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118C3C">
      <w:pPr>
        <w:spacing w:line="720" w:lineRule="auto"/>
        <w:jc w:val="both"/>
        <w:rPr>
          <w:rFonts w:ascii="宋体" w:hAnsi="宋体" w:cs="宋体"/>
          <w:b/>
          <w:bCs/>
          <w:color w:val="auto"/>
          <w:sz w:val="48"/>
          <w:szCs w:val="48"/>
          <w:highlight w:val="none"/>
        </w:rPr>
      </w:pPr>
      <w:bookmarkStart w:id="0" w:name="_Toc17591"/>
      <w:bookmarkStart w:id="1" w:name="_Toc2127"/>
      <w:bookmarkStart w:id="2" w:name="_Toc31370"/>
      <w:bookmarkStart w:id="3" w:name="_Toc19609"/>
      <w:bookmarkStart w:id="4" w:name="_Toc16779"/>
      <w:bookmarkStart w:id="5" w:name="_Toc30988"/>
      <w:bookmarkStart w:id="6" w:name="_Toc7408"/>
      <w:bookmarkStart w:id="7" w:name="_Toc31917"/>
    </w:p>
    <w:p w14:paraId="7ADB7D1B">
      <w:pPr>
        <w:spacing w:line="720" w:lineRule="auto"/>
        <w:jc w:val="center"/>
        <w:rPr>
          <w:rFonts w:ascii="宋体" w:hAnsi="宋体" w:cs="宋体"/>
          <w:b/>
          <w:bCs/>
          <w:color w:val="auto"/>
          <w:sz w:val="48"/>
          <w:szCs w:val="48"/>
          <w:highlight w:val="none"/>
        </w:rPr>
      </w:pPr>
    </w:p>
    <w:bookmarkEnd w:id="0"/>
    <w:bookmarkEnd w:id="1"/>
    <w:bookmarkEnd w:id="2"/>
    <w:bookmarkEnd w:id="3"/>
    <w:bookmarkEnd w:id="4"/>
    <w:bookmarkEnd w:id="5"/>
    <w:bookmarkEnd w:id="6"/>
    <w:bookmarkEnd w:id="7"/>
    <w:p w14:paraId="0D9BF8F3">
      <w:pPr>
        <w:spacing w:line="720" w:lineRule="auto"/>
        <w:jc w:val="center"/>
        <w:rPr>
          <w:rFonts w:hint="default" w:ascii="华文中宋" w:hAnsi="华文中宋" w:eastAsia="华文中宋" w:cs="华文中宋"/>
          <w:bCs/>
          <w:color w:val="auto"/>
          <w:sz w:val="48"/>
          <w:szCs w:val="48"/>
          <w:highlight w:val="none"/>
          <w:lang w:val="en-US" w:eastAsia="zh-CN"/>
        </w:rPr>
      </w:pPr>
      <w:r>
        <w:rPr>
          <w:rFonts w:hint="eastAsia" w:ascii="华文中宋" w:hAnsi="华文中宋" w:eastAsia="华文中宋" w:cs="华文中宋"/>
          <w:bCs/>
          <w:color w:val="auto"/>
          <w:sz w:val="48"/>
          <w:szCs w:val="48"/>
          <w:highlight w:val="none"/>
        </w:rPr>
        <w:t>重庆市</w:t>
      </w:r>
      <w:r>
        <w:rPr>
          <w:rFonts w:hint="eastAsia" w:ascii="华文中宋" w:hAnsi="华文中宋" w:eastAsia="华文中宋" w:cs="华文中宋"/>
          <w:bCs/>
          <w:color w:val="auto"/>
          <w:sz w:val="48"/>
          <w:szCs w:val="48"/>
          <w:highlight w:val="none"/>
          <w:lang w:val="en-US" w:eastAsia="zh-CN"/>
        </w:rPr>
        <w:t>沙坪坝区人民医院</w:t>
      </w:r>
    </w:p>
    <w:p w14:paraId="5CA8F61F">
      <w:pPr>
        <w:jc w:val="center"/>
        <w:rPr>
          <w:rFonts w:hint="eastAsia" w:ascii="华文中宋" w:hAnsi="华文中宋" w:eastAsia="华文中宋" w:cs="华文中宋"/>
          <w:bCs/>
          <w:color w:val="auto"/>
          <w:sz w:val="84"/>
          <w:szCs w:val="84"/>
          <w:highlight w:val="none"/>
        </w:rPr>
      </w:pPr>
      <w:r>
        <w:rPr>
          <w:rFonts w:hint="eastAsia" w:ascii="华文中宋" w:hAnsi="华文中宋" w:eastAsia="华文中宋" w:cs="华文中宋"/>
          <w:bCs/>
          <w:color w:val="auto"/>
          <w:sz w:val="84"/>
          <w:szCs w:val="84"/>
          <w:highlight w:val="none"/>
        </w:rPr>
        <w:t>网上竞采文件</w:t>
      </w:r>
    </w:p>
    <w:p w14:paraId="2DAD6255">
      <w:pPr>
        <w:spacing w:line="720" w:lineRule="auto"/>
        <w:jc w:val="center"/>
        <w:rPr>
          <w:rFonts w:ascii="宋体" w:hAnsi="宋体" w:cs="宋体"/>
          <w:b/>
          <w:bCs/>
          <w:color w:val="auto"/>
          <w:sz w:val="52"/>
          <w:szCs w:val="52"/>
          <w:highlight w:val="none"/>
        </w:rPr>
      </w:pPr>
      <w:r>
        <w:rPr>
          <w:rFonts w:hint="eastAsia" w:ascii="宋体" w:hAnsi="宋体" w:cs="宋体"/>
          <w:b/>
          <w:bCs/>
          <w:color w:val="auto"/>
          <w:sz w:val="52"/>
          <w:szCs w:val="52"/>
          <w:highlight w:val="none"/>
        </w:rPr>
        <w:t>（</w:t>
      </w:r>
      <w:r>
        <w:rPr>
          <w:rFonts w:hint="eastAsia" w:ascii="宋体" w:hAnsi="宋体" w:cs="宋体"/>
          <w:b/>
          <w:bCs/>
          <w:color w:val="auto"/>
          <w:sz w:val="52"/>
          <w:szCs w:val="52"/>
          <w:highlight w:val="none"/>
          <w:lang w:val="en-US" w:eastAsia="zh-CN"/>
        </w:rPr>
        <w:t>最低价</w:t>
      </w:r>
      <w:r>
        <w:rPr>
          <w:rFonts w:hint="eastAsia" w:ascii="宋体" w:hAnsi="宋体" w:cs="宋体"/>
          <w:b/>
          <w:bCs/>
          <w:color w:val="auto"/>
          <w:sz w:val="52"/>
          <w:szCs w:val="52"/>
          <w:highlight w:val="none"/>
        </w:rPr>
        <w:t>评审法）</w:t>
      </w:r>
    </w:p>
    <w:p w14:paraId="64F82767">
      <w:pPr>
        <w:rPr>
          <w:rFonts w:ascii="宋体" w:hAnsi="宋体" w:cs="宋体"/>
          <w:color w:val="auto"/>
          <w:sz w:val="32"/>
          <w:highlight w:val="none"/>
        </w:rPr>
      </w:pPr>
    </w:p>
    <w:p w14:paraId="27EE89C4">
      <w:pPr>
        <w:spacing w:line="480" w:lineRule="auto"/>
        <w:ind w:firstLine="723" w:firstLineChars="200"/>
        <w:rPr>
          <w:rFonts w:ascii="宋体" w:hAnsi="宋体" w:cs="宋体"/>
          <w:b/>
          <w:color w:val="auto"/>
          <w:sz w:val="36"/>
          <w:szCs w:val="30"/>
          <w:highlight w:val="none"/>
        </w:rPr>
      </w:pPr>
    </w:p>
    <w:p w14:paraId="32D2AB57">
      <w:pPr>
        <w:spacing w:line="480" w:lineRule="auto"/>
        <w:ind w:firstLine="723" w:firstLineChars="200"/>
        <w:rPr>
          <w:rFonts w:hint="eastAsia" w:ascii="宋体" w:hAnsi="宋体"/>
          <w:bCs/>
          <w:snapToGrid w:val="0"/>
          <w:color w:val="auto"/>
          <w:kern w:val="0"/>
          <w:sz w:val="36"/>
          <w:szCs w:val="36"/>
          <w:highlight w:val="none"/>
          <w:lang w:val="en-US" w:eastAsia="zh-CN"/>
        </w:rPr>
      </w:pPr>
      <w:r>
        <w:rPr>
          <w:rFonts w:hint="eastAsia" w:ascii="宋体" w:hAnsi="宋体" w:cs="宋体"/>
          <w:b/>
          <w:color w:val="auto"/>
          <w:sz w:val="36"/>
          <w:szCs w:val="30"/>
          <w:highlight w:val="none"/>
        </w:rPr>
        <w:t>项目名称：</w:t>
      </w:r>
      <w:r>
        <w:rPr>
          <w:rFonts w:hint="eastAsia" w:ascii="宋体" w:hAnsi="宋体" w:cs="宋体"/>
          <w:b/>
          <w:color w:val="auto"/>
          <w:sz w:val="36"/>
          <w:szCs w:val="30"/>
          <w:highlight w:val="none"/>
          <w:lang w:val="en-US" w:eastAsia="zh-CN"/>
        </w:rPr>
        <w:t xml:space="preserve"> </w:t>
      </w:r>
      <w:r>
        <w:rPr>
          <w:rFonts w:hint="eastAsia" w:ascii="宋体" w:hAnsi="宋体"/>
          <w:bCs/>
          <w:snapToGrid w:val="0"/>
          <w:color w:val="auto"/>
          <w:kern w:val="0"/>
          <w:sz w:val="36"/>
          <w:szCs w:val="36"/>
          <w:highlight w:val="none"/>
          <w:lang w:val="en-US" w:eastAsia="zh-CN"/>
        </w:rPr>
        <w:t>重庆市沙坪坝区人民医院</w:t>
      </w:r>
    </w:p>
    <w:p w14:paraId="7154554B">
      <w:pPr>
        <w:spacing w:line="480" w:lineRule="auto"/>
        <w:ind w:firstLine="2880" w:firstLineChars="800"/>
        <w:rPr>
          <w:rFonts w:hint="default" w:ascii="宋体" w:hAnsi="宋体" w:eastAsia="宋体"/>
          <w:bCs/>
          <w:snapToGrid w:val="0"/>
          <w:color w:val="auto"/>
          <w:kern w:val="0"/>
          <w:sz w:val="36"/>
          <w:szCs w:val="36"/>
          <w:highlight w:val="none"/>
          <w:lang w:val="en-US" w:eastAsia="zh-CN"/>
        </w:rPr>
      </w:pPr>
      <w:r>
        <w:rPr>
          <w:rFonts w:hint="eastAsia" w:ascii="宋体" w:hAnsi="宋体"/>
          <w:bCs/>
          <w:snapToGrid w:val="0"/>
          <w:color w:val="auto"/>
          <w:kern w:val="0"/>
          <w:sz w:val="36"/>
          <w:szCs w:val="36"/>
          <w:highlight w:val="none"/>
          <w:lang w:val="en-US" w:eastAsia="zh-CN"/>
        </w:rPr>
        <w:t>护理敏感性指标数据引擎系统</w:t>
      </w:r>
    </w:p>
    <w:p w14:paraId="4BFDAB75">
      <w:pPr>
        <w:ind w:firstLine="723" w:firstLineChars="200"/>
        <w:rPr>
          <w:rFonts w:hint="default"/>
          <w:color w:val="auto"/>
          <w:highlight w:val="none"/>
          <w:lang w:val="en-US"/>
        </w:rPr>
      </w:pPr>
      <w:r>
        <w:rPr>
          <w:rFonts w:hint="eastAsia" w:ascii="宋体" w:hAnsi="宋体" w:cs="宋体"/>
          <w:b/>
          <w:color w:val="auto"/>
          <w:sz w:val="36"/>
          <w:szCs w:val="30"/>
          <w:highlight w:val="none"/>
        </w:rPr>
        <w:t>项目计划号：</w:t>
      </w:r>
      <w:r>
        <w:rPr>
          <w:rFonts w:hint="eastAsia" w:ascii="宋体" w:hAnsi="宋体"/>
          <w:bCs/>
          <w:snapToGrid w:val="0"/>
          <w:color w:val="auto"/>
          <w:kern w:val="0"/>
          <w:sz w:val="36"/>
          <w:szCs w:val="36"/>
          <w:highlight w:val="none"/>
        </w:rPr>
        <w:t>YN202</w:t>
      </w:r>
      <w:r>
        <w:rPr>
          <w:rFonts w:hint="eastAsia" w:ascii="宋体" w:hAnsi="宋体"/>
          <w:bCs/>
          <w:snapToGrid w:val="0"/>
          <w:color w:val="auto"/>
          <w:kern w:val="0"/>
          <w:sz w:val="36"/>
          <w:szCs w:val="36"/>
          <w:highlight w:val="none"/>
          <w:lang w:val="en-US" w:eastAsia="zh-CN"/>
        </w:rPr>
        <w:t>5</w:t>
      </w:r>
      <w:r>
        <w:rPr>
          <w:rFonts w:hint="eastAsia" w:ascii="宋体" w:hAnsi="宋体"/>
          <w:bCs/>
          <w:snapToGrid w:val="0"/>
          <w:color w:val="auto"/>
          <w:kern w:val="0"/>
          <w:sz w:val="36"/>
          <w:szCs w:val="36"/>
          <w:highlight w:val="none"/>
        </w:rPr>
        <w:t>H</w:t>
      </w:r>
      <w:r>
        <w:rPr>
          <w:rFonts w:hint="eastAsia" w:ascii="宋体" w:hAnsi="宋体"/>
          <w:bCs/>
          <w:snapToGrid w:val="0"/>
          <w:color w:val="auto"/>
          <w:kern w:val="0"/>
          <w:sz w:val="36"/>
          <w:szCs w:val="36"/>
          <w:highlight w:val="none"/>
          <w:lang w:val="en-US" w:eastAsia="zh-CN"/>
        </w:rPr>
        <w:t>024</w:t>
      </w:r>
      <w:r>
        <w:rPr>
          <w:rFonts w:hint="eastAsia" w:ascii="宋体" w:hAnsi="宋体"/>
          <w:bCs/>
          <w:snapToGrid w:val="0"/>
          <w:color w:val="auto"/>
          <w:kern w:val="0"/>
          <w:sz w:val="36"/>
          <w:szCs w:val="36"/>
          <w:highlight w:val="none"/>
        </w:rPr>
        <w:t>-</w:t>
      </w:r>
      <w:r>
        <w:rPr>
          <w:rFonts w:hint="eastAsia" w:ascii="宋体" w:hAnsi="宋体"/>
          <w:bCs/>
          <w:snapToGrid w:val="0"/>
          <w:color w:val="auto"/>
          <w:kern w:val="0"/>
          <w:sz w:val="36"/>
          <w:szCs w:val="36"/>
          <w:highlight w:val="none"/>
          <w:lang w:val="en-US" w:eastAsia="zh-CN"/>
        </w:rPr>
        <w:t>117977</w:t>
      </w:r>
    </w:p>
    <w:p w14:paraId="6A2C0F0E">
      <w:pPr>
        <w:spacing w:line="360" w:lineRule="auto"/>
        <w:ind w:firstLine="723" w:firstLineChars="200"/>
        <w:rPr>
          <w:rFonts w:ascii="宋体" w:hAnsi="宋体" w:cs="宋体"/>
          <w:b/>
          <w:color w:val="auto"/>
          <w:sz w:val="36"/>
          <w:highlight w:val="none"/>
        </w:rPr>
      </w:pPr>
      <w:r>
        <w:rPr>
          <w:rFonts w:hint="eastAsia" w:ascii="宋体" w:hAnsi="宋体" w:cs="宋体"/>
          <w:b/>
          <w:color w:val="auto"/>
          <w:sz w:val="36"/>
          <w:highlight w:val="none"/>
        </w:rPr>
        <w:t>采购人：重庆市沙坪坝区人民医院</w:t>
      </w:r>
    </w:p>
    <w:p w14:paraId="295E8160">
      <w:pPr>
        <w:spacing w:line="360" w:lineRule="auto"/>
        <w:ind w:firstLine="2891" w:firstLineChars="800"/>
        <w:jc w:val="both"/>
        <w:rPr>
          <w:rFonts w:ascii="宋体" w:hAnsi="宋体" w:cs="宋体"/>
          <w:b/>
          <w:color w:val="auto"/>
          <w:sz w:val="36"/>
          <w:szCs w:val="36"/>
          <w:highlight w:val="none"/>
        </w:rPr>
      </w:pPr>
      <w:r>
        <w:rPr>
          <w:rFonts w:hint="eastAsia" w:ascii="宋体" w:hAnsi="宋体" w:cs="宋体"/>
          <w:b/>
          <w:color w:val="auto"/>
          <w:sz w:val="36"/>
          <w:szCs w:val="36"/>
          <w:highlight w:val="none"/>
        </w:rPr>
        <w:t>202</w:t>
      </w:r>
      <w:r>
        <w:rPr>
          <w:rFonts w:hint="eastAsia" w:ascii="宋体" w:hAnsi="宋体" w:cs="宋体"/>
          <w:b/>
          <w:color w:val="auto"/>
          <w:sz w:val="36"/>
          <w:szCs w:val="36"/>
          <w:highlight w:val="none"/>
          <w:lang w:val="en-US" w:eastAsia="zh-CN"/>
        </w:rPr>
        <w:t>5</w:t>
      </w:r>
      <w:r>
        <w:rPr>
          <w:rFonts w:hint="eastAsia" w:ascii="宋体" w:hAnsi="宋体" w:cs="宋体"/>
          <w:b/>
          <w:color w:val="auto"/>
          <w:sz w:val="36"/>
          <w:szCs w:val="36"/>
          <w:highlight w:val="none"/>
        </w:rPr>
        <w:t xml:space="preserve">年 </w:t>
      </w:r>
      <w:r>
        <w:rPr>
          <w:rFonts w:hint="eastAsia" w:ascii="宋体" w:hAnsi="宋体" w:cs="宋体"/>
          <w:b/>
          <w:color w:val="auto"/>
          <w:sz w:val="36"/>
          <w:szCs w:val="36"/>
          <w:highlight w:val="none"/>
          <w:lang w:val="en-US" w:eastAsia="zh-CN"/>
        </w:rPr>
        <w:t>7</w:t>
      </w:r>
      <w:r>
        <w:rPr>
          <w:rFonts w:hint="eastAsia" w:ascii="宋体" w:hAnsi="宋体" w:cs="宋体"/>
          <w:b/>
          <w:color w:val="auto"/>
          <w:sz w:val="36"/>
          <w:szCs w:val="36"/>
          <w:highlight w:val="none"/>
        </w:rPr>
        <w:t>月</w:t>
      </w:r>
    </w:p>
    <w:p w14:paraId="4651F649">
      <w:pPr>
        <w:spacing w:line="360" w:lineRule="auto"/>
        <w:jc w:val="center"/>
        <w:rPr>
          <w:rFonts w:ascii="微软雅黑" w:hAnsi="华文中宋" w:eastAsia="微软雅黑"/>
          <w:color w:val="auto"/>
          <w:sz w:val="44"/>
          <w:szCs w:val="44"/>
          <w:highlight w:val="none"/>
        </w:rPr>
      </w:pPr>
    </w:p>
    <w:p w14:paraId="28A005C6">
      <w:pPr>
        <w:spacing w:line="360" w:lineRule="auto"/>
        <w:jc w:val="center"/>
        <w:rPr>
          <w:rFonts w:ascii="微软雅黑" w:hAnsi="华文中宋" w:eastAsia="微软雅黑"/>
          <w:color w:val="auto"/>
          <w:sz w:val="44"/>
          <w:szCs w:val="44"/>
          <w:highlight w:val="none"/>
        </w:rPr>
      </w:pPr>
    </w:p>
    <w:p w14:paraId="0ECEED34">
      <w:pPr>
        <w:pStyle w:val="35"/>
      </w:pPr>
    </w:p>
    <w:p w14:paraId="1B11FA93">
      <w:pPr>
        <w:spacing w:line="360" w:lineRule="auto"/>
        <w:jc w:val="center"/>
        <w:rPr>
          <w:rFonts w:ascii="微软雅黑" w:hAnsi="华文中宋" w:eastAsia="微软雅黑"/>
          <w:color w:val="auto"/>
          <w:sz w:val="44"/>
          <w:szCs w:val="44"/>
          <w:highlight w:val="none"/>
        </w:rPr>
      </w:pPr>
      <w:r>
        <w:rPr>
          <w:rFonts w:hint="eastAsia" w:ascii="微软雅黑" w:hAnsi="华文中宋" w:eastAsia="微软雅黑"/>
          <w:color w:val="auto"/>
          <w:sz w:val="44"/>
          <w:szCs w:val="44"/>
          <w:highlight w:val="none"/>
        </w:rPr>
        <w:t>目  录</w:t>
      </w:r>
    </w:p>
    <w:p w14:paraId="785248F6">
      <w:pPr>
        <w:keepNext w:val="0"/>
        <w:keepLines w:val="0"/>
        <w:pageBreakBefore w:val="0"/>
        <w:widowControl w:val="0"/>
        <w:kinsoku/>
        <w:wordWrap/>
        <w:overflowPunct/>
        <w:topLinePunct w:val="0"/>
        <w:autoSpaceDE/>
        <w:autoSpaceDN/>
        <w:bidi w:val="0"/>
        <w:adjustRightInd/>
        <w:snapToGrid/>
        <w:spacing w:line="480" w:lineRule="auto"/>
        <w:ind w:left="697"/>
        <w:textAlignment w:val="auto"/>
        <w:rPr>
          <w:rFonts w:hint="eastAsia"/>
          <w:color w:val="auto"/>
          <w:highlight w:val="none"/>
        </w:rPr>
      </w:pPr>
      <w:r>
        <w:rPr>
          <w:rFonts w:hint="eastAsia"/>
          <w:color w:val="auto"/>
          <w:highlight w:val="none"/>
        </w:rPr>
        <w:fldChar w:fldCharType="begin"/>
      </w:r>
      <w:r>
        <w:rPr>
          <w:rFonts w:hint="eastAsia"/>
          <w:color w:val="auto"/>
          <w:highlight w:val="none"/>
        </w:rPr>
        <w:instrText xml:space="preserve">TOC \o "1-3" \h \u </w:instrText>
      </w:r>
      <w:r>
        <w:rPr>
          <w:rFonts w:hint="eastAsia"/>
          <w:color w:val="auto"/>
          <w:highlight w:val="none"/>
        </w:rPr>
        <w:fldChar w:fldCharType="separate"/>
      </w:r>
      <w:r>
        <w:rPr>
          <w:color w:val="auto"/>
          <w:highlight w:val="none"/>
        </w:rPr>
        <w:fldChar w:fldCharType="begin"/>
      </w:r>
      <w:r>
        <w:rPr>
          <w:color w:val="auto"/>
          <w:highlight w:val="none"/>
        </w:rPr>
        <w:instrText xml:space="preserve"> HYPERLINK \l "_Toc24060" </w:instrText>
      </w:r>
      <w:r>
        <w:rPr>
          <w:color w:val="auto"/>
          <w:highlight w:val="none"/>
        </w:rPr>
        <w:fldChar w:fldCharType="separate"/>
      </w:r>
      <w:r>
        <w:rPr>
          <w:rFonts w:hint="eastAsia"/>
          <w:color w:val="auto"/>
          <w:highlight w:val="none"/>
        </w:rPr>
        <w:t>第一篇  竞价采购公告</w:t>
      </w:r>
      <w:r>
        <w:rPr>
          <w:rFonts w:hint="eastAsia"/>
          <w:color w:val="auto"/>
          <w:highlight w:val="none"/>
        </w:rPr>
        <w:fldChar w:fldCharType="end"/>
      </w:r>
    </w:p>
    <w:p w14:paraId="0D1F2B53">
      <w:pPr>
        <w:keepNext w:val="0"/>
        <w:keepLines w:val="0"/>
        <w:pageBreakBefore w:val="0"/>
        <w:widowControl w:val="0"/>
        <w:kinsoku/>
        <w:wordWrap/>
        <w:overflowPunct/>
        <w:topLinePunct w:val="0"/>
        <w:autoSpaceDE/>
        <w:autoSpaceDN/>
        <w:bidi w:val="0"/>
        <w:adjustRightInd/>
        <w:snapToGrid/>
        <w:spacing w:line="480" w:lineRule="auto"/>
        <w:ind w:left="697"/>
        <w:textAlignment w:val="auto"/>
        <w:rPr>
          <w:color w:val="auto"/>
          <w:highlight w:val="none"/>
        </w:rPr>
      </w:pPr>
      <w:r>
        <w:rPr>
          <w:color w:val="auto"/>
          <w:highlight w:val="none"/>
        </w:rPr>
        <w:fldChar w:fldCharType="begin"/>
      </w:r>
      <w:r>
        <w:rPr>
          <w:color w:val="auto"/>
          <w:highlight w:val="none"/>
        </w:rPr>
        <w:instrText xml:space="preserve"> HYPERLINK \l "_Toc2011" </w:instrText>
      </w:r>
      <w:r>
        <w:rPr>
          <w:color w:val="auto"/>
          <w:highlight w:val="none"/>
        </w:rPr>
        <w:fldChar w:fldCharType="separate"/>
      </w:r>
      <w:r>
        <w:rPr>
          <w:rFonts w:hint="eastAsia"/>
          <w:color w:val="auto"/>
          <w:highlight w:val="none"/>
        </w:rPr>
        <w:t>第二篇  采购项目需求</w:t>
      </w:r>
      <w:r>
        <w:rPr>
          <w:rFonts w:hint="eastAsia"/>
          <w:color w:val="auto"/>
          <w:highlight w:val="none"/>
        </w:rPr>
        <w:fldChar w:fldCharType="end"/>
      </w:r>
    </w:p>
    <w:p w14:paraId="71007D42">
      <w:pPr>
        <w:keepNext w:val="0"/>
        <w:keepLines w:val="0"/>
        <w:pageBreakBefore w:val="0"/>
        <w:widowControl w:val="0"/>
        <w:kinsoku/>
        <w:wordWrap/>
        <w:overflowPunct/>
        <w:topLinePunct w:val="0"/>
        <w:autoSpaceDE/>
        <w:autoSpaceDN/>
        <w:bidi w:val="0"/>
        <w:adjustRightInd/>
        <w:snapToGrid/>
        <w:spacing w:line="480" w:lineRule="auto"/>
        <w:ind w:left="697"/>
        <w:textAlignment w:val="auto"/>
        <w:rPr>
          <w:rFonts w:hint="eastAsia"/>
          <w:color w:val="auto"/>
          <w:highlight w:val="none"/>
        </w:rPr>
      </w:pPr>
      <w:r>
        <w:rPr>
          <w:color w:val="auto"/>
          <w:highlight w:val="none"/>
        </w:rPr>
        <w:fldChar w:fldCharType="begin"/>
      </w:r>
      <w:r>
        <w:rPr>
          <w:color w:val="auto"/>
          <w:highlight w:val="none"/>
        </w:rPr>
        <w:instrText xml:space="preserve"> HYPERLINK \l "_Toc17673" </w:instrText>
      </w:r>
      <w:r>
        <w:rPr>
          <w:color w:val="auto"/>
          <w:highlight w:val="none"/>
        </w:rPr>
        <w:fldChar w:fldCharType="separate"/>
      </w:r>
      <w:r>
        <w:rPr>
          <w:rFonts w:hint="eastAsia"/>
          <w:color w:val="auto"/>
          <w:highlight w:val="none"/>
        </w:rPr>
        <w:t>第三篇  项目商务需求</w:t>
      </w:r>
      <w:r>
        <w:rPr>
          <w:rFonts w:hint="eastAsia"/>
          <w:color w:val="auto"/>
          <w:highlight w:val="none"/>
        </w:rPr>
        <w:fldChar w:fldCharType="end"/>
      </w:r>
    </w:p>
    <w:p w14:paraId="081971B8">
      <w:pPr>
        <w:keepNext w:val="0"/>
        <w:keepLines w:val="0"/>
        <w:pageBreakBefore w:val="0"/>
        <w:widowControl w:val="0"/>
        <w:kinsoku/>
        <w:wordWrap/>
        <w:overflowPunct/>
        <w:topLinePunct w:val="0"/>
        <w:autoSpaceDE/>
        <w:autoSpaceDN/>
        <w:bidi w:val="0"/>
        <w:adjustRightInd/>
        <w:snapToGrid/>
        <w:spacing w:line="480" w:lineRule="auto"/>
        <w:ind w:left="697"/>
        <w:textAlignment w:val="auto"/>
        <w:rPr>
          <w:rFonts w:hint="eastAsia" w:eastAsia="宋体"/>
          <w:color w:val="auto"/>
          <w:highlight w:val="none"/>
          <w:lang w:eastAsia="zh-CN"/>
        </w:rPr>
      </w:pPr>
      <w:r>
        <w:rPr>
          <w:rFonts w:hint="eastAsia"/>
          <w:color w:val="auto"/>
          <w:highlight w:val="none"/>
        </w:rPr>
        <w:t>第</w:t>
      </w:r>
      <w:r>
        <w:rPr>
          <w:rFonts w:hint="eastAsia"/>
          <w:color w:val="auto"/>
          <w:highlight w:val="none"/>
          <w:lang w:val="en-US" w:eastAsia="zh-CN"/>
        </w:rPr>
        <w:t>四篇</w:t>
      </w:r>
      <w:r>
        <w:rPr>
          <w:rFonts w:hint="eastAsia"/>
          <w:color w:val="auto"/>
          <w:highlight w:val="none"/>
        </w:rPr>
        <w:t xml:space="preserve">  合同主要条款和格式合同</w:t>
      </w:r>
    </w:p>
    <w:p w14:paraId="55C793D1">
      <w:pPr>
        <w:keepNext w:val="0"/>
        <w:keepLines w:val="0"/>
        <w:pageBreakBefore w:val="0"/>
        <w:widowControl w:val="0"/>
        <w:kinsoku/>
        <w:wordWrap/>
        <w:overflowPunct/>
        <w:topLinePunct w:val="0"/>
        <w:autoSpaceDE/>
        <w:autoSpaceDN/>
        <w:bidi w:val="0"/>
        <w:adjustRightInd/>
        <w:snapToGrid/>
        <w:spacing w:line="480" w:lineRule="auto"/>
        <w:ind w:left="697"/>
        <w:textAlignment w:val="auto"/>
        <w:rPr>
          <w:rFonts w:hint="eastAsia"/>
          <w:color w:val="auto"/>
          <w:highlight w:val="none"/>
        </w:rPr>
      </w:pPr>
      <w:r>
        <w:rPr>
          <w:rFonts w:hint="eastAsia"/>
          <w:color w:val="auto"/>
          <w:highlight w:val="none"/>
        </w:rPr>
        <w:fldChar w:fldCharType="begin"/>
      </w:r>
      <w:r>
        <w:rPr>
          <w:rFonts w:hint="eastAsia"/>
          <w:color w:val="auto"/>
          <w:highlight w:val="none"/>
        </w:rPr>
        <w:instrText xml:space="preserve"> HYPERLINK \l "_Toc25600" </w:instrText>
      </w:r>
      <w:r>
        <w:rPr>
          <w:rFonts w:hint="eastAsia"/>
          <w:color w:val="auto"/>
          <w:highlight w:val="none"/>
        </w:rPr>
        <w:fldChar w:fldCharType="separate"/>
      </w:r>
      <w:r>
        <w:rPr>
          <w:rFonts w:hint="eastAsia"/>
          <w:color w:val="auto"/>
          <w:highlight w:val="none"/>
        </w:rPr>
        <w:t>第</w:t>
      </w:r>
      <w:r>
        <w:rPr>
          <w:rFonts w:hint="eastAsia"/>
          <w:color w:val="auto"/>
          <w:highlight w:val="none"/>
          <w:lang w:val="en-US" w:eastAsia="zh-CN"/>
        </w:rPr>
        <w:t>五</w:t>
      </w:r>
      <w:r>
        <w:rPr>
          <w:rFonts w:hint="eastAsia"/>
          <w:color w:val="auto"/>
          <w:highlight w:val="none"/>
        </w:rPr>
        <w:t>篇  响应文件格式要求</w:t>
      </w:r>
      <w:r>
        <w:rPr>
          <w:rFonts w:hint="eastAsia"/>
          <w:color w:val="auto"/>
          <w:highlight w:val="none"/>
        </w:rPr>
        <w:fldChar w:fldCharType="end"/>
      </w:r>
    </w:p>
    <w:p w14:paraId="7E628C88">
      <w:pPr>
        <w:keepNext w:val="0"/>
        <w:keepLines w:val="0"/>
        <w:pageBreakBefore w:val="0"/>
        <w:widowControl w:val="0"/>
        <w:kinsoku/>
        <w:wordWrap/>
        <w:overflowPunct/>
        <w:topLinePunct w:val="0"/>
        <w:autoSpaceDE/>
        <w:autoSpaceDN/>
        <w:bidi w:val="0"/>
        <w:adjustRightInd/>
        <w:snapToGrid/>
        <w:spacing w:line="480" w:lineRule="auto"/>
        <w:ind w:left="697"/>
        <w:textAlignment w:val="auto"/>
        <w:rPr>
          <w:rFonts w:hint="eastAsia" w:ascii="宋体" w:hAnsi="宋体"/>
          <w:color w:val="auto"/>
          <w:sz w:val="30"/>
          <w:szCs w:val="30"/>
          <w:highlight w:val="none"/>
        </w:rPr>
        <w:sectPr>
          <w:footerReference r:id="rId3" w:type="default"/>
          <w:pgSz w:w="11907" w:h="16840"/>
          <w:pgMar w:top="1440" w:right="1559" w:bottom="1440" w:left="1560" w:header="993" w:footer="992" w:gutter="0"/>
          <w:pgNumType w:fmt="numberInDash" w:start="1"/>
          <w:cols w:space="720" w:num="1"/>
          <w:titlePg/>
          <w:docGrid w:type="lines" w:linePitch="380" w:charSpace="-5735"/>
        </w:sectPr>
      </w:pPr>
      <w:r>
        <w:rPr>
          <w:rFonts w:hint="eastAsia"/>
          <w:color w:val="auto"/>
          <w:highlight w:val="none"/>
        </w:rPr>
        <w:fldChar w:fldCharType="end"/>
      </w:r>
    </w:p>
    <w:p w14:paraId="00B1709A">
      <w:pPr>
        <w:pStyle w:val="3"/>
        <w:jc w:val="center"/>
        <w:rPr>
          <w:rFonts w:ascii="宋体" w:hAnsi="宋体" w:cs="仿宋_GB2312"/>
          <w:color w:val="auto"/>
          <w:sz w:val="36"/>
          <w:szCs w:val="36"/>
          <w:highlight w:val="none"/>
        </w:rPr>
      </w:pPr>
      <w:bookmarkStart w:id="8" w:name="_Toc152480139"/>
      <w:bookmarkStart w:id="9" w:name="_Toc109056840"/>
      <w:bookmarkStart w:id="10" w:name="_Toc24060"/>
      <w:bookmarkStart w:id="11" w:name="_Toc12680"/>
      <w:bookmarkStart w:id="12" w:name="_Toc521661359"/>
      <w:bookmarkStart w:id="13" w:name="_Toc7648"/>
      <w:bookmarkStart w:id="14" w:name="_Toc1363"/>
      <w:bookmarkStart w:id="15" w:name="_Toc4745"/>
      <w:r>
        <w:rPr>
          <w:rFonts w:hint="eastAsia" w:ascii="宋体" w:hAnsi="宋体" w:cs="仿宋_GB2312"/>
          <w:color w:val="auto"/>
          <w:sz w:val="36"/>
          <w:szCs w:val="36"/>
          <w:highlight w:val="none"/>
        </w:rPr>
        <w:t xml:space="preserve">第一篇  </w:t>
      </w:r>
      <w:bookmarkEnd w:id="8"/>
      <w:r>
        <w:rPr>
          <w:rFonts w:hint="eastAsia" w:ascii="宋体" w:hAnsi="宋体" w:cs="仿宋_GB2312"/>
          <w:color w:val="auto"/>
          <w:sz w:val="36"/>
          <w:szCs w:val="36"/>
          <w:highlight w:val="none"/>
        </w:rPr>
        <w:t>竞价采购公告</w:t>
      </w:r>
      <w:bookmarkEnd w:id="9"/>
      <w:bookmarkEnd w:id="10"/>
    </w:p>
    <w:p w14:paraId="2B13E54D">
      <w:pPr>
        <w:pStyle w:val="4"/>
        <w:spacing w:before="0" w:after="0" w:line="312" w:lineRule="auto"/>
        <w:jc w:val="left"/>
        <w:rPr>
          <w:rFonts w:ascii="宋体" w:hAnsi="宋体" w:cs="宋体"/>
          <w:color w:val="auto"/>
          <w:sz w:val="30"/>
          <w:szCs w:val="30"/>
          <w:highlight w:val="none"/>
        </w:rPr>
      </w:pPr>
      <w:bookmarkStart w:id="16" w:name="_Toc8905"/>
      <w:r>
        <w:rPr>
          <w:rFonts w:hint="eastAsia" w:ascii="宋体" w:hAnsi="宋体" w:cs="宋体"/>
          <w:color w:val="auto"/>
          <w:sz w:val="30"/>
          <w:szCs w:val="30"/>
          <w:highlight w:val="none"/>
        </w:rPr>
        <w:t>一、竞价采购内容</w:t>
      </w:r>
      <w:bookmarkEnd w:id="16"/>
    </w:p>
    <w:tbl>
      <w:tblPr>
        <w:tblStyle w:val="58"/>
        <w:tblW w:w="10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9"/>
        <w:gridCol w:w="1545"/>
        <w:gridCol w:w="1464"/>
        <w:gridCol w:w="1352"/>
        <w:gridCol w:w="2947"/>
      </w:tblGrid>
      <w:tr w14:paraId="55B69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319" w:type="dxa"/>
            <w:tcBorders>
              <w:top w:val="single" w:color="auto" w:sz="4" w:space="0"/>
              <w:left w:val="single" w:color="auto" w:sz="4" w:space="0"/>
              <w:right w:val="single" w:color="auto" w:sz="4" w:space="0"/>
            </w:tcBorders>
            <w:noWrap w:val="0"/>
            <w:vAlign w:val="center"/>
          </w:tcPr>
          <w:p w14:paraId="23D6866C">
            <w:pPr>
              <w:widowControl/>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项目名称</w:t>
            </w:r>
          </w:p>
        </w:tc>
        <w:tc>
          <w:tcPr>
            <w:tcW w:w="1545" w:type="dxa"/>
            <w:tcBorders>
              <w:top w:val="single" w:color="auto" w:sz="4" w:space="0"/>
              <w:left w:val="single" w:color="auto" w:sz="4" w:space="0"/>
              <w:right w:val="single" w:color="auto" w:sz="4" w:space="0"/>
            </w:tcBorders>
            <w:noWrap w:val="0"/>
            <w:vAlign w:val="center"/>
          </w:tcPr>
          <w:p w14:paraId="5260F7CA">
            <w:pPr>
              <w:jc w:val="center"/>
              <w:rPr>
                <w:rFonts w:hint="eastAsia" w:ascii="宋体" w:hAnsi="宋体" w:eastAsia="宋体" w:cs="宋体"/>
                <w:b/>
                <w:bCs/>
                <w:color w:val="auto"/>
                <w:kern w:val="0"/>
                <w:sz w:val="24"/>
                <w:szCs w:val="24"/>
                <w:highlight w:val="none"/>
                <w:lang w:eastAsia="zh-CN"/>
              </w:rPr>
            </w:pPr>
            <w:r>
              <w:rPr>
                <w:rFonts w:hint="eastAsia" w:ascii="宋体" w:hAnsi="宋体" w:cs="宋体"/>
                <w:b/>
                <w:bCs/>
                <w:color w:val="auto"/>
                <w:kern w:val="0"/>
                <w:sz w:val="24"/>
                <w:szCs w:val="24"/>
                <w:highlight w:val="none"/>
                <w:lang w:val="en-US" w:eastAsia="zh-CN"/>
              </w:rPr>
              <w:t xml:space="preserve"> </w:t>
            </w:r>
            <w:r>
              <w:rPr>
                <w:rFonts w:hint="eastAsia" w:ascii="宋体" w:hAnsi="宋体" w:cs="宋体"/>
                <w:b/>
                <w:bCs/>
                <w:color w:val="auto"/>
                <w:kern w:val="0"/>
                <w:sz w:val="24"/>
                <w:szCs w:val="24"/>
                <w:highlight w:val="none"/>
              </w:rPr>
              <w:t>最高限价</w:t>
            </w:r>
          </w:p>
        </w:tc>
        <w:tc>
          <w:tcPr>
            <w:tcW w:w="1464" w:type="dxa"/>
            <w:tcBorders>
              <w:top w:val="single" w:color="auto" w:sz="4" w:space="0"/>
              <w:left w:val="single" w:color="auto" w:sz="4" w:space="0"/>
              <w:right w:val="single" w:color="auto" w:sz="4" w:space="0"/>
            </w:tcBorders>
            <w:noWrap w:val="0"/>
            <w:vAlign w:val="center"/>
          </w:tcPr>
          <w:p w14:paraId="4C7E231B">
            <w:pPr>
              <w:jc w:val="center"/>
              <w:rPr>
                <w:rFonts w:hint="default"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单位</w:t>
            </w:r>
          </w:p>
        </w:tc>
        <w:tc>
          <w:tcPr>
            <w:tcW w:w="1352" w:type="dxa"/>
            <w:tcBorders>
              <w:top w:val="single" w:color="auto" w:sz="4" w:space="0"/>
              <w:left w:val="single" w:color="auto" w:sz="4" w:space="0"/>
              <w:right w:val="single" w:color="auto" w:sz="4" w:space="0"/>
            </w:tcBorders>
            <w:noWrap w:val="0"/>
            <w:vAlign w:val="center"/>
          </w:tcPr>
          <w:p w14:paraId="7D3576B3">
            <w:pPr>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资金来源</w:t>
            </w:r>
          </w:p>
        </w:tc>
        <w:tc>
          <w:tcPr>
            <w:tcW w:w="2947" w:type="dxa"/>
            <w:tcBorders>
              <w:top w:val="single" w:color="auto" w:sz="4" w:space="0"/>
              <w:left w:val="single" w:color="auto" w:sz="4" w:space="0"/>
              <w:right w:val="single" w:color="auto" w:sz="4" w:space="0"/>
            </w:tcBorders>
            <w:noWrap w:val="0"/>
            <w:vAlign w:val="center"/>
          </w:tcPr>
          <w:p w14:paraId="2E753B97">
            <w:pPr>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备注</w:t>
            </w:r>
          </w:p>
        </w:tc>
      </w:tr>
      <w:tr w14:paraId="6CD6C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3319" w:type="dxa"/>
            <w:tcBorders>
              <w:top w:val="single" w:color="auto" w:sz="4" w:space="0"/>
              <w:left w:val="single" w:color="auto" w:sz="4" w:space="0"/>
              <w:right w:val="single" w:color="auto" w:sz="4" w:space="0"/>
            </w:tcBorders>
            <w:noWrap w:val="0"/>
            <w:vAlign w:val="center"/>
          </w:tcPr>
          <w:p w14:paraId="71E2F404">
            <w:pPr>
              <w:snapToGrid w:val="0"/>
              <w:spacing w:line="240" w:lineRule="auto"/>
              <w:jc w:val="center"/>
              <w:rPr>
                <w:rFonts w:hint="eastAsia" w:ascii="宋体" w:hAnsi="宋体" w:eastAsia="宋体" w:cs="宋体"/>
                <w:kern w:val="0"/>
                <w:sz w:val="22"/>
                <w:szCs w:val="22"/>
                <w:lang w:bidi="ar"/>
              </w:rPr>
            </w:pPr>
          </w:p>
          <w:p w14:paraId="3B03565C">
            <w:pPr>
              <w:snapToGrid w:val="0"/>
              <w:spacing w:line="240" w:lineRule="auto"/>
              <w:jc w:val="center"/>
              <w:rPr>
                <w:rFonts w:hint="eastAsia" w:ascii="宋体" w:hAnsi="宋体" w:eastAsia="宋体" w:cs="宋体"/>
                <w:kern w:val="0"/>
                <w:sz w:val="22"/>
                <w:szCs w:val="22"/>
                <w:lang w:bidi="ar"/>
              </w:rPr>
            </w:pPr>
          </w:p>
          <w:p w14:paraId="01381ED1">
            <w:pPr>
              <w:snapToGrid w:val="0"/>
              <w:spacing w:line="240" w:lineRule="auto"/>
              <w:jc w:val="center"/>
              <w:rPr>
                <w:rFonts w:hint="eastAsia" w:ascii="宋体" w:hAnsi="宋体" w:eastAsia="宋体" w:cs="宋体"/>
                <w:kern w:val="0"/>
                <w:sz w:val="22"/>
                <w:szCs w:val="22"/>
                <w:lang w:bidi="ar"/>
              </w:rPr>
            </w:pPr>
            <w:r>
              <w:rPr>
                <w:rFonts w:hint="eastAsia" w:ascii="宋体" w:hAnsi="宋体" w:eastAsia="宋体" w:cs="宋体"/>
                <w:kern w:val="0"/>
                <w:sz w:val="22"/>
                <w:szCs w:val="22"/>
                <w:lang w:bidi="ar"/>
              </w:rPr>
              <w:t>重庆市沙坪坝区人民医院</w:t>
            </w:r>
          </w:p>
          <w:p w14:paraId="6BB1F04E">
            <w:pPr>
              <w:snapToGrid w:val="0"/>
              <w:spacing w:line="240" w:lineRule="auto"/>
              <w:jc w:val="center"/>
              <w:rPr>
                <w:rFonts w:hint="default"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护理敏感性指标数据引擎系统</w:t>
            </w:r>
          </w:p>
          <w:p w14:paraId="5D8034EB">
            <w:pPr>
              <w:widowControl/>
              <w:spacing w:line="360" w:lineRule="auto"/>
              <w:jc w:val="both"/>
              <w:rPr>
                <w:rFonts w:hint="default" w:ascii="宋体" w:hAnsi="宋体" w:cs="宋体"/>
                <w:color w:val="auto"/>
                <w:kern w:val="0"/>
                <w:sz w:val="24"/>
                <w:szCs w:val="24"/>
                <w:highlight w:val="none"/>
                <w:lang w:val="en-US"/>
              </w:rPr>
            </w:pPr>
          </w:p>
        </w:tc>
        <w:tc>
          <w:tcPr>
            <w:tcW w:w="1545" w:type="dxa"/>
            <w:tcBorders>
              <w:top w:val="single" w:color="auto" w:sz="4" w:space="0"/>
              <w:left w:val="single" w:color="auto" w:sz="4" w:space="0"/>
              <w:right w:val="single" w:color="auto" w:sz="4" w:space="0"/>
            </w:tcBorders>
            <w:noWrap w:val="0"/>
            <w:vAlign w:val="center"/>
          </w:tcPr>
          <w:p w14:paraId="76278D28">
            <w:pPr>
              <w:widowControl/>
              <w:jc w:val="center"/>
              <w:rPr>
                <w:rFonts w:hint="eastAsia" w:ascii="宋体" w:hAnsi="宋体" w:cs="仿宋_GB2312"/>
                <w:color w:val="auto"/>
                <w:sz w:val="24"/>
                <w:szCs w:val="24"/>
                <w:highlight w:val="none"/>
                <w:lang w:val="en-US" w:eastAsia="zh-CN"/>
              </w:rPr>
            </w:pPr>
            <w:r>
              <w:rPr>
                <w:rFonts w:hint="eastAsia" w:ascii="宋体" w:hAnsi="宋体" w:cs="仿宋_GB2312"/>
                <w:color w:val="auto"/>
                <w:sz w:val="24"/>
                <w:szCs w:val="24"/>
                <w:highlight w:val="none"/>
                <w:lang w:val="en-US" w:eastAsia="zh-CN"/>
              </w:rPr>
              <w:t xml:space="preserve"> </w:t>
            </w:r>
          </w:p>
          <w:p w14:paraId="50E97974">
            <w:pPr>
              <w:widowControl/>
              <w:jc w:val="center"/>
              <w:rPr>
                <w:rFonts w:hint="default" w:ascii="宋体" w:hAnsi="宋体" w:cs="仿宋_GB2312"/>
                <w:color w:val="auto"/>
                <w:sz w:val="24"/>
                <w:szCs w:val="24"/>
                <w:highlight w:val="none"/>
                <w:lang w:val="en-US" w:eastAsia="zh-CN"/>
              </w:rPr>
            </w:pPr>
            <w:r>
              <w:rPr>
                <w:rFonts w:hint="eastAsia" w:ascii="宋体" w:hAnsi="宋体" w:cs="仿宋_GB2312"/>
                <w:color w:val="auto"/>
                <w:sz w:val="24"/>
                <w:szCs w:val="24"/>
                <w:highlight w:val="none"/>
                <w:lang w:val="en-US" w:eastAsia="zh-CN"/>
              </w:rPr>
              <w:t>188000元</w:t>
            </w:r>
          </w:p>
          <w:p w14:paraId="3AF08E80">
            <w:pPr>
              <w:widowControl/>
              <w:jc w:val="left"/>
              <w:rPr>
                <w:rFonts w:hint="default" w:ascii="宋体" w:hAnsi="宋体" w:eastAsia="宋体" w:cs="宋体"/>
                <w:color w:val="auto"/>
                <w:kern w:val="0"/>
                <w:sz w:val="21"/>
                <w:szCs w:val="21"/>
                <w:highlight w:val="none"/>
                <w:lang w:val="en-US" w:eastAsia="zh-CN"/>
              </w:rPr>
            </w:pPr>
          </w:p>
        </w:tc>
        <w:tc>
          <w:tcPr>
            <w:tcW w:w="1464" w:type="dxa"/>
            <w:tcBorders>
              <w:top w:val="single" w:color="auto" w:sz="4" w:space="0"/>
              <w:left w:val="single" w:color="auto" w:sz="4" w:space="0"/>
              <w:right w:val="single" w:color="auto" w:sz="4" w:space="0"/>
            </w:tcBorders>
            <w:noWrap w:val="0"/>
            <w:vAlign w:val="center"/>
          </w:tcPr>
          <w:p w14:paraId="3C293B7D">
            <w:pPr>
              <w:snapToGrid w:val="0"/>
              <w:spacing w:line="240" w:lineRule="auto"/>
              <w:jc w:val="center"/>
              <w:rPr>
                <w:rFonts w:hint="default"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1项</w:t>
            </w:r>
          </w:p>
        </w:tc>
        <w:tc>
          <w:tcPr>
            <w:tcW w:w="1352" w:type="dxa"/>
            <w:tcBorders>
              <w:top w:val="single" w:color="auto" w:sz="4" w:space="0"/>
              <w:left w:val="single" w:color="auto" w:sz="4" w:space="0"/>
              <w:right w:val="single" w:color="auto" w:sz="4" w:space="0"/>
            </w:tcBorders>
            <w:noWrap w:val="0"/>
            <w:vAlign w:val="center"/>
          </w:tcPr>
          <w:p w14:paraId="547ECE9E">
            <w:pPr>
              <w:snapToGrid w:val="0"/>
              <w:spacing w:line="240" w:lineRule="auto"/>
              <w:jc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自筹</w:t>
            </w:r>
          </w:p>
        </w:tc>
        <w:tc>
          <w:tcPr>
            <w:tcW w:w="2947" w:type="dxa"/>
            <w:tcBorders>
              <w:top w:val="single" w:color="auto" w:sz="4" w:space="0"/>
              <w:left w:val="single" w:color="auto" w:sz="4" w:space="0"/>
              <w:right w:val="single" w:color="auto" w:sz="4" w:space="0"/>
            </w:tcBorders>
            <w:noWrap w:val="0"/>
            <w:vAlign w:val="center"/>
          </w:tcPr>
          <w:p w14:paraId="35BE4A88">
            <w:pPr>
              <w:snapToGrid w:val="0"/>
              <w:spacing w:line="240" w:lineRule="auto"/>
              <w:jc w:val="center"/>
              <w:rPr>
                <w:rFonts w:hint="eastAsia" w:ascii="宋体" w:hAnsi="宋体" w:eastAsia="宋体" w:cs="宋体"/>
                <w:kern w:val="0"/>
                <w:sz w:val="22"/>
                <w:szCs w:val="22"/>
                <w:lang w:val="en-US" w:eastAsia="zh-CN" w:bidi="ar"/>
              </w:rPr>
            </w:pPr>
            <w:r>
              <w:rPr>
                <w:rFonts w:hint="eastAsia" w:ascii="宋体" w:hAnsi="宋体" w:eastAsia="宋体" w:cs="宋体"/>
                <w:color w:val="auto"/>
                <w:kern w:val="0"/>
                <w:sz w:val="22"/>
                <w:szCs w:val="22"/>
                <w:lang w:eastAsia="zh-CN" w:bidi="ar"/>
              </w:rPr>
              <w:t>软件系统</w:t>
            </w:r>
            <w:r>
              <w:rPr>
                <w:rFonts w:hint="eastAsia" w:ascii="宋体" w:hAnsi="宋体" w:eastAsia="宋体" w:cs="宋体"/>
                <w:color w:val="auto"/>
                <w:kern w:val="0"/>
                <w:sz w:val="22"/>
                <w:szCs w:val="22"/>
                <w:lang w:bidi="ar"/>
              </w:rPr>
              <w:t>费、</w:t>
            </w:r>
            <w:r>
              <w:rPr>
                <w:rFonts w:hint="eastAsia" w:ascii="宋体" w:hAnsi="宋体" w:eastAsia="宋体" w:cs="宋体"/>
                <w:color w:val="auto"/>
                <w:kern w:val="0"/>
                <w:sz w:val="22"/>
                <w:szCs w:val="22"/>
                <w:lang w:eastAsia="zh-CN" w:bidi="ar"/>
              </w:rPr>
              <w:t>接口开发及系统集成费</w:t>
            </w:r>
            <w:r>
              <w:rPr>
                <w:rFonts w:hint="eastAsia" w:ascii="宋体" w:hAnsi="宋体" w:eastAsia="宋体" w:cs="宋体"/>
                <w:color w:val="auto"/>
                <w:kern w:val="0"/>
                <w:sz w:val="22"/>
                <w:szCs w:val="22"/>
                <w:lang w:bidi="ar"/>
              </w:rPr>
              <w:t>、人工费、通讯费、培训费、各种应纳的税费等所有费用</w:t>
            </w:r>
            <w:r>
              <w:rPr>
                <w:rFonts w:hint="eastAsia" w:ascii="宋体" w:hAnsi="宋体" w:eastAsia="宋体" w:cs="宋体"/>
                <w:color w:val="auto"/>
                <w:kern w:val="0"/>
                <w:sz w:val="22"/>
                <w:szCs w:val="22"/>
                <w:lang w:eastAsia="zh-CN" w:bidi="ar"/>
              </w:rPr>
              <w:t>。</w:t>
            </w:r>
          </w:p>
        </w:tc>
      </w:tr>
    </w:tbl>
    <w:p w14:paraId="3353C47F">
      <w:pPr>
        <w:pStyle w:val="4"/>
        <w:spacing w:before="0" w:after="0" w:line="360" w:lineRule="auto"/>
        <w:rPr>
          <w:rFonts w:ascii="宋体" w:hAnsi="宋体" w:cs="宋体"/>
          <w:b w:val="0"/>
          <w:bCs/>
          <w:color w:val="auto"/>
          <w:sz w:val="30"/>
          <w:szCs w:val="30"/>
          <w:highlight w:val="none"/>
        </w:rPr>
      </w:pPr>
      <w:bookmarkStart w:id="17" w:name="_Toc32699"/>
      <w:r>
        <w:rPr>
          <w:rFonts w:hint="eastAsia" w:ascii="宋体" w:hAnsi="宋体" w:cs="宋体"/>
          <w:color w:val="auto"/>
          <w:sz w:val="30"/>
          <w:szCs w:val="30"/>
          <w:highlight w:val="none"/>
        </w:rPr>
        <w:t>二、竞价资格条件</w:t>
      </w:r>
      <w:bookmarkEnd w:id="17"/>
    </w:p>
    <w:p w14:paraId="5C8D171F">
      <w:pPr>
        <w:snapToGrid w:val="0"/>
        <w:spacing w:line="360" w:lineRule="auto"/>
        <w:ind w:firstLine="480" w:firstLineChars="200"/>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（一）</w:t>
      </w:r>
      <w:r>
        <w:rPr>
          <w:rFonts w:hint="eastAsia" w:ascii="宋体" w:hAnsi="宋体" w:cs="仿宋_GB2312"/>
          <w:color w:val="auto"/>
          <w:sz w:val="24"/>
          <w:szCs w:val="24"/>
          <w:highlight w:val="none"/>
          <w:lang w:val="en-US" w:eastAsia="zh-CN"/>
        </w:rPr>
        <w:t>基本</w:t>
      </w:r>
      <w:r>
        <w:rPr>
          <w:rFonts w:hint="eastAsia" w:ascii="宋体" w:hAnsi="宋体" w:cs="仿宋_GB2312"/>
          <w:color w:val="auto"/>
          <w:sz w:val="24"/>
          <w:szCs w:val="24"/>
          <w:highlight w:val="none"/>
        </w:rPr>
        <w:t>资格条件</w:t>
      </w:r>
    </w:p>
    <w:p w14:paraId="2ED54A32">
      <w:pPr>
        <w:snapToGrid w:val="0"/>
        <w:spacing w:line="360" w:lineRule="auto"/>
        <w:ind w:firstLine="480" w:firstLineChars="200"/>
      </w:pPr>
      <w:r>
        <w:rPr>
          <w:rFonts w:hint="eastAsia" w:ascii="宋体" w:hAnsi="宋体" w:eastAsia="宋体" w:cs="仿宋_GB2312"/>
          <w:color w:val="auto"/>
          <w:sz w:val="24"/>
          <w:szCs w:val="24"/>
          <w:highlight w:val="none"/>
          <w:lang w:val="en-US" w:eastAsia="zh-CN"/>
        </w:rPr>
        <w:t>1.</w:t>
      </w:r>
      <w:r>
        <w:rPr>
          <w:rFonts w:hint="eastAsia" w:ascii="宋体" w:hAnsi="宋体" w:eastAsia="宋体" w:cs="仿宋_GB2312"/>
          <w:color w:val="auto"/>
          <w:sz w:val="24"/>
          <w:szCs w:val="24"/>
          <w:highlight w:val="none"/>
        </w:rPr>
        <w:t>具备《政府采购法》第二十二条规定的条件；</w:t>
      </w:r>
    </w:p>
    <w:p w14:paraId="487B93FD">
      <w:pPr>
        <w:snapToGrid w:val="0"/>
        <w:spacing w:line="360" w:lineRule="auto"/>
        <w:ind w:firstLine="480" w:firstLineChars="200"/>
        <w:rPr>
          <w:rFonts w:hint="eastAsia" w:ascii="宋体" w:hAnsi="宋体" w:eastAsia="宋体" w:cs="仿宋_GB2312"/>
          <w:color w:val="auto"/>
          <w:sz w:val="24"/>
          <w:szCs w:val="24"/>
          <w:highlight w:val="none"/>
        </w:rPr>
      </w:pPr>
      <w:r>
        <w:rPr>
          <w:rFonts w:hint="eastAsia" w:ascii="宋体" w:hAnsi="宋体" w:cs="仿宋_GB2312"/>
          <w:color w:val="auto"/>
          <w:sz w:val="24"/>
          <w:szCs w:val="24"/>
          <w:highlight w:val="none"/>
          <w:lang w:val="en-US" w:eastAsia="zh-CN"/>
        </w:rPr>
        <w:t>2.</w:t>
      </w:r>
      <w:r>
        <w:rPr>
          <w:rFonts w:hint="eastAsia" w:ascii="宋体" w:hAnsi="宋体" w:eastAsia="宋体" w:cs="仿宋_GB2312"/>
          <w:color w:val="auto"/>
          <w:sz w:val="24"/>
          <w:szCs w:val="24"/>
          <w:highlight w:val="none"/>
        </w:rPr>
        <w:t>具有独立承担民事责任的能力；</w:t>
      </w:r>
    </w:p>
    <w:p w14:paraId="0C40F15F">
      <w:pPr>
        <w:snapToGrid w:val="0"/>
        <w:spacing w:line="360" w:lineRule="auto"/>
        <w:ind w:firstLine="480" w:firstLineChars="200"/>
        <w:rPr>
          <w:rFonts w:hint="eastAsia" w:ascii="宋体" w:hAnsi="宋体" w:cs="仿宋_GB2312"/>
          <w:color w:val="auto"/>
          <w:sz w:val="24"/>
          <w:szCs w:val="24"/>
          <w:highlight w:val="none"/>
        </w:rPr>
      </w:pPr>
      <w:r>
        <w:rPr>
          <w:rFonts w:hint="eastAsia" w:ascii="宋体" w:hAnsi="宋体" w:cs="仿宋_GB2312"/>
          <w:color w:val="auto"/>
          <w:sz w:val="24"/>
          <w:szCs w:val="24"/>
          <w:highlight w:val="none"/>
          <w:lang w:val="en-US" w:eastAsia="zh-CN"/>
        </w:rPr>
        <w:t>提供</w:t>
      </w:r>
      <w:r>
        <w:rPr>
          <w:rFonts w:hint="eastAsia" w:ascii="宋体" w:hAnsi="宋体" w:eastAsia="宋体" w:cs="仿宋_GB2312"/>
          <w:color w:val="auto"/>
          <w:sz w:val="24"/>
          <w:szCs w:val="24"/>
          <w:highlight w:val="none"/>
        </w:rPr>
        <w:t>供应商法人营业执照（三证合一）复印件；供应商法定代表人身份证明</w:t>
      </w:r>
      <w:r>
        <w:rPr>
          <w:rFonts w:hint="eastAsia" w:ascii="宋体" w:hAnsi="宋体" w:cs="仿宋_GB2312"/>
          <w:color w:val="auto"/>
          <w:sz w:val="24"/>
          <w:szCs w:val="24"/>
          <w:highlight w:val="none"/>
          <w:lang w:val="en-US" w:eastAsia="zh-CN"/>
        </w:rPr>
        <w:t>或</w:t>
      </w:r>
      <w:r>
        <w:rPr>
          <w:rFonts w:hint="eastAsia" w:ascii="宋体" w:hAnsi="宋体" w:eastAsia="宋体" w:cs="仿宋_GB2312"/>
          <w:color w:val="auto"/>
          <w:sz w:val="24"/>
          <w:szCs w:val="24"/>
          <w:highlight w:val="none"/>
        </w:rPr>
        <w:t>法定代表人授权代表委托书；</w:t>
      </w:r>
    </w:p>
    <w:p w14:paraId="11E8B574">
      <w:pPr>
        <w:numPr>
          <w:ilvl w:val="0"/>
          <w:numId w:val="0"/>
        </w:numPr>
        <w:snapToGrid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供应商以书面形式提供规定格式的《基本资格条件承诺函》</w:t>
      </w:r>
      <w:r>
        <w:rPr>
          <w:rFonts w:hint="eastAsia" w:ascii="宋体" w:hAnsi="宋体" w:cs="宋体"/>
          <w:color w:val="auto"/>
          <w:kern w:val="2"/>
          <w:sz w:val="24"/>
          <w:szCs w:val="24"/>
          <w:highlight w:val="none"/>
          <w:lang w:val="en-US" w:eastAsia="zh-CN" w:bidi="ar-SA"/>
        </w:rPr>
        <w:t>。</w:t>
      </w:r>
    </w:p>
    <w:p w14:paraId="3266A5A2">
      <w:pPr>
        <w:snapToGrid w:val="0"/>
        <w:spacing w:line="360" w:lineRule="auto"/>
        <w:ind w:firstLine="480" w:firstLineChars="200"/>
        <w:rPr>
          <w:rFonts w:hint="eastAsia" w:ascii="宋体" w:hAnsi="宋体" w:eastAsia="宋体" w:cs="仿宋_GB2312"/>
          <w:color w:val="auto"/>
          <w:sz w:val="24"/>
          <w:szCs w:val="24"/>
          <w:highlight w:val="none"/>
          <w:lang w:val="en-US" w:eastAsia="zh-CN"/>
        </w:rPr>
      </w:pPr>
      <w:r>
        <w:rPr>
          <w:rFonts w:hint="eastAsia" w:ascii="宋体" w:hAnsi="宋体" w:eastAsia="宋体" w:cs="仿宋_GB2312"/>
          <w:color w:val="auto"/>
          <w:sz w:val="24"/>
          <w:szCs w:val="24"/>
          <w:highlight w:val="none"/>
          <w:lang w:val="en-US" w:eastAsia="zh-CN"/>
        </w:rPr>
        <w:t xml:space="preserve">（二）特定资格条件 </w:t>
      </w:r>
    </w:p>
    <w:p w14:paraId="53CA0E56">
      <w:pPr>
        <w:numPr>
          <w:ilvl w:val="0"/>
          <w:numId w:val="0"/>
        </w:numPr>
        <w:snapToGrid w:val="0"/>
        <w:spacing w:line="360" w:lineRule="auto"/>
        <w:ind w:firstLine="1200" w:firstLineChars="500"/>
        <w:rPr>
          <w:rFonts w:hint="eastAsia" w:ascii="宋体" w:hAnsi="宋体" w:eastAsia="宋体" w:cs="宋体"/>
          <w:color w:val="auto"/>
          <w:kern w:val="2"/>
          <w:sz w:val="24"/>
          <w:szCs w:val="24"/>
          <w:highlight w:val="none"/>
          <w:lang w:val="en-US" w:eastAsia="zh-CN" w:bidi="ar-SA"/>
        </w:rPr>
      </w:pPr>
      <w:bookmarkStart w:id="18" w:name="OLE_LINK2"/>
      <w:bookmarkStart w:id="19" w:name="_Toc107392563"/>
      <w:bookmarkStart w:id="20" w:name="_Toc21511"/>
      <w:r>
        <w:rPr>
          <w:rFonts w:hint="eastAsia" w:ascii="宋体" w:hAnsi="宋体" w:cs="宋体"/>
          <w:color w:val="auto"/>
          <w:kern w:val="2"/>
          <w:sz w:val="24"/>
          <w:szCs w:val="24"/>
          <w:highlight w:val="none"/>
          <w:lang w:val="en-US" w:eastAsia="zh-CN" w:bidi="ar-SA"/>
        </w:rPr>
        <w:t>无</w:t>
      </w:r>
      <w:r>
        <w:rPr>
          <w:rFonts w:hint="eastAsia" w:ascii="宋体" w:hAnsi="宋体" w:eastAsia="宋体" w:cs="宋体"/>
          <w:color w:val="auto"/>
          <w:kern w:val="2"/>
          <w:sz w:val="24"/>
          <w:szCs w:val="24"/>
          <w:highlight w:val="none"/>
          <w:lang w:val="en-US" w:eastAsia="zh-CN" w:bidi="ar-SA"/>
        </w:rPr>
        <w:t>。</w:t>
      </w:r>
    </w:p>
    <w:bookmarkEnd w:id="18"/>
    <w:p w14:paraId="4C25EAAE">
      <w:pPr>
        <w:pStyle w:val="4"/>
        <w:spacing w:before="0" w:after="0" w:line="360" w:lineRule="auto"/>
        <w:rPr>
          <w:rFonts w:ascii="宋体" w:hAnsi="宋体" w:cs="宋体"/>
          <w:color w:val="auto"/>
          <w:sz w:val="30"/>
          <w:szCs w:val="30"/>
          <w:highlight w:val="none"/>
        </w:rPr>
      </w:pPr>
      <w:r>
        <w:rPr>
          <w:rFonts w:hint="eastAsia" w:ascii="宋体" w:hAnsi="宋体" w:cs="宋体"/>
          <w:color w:val="auto"/>
          <w:sz w:val="30"/>
          <w:szCs w:val="30"/>
          <w:highlight w:val="none"/>
        </w:rPr>
        <w:t>三、</w:t>
      </w:r>
      <w:bookmarkEnd w:id="19"/>
      <w:r>
        <w:rPr>
          <w:rFonts w:hint="eastAsia" w:ascii="宋体" w:hAnsi="宋体" w:cs="宋体"/>
          <w:color w:val="auto"/>
          <w:sz w:val="30"/>
          <w:szCs w:val="30"/>
          <w:highlight w:val="none"/>
        </w:rPr>
        <w:t>竞价有关说明</w:t>
      </w:r>
      <w:bookmarkEnd w:id="20"/>
    </w:p>
    <w:p w14:paraId="27AC2F28">
      <w:pPr>
        <w:snapToGrid w:val="0"/>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lang w:val="en-US" w:eastAsia="zh-CN"/>
        </w:rPr>
        <w:t>1.</w:t>
      </w:r>
      <w:r>
        <w:rPr>
          <w:rFonts w:hint="eastAsia" w:ascii="宋体" w:hAnsi="宋体" w:cs="仿宋_GB2312"/>
          <w:color w:val="auto"/>
          <w:sz w:val="24"/>
          <w:szCs w:val="24"/>
          <w:highlight w:val="none"/>
        </w:rPr>
        <w:t>资料下载</w:t>
      </w:r>
    </w:p>
    <w:p w14:paraId="780FE83B">
      <w:pPr>
        <w:snapToGrid w:val="0"/>
        <w:spacing w:line="360" w:lineRule="auto"/>
        <w:ind w:firstLine="480" w:firstLineChars="200"/>
        <w:rPr>
          <w:rFonts w:ascii="宋体" w:hAnsi="宋体" w:cs="仿宋_GB2312"/>
          <w:color w:val="auto"/>
          <w:sz w:val="24"/>
          <w:szCs w:val="24"/>
          <w:highlight w:val="none"/>
        </w:rPr>
      </w:pPr>
      <w:r>
        <w:rPr>
          <w:rFonts w:hint="eastAsia" w:ascii="宋体" w:hAnsi="宋体" w:eastAsia="宋体" w:cs="仿宋_GB2312"/>
          <w:color w:val="auto"/>
          <w:sz w:val="24"/>
          <w:szCs w:val="24"/>
          <w:highlight w:val="none"/>
        </w:rPr>
        <w:t>凡有意参加竞采的供应商，请于公告发布之日起至报名截止时间之前，请在“行采家”平台（https://www.gec123.com）进行注册并下载查看</w:t>
      </w:r>
      <w:r>
        <w:rPr>
          <w:rFonts w:hint="eastAsia" w:ascii="宋体" w:hAnsi="宋体" w:cs="仿宋_GB2312"/>
          <w:color w:val="auto"/>
          <w:sz w:val="24"/>
          <w:szCs w:val="24"/>
          <w:highlight w:val="none"/>
        </w:rPr>
        <w:t>本项目竞采文件以及变更公告等采购前公布的所有项目资料，无论供应商下载查看与否，均视为已知晓所有采购实质性要求内容。</w:t>
      </w:r>
    </w:p>
    <w:p w14:paraId="631A3A73">
      <w:pPr>
        <w:snapToGrid w:val="0"/>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lang w:val="en-US" w:eastAsia="zh-CN"/>
        </w:rPr>
        <w:t>2.</w:t>
      </w:r>
      <w:r>
        <w:rPr>
          <w:rFonts w:hint="eastAsia" w:ascii="宋体" w:hAnsi="宋体" w:cs="仿宋_GB2312"/>
          <w:color w:val="auto"/>
          <w:sz w:val="24"/>
          <w:szCs w:val="24"/>
          <w:highlight w:val="none"/>
        </w:rPr>
        <w:t>响应文件上传要求</w:t>
      </w:r>
    </w:p>
    <w:p w14:paraId="1A0B02CB">
      <w:pPr>
        <w:snapToGrid w:val="0"/>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供应商须按本项目规定时间在</w:t>
      </w:r>
      <w:r>
        <w:rPr>
          <w:rFonts w:hint="eastAsia" w:ascii="宋体" w:hAnsi="宋体" w:cs="仿宋_GB2312"/>
          <w:color w:val="auto"/>
          <w:sz w:val="24"/>
          <w:szCs w:val="24"/>
          <w:highlight w:val="none"/>
          <w:lang w:eastAsia="zh-CN"/>
        </w:rPr>
        <w:t>“</w:t>
      </w:r>
      <w:r>
        <w:rPr>
          <w:rFonts w:hint="eastAsia" w:ascii="宋体" w:hAnsi="宋体" w:eastAsia="宋体" w:cs="仿宋_GB2312"/>
          <w:color w:val="auto"/>
          <w:sz w:val="24"/>
          <w:szCs w:val="24"/>
          <w:highlight w:val="none"/>
        </w:rPr>
        <w:t>行采家</w:t>
      </w:r>
      <w:r>
        <w:rPr>
          <w:rFonts w:hint="eastAsia" w:ascii="宋体" w:hAnsi="宋体" w:cs="仿宋_GB2312"/>
          <w:color w:val="auto"/>
          <w:sz w:val="24"/>
          <w:szCs w:val="24"/>
          <w:highlight w:val="none"/>
          <w:lang w:eastAsia="zh-CN"/>
        </w:rPr>
        <w:t>”</w:t>
      </w:r>
      <w:r>
        <w:rPr>
          <w:rFonts w:hint="eastAsia" w:ascii="宋体" w:hAnsi="宋体" w:eastAsia="宋体" w:cs="仿宋_GB2312"/>
          <w:color w:val="auto"/>
          <w:sz w:val="24"/>
          <w:szCs w:val="24"/>
          <w:highlight w:val="none"/>
        </w:rPr>
        <w:t>平台（https://www.gec123.com）</w:t>
      </w:r>
      <w:r>
        <w:rPr>
          <w:rFonts w:hint="eastAsia" w:ascii="宋体" w:hAnsi="宋体" w:cs="仿宋_GB2312"/>
          <w:color w:val="auto"/>
          <w:sz w:val="24"/>
          <w:szCs w:val="24"/>
          <w:highlight w:val="none"/>
        </w:rPr>
        <w:t>报名并按要求上传响应文件，未按要求提供的视为无效供应商。</w:t>
      </w:r>
    </w:p>
    <w:p w14:paraId="2FDA16AE">
      <w:pPr>
        <w:snapToGrid w:val="0"/>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lang w:val="en-US" w:eastAsia="zh-CN"/>
        </w:rPr>
        <w:t>3.</w:t>
      </w:r>
      <w:r>
        <w:rPr>
          <w:rFonts w:hint="eastAsia" w:ascii="宋体" w:hAnsi="宋体" w:cs="仿宋_GB2312"/>
          <w:color w:val="auto"/>
          <w:sz w:val="24"/>
          <w:szCs w:val="24"/>
          <w:highlight w:val="none"/>
        </w:rPr>
        <w:t>无论竞采结果如何，供应商参与本项目的所有费用均自行承担。</w:t>
      </w:r>
    </w:p>
    <w:p w14:paraId="00EEA5D4">
      <w:pPr>
        <w:snapToGrid w:val="0"/>
        <w:spacing w:line="360" w:lineRule="auto"/>
        <w:rPr>
          <w:rFonts w:hint="eastAsia" w:ascii="宋体" w:hAnsi="宋体" w:cs="仿宋_GB2312"/>
          <w:color w:val="auto"/>
          <w:sz w:val="24"/>
          <w:szCs w:val="24"/>
          <w:highlight w:val="none"/>
        </w:rPr>
      </w:pPr>
      <w:bookmarkStart w:id="21" w:name="_Toc3624"/>
      <w:bookmarkStart w:id="22" w:name="_Toc101345639"/>
      <w:bookmarkStart w:id="23" w:name="_Toc109056844"/>
      <w:r>
        <w:rPr>
          <w:rFonts w:hint="eastAsia" w:ascii="宋体" w:hAnsi="宋体" w:eastAsia="宋体" w:cs="宋体"/>
          <w:b/>
          <w:color w:val="auto"/>
          <w:kern w:val="2"/>
          <w:sz w:val="30"/>
          <w:szCs w:val="30"/>
          <w:highlight w:val="none"/>
          <w:lang w:val="en-US" w:eastAsia="zh-CN" w:bidi="ar-SA"/>
        </w:rPr>
        <w:t>四、供应商提交响应文件</w:t>
      </w:r>
      <w:bookmarkEnd w:id="21"/>
      <w:bookmarkEnd w:id="22"/>
      <w:bookmarkEnd w:id="23"/>
    </w:p>
    <w:p w14:paraId="762045AB">
      <w:pPr>
        <w:snapToGrid w:val="0"/>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1</w:t>
      </w:r>
      <w:r>
        <w:rPr>
          <w:rFonts w:ascii="宋体" w:hAnsi="宋体" w:cs="仿宋_GB2312"/>
          <w:color w:val="auto"/>
          <w:sz w:val="24"/>
          <w:szCs w:val="24"/>
          <w:highlight w:val="none"/>
        </w:rPr>
        <w:t>.</w:t>
      </w:r>
      <w:r>
        <w:rPr>
          <w:rFonts w:hint="eastAsia" w:ascii="宋体" w:hAnsi="宋体" w:cs="仿宋_GB2312"/>
          <w:color w:val="auto"/>
          <w:sz w:val="24"/>
          <w:szCs w:val="24"/>
          <w:highlight w:val="none"/>
        </w:rPr>
        <w:t>供应商线上报名、报价时需上传盖鲜章后的电子文档一份。</w:t>
      </w:r>
    </w:p>
    <w:p w14:paraId="461733F4">
      <w:pPr>
        <w:snapToGrid w:val="0"/>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2</w:t>
      </w:r>
      <w:r>
        <w:rPr>
          <w:rFonts w:ascii="宋体" w:hAnsi="宋体" w:cs="仿宋_GB2312"/>
          <w:color w:val="auto"/>
          <w:sz w:val="24"/>
          <w:szCs w:val="24"/>
          <w:highlight w:val="none"/>
        </w:rPr>
        <w:t>.</w:t>
      </w:r>
      <w:r>
        <w:rPr>
          <w:rFonts w:hint="eastAsia" w:ascii="宋体" w:hAnsi="宋体" w:cs="仿宋_GB2312"/>
          <w:color w:val="auto"/>
          <w:sz w:val="24"/>
          <w:szCs w:val="24"/>
          <w:highlight w:val="none"/>
        </w:rPr>
        <w:t>供应商在系统中的报价与响应文件中的报价不一致时</w:t>
      </w:r>
      <w:r>
        <w:rPr>
          <w:rFonts w:ascii="宋体" w:hAnsi="宋体" w:cs="仿宋_GB2312"/>
          <w:color w:val="auto"/>
          <w:sz w:val="24"/>
          <w:szCs w:val="24"/>
          <w:highlight w:val="none"/>
        </w:rPr>
        <w:t>，</w:t>
      </w:r>
      <w:r>
        <w:rPr>
          <w:rFonts w:hint="eastAsia" w:ascii="宋体" w:hAnsi="宋体" w:cs="仿宋_GB2312"/>
          <w:color w:val="auto"/>
          <w:sz w:val="24"/>
          <w:szCs w:val="24"/>
          <w:highlight w:val="none"/>
        </w:rPr>
        <w:t>采购人将以系统中供应商的报价作为评判依据。</w:t>
      </w:r>
    </w:p>
    <w:p w14:paraId="04E31106">
      <w:pPr>
        <w:snapToGrid w:val="0"/>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3</w:t>
      </w:r>
      <w:r>
        <w:rPr>
          <w:rFonts w:ascii="宋体" w:hAnsi="宋体" w:cs="仿宋_GB2312"/>
          <w:color w:val="auto"/>
          <w:sz w:val="24"/>
          <w:szCs w:val="24"/>
          <w:highlight w:val="none"/>
        </w:rPr>
        <w:t>.</w:t>
      </w:r>
      <w:r>
        <w:rPr>
          <w:rFonts w:hint="eastAsia" w:ascii="宋体" w:hAnsi="宋体" w:cs="仿宋_GB2312"/>
          <w:color w:val="auto"/>
          <w:sz w:val="24"/>
          <w:szCs w:val="24"/>
          <w:highlight w:val="none"/>
        </w:rPr>
        <w:t>供应商只能有一个有效报价，供应商只能以自己单位名义提交响应文件。</w:t>
      </w:r>
    </w:p>
    <w:p w14:paraId="7359D0C0">
      <w:pPr>
        <w:snapToGrid w:val="0"/>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4.供应商制作的响应文件电子文档，须按照要求制作，规定签字、盖章的地方必须按规定签字、盖章，上传的文件需字迹清晰，未按要求制作响应文件的作废标处理。</w:t>
      </w:r>
    </w:p>
    <w:p w14:paraId="125E298E">
      <w:pPr>
        <w:pStyle w:val="4"/>
        <w:spacing w:before="0" w:after="0" w:line="360" w:lineRule="auto"/>
        <w:rPr>
          <w:rFonts w:ascii="宋体" w:hAnsi="宋体" w:cs="宋体"/>
          <w:b w:val="0"/>
          <w:color w:val="auto"/>
          <w:sz w:val="30"/>
          <w:szCs w:val="30"/>
          <w:highlight w:val="none"/>
        </w:rPr>
      </w:pPr>
      <w:r>
        <w:rPr>
          <w:rFonts w:hint="eastAsia" w:ascii="宋体" w:hAnsi="宋体" w:cs="宋体"/>
          <w:color w:val="auto"/>
          <w:sz w:val="30"/>
          <w:szCs w:val="30"/>
          <w:highlight w:val="none"/>
        </w:rPr>
        <w:t>五、报价要求</w:t>
      </w:r>
    </w:p>
    <w:p w14:paraId="187875DC">
      <w:pPr>
        <w:snapToGrid w:val="0"/>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1.报价开始时间、报价截止时间、有效报价家数均以公告内容为准。</w:t>
      </w:r>
    </w:p>
    <w:p w14:paraId="06B54472">
      <w:pPr>
        <w:snapToGrid w:val="0"/>
        <w:spacing w:line="360" w:lineRule="auto"/>
        <w:ind w:firstLine="480" w:firstLineChars="200"/>
        <w:rPr>
          <w:rFonts w:hint="eastAsia" w:ascii="宋体" w:hAnsi="宋体" w:cs="仿宋_GB2312"/>
          <w:color w:val="auto"/>
          <w:sz w:val="24"/>
          <w:szCs w:val="24"/>
          <w:highlight w:val="none"/>
          <w:lang w:val="en-US" w:eastAsia="zh-CN"/>
        </w:rPr>
      </w:pPr>
      <w:r>
        <w:rPr>
          <w:rFonts w:hint="eastAsia" w:ascii="宋体" w:hAnsi="宋体" w:cs="仿宋_GB2312"/>
          <w:color w:val="auto"/>
          <w:sz w:val="24"/>
          <w:szCs w:val="24"/>
          <w:highlight w:val="none"/>
          <w:lang w:val="en-US" w:eastAsia="zh-CN"/>
        </w:rPr>
        <w:t>2.本次报价为包干价，包含软件系统费、接口开发及系统集成费、人工费、通讯费、培训费、各种应纳的税费等所有费用。因成</w:t>
      </w:r>
      <w:bookmarkStart w:id="24" w:name="OLE_LINK23"/>
      <w:r>
        <w:rPr>
          <w:rFonts w:hint="eastAsia" w:ascii="宋体" w:hAnsi="宋体" w:cs="仿宋_GB2312"/>
          <w:color w:val="auto"/>
          <w:sz w:val="24"/>
          <w:szCs w:val="24"/>
          <w:highlight w:val="none"/>
          <w:lang w:val="en-US" w:eastAsia="zh-CN"/>
        </w:rPr>
        <w:t>交供应商</w:t>
      </w:r>
      <w:bookmarkEnd w:id="24"/>
      <w:r>
        <w:rPr>
          <w:rFonts w:hint="eastAsia" w:ascii="宋体" w:hAnsi="宋体" w:cs="仿宋_GB2312"/>
          <w:color w:val="auto"/>
          <w:sz w:val="24"/>
          <w:szCs w:val="24"/>
          <w:highlight w:val="none"/>
          <w:lang w:val="en-US" w:eastAsia="zh-CN"/>
        </w:rPr>
        <w:t>自身原因造成漏报、少报皆由其自行承担责任，采购人不再补偿。</w:t>
      </w:r>
    </w:p>
    <w:p w14:paraId="0F01AEDE">
      <w:pPr>
        <w:pStyle w:val="4"/>
        <w:spacing w:before="0" w:after="0" w:line="360" w:lineRule="auto"/>
        <w:rPr>
          <w:rFonts w:ascii="宋体" w:hAnsi="宋体" w:cs="宋体"/>
          <w:b w:val="0"/>
          <w:color w:val="auto"/>
          <w:sz w:val="30"/>
          <w:szCs w:val="30"/>
          <w:highlight w:val="none"/>
        </w:rPr>
      </w:pPr>
      <w:r>
        <w:rPr>
          <w:rFonts w:hint="eastAsia" w:ascii="宋体" w:hAnsi="宋体" w:cs="宋体"/>
          <w:color w:val="auto"/>
          <w:sz w:val="30"/>
          <w:szCs w:val="30"/>
          <w:highlight w:val="none"/>
        </w:rPr>
        <w:t>六、评选方法</w:t>
      </w:r>
    </w:p>
    <w:p w14:paraId="0C333F95">
      <w:pPr>
        <w:snapToGrid w:val="0"/>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最低价评审法。采购人在符合审查的供应商中，手动确认报价最低的成为成交供应商。如供应商报价相同，则按出价时间先的为成交供应商。如报价、报价时间均相同，由采购人随机确定成交供应商。</w:t>
      </w:r>
    </w:p>
    <w:p w14:paraId="509AEEB0">
      <w:pPr>
        <w:pStyle w:val="4"/>
        <w:spacing w:before="0" w:after="0" w:line="360" w:lineRule="auto"/>
        <w:rPr>
          <w:rFonts w:ascii="宋体" w:hAnsi="宋体" w:cs="宋体"/>
          <w:color w:val="auto"/>
          <w:sz w:val="30"/>
          <w:szCs w:val="30"/>
          <w:highlight w:val="none"/>
        </w:rPr>
      </w:pPr>
      <w:bookmarkStart w:id="25" w:name="_Toc4452"/>
      <w:r>
        <w:rPr>
          <w:rFonts w:hint="eastAsia" w:ascii="宋体" w:hAnsi="宋体" w:cs="宋体"/>
          <w:color w:val="auto"/>
          <w:sz w:val="30"/>
          <w:szCs w:val="30"/>
          <w:highlight w:val="none"/>
        </w:rPr>
        <w:t>七、竞价有关规定</w:t>
      </w:r>
      <w:bookmarkEnd w:id="25"/>
    </w:p>
    <w:p w14:paraId="48D0E8BA">
      <w:pPr>
        <w:snapToGrid w:val="0"/>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lang w:val="en-US" w:eastAsia="zh-CN"/>
        </w:rPr>
        <w:t>1.</w:t>
      </w:r>
      <w:r>
        <w:rPr>
          <w:rFonts w:hint="eastAsia" w:ascii="宋体" w:hAnsi="宋体" w:cs="仿宋_GB2312"/>
          <w:color w:val="auto"/>
          <w:sz w:val="24"/>
          <w:szCs w:val="24"/>
          <w:highlight w:val="none"/>
        </w:rPr>
        <w:t>单位负责人为同一人或者存在直接控股、管理关系的不同供应商，不得参加同一合同项下的政府采购活动，否则均为无效响应。</w:t>
      </w:r>
    </w:p>
    <w:p w14:paraId="24A11804">
      <w:pPr>
        <w:snapToGrid w:val="0"/>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lang w:val="en-US" w:eastAsia="zh-CN"/>
        </w:rPr>
        <w:t>2.</w:t>
      </w:r>
      <w:r>
        <w:rPr>
          <w:rFonts w:hint="eastAsia" w:ascii="宋体" w:hAnsi="宋体" w:cs="仿宋_GB2312"/>
          <w:color w:val="auto"/>
          <w:sz w:val="24"/>
          <w:szCs w:val="24"/>
          <w:highlight w:val="none"/>
        </w:rPr>
        <w:t>为采购项目提供整体设计、规范编制或者项目管理、监理、检测等服务的供应商，不得再参加该采购项目的其他采购活动，否则均为无效响应。</w:t>
      </w:r>
    </w:p>
    <w:p w14:paraId="2CF07B47">
      <w:pPr>
        <w:snapToGrid w:val="0"/>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lang w:val="en-US" w:eastAsia="zh-CN"/>
        </w:rPr>
        <w:t>3.</w:t>
      </w:r>
      <w:r>
        <w:rPr>
          <w:rFonts w:hint="eastAsia" w:ascii="宋体" w:hAnsi="宋体" w:eastAsia="宋体" w:cs="仿宋_GB2312"/>
          <w:color w:val="auto"/>
          <w:sz w:val="24"/>
          <w:szCs w:val="24"/>
          <w:highlight w:val="none"/>
        </w:rPr>
        <w:t>本项目的补遗文件（如果有）一律在“行采家”平台（https://www.gec123.com）上发布</w:t>
      </w:r>
      <w:r>
        <w:rPr>
          <w:rFonts w:hint="eastAsia" w:ascii="宋体" w:hAnsi="宋体" w:cs="仿宋_GB2312"/>
          <w:color w:val="auto"/>
          <w:sz w:val="24"/>
          <w:szCs w:val="24"/>
          <w:highlight w:val="none"/>
        </w:rPr>
        <w:t>，请各供应商注意下载；无论供应商下载与否，均视同供应商已知晓本项目补遗文件（如果有）的内容。</w:t>
      </w:r>
    </w:p>
    <w:p w14:paraId="3EB31F1C">
      <w:pPr>
        <w:pStyle w:val="4"/>
        <w:spacing w:before="0" w:after="0" w:line="360" w:lineRule="auto"/>
        <w:rPr>
          <w:rFonts w:ascii="宋体" w:hAnsi="宋体" w:cs="宋体"/>
          <w:color w:val="auto"/>
          <w:sz w:val="24"/>
          <w:szCs w:val="24"/>
          <w:highlight w:val="none"/>
        </w:rPr>
      </w:pPr>
      <w:bookmarkStart w:id="26" w:name="_Toc28045"/>
      <w:bookmarkStart w:id="27" w:name="_Toc109056847"/>
      <w:r>
        <w:rPr>
          <w:rFonts w:hint="eastAsia" w:ascii="宋体" w:hAnsi="宋体" w:cs="宋体"/>
          <w:color w:val="auto"/>
          <w:sz w:val="30"/>
          <w:szCs w:val="30"/>
          <w:highlight w:val="none"/>
        </w:rPr>
        <w:t>八、联系方式</w:t>
      </w:r>
      <w:bookmarkEnd w:id="26"/>
      <w:bookmarkEnd w:id="27"/>
    </w:p>
    <w:p w14:paraId="67292062">
      <w:pPr>
        <w:snapToGrid w:val="0"/>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采购人：重庆市沙坪坝区人民医院</w:t>
      </w:r>
    </w:p>
    <w:p w14:paraId="535E6B52">
      <w:pPr>
        <w:snapToGrid w:val="0"/>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联系人：</w:t>
      </w:r>
      <w:r>
        <w:rPr>
          <w:rFonts w:hint="eastAsia" w:ascii="宋体" w:hAnsi="宋体" w:cs="仿宋_GB2312"/>
          <w:color w:val="auto"/>
          <w:sz w:val="24"/>
          <w:szCs w:val="24"/>
          <w:highlight w:val="none"/>
          <w:lang w:val="en-US" w:eastAsia="zh-CN"/>
        </w:rPr>
        <w:t>阮</w:t>
      </w:r>
      <w:r>
        <w:rPr>
          <w:rFonts w:hint="eastAsia" w:ascii="宋体" w:hAnsi="宋体" w:cs="仿宋_GB2312"/>
          <w:color w:val="auto"/>
          <w:sz w:val="24"/>
          <w:szCs w:val="24"/>
          <w:highlight w:val="none"/>
        </w:rPr>
        <w:t>老师</w:t>
      </w:r>
    </w:p>
    <w:p w14:paraId="2CF3FFEA">
      <w:pPr>
        <w:snapToGrid w:val="0"/>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电  话：65542556</w:t>
      </w:r>
    </w:p>
    <w:p w14:paraId="4BB85A26">
      <w:pPr>
        <w:snapToGrid w:val="0"/>
        <w:spacing w:line="360" w:lineRule="auto"/>
        <w:ind w:firstLine="480" w:firstLineChars="200"/>
        <w:rPr>
          <w:rFonts w:ascii="宋体" w:hAnsi="宋体" w:cs="仿宋_GB2312"/>
          <w:color w:val="auto"/>
          <w:sz w:val="24"/>
          <w:szCs w:val="24"/>
          <w:highlight w:val="none"/>
        </w:rPr>
      </w:pPr>
      <w:r>
        <w:rPr>
          <w:rFonts w:ascii="宋体" w:hAnsi="宋体" w:cs="仿宋_GB2312"/>
          <w:color w:val="auto"/>
          <w:sz w:val="24"/>
          <w:szCs w:val="24"/>
          <w:highlight w:val="none"/>
        </w:rPr>
        <w:t>地  址：</w:t>
      </w:r>
      <w:r>
        <w:rPr>
          <w:rFonts w:hint="eastAsia" w:ascii="宋体" w:hAnsi="宋体" w:cs="仿宋_GB2312"/>
          <w:color w:val="auto"/>
          <w:sz w:val="24"/>
          <w:szCs w:val="24"/>
          <w:highlight w:val="none"/>
        </w:rPr>
        <w:t>重庆市沙坪坝区井口街道嘉朗路2号</w:t>
      </w:r>
    </w:p>
    <w:p w14:paraId="679BF364">
      <w:pPr>
        <w:pStyle w:val="2"/>
        <w:spacing w:line="360" w:lineRule="auto"/>
        <w:rPr>
          <w:rFonts w:hAnsi="宋体"/>
          <w:color w:val="auto"/>
          <w:sz w:val="24"/>
          <w:szCs w:val="24"/>
          <w:highlight w:val="none"/>
        </w:rPr>
        <w:sectPr>
          <w:footerReference r:id="rId4" w:type="default"/>
          <w:pgSz w:w="11907" w:h="16840"/>
          <w:pgMar w:top="1440" w:right="1275" w:bottom="1440" w:left="1560" w:header="964" w:footer="992" w:gutter="0"/>
          <w:pgNumType w:fmt="numberInDash"/>
          <w:cols w:space="720" w:num="1"/>
          <w:docGrid w:type="linesAndChars" w:linePitch="312" w:charSpace="0"/>
        </w:sectPr>
      </w:pPr>
      <w:bookmarkStart w:id="28" w:name="_Toc376349875"/>
      <w:bookmarkStart w:id="29" w:name="_Toc102227313"/>
      <w:bookmarkStart w:id="30" w:name="_Toc152480141"/>
    </w:p>
    <w:bookmarkEnd w:id="28"/>
    <w:bookmarkEnd w:id="29"/>
    <w:bookmarkEnd w:id="30"/>
    <w:p w14:paraId="3EAF67E3">
      <w:pPr>
        <w:pStyle w:val="3"/>
        <w:numPr>
          <w:ilvl w:val="0"/>
          <w:numId w:val="12"/>
        </w:numPr>
        <w:jc w:val="center"/>
        <w:rPr>
          <w:rFonts w:hint="eastAsia"/>
          <w:color w:val="auto"/>
          <w:sz w:val="36"/>
          <w:szCs w:val="36"/>
          <w:highlight w:val="none"/>
        </w:rPr>
      </w:pPr>
      <w:bookmarkStart w:id="31" w:name="_Toc2011"/>
      <w:r>
        <w:rPr>
          <w:rFonts w:hint="eastAsia"/>
          <w:color w:val="auto"/>
          <w:sz w:val="36"/>
          <w:szCs w:val="36"/>
          <w:highlight w:val="none"/>
        </w:rPr>
        <w:t xml:space="preserve"> 采购项目需求</w:t>
      </w:r>
      <w:bookmarkEnd w:id="31"/>
    </w:p>
    <w:p w14:paraId="3DD6192C">
      <w:pPr>
        <w:spacing w:line="440" w:lineRule="exact"/>
      </w:pPr>
      <w:r>
        <w:rPr>
          <w:rFonts w:hint="eastAsia" w:ascii="宋体" w:hAnsi="宋体"/>
          <w:b/>
          <w:bCs/>
          <w:sz w:val="24"/>
          <w:szCs w:val="24"/>
          <w:highlight w:val="none"/>
        </w:rPr>
        <w:t>注：本篇项目技术需求为符合性审查中的实质性要求，响应文件若不满足按无效竞采处理。</w:t>
      </w:r>
    </w:p>
    <w:p w14:paraId="0E07F85A">
      <w:pPr>
        <w:pStyle w:val="4"/>
        <w:spacing w:before="0" w:after="0" w:line="360" w:lineRule="auto"/>
        <w:rPr>
          <w:rFonts w:hint="default" w:ascii="宋体" w:hAnsi="宋体" w:cs="宋体"/>
          <w:color w:val="auto"/>
          <w:sz w:val="30"/>
          <w:szCs w:val="30"/>
          <w:highlight w:val="none"/>
          <w:lang w:val="en-US" w:eastAsia="zh-CN"/>
        </w:rPr>
      </w:pPr>
      <w:bookmarkStart w:id="32" w:name="_Toc8898"/>
      <w:r>
        <w:rPr>
          <w:rFonts w:hint="eastAsia" w:ascii="宋体" w:hAnsi="宋体" w:cs="宋体"/>
          <w:color w:val="auto"/>
          <w:sz w:val="30"/>
          <w:szCs w:val="30"/>
          <w:highlight w:val="none"/>
        </w:rPr>
        <w:t>一、项目</w:t>
      </w:r>
      <w:bookmarkEnd w:id="32"/>
      <w:r>
        <w:rPr>
          <w:rFonts w:hint="eastAsia" w:ascii="宋体" w:hAnsi="宋体" w:cs="宋体"/>
          <w:color w:val="auto"/>
          <w:sz w:val="30"/>
          <w:szCs w:val="30"/>
          <w:highlight w:val="none"/>
          <w:lang w:val="en-US" w:eastAsia="zh-CN"/>
        </w:rPr>
        <w:t>概况</w:t>
      </w:r>
    </w:p>
    <w:p w14:paraId="0CF7694F">
      <w:pPr>
        <w:pStyle w:val="4"/>
        <w:numPr>
          <w:ilvl w:val="0"/>
          <w:numId w:val="0"/>
        </w:numPr>
        <w:spacing w:before="0" w:after="0" w:line="360" w:lineRule="auto"/>
        <w:ind w:firstLine="480" w:firstLineChars="200"/>
        <w:rPr>
          <w:rFonts w:hint="eastAsia" w:ascii="宋体" w:hAnsi="宋体" w:eastAsia="宋体" w:cs="仿宋_GB2312"/>
          <w:b w:val="0"/>
          <w:color w:val="auto"/>
          <w:kern w:val="2"/>
          <w:sz w:val="24"/>
          <w:szCs w:val="24"/>
          <w:highlight w:val="none"/>
          <w:lang w:val="en-US" w:eastAsia="zh-CN" w:bidi="ar-SA"/>
        </w:rPr>
      </w:pPr>
      <w:r>
        <w:rPr>
          <w:rFonts w:hint="eastAsia" w:ascii="宋体" w:hAnsi="宋体" w:eastAsia="宋体" w:cs="仿宋_GB2312"/>
          <w:b w:val="0"/>
          <w:color w:val="auto"/>
          <w:kern w:val="2"/>
          <w:sz w:val="24"/>
          <w:szCs w:val="24"/>
          <w:highlight w:val="none"/>
          <w:lang w:val="en-US" w:eastAsia="zh-CN" w:bidi="ar-SA"/>
        </w:rPr>
        <w:t>我院将新增敏感指标监测系统，并开发护理质量检查移动端，通过关键指标的动态管理，实现护理精细化、信息化，从而提升医疗质量与安全，优化护士工作流程。</w:t>
      </w:r>
    </w:p>
    <w:p w14:paraId="1C40BD7A">
      <w:pPr>
        <w:pStyle w:val="4"/>
        <w:numPr>
          <w:ilvl w:val="0"/>
          <w:numId w:val="13"/>
        </w:numPr>
        <w:spacing w:before="0" w:after="0" w:line="360" w:lineRule="auto"/>
        <w:rPr>
          <w:rFonts w:hint="eastAsia" w:ascii="宋体" w:hAnsi="宋体" w:cs="宋体"/>
          <w:color w:val="auto"/>
          <w:sz w:val="30"/>
          <w:szCs w:val="30"/>
          <w:highlight w:val="none"/>
          <w:lang w:val="en-US" w:eastAsia="zh-CN"/>
        </w:rPr>
      </w:pPr>
      <w:bookmarkStart w:id="33" w:name="_Toc1885"/>
      <w:bookmarkStart w:id="34" w:name="_Toc32748"/>
      <w:bookmarkStart w:id="35" w:name="_Toc9969"/>
      <w:bookmarkStart w:id="36" w:name="_Toc109056861"/>
      <w:r>
        <w:rPr>
          <w:rFonts w:hint="eastAsia" w:ascii="宋体" w:hAnsi="宋体" w:eastAsia="宋体" w:cs="宋体"/>
          <w:color w:val="auto"/>
          <w:sz w:val="30"/>
          <w:szCs w:val="30"/>
          <w:highlight w:val="none"/>
          <w:lang w:val="en-US" w:eastAsia="zh-CN"/>
        </w:rPr>
        <w:t>服务标准</w:t>
      </w:r>
      <w:r>
        <w:rPr>
          <w:rFonts w:hint="eastAsia" w:ascii="宋体" w:hAnsi="宋体" w:cs="宋体"/>
          <w:color w:val="auto"/>
          <w:sz w:val="30"/>
          <w:szCs w:val="30"/>
          <w:highlight w:val="none"/>
          <w:lang w:val="en-US" w:eastAsia="zh-CN"/>
        </w:rPr>
        <w:t>及要求</w:t>
      </w:r>
    </w:p>
    <w:tbl>
      <w:tblPr>
        <w:tblStyle w:val="58"/>
        <w:tblW w:w="9518"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71"/>
        <w:gridCol w:w="608"/>
        <w:gridCol w:w="2612"/>
        <w:gridCol w:w="5927"/>
      </w:tblGrid>
      <w:tr w14:paraId="622CE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71" w:type="dxa"/>
            <w:tcBorders>
              <w:top w:val="single" w:color="000000" w:sz="4" w:space="0"/>
              <w:left w:val="single" w:color="000000" w:sz="4" w:space="0"/>
              <w:bottom w:val="single" w:color="000000" w:sz="4" w:space="0"/>
              <w:right w:val="single" w:color="000000" w:sz="4" w:space="0"/>
            </w:tcBorders>
            <w:noWrap w:val="0"/>
            <w:vAlign w:val="center"/>
          </w:tcPr>
          <w:p w14:paraId="6DE9835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一级功能</w:t>
            </w:r>
          </w:p>
        </w:tc>
        <w:tc>
          <w:tcPr>
            <w:tcW w:w="3220" w:type="dxa"/>
            <w:gridSpan w:val="2"/>
            <w:tcBorders>
              <w:top w:val="single" w:color="000000" w:sz="4" w:space="0"/>
              <w:left w:val="single" w:color="000000" w:sz="4" w:space="0"/>
              <w:bottom w:val="single" w:color="000000" w:sz="4" w:space="0"/>
              <w:right w:val="single" w:color="000000" w:sz="4" w:space="0"/>
            </w:tcBorders>
            <w:noWrap w:val="0"/>
            <w:vAlign w:val="center"/>
          </w:tcPr>
          <w:p w14:paraId="6F53097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二级功能</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398CADA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说明</w:t>
            </w:r>
          </w:p>
        </w:tc>
      </w:tr>
      <w:tr w14:paraId="1346A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restart"/>
            <w:tcBorders>
              <w:top w:val="single" w:color="000000" w:sz="4" w:space="0"/>
              <w:left w:val="single" w:color="000000" w:sz="4" w:space="0"/>
              <w:bottom w:val="single" w:color="000000" w:sz="4" w:space="0"/>
              <w:right w:val="single" w:color="000000" w:sz="4" w:space="0"/>
            </w:tcBorders>
            <w:noWrap w:val="0"/>
            <w:vAlign w:val="center"/>
          </w:tcPr>
          <w:p w14:paraId="79BFF2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质量检查模块升级</w:t>
            </w:r>
          </w:p>
        </w:tc>
        <w:tc>
          <w:tcPr>
            <w:tcW w:w="6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41BF8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质量检查</w:t>
            </w:r>
          </w:p>
        </w:tc>
        <w:tc>
          <w:tcPr>
            <w:tcW w:w="2612" w:type="dxa"/>
            <w:tcBorders>
              <w:top w:val="single" w:color="000000" w:sz="4" w:space="0"/>
              <w:left w:val="single" w:color="000000" w:sz="4" w:space="0"/>
              <w:bottom w:val="single" w:color="000000" w:sz="4" w:space="0"/>
              <w:right w:val="single" w:color="000000" w:sz="4" w:space="0"/>
            </w:tcBorders>
            <w:noWrap w:val="0"/>
            <w:vAlign w:val="center"/>
          </w:tcPr>
          <w:p w14:paraId="28D2CC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我的任务</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6836DF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用于查看分配给本人的任务，可通过进度条查看本人任务进度</w:t>
            </w:r>
          </w:p>
        </w:tc>
      </w:tr>
      <w:tr w14:paraId="5DC35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E2117E">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42FA36">
            <w:pPr>
              <w:jc w:val="left"/>
              <w:rPr>
                <w:rFonts w:hint="eastAsia" w:ascii="宋体" w:hAnsi="宋体" w:eastAsia="宋体" w:cs="宋体"/>
                <w:i w:val="0"/>
                <w:iCs w:val="0"/>
                <w:color w:val="000000"/>
                <w:sz w:val="22"/>
                <w:szCs w:val="22"/>
                <w:u w:val="none"/>
              </w:rPr>
            </w:pPr>
          </w:p>
        </w:tc>
        <w:tc>
          <w:tcPr>
            <w:tcW w:w="2612" w:type="dxa"/>
            <w:tcBorders>
              <w:top w:val="single" w:color="000000" w:sz="4" w:space="0"/>
              <w:left w:val="single" w:color="000000" w:sz="4" w:space="0"/>
              <w:bottom w:val="single" w:color="000000" w:sz="4" w:space="0"/>
              <w:right w:val="single" w:color="000000" w:sz="4" w:space="0"/>
            </w:tcBorders>
            <w:noWrap w:val="0"/>
            <w:vAlign w:val="center"/>
          </w:tcPr>
          <w:p w14:paraId="3A1400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检查任务高级搜索</w:t>
            </w:r>
          </w:p>
        </w:tc>
        <w:tc>
          <w:tcPr>
            <w:tcW w:w="5927" w:type="dxa"/>
            <w:tcBorders>
              <w:top w:val="single" w:color="000000" w:sz="4" w:space="0"/>
              <w:left w:val="single" w:color="000000" w:sz="4" w:space="0"/>
              <w:bottom w:val="single" w:color="000000" w:sz="4" w:space="0"/>
              <w:right w:val="single" w:color="000000" w:sz="4" w:space="0"/>
            </w:tcBorders>
            <w:noWrap/>
            <w:vAlign w:val="center"/>
          </w:tcPr>
          <w:p w14:paraId="1F51AD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支持根据检查时间、检查类型、检查级别查询自己的相关的任务</w:t>
            </w:r>
          </w:p>
        </w:tc>
      </w:tr>
      <w:tr w14:paraId="737FB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37B852">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57198F">
            <w:pPr>
              <w:jc w:val="left"/>
              <w:rPr>
                <w:rFonts w:hint="eastAsia" w:ascii="宋体" w:hAnsi="宋体" w:eastAsia="宋体" w:cs="宋体"/>
                <w:i w:val="0"/>
                <w:iCs w:val="0"/>
                <w:color w:val="000000"/>
                <w:sz w:val="22"/>
                <w:szCs w:val="22"/>
                <w:u w:val="none"/>
              </w:rPr>
            </w:pPr>
          </w:p>
        </w:tc>
        <w:tc>
          <w:tcPr>
            <w:tcW w:w="2612" w:type="dxa"/>
            <w:tcBorders>
              <w:top w:val="single" w:color="000000" w:sz="4" w:space="0"/>
              <w:left w:val="single" w:color="000000" w:sz="4" w:space="0"/>
              <w:bottom w:val="single" w:color="000000" w:sz="4" w:space="0"/>
              <w:right w:val="single" w:color="000000" w:sz="4" w:space="0"/>
            </w:tcBorders>
            <w:noWrap/>
            <w:vAlign w:val="center"/>
          </w:tcPr>
          <w:p w14:paraId="7E2952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任务管理-新增任务</w:t>
            </w:r>
          </w:p>
        </w:tc>
        <w:tc>
          <w:tcPr>
            <w:tcW w:w="5927" w:type="dxa"/>
            <w:tcBorders>
              <w:top w:val="single" w:color="000000" w:sz="4" w:space="0"/>
              <w:left w:val="single" w:color="000000" w:sz="4" w:space="0"/>
              <w:bottom w:val="single" w:color="000000" w:sz="4" w:space="0"/>
              <w:right w:val="single" w:color="000000" w:sz="4" w:space="0"/>
            </w:tcBorders>
            <w:noWrap/>
            <w:vAlign w:val="center"/>
          </w:tcPr>
          <w:p w14:paraId="5C38F5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用于创建质量检查任务，可按周、月、季、自定义进行任务安排</w:t>
            </w:r>
          </w:p>
        </w:tc>
      </w:tr>
      <w:tr w14:paraId="744E3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B4CD16">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58357D">
            <w:pPr>
              <w:jc w:val="left"/>
              <w:rPr>
                <w:rFonts w:hint="eastAsia" w:ascii="宋体" w:hAnsi="宋体" w:eastAsia="宋体" w:cs="宋体"/>
                <w:i w:val="0"/>
                <w:iCs w:val="0"/>
                <w:color w:val="000000"/>
                <w:sz w:val="22"/>
                <w:szCs w:val="22"/>
                <w:u w:val="none"/>
              </w:rPr>
            </w:pPr>
          </w:p>
        </w:tc>
        <w:tc>
          <w:tcPr>
            <w:tcW w:w="2612" w:type="dxa"/>
            <w:tcBorders>
              <w:top w:val="single" w:color="000000" w:sz="4" w:space="0"/>
              <w:left w:val="single" w:color="000000" w:sz="4" w:space="0"/>
              <w:bottom w:val="single" w:color="000000" w:sz="4" w:space="0"/>
              <w:right w:val="single" w:color="000000" w:sz="4" w:space="0"/>
            </w:tcBorders>
            <w:noWrap/>
            <w:vAlign w:val="center"/>
          </w:tcPr>
          <w:p w14:paraId="50B0FA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任务管理-查看任务进度</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5AAA8A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用于对已发布的质量检查任务进行进度查询；任务开始后，实时监控任务执行情况，显示剩余时间、超时时间</w:t>
            </w:r>
          </w:p>
        </w:tc>
      </w:tr>
      <w:tr w14:paraId="4EA48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1A599D">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F97E95">
            <w:pPr>
              <w:jc w:val="left"/>
              <w:rPr>
                <w:rFonts w:hint="eastAsia" w:ascii="宋体" w:hAnsi="宋体" w:eastAsia="宋体" w:cs="宋体"/>
                <w:i w:val="0"/>
                <w:iCs w:val="0"/>
                <w:color w:val="000000"/>
                <w:sz w:val="22"/>
                <w:szCs w:val="22"/>
                <w:u w:val="none"/>
              </w:rPr>
            </w:pPr>
          </w:p>
        </w:tc>
        <w:tc>
          <w:tcPr>
            <w:tcW w:w="2612" w:type="dxa"/>
            <w:tcBorders>
              <w:top w:val="single" w:color="000000" w:sz="4" w:space="0"/>
              <w:left w:val="single" w:color="000000" w:sz="4" w:space="0"/>
              <w:bottom w:val="single" w:color="000000" w:sz="4" w:space="0"/>
              <w:right w:val="single" w:color="000000" w:sz="4" w:space="0"/>
            </w:tcBorders>
            <w:noWrap/>
            <w:vAlign w:val="center"/>
          </w:tcPr>
          <w:p w14:paraId="2CA239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任务管理-编辑、删除任务</w:t>
            </w:r>
          </w:p>
        </w:tc>
        <w:tc>
          <w:tcPr>
            <w:tcW w:w="5927" w:type="dxa"/>
            <w:tcBorders>
              <w:top w:val="single" w:color="000000" w:sz="4" w:space="0"/>
              <w:left w:val="single" w:color="000000" w:sz="4" w:space="0"/>
              <w:bottom w:val="single" w:color="000000" w:sz="4" w:space="0"/>
              <w:right w:val="single" w:color="000000" w:sz="4" w:space="0"/>
            </w:tcBorders>
            <w:noWrap/>
            <w:vAlign w:val="center"/>
          </w:tcPr>
          <w:p w14:paraId="5DA675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对已经创建的任务进行修改、删除操作</w:t>
            </w:r>
          </w:p>
        </w:tc>
      </w:tr>
      <w:tr w14:paraId="21302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459655">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401866">
            <w:pPr>
              <w:jc w:val="left"/>
              <w:rPr>
                <w:rFonts w:hint="eastAsia" w:ascii="宋体" w:hAnsi="宋体" w:eastAsia="宋体" w:cs="宋体"/>
                <w:i w:val="0"/>
                <w:iCs w:val="0"/>
                <w:color w:val="000000"/>
                <w:sz w:val="22"/>
                <w:szCs w:val="22"/>
                <w:u w:val="none"/>
              </w:rPr>
            </w:pPr>
          </w:p>
        </w:tc>
        <w:tc>
          <w:tcPr>
            <w:tcW w:w="2612" w:type="dxa"/>
            <w:tcBorders>
              <w:top w:val="single" w:color="000000" w:sz="4" w:space="0"/>
              <w:left w:val="single" w:color="000000" w:sz="4" w:space="0"/>
              <w:bottom w:val="single" w:color="000000" w:sz="4" w:space="0"/>
              <w:right w:val="single" w:color="000000" w:sz="4" w:space="0"/>
            </w:tcBorders>
            <w:noWrap/>
            <w:vAlign w:val="center"/>
          </w:tcPr>
          <w:p w14:paraId="1A4CCD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任务管理-高级搜索</w:t>
            </w:r>
          </w:p>
        </w:tc>
        <w:tc>
          <w:tcPr>
            <w:tcW w:w="5927" w:type="dxa"/>
            <w:tcBorders>
              <w:top w:val="single" w:color="000000" w:sz="4" w:space="0"/>
              <w:left w:val="single" w:color="000000" w:sz="4" w:space="0"/>
              <w:bottom w:val="single" w:color="000000" w:sz="4" w:space="0"/>
              <w:right w:val="single" w:color="000000" w:sz="4" w:space="0"/>
            </w:tcBorders>
            <w:noWrap/>
            <w:vAlign w:val="center"/>
          </w:tcPr>
          <w:p w14:paraId="7B3A4F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对所有自己创建的任务按检查时间、检查类型、检查级别进行筛选</w:t>
            </w:r>
          </w:p>
        </w:tc>
      </w:tr>
      <w:tr w14:paraId="08BF1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EC63BB">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479F7B">
            <w:pPr>
              <w:jc w:val="left"/>
              <w:rPr>
                <w:rFonts w:hint="eastAsia" w:ascii="宋体" w:hAnsi="宋体" w:eastAsia="宋体" w:cs="宋体"/>
                <w:i w:val="0"/>
                <w:iCs w:val="0"/>
                <w:color w:val="000000"/>
                <w:sz w:val="22"/>
                <w:szCs w:val="22"/>
                <w:u w:val="none"/>
              </w:rPr>
            </w:pPr>
          </w:p>
        </w:tc>
        <w:tc>
          <w:tcPr>
            <w:tcW w:w="2612" w:type="dxa"/>
            <w:tcBorders>
              <w:top w:val="single" w:color="000000" w:sz="4" w:space="0"/>
              <w:left w:val="single" w:color="000000" w:sz="4" w:space="0"/>
              <w:bottom w:val="single" w:color="000000" w:sz="4" w:space="0"/>
              <w:right w:val="single" w:color="000000" w:sz="4" w:space="0"/>
            </w:tcBorders>
            <w:noWrap w:val="0"/>
            <w:vAlign w:val="center"/>
          </w:tcPr>
          <w:p w14:paraId="6A8854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任务组</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306626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支持安排任务时将同一任务根据检查人，检查科室核检查标准分为不同检查组</w:t>
            </w:r>
          </w:p>
        </w:tc>
      </w:tr>
      <w:tr w14:paraId="5F298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F0956E">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6F63B0">
            <w:pPr>
              <w:jc w:val="left"/>
              <w:rPr>
                <w:rFonts w:hint="eastAsia" w:ascii="宋体" w:hAnsi="宋体" w:eastAsia="宋体" w:cs="宋体"/>
                <w:i w:val="0"/>
                <w:iCs w:val="0"/>
                <w:color w:val="000000"/>
                <w:sz w:val="22"/>
                <w:szCs w:val="22"/>
                <w:u w:val="none"/>
              </w:rPr>
            </w:pPr>
          </w:p>
        </w:tc>
        <w:tc>
          <w:tcPr>
            <w:tcW w:w="2612" w:type="dxa"/>
            <w:tcBorders>
              <w:top w:val="single" w:color="000000" w:sz="4" w:space="0"/>
              <w:left w:val="single" w:color="000000" w:sz="4" w:space="0"/>
              <w:bottom w:val="single" w:color="000000" w:sz="4" w:space="0"/>
              <w:right w:val="single" w:color="000000" w:sz="4" w:space="0"/>
            </w:tcBorders>
            <w:noWrap w:val="0"/>
            <w:vAlign w:val="center"/>
          </w:tcPr>
          <w:p w14:paraId="6A27F9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任务查看</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318C8B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支持按照已发布任务，待发布任务和已完成任务查看任务记录</w:t>
            </w:r>
          </w:p>
        </w:tc>
      </w:tr>
      <w:tr w14:paraId="64835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8DA86B">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CEA452">
            <w:pPr>
              <w:jc w:val="left"/>
              <w:rPr>
                <w:rFonts w:hint="eastAsia" w:ascii="宋体" w:hAnsi="宋体" w:eastAsia="宋体" w:cs="宋体"/>
                <w:i w:val="0"/>
                <w:iCs w:val="0"/>
                <w:color w:val="000000"/>
                <w:sz w:val="22"/>
                <w:szCs w:val="22"/>
                <w:u w:val="none"/>
              </w:rPr>
            </w:pPr>
          </w:p>
        </w:tc>
        <w:tc>
          <w:tcPr>
            <w:tcW w:w="2612" w:type="dxa"/>
            <w:tcBorders>
              <w:top w:val="single" w:color="000000" w:sz="4" w:space="0"/>
              <w:left w:val="single" w:color="000000" w:sz="4" w:space="0"/>
              <w:bottom w:val="single" w:color="000000" w:sz="4" w:space="0"/>
              <w:right w:val="single" w:color="000000" w:sz="4" w:space="0"/>
            </w:tcBorders>
            <w:noWrap w:val="0"/>
            <w:vAlign w:val="center"/>
          </w:tcPr>
          <w:p w14:paraId="1CD9A6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任务筛选</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5B7328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支持按照检查时间，检查级别，任务类型筛选任务记录</w:t>
            </w:r>
          </w:p>
        </w:tc>
      </w:tr>
      <w:tr w14:paraId="1E4DE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D88638">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3029FA">
            <w:pPr>
              <w:jc w:val="left"/>
              <w:rPr>
                <w:rFonts w:hint="eastAsia" w:ascii="宋体" w:hAnsi="宋体" w:eastAsia="宋体" w:cs="宋体"/>
                <w:i w:val="0"/>
                <w:iCs w:val="0"/>
                <w:color w:val="000000"/>
                <w:sz w:val="22"/>
                <w:szCs w:val="22"/>
                <w:u w:val="none"/>
              </w:rPr>
            </w:pPr>
          </w:p>
        </w:tc>
        <w:tc>
          <w:tcPr>
            <w:tcW w:w="2612" w:type="dxa"/>
            <w:tcBorders>
              <w:top w:val="single" w:color="000000" w:sz="4" w:space="0"/>
              <w:left w:val="single" w:color="000000" w:sz="4" w:space="0"/>
              <w:bottom w:val="single" w:color="000000" w:sz="4" w:space="0"/>
              <w:right w:val="single" w:color="000000" w:sz="4" w:space="0"/>
            </w:tcBorders>
            <w:noWrap w:val="0"/>
            <w:vAlign w:val="center"/>
          </w:tcPr>
          <w:p w14:paraId="7216DE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抽查录入</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0AF43C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用于录入单个科室的检查记录，支持一级，二级，三级检查录入；</w:t>
            </w:r>
          </w:p>
        </w:tc>
      </w:tr>
      <w:tr w14:paraId="71AE1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57CA40">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018A22">
            <w:pPr>
              <w:jc w:val="left"/>
              <w:rPr>
                <w:rFonts w:hint="eastAsia" w:ascii="宋体" w:hAnsi="宋体" w:eastAsia="宋体" w:cs="宋体"/>
                <w:i w:val="0"/>
                <w:iCs w:val="0"/>
                <w:color w:val="000000"/>
                <w:sz w:val="22"/>
                <w:szCs w:val="22"/>
                <w:u w:val="none"/>
              </w:rPr>
            </w:pPr>
          </w:p>
        </w:tc>
        <w:tc>
          <w:tcPr>
            <w:tcW w:w="2612" w:type="dxa"/>
            <w:tcBorders>
              <w:top w:val="single" w:color="000000" w:sz="4" w:space="0"/>
              <w:left w:val="single" w:color="000000" w:sz="4" w:space="0"/>
              <w:bottom w:val="single" w:color="000000" w:sz="4" w:space="0"/>
              <w:right w:val="single" w:color="000000" w:sz="4" w:space="0"/>
            </w:tcBorders>
            <w:noWrap w:val="0"/>
            <w:vAlign w:val="center"/>
          </w:tcPr>
          <w:p w14:paraId="64B448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抽查记录筛选</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3CB066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支持按照检查时间，检查级别，任务类型筛选抽查记录</w:t>
            </w:r>
          </w:p>
        </w:tc>
      </w:tr>
      <w:tr w14:paraId="13E29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0FD1C2">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EFF37B">
            <w:pPr>
              <w:jc w:val="left"/>
              <w:rPr>
                <w:rFonts w:hint="eastAsia" w:ascii="宋体" w:hAnsi="宋体" w:eastAsia="宋体" w:cs="宋体"/>
                <w:i w:val="0"/>
                <w:iCs w:val="0"/>
                <w:color w:val="000000"/>
                <w:sz w:val="22"/>
                <w:szCs w:val="22"/>
                <w:u w:val="none"/>
              </w:rPr>
            </w:pPr>
          </w:p>
        </w:tc>
        <w:tc>
          <w:tcPr>
            <w:tcW w:w="2612" w:type="dxa"/>
            <w:tcBorders>
              <w:top w:val="single" w:color="000000" w:sz="4" w:space="0"/>
              <w:left w:val="single" w:color="000000" w:sz="4" w:space="0"/>
              <w:bottom w:val="single" w:color="000000" w:sz="4" w:space="0"/>
              <w:right w:val="single" w:color="000000" w:sz="4" w:space="0"/>
            </w:tcBorders>
            <w:noWrap w:val="0"/>
            <w:vAlign w:val="center"/>
          </w:tcPr>
          <w:p w14:paraId="7169BF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周期任务安排</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397F65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支持按照每周，每月，每季度定时智能发布周期性任务；支持周期任务复制到下一年</w:t>
            </w:r>
          </w:p>
        </w:tc>
      </w:tr>
      <w:tr w14:paraId="73C90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463576">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78304F">
            <w:pPr>
              <w:jc w:val="left"/>
              <w:rPr>
                <w:rFonts w:hint="eastAsia" w:ascii="宋体" w:hAnsi="宋体" w:eastAsia="宋体" w:cs="宋体"/>
                <w:i w:val="0"/>
                <w:iCs w:val="0"/>
                <w:color w:val="000000"/>
                <w:sz w:val="22"/>
                <w:szCs w:val="22"/>
                <w:u w:val="none"/>
              </w:rPr>
            </w:pPr>
          </w:p>
        </w:tc>
        <w:tc>
          <w:tcPr>
            <w:tcW w:w="2612" w:type="dxa"/>
            <w:tcBorders>
              <w:top w:val="single" w:color="000000" w:sz="4" w:space="0"/>
              <w:left w:val="single" w:color="000000" w:sz="4" w:space="0"/>
              <w:bottom w:val="single" w:color="000000" w:sz="4" w:space="0"/>
              <w:right w:val="single" w:color="000000" w:sz="4" w:space="0"/>
            </w:tcBorders>
            <w:noWrap w:val="0"/>
            <w:vAlign w:val="center"/>
          </w:tcPr>
          <w:p w14:paraId="056B45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质量检查查看</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166436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用于查看科室全部检查记录，可从任务，抽查两个维度查看</w:t>
            </w:r>
          </w:p>
        </w:tc>
      </w:tr>
      <w:tr w14:paraId="549C8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AD79AA">
            <w:pPr>
              <w:jc w:val="center"/>
              <w:rPr>
                <w:rFonts w:hint="eastAsia" w:ascii="宋体" w:hAnsi="宋体" w:eastAsia="宋体" w:cs="宋体"/>
                <w:i w:val="0"/>
                <w:iCs w:val="0"/>
                <w:color w:val="000000"/>
                <w:sz w:val="22"/>
                <w:szCs w:val="22"/>
                <w:u w:val="none"/>
              </w:rPr>
            </w:pPr>
          </w:p>
        </w:tc>
        <w:tc>
          <w:tcPr>
            <w:tcW w:w="6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E2FC7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检查标准维护</w:t>
            </w:r>
          </w:p>
        </w:tc>
        <w:tc>
          <w:tcPr>
            <w:tcW w:w="2612" w:type="dxa"/>
            <w:tcBorders>
              <w:top w:val="single" w:color="000000" w:sz="4" w:space="0"/>
              <w:left w:val="single" w:color="000000" w:sz="4" w:space="0"/>
              <w:bottom w:val="single" w:color="000000" w:sz="4" w:space="0"/>
              <w:right w:val="single" w:color="000000" w:sz="4" w:space="0"/>
            </w:tcBorders>
            <w:noWrap w:val="0"/>
            <w:vAlign w:val="center"/>
          </w:tcPr>
          <w:p w14:paraId="690BF6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检查标准类型</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1F8DB9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支持维护得分式，选项式，符合率式检查标准</w:t>
            </w:r>
          </w:p>
        </w:tc>
      </w:tr>
      <w:tr w14:paraId="34E5E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85FD05">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1C540C">
            <w:pPr>
              <w:jc w:val="left"/>
              <w:rPr>
                <w:rFonts w:hint="eastAsia" w:ascii="宋体" w:hAnsi="宋体" w:eastAsia="宋体" w:cs="宋体"/>
                <w:i w:val="0"/>
                <w:iCs w:val="0"/>
                <w:color w:val="000000"/>
                <w:sz w:val="22"/>
                <w:szCs w:val="22"/>
                <w:u w:val="none"/>
              </w:rPr>
            </w:pPr>
          </w:p>
        </w:tc>
        <w:tc>
          <w:tcPr>
            <w:tcW w:w="2612" w:type="dxa"/>
            <w:tcBorders>
              <w:top w:val="single" w:color="000000" w:sz="4" w:space="0"/>
              <w:left w:val="single" w:color="000000" w:sz="4" w:space="0"/>
              <w:bottom w:val="single" w:color="000000" w:sz="4" w:space="0"/>
              <w:right w:val="single" w:color="000000" w:sz="4" w:space="0"/>
            </w:tcBorders>
            <w:noWrap w:val="0"/>
            <w:vAlign w:val="center"/>
          </w:tcPr>
          <w:p w14:paraId="3F90A7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存在问题维护</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43B431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支持维护各指标的常见扣分原因，维护后填写表单时存在问题可勾选录入</w:t>
            </w:r>
          </w:p>
        </w:tc>
      </w:tr>
      <w:tr w14:paraId="3B3D0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967711">
            <w:pPr>
              <w:jc w:val="center"/>
              <w:rPr>
                <w:rFonts w:hint="eastAsia" w:ascii="宋体" w:hAnsi="宋体" w:eastAsia="宋体" w:cs="宋体"/>
                <w:i w:val="0"/>
                <w:iCs w:val="0"/>
                <w:color w:val="000000"/>
                <w:sz w:val="22"/>
                <w:szCs w:val="22"/>
                <w:u w:val="none"/>
              </w:rPr>
            </w:pPr>
          </w:p>
        </w:tc>
        <w:tc>
          <w:tcPr>
            <w:tcW w:w="6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78656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PDCA</w:t>
            </w:r>
          </w:p>
        </w:tc>
        <w:tc>
          <w:tcPr>
            <w:tcW w:w="2612" w:type="dxa"/>
            <w:tcBorders>
              <w:top w:val="single" w:color="000000" w:sz="4" w:space="0"/>
              <w:left w:val="single" w:color="000000" w:sz="4" w:space="0"/>
              <w:bottom w:val="single" w:color="000000" w:sz="4" w:space="0"/>
              <w:right w:val="single" w:color="000000" w:sz="4" w:space="0"/>
            </w:tcBorders>
            <w:noWrap w:val="0"/>
            <w:vAlign w:val="center"/>
          </w:tcPr>
          <w:p w14:paraId="27C3F5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问题审核</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77DC5F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检查结果录入后，可由护理部对检查记录进行审核</w:t>
            </w:r>
          </w:p>
        </w:tc>
      </w:tr>
      <w:tr w14:paraId="43B1F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60C309">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9A9E55">
            <w:pPr>
              <w:jc w:val="left"/>
              <w:rPr>
                <w:rFonts w:hint="eastAsia" w:ascii="宋体" w:hAnsi="宋体" w:eastAsia="宋体" w:cs="宋体"/>
                <w:i w:val="0"/>
                <w:iCs w:val="0"/>
                <w:color w:val="000000"/>
                <w:sz w:val="22"/>
                <w:szCs w:val="22"/>
                <w:u w:val="none"/>
              </w:rPr>
            </w:pPr>
          </w:p>
        </w:tc>
        <w:tc>
          <w:tcPr>
            <w:tcW w:w="2612" w:type="dxa"/>
            <w:tcBorders>
              <w:top w:val="single" w:color="000000" w:sz="4" w:space="0"/>
              <w:left w:val="single" w:color="000000" w:sz="4" w:space="0"/>
              <w:bottom w:val="single" w:color="000000" w:sz="4" w:space="0"/>
              <w:right w:val="single" w:color="000000" w:sz="4" w:space="0"/>
            </w:tcBorders>
            <w:noWrap w:val="0"/>
            <w:vAlign w:val="center"/>
          </w:tcPr>
          <w:p w14:paraId="41D85B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是否需PDCA标记</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1DF0F7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审核时，支持对不需要进行PDCA的问题指标进行标记</w:t>
            </w:r>
          </w:p>
        </w:tc>
      </w:tr>
      <w:tr w14:paraId="1C4E9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152FAA">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93495C">
            <w:pPr>
              <w:jc w:val="left"/>
              <w:rPr>
                <w:rFonts w:hint="eastAsia" w:ascii="宋体" w:hAnsi="宋体" w:eastAsia="宋体" w:cs="宋体"/>
                <w:i w:val="0"/>
                <w:iCs w:val="0"/>
                <w:color w:val="000000"/>
                <w:sz w:val="22"/>
                <w:szCs w:val="22"/>
                <w:u w:val="none"/>
              </w:rPr>
            </w:pPr>
          </w:p>
        </w:tc>
        <w:tc>
          <w:tcPr>
            <w:tcW w:w="2612" w:type="dxa"/>
            <w:tcBorders>
              <w:top w:val="single" w:color="000000" w:sz="4" w:space="0"/>
              <w:left w:val="single" w:color="000000" w:sz="4" w:space="0"/>
              <w:bottom w:val="single" w:color="000000" w:sz="4" w:space="0"/>
              <w:right w:val="single" w:color="000000" w:sz="4" w:space="0"/>
            </w:tcBorders>
            <w:noWrap w:val="0"/>
            <w:vAlign w:val="center"/>
          </w:tcPr>
          <w:p w14:paraId="723302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科室问题</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4A82A1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科室被检查出问题后进行问题整改；</w:t>
            </w:r>
          </w:p>
        </w:tc>
      </w:tr>
      <w:tr w14:paraId="680D7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2A703F">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816862">
            <w:pPr>
              <w:jc w:val="left"/>
              <w:rPr>
                <w:rFonts w:hint="eastAsia" w:ascii="宋体" w:hAnsi="宋体" w:eastAsia="宋体" w:cs="宋体"/>
                <w:i w:val="0"/>
                <w:iCs w:val="0"/>
                <w:color w:val="000000"/>
                <w:sz w:val="22"/>
                <w:szCs w:val="22"/>
                <w:u w:val="none"/>
              </w:rPr>
            </w:pPr>
          </w:p>
        </w:tc>
        <w:tc>
          <w:tcPr>
            <w:tcW w:w="2612" w:type="dxa"/>
            <w:tcBorders>
              <w:top w:val="single" w:color="000000" w:sz="4" w:space="0"/>
              <w:left w:val="single" w:color="000000" w:sz="4" w:space="0"/>
              <w:bottom w:val="single" w:color="000000" w:sz="4" w:space="0"/>
              <w:right w:val="single" w:color="000000" w:sz="4" w:space="0"/>
            </w:tcBorders>
            <w:noWrap w:val="0"/>
            <w:vAlign w:val="center"/>
          </w:tcPr>
          <w:p w14:paraId="1C75BD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问题督查</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4D64DE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用于对科室整改的问题进行效果评价，可退回科室重新整改</w:t>
            </w:r>
          </w:p>
        </w:tc>
      </w:tr>
      <w:tr w14:paraId="7C281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283A24">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CAD363">
            <w:pPr>
              <w:jc w:val="left"/>
              <w:rPr>
                <w:rFonts w:hint="eastAsia" w:ascii="宋体" w:hAnsi="宋体" w:eastAsia="宋体" w:cs="宋体"/>
                <w:i w:val="0"/>
                <w:iCs w:val="0"/>
                <w:color w:val="000000"/>
                <w:sz w:val="22"/>
                <w:szCs w:val="22"/>
                <w:u w:val="none"/>
              </w:rPr>
            </w:pPr>
          </w:p>
        </w:tc>
        <w:tc>
          <w:tcPr>
            <w:tcW w:w="2612" w:type="dxa"/>
            <w:tcBorders>
              <w:top w:val="single" w:color="000000" w:sz="4" w:space="0"/>
              <w:left w:val="single" w:color="000000" w:sz="4" w:space="0"/>
              <w:bottom w:val="single" w:color="000000" w:sz="4" w:space="0"/>
              <w:right w:val="single" w:color="000000" w:sz="4" w:space="0"/>
            </w:tcBorders>
            <w:noWrap w:val="0"/>
            <w:vAlign w:val="center"/>
          </w:tcPr>
          <w:p w14:paraId="1C99EB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护理部意见</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748071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用于护理部对督察效果和整改内容填写意见评价</w:t>
            </w:r>
          </w:p>
        </w:tc>
      </w:tr>
      <w:tr w14:paraId="324AF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44CA15">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C8335B">
            <w:pPr>
              <w:jc w:val="left"/>
              <w:rPr>
                <w:rFonts w:hint="eastAsia" w:ascii="宋体" w:hAnsi="宋体" w:eastAsia="宋体" w:cs="宋体"/>
                <w:i w:val="0"/>
                <w:iCs w:val="0"/>
                <w:color w:val="000000"/>
                <w:sz w:val="22"/>
                <w:szCs w:val="22"/>
                <w:u w:val="none"/>
              </w:rPr>
            </w:pPr>
          </w:p>
        </w:tc>
        <w:tc>
          <w:tcPr>
            <w:tcW w:w="2612" w:type="dxa"/>
            <w:tcBorders>
              <w:top w:val="single" w:color="000000" w:sz="4" w:space="0"/>
              <w:left w:val="single" w:color="000000" w:sz="4" w:space="0"/>
              <w:bottom w:val="single" w:color="000000" w:sz="4" w:space="0"/>
              <w:right w:val="single" w:color="000000" w:sz="4" w:space="0"/>
            </w:tcBorders>
            <w:noWrap w:val="0"/>
            <w:vAlign w:val="center"/>
          </w:tcPr>
          <w:p w14:paraId="6CF707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整改时效设置</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7F3DC2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可设置整改期限，整改页面实时显示倒计时提醒，整改超时记录有显著标记</w:t>
            </w:r>
          </w:p>
        </w:tc>
      </w:tr>
      <w:tr w14:paraId="42B98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3F673C">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B9DF04">
            <w:pPr>
              <w:jc w:val="left"/>
              <w:rPr>
                <w:rFonts w:hint="eastAsia" w:ascii="宋体" w:hAnsi="宋体" w:eastAsia="宋体" w:cs="宋体"/>
                <w:i w:val="0"/>
                <w:iCs w:val="0"/>
                <w:color w:val="000000"/>
                <w:sz w:val="22"/>
                <w:szCs w:val="22"/>
                <w:u w:val="none"/>
              </w:rPr>
            </w:pPr>
          </w:p>
        </w:tc>
        <w:tc>
          <w:tcPr>
            <w:tcW w:w="2612" w:type="dxa"/>
            <w:tcBorders>
              <w:top w:val="single" w:color="000000" w:sz="4" w:space="0"/>
              <w:left w:val="single" w:color="000000" w:sz="4" w:space="0"/>
              <w:bottom w:val="single" w:color="000000" w:sz="4" w:space="0"/>
              <w:right w:val="single" w:color="000000" w:sz="4" w:space="0"/>
            </w:tcBorders>
            <w:noWrap w:val="0"/>
            <w:vAlign w:val="center"/>
          </w:tcPr>
          <w:p w14:paraId="09E166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科室整改模板维护</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7F55E2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科室负责人可将整改内容保存为科室整改模板，后续整改时可直接选用，减少重复工作量</w:t>
            </w:r>
          </w:p>
        </w:tc>
      </w:tr>
      <w:tr w14:paraId="5C23B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4059CB">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D15430">
            <w:pPr>
              <w:jc w:val="left"/>
              <w:rPr>
                <w:rFonts w:hint="eastAsia" w:ascii="宋体" w:hAnsi="宋体" w:eastAsia="宋体" w:cs="宋体"/>
                <w:i w:val="0"/>
                <w:iCs w:val="0"/>
                <w:color w:val="000000"/>
                <w:sz w:val="22"/>
                <w:szCs w:val="22"/>
                <w:u w:val="none"/>
              </w:rPr>
            </w:pPr>
          </w:p>
        </w:tc>
        <w:tc>
          <w:tcPr>
            <w:tcW w:w="2612" w:type="dxa"/>
            <w:tcBorders>
              <w:top w:val="single" w:color="000000" w:sz="4" w:space="0"/>
              <w:left w:val="single" w:color="000000" w:sz="4" w:space="0"/>
              <w:bottom w:val="single" w:color="000000" w:sz="4" w:space="0"/>
              <w:right w:val="single" w:color="000000" w:sz="4" w:space="0"/>
            </w:tcBorders>
            <w:noWrap w:val="0"/>
            <w:vAlign w:val="center"/>
          </w:tcPr>
          <w:p w14:paraId="1A0C3B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批量整改</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12CEC9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针对同一检查标准存在问题，支持用户选择多条记录批量整改</w:t>
            </w:r>
          </w:p>
        </w:tc>
      </w:tr>
      <w:tr w14:paraId="1A8F0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38343D">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268B33">
            <w:pPr>
              <w:jc w:val="left"/>
              <w:rPr>
                <w:rFonts w:hint="eastAsia" w:ascii="宋体" w:hAnsi="宋体" w:eastAsia="宋体" w:cs="宋体"/>
                <w:i w:val="0"/>
                <w:iCs w:val="0"/>
                <w:color w:val="000000"/>
                <w:sz w:val="22"/>
                <w:szCs w:val="22"/>
                <w:u w:val="none"/>
              </w:rPr>
            </w:pPr>
          </w:p>
        </w:tc>
        <w:tc>
          <w:tcPr>
            <w:tcW w:w="2612" w:type="dxa"/>
            <w:tcBorders>
              <w:top w:val="single" w:color="000000" w:sz="4" w:space="0"/>
              <w:left w:val="single" w:color="000000" w:sz="4" w:space="0"/>
              <w:bottom w:val="single" w:color="000000" w:sz="4" w:space="0"/>
              <w:right w:val="single" w:color="000000" w:sz="4" w:space="0"/>
            </w:tcBorders>
            <w:noWrap w:val="0"/>
            <w:vAlign w:val="center"/>
          </w:tcPr>
          <w:p w14:paraId="3F0576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督查退回选项自定义名称</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585799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用户督查时，退回选项可自定义选项名称</w:t>
            </w:r>
          </w:p>
        </w:tc>
      </w:tr>
      <w:tr w14:paraId="20B96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15107E">
            <w:pPr>
              <w:jc w:val="center"/>
              <w:rPr>
                <w:rFonts w:hint="eastAsia" w:ascii="宋体" w:hAnsi="宋体" w:eastAsia="宋体" w:cs="宋体"/>
                <w:i w:val="0"/>
                <w:iCs w:val="0"/>
                <w:color w:val="000000"/>
                <w:sz w:val="22"/>
                <w:szCs w:val="22"/>
                <w:u w:val="none"/>
              </w:rPr>
            </w:pPr>
          </w:p>
        </w:tc>
        <w:tc>
          <w:tcPr>
            <w:tcW w:w="608" w:type="dxa"/>
            <w:vMerge w:val="restart"/>
            <w:tcBorders>
              <w:top w:val="single" w:color="000000" w:sz="4" w:space="0"/>
              <w:left w:val="single" w:color="000000" w:sz="4" w:space="0"/>
              <w:bottom w:val="single" w:color="000000" w:sz="4" w:space="0"/>
              <w:right w:val="single" w:color="000000" w:sz="4" w:space="0"/>
            </w:tcBorders>
            <w:noWrap w:val="0"/>
            <w:vAlign w:val="center"/>
          </w:tcPr>
          <w:p w14:paraId="51FB5F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统计分析</w:t>
            </w:r>
          </w:p>
        </w:tc>
        <w:tc>
          <w:tcPr>
            <w:tcW w:w="2612" w:type="dxa"/>
            <w:tcBorders>
              <w:top w:val="single" w:color="000000" w:sz="4" w:space="0"/>
              <w:left w:val="single" w:color="000000" w:sz="4" w:space="0"/>
              <w:bottom w:val="single" w:color="000000" w:sz="4" w:space="0"/>
              <w:right w:val="single" w:color="000000" w:sz="4" w:space="0"/>
            </w:tcBorders>
            <w:noWrap w:val="0"/>
            <w:vAlign w:val="center"/>
          </w:tcPr>
          <w:p w14:paraId="0B3B85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分析报告</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3C25F3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以图文方式展示检查结果概况（各科室平均得分及检查情况、各标准平均得分及升降、各标准课时合格情况）、各检查标准具体分析（得分及降分分析、存在问题分析、原因分析、整改措施）；2、支持根据检查类型、检查级别、检查时间、对比数据时间、检查科室及检查标准，自行组建分析报告；3、用户可组建报告时自定义报告组成内容，生成报告；</w:t>
            </w:r>
          </w:p>
        </w:tc>
      </w:tr>
      <w:tr w14:paraId="1481C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30B2EC">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407982">
            <w:pPr>
              <w:jc w:val="left"/>
              <w:rPr>
                <w:rFonts w:hint="eastAsia" w:ascii="宋体" w:hAnsi="宋体" w:eastAsia="宋体" w:cs="宋体"/>
                <w:i w:val="0"/>
                <w:iCs w:val="0"/>
                <w:color w:val="000000"/>
                <w:sz w:val="22"/>
                <w:szCs w:val="22"/>
                <w:u w:val="none"/>
              </w:rPr>
            </w:pPr>
          </w:p>
        </w:tc>
        <w:tc>
          <w:tcPr>
            <w:tcW w:w="2612" w:type="dxa"/>
            <w:tcBorders>
              <w:top w:val="single" w:color="000000" w:sz="4" w:space="0"/>
              <w:left w:val="single" w:color="000000" w:sz="4" w:space="0"/>
              <w:bottom w:val="single" w:color="000000" w:sz="4" w:space="0"/>
              <w:right w:val="single" w:color="000000" w:sz="4" w:space="0"/>
            </w:tcBorders>
            <w:noWrap w:val="0"/>
            <w:vAlign w:val="center"/>
          </w:tcPr>
          <w:p w14:paraId="345084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分析报告导出格式设置</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2AD920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支持定义分析报告导出文件格式，包含标题字体，字号，加粗；正文字体，字号</w:t>
            </w:r>
          </w:p>
        </w:tc>
      </w:tr>
      <w:tr w14:paraId="0AFC1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30BA04">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E0E27C">
            <w:pPr>
              <w:jc w:val="left"/>
              <w:rPr>
                <w:rFonts w:hint="eastAsia" w:ascii="宋体" w:hAnsi="宋体" w:eastAsia="宋体" w:cs="宋体"/>
                <w:i w:val="0"/>
                <w:iCs w:val="0"/>
                <w:color w:val="000000"/>
                <w:sz w:val="22"/>
                <w:szCs w:val="22"/>
                <w:u w:val="none"/>
              </w:rPr>
            </w:pPr>
          </w:p>
        </w:tc>
        <w:tc>
          <w:tcPr>
            <w:tcW w:w="2612" w:type="dxa"/>
            <w:tcBorders>
              <w:top w:val="single" w:color="000000" w:sz="4" w:space="0"/>
              <w:left w:val="single" w:color="000000" w:sz="4" w:space="0"/>
              <w:bottom w:val="single" w:color="000000" w:sz="4" w:space="0"/>
              <w:right w:val="single" w:color="000000" w:sz="4" w:space="0"/>
            </w:tcBorders>
            <w:noWrap w:val="0"/>
            <w:vAlign w:val="center"/>
          </w:tcPr>
          <w:p w14:paraId="0B8932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存在问题统计</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0857BE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用于对指定检查内容的存在问题进行统计查询，支持自定义对比区间</w:t>
            </w:r>
          </w:p>
        </w:tc>
      </w:tr>
      <w:tr w14:paraId="1F8FC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1ECDB7">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B22024">
            <w:pPr>
              <w:jc w:val="left"/>
              <w:rPr>
                <w:rFonts w:hint="eastAsia" w:ascii="宋体" w:hAnsi="宋体" w:eastAsia="宋体" w:cs="宋体"/>
                <w:i w:val="0"/>
                <w:iCs w:val="0"/>
                <w:color w:val="000000"/>
                <w:sz w:val="22"/>
                <w:szCs w:val="22"/>
                <w:u w:val="none"/>
              </w:rPr>
            </w:pPr>
          </w:p>
        </w:tc>
        <w:tc>
          <w:tcPr>
            <w:tcW w:w="2612" w:type="dxa"/>
            <w:tcBorders>
              <w:top w:val="single" w:color="000000" w:sz="4" w:space="0"/>
              <w:left w:val="single" w:color="000000" w:sz="4" w:space="0"/>
              <w:bottom w:val="single" w:color="000000" w:sz="4" w:space="0"/>
              <w:right w:val="single" w:color="000000" w:sz="4" w:space="0"/>
            </w:tcBorders>
            <w:noWrap w:val="0"/>
            <w:vAlign w:val="center"/>
          </w:tcPr>
          <w:p w14:paraId="49EB88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不同级别指标问题统计</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18B3D8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存在问题统计分析支持针对二级指标，三级指标进行问题统计，</w:t>
            </w:r>
          </w:p>
        </w:tc>
      </w:tr>
      <w:tr w14:paraId="0DD0A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83726F">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2F0E1E">
            <w:pPr>
              <w:jc w:val="left"/>
              <w:rPr>
                <w:rFonts w:hint="eastAsia" w:ascii="宋体" w:hAnsi="宋体" w:eastAsia="宋体" w:cs="宋体"/>
                <w:i w:val="0"/>
                <w:iCs w:val="0"/>
                <w:color w:val="000000"/>
                <w:sz w:val="22"/>
                <w:szCs w:val="22"/>
                <w:u w:val="none"/>
              </w:rPr>
            </w:pPr>
          </w:p>
        </w:tc>
        <w:tc>
          <w:tcPr>
            <w:tcW w:w="2612" w:type="dxa"/>
            <w:tcBorders>
              <w:top w:val="single" w:color="000000" w:sz="4" w:space="0"/>
              <w:left w:val="single" w:color="000000" w:sz="4" w:space="0"/>
              <w:bottom w:val="single" w:color="000000" w:sz="4" w:space="0"/>
              <w:right w:val="single" w:color="000000" w:sz="4" w:space="0"/>
            </w:tcBorders>
            <w:noWrap w:val="0"/>
            <w:vAlign w:val="center"/>
          </w:tcPr>
          <w:p w14:paraId="233B22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得分统计</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5833C3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用于对指定检查内容的得分进行统计查询，支持自定义对比区间</w:t>
            </w:r>
          </w:p>
        </w:tc>
      </w:tr>
      <w:tr w14:paraId="6FAE3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53B0A4">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57758D">
            <w:pPr>
              <w:jc w:val="left"/>
              <w:rPr>
                <w:rFonts w:hint="eastAsia" w:ascii="宋体" w:hAnsi="宋体" w:eastAsia="宋体" w:cs="宋体"/>
                <w:i w:val="0"/>
                <w:iCs w:val="0"/>
                <w:color w:val="000000"/>
                <w:sz w:val="22"/>
                <w:szCs w:val="22"/>
                <w:u w:val="none"/>
              </w:rPr>
            </w:pPr>
          </w:p>
        </w:tc>
        <w:tc>
          <w:tcPr>
            <w:tcW w:w="2612" w:type="dxa"/>
            <w:tcBorders>
              <w:top w:val="single" w:color="000000" w:sz="4" w:space="0"/>
              <w:left w:val="single" w:color="000000" w:sz="4" w:space="0"/>
              <w:bottom w:val="single" w:color="000000" w:sz="4" w:space="0"/>
              <w:right w:val="single" w:color="000000" w:sz="4" w:space="0"/>
            </w:tcBorders>
            <w:noWrap w:val="0"/>
            <w:vAlign w:val="center"/>
          </w:tcPr>
          <w:p w14:paraId="276224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检查汇总</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44890E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科室检查完成后，科室检查结果进行汇总查看</w:t>
            </w:r>
          </w:p>
        </w:tc>
      </w:tr>
      <w:tr w14:paraId="497C8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F4CAF8">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09968C">
            <w:pPr>
              <w:jc w:val="left"/>
              <w:rPr>
                <w:rFonts w:hint="eastAsia" w:ascii="宋体" w:hAnsi="宋体" w:eastAsia="宋体" w:cs="宋体"/>
                <w:i w:val="0"/>
                <w:iCs w:val="0"/>
                <w:color w:val="000000"/>
                <w:sz w:val="22"/>
                <w:szCs w:val="22"/>
                <w:u w:val="none"/>
              </w:rPr>
            </w:pPr>
          </w:p>
        </w:tc>
        <w:tc>
          <w:tcPr>
            <w:tcW w:w="2612" w:type="dxa"/>
            <w:tcBorders>
              <w:top w:val="single" w:color="000000" w:sz="4" w:space="0"/>
              <w:left w:val="single" w:color="000000" w:sz="4" w:space="0"/>
              <w:bottom w:val="single" w:color="000000" w:sz="4" w:space="0"/>
              <w:right w:val="single" w:color="000000" w:sz="4" w:space="0"/>
            </w:tcBorders>
            <w:noWrap w:val="0"/>
            <w:vAlign w:val="center"/>
          </w:tcPr>
          <w:p w14:paraId="50E5E6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按指标统计</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67760E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支持按照指标统计各科室该指标的检查总次数以及满分率</w:t>
            </w:r>
          </w:p>
        </w:tc>
      </w:tr>
      <w:tr w14:paraId="2D35B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9625A9">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0D235C">
            <w:pPr>
              <w:jc w:val="left"/>
              <w:rPr>
                <w:rFonts w:hint="eastAsia" w:ascii="宋体" w:hAnsi="宋体" w:eastAsia="宋体" w:cs="宋体"/>
                <w:i w:val="0"/>
                <w:iCs w:val="0"/>
                <w:color w:val="000000"/>
                <w:sz w:val="22"/>
                <w:szCs w:val="22"/>
                <w:u w:val="none"/>
              </w:rPr>
            </w:pPr>
          </w:p>
        </w:tc>
        <w:tc>
          <w:tcPr>
            <w:tcW w:w="2612" w:type="dxa"/>
            <w:tcBorders>
              <w:top w:val="single" w:color="000000" w:sz="4" w:space="0"/>
              <w:left w:val="single" w:color="000000" w:sz="4" w:space="0"/>
              <w:bottom w:val="single" w:color="000000" w:sz="4" w:space="0"/>
              <w:right w:val="single" w:color="000000" w:sz="4" w:space="0"/>
            </w:tcBorders>
            <w:noWrap w:val="0"/>
            <w:vAlign w:val="center"/>
          </w:tcPr>
          <w:p w14:paraId="67818F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科室得分趋势统计</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5AFC9C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按科室统计全年各月份任务检查成绩和抽查检查结果，展示科室检查结果月度趋势变化</w:t>
            </w:r>
          </w:p>
        </w:tc>
      </w:tr>
      <w:tr w14:paraId="3F09D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7F7976">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3CB856">
            <w:pPr>
              <w:jc w:val="left"/>
              <w:rPr>
                <w:rFonts w:hint="eastAsia" w:ascii="宋体" w:hAnsi="宋体" w:eastAsia="宋体" w:cs="宋体"/>
                <w:i w:val="0"/>
                <w:iCs w:val="0"/>
                <w:color w:val="000000"/>
                <w:sz w:val="22"/>
                <w:szCs w:val="22"/>
                <w:u w:val="none"/>
              </w:rPr>
            </w:pPr>
          </w:p>
        </w:tc>
        <w:tc>
          <w:tcPr>
            <w:tcW w:w="2612" w:type="dxa"/>
            <w:tcBorders>
              <w:top w:val="single" w:color="000000" w:sz="4" w:space="0"/>
              <w:left w:val="single" w:color="000000" w:sz="4" w:space="0"/>
              <w:bottom w:val="single" w:color="000000" w:sz="4" w:space="0"/>
              <w:right w:val="single" w:color="000000" w:sz="4" w:space="0"/>
            </w:tcBorders>
            <w:noWrap w:val="0"/>
            <w:vAlign w:val="center"/>
          </w:tcPr>
          <w:p w14:paraId="68E7BF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得分趋势统计</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73C271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以表格形式统计某段时间按月、季维度的得分趋势；支持检查标准得分趋势统计和指标得分趋势统计</w:t>
            </w:r>
          </w:p>
        </w:tc>
      </w:tr>
      <w:tr w14:paraId="334DE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8184AE">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2F314A">
            <w:pPr>
              <w:jc w:val="left"/>
              <w:rPr>
                <w:rFonts w:hint="eastAsia" w:ascii="宋体" w:hAnsi="宋体" w:eastAsia="宋体" w:cs="宋体"/>
                <w:i w:val="0"/>
                <w:iCs w:val="0"/>
                <w:color w:val="000000"/>
                <w:sz w:val="22"/>
                <w:szCs w:val="22"/>
                <w:u w:val="none"/>
              </w:rPr>
            </w:pPr>
          </w:p>
        </w:tc>
        <w:tc>
          <w:tcPr>
            <w:tcW w:w="2612" w:type="dxa"/>
            <w:tcBorders>
              <w:top w:val="single" w:color="000000" w:sz="4" w:space="0"/>
              <w:left w:val="single" w:color="000000" w:sz="4" w:space="0"/>
              <w:bottom w:val="single" w:color="000000" w:sz="4" w:space="0"/>
              <w:right w:val="single" w:color="000000" w:sz="4" w:space="0"/>
            </w:tcBorders>
            <w:noWrap w:val="0"/>
            <w:vAlign w:val="center"/>
          </w:tcPr>
          <w:p w14:paraId="797593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质控工作量统计</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6D34E3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可一键生成质量检查工作量统计报表，统计周期内护理人员参加检查次数，整改次数，督查次数</w:t>
            </w:r>
          </w:p>
        </w:tc>
      </w:tr>
      <w:tr w14:paraId="26A6B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19C03E">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C052E1">
            <w:pPr>
              <w:jc w:val="left"/>
              <w:rPr>
                <w:rFonts w:hint="eastAsia" w:ascii="宋体" w:hAnsi="宋体" w:eastAsia="宋体" w:cs="宋体"/>
                <w:i w:val="0"/>
                <w:iCs w:val="0"/>
                <w:color w:val="000000"/>
                <w:sz w:val="22"/>
                <w:szCs w:val="22"/>
                <w:u w:val="none"/>
              </w:rPr>
            </w:pPr>
          </w:p>
        </w:tc>
        <w:tc>
          <w:tcPr>
            <w:tcW w:w="2612" w:type="dxa"/>
            <w:tcBorders>
              <w:top w:val="single" w:color="000000" w:sz="4" w:space="0"/>
              <w:left w:val="single" w:color="000000" w:sz="4" w:space="0"/>
              <w:bottom w:val="single" w:color="000000" w:sz="4" w:space="0"/>
              <w:right w:val="single" w:color="000000" w:sz="4" w:space="0"/>
            </w:tcBorders>
            <w:noWrap w:val="0"/>
            <w:vAlign w:val="center"/>
          </w:tcPr>
          <w:p w14:paraId="1DA084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敏感指标统计</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2D5133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根据检查结果，自定义从检查表中提取敏感指标数据，数据取值可从标准得分/得分率、指标得分/得分率、表头项百分比，检查表是否合格等计算提取；2、可给指标设置目标值及采集频率；3、按年度汇总统计每月指标采集情况，特殊标记显示超出目标值数据；4、支持按指标统计和按科室统计</w:t>
            </w:r>
          </w:p>
        </w:tc>
      </w:tr>
      <w:tr w14:paraId="35116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EA47FB">
            <w:pPr>
              <w:jc w:val="center"/>
              <w:rPr>
                <w:rFonts w:hint="eastAsia" w:ascii="宋体" w:hAnsi="宋体" w:eastAsia="宋体" w:cs="宋体"/>
                <w:i w:val="0"/>
                <w:iCs w:val="0"/>
                <w:color w:val="000000"/>
                <w:sz w:val="22"/>
                <w:szCs w:val="22"/>
                <w:u w:val="none"/>
              </w:rPr>
            </w:pPr>
          </w:p>
        </w:tc>
        <w:tc>
          <w:tcPr>
            <w:tcW w:w="3220" w:type="dxa"/>
            <w:gridSpan w:val="2"/>
            <w:tcBorders>
              <w:top w:val="single" w:color="000000" w:sz="4" w:space="0"/>
              <w:left w:val="single" w:color="000000" w:sz="4" w:space="0"/>
              <w:bottom w:val="single" w:color="000000" w:sz="4" w:space="0"/>
              <w:right w:val="single" w:color="000000" w:sz="4" w:space="0"/>
            </w:tcBorders>
            <w:noWrap w:val="0"/>
            <w:vAlign w:val="center"/>
          </w:tcPr>
          <w:p w14:paraId="27126E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流程节点变化通知消息</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227AA4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质量检查结果存在问题，质量检查整改完成，质量检查整改确认将发送对应的流程消息到对应接收人</w:t>
            </w:r>
          </w:p>
        </w:tc>
      </w:tr>
      <w:tr w14:paraId="0604A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9AE852">
            <w:pPr>
              <w:jc w:val="center"/>
              <w:rPr>
                <w:rFonts w:hint="eastAsia" w:ascii="宋体" w:hAnsi="宋体" w:eastAsia="宋体" w:cs="宋体"/>
                <w:i w:val="0"/>
                <w:iCs w:val="0"/>
                <w:color w:val="000000"/>
                <w:sz w:val="22"/>
                <w:szCs w:val="22"/>
                <w:u w:val="none"/>
              </w:rPr>
            </w:pPr>
          </w:p>
        </w:tc>
        <w:tc>
          <w:tcPr>
            <w:tcW w:w="6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81EFA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移动端</w:t>
            </w:r>
          </w:p>
        </w:tc>
        <w:tc>
          <w:tcPr>
            <w:tcW w:w="2612" w:type="dxa"/>
            <w:tcBorders>
              <w:top w:val="single" w:color="000000" w:sz="4" w:space="0"/>
              <w:left w:val="single" w:color="000000" w:sz="4" w:space="0"/>
              <w:bottom w:val="single" w:color="000000" w:sz="4" w:space="0"/>
              <w:right w:val="single" w:color="000000" w:sz="4" w:space="0"/>
            </w:tcBorders>
            <w:noWrap w:val="0"/>
            <w:vAlign w:val="center"/>
          </w:tcPr>
          <w:p w14:paraId="62AC32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我的任务</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4B05CD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用于查看被分配给自己的任务</w:t>
            </w:r>
          </w:p>
        </w:tc>
      </w:tr>
      <w:tr w14:paraId="65E4A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2AD587">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6001C2">
            <w:pPr>
              <w:jc w:val="left"/>
              <w:rPr>
                <w:rFonts w:hint="eastAsia" w:ascii="宋体" w:hAnsi="宋体" w:eastAsia="宋体" w:cs="宋体"/>
                <w:i w:val="0"/>
                <w:iCs w:val="0"/>
                <w:color w:val="000000"/>
                <w:sz w:val="22"/>
                <w:szCs w:val="22"/>
                <w:u w:val="none"/>
              </w:rPr>
            </w:pPr>
          </w:p>
        </w:tc>
        <w:tc>
          <w:tcPr>
            <w:tcW w:w="2612" w:type="dxa"/>
            <w:tcBorders>
              <w:top w:val="single" w:color="000000" w:sz="4" w:space="0"/>
              <w:left w:val="single" w:color="000000" w:sz="4" w:space="0"/>
              <w:bottom w:val="single" w:color="000000" w:sz="4" w:space="0"/>
              <w:right w:val="single" w:color="000000" w:sz="4" w:space="0"/>
            </w:tcBorders>
            <w:noWrap w:val="0"/>
            <w:vAlign w:val="center"/>
          </w:tcPr>
          <w:p w14:paraId="453ACD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拍照上传</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256C62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用于检查发现存在问题时拍照上传</w:t>
            </w:r>
          </w:p>
        </w:tc>
      </w:tr>
      <w:tr w14:paraId="78065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BE903D">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866B22">
            <w:pPr>
              <w:jc w:val="left"/>
              <w:rPr>
                <w:rFonts w:hint="eastAsia" w:ascii="宋体" w:hAnsi="宋体" w:eastAsia="宋体" w:cs="宋体"/>
                <w:i w:val="0"/>
                <w:iCs w:val="0"/>
                <w:color w:val="000000"/>
                <w:sz w:val="22"/>
                <w:szCs w:val="22"/>
                <w:u w:val="none"/>
              </w:rPr>
            </w:pPr>
          </w:p>
        </w:tc>
        <w:tc>
          <w:tcPr>
            <w:tcW w:w="2612" w:type="dxa"/>
            <w:tcBorders>
              <w:top w:val="single" w:color="000000" w:sz="4" w:space="0"/>
              <w:left w:val="single" w:color="000000" w:sz="4" w:space="0"/>
              <w:bottom w:val="single" w:color="000000" w:sz="4" w:space="0"/>
              <w:right w:val="single" w:color="000000" w:sz="4" w:space="0"/>
            </w:tcBorders>
            <w:noWrap w:val="0"/>
            <w:vAlign w:val="center"/>
          </w:tcPr>
          <w:p w14:paraId="7C54A0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任务管理</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16C64D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支持按照检查周期，检查人，检查标准安排检查任务并实时查看检查进度</w:t>
            </w:r>
          </w:p>
        </w:tc>
      </w:tr>
      <w:tr w14:paraId="09416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43E2A7">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7CFCB4">
            <w:pPr>
              <w:jc w:val="left"/>
              <w:rPr>
                <w:rFonts w:hint="eastAsia" w:ascii="宋体" w:hAnsi="宋体" w:eastAsia="宋体" w:cs="宋体"/>
                <w:i w:val="0"/>
                <w:iCs w:val="0"/>
                <w:color w:val="000000"/>
                <w:sz w:val="22"/>
                <w:szCs w:val="22"/>
                <w:u w:val="none"/>
              </w:rPr>
            </w:pPr>
          </w:p>
        </w:tc>
        <w:tc>
          <w:tcPr>
            <w:tcW w:w="2612" w:type="dxa"/>
            <w:tcBorders>
              <w:top w:val="single" w:color="000000" w:sz="4" w:space="0"/>
              <w:left w:val="single" w:color="000000" w:sz="4" w:space="0"/>
              <w:bottom w:val="single" w:color="000000" w:sz="4" w:space="0"/>
              <w:right w:val="single" w:color="000000" w:sz="4" w:space="0"/>
            </w:tcBorders>
            <w:noWrap w:val="0"/>
            <w:vAlign w:val="center"/>
          </w:tcPr>
          <w:p w14:paraId="0BE866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任务查看</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38552A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支持按照已发布任务，待发布任务和已完成任务查看任务记录</w:t>
            </w:r>
          </w:p>
        </w:tc>
      </w:tr>
      <w:tr w14:paraId="2982C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66EAFC">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72AF4C">
            <w:pPr>
              <w:jc w:val="left"/>
              <w:rPr>
                <w:rFonts w:hint="eastAsia" w:ascii="宋体" w:hAnsi="宋体" w:eastAsia="宋体" w:cs="宋体"/>
                <w:i w:val="0"/>
                <w:iCs w:val="0"/>
                <w:color w:val="000000"/>
                <w:sz w:val="22"/>
                <w:szCs w:val="22"/>
                <w:u w:val="none"/>
              </w:rPr>
            </w:pPr>
          </w:p>
        </w:tc>
        <w:tc>
          <w:tcPr>
            <w:tcW w:w="2612" w:type="dxa"/>
            <w:tcBorders>
              <w:top w:val="single" w:color="000000" w:sz="4" w:space="0"/>
              <w:left w:val="single" w:color="000000" w:sz="4" w:space="0"/>
              <w:bottom w:val="single" w:color="000000" w:sz="4" w:space="0"/>
              <w:right w:val="single" w:color="000000" w:sz="4" w:space="0"/>
            </w:tcBorders>
            <w:noWrap w:val="0"/>
            <w:vAlign w:val="center"/>
          </w:tcPr>
          <w:p w14:paraId="0EE6F4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任务筛选</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28EFB2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支持按照检查时间，检查级别，任务类型筛选任务记录</w:t>
            </w:r>
          </w:p>
        </w:tc>
      </w:tr>
      <w:tr w14:paraId="3C77A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FE1421">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2CC1DD">
            <w:pPr>
              <w:jc w:val="left"/>
              <w:rPr>
                <w:rFonts w:hint="eastAsia" w:ascii="宋体" w:hAnsi="宋体" w:eastAsia="宋体" w:cs="宋体"/>
                <w:i w:val="0"/>
                <w:iCs w:val="0"/>
                <w:color w:val="000000"/>
                <w:sz w:val="22"/>
                <w:szCs w:val="22"/>
                <w:u w:val="none"/>
              </w:rPr>
            </w:pPr>
          </w:p>
        </w:tc>
        <w:tc>
          <w:tcPr>
            <w:tcW w:w="2612" w:type="dxa"/>
            <w:tcBorders>
              <w:top w:val="single" w:color="000000" w:sz="4" w:space="0"/>
              <w:left w:val="single" w:color="000000" w:sz="4" w:space="0"/>
              <w:bottom w:val="single" w:color="000000" w:sz="4" w:space="0"/>
              <w:right w:val="single" w:color="000000" w:sz="4" w:space="0"/>
            </w:tcBorders>
            <w:noWrap w:val="0"/>
            <w:vAlign w:val="center"/>
          </w:tcPr>
          <w:p w14:paraId="43BCE3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抽查录入</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72C9DE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用于录入单个科室的检查记录</w:t>
            </w:r>
          </w:p>
        </w:tc>
      </w:tr>
      <w:tr w14:paraId="3D9AB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823B64">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81C3F7">
            <w:pPr>
              <w:jc w:val="left"/>
              <w:rPr>
                <w:rFonts w:hint="eastAsia" w:ascii="宋体" w:hAnsi="宋体" w:eastAsia="宋体" w:cs="宋体"/>
                <w:i w:val="0"/>
                <w:iCs w:val="0"/>
                <w:color w:val="000000"/>
                <w:sz w:val="22"/>
                <w:szCs w:val="22"/>
                <w:u w:val="none"/>
              </w:rPr>
            </w:pPr>
          </w:p>
        </w:tc>
        <w:tc>
          <w:tcPr>
            <w:tcW w:w="2612" w:type="dxa"/>
            <w:tcBorders>
              <w:top w:val="single" w:color="000000" w:sz="4" w:space="0"/>
              <w:left w:val="single" w:color="000000" w:sz="4" w:space="0"/>
              <w:bottom w:val="single" w:color="000000" w:sz="4" w:space="0"/>
              <w:right w:val="single" w:color="000000" w:sz="4" w:space="0"/>
            </w:tcBorders>
            <w:noWrap w:val="0"/>
            <w:vAlign w:val="center"/>
          </w:tcPr>
          <w:p w14:paraId="4738BC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抽查记录筛选</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011A92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支持按照检查时间，检查级别，任务类型筛选抽查记录</w:t>
            </w:r>
          </w:p>
        </w:tc>
      </w:tr>
      <w:tr w14:paraId="41EC0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D3982B">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4505D1">
            <w:pPr>
              <w:jc w:val="left"/>
              <w:rPr>
                <w:rFonts w:hint="eastAsia" w:ascii="宋体" w:hAnsi="宋体" w:eastAsia="宋体" w:cs="宋体"/>
                <w:i w:val="0"/>
                <w:iCs w:val="0"/>
                <w:color w:val="000000"/>
                <w:sz w:val="22"/>
                <w:szCs w:val="22"/>
                <w:u w:val="none"/>
              </w:rPr>
            </w:pPr>
          </w:p>
        </w:tc>
        <w:tc>
          <w:tcPr>
            <w:tcW w:w="2612" w:type="dxa"/>
            <w:tcBorders>
              <w:top w:val="single" w:color="000000" w:sz="4" w:space="0"/>
              <w:left w:val="single" w:color="000000" w:sz="4" w:space="0"/>
              <w:bottom w:val="single" w:color="000000" w:sz="4" w:space="0"/>
              <w:right w:val="single" w:color="000000" w:sz="4" w:space="0"/>
            </w:tcBorders>
            <w:noWrap w:val="0"/>
            <w:vAlign w:val="center"/>
          </w:tcPr>
          <w:p w14:paraId="44C588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科室问题</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32E926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科室被检查出问题后进行问题整改；</w:t>
            </w:r>
          </w:p>
        </w:tc>
      </w:tr>
      <w:tr w14:paraId="0DBB2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A7D8C3">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63845C">
            <w:pPr>
              <w:jc w:val="left"/>
              <w:rPr>
                <w:rFonts w:hint="eastAsia" w:ascii="宋体" w:hAnsi="宋体" w:eastAsia="宋体" w:cs="宋体"/>
                <w:i w:val="0"/>
                <w:iCs w:val="0"/>
                <w:color w:val="000000"/>
                <w:sz w:val="22"/>
                <w:szCs w:val="22"/>
                <w:u w:val="none"/>
              </w:rPr>
            </w:pPr>
          </w:p>
        </w:tc>
        <w:tc>
          <w:tcPr>
            <w:tcW w:w="2612" w:type="dxa"/>
            <w:tcBorders>
              <w:top w:val="single" w:color="000000" w:sz="4" w:space="0"/>
              <w:left w:val="single" w:color="000000" w:sz="4" w:space="0"/>
              <w:bottom w:val="single" w:color="000000" w:sz="4" w:space="0"/>
              <w:right w:val="single" w:color="000000" w:sz="4" w:space="0"/>
            </w:tcBorders>
            <w:noWrap w:val="0"/>
            <w:vAlign w:val="center"/>
          </w:tcPr>
          <w:p w14:paraId="252FDC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问题督查</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201E22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用于对科室整改的问题进行效果评价</w:t>
            </w:r>
          </w:p>
        </w:tc>
      </w:tr>
      <w:tr w14:paraId="0BC29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77DC90">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B39455">
            <w:pPr>
              <w:jc w:val="left"/>
              <w:rPr>
                <w:rFonts w:hint="eastAsia" w:ascii="宋体" w:hAnsi="宋体" w:eastAsia="宋体" w:cs="宋体"/>
                <w:i w:val="0"/>
                <w:iCs w:val="0"/>
                <w:color w:val="000000"/>
                <w:sz w:val="22"/>
                <w:szCs w:val="22"/>
                <w:u w:val="none"/>
              </w:rPr>
            </w:pPr>
          </w:p>
        </w:tc>
        <w:tc>
          <w:tcPr>
            <w:tcW w:w="2612" w:type="dxa"/>
            <w:tcBorders>
              <w:top w:val="single" w:color="000000" w:sz="4" w:space="0"/>
              <w:left w:val="single" w:color="000000" w:sz="4" w:space="0"/>
              <w:bottom w:val="single" w:color="000000" w:sz="4" w:space="0"/>
              <w:right w:val="single" w:color="000000" w:sz="4" w:space="0"/>
            </w:tcBorders>
            <w:noWrap w:val="0"/>
            <w:vAlign w:val="center"/>
          </w:tcPr>
          <w:p w14:paraId="7B7D93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护理部意见</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2539F6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用于护理部对督察效果和整改内容填写意见评价</w:t>
            </w:r>
          </w:p>
        </w:tc>
      </w:tr>
      <w:tr w14:paraId="158FA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1E2238">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AB9128">
            <w:pPr>
              <w:jc w:val="left"/>
              <w:rPr>
                <w:rFonts w:hint="eastAsia" w:ascii="宋体" w:hAnsi="宋体" w:eastAsia="宋体" w:cs="宋体"/>
                <w:i w:val="0"/>
                <w:iCs w:val="0"/>
                <w:color w:val="000000"/>
                <w:sz w:val="22"/>
                <w:szCs w:val="22"/>
                <w:u w:val="none"/>
              </w:rPr>
            </w:pPr>
          </w:p>
        </w:tc>
        <w:tc>
          <w:tcPr>
            <w:tcW w:w="2612" w:type="dxa"/>
            <w:tcBorders>
              <w:top w:val="single" w:color="000000" w:sz="4" w:space="0"/>
              <w:left w:val="single" w:color="000000" w:sz="4" w:space="0"/>
              <w:bottom w:val="single" w:color="000000" w:sz="4" w:space="0"/>
              <w:right w:val="single" w:color="000000" w:sz="4" w:space="0"/>
            </w:tcBorders>
            <w:noWrap w:val="0"/>
            <w:vAlign w:val="center"/>
          </w:tcPr>
          <w:p w14:paraId="0E4D9E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与我相关</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4B1268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检查时存在问题当班人被添加为自己时，相关的检查内容可进行查看</w:t>
            </w:r>
          </w:p>
        </w:tc>
      </w:tr>
      <w:tr w14:paraId="4A643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A530A4">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1190AC">
            <w:pPr>
              <w:jc w:val="left"/>
              <w:rPr>
                <w:rFonts w:hint="eastAsia" w:ascii="宋体" w:hAnsi="宋体" w:eastAsia="宋体" w:cs="宋体"/>
                <w:i w:val="0"/>
                <w:iCs w:val="0"/>
                <w:color w:val="000000"/>
                <w:sz w:val="22"/>
                <w:szCs w:val="22"/>
                <w:u w:val="none"/>
              </w:rPr>
            </w:pPr>
          </w:p>
        </w:tc>
        <w:tc>
          <w:tcPr>
            <w:tcW w:w="2612" w:type="dxa"/>
            <w:tcBorders>
              <w:top w:val="single" w:color="000000" w:sz="4" w:space="0"/>
              <w:left w:val="single" w:color="000000" w:sz="4" w:space="0"/>
              <w:bottom w:val="single" w:color="000000" w:sz="4" w:space="0"/>
              <w:right w:val="single" w:color="000000" w:sz="4" w:space="0"/>
            </w:tcBorders>
            <w:noWrap w:val="0"/>
            <w:vAlign w:val="center"/>
          </w:tcPr>
          <w:p w14:paraId="30FBDE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记录退回</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3993B1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支持在效果评价及护理部意见时退回检查记录至重新整改</w:t>
            </w:r>
          </w:p>
        </w:tc>
      </w:tr>
      <w:tr w14:paraId="6E385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E74D9F">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C1923E">
            <w:pPr>
              <w:jc w:val="left"/>
              <w:rPr>
                <w:rFonts w:hint="eastAsia" w:ascii="宋体" w:hAnsi="宋体" w:eastAsia="宋体" w:cs="宋体"/>
                <w:i w:val="0"/>
                <w:iCs w:val="0"/>
                <w:color w:val="000000"/>
                <w:sz w:val="22"/>
                <w:szCs w:val="22"/>
                <w:u w:val="none"/>
              </w:rPr>
            </w:pPr>
          </w:p>
        </w:tc>
        <w:tc>
          <w:tcPr>
            <w:tcW w:w="2612" w:type="dxa"/>
            <w:tcBorders>
              <w:top w:val="single" w:color="000000" w:sz="4" w:space="0"/>
              <w:left w:val="single" w:color="000000" w:sz="4" w:space="0"/>
              <w:bottom w:val="single" w:color="000000" w:sz="4" w:space="0"/>
              <w:right w:val="single" w:color="000000" w:sz="4" w:space="0"/>
            </w:tcBorders>
            <w:noWrap w:val="0"/>
            <w:vAlign w:val="center"/>
          </w:tcPr>
          <w:p w14:paraId="1C176C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分析报告</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5787C3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按检查级别，检查内容自动生成分析报告</w:t>
            </w:r>
          </w:p>
        </w:tc>
      </w:tr>
      <w:tr w14:paraId="551AA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36BD0C">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24B153">
            <w:pPr>
              <w:jc w:val="left"/>
              <w:rPr>
                <w:rFonts w:hint="eastAsia" w:ascii="宋体" w:hAnsi="宋体" w:eastAsia="宋体" w:cs="宋体"/>
                <w:i w:val="0"/>
                <w:iCs w:val="0"/>
                <w:color w:val="000000"/>
                <w:sz w:val="22"/>
                <w:szCs w:val="22"/>
                <w:u w:val="none"/>
              </w:rPr>
            </w:pPr>
          </w:p>
        </w:tc>
        <w:tc>
          <w:tcPr>
            <w:tcW w:w="2612" w:type="dxa"/>
            <w:tcBorders>
              <w:top w:val="single" w:color="000000" w:sz="4" w:space="0"/>
              <w:left w:val="single" w:color="000000" w:sz="4" w:space="0"/>
              <w:bottom w:val="single" w:color="000000" w:sz="4" w:space="0"/>
              <w:right w:val="single" w:color="000000" w:sz="4" w:space="0"/>
            </w:tcBorders>
            <w:noWrap w:val="0"/>
            <w:vAlign w:val="center"/>
          </w:tcPr>
          <w:p w14:paraId="2A3FEF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存在问题统计</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39070F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用于对指定检查内容的存在问题进行统计查询</w:t>
            </w:r>
          </w:p>
        </w:tc>
      </w:tr>
      <w:tr w14:paraId="4F7F7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0A8060">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C76488">
            <w:pPr>
              <w:jc w:val="left"/>
              <w:rPr>
                <w:rFonts w:hint="eastAsia" w:ascii="宋体" w:hAnsi="宋体" w:eastAsia="宋体" w:cs="宋体"/>
                <w:i w:val="0"/>
                <w:iCs w:val="0"/>
                <w:color w:val="000000"/>
                <w:sz w:val="22"/>
                <w:szCs w:val="22"/>
                <w:u w:val="none"/>
              </w:rPr>
            </w:pPr>
          </w:p>
        </w:tc>
        <w:tc>
          <w:tcPr>
            <w:tcW w:w="2612" w:type="dxa"/>
            <w:tcBorders>
              <w:top w:val="single" w:color="000000" w:sz="4" w:space="0"/>
              <w:left w:val="single" w:color="000000" w:sz="4" w:space="0"/>
              <w:bottom w:val="single" w:color="000000" w:sz="4" w:space="0"/>
              <w:right w:val="single" w:color="000000" w:sz="4" w:space="0"/>
            </w:tcBorders>
            <w:noWrap w:val="0"/>
            <w:vAlign w:val="center"/>
          </w:tcPr>
          <w:p w14:paraId="62B5E7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得分统计</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32D01E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用于对指定检查内容的得分进行统计查询</w:t>
            </w:r>
          </w:p>
        </w:tc>
      </w:tr>
      <w:tr w14:paraId="4C40A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F0E097">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3C449B">
            <w:pPr>
              <w:jc w:val="left"/>
              <w:rPr>
                <w:rFonts w:hint="eastAsia" w:ascii="宋体" w:hAnsi="宋体" w:eastAsia="宋体" w:cs="宋体"/>
                <w:i w:val="0"/>
                <w:iCs w:val="0"/>
                <w:color w:val="000000"/>
                <w:sz w:val="22"/>
                <w:szCs w:val="22"/>
                <w:u w:val="none"/>
              </w:rPr>
            </w:pPr>
          </w:p>
        </w:tc>
        <w:tc>
          <w:tcPr>
            <w:tcW w:w="2612" w:type="dxa"/>
            <w:tcBorders>
              <w:top w:val="single" w:color="000000" w:sz="4" w:space="0"/>
              <w:left w:val="single" w:color="000000" w:sz="4" w:space="0"/>
              <w:bottom w:val="single" w:color="000000" w:sz="4" w:space="0"/>
              <w:right w:val="single" w:color="000000" w:sz="4" w:space="0"/>
            </w:tcBorders>
            <w:noWrap w:val="0"/>
            <w:vAlign w:val="center"/>
          </w:tcPr>
          <w:p w14:paraId="4C17D3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检查汇总</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3D299B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科室检查完成后，科室检查结果进行汇总查看</w:t>
            </w:r>
          </w:p>
        </w:tc>
      </w:tr>
      <w:tr w14:paraId="46D6B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F20BF2">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7B2775">
            <w:pPr>
              <w:jc w:val="left"/>
              <w:rPr>
                <w:rFonts w:hint="eastAsia" w:ascii="宋体" w:hAnsi="宋体" w:eastAsia="宋体" w:cs="宋体"/>
                <w:i w:val="0"/>
                <w:iCs w:val="0"/>
                <w:color w:val="000000"/>
                <w:sz w:val="22"/>
                <w:szCs w:val="22"/>
                <w:u w:val="none"/>
              </w:rPr>
            </w:pPr>
          </w:p>
        </w:tc>
        <w:tc>
          <w:tcPr>
            <w:tcW w:w="2612" w:type="dxa"/>
            <w:tcBorders>
              <w:top w:val="single" w:color="000000" w:sz="4" w:space="0"/>
              <w:left w:val="single" w:color="000000" w:sz="4" w:space="0"/>
              <w:bottom w:val="single" w:color="000000" w:sz="4" w:space="0"/>
              <w:right w:val="single" w:color="000000" w:sz="4" w:space="0"/>
            </w:tcBorders>
            <w:noWrap w:val="0"/>
            <w:vAlign w:val="center"/>
          </w:tcPr>
          <w:p w14:paraId="361BBC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消息通知</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36EBAE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质量检查结果存在问题，质量检查整改完成，质量检查整改确认将发送对应的流程消息到对应接收人</w:t>
            </w:r>
          </w:p>
        </w:tc>
      </w:tr>
      <w:tr w14:paraId="7157D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restart"/>
            <w:tcBorders>
              <w:top w:val="single" w:color="000000" w:sz="4" w:space="0"/>
              <w:left w:val="single" w:color="000000" w:sz="4" w:space="0"/>
              <w:bottom w:val="single" w:color="000000" w:sz="4" w:space="0"/>
              <w:right w:val="single" w:color="000000" w:sz="4" w:space="0"/>
            </w:tcBorders>
            <w:noWrap w:val="0"/>
            <w:vAlign w:val="center"/>
          </w:tcPr>
          <w:p w14:paraId="249ACE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敏感指标管理</w:t>
            </w:r>
          </w:p>
        </w:tc>
        <w:tc>
          <w:tcPr>
            <w:tcW w:w="6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C2C8F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采集引擎</w:t>
            </w:r>
          </w:p>
        </w:tc>
        <w:tc>
          <w:tcPr>
            <w:tcW w:w="2612" w:type="dxa"/>
            <w:tcBorders>
              <w:top w:val="single" w:color="000000" w:sz="4" w:space="0"/>
              <w:left w:val="single" w:color="000000" w:sz="4" w:space="0"/>
              <w:bottom w:val="single" w:color="000000" w:sz="4" w:space="0"/>
              <w:right w:val="single" w:color="000000" w:sz="4" w:space="0"/>
            </w:tcBorders>
            <w:noWrap w:val="0"/>
            <w:vAlign w:val="center"/>
          </w:tcPr>
          <w:p w14:paraId="1B3E55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数据接入</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16F2BC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可以接入不同系统的初始数据，如HIS、移动护理、不良事件、院感系统等</w:t>
            </w:r>
          </w:p>
        </w:tc>
      </w:tr>
      <w:tr w14:paraId="320AD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69FB4C">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ABF3F7">
            <w:pPr>
              <w:rPr>
                <w:rFonts w:hint="eastAsia" w:ascii="宋体" w:hAnsi="宋体" w:eastAsia="宋体" w:cs="宋体"/>
                <w:i w:val="0"/>
                <w:iCs w:val="0"/>
                <w:color w:val="000000"/>
                <w:sz w:val="22"/>
                <w:szCs w:val="22"/>
                <w:u w:val="none"/>
              </w:rPr>
            </w:pPr>
          </w:p>
        </w:tc>
        <w:tc>
          <w:tcPr>
            <w:tcW w:w="2612" w:type="dxa"/>
            <w:tcBorders>
              <w:top w:val="single" w:color="000000" w:sz="4" w:space="0"/>
              <w:left w:val="single" w:color="000000" w:sz="4" w:space="0"/>
              <w:bottom w:val="single" w:color="000000" w:sz="4" w:space="0"/>
              <w:right w:val="single" w:color="000000" w:sz="4" w:space="0"/>
            </w:tcBorders>
            <w:noWrap w:val="0"/>
            <w:vAlign w:val="center"/>
          </w:tcPr>
          <w:p w14:paraId="16906A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数据校验</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36DE28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对于接入的数据，进行结构校验，是否符合需要；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依托引擎知识库对数据逻辑校验，对于异常数据进行智能识别处理</w:t>
            </w:r>
          </w:p>
        </w:tc>
      </w:tr>
      <w:tr w14:paraId="095B8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72A49F">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2AAC03">
            <w:pPr>
              <w:rPr>
                <w:rFonts w:hint="eastAsia" w:ascii="宋体" w:hAnsi="宋体" w:eastAsia="宋体" w:cs="宋体"/>
                <w:i w:val="0"/>
                <w:iCs w:val="0"/>
                <w:color w:val="000000"/>
                <w:sz w:val="22"/>
                <w:szCs w:val="22"/>
                <w:u w:val="none"/>
              </w:rPr>
            </w:pPr>
          </w:p>
        </w:tc>
        <w:tc>
          <w:tcPr>
            <w:tcW w:w="2612" w:type="dxa"/>
            <w:tcBorders>
              <w:top w:val="single" w:color="000000" w:sz="4" w:space="0"/>
              <w:left w:val="single" w:color="000000" w:sz="4" w:space="0"/>
              <w:bottom w:val="single" w:color="000000" w:sz="4" w:space="0"/>
              <w:right w:val="single" w:color="000000" w:sz="4" w:space="0"/>
            </w:tcBorders>
            <w:noWrap w:val="0"/>
            <w:vAlign w:val="center"/>
          </w:tcPr>
          <w:p w14:paraId="0F07A6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数据清洗</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68B32A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对于不符合条件的数据，通过去重、补值、剔除等手段，修正成符合条件的数据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引擎能识别指标定义中的各项数据，并对相同的项目进行统一化处理，比如引擎能识别“压力性损伤发生率”、“跌倒发生率”的分母是同为“在院患者床日数”，以便后续能实现一处采集，多处使用</w:t>
            </w:r>
          </w:p>
        </w:tc>
      </w:tr>
      <w:tr w14:paraId="5B693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547516">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322474">
            <w:pPr>
              <w:rPr>
                <w:rFonts w:hint="eastAsia" w:ascii="宋体" w:hAnsi="宋体" w:eastAsia="宋体" w:cs="宋体"/>
                <w:i w:val="0"/>
                <w:iCs w:val="0"/>
                <w:color w:val="000000"/>
                <w:sz w:val="22"/>
                <w:szCs w:val="22"/>
                <w:u w:val="none"/>
              </w:rPr>
            </w:pPr>
          </w:p>
        </w:tc>
        <w:tc>
          <w:tcPr>
            <w:tcW w:w="2612" w:type="dxa"/>
            <w:tcBorders>
              <w:top w:val="single" w:color="000000" w:sz="4" w:space="0"/>
              <w:left w:val="single" w:color="000000" w:sz="4" w:space="0"/>
              <w:bottom w:val="single" w:color="000000" w:sz="4" w:space="0"/>
              <w:right w:val="single" w:color="000000" w:sz="4" w:space="0"/>
            </w:tcBorders>
            <w:noWrap w:val="0"/>
            <w:vAlign w:val="center"/>
          </w:tcPr>
          <w:p w14:paraId="6A7DA0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数据存储</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532E38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将清洗统一后的标准数据结构化分层存储到护理管理系统中为指标计算，汇总，分析提供数据支撑，保证数据稳定，安全，处理高效</w:t>
            </w:r>
          </w:p>
        </w:tc>
      </w:tr>
      <w:tr w14:paraId="6DB95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4DBEE7">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8E3A00">
            <w:pPr>
              <w:rPr>
                <w:rFonts w:hint="eastAsia" w:ascii="宋体" w:hAnsi="宋体" w:eastAsia="宋体" w:cs="宋体"/>
                <w:i w:val="0"/>
                <w:iCs w:val="0"/>
                <w:color w:val="000000"/>
                <w:sz w:val="22"/>
                <w:szCs w:val="22"/>
                <w:u w:val="none"/>
              </w:rPr>
            </w:pPr>
          </w:p>
        </w:tc>
        <w:tc>
          <w:tcPr>
            <w:tcW w:w="2612" w:type="dxa"/>
            <w:tcBorders>
              <w:top w:val="single" w:color="000000" w:sz="4" w:space="0"/>
              <w:left w:val="single" w:color="000000" w:sz="4" w:space="0"/>
              <w:bottom w:val="single" w:color="000000" w:sz="4" w:space="0"/>
              <w:right w:val="single" w:color="000000" w:sz="4" w:space="0"/>
            </w:tcBorders>
            <w:noWrap w:val="0"/>
            <w:vAlign w:val="center"/>
          </w:tcPr>
          <w:p w14:paraId="45B688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数据建模</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54DBA2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1、根据指标规则、变量定义、计算方法，结合指标规则管理模型，把接口数据转换成敏感指标需要的内容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2、引擎中内置国控指标标准计算规则，指标计算符合国家上报统计要求，利于规范医院指标统计逻辑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3、引擎内置规则随国家平台变化及时更新</w:t>
            </w:r>
          </w:p>
        </w:tc>
      </w:tr>
      <w:tr w14:paraId="456EC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A144D9">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9F86B2">
            <w:pPr>
              <w:rPr>
                <w:rFonts w:hint="eastAsia" w:ascii="宋体" w:hAnsi="宋体" w:eastAsia="宋体" w:cs="宋体"/>
                <w:i w:val="0"/>
                <w:iCs w:val="0"/>
                <w:color w:val="000000"/>
                <w:sz w:val="22"/>
                <w:szCs w:val="22"/>
                <w:u w:val="none"/>
              </w:rPr>
            </w:pPr>
          </w:p>
        </w:tc>
        <w:tc>
          <w:tcPr>
            <w:tcW w:w="2612" w:type="dxa"/>
            <w:tcBorders>
              <w:top w:val="single" w:color="000000" w:sz="4" w:space="0"/>
              <w:left w:val="single" w:color="000000" w:sz="4" w:space="0"/>
              <w:bottom w:val="single" w:color="000000" w:sz="4" w:space="0"/>
              <w:right w:val="single" w:color="000000" w:sz="4" w:space="0"/>
            </w:tcBorders>
            <w:noWrap w:val="0"/>
            <w:vAlign w:val="center"/>
          </w:tcPr>
          <w:p w14:paraId="167673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数据溯源</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186E28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针对敏感指标的某一项数据，进行数据跟踪，方便针对数据准确性的排查和核对，如“跌倒发生率”的分母“统计周期内的在院患者数”，通过引擎可以很清楚的知晓，到底是各护理单元哪些床位是初始在院患者，哪些床位是新入院患者，以便进行数据核对和排错</w:t>
            </w:r>
          </w:p>
        </w:tc>
      </w:tr>
      <w:tr w14:paraId="7F221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F62909">
            <w:pPr>
              <w:jc w:val="center"/>
              <w:rPr>
                <w:rFonts w:hint="eastAsia" w:ascii="宋体" w:hAnsi="宋体" w:eastAsia="宋体" w:cs="宋体"/>
                <w:i w:val="0"/>
                <w:iCs w:val="0"/>
                <w:color w:val="000000"/>
                <w:sz w:val="22"/>
                <w:szCs w:val="22"/>
                <w:u w:val="none"/>
              </w:rPr>
            </w:pPr>
          </w:p>
        </w:tc>
        <w:tc>
          <w:tcPr>
            <w:tcW w:w="608" w:type="dxa"/>
            <w:vMerge w:val="restart"/>
            <w:tcBorders>
              <w:top w:val="single" w:color="000000" w:sz="4" w:space="0"/>
              <w:left w:val="single" w:color="000000" w:sz="4" w:space="0"/>
              <w:bottom w:val="single" w:color="000000" w:sz="4" w:space="0"/>
              <w:right w:val="single" w:color="000000" w:sz="4" w:space="0"/>
            </w:tcBorders>
            <w:noWrap w:val="0"/>
            <w:vAlign w:val="center"/>
          </w:tcPr>
          <w:p w14:paraId="5448CD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指标管理</w:t>
            </w:r>
          </w:p>
        </w:tc>
        <w:tc>
          <w:tcPr>
            <w:tcW w:w="2612" w:type="dxa"/>
            <w:tcBorders>
              <w:top w:val="single" w:color="000000" w:sz="4" w:space="0"/>
              <w:left w:val="single" w:color="000000" w:sz="4" w:space="0"/>
              <w:bottom w:val="single" w:color="000000" w:sz="4" w:space="0"/>
              <w:right w:val="single" w:color="000000" w:sz="4" w:space="0"/>
            </w:tcBorders>
            <w:noWrap w:val="0"/>
            <w:vAlign w:val="center"/>
          </w:tcPr>
          <w:p w14:paraId="7B1DBD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指标库管理</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0BD997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系统内置指标库，支持选用符合医院需求的质量指标，给医院指标建设提供参考</w:t>
            </w:r>
          </w:p>
        </w:tc>
      </w:tr>
      <w:tr w14:paraId="66122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9B0EDA">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816951">
            <w:pPr>
              <w:rPr>
                <w:rFonts w:hint="eastAsia" w:ascii="宋体" w:hAnsi="宋体" w:eastAsia="宋体" w:cs="宋体"/>
                <w:i w:val="0"/>
                <w:iCs w:val="0"/>
                <w:color w:val="000000"/>
                <w:sz w:val="22"/>
                <w:szCs w:val="22"/>
                <w:u w:val="none"/>
              </w:rPr>
            </w:pPr>
          </w:p>
        </w:tc>
        <w:tc>
          <w:tcPr>
            <w:tcW w:w="2612" w:type="dxa"/>
            <w:tcBorders>
              <w:top w:val="single" w:color="000000" w:sz="4" w:space="0"/>
              <w:left w:val="single" w:color="000000" w:sz="4" w:space="0"/>
              <w:bottom w:val="single" w:color="000000" w:sz="4" w:space="0"/>
              <w:right w:val="single" w:color="000000" w:sz="4" w:space="0"/>
            </w:tcBorders>
            <w:noWrap w:val="0"/>
            <w:vAlign w:val="center"/>
          </w:tcPr>
          <w:p w14:paraId="67EA15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采集科室管理</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2F3FA9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1、可以对选用指标设置指标采集单元，支持快速选择全院采集、病区采集；2、可单独设置儿科科室和ICU科室，编辑特殊科室指标的管理</w:t>
            </w:r>
          </w:p>
        </w:tc>
      </w:tr>
      <w:tr w14:paraId="514BA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7C36FD">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470537">
            <w:pPr>
              <w:rPr>
                <w:rFonts w:hint="eastAsia" w:ascii="宋体" w:hAnsi="宋体" w:eastAsia="宋体" w:cs="宋体"/>
                <w:i w:val="0"/>
                <w:iCs w:val="0"/>
                <w:color w:val="000000"/>
                <w:sz w:val="22"/>
                <w:szCs w:val="22"/>
                <w:u w:val="none"/>
              </w:rPr>
            </w:pPr>
          </w:p>
        </w:tc>
        <w:tc>
          <w:tcPr>
            <w:tcW w:w="2612" w:type="dxa"/>
            <w:tcBorders>
              <w:top w:val="single" w:color="000000" w:sz="4" w:space="0"/>
              <w:left w:val="single" w:color="000000" w:sz="4" w:space="0"/>
              <w:bottom w:val="single" w:color="000000" w:sz="4" w:space="0"/>
              <w:right w:val="single" w:color="000000" w:sz="4" w:space="0"/>
            </w:tcBorders>
            <w:noWrap w:val="0"/>
            <w:vAlign w:val="center"/>
          </w:tcPr>
          <w:p w14:paraId="1207B6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采集周期管理</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727999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支持设置指标采集、停用时间，指标停用后不影响历史采集数据的查看；同时停用指标支持再次启用</w:t>
            </w:r>
          </w:p>
        </w:tc>
      </w:tr>
      <w:tr w14:paraId="4F6A3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D16A42">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BE310B">
            <w:pPr>
              <w:rPr>
                <w:rFonts w:hint="eastAsia" w:ascii="宋体" w:hAnsi="宋体" w:eastAsia="宋体" w:cs="宋体"/>
                <w:i w:val="0"/>
                <w:iCs w:val="0"/>
                <w:color w:val="000000"/>
                <w:sz w:val="22"/>
                <w:szCs w:val="22"/>
                <w:u w:val="none"/>
              </w:rPr>
            </w:pPr>
          </w:p>
        </w:tc>
        <w:tc>
          <w:tcPr>
            <w:tcW w:w="2612" w:type="dxa"/>
            <w:tcBorders>
              <w:top w:val="single" w:color="000000" w:sz="4" w:space="0"/>
              <w:left w:val="single" w:color="000000" w:sz="4" w:space="0"/>
              <w:bottom w:val="single" w:color="000000" w:sz="4" w:space="0"/>
              <w:right w:val="single" w:color="000000" w:sz="4" w:space="0"/>
            </w:tcBorders>
            <w:noWrap w:val="0"/>
            <w:vAlign w:val="center"/>
          </w:tcPr>
          <w:p w14:paraId="52E5EA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指标值形式管理</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7652FC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选用指标内置标准值形式，系统支持值形式调整，率指标最高支持万分比形式展示</w:t>
            </w:r>
          </w:p>
        </w:tc>
      </w:tr>
      <w:tr w14:paraId="4DDF6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C3A5BF">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4BCE71">
            <w:pPr>
              <w:rPr>
                <w:rFonts w:hint="eastAsia" w:ascii="宋体" w:hAnsi="宋体" w:eastAsia="宋体" w:cs="宋体"/>
                <w:i w:val="0"/>
                <w:iCs w:val="0"/>
                <w:color w:val="000000"/>
                <w:sz w:val="22"/>
                <w:szCs w:val="22"/>
                <w:u w:val="none"/>
              </w:rPr>
            </w:pPr>
          </w:p>
        </w:tc>
        <w:tc>
          <w:tcPr>
            <w:tcW w:w="2612" w:type="dxa"/>
            <w:tcBorders>
              <w:top w:val="single" w:color="000000" w:sz="4" w:space="0"/>
              <w:left w:val="single" w:color="000000" w:sz="4" w:space="0"/>
              <w:bottom w:val="single" w:color="000000" w:sz="4" w:space="0"/>
              <w:right w:val="single" w:color="000000" w:sz="4" w:space="0"/>
            </w:tcBorders>
            <w:noWrap w:val="0"/>
            <w:vAlign w:val="center"/>
          </w:tcPr>
          <w:p w14:paraId="2007D4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指标预警值管理</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1141E0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支持对每个指标设定全院预警值、单元预警值，并在统计分析内对应显示预警结果</w:t>
            </w:r>
          </w:p>
        </w:tc>
      </w:tr>
      <w:tr w14:paraId="0929B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63C07E">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230DFA">
            <w:pPr>
              <w:rPr>
                <w:rFonts w:hint="eastAsia" w:ascii="宋体" w:hAnsi="宋体" w:eastAsia="宋体" w:cs="宋体"/>
                <w:i w:val="0"/>
                <w:iCs w:val="0"/>
                <w:color w:val="000000"/>
                <w:sz w:val="22"/>
                <w:szCs w:val="22"/>
                <w:u w:val="none"/>
              </w:rPr>
            </w:pPr>
          </w:p>
        </w:tc>
        <w:tc>
          <w:tcPr>
            <w:tcW w:w="2612" w:type="dxa"/>
            <w:tcBorders>
              <w:top w:val="single" w:color="000000" w:sz="4" w:space="0"/>
              <w:left w:val="single" w:color="000000" w:sz="4" w:space="0"/>
              <w:bottom w:val="single" w:color="000000" w:sz="4" w:space="0"/>
              <w:right w:val="single" w:color="000000" w:sz="4" w:space="0"/>
            </w:tcBorders>
            <w:noWrap w:val="0"/>
            <w:vAlign w:val="center"/>
          </w:tcPr>
          <w:p w14:paraId="4F4560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指标分类排序</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1F8CF6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支持将选用指标按医院所需进行分类排序</w:t>
            </w:r>
          </w:p>
        </w:tc>
      </w:tr>
      <w:tr w14:paraId="3C6CB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88D788">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F43EB4">
            <w:pPr>
              <w:rPr>
                <w:rFonts w:hint="eastAsia" w:ascii="宋体" w:hAnsi="宋体" w:eastAsia="宋体" w:cs="宋体"/>
                <w:i w:val="0"/>
                <w:iCs w:val="0"/>
                <w:color w:val="000000"/>
                <w:sz w:val="22"/>
                <w:szCs w:val="22"/>
                <w:u w:val="none"/>
              </w:rPr>
            </w:pPr>
          </w:p>
        </w:tc>
        <w:tc>
          <w:tcPr>
            <w:tcW w:w="2612" w:type="dxa"/>
            <w:tcBorders>
              <w:top w:val="single" w:color="000000" w:sz="4" w:space="0"/>
              <w:left w:val="single" w:color="000000" w:sz="4" w:space="0"/>
              <w:bottom w:val="single" w:color="000000" w:sz="4" w:space="0"/>
              <w:right w:val="single" w:color="000000" w:sz="4" w:space="0"/>
            </w:tcBorders>
            <w:noWrap w:val="0"/>
            <w:vAlign w:val="center"/>
          </w:tcPr>
          <w:p w14:paraId="68F957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指标快速选用</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7A235A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支持一键选用国家质控平台上报指标入医院指标库内</w:t>
            </w:r>
          </w:p>
        </w:tc>
      </w:tr>
      <w:tr w14:paraId="175D6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B06598">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C751BE">
            <w:pPr>
              <w:rPr>
                <w:rFonts w:hint="eastAsia" w:ascii="宋体" w:hAnsi="宋体" w:eastAsia="宋体" w:cs="宋体"/>
                <w:i w:val="0"/>
                <w:iCs w:val="0"/>
                <w:color w:val="000000"/>
                <w:sz w:val="22"/>
                <w:szCs w:val="22"/>
                <w:u w:val="none"/>
              </w:rPr>
            </w:pPr>
          </w:p>
        </w:tc>
        <w:tc>
          <w:tcPr>
            <w:tcW w:w="2612" w:type="dxa"/>
            <w:tcBorders>
              <w:top w:val="single" w:color="000000" w:sz="4" w:space="0"/>
              <w:left w:val="single" w:color="000000" w:sz="4" w:space="0"/>
              <w:bottom w:val="single" w:color="000000" w:sz="4" w:space="0"/>
              <w:right w:val="single" w:color="000000" w:sz="4" w:space="0"/>
            </w:tcBorders>
            <w:noWrap w:val="0"/>
            <w:vAlign w:val="center"/>
          </w:tcPr>
          <w:p w14:paraId="3BD104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操作记录查看</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03DBC4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支持查看指标编辑修改记录</w:t>
            </w:r>
          </w:p>
        </w:tc>
      </w:tr>
      <w:tr w14:paraId="7A21F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9DEE6E">
            <w:pPr>
              <w:jc w:val="center"/>
              <w:rPr>
                <w:rFonts w:hint="eastAsia" w:ascii="宋体" w:hAnsi="宋体" w:eastAsia="宋体" w:cs="宋体"/>
                <w:i w:val="0"/>
                <w:iCs w:val="0"/>
                <w:color w:val="000000"/>
                <w:sz w:val="22"/>
                <w:szCs w:val="22"/>
                <w:u w:val="none"/>
              </w:rPr>
            </w:pPr>
          </w:p>
        </w:tc>
        <w:tc>
          <w:tcPr>
            <w:tcW w:w="6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DF779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指标填报</w:t>
            </w:r>
          </w:p>
        </w:tc>
        <w:tc>
          <w:tcPr>
            <w:tcW w:w="2612" w:type="dxa"/>
            <w:tcBorders>
              <w:top w:val="single" w:color="000000" w:sz="4" w:space="0"/>
              <w:left w:val="single" w:color="000000" w:sz="4" w:space="0"/>
              <w:bottom w:val="single" w:color="000000" w:sz="4" w:space="0"/>
              <w:right w:val="single" w:color="000000" w:sz="4" w:space="0"/>
            </w:tcBorders>
            <w:noWrap w:val="0"/>
            <w:vAlign w:val="center"/>
          </w:tcPr>
          <w:p w14:paraId="5AFB6F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手工填写采集数据</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2CA27E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1、支持按采集日期手动填写指标数据；同时也支持按指标快速填写每天的数据；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2、支持以元素视角查看护理单元采集值，同时也支持以指标视角查看护理单元采集值</w:t>
            </w:r>
          </w:p>
        </w:tc>
      </w:tr>
      <w:tr w14:paraId="5879B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D28A4A">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A31BD2">
            <w:pPr>
              <w:rPr>
                <w:rFonts w:hint="eastAsia" w:ascii="宋体" w:hAnsi="宋体" w:eastAsia="宋体" w:cs="宋体"/>
                <w:i w:val="0"/>
                <w:iCs w:val="0"/>
                <w:color w:val="000000"/>
                <w:sz w:val="22"/>
                <w:szCs w:val="22"/>
                <w:u w:val="none"/>
              </w:rPr>
            </w:pPr>
          </w:p>
        </w:tc>
        <w:tc>
          <w:tcPr>
            <w:tcW w:w="2612" w:type="dxa"/>
            <w:tcBorders>
              <w:top w:val="single" w:color="000000" w:sz="4" w:space="0"/>
              <w:left w:val="single" w:color="000000" w:sz="4" w:space="0"/>
              <w:bottom w:val="single" w:color="000000" w:sz="4" w:space="0"/>
              <w:right w:val="single" w:color="000000" w:sz="4" w:space="0"/>
            </w:tcBorders>
            <w:noWrap w:val="0"/>
            <w:vAlign w:val="center"/>
          </w:tcPr>
          <w:p w14:paraId="18D39F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自动采集数据</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740493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通过指标引擎，支持从HIS、移动护理、院感、重症、护理管理等系统内自动采集指标数据；支持医院自定义的指标规则自动采集数据</w:t>
            </w:r>
          </w:p>
        </w:tc>
      </w:tr>
      <w:tr w14:paraId="38F07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593403">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6E15A9">
            <w:pPr>
              <w:rPr>
                <w:rFonts w:hint="eastAsia" w:ascii="宋体" w:hAnsi="宋体" w:eastAsia="宋体" w:cs="宋体"/>
                <w:i w:val="0"/>
                <w:iCs w:val="0"/>
                <w:color w:val="000000"/>
                <w:sz w:val="22"/>
                <w:szCs w:val="22"/>
                <w:u w:val="none"/>
              </w:rPr>
            </w:pPr>
          </w:p>
        </w:tc>
        <w:tc>
          <w:tcPr>
            <w:tcW w:w="2612" w:type="dxa"/>
            <w:tcBorders>
              <w:top w:val="single" w:color="000000" w:sz="4" w:space="0"/>
              <w:left w:val="single" w:color="000000" w:sz="4" w:space="0"/>
              <w:bottom w:val="single" w:color="000000" w:sz="4" w:space="0"/>
              <w:right w:val="single" w:color="000000" w:sz="4" w:space="0"/>
            </w:tcBorders>
            <w:noWrap w:val="0"/>
            <w:vAlign w:val="center"/>
          </w:tcPr>
          <w:p w14:paraId="264A2F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自动检测数值逻辑</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593328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系统对元素采集值内置了数据逻辑判断，可对检测有误数据做核查提示</w:t>
            </w:r>
          </w:p>
        </w:tc>
      </w:tr>
      <w:tr w14:paraId="72B66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3B71D1">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8F1348">
            <w:pPr>
              <w:rPr>
                <w:rFonts w:hint="eastAsia" w:ascii="宋体" w:hAnsi="宋体" w:eastAsia="宋体" w:cs="宋体"/>
                <w:i w:val="0"/>
                <w:iCs w:val="0"/>
                <w:color w:val="000000"/>
                <w:sz w:val="22"/>
                <w:szCs w:val="22"/>
                <w:u w:val="none"/>
              </w:rPr>
            </w:pPr>
          </w:p>
        </w:tc>
        <w:tc>
          <w:tcPr>
            <w:tcW w:w="2612" w:type="dxa"/>
            <w:tcBorders>
              <w:top w:val="single" w:color="000000" w:sz="4" w:space="0"/>
              <w:left w:val="single" w:color="000000" w:sz="4" w:space="0"/>
              <w:bottom w:val="single" w:color="000000" w:sz="4" w:space="0"/>
              <w:right w:val="single" w:color="000000" w:sz="4" w:space="0"/>
            </w:tcBorders>
            <w:noWrap w:val="0"/>
            <w:vAlign w:val="center"/>
          </w:tcPr>
          <w:p w14:paraId="1B04E8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指标来源及采集规则展示</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3F3FB8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支持自动采集的指标展示采集来源和规则，系统内置指标采集规则，在指标采集时可作参考，规则取自国家护理质量数据上报平台&amp;《护理质量指标监测基本数据集实施指南（2022版）》</w:t>
            </w:r>
          </w:p>
        </w:tc>
      </w:tr>
      <w:tr w14:paraId="6ED3A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622B4B">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A0E8BA">
            <w:pPr>
              <w:rPr>
                <w:rFonts w:hint="eastAsia" w:ascii="宋体" w:hAnsi="宋体" w:eastAsia="宋体" w:cs="宋体"/>
                <w:i w:val="0"/>
                <w:iCs w:val="0"/>
                <w:color w:val="000000"/>
                <w:sz w:val="22"/>
                <w:szCs w:val="22"/>
                <w:u w:val="none"/>
              </w:rPr>
            </w:pPr>
          </w:p>
        </w:tc>
        <w:tc>
          <w:tcPr>
            <w:tcW w:w="2612" w:type="dxa"/>
            <w:tcBorders>
              <w:top w:val="single" w:color="000000" w:sz="4" w:space="0"/>
              <w:left w:val="single" w:color="000000" w:sz="4" w:space="0"/>
              <w:bottom w:val="single" w:color="000000" w:sz="4" w:space="0"/>
              <w:right w:val="single" w:color="000000" w:sz="4" w:space="0"/>
            </w:tcBorders>
            <w:noWrap w:val="0"/>
            <w:vAlign w:val="center"/>
          </w:tcPr>
          <w:p w14:paraId="05160A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自动采集修正</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2095C6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当指标源头数据更改后，系统支持手动触发修订自动采集的指标数据</w:t>
            </w:r>
          </w:p>
        </w:tc>
      </w:tr>
      <w:tr w14:paraId="71D69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301552">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3F817F">
            <w:pPr>
              <w:rPr>
                <w:rFonts w:hint="eastAsia" w:ascii="宋体" w:hAnsi="宋体" w:eastAsia="宋体" w:cs="宋体"/>
                <w:i w:val="0"/>
                <w:iCs w:val="0"/>
                <w:color w:val="000000"/>
                <w:sz w:val="22"/>
                <w:szCs w:val="22"/>
                <w:u w:val="none"/>
              </w:rPr>
            </w:pPr>
          </w:p>
        </w:tc>
        <w:tc>
          <w:tcPr>
            <w:tcW w:w="2612" w:type="dxa"/>
            <w:tcBorders>
              <w:top w:val="single" w:color="000000" w:sz="4" w:space="0"/>
              <w:left w:val="single" w:color="000000" w:sz="4" w:space="0"/>
              <w:bottom w:val="single" w:color="000000" w:sz="4" w:space="0"/>
              <w:right w:val="single" w:color="000000" w:sz="4" w:space="0"/>
            </w:tcBorders>
            <w:noWrap w:val="0"/>
            <w:vAlign w:val="center"/>
          </w:tcPr>
          <w:p w14:paraId="7E7BF4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指标明细查看</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2E2335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支持展示指标数据明细信息；支持对患者姓名脱敏显示</w:t>
            </w:r>
          </w:p>
        </w:tc>
      </w:tr>
      <w:tr w14:paraId="10220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B66524">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A95D7E">
            <w:pPr>
              <w:rPr>
                <w:rFonts w:hint="eastAsia" w:ascii="宋体" w:hAnsi="宋体" w:eastAsia="宋体" w:cs="宋体"/>
                <w:i w:val="0"/>
                <w:iCs w:val="0"/>
                <w:color w:val="000000"/>
                <w:sz w:val="22"/>
                <w:szCs w:val="22"/>
                <w:u w:val="none"/>
              </w:rPr>
            </w:pPr>
          </w:p>
        </w:tc>
        <w:tc>
          <w:tcPr>
            <w:tcW w:w="2612" w:type="dxa"/>
            <w:tcBorders>
              <w:top w:val="single" w:color="000000" w:sz="4" w:space="0"/>
              <w:left w:val="single" w:color="000000" w:sz="4" w:space="0"/>
              <w:bottom w:val="single" w:color="000000" w:sz="4" w:space="0"/>
              <w:right w:val="single" w:color="000000" w:sz="4" w:space="0"/>
            </w:tcBorders>
            <w:noWrap w:val="0"/>
            <w:vAlign w:val="center"/>
          </w:tcPr>
          <w:p w14:paraId="181C63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采集科室上报</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2BF0D0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支持护士长按月上报指标数据；已上报后不可编辑，退回后采集界面会提示退回原因并快速定位到有问题数据</w:t>
            </w:r>
          </w:p>
        </w:tc>
      </w:tr>
      <w:tr w14:paraId="65854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ECA04E">
            <w:pPr>
              <w:jc w:val="center"/>
              <w:rPr>
                <w:rFonts w:hint="eastAsia" w:ascii="宋体" w:hAnsi="宋体" w:eastAsia="宋体" w:cs="宋体"/>
                <w:i w:val="0"/>
                <w:iCs w:val="0"/>
                <w:color w:val="000000"/>
                <w:sz w:val="22"/>
                <w:szCs w:val="22"/>
                <w:u w:val="none"/>
              </w:rPr>
            </w:pPr>
          </w:p>
        </w:tc>
        <w:tc>
          <w:tcPr>
            <w:tcW w:w="6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92621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指标上报管理</w:t>
            </w:r>
          </w:p>
        </w:tc>
        <w:tc>
          <w:tcPr>
            <w:tcW w:w="2612" w:type="dxa"/>
            <w:tcBorders>
              <w:top w:val="single" w:color="000000" w:sz="4" w:space="0"/>
              <w:left w:val="single" w:color="000000" w:sz="4" w:space="0"/>
              <w:bottom w:val="single" w:color="000000" w:sz="4" w:space="0"/>
              <w:right w:val="single" w:color="000000" w:sz="4" w:space="0"/>
            </w:tcBorders>
            <w:noWrap w:val="0"/>
            <w:vAlign w:val="center"/>
          </w:tcPr>
          <w:p w14:paraId="007E2E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采集科室自动上报</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5687EE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支持科室每月固定时间上报</w:t>
            </w:r>
          </w:p>
        </w:tc>
      </w:tr>
      <w:tr w14:paraId="6FB2F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05618E">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EBF88D">
            <w:pPr>
              <w:jc w:val="left"/>
              <w:rPr>
                <w:rFonts w:hint="eastAsia" w:ascii="宋体" w:hAnsi="宋体" w:eastAsia="宋体" w:cs="宋体"/>
                <w:i w:val="0"/>
                <w:iCs w:val="0"/>
                <w:color w:val="000000"/>
                <w:sz w:val="22"/>
                <w:szCs w:val="22"/>
                <w:u w:val="none"/>
              </w:rPr>
            </w:pPr>
          </w:p>
        </w:tc>
        <w:tc>
          <w:tcPr>
            <w:tcW w:w="2612" w:type="dxa"/>
            <w:tcBorders>
              <w:top w:val="single" w:color="000000" w:sz="4" w:space="0"/>
              <w:left w:val="single" w:color="000000" w:sz="4" w:space="0"/>
              <w:bottom w:val="single" w:color="000000" w:sz="4" w:space="0"/>
              <w:right w:val="single" w:color="000000" w:sz="4" w:space="0"/>
            </w:tcBorders>
            <w:noWrap w:val="0"/>
            <w:vAlign w:val="center"/>
          </w:tcPr>
          <w:p w14:paraId="6160F8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指标上报科室查看</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49E571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支持按月、季、年查看每个月都有哪些科室已上报，哪些科室未上报数据；展示科室已提交率、未提交率及退回率</w:t>
            </w:r>
          </w:p>
        </w:tc>
      </w:tr>
      <w:tr w14:paraId="54052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B8989A">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6A0D60">
            <w:pPr>
              <w:jc w:val="left"/>
              <w:rPr>
                <w:rFonts w:hint="eastAsia" w:ascii="宋体" w:hAnsi="宋体" w:eastAsia="宋体" w:cs="宋体"/>
                <w:i w:val="0"/>
                <w:iCs w:val="0"/>
                <w:color w:val="000000"/>
                <w:sz w:val="22"/>
                <w:szCs w:val="22"/>
                <w:u w:val="none"/>
              </w:rPr>
            </w:pPr>
          </w:p>
        </w:tc>
        <w:tc>
          <w:tcPr>
            <w:tcW w:w="2612" w:type="dxa"/>
            <w:tcBorders>
              <w:top w:val="single" w:color="000000" w:sz="4" w:space="0"/>
              <w:left w:val="single" w:color="000000" w:sz="4" w:space="0"/>
              <w:bottom w:val="nil"/>
              <w:right w:val="single" w:color="000000" w:sz="4" w:space="0"/>
            </w:tcBorders>
            <w:noWrap w:val="0"/>
            <w:vAlign w:val="center"/>
          </w:tcPr>
          <w:p w14:paraId="6BADE1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指标上报数据退回</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686B5A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护理部可以查看具体科室上报指标数据，支持填写退回原因</w:t>
            </w:r>
          </w:p>
        </w:tc>
      </w:tr>
      <w:tr w14:paraId="156A8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7AC60A">
            <w:pPr>
              <w:jc w:val="center"/>
              <w:rPr>
                <w:rFonts w:hint="eastAsia" w:ascii="宋体" w:hAnsi="宋体" w:eastAsia="宋体" w:cs="宋体"/>
                <w:i w:val="0"/>
                <w:iCs w:val="0"/>
                <w:color w:val="000000"/>
                <w:sz w:val="22"/>
                <w:szCs w:val="22"/>
                <w:u w:val="none"/>
              </w:rPr>
            </w:pPr>
          </w:p>
        </w:tc>
        <w:tc>
          <w:tcPr>
            <w:tcW w:w="6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5052E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指标分析</w:t>
            </w:r>
          </w:p>
        </w:tc>
        <w:tc>
          <w:tcPr>
            <w:tcW w:w="2612" w:type="dxa"/>
            <w:tcBorders>
              <w:top w:val="single" w:color="000000" w:sz="4" w:space="0"/>
              <w:left w:val="single" w:color="000000" w:sz="4" w:space="0"/>
              <w:bottom w:val="nil"/>
              <w:right w:val="single" w:color="000000" w:sz="4" w:space="0"/>
            </w:tcBorders>
            <w:noWrap w:val="0"/>
            <w:vAlign w:val="center"/>
          </w:tcPr>
          <w:p w14:paraId="68F534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敏感指标报告</w:t>
            </w:r>
          </w:p>
        </w:tc>
        <w:tc>
          <w:tcPr>
            <w:tcW w:w="5927" w:type="dxa"/>
            <w:tcBorders>
              <w:top w:val="single" w:color="000000" w:sz="4" w:space="0"/>
              <w:left w:val="single" w:color="000000" w:sz="4" w:space="0"/>
              <w:bottom w:val="nil"/>
              <w:right w:val="single" w:color="000000" w:sz="4" w:space="0"/>
            </w:tcBorders>
            <w:noWrap w:val="0"/>
            <w:vAlign w:val="center"/>
          </w:tcPr>
          <w:p w14:paraId="2C7C34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可自行组建图文形式报告，包含数据上报情况、指标季度监测结果、指标专项分析</w:t>
            </w:r>
          </w:p>
        </w:tc>
      </w:tr>
      <w:tr w14:paraId="3BC55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18D2E1">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0BAEC3">
            <w:pPr>
              <w:rPr>
                <w:rFonts w:hint="eastAsia" w:ascii="宋体" w:hAnsi="宋体" w:eastAsia="宋体" w:cs="宋体"/>
                <w:i w:val="0"/>
                <w:iCs w:val="0"/>
                <w:color w:val="000000"/>
                <w:sz w:val="22"/>
                <w:szCs w:val="22"/>
                <w:u w:val="none"/>
              </w:rPr>
            </w:pPr>
          </w:p>
        </w:tc>
        <w:tc>
          <w:tcPr>
            <w:tcW w:w="2612" w:type="dxa"/>
            <w:tcBorders>
              <w:top w:val="single" w:color="000000" w:sz="4" w:space="0"/>
              <w:left w:val="single" w:color="000000" w:sz="4" w:space="0"/>
              <w:bottom w:val="single" w:color="000000" w:sz="4" w:space="0"/>
              <w:right w:val="single" w:color="000000" w:sz="4" w:space="0"/>
            </w:tcBorders>
            <w:noWrap w:val="0"/>
            <w:vAlign w:val="center"/>
          </w:tcPr>
          <w:p w14:paraId="764E45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敏感指标分析</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54B4A6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可按年、季、月、天统计全院或指定护理单元指标汇总数据；支持分析对比不同月份指标数据，发现异常还可进一步穿透查看该月各护理单元数据对比情况，支持折线图、柱状图、表格分析形式</w:t>
            </w:r>
          </w:p>
        </w:tc>
      </w:tr>
      <w:tr w14:paraId="6A65F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588D56">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1F946C">
            <w:pPr>
              <w:rPr>
                <w:rFonts w:hint="eastAsia" w:ascii="宋体" w:hAnsi="宋体" w:eastAsia="宋体" w:cs="宋体"/>
                <w:i w:val="0"/>
                <w:iCs w:val="0"/>
                <w:color w:val="000000"/>
                <w:sz w:val="22"/>
                <w:szCs w:val="22"/>
                <w:u w:val="none"/>
              </w:rPr>
            </w:pPr>
          </w:p>
        </w:tc>
        <w:tc>
          <w:tcPr>
            <w:tcW w:w="2612" w:type="dxa"/>
            <w:tcBorders>
              <w:top w:val="single" w:color="000000" w:sz="4" w:space="0"/>
              <w:left w:val="single" w:color="000000" w:sz="4" w:space="0"/>
              <w:bottom w:val="single" w:color="000000" w:sz="4" w:space="0"/>
              <w:right w:val="single" w:color="000000" w:sz="4" w:space="0"/>
            </w:tcBorders>
            <w:noWrap w:val="0"/>
            <w:vAlign w:val="center"/>
          </w:tcPr>
          <w:p w14:paraId="7AE656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指标汇总查看</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1974CE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可按年、季、月、天汇总指标数据，汇总值支持穿透查看各护理单元填写数据情况</w:t>
            </w:r>
          </w:p>
        </w:tc>
      </w:tr>
      <w:tr w14:paraId="3D079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959514">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192EE9">
            <w:pPr>
              <w:rPr>
                <w:rFonts w:hint="eastAsia" w:ascii="宋体" w:hAnsi="宋体" w:eastAsia="宋体" w:cs="宋体"/>
                <w:i w:val="0"/>
                <w:iCs w:val="0"/>
                <w:color w:val="000000"/>
                <w:sz w:val="22"/>
                <w:szCs w:val="22"/>
                <w:u w:val="none"/>
              </w:rPr>
            </w:pPr>
          </w:p>
        </w:tc>
        <w:tc>
          <w:tcPr>
            <w:tcW w:w="2612" w:type="dxa"/>
            <w:tcBorders>
              <w:top w:val="single" w:color="000000" w:sz="4" w:space="0"/>
              <w:left w:val="single" w:color="000000" w:sz="4" w:space="0"/>
              <w:bottom w:val="single" w:color="000000" w:sz="4" w:space="0"/>
              <w:right w:val="single" w:color="000000" w:sz="4" w:space="0"/>
            </w:tcBorders>
            <w:noWrap w:val="0"/>
            <w:vAlign w:val="center"/>
          </w:tcPr>
          <w:p w14:paraId="5BD353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指标对比查看（时间维度）</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1F0692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支持查看各项指标按月、季、半年、年的数据变化趋势，支持图表展示</w:t>
            </w:r>
          </w:p>
        </w:tc>
      </w:tr>
      <w:tr w14:paraId="6EF2F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D25DD0">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C170D7">
            <w:pPr>
              <w:rPr>
                <w:rFonts w:hint="eastAsia" w:ascii="宋体" w:hAnsi="宋体" w:eastAsia="宋体" w:cs="宋体"/>
                <w:i w:val="0"/>
                <w:iCs w:val="0"/>
                <w:color w:val="000000"/>
                <w:sz w:val="22"/>
                <w:szCs w:val="22"/>
                <w:u w:val="none"/>
              </w:rPr>
            </w:pPr>
          </w:p>
        </w:tc>
        <w:tc>
          <w:tcPr>
            <w:tcW w:w="2612" w:type="dxa"/>
            <w:tcBorders>
              <w:top w:val="single" w:color="000000" w:sz="4" w:space="0"/>
              <w:left w:val="single" w:color="000000" w:sz="4" w:space="0"/>
              <w:bottom w:val="single" w:color="000000" w:sz="4" w:space="0"/>
              <w:right w:val="single" w:color="000000" w:sz="4" w:space="0"/>
            </w:tcBorders>
            <w:noWrap w:val="0"/>
            <w:vAlign w:val="center"/>
          </w:tcPr>
          <w:p w14:paraId="2226A6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科间指标对比分析</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3B56B1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支持查看各项指标在某个统计周期内各科室间的数据对比情况</w:t>
            </w:r>
          </w:p>
        </w:tc>
      </w:tr>
      <w:tr w14:paraId="4DABD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2D5154">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77647E">
            <w:pPr>
              <w:rPr>
                <w:rFonts w:hint="eastAsia" w:ascii="宋体" w:hAnsi="宋体" w:eastAsia="宋体" w:cs="宋体"/>
                <w:i w:val="0"/>
                <w:iCs w:val="0"/>
                <w:color w:val="000000"/>
                <w:sz w:val="22"/>
                <w:szCs w:val="22"/>
                <w:u w:val="none"/>
              </w:rPr>
            </w:pPr>
          </w:p>
        </w:tc>
        <w:tc>
          <w:tcPr>
            <w:tcW w:w="2612" w:type="dxa"/>
            <w:tcBorders>
              <w:top w:val="single" w:color="000000" w:sz="4" w:space="0"/>
              <w:left w:val="single" w:color="000000" w:sz="4" w:space="0"/>
              <w:bottom w:val="single" w:color="000000" w:sz="4" w:space="0"/>
              <w:right w:val="single" w:color="000000" w:sz="4" w:space="0"/>
            </w:tcBorders>
            <w:noWrap w:val="0"/>
            <w:vAlign w:val="center"/>
          </w:tcPr>
          <w:p w14:paraId="2DF452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指标分布查看（四分位数）</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02E873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支持展示各项指标在某个统计周期内的最大值、上四分位数、中位数、下四分位数、最小值，用于护理单元了解自身数据在全院所有护理单元中的分位</w:t>
            </w:r>
          </w:p>
        </w:tc>
      </w:tr>
      <w:tr w14:paraId="5196A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09F178">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3F57EE">
            <w:pPr>
              <w:rPr>
                <w:rFonts w:hint="eastAsia" w:ascii="宋体" w:hAnsi="宋体" w:eastAsia="宋体" w:cs="宋体"/>
                <w:i w:val="0"/>
                <w:iCs w:val="0"/>
                <w:color w:val="000000"/>
                <w:sz w:val="22"/>
                <w:szCs w:val="22"/>
                <w:u w:val="none"/>
              </w:rPr>
            </w:pPr>
          </w:p>
        </w:tc>
        <w:tc>
          <w:tcPr>
            <w:tcW w:w="2612" w:type="dxa"/>
            <w:tcBorders>
              <w:top w:val="single" w:color="000000" w:sz="4" w:space="0"/>
              <w:left w:val="single" w:color="000000" w:sz="4" w:space="0"/>
              <w:bottom w:val="single" w:color="000000" w:sz="4" w:space="0"/>
              <w:right w:val="single" w:color="000000" w:sz="4" w:space="0"/>
            </w:tcBorders>
            <w:noWrap w:val="0"/>
            <w:vAlign w:val="center"/>
          </w:tcPr>
          <w:p w14:paraId="297486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指标预警查看</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40E0B4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1、可根据全院或科室的预警值，在指标数据查看时做预警提示；2、同一指标支持多级预警</w:t>
            </w:r>
          </w:p>
        </w:tc>
      </w:tr>
      <w:tr w14:paraId="78D4F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5775D2">
            <w:pPr>
              <w:jc w:val="center"/>
              <w:rPr>
                <w:rFonts w:hint="eastAsia" w:ascii="宋体" w:hAnsi="宋体" w:eastAsia="宋体" w:cs="宋体"/>
                <w:i w:val="0"/>
                <w:iCs w:val="0"/>
                <w:color w:val="000000"/>
                <w:sz w:val="22"/>
                <w:szCs w:val="22"/>
                <w:u w:val="none"/>
              </w:rPr>
            </w:pPr>
          </w:p>
        </w:tc>
        <w:tc>
          <w:tcPr>
            <w:tcW w:w="3220" w:type="dxa"/>
            <w:gridSpan w:val="2"/>
            <w:tcBorders>
              <w:top w:val="single" w:color="000000" w:sz="4" w:space="0"/>
              <w:left w:val="single" w:color="000000" w:sz="4" w:space="0"/>
              <w:bottom w:val="single" w:color="000000" w:sz="4" w:space="0"/>
              <w:right w:val="single" w:color="000000" w:sz="4" w:space="0"/>
            </w:tcBorders>
            <w:noWrap w:val="0"/>
            <w:vAlign w:val="center"/>
          </w:tcPr>
          <w:p w14:paraId="7C5558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国家上报平台数据表导出</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36A621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支持按国家护理质量平台上报数据模板导出数据，导出文件支持上传至国家护理质量数据平台</w:t>
            </w:r>
          </w:p>
        </w:tc>
      </w:tr>
      <w:tr w14:paraId="5907A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E6F448">
            <w:pPr>
              <w:jc w:val="center"/>
              <w:rPr>
                <w:rFonts w:hint="eastAsia" w:ascii="宋体" w:hAnsi="宋体" w:eastAsia="宋体" w:cs="宋体"/>
                <w:i w:val="0"/>
                <w:iCs w:val="0"/>
                <w:color w:val="000000"/>
                <w:sz w:val="22"/>
                <w:szCs w:val="22"/>
                <w:u w:val="none"/>
              </w:rPr>
            </w:pPr>
          </w:p>
        </w:tc>
        <w:tc>
          <w:tcPr>
            <w:tcW w:w="6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186A6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指标库(国家版)</w:t>
            </w:r>
          </w:p>
        </w:tc>
        <w:tc>
          <w:tcPr>
            <w:tcW w:w="2612" w:type="dxa"/>
            <w:vMerge w:val="restart"/>
            <w:tcBorders>
              <w:top w:val="single" w:color="000000" w:sz="4" w:space="0"/>
              <w:left w:val="single" w:color="000000" w:sz="4" w:space="0"/>
              <w:bottom w:val="single" w:color="000000" w:sz="4" w:space="0"/>
              <w:right w:val="single" w:color="000000" w:sz="4" w:space="0"/>
            </w:tcBorders>
            <w:noWrap w:val="0"/>
            <w:vAlign w:val="center"/>
          </w:tcPr>
          <w:p w14:paraId="292C7E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护士数量配置相关指标</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11EF1B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统计周期实际开放床位数</w:t>
            </w:r>
          </w:p>
        </w:tc>
      </w:tr>
      <w:tr w14:paraId="0A8E9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667BC7">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5A31CE">
            <w:pPr>
              <w:rPr>
                <w:rFonts w:hint="eastAsia" w:ascii="宋体" w:hAnsi="宋体" w:eastAsia="宋体" w:cs="宋体"/>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65A319">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17B99B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统计周期初全院执业护士总人数</w:t>
            </w:r>
          </w:p>
        </w:tc>
      </w:tr>
      <w:tr w14:paraId="6BF79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EC37A2">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5CC461">
            <w:pPr>
              <w:rPr>
                <w:rFonts w:hint="eastAsia" w:ascii="宋体" w:hAnsi="宋体" w:eastAsia="宋体" w:cs="宋体"/>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35C9A3">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06C544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统计周期末全院执业护士总人数</w:t>
            </w:r>
          </w:p>
        </w:tc>
      </w:tr>
      <w:tr w14:paraId="35870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40301D">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40253C">
            <w:pPr>
              <w:rPr>
                <w:rFonts w:hint="eastAsia" w:ascii="宋体" w:hAnsi="宋体" w:eastAsia="宋体" w:cs="宋体"/>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6D193B">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76C0B8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统计周期初病区执业护士总人数</w:t>
            </w:r>
          </w:p>
        </w:tc>
      </w:tr>
      <w:tr w14:paraId="6B807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B6FEFB">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514B6B">
            <w:pPr>
              <w:rPr>
                <w:rFonts w:hint="eastAsia" w:ascii="宋体" w:hAnsi="宋体" w:eastAsia="宋体" w:cs="宋体"/>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7F957D">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515D13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统计周期末病区执业护士总人数</w:t>
            </w:r>
          </w:p>
        </w:tc>
      </w:tr>
      <w:tr w14:paraId="2647C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8DC7C1">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35AE65">
            <w:pPr>
              <w:rPr>
                <w:rFonts w:hint="eastAsia" w:ascii="宋体" w:hAnsi="宋体" w:eastAsia="宋体" w:cs="宋体"/>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7FABCA">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5EA6B6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统计周期白班责任护士数</w:t>
            </w:r>
          </w:p>
        </w:tc>
      </w:tr>
      <w:tr w14:paraId="42163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A4B3E8">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85118F">
            <w:pPr>
              <w:rPr>
                <w:rFonts w:hint="eastAsia" w:ascii="宋体" w:hAnsi="宋体" w:eastAsia="宋体" w:cs="宋体"/>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DE1DB0">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7226C8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统计周期白班护理患者数</w:t>
            </w:r>
          </w:p>
        </w:tc>
      </w:tr>
      <w:tr w14:paraId="2F84A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1742F9">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18F291">
            <w:pPr>
              <w:rPr>
                <w:rFonts w:hint="eastAsia" w:ascii="宋体" w:hAnsi="宋体" w:eastAsia="宋体" w:cs="宋体"/>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42F736">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4CDCE1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统计周期夜班责任护士数</w:t>
            </w:r>
          </w:p>
        </w:tc>
      </w:tr>
      <w:tr w14:paraId="5EC8B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5E0EA4">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6742C9">
            <w:pPr>
              <w:rPr>
                <w:rFonts w:hint="eastAsia" w:ascii="宋体" w:hAnsi="宋体" w:eastAsia="宋体" w:cs="宋体"/>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74F864">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6872B6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统计周期夜班护理患者数</w:t>
            </w:r>
          </w:p>
        </w:tc>
      </w:tr>
      <w:tr w14:paraId="146F6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950EC5">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27FC59">
            <w:pPr>
              <w:rPr>
                <w:rFonts w:hint="eastAsia" w:ascii="宋体" w:hAnsi="宋体" w:eastAsia="宋体" w:cs="宋体"/>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2C0F5C">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72E455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统计周期住院病区执业护士实际上班小时数</w:t>
            </w:r>
          </w:p>
        </w:tc>
      </w:tr>
      <w:tr w14:paraId="1402A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B1E1DA">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4143A6">
            <w:pPr>
              <w:rPr>
                <w:rFonts w:hint="eastAsia" w:ascii="宋体" w:hAnsi="宋体" w:eastAsia="宋体" w:cs="宋体"/>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F6A4B7">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7C3100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统计周期住院患者实际占用床日数</w:t>
            </w:r>
          </w:p>
        </w:tc>
      </w:tr>
      <w:tr w14:paraId="17BEB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8D7A71">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047A29">
            <w:pPr>
              <w:rPr>
                <w:rFonts w:hint="eastAsia" w:ascii="宋体" w:hAnsi="宋体" w:eastAsia="宋体" w:cs="宋体"/>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E89D50">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050C7A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统计周期初在院患者数</w:t>
            </w:r>
          </w:p>
        </w:tc>
      </w:tr>
      <w:tr w14:paraId="6D338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60E7EF">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E1578F">
            <w:pPr>
              <w:rPr>
                <w:rFonts w:hint="eastAsia" w:ascii="宋体" w:hAnsi="宋体" w:eastAsia="宋体" w:cs="宋体"/>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714020">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22F17A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统计周期新入院患者总数</w:t>
            </w:r>
          </w:p>
        </w:tc>
      </w:tr>
      <w:tr w14:paraId="64999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7A5794">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8027C7">
            <w:pPr>
              <w:rPr>
                <w:rFonts w:hint="eastAsia" w:ascii="宋体" w:hAnsi="宋体" w:eastAsia="宋体" w:cs="宋体"/>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FBDED0">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631E23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特级护理患者占用床日数</w:t>
            </w:r>
          </w:p>
        </w:tc>
      </w:tr>
      <w:tr w14:paraId="5C485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771E77">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F3206D">
            <w:pPr>
              <w:rPr>
                <w:rFonts w:hint="eastAsia" w:ascii="宋体" w:hAnsi="宋体" w:eastAsia="宋体" w:cs="宋体"/>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AB1C15">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50C5F3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一级护理患者占用床日数</w:t>
            </w:r>
          </w:p>
        </w:tc>
      </w:tr>
      <w:tr w14:paraId="18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13BDCD">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9E4941">
            <w:pPr>
              <w:rPr>
                <w:rFonts w:hint="eastAsia" w:ascii="宋体" w:hAnsi="宋体" w:eastAsia="宋体" w:cs="宋体"/>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AC5E76">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185D2C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二级护理患者占用床日数</w:t>
            </w:r>
          </w:p>
        </w:tc>
      </w:tr>
      <w:tr w14:paraId="3EE1F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629C7B">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F2B5D0">
            <w:pPr>
              <w:rPr>
                <w:rFonts w:hint="eastAsia" w:ascii="宋体" w:hAnsi="宋体" w:eastAsia="宋体" w:cs="宋体"/>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94C81E">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222C25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三级护理患者占用床日数</w:t>
            </w:r>
          </w:p>
        </w:tc>
      </w:tr>
      <w:tr w14:paraId="63669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67AE0D">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58871E">
            <w:pPr>
              <w:rPr>
                <w:rFonts w:hint="eastAsia" w:ascii="宋体" w:hAnsi="宋体" w:eastAsia="宋体" w:cs="宋体"/>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B74F9E">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35DA3E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统计周期末全院医师数量</w:t>
            </w:r>
          </w:p>
        </w:tc>
      </w:tr>
      <w:tr w14:paraId="75B9D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9275C9">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03ADE7">
            <w:pPr>
              <w:rPr>
                <w:rFonts w:hint="eastAsia" w:ascii="宋体" w:hAnsi="宋体" w:eastAsia="宋体" w:cs="宋体"/>
                <w:i w:val="0"/>
                <w:iCs w:val="0"/>
                <w:color w:val="000000"/>
                <w:sz w:val="22"/>
                <w:szCs w:val="22"/>
                <w:u w:val="none"/>
              </w:rPr>
            </w:pPr>
          </w:p>
        </w:tc>
        <w:tc>
          <w:tcPr>
            <w:tcW w:w="2612" w:type="dxa"/>
            <w:vMerge w:val="restart"/>
            <w:tcBorders>
              <w:top w:val="single" w:color="000000" w:sz="4" w:space="0"/>
              <w:left w:val="single" w:color="000000" w:sz="4" w:space="0"/>
              <w:bottom w:val="single" w:color="000000" w:sz="4" w:space="0"/>
              <w:right w:val="single" w:color="000000" w:sz="4" w:space="0"/>
            </w:tcBorders>
            <w:noWrap w:val="0"/>
            <w:vAlign w:val="center"/>
          </w:tcPr>
          <w:p w14:paraId="26F803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人力资源结构--职称相关数据</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73DD55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统计周期初护士（初级）人数</w:t>
            </w:r>
          </w:p>
        </w:tc>
      </w:tr>
      <w:tr w14:paraId="5969A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36CA7C">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A7054F">
            <w:pPr>
              <w:rPr>
                <w:rFonts w:hint="eastAsia" w:ascii="宋体" w:hAnsi="宋体" w:eastAsia="宋体" w:cs="宋体"/>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B558AA">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2D54AB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统计周期末护士（初级）人数</w:t>
            </w:r>
          </w:p>
        </w:tc>
      </w:tr>
      <w:tr w14:paraId="7E006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9A4928">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E49F26">
            <w:pPr>
              <w:rPr>
                <w:rFonts w:hint="eastAsia" w:ascii="宋体" w:hAnsi="宋体" w:eastAsia="宋体" w:cs="宋体"/>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268AB8">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38AC15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统计周期初护师人数</w:t>
            </w:r>
          </w:p>
        </w:tc>
      </w:tr>
      <w:tr w14:paraId="7B2F0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905E50">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0CE3A5">
            <w:pPr>
              <w:rPr>
                <w:rFonts w:hint="eastAsia" w:ascii="宋体" w:hAnsi="宋体" w:eastAsia="宋体" w:cs="宋体"/>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B6E060">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502940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统计周期末护师人数</w:t>
            </w:r>
          </w:p>
        </w:tc>
      </w:tr>
      <w:tr w14:paraId="167EA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EEDD73">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DB7988">
            <w:pPr>
              <w:rPr>
                <w:rFonts w:hint="eastAsia" w:ascii="宋体" w:hAnsi="宋体" w:eastAsia="宋体" w:cs="宋体"/>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CDC63B">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7B58AC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统计周期初主管护师人数</w:t>
            </w:r>
          </w:p>
        </w:tc>
      </w:tr>
      <w:tr w14:paraId="112FD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3A4775">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3E4F0E">
            <w:pPr>
              <w:rPr>
                <w:rFonts w:hint="eastAsia" w:ascii="宋体" w:hAnsi="宋体" w:eastAsia="宋体" w:cs="宋体"/>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8FCE63">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5D569D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统计周期末主管护师人数</w:t>
            </w:r>
          </w:p>
        </w:tc>
      </w:tr>
      <w:tr w14:paraId="3E9D9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3C16FE">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296938">
            <w:pPr>
              <w:rPr>
                <w:rFonts w:hint="eastAsia" w:ascii="宋体" w:hAnsi="宋体" w:eastAsia="宋体" w:cs="宋体"/>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DF5B21">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3C2AFB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统计周期初副主任护师人数</w:t>
            </w:r>
          </w:p>
        </w:tc>
      </w:tr>
      <w:tr w14:paraId="0D3AD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CA4995">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8DE6A7">
            <w:pPr>
              <w:rPr>
                <w:rFonts w:hint="eastAsia" w:ascii="宋体" w:hAnsi="宋体" w:eastAsia="宋体" w:cs="宋体"/>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2421FB">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49A2BD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统计周期末副主任护师人数</w:t>
            </w:r>
          </w:p>
        </w:tc>
      </w:tr>
      <w:tr w14:paraId="64727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927F0F">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AF6A06">
            <w:pPr>
              <w:rPr>
                <w:rFonts w:hint="eastAsia" w:ascii="宋体" w:hAnsi="宋体" w:eastAsia="宋体" w:cs="宋体"/>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E5DE70">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561188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统计周期初主任护师人数</w:t>
            </w:r>
          </w:p>
        </w:tc>
      </w:tr>
      <w:tr w14:paraId="6CCD1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AB1948">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B83189">
            <w:pPr>
              <w:rPr>
                <w:rFonts w:hint="eastAsia" w:ascii="宋体" w:hAnsi="宋体" w:eastAsia="宋体" w:cs="宋体"/>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50500F">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44DD8C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统计周期末主任护师人数</w:t>
            </w:r>
          </w:p>
        </w:tc>
      </w:tr>
      <w:tr w14:paraId="3F5E5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0D6E54">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6421A6">
            <w:pPr>
              <w:rPr>
                <w:rFonts w:hint="eastAsia" w:ascii="宋体" w:hAnsi="宋体" w:eastAsia="宋体" w:cs="宋体"/>
                <w:i w:val="0"/>
                <w:iCs w:val="0"/>
                <w:color w:val="000000"/>
                <w:sz w:val="22"/>
                <w:szCs w:val="22"/>
                <w:u w:val="none"/>
              </w:rPr>
            </w:pPr>
          </w:p>
        </w:tc>
        <w:tc>
          <w:tcPr>
            <w:tcW w:w="2612" w:type="dxa"/>
            <w:vMerge w:val="restart"/>
            <w:tcBorders>
              <w:top w:val="single" w:color="000000" w:sz="4" w:space="0"/>
              <w:left w:val="single" w:color="000000" w:sz="4" w:space="0"/>
              <w:bottom w:val="single" w:color="000000" w:sz="4" w:space="0"/>
              <w:right w:val="single" w:color="000000" w:sz="4" w:space="0"/>
            </w:tcBorders>
            <w:noWrap w:val="0"/>
            <w:vAlign w:val="center"/>
          </w:tcPr>
          <w:p w14:paraId="702251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人力资源结构--学历相关数据</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188DFF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统计周期初中专护士人数</w:t>
            </w:r>
          </w:p>
        </w:tc>
      </w:tr>
      <w:tr w14:paraId="0E27C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2A521A">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5C55C0">
            <w:pPr>
              <w:rPr>
                <w:rFonts w:hint="eastAsia" w:ascii="宋体" w:hAnsi="宋体" w:eastAsia="宋体" w:cs="宋体"/>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600329">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7B756B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统计周期末中专护士人数</w:t>
            </w:r>
          </w:p>
        </w:tc>
      </w:tr>
      <w:tr w14:paraId="3625A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8063BE">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EB2B7F">
            <w:pPr>
              <w:rPr>
                <w:rFonts w:hint="eastAsia" w:ascii="宋体" w:hAnsi="宋体" w:eastAsia="宋体" w:cs="宋体"/>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EE72EF">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48428E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统计周期初大专护士人数</w:t>
            </w:r>
          </w:p>
        </w:tc>
      </w:tr>
      <w:tr w14:paraId="0CC23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244E0A">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9A6DC9">
            <w:pPr>
              <w:rPr>
                <w:rFonts w:hint="eastAsia" w:ascii="宋体" w:hAnsi="宋体" w:eastAsia="宋体" w:cs="宋体"/>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3296E4">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365441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统计周期末大专护士人数</w:t>
            </w:r>
          </w:p>
        </w:tc>
      </w:tr>
      <w:tr w14:paraId="3CAA5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BDCDD7">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C89D2B">
            <w:pPr>
              <w:rPr>
                <w:rFonts w:hint="eastAsia" w:ascii="宋体" w:hAnsi="宋体" w:eastAsia="宋体" w:cs="宋体"/>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B23865">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46F102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统计周期初本科护士人数</w:t>
            </w:r>
          </w:p>
        </w:tc>
      </w:tr>
      <w:tr w14:paraId="28956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6D93EF">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2EAE9C">
            <w:pPr>
              <w:rPr>
                <w:rFonts w:hint="eastAsia" w:ascii="宋体" w:hAnsi="宋体" w:eastAsia="宋体" w:cs="宋体"/>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6E1643">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1DF18F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统计周期末本科护士人数</w:t>
            </w:r>
          </w:p>
        </w:tc>
      </w:tr>
      <w:tr w14:paraId="4A433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22462D">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0710C3">
            <w:pPr>
              <w:rPr>
                <w:rFonts w:hint="eastAsia" w:ascii="宋体" w:hAnsi="宋体" w:eastAsia="宋体" w:cs="宋体"/>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80B2BF">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419A2A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统计周期初硕士护士人数</w:t>
            </w:r>
          </w:p>
        </w:tc>
      </w:tr>
      <w:tr w14:paraId="417CF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C90583">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33E0B6">
            <w:pPr>
              <w:rPr>
                <w:rFonts w:hint="eastAsia" w:ascii="宋体" w:hAnsi="宋体" w:eastAsia="宋体" w:cs="宋体"/>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36BC38">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264300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统计周期末硕士护士人数</w:t>
            </w:r>
          </w:p>
        </w:tc>
      </w:tr>
      <w:tr w14:paraId="0C2DA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5A8187">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AF4B43">
            <w:pPr>
              <w:rPr>
                <w:rFonts w:hint="eastAsia" w:ascii="宋体" w:hAnsi="宋体" w:eastAsia="宋体" w:cs="宋体"/>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6846FE">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4AE216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统计周期初博士护士人数</w:t>
            </w:r>
          </w:p>
        </w:tc>
      </w:tr>
      <w:tr w14:paraId="38364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91A1F8">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322F93">
            <w:pPr>
              <w:rPr>
                <w:rFonts w:hint="eastAsia" w:ascii="宋体" w:hAnsi="宋体" w:eastAsia="宋体" w:cs="宋体"/>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2B70EF">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0DFB42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统计周期末博士护士人数</w:t>
            </w:r>
          </w:p>
        </w:tc>
      </w:tr>
      <w:tr w14:paraId="573F2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3B7A7D">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2DF39E">
            <w:pPr>
              <w:rPr>
                <w:rFonts w:hint="eastAsia" w:ascii="宋体" w:hAnsi="宋体" w:eastAsia="宋体" w:cs="宋体"/>
                <w:i w:val="0"/>
                <w:iCs w:val="0"/>
                <w:color w:val="000000"/>
                <w:sz w:val="22"/>
                <w:szCs w:val="22"/>
                <w:u w:val="none"/>
              </w:rPr>
            </w:pPr>
          </w:p>
        </w:tc>
        <w:tc>
          <w:tcPr>
            <w:tcW w:w="2612" w:type="dxa"/>
            <w:vMerge w:val="restart"/>
            <w:tcBorders>
              <w:top w:val="single" w:color="000000" w:sz="4" w:space="0"/>
              <w:left w:val="single" w:color="000000" w:sz="4" w:space="0"/>
              <w:bottom w:val="single" w:color="000000" w:sz="4" w:space="0"/>
              <w:right w:val="single" w:color="000000" w:sz="4" w:space="0"/>
            </w:tcBorders>
            <w:noWrap w:val="0"/>
            <w:vAlign w:val="center"/>
          </w:tcPr>
          <w:p w14:paraId="76BEA6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人力资源结构--工作年限相关数据</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117ADC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统计周期初&lt;1年资护士人数</w:t>
            </w:r>
          </w:p>
        </w:tc>
      </w:tr>
      <w:tr w14:paraId="185F5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71AF3E">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28C4AF">
            <w:pPr>
              <w:rPr>
                <w:rFonts w:hint="eastAsia" w:ascii="宋体" w:hAnsi="宋体" w:eastAsia="宋体" w:cs="宋体"/>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EF9467">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7954B4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统计周期末&lt;1年资护士人数</w:t>
            </w:r>
          </w:p>
        </w:tc>
      </w:tr>
      <w:tr w14:paraId="3071D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36209E">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4929BE">
            <w:pPr>
              <w:rPr>
                <w:rFonts w:hint="eastAsia" w:ascii="宋体" w:hAnsi="宋体" w:eastAsia="宋体" w:cs="宋体"/>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7F8DED">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30B6C0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统计周期初1≤y&lt;2年资护士人数</w:t>
            </w:r>
          </w:p>
        </w:tc>
      </w:tr>
      <w:tr w14:paraId="4FD98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92E79A">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35F409">
            <w:pPr>
              <w:rPr>
                <w:rFonts w:hint="eastAsia" w:ascii="宋体" w:hAnsi="宋体" w:eastAsia="宋体" w:cs="宋体"/>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49C41B">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219AEF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统计周期末1≤y&lt;2年资护士人数</w:t>
            </w:r>
          </w:p>
        </w:tc>
      </w:tr>
      <w:tr w14:paraId="20212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FDD42B">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0E23EE">
            <w:pPr>
              <w:rPr>
                <w:rFonts w:hint="eastAsia" w:ascii="宋体" w:hAnsi="宋体" w:eastAsia="宋体" w:cs="宋体"/>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7CE378">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11A77B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统计周期初2≤y&lt;5年资护士人数</w:t>
            </w:r>
          </w:p>
        </w:tc>
      </w:tr>
      <w:tr w14:paraId="36E67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F88E7C">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A9E7EF">
            <w:pPr>
              <w:rPr>
                <w:rFonts w:hint="eastAsia" w:ascii="宋体" w:hAnsi="宋体" w:eastAsia="宋体" w:cs="宋体"/>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DEE450">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412023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统计周期末2≤y&lt;5年资护士人数</w:t>
            </w:r>
          </w:p>
        </w:tc>
      </w:tr>
      <w:tr w14:paraId="0569E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69BCD4">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5D0404">
            <w:pPr>
              <w:rPr>
                <w:rFonts w:hint="eastAsia" w:ascii="宋体" w:hAnsi="宋体" w:eastAsia="宋体" w:cs="宋体"/>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A4744F">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4156C7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统计周期初5≤y&lt;10年资护士人数</w:t>
            </w:r>
          </w:p>
        </w:tc>
      </w:tr>
      <w:tr w14:paraId="49171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E41885">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61E41B">
            <w:pPr>
              <w:rPr>
                <w:rFonts w:hint="eastAsia" w:ascii="宋体" w:hAnsi="宋体" w:eastAsia="宋体" w:cs="宋体"/>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A0DD54">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6EA310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统计周期末5≤y&lt;10年资护士人数</w:t>
            </w:r>
          </w:p>
        </w:tc>
      </w:tr>
      <w:tr w14:paraId="3367E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C38D22">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B3AF32">
            <w:pPr>
              <w:rPr>
                <w:rFonts w:hint="eastAsia" w:ascii="宋体" w:hAnsi="宋体" w:eastAsia="宋体" w:cs="宋体"/>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D3325A">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716DF8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统计周期初10≤y&lt;20年资护士人数</w:t>
            </w:r>
          </w:p>
        </w:tc>
      </w:tr>
      <w:tr w14:paraId="58753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EDB1AA">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F3E39A">
            <w:pPr>
              <w:rPr>
                <w:rFonts w:hint="eastAsia" w:ascii="宋体" w:hAnsi="宋体" w:eastAsia="宋体" w:cs="宋体"/>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A4572C">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77C24E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统计周期末10≤y&lt;20年资护士人数</w:t>
            </w:r>
          </w:p>
        </w:tc>
      </w:tr>
      <w:tr w14:paraId="0575B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2E771D">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F97102">
            <w:pPr>
              <w:rPr>
                <w:rFonts w:hint="eastAsia" w:ascii="宋体" w:hAnsi="宋体" w:eastAsia="宋体" w:cs="宋体"/>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DD6D96">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359DC3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统计周期初≥20年资护士人数</w:t>
            </w:r>
          </w:p>
        </w:tc>
      </w:tr>
      <w:tr w14:paraId="4D0CA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6B706E">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C89F9E">
            <w:pPr>
              <w:rPr>
                <w:rFonts w:hint="eastAsia" w:ascii="宋体" w:hAnsi="宋体" w:eastAsia="宋体" w:cs="宋体"/>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F7DB62">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3AF9DC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统计周期末≥20年资护士人数</w:t>
            </w:r>
          </w:p>
        </w:tc>
      </w:tr>
      <w:tr w14:paraId="441F1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071EC6">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842772">
            <w:pPr>
              <w:rPr>
                <w:rFonts w:hint="eastAsia" w:ascii="宋体" w:hAnsi="宋体" w:eastAsia="宋体" w:cs="宋体"/>
                <w:i w:val="0"/>
                <w:iCs w:val="0"/>
                <w:color w:val="000000"/>
                <w:sz w:val="22"/>
                <w:szCs w:val="22"/>
                <w:u w:val="none"/>
              </w:rPr>
            </w:pPr>
          </w:p>
        </w:tc>
        <w:tc>
          <w:tcPr>
            <w:tcW w:w="2612" w:type="dxa"/>
            <w:vMerge w:val="restart"/>
            <w:tcBorders>
              <w:top w:val="single" w:color="000000" w:sz="4" w:space="0"/>
              <w:left w:val="single" w:color="000000" w:sz="4" w:space="0"/>
              <w:bottom w:val="single" w:color="000000" w:sz="4" w:space="0"/>
              <w:right w:val="single" w:color="000000" w:sz="4" w:space="0"/>
            </w:tcBorders>
            <w:noWrap w:val="0"/>
            <w:vAlign w:val="center"/>
          </w:tcPr>
          <w:p w14:paraId="3F34A4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ICU科室工作年限相关数据</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4FDBC0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统计周期初ICU科室工作年限&lt;1年护士人数</w:t>
            </w:r>
          </w:p>
        </w:tc>
      </w:tr>
      <w:tr w14:paraId="26B37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CD345D">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42DE36">
            <w:pPr>
              <w:rPr>
                <w:rFonts w:hint="eastAsia" w:ascii="宋体" w:hAnsi="宋体" w:eastAsia="宋体" w:cs="宋体"/>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92EE15">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0787AB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统计周期末ICU科室工作年限&lt;1年护士人数</w:t>
            </w:r>
          </w:p>
        </w:tc>
      </w:tr>
      <w:tr w14:paraId="2121F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951787">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E8B2C1">
            <w:pPr>
              <w:rPr>
                <w:rFonts w:hint="eastAsia" w:ascii="宋体" w:hAnsi="宋体" w:eastAsia="宋体" w:cs="宋体"/>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4EA4C6">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38E044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统计周期初ICU科室工作年限1≤y&lt;2年护士人数</w:t>
            </w:r>
          </w:p>
        </w:tc>
      </w:tr>
      <w:tr w14:paraId="33A11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380E40">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859885">
            <w:pPr>
              <w:rPr>
                <w:rFonts w:hint="eastAsia" w:ascii="宋体" w:hAnsi="宋体" w:eastAsia="宋体" w:cs="宋体"/>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47377F">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64681E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统计周期末ICU科室工作年限1≤y&lt;2年护士人数</w:t>
            </w:r>
          </w:p>
        </w:tc>
      </w:tr>
      <w:tr w14:paraId="043E9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509D21">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DC026A">
            <w:pPr>
              <w:rPr>
                <w:rFonts w:hint="eastAsia" w:ascii="宋体" w:hAnsi="宋体" w:eastAsia="宋体" w:cs="宋体"/>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677EE0">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1FDBB0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统计周期初ICU科室工作年限2≤y&lt;5年护士人数</w:t>
            </w:r>
          </w:p>
        </w:tc>
      </w:tr>
      <w:tr w14:paraId="180FB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C27D4D">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FAC4C9">
            <w:pPr>
              <w:rPr>
                <w:rFonts w:hint="eastAsia" w:ascii="宋体" w:hAnsi="宋体" w:eastAsia="宋体" w:cs="宋体"/>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4CBDC4">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6E971E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统计周期末ICU科室工作年限2≤y&lt;5年护士人数</w:t>
            </w:r>
          </w:p>
        </w:tc>
      </w:tr>
      <w:tr w14:paraId="7FAD3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F288A6">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AAB421">
            <w:pPr>
              <w:rPr>
                <w:rFonts w:hint="eastAsia" w:ascii="宋体" w:hAnsi="宋体" w:eastAsia="宋体" w:cs="宋体"/>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A2CBE1">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5A51C6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统计周期初ICU科室工作年限≥5年护士人数</w:t>
            </w:r>
          </w:p>
        </w:tc>
      </w:tr>
      <w:tr w14:paraId="486D5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BDC5BD">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FAAB1F">
            <w:pPr>
              <w:rPr>
                <w:rFonts w:hint="eastAsia" w:ascii="宋体" w:hAnsi="宋体" w:eastAsia="宋体" w:cs="宋体"/>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40AAF5">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2B8522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统计周期末ICU科室工作年限≥5年护士人数</w:t>
            </w:r>
          </w:p>
        </w:tc>
      </w:tr>
      <w:tr w14:paraId="178B6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AA42CA">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2428FC">
            <w:pPr>
              <w:rPr>
                <w:rFonts w:hint="eastAsia" w:ascii="宋体" w:hAnsi="宋体" w:eastAsia="宋体" w:cs="宋体"/>
                <w:i w:val="0"/>
                <w:iCs w:val="0"/>
                <w:color w:val="000000"/>
                <w:sz w:val="22"/>
                <w:szCs w:val="22"/>
                <w:u w:val="none"/>
              </w:rPr>
            </w:pPr>
          </w:p>
        </w:tc>
        <w:tc>
          <w:tcPr>
            <w:tcW w:w="2612" w:type="dxa"/>
            <w:vMerge w:val="restart"/>
            <w:tcBorders>
              <w:top w:val="single" w:color="000000" w:sz="4" w:space="0"/>
              <w:left w:val="single" w:color="000000" w:sz="4" w:space="0"/>
              <w:bottom w:val="single" w:color="000000" w:sz="4" w:space="0"/>
              <w:right w:val="single" w:color="000000" w:sz="4" w:space="0"/>
            </w:tcBorders>
            <w:noWrap w:val="0"/>
            <w:vAlign w:val="center"/>
          </w:tcPr>
          <w:p w14:paraId="6DC4AB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离职相关数据</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0605CD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执业护士离职总人数</w:t>
            </w:r>
          </w:p>
        </w:tc>
      </w:tr>
      <w:tr w14:paraId="4C257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B7B404">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0FD227">
            <w:pPr>
              <w:rPr>
                <w:rFonts w:hint="eastAsia" w:ascii="宋体" w:hAnsi="宋体" w:eastAsia="宋体" w:cs="宋体"/>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2F00AD">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4D73BE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护士（初级）离职人数</w:t>
            </w:r>
          </w:p>
        </w:tc>
      </w:tr>
      <w:tr w14:paraId="22A7F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5C65CC">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77EBD9">
            <w:pPr>
              <w:rPr>
                <w:rFonts w:hint="eastAsia" w:ascii="宋体" w:hAnsi="宋体" w:eastAsia="宋体" w:cs="宋体"/>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6690BC">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5FD54C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护师离职人数</w:t>
            </w:r>
          </w:p>
        </w:tc>
      </w:tr>
      <w:tr w14:paraId="20DA1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18724B">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65C175">
            <w:pPr>
              <w:rPr>
                <w:rFonts w:hint="eastAsia" w:ascii="宋体" w:hAnsi="宋体" w:eastAsia="宋体" w:cs="宋体"/>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2E444C">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321AF7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主管护师离职人数</w:t>
            </w:r>
          </w:p>
        </w:tc>
      </w:tr>
      <w:tr w14:paraId="57C41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D5A0A0">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8BC542">
            <w:pPr>
              <w:rPr>
                <w:rFonts w:hint="eastAsia" w:ascii="宋体" w:hAnsi="宋体" w:eastAsia="宋体" w:cs="宋体"/>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3E5919">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5A5972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副主任护师离职人数</w:t>
            </w:r>
          </w:p>
        </w:tc>
      </w:tr>
      <w:tr w14:paraId="2B202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3AD80B">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FFFE64">
            <w:pPr>
              <w:rPr>
                <w:rFonts w:hint="eastAsia" w:ascii="宋体" w:hAnsi="宋体" w:eastAsia="宋体" w:cs="宋体"/>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88D7EC">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7ACF2F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主任护师离职人数</w:t>
            </w:r>
          </w:p>
        </w:tc>
      </w:tr>
      <w:tr w14:paraId="0825D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661055">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DB9371">
            <w:pPr>
              <w:rPr>
                <w:rFonts w:hint="eastAsia" w:ascii="宋体" w:hAnsi="宋体" w:eastAsia="宋体" w:cs="宋体"/>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FF4A63">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7AD7DD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中专护士离职人数</w:t>
            </w:r>
          </w:p>
        </w:tc>
      </w:tr>
      <w:tr w14:paraId="20CE6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859196">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47220D">
            <w:pPr>
              <w:rPr>
                <w:rFonts w:hint="eastAsia" w:ascii="宋体" w:hAnsi="宋体" w:eastAsia="宋体" w:cs="宋体"/>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ABF93B">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700A4B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大专护士离职人数</w:t>
            </w:r>
          </w:p>
        </w:tc>
      </w:tr>
      <w:tr w14:paraId="36389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454DAF">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744BCD">
            <w:pPr>
              <w:rPr>
                <w:rFonts w:hint="eastAsia" w:ascii="宋体" w:hAnsi="宋体" w:eastAsia="宋体" w:cs="宋体"/>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5868A4">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421866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本科护士离职人数</w:t>
            </w:r>
          </w:p>
        </w:tc>
      </w:tr>
      <w:tr w14:paraId="2ED82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16B8EB">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DB06BC">
            <w:pPr>
              <w:rPr>
                <w:rFonts w:hint="eastAsia" w:ascii="宋体" w:hAnsi="宋体" w:eastAsia="宋体" w:cs="宋体"/>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113779">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2F7ECD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硕士护士离职人数</w:t>
            </w:r>
          </w:p>
        </w:tc>
      </w:tr>
      <w:tr w14:paraId="45978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A6B961">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0C2123">
            <w:pPr>
              <w:rPr>
                <w:rFonts w:hint="eastAsia" w:ascii="宋体" w:hAnsi="宋体" w:eastAsia="宋体" w:cs="宋体"/>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9FB7AD">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7F5D46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博士护士离职人数</w:t>
            </w:r>
          </w:p>
        </w:tc>
      </w:tr>
      <w:tr w14:paraId="2CDD9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EAC502">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D1436F">
            <w:pPr>
              <w:rPr>
                <w:rFonts w:hint="eastAsia" w:ascii="宋体" w:hAnsi="宋体" w:eastAsia="宋体" w:cs="宋体"/>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DB042F">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36DD3B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&lt;1年资护士离职人数</w:t>
            </w:r>
          </w:p>
        </w:tc>
      </w:tr>
      <w:tr w14:paraId="607CD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5AE68B">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4F8744">
            <w:pPr>
              <w:rPr>
                <w:rFonts w:hint="eastAsia" w:ascii="宋体" w:hAnsi="宋体" w:eastAsia="宋体" w:cs="宋体"/>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80DA21">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0F1CEF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1≤y&lt;2年资护士离职人数</w:t>
            </w:r>
          </w:p>
        </w:tc>
      </w:tr>
      <w:tr w14:paraId="0B46D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9E4CD9">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70AD50">
            <w:pPr>
              <w:rPr>
                <w:rFonts w:hint="eastAsia" w:ascii="宋体" w:hAnsi="宋体" w:eastAsia="宋体" w:cs="宋体"/>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450581">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1E75B2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2≤y&lt;5年资护士离职人数</w:t>
            </w:r>
          </w:p>
        </w:tc>
      </w:tr>
      <w:tr w14:paraId="334B4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E04D06">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FCE8FB">
            <w:pPr>
              <w:rPr>
                <w:rFonts w:hint="eastAsia" w:ascii="宋体" w:hAnsi="宋体" w:eastAsia="宋体" w:cs="宋体"/>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8672E2">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300B4A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5≤y&lt;10年资护士离职人数</w:t>
            </w:r>
          </w:p>
        </w:tc>
      </w:tr>
      <w:tr w14:paraId="29B76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4A6777">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9D9224">
            <w:pPr>
              <w:rPr>
                <w:rFonts w:hint="eastAsia" w:ascii="宋体" w:hAnsi="宋体" w:eastAsia="宋体" w:cs="宋体"/>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440AED">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63C831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10≤y&lt;20年资护士离职人数</w:t>
            </w:r>
          </w:p>
        </w:tc>
      </w:tr>
      <w:tr w14:paraId="09E53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3BE3DA">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589976">
            <w:pPr>
              <w:rPr>
                <w:rFonts w:hint="eastAsia" w:ascii="宋体" w:hAnsi="宋体" w:eastAsia="宋体" w:cs="宋体"/>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A07D82">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57532E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≥20年资护士离职人数</w:t>
            </w:r>
          </w:p>
        </w:tc>
      </w:tr>
      <w:tr w14:paraId="60DEB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DE1882">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5FD06A">
            <w:pPr>
              <w:rPr>
                <w:rFonts w:hint="eastAsia" w:ascii="宋体" w:hAnsi="宋体" w:eastAsia="宋体" w:cs="宋体"/>
                <w:i w:val="0"/>
                <w:iCs w:val="0"/>
                <w:color w:val="000000"/>
                <w:sz w:val="22"/>
                <w:szCs w:val="22"/>
                <w:u w:val="none"/>
              </w:rPr>
            </w:pPr>
          </w:p>
        </w:tc>
        <w:tc>
          <w:tcPr>
            <w:tcW w:w="2612" w:type="dxa"/>
            <w:tcBorders>
              <w:top w:val="single" w:color="000000" w:sz="4" w:space="0"/>
              <w:left w:val="single" w:color="000000" w:sz="4" w:space="0"/>
              <w:bottom w:val="single" w:color="000000" w:sz="4" w:space="0"/>
              <w:right w:val="single" w:color="000000" w:sz="4" w:space="0"/>
            </w:tcBorders>
            <w:noWrap w:val="0"/>
            <w:vAlign w:val="center"/>
          </w:tcPr>
          <w:p w14:paraId="49C7BF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身体约束相关指标</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3F39CC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住院患者身体约束日数</w:t>
            </w:r>
          </w:p>
        </w:tc>
      </w:tr>
      <w:tr w14:paraId="4D38B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ABDD73">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EB227A">
            <w:pPr>
              <w:rPr>
                <w:rFonts w:hint="eastAsia" w:ascii="宋体" w:hAnsi="宋体" w:eastAsia="宋体" w:cs="宋体"/>
                <w:i w:val="0"/>
                <w:iCs w:val="0"/>
                <w:color w:val="000000"/>
                <w:sz w:val="22"/>
                <w:szCs w:val="22"/>
                <w:u w:val="none"/>
              </w:rPr>
            </w:pPr>
          </w:p>
        </w:tc>
        <w:tc>
          <w:tcPr>
            <w:tcW w:w="2612" w:type="dxa"/>
            <w:vMerge w:val="restart"/>
            <w:tcBorders>
              <w:top w:val="single" w:color="000000" w:sz="4" w:space="0"/>
              <w:left w:val="single" w:color="000000" w:sz="4" w:space="0"/>
              <w:bottom w:val="single" w:color="000000" w:sz="4" w:space="0"/>
              <w:right w:val="single" w:color="000000" w:sz="4" w:space="0"/>
            </w:tcBorders>
            <w:noWrap w:val="0"/>
            <w:vAlign w:val="center"/>
          </w:tcPr>
          <w:p w14:paraId="2B4815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导管非计划拔管相关指标</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3BB081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气管导管非计划拔管例次数</w:t>
            </w:r>
          </w:p>
        </w:tc>
      </w:tr>
      <w:tr w14:paraId="7292C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193C1B">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C0D2F9">
            <w:pPr>
              <w:rPr>
                <w:rFonts w:hint="eastAsia" w:ascii="宋体" w:hAnsi="宋体" w:eastAsia="宋体" w:cs="宋体"/>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C197D1">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1B7EE3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气管导管留置总日数</w:t>
            </w:r>
          </w:p>
        </w:tc>
      </w:tr>
      <w:tr w14:paraId="5C6E3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6887EB">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025E84">
            <w:pPr>
              <w:rPr>
                <w:rFonts w:hint="eastAsia" w:ascii="宋体" w:hAnsi="宋体" w:eastAsia="宋体" w:cs="宋体"/>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B19F4E">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24BA93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气管插管非计划拔管后24h内再插管次数</w:t>
            </w:r>
          </w:p>
        </w:tc>
      </w:tr>
      <w:tr w14:paraId="6A2B7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7EBBDC">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41AD6B">
            <w:pPr>
              <w:rPr>
                <w:rFonts w:hint="eastAsia" w:ascii="宋体" w:hAnsi="宋体" w:eastAsia="宋体" w:cs="宋体"/>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084252">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783856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CVC非计划拔管例次数</w:t>
            </w:r>
          </w:p>
        </w:tc>
      </w:tr>
      <w:tr w14:paraId="5D647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7BA338">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745650">
            <w:pPr>
              <w:rPr>
                <w:rFonts w:hint="eastAsia" w:ascii="宋体" w:hAnsi="宋体" w:eastAsia="宋体" w:cs="宋体"/>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8FE096">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31936E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CVC留置总日数</w:t>
            </w:r>
          </w:p>
        </w:tc>
      </w:tr>
      <w:tr w14:paraId="4FAF5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154438">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2B56AD">
            <w:pPr>
              <w:rPr>
                <w:rFonts w:hint="eastAsia" w:ascii="宋体" w:hAnsi="宋体" w:eastAsia="宋体" w:cs="宋体"/>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B90A5D">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4E707E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PICC非计划拔管例次数</w:t>
            </w:r>
          </w:p>
        </w:tc>
      </w:tr>
      <w:tr w14:paraId="6C182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BAC274">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3C35D0">
            <w:pPr>
              <w:rPr>
                <w:rFonts w:hint="eastAsia" w:ascii="宋体" w:hAnsi="宋体" w:eastAsia="宋体" w:cs="宋体"/>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797CC8">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25EDFC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PICC留置总日数</w:t>
            </w:r>
          </w:p>
        </w:tc>
      </w:tr>
      <w:tr w14:paraId="2B3C7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F92CED">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6B8D55">
            <w:pPr>
              <w:rPr>
                <w:rFonts w:hint="eastAsia" w:ascii="宋体" w:hAnsi="宋体" w:eastAsia="宋体" w:cs="宋体"/>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F1C68F">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425CB3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导尿管非计划拔管发生例次数</w:t>
            </w:r>
          </w:p>
        </w:tc>
      </w:tr>
      <w:tr w14:paraId="0879E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E41FE9">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9AFA3F">
            <w:pPr>
              <w:rPr>
                <w:rFonts w:hint="eastAsia" w:ascii="宋体" w:hAnsi="宋体" w:eastAsia="宋体" w:cs="宋体"/>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86CFFC">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43E920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导尿管留置总日数</w:t>
            </w:r>
          </w:p>
        </w:tc>
      </w:tr>
      <w:tr w14:paraId="5BF91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9740ED">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3C2B56">
            <w:pPr>
              <w:rPr>
                <w:rFonts w:hint="eastAsia" w:ascii="宋体" w:hAnsi="宋体" w:eastAsia="宋体" w:cs="宋体"/>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6E81EE">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0036C6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胃肠管（经口鼻）非计划拔管发生例次数</w:t>
            </w:r>
          </w:p>
        </w:tc>
      </w:tr>
      <w:tr w14:paraId="2432B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F3D69F">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F8D824">
            <w:pPr>
              <w:rPr>
                <w:rFonts w:hint="eastAsia" w:ascii="宋体" w:hAnsi="宋体" w:eastAsia="宋体" w:cs="宋体"/>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E51BF3">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04BC76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胃肠管（经口鼻）留置总日数</w:t>
            </w:r>
          </w:p>
        </w:tc>
      </w:tr>
      <w:tr w14:paraId="61E5A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F22422">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88FD23">
            <w:pPr>
              <w:rPr>
                <w:rFonts w:hint="eastAsia" w:ascii="宋体" w:hAnsi="宋体" w:eastAsia="宋体" w:cs="宋体"/>
                <w:i w:val="0"/>
                <w:iCs w:val="0"/>
                <w:color w:val="000000"/>
                <w:sz w:val="22"/>
                <w:szCs w:val="22"/>
                <w:u w:val="none"/>
              </w:rPr>
            </w:pPr>
          </w:p>
        </w:tc>
        <w:tc>
          <w:tcPr>
            <w:tcW w:w="2612" w:type="dxa"/>
            <w:vMerge w:val="restart"/>
            <w:tcBorders>
              <w:top w:val="single" w:color="000000" w:sz="4" w:space="0"/>
              <w:left w:val="single" w:color="000000" w:sz="4" w:space="0"/>
              <w:bottom w:val="single" w:color="000000" w:sz="4" w:space="0"/>
              <w:right w:val="single" w:color="000000" w:sz="4" w:space="0"/>
            </w:tcBorders>
            <w:noWrap w:val="0"/>
            <w:vAlign w:val="center"/>
          </w:tcPr>
          <w:p w14:paraId="671C7F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导管相关性感染相关指标</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01F49D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CVC相关血流感染发生例次数</w:t>
            </w:r>
          </w:p>
        </w:tc>
      </w:tr>
      <w:tr w14:paraId="336C7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81D724">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37BE8F">
            <w:pPr>
              <w:rPr>
                <w:rFonts w:hint="eastAsia" w:ascii="宋体" w:hAnsi="宋体" w:eastAsia="宋体" w:cs="宋体"/>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B8B6E4">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441456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PICC相关血流感染发生例次数</w:t>
            </w:r>
          </w:p>
        </w:tc>
      </w:tr>
      <w:tr w14:paraId="5F1D9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A80A50">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4BFF25">
            <w:pPr>
              <w:rPr>
                <w:rFonts w:hint="eastAsia" w:ascii="宋体" w:hAnsi="宋体" w:eastAsia="宋体" w:cs="宋体"/>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3DED1E">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064B59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导尿管相关尿路感染（CAUTI)发生例次数</w:t>
            </w:r>
          </w:p>
        </w:tc>
      </w:tr>
      <w:tr w14:paraId="3B1A1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B97912">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3B130B">
            <w:pPr>
              <w:rPr>
                <w:rFonts w:hint="eastAsia" w:ascii="宋体" w:hAnsi="宋体" w:eastAsia="宋体" w:cs="宋体"/>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A6A4F8">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22D61E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VAP发生例次数</w:t>
            </w:r>
          </w:p>
        </w:tc>
      </w:tr>
      <w:tr w14:paraId="2B56C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781E6F">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08D766">
            <w:pPr>
              <w:rPr>
                <w:rFonts w:hint="eastAsia" w:ascii="宋体" w:hAnsi="宋体" w:eastAsia="宋体" w:cs="宋体"/>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3CA9A7">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53D24C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有创机械通气的总日数</w:t>
            </w:r>
          </w:p>
        </w:tc>
      </w:tr>
      <w:tr w14:paraId="22F0F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A0B591">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B0E1B8">
            <w:pPr>
              <w:rPr>
                <w:rFonts w:hint="eastAsia" w:ascii="宋体" w:hAnsi="宋体" w:eastAsia="宋体" w:cs="宋体"/>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47D2DA">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3DECBF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血液净化用中心静脉导管相关血流感染发生例次数</w:t>
            </w:r>
          </w:p>
        </w:tc>
      </w:tr>
      <w:tr w14:paraId="50962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E7FB0A">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6CA5E1">
            <w:pPr>
              <w:rPr>
                <w:rFonts w:hint="eastAsia" w:ascii="宋体" w:hAnsi="宋体" w:eastAsia="宋体" w:cs="宋体"/>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C135B6">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505DB3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血液净化用中心静脉导管留置总日数</w:t>
            </w:r>
          </w:p>
        </w:tc>
      </w:tr>
      <w:tr w14:paraId="6A104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4A0E47">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824DEF">
            <w:pPr>
              <w:rPr>
                <w:rFonts w:hint="eastAsia" w:ascii="宋体" w:hAnsi="宋体" w:eastAsia="宋体" w:cs="宋体"/>
                <w:i w:val="0"/>
                <w:iCs w:val="0"/>
                <w:color w:val="000000"/>
                <w:sz w:val="22"/>
                <w:szCs w:val="22"/>
                <w:u w:val="none"/>
              </w:rPr>
            </w:pPr>
          </w:p>
        </w:tc>
        <w:tc>
          <w:tcPr>
            <w:tcW w:w="2612" w:type="dxa"/>
            <w:vMerge w:val="restart"/>
            <w:tcBorders>
              <w:top w:val="single" w:color="000000" w:sz="4" w:space="0"/>
              <w:left w:val="single" w:color="000000" w:sz="4" w:space="0"/>
              <w:right w:val="single" w:color="000000" w:sz="4" w:space="0"/>
            </w:tcBorders>
            <w:noWrap w:val="0"/>
            <w:vAlign w:val="center"/>
          </w:tcPr>
          <w:p w14:paraId="66BA76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跌倒相关指标</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6A53A1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住院患者跌倒无伤害（0级）例次数</w:t>
            </w:r>
          </w:p>
        </w:tc>
      </w:tr>
      <w:tr w14:paraId="7F47B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DEFC22">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AFA2E3">
            <w:pPr>
              <w:rPr>
                <w:rFonts w:hint="eastAsia" w:ascii="宋体" w:hAnsi="宋体" w:eastAsia="宋体" w:cs="宋体"/>
                <w:i w:val="0"/>
                <w:iCs w:val="0"/>
                <w:color w:val="000000"/>
                <w:sz w:val="22"/>
                <w:szCs w:val="22"/>
                <w:u w:val="none"/>
              </w:rPr>
            </w:pPr>
          </w:p>
        </w:tc>
        <w:tc>
          <w:tcPr>
            <w:tcW w:w="2612" w:type="dxa"/>
            <w:vMerge w:val="continue"/>
            <w:tcBorders>
              <w:left w:val="single" w:color="000000" w:sz="4" w:space="0"/>
              <w:right w:val="single" w:color="000000" w:sz="4" w:space="0"/>
            </w:tcBorders>
            <w:noWrap w:val="0"/>
            <w:vAlign w:val="center"/>
          </w:tcPr>
          <w:p w14:paraId="7714A3CC">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2F55F0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住院患者跌倒轻度伤害（1级）例次数</w:t>
            </w:r>
          </w:p>
        </w:tc>
      </w:tr>
      <w:tr w14:paraId="0CD92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22F8AD">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F26326">
            <w:pPr>
              <w:rPr>
                <w:rFonts w:hint="eastAsia" w:ascii="宋体" w:hAnsi="宋体" w:eastAsia="宋体" w:cs="宋体"/>
                <w:i w:val="0"/>
                <w:iCs w:val="0"/>
                <w:color w:val="000000"/>
                <w:sz w:val="22"/>
                <w:szCs w:val="22"/>
                <w:u w:val="none"/>
              </w:rPr>
            </w:pPr>
          </w:p>
        </w:tc>
        <w:tc>
          <w:tcPr>
            <w:tcW w:w="2612" w:type="dxa"/>
            <w:vMerge w:val="continue"/>
            <w:tcBorders>
              <w:left w:val="single" w:color="000000" w:sz="4" w:space="0"/>
              <w:right w:val="single" w:color="000000" w:sz="4" w:space="0"/>
            </w:tcBorders>
            <w:noWrap w:val="0"/>
            <w:vAlign w:val="center"/>
          </w:tcPr>
          <w:p w14:paraId="62AB6B01">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0AB4B0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住院患者跌倒中度伤害（2级）例次数</w:t>
            </w:r>
          </w:p>
        </w:tc>
      </w:tr>
      <w:tr w14:paraId="44803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9E3442">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A7E3E0">
            <w:pPr>
              <w:rPr>
                <w:rFonts w:hint="eastAsia" w:ascii="宋体" w:hAnsi="宋体" w:eastAsia="宋体" w:cs="宋体"/>
                <w:i w:val="0"/>
                <w:iCs w:val="0"/>
                <w:color w:val="000000"/>
                <w:sz w:val="22"/>
                <w:szCs w:val="22"/>
                <w:u w:val="none"/>
              </w:rPr>
            </w:pPr>
          </w:p>
        </w:tc>
        <w:tc>
          <w:tcPr>
            <w:tcW w:w="2612" w:type="dxa"/>
            <w:vMerge w:val="continue"/>
            <w:tcBorders>
              <w:left w:val="single" w:color="000000" w:sz="4" w:space="0"/>
              <w:right w:val="single" w:color="000000" w:sz="4" w:space="0"/>
            </w:tcBorders>
            <w:noWrap w:val="0"/>
            <w:vAlign w:val="center"/>
          </w:tcPr>
          <w:p w14:paraId="6CEC3932">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38863C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住院患者跌倒重度伤害（3级）例次数</w:t>
            </w:r>
          </w:p>
        </w:tc>
      </w:tr>
      <w:tr w14:paraId="33F72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A38699">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372BF7">
            <w:pPr>
              <w:rPr>
                <w:rFonts w:hint="eastAsia" w:ascii="宋体" w:hAnsi="宋体" w:eastAsia="宋体" w:cs="宋体"/>
                <w:i w:val="0"/>
                <w:iCs w:val="0"/>
                <w:color w:val="000000"/>
                <w:sz w:val="22"/>
                <w:szCs w:val="22"/>
                <w:u w:val="none"/>
              </w:rPr>
            </w:pPr>
          </w:p>
        </w:tc>
        <w:tc>
          <w:tcPr>
            <w:tcW w:w="2612" w:type="dxa"/>
            <w:vMerge w:val="continue"/>
            <w:tcBorders>
              <w:left w:val="single" w:color="000000" w:sz="4" w:space="0"/>
              <w:right w:val="single" w:color="000000" w:sz="4" w:space="0"/>
            </w:tcBorders>
            <w:noWrap w:val="0"/>
            <w:vAlign w:val="center"/>
          </w:tcPr>
          <w:p w14:paraId="3B4A1ADF">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2A425C4C">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住院患者跌倒死亡例数</w:t>
            </w:r>
          </w:p>
        </w:tc>
      </w:tr>
      <w:tr w14:paraId="262FC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A788F5">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A9BE65">
            <w:pPr>
              <w:rPr>
                <w:rFonts w:hint="eastAsia" w:ascii="宋体" w:hAnsi="宋体" w:eastAsia="宋体" w:cs="宋体"/>
                <w:i w:val="0"/>
                <w:iCs w:val="0"/>
                <w:color w:val="000000"/>
                <w:sz w:val="22"/>
                <w:szCs w:val="22"/>
                <w:u w:val="none"/>
              </w:rPr>
            </w:pPr>
          </w:p>
        </w:tc>
        <w:tc>
          <w:tcPr>
            <w:tcW w:w="2612" w:type="dxa"/>
            <w:vMerge w:val="continue"/>
            <w:tcBorders>
              <w:left w:val="single" w:color="000000" w:sz="4" w:space="0"/>
              <w:right w:val="single" w:color="000000" w:sz="4" w:space="0"/>
            </w:tcBorders>
            <w:noWrap w:val="0"/>
            <w:vAlign w:val="center"/>
          </w:tcPr>
          <w:p w14:paraId="0C018268">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61FB08EB">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highlight w:val="yellow"/>
                <w:u w:val="none"/>
                <w:lang w:val="en-US" w:eastAsia="zh-CN" w:bidi="ar"/>
              </w:rPr>
              <w:t>住院患者跌倒所致髋部骨折发生例次和发生率</w:t>
            </w:r>
          </w:p>
        </w:tc>
      </w:tr>
      <w:tr w14:paraId="263C7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0AA549">
            <w:pPr>
              <w:jc w:val="center"/>
              <w:rPr>
                <w:rFonts w:hint="eastAsia" w:ascii="宋体" w:hAnsi="宋体" w:eastAsia="宋体" w:cs="宋体"/>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8A697D">
            <w:pPr>
              <w:rPr>
                <w:rFonts w:hint="eastAsia" w:ascii="宋体" w:hAnsi="宋体" w:eastAsia="宋体" w:cs="宋体"/>
                <w:i w:val="0"/>
                <w:iCs w:val="0"/>
                <w:color w:val="000000"/>
                <w:sz w:val="22"/>
                <w:szCs w:val="22"/>
                <w:u w:val="none"/>
              </w:rPr>
            </w:pPr>
          </w:p>
        </w:tc>
        <w:tc>
          <w:tcPr>
            <w:tcW w:w="2612" w:type="dxa"/>
            <w:vMerge w:val="continue"/>
            <w:tcBorders>
              <w:left w:val="single" w:color="000000" w:sz="4" w:space="0"/>
              <w:bottom w:val="single" w:color="000000" w:sz="4" w:space="0"/>
              <w:right w:val="single" w:color="000000" w:sz="4" w:space="0"/>
            </w:tcBorders>
            <w:noWrap w:val="0"/>
            <w:vAlign w:val="center"/>
          </w:tcPr>
          <w:p w14:paraId="054DD729">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7B894997">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highlight w:val="yellow"/>
                <w:u w:val="none"/>
                <w:lang w:val="en-US" w:eastAsia="zh-CN" w:bidi="ar"/>
              </w:rPr>
              <w:t>住院患者跌倒伤害占比</w:t>
            </w:r>
          </w:p>
        </w:tc>
      </w:tr>
      <w:tr w14:paraId="005C4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F4AFF7">
            <w:pPr>
              <w:jc w:val="center"/>
              <w:rPr>
                <w:rFonts w:hint="eastAsia" w:ascii="微软雅黑" w:hAnsi="微软雅黑" w:eastAsia="微软雅黑" w:cs="微软雅黑"/>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3B84EB">
            <w:pPr>
              <w:rPr>
                <w:rFonts w:hint="eastAsia" w:ascii="微软雅黑" w:hAnsi="微软雅黑" w:eastAsia="微软雅黑" w:cs="微软雅黑"/>
                <w:i w:val="0"/>
                <w:iCs w:val="0"/>
                <w:color w:val="000000"/>
                <w:sz w:val="22"/>
                <w:szCs w:val="22"/>
                <w:u w:val="none"/>
              </w:rPr>
            </w:pPr>
          </w:p>
        </w:tc>
        <w:tc>
          <w:tcPr>
            <w:tcW w:w="2612" w:type="dxa"/>
            <w:tcBorders>
              <w:top w:val="single" w:color="000000" w:sz="4" w:space="0"/>
              <w:left w:val="single" w:color="000000" w:sz="4" w:space="0"/>
              <w:bottom w:val="single" w:color="000000" w:sz="4" w:space="0"/>
              <w:right w:val="single" w:color="000000" w:sz="4" w:space="0"/>
            </w:tcBorders>
            <w:noWrap w:val="0"/>
            <w:vAlign w:val="center"/>
          </w:tcPr>
          <w:p w14:paraId="7E634942">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压力性损伤相关指标</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6AE41AE1">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住院患者2期及以上院内压力性损伤（包括粘膜压力性损伤）新发病例数</w:t>
            </w:r>
          </w:p>
        </w:tc>
      </w:tr>
      <w:tr w14:paraId="0ED70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77A1C0">
            <w:pPr>
              <w:jc w:val="center"/>
              <w:rPr>
                <w:rFonts w:hint="eastAsia" w:ascii="微软雅黑" w:hAnsi="微软雅黑" w:eastAsia="微软雅黑" w:cs="微软雅黑"/>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963CCD">
            <w:pPr>
              <w:rPr>
                <w:rFonts w:hint="eastAsia" w:ascii="微软雅黑" w:hAnsi="微软雅黑" w:eastAsia="微软雅黑" w:cs="微软雅黑"/>
                <w:i w:val="0"/>
                <w:iCs w:val="0"/>
                <w:color w:val="000000"/>
                <w:sz w:val="22"/>
                <w:szCs w:val="22"/>
                <w:u w:val="none"/>
              </w:rPr>
            </w:pPr>
          </w:p>
        </w:tc>
        <w:tc>
          <w:tcPr>
            <w:tcW w:w="2612" w:type="dxa"/>
            <w:tcBorders>
              <w:top w:val="single" w:color="000000" w:sz="4" w:space="0"/>
              <w:left w:val="single" w:color="000000" w:sz="4" w:space="0"/>
              <w:bottom w:val="single" w:color="000000" w:sz="4" w:space="0"/>
              <w:right w:val="single" w:color="000000" w:sz="4" w:space="0"/>
            </w:tcBorders>
            <w:noWrap w:val="0"/>
            <w:vAlign w:val="center"/>
          </w:tcPr>
          <w:p w14:paraId="3E478D38">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职业暴露相关指标</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232AFA1D">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护士发生锐器伤例次数</w:t>
            </w:r>
          </w:p>
        </w:tc>
      </w:tr>
      <w:tr w14:paraId="31C1F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BB7F38">
            <w:pPr>
              <w:jc w:val="center"/>
              <w:rPr>
                <w:rFonts w:hint="eastAsia" w:ascii="微软雅黑" w:hAnsi="微软雅黑" w:eastAsia="微软雅黑" w:cs="微软雅黑"/>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9C58F9">
            <w:pPr>
              <w:rPr>
                <w:rFonts w:hint="eastAsia" w:ascii="微软雅黑" w:hAnsi="微软雅黑" w:eastAsia="微软雅黑" w:cs="微软雅黑"/>
                <w:i w:val="0"/>
                <w:iCs w:val="0"/>
                <w:color w:val="000000"/>
                <w:sz w:val="22"/>
                <w:szCs w:val="22"/>
                <w:u w:val="none"/>
              </w:rPr>
            </w:pPr>
          </w:p>
        </w:tc>
        <w:tc>
          <w:tcPr>
            <w:tcW w:w="2612" w:type="dxa"/>
            <w:vMerge w:val="restart"/>
            <w:tcBorders>
              <w:top w:val="single" w:color="000000" w:sz="4" w:space="0"/>
              <w:left w:val="single" w:color="000000" w:sz="4" w:space="0"/>
              <w:bottom w:val="single" w:color="000000" w:sz="4" w:space="0"/>
              <w:right w:val="single" w:color="000000" w:sz="4" w:space="0"/>
            </w:tcBorders>
            <w:noWrap w:val="0"/>
            <w:vAlign w:val="center"/>
          </w:tcPr>
          <w:p w14:paraId="4026D63D">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儿科指标相关数据</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54C81B50">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新生儿院内尿布皮炎发生例次数</w:t>
            </w:r>
          </w:p>
        </w:tc>
      </w:tr>
      <w:tr w14:paraId="37120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707A04">
            <w:pPr>
              <w:jc w:val="center"/>
              <w:rPr>
                <w:rFonts w:hint="eastAsia" w:ascii="微软雅黑" w:hAnsi="微软雅黑" w:eastAsia="微软雅黑" w:cs="微软雅黑"/>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BA2E0C">
            <w:pPr>
              <w:rPr>
                <w:rFonts w:hint="eastAsia" w:ascii="微软雅黑" w:hAnsi="微软雅黑" w:eastAsia="微软雅黑" w:cs="微软雅黑"/>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E02F42">
            <w:pPr>
              <w:jc w:val="left"/>
              <w:rPr>
                <w:rFonts w:hint="eastAsia" w:ascii="微软雅黑" w:hAnsi="微软雅黑" w:eastAsia="微软雅黑" w:cs="微软雅黑"/>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389E7AF7">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住院新生儿实际占用床日数</w:t>
            </w:r>
          </w:p>
        </w:tc>
      </w:tr>
      <w:tr w14:paraId="2FBA8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192DA9">
            <w:pPr>
              <w:jc w:val="center"/>
              <w:rPr>
                <w:rFonts w:hint="eastAsia" w:ascii="微软雅黑" w:hAnsi="微软雅黑" w:eastAsia="微软雅黑" w:cs="微软雅黑"/>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3FB240">
            <w:pPr>
              <w:rPr>
                <w:rFonts w:hint="eastAsia" w:ascii="微软雅黑" w:hAnsi="微软雅黑" w:eastAsia="微软雅黑" w:cs="微软雅黑"/>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EB799F">
            <w:pPr>
              <w:jc w:val="left"/>
              <w:rPr>
                <w:rFonts w:hint="eastAsia" w:ascii="微软雅黑" w:hAnsi="微软雅黑" w:eastAsia="微软雅黑" w:cs="微软雅黑"/>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79B3E1A2">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新生儿中度及以上院内尿布皮炎发生例次数</w:t>
            </w:r>
          </w:p>
        </w:tc>
      </w:tr>
      <w:tr w14:paraId="61EBD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1F3100">
            <w:pPr>
              <w:jc w:val="center"/>
              <w:rPr>
                <w:rFonts w:hint="eastAsia" w:ascii="微软雅黑" w:hAnsi="微软雅黑" w:eastAsia="微软雅黑" w:cs="微软雅黑"/>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9D79F2">
            <w:pPr>
              <w:rPr>
                <w:rFonts w:hint="eastAsia" w:ascii="微软雅黑" w:hAnsi="微软雅黑" w:eastAsia="微软雅黑" w:cs="微软雅黑"/>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E9A0F5">
            <w:pPr>
              <w:jc w:val="left"/>
              <w:rPr>
                <w:rFonts w:hint="eastAsia" w:ascii="微软雅黑" w:hAnsi="微软雅黑" w:eastAsia="微软雅黑" w:cs="微软雅黑"/>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131E0D48">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患儿外周静脉输液渗出/外渗发生例次数</w:t>
            </w:r>
          </w:p>
        </w:tc>
      </w:tr>
      <w:tr w14:paraId="50F01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6AEE07">
            <w:pPr>
              <w:jc w:val="center"/>
              <w:rPr>
                <w:rFonts w:hint="eastAsia" w:ascii="微软雅黑" w:hAnsi="微软雅黑" w:eastAsia="微软雅黑" w:cs="微软雅黑"/>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A33B3C">
            <w:pPr>
              <w:rPr>
                <w:rFonts w:hint="eastAsia" w:ascii="微软雅黑" w:hAnsi="微软雅黑" w:eastAsia="微软雅黑" w:cs="微软雅黑"/>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039F68">
            <w:pPr>
              <w:jc w:val="left"/>
              <w:rPr>
                <w:rFonts w:hint="eastAsia" w:ascii="微软雅黑" w:hAnsi="微软雅黑" w:eastAsia="微软雅黑" w:cs="微软雅黑"/>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6F26F0B5">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患儿外周静脉通路留置总日数</w:t>
            </w:r>
          </w:p>
        </w:tc>
      </w:tr>
      <w:tr w14:paraId="32520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CDB913">
            <w:pPr>
              <w:jc w:val="center"/>
              <w:rPr>
                <w:rFonts w:hint="eastAsia" w:ascii="微软雅黑" w:hAnsi="微软雅黑" w:eastAsia="微软雅黑" w:cs="微软雅黑"/>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283647">
            <w:pPr>
              <w:rPr>
                <w:rFonts w:hint="eastAsia" w:ascii="微软雅黑" w:hAnsi="微软雅黑" w:eastAsia="微软雅黑" w:cs="微软雅黑"/>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AB3622">
            <w:pPr>
              <w:jc w:val="left"/>
              <w:rPr>
                <w:rFonts w:hint="eastAsia" w:ascii="微软雅黑" w:hAnsi="微软雅黑" w:eastAsia="微软雅黑" w:cs="微软雅黑"/>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3AEB8440">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患儿外周静脉输液外渗发生例次数</w:t>
            </w:r>
          </w:p>
        </w:tc>
      </w:tr>
      <w:tr w14:paraId="10A4A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1320F1">
            <w:pPr>
              <w:jc w:val="center"/>
              <w:rPr>
                <w:rFonts w:hint="eastAsia" w:ascii="微软雅黑" w:hAnsi="微软雅黑" w:eastAsia="微软雅黑" w:cs="微软雅黑"/>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8A8DC8">
            <w:pPr>
              <w:rPr>
                <w:rFonts w:hint="eastAsia" w:ascii="微软雅黑" w:hAnsi="微软雅黑" w:eastAsia="微软雅黑" w:cs="微软雅黑"/>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928B80">
            <w:pPr>
              <w:jc w:val="left"/>
              <w:rPr>
                <w:rFonts w:hint="eastAsia" w:ascii="微软雅黑" w:hAnsi="微软雅黑" w:eastAsia="微软雅黑" w:cs="微软雅黑"/>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3BF20E3C">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出院患儿中持续母乳喂养的6月龄内患儿数</w:t>
            </w:r>
          </w:p>
        </w:tc>
      </w:tr>
      <w:tr w14:paraId="1A6AC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6632B3">
            <w:pPr>
              <w:jc w:val="center"/>
              <w:rPr>
                <w:rFonts w:hint="eastAsia" w:ascii="微软雅黑" w:hAnsi="微软雅黑" w:eastAsia="微软雅黑" w:cs="微软雅黑"/>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18427B">
            <w:pPr>
              <w:rPr>
                <w:rFonts w:hint="eastAsia" w:ascii="微软雅黑" w:hAnsi="微软雅黑" w:eastAsia="微软雅黑" w:cs="微软雅黑"/>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DB5946">
            <w:pPr>
              <w:jc w:val="left"/>
              <w:rPr>
                <w:rFonts w:hint="eastAsia" w:ascii="微软雅黑" w:hAnsi="微软雅黑" w:eastAsia="微软雅黑" w:cs="微软雅黑"/>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5AD2BA9F">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出院患儿中入院时为母乳喂养的6月龄内患儿数</w:t>
            </w:r>
          </w:p>
        </w:tc>
      </w:tr>
      <w:tr w14:paraId="0C67B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4480B6">
            <w:pPr>
              <w:jc w:val="center"/>
              <w:rPr>
                <w:rFonts w:hint="eastAsia" w:ascii="微软雅黑" w:hAnsi="微软雅黑" w:eastAsia="微软雅黑" w:cs="微软雅黑"/>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049498">
            <w:pPr>
              <w:rPr>
                <w:rFonts w:hint="eastAsia" w:ascii="微软雅黑" w:hAnsi="微软雅黑" w:eastAsia="微软雅黑" w:cs="微软雅黑"/>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CB9C9B">
            <w:pPr>
              <w:jc w:val="left"/>
              <w:rPr>
                <w:rFonts w:hint="eastAsia" w:ascii="微软雅黑" w:hAnsi="微软雅黑" w:eastAsia="微软雅黑" w:cs="微软雅黑"/>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7D38E72B">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6月龄内患儿母乳喂养中断例次数</w:t>
            </w:r>
          </w:p>
        </w:tc>
      </w:tr>
      <w:tr w14:paraId="6D9C8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EFB419">
            <w:pPr>
              <w:jc w:val="center"/>
              <w:rPr>
                <w:rFonts w:hint="eastAsia" w:ascii="微软雅黑" w:hAnsi="微软雅黑" w:eastAsia="微软雅黑" w:cs="微软雅黑"/>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E111F3">
            <w:pPr>
              <w:rPr>
                <w:rFonts w:hint="eastAsia" w:ascii="微软雅黑" w:hAnsi="微软雅黑" w:eastAsia="微软雅黑" w:cs="微软雅黑"/>
                <w:i w:val="0"/>
                <w:iCs w:val="0"/>
                <w:color w:val="000000"/>
                <w:sz w:val="22"/>
                <w:szCs w:val="22"/>
                <w:u w:val="none"/>
              </w:rPr>
            </w:pPr>
          </w:p>
        </w:tc>
        <w:tc>
          <w:tcPr>
            <w:tcW w:w="2612" w:type="dxa"/>
            <w:vMerge w:val="restart"/>
            <w:tcBorders>
              <w:top w:val="single" w:color="000000" w:sz="4" w:space="0"/>
              <w:left w:val="single" w:color="000000" w:sz="4" w:space="0"/>
              <w:bottom w:val="single" w:color="000000" w:sz="4" w:space="0"/>
              <w:right w:val="single" w:color="000000" w:sz="4" w:space="0"/>
            </w:tcBorders>
            <w:noWrap w:val="0"/>
            <w:vAlign w:val="center"/>
          </w:tcPr>
          <w:p w14:paraId="18466F4B">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APACHEII评分情况</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7B257665">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APACHEⅡ评分＜10分患者总数</w:t>
            </w:r>
          </w:p>
        </w:tc>
      </w:tr>
      <w:tr w14:paraId="562D3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27F2C0">
            <w:pPr>
              <w:jc w:val="center"/>
              <w:rPr>
                <w:rFonts w:hint="eastAsia" w:ascii="微软雅黑" w:hAnsi="微软雅黑" w:eastAsia="微软雅黑" w:cs="微软雅黑"/>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225B8D">
            <w:pPr>
              <w:rPr>
                <w:rFonts w:hint="eastAsia" w:ascii="微软雅黑" w:hAnsi="微软雅黑" w:eastAsia="微软雅黑" w:cs="微软雅黑"/>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836186">
            <w:pPr>
              <w:jc w:val="left"/>
              <w:rPr>
                <w:rFonts w:hint="eastAsia" w:ascii="微软雅黑" w:hAnsi="微软雅黑" w:eastAsia="微软雅黑" w:cs="微软雅黑"/>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3FB6E441">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10分≤APACHEⅡ评分＜15分患者总数</w:t>
            </w:r>
          </w:p>
        </w:tc>
      </w:tr>
      <w:tr w14:paraId="16AE8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E32638">
            <w:pPr>
              <w:jc w:val="center"/>
              <w:rPr>
                <w:rFonts w:hint="eastAsia" w:ascii="微软雅黑" w:hAnsi="微软雅黑" w:eastAsia="微软雅黑" w:cs="微软雅黑"/>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5B0115">
            <w:pPr>
              <w:rPr>
                <w:rFonts w:hint="eastAsia" w:ascii="微软雅黑" w:hAnsi="微软雅黑" w:eastAsia="微软雅黑" w:cs="微软雅黑"/>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B75B5A">
            <w:pPr>
              <w:jc w:val="left"/>
              <w:rPr>
                <w:rFonts w:hint="eastAsia" w:ascii="微软雅黑" w:hAnsi="微软雅黑" w:eastAsia="微软雅黑" w:cs="微软雅黑"/>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138766E3">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15分≤APACHEⅡ评分＜20分患者总数</w:t>
            </w:r>
          </w:p>
        </w:tc>
      </w:tr>
      <w:tr w14:paraId="16642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07614F">
            <w:pPr>
              <w:jc w:val="center"/>
              <w:rPr>
                <w:rFonts w:hint="eastAsia" w:ascii="微软雅黑" w:hAnsi="微软雅黑" w:eastAsia="微软雅黑" w:cs="微软雅黑"/>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2A47D0">
            <w:pPr>
              <w:rPr>
                <w:rFonts w:hint="eastAsia" w:ascii="微软雅黑" w:hAnsi="微软雅黑" w:eastAsia="微软雅黑" w:cs="微软雅黑"/>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E1EC16">
            <w:pPr>
              <w:jc w:val="left"/>
              <w:rPr>
                <w:rFonts w:hint="eastAsia" w:ascii="微软雅黑" w:hAnsi="微软雅黑" w:eastAsia="微软雅黑" w:cs="微软雅黑"/>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288F542A">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20分≤APACHEⅡ评分＜25分患者总数</w:t>
            </w:r>
          </w:p>
        </w:tc>
      </w:tr>
      <w:tr w14:paraId="193E9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05C673">
            <w:pPr>
              <w:jc w:val="center"/>
              <w:rPr>
                <w:rFonts w:hint="eastAsia" w:ascii="微软雅黑" w:hAnsi="微软雅黑" w:eastAsia="微软雅黑" w:cs="微软雅黑"/>
                <w:i w:val="0"/>
                <w:iCs w:val="0"/>
                <w:color w:val="000000"/>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950CC6">
            <w:pPr>
              <w:rPr>
                <w:rFonts w:hint="eastAsia" w:ascii="微软雅黑" w:hAnsi="微软雅黑" w:eastAsia="微软雅黑" w:cs="微软雅黑"/>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361831">
            <w:pPr>
              <w:jc w:val="left"/>
              <w:rPr>
                <w:rFonts w:hint="eastAsia" w:ascii="微软雅黑" w:hAnsi="微软雅黑" w:eastAsia="微软雅黑" w:cs="微软雅黑"/>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5FA3D66D">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APACHEⅡ评分≥25分患者总数</w:t>
            </w:r>
          </w:p>
        </w:tc>
      </w:tr>
      <w:tr w14:paraId="0C0FA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restart"/>
            <w:tcBorders>
              <w:top w:val="single" w:color="000000" w:sz="4" w:space="0"/>
              <w:left w:val="single" w:color="000000" w:sz="4" w:space="0"/>
              <w:right w:val="single" w:color="000000" w:sz="4" w:space="0"/>
            </w:tcBorders>
            <w:noWrap w:val="0"/>
            <w:vAlign w:val="center"/>
          </w:tcPr>
          <w:p w14:paraId="70AB6E16">
            <w:pPr>
              <w:jc w:val="center"/>
              <w:rPr>
                <w:rFonts w:hint="eastAsia" w:ascii="宋体" w:hAnsi="宋体" w:eastAsia="宋体" w:cs="宋体"/>
                <w:i w:val="0"/>
                <w:iCs w:val="0"/>
                <w:color w:val="000000"/>
                <w:sz w:val="22"/>
                <w:szCs w:val="22"/>
                <w:u w:val="none"/>
              </w:rPr>
            </w:pPr>
          </w:p>
        </w:tc>
        <w:tc>
          <w:tcPr>
            <w:tcW w:w="608" w:type="dxa"/>
            <w:vMerge w:val="restart"/>
            <w:tcBorders>
              <w:top w:val="single" w:color="000000" w:sz="4" w:space="0"/>
              <w:left w:val="single" w:color="000000" w:sz="4" w:space="0"/>
              <w:right w:val="single" w:color="000000" w:sz="4" w:space="0"/>
            </w:tcBorders>
            <w:noWrap w:val="0"/>
            <w:vAlign w:val="center"/>
          </w:tcPr>
          <w:p w14:paraId="417B64CA">
            <w:pPr>
              <w:rPr>
                <w:rFonts w:hint="eastAsia" w:ascii="宋体" w:hAnsi="宋体" w:eastAsia="宋体" w:cs="宋体"/>
                <w:i w:val="0"/>
                <w:iCs w:val="0"/>
                <w:color w:val="000000"/>
                <w:sz w:val="22"/>
                <w:szCs w:val="22"/>
                <w:u w:val="none"/>
              </w:rPr>
            </w:pPr>
          </w:p>
        </w:tc>
        <w:tc>
          <w:tcPr>
            <w:tcW w:w="2612" w:type="dxa"/>
            <w:vMerge w:val="restart"/>
            <w:tcBorders>
              <w:top w:val="single" w:color="000000" w:sz="4" w:space="0"/>
              <w:left w:val="single" w:color="000000" w:sz="4" w:space="0"/>
              <w:right w:val="single" w:color="000000" w:sz="4" w:space="0"/>
            </w:tcBorders>
            <w:noWrap w:val="0"/>
            <w:vAlign w:val="center"/>
          </w:tcPr>
          <w:p w14:paraId="46E1480F">
            <w:pPr>
              <w:jc w:val="left"/>
              <w:rPr>
                <w:rFonts w:hint="default" w:ascii="宋体" w:hAnsi="宋体" w:eastAsia="宋体" w:cs="宋体"/>
                <w:i w:val="0"/>
                <w:iCs w:val="0"/>
                <w:color w:val="000000"/>
                <w:sz w:val="22"/>
                <w:szCs w:val="22"/>
                <w:highlight w:val="yellow"/>
                <w:u w:val="none"/>
                <w:lang w:val="en-US" w:eastAsia="zh-CN"/>
              </w:rPr>
            </w:pPr>
            <w:r>
              <w:rPr>
                <w:rFonts w:hint="eastAsia" w:ascii="宋体" w:hAnsi="宋体" w:eastAsia="宋体" w:cs="宋体"/>
                <w:i w:val="0"/>
                <w:iCs w:val="0"/>
                <w:color w:val="000000"/>
                <w:sz w:val="22"/>
                <w:szCs w:val="22"/>
                <w:highlight w:val="yellow"/>
                <w:u w:val="none"/>
                <w:lang w:val="en-US" w:eastAsia="zh-CN"/>
              </w:rPr>
              <w:t>其它数据指标</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517088AD">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color w:val="000000"/>
                <w:kern w:val="0"/>
                <w:sz w:val="22"/>
                <w:szCs w:val="22"/>
                <w:highlight w:val="yellow"/>
                <w:lang w:bidi="ar"/>
              </w:rPr>
              <w:t>呼吸机相关肺炎（VAP）发生率（月、季度、半年、年度）</w:t>
            </w:r>
          </w:p>
        </w:tc>
      </w:tr>
      <w:tr w14:paraId="3DCB8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left w:val="single" w:color="000000" w:sz="4" w:space="0"/>
              <w:right w:val="single" w:color="000000" w:sz="4" w:space="0"/>
            </w:tcBorders>
            <w:noWrap w:val="0"/>
            <w:vAlign w:val="center"/>
          </w:tcPr>
          <w:p w14:paraId="01372DEB">
            <w:pPr>
              <w:jc w:val="center"/>
              <w:rPr>
                <w:rFonts w:hint="eastAsia" w:ascii="宋体" w:hAnsi="宋体" w:eastAsia="宋体" w:cs="宋体"/>
                <w:i w:val="0"/>
                <w:iCs w:val="0"/>
                <w:color w:val="000000"/>
                <w:sz w:val="22"/>
                <w:szCs w:val="22"/>
                <w:u w:val="none"/>
              </w:rPr>
            </w:pPr>
          </w:p>
        </w:tc>
        <w:tc>
          <w:tcPr>
            <w:tcW w:w="608" w:type="dxa"/>
            <w:vMerge w:val="continue"/>
            <w:tcBorders>
              <w:left w:val="single" w:color="000000" w:sz="4" w:space="0"/>
              <w:right w:val="single" w:color="000000" w:sz="4" w:space="0"/>
            </w:tcBorders>
            <w:noWrap w:val="0"/>
            <w:vAlign w:val="center"/>
          </w:tcPr>
          <w:p w14:paraId="55003076">
            <w:pPr>
              <w:rPr>
                <w:rFonts w:hint="eastAsia" w:ascii="宋体" w:hAnsi="宋体" w:eastAsia="宋体" w:cs="宋体"/>
                <w:i w:val="0"/>
                <w:iCs w:val="0"/>
                <w:color w:val="000000"/>
                <w:sz w:val="22"/>
                <w:szCs w:val="22"/>
                <w:u w:val="none"/>
              </w:rPr>
            </w:pPr>
          </w:p>
        </w:tc>
        <w:tc>
          <w:tcPr>
            <w:tcW w:w="2612" w:type="dxa"/>
            <w:vMerge w:val="continue"/>
            <w:tcBorders>
              <w:left w:val="single" w:color="000000" w:sz="4" w:space="0"/>
              <w:right w:val="single" w:color="000000" w:sz="4" w:space="0"/>
            </w:tcBorders>
            <w:noWrap w:val="0"/>
            <w:vAlign w:val="center"/>
          </w:tcPr>
          <w:p w14:paraId="14F1ACDD">
            <w:pPr>
              <w:jc w:val="left"/>
              <w:rPr>
                <w:rFonts w:hint="eastAsia" w:ascii="宋体" w:hAnsi="宋体" w:eastAsia="宋体" w:cs="宋体"/>
                <w:i w:val="0"/>
                <w:iCs w:val="0"/>
                <w:color w:val="000000"/>
                <w:sz w:val="22"/>
                <w:szCs w:val="22"/>
                <w:highlight w:val="yellow"/>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5585565E">
            <w:pPr>
              <w:pStyle w:val="51"/>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color w:val="000000"/>
                <w:sz w:val="22"/>
                <w:szCs w:val="22"/>
                <w:highlight w:val="yellow"/>
                <w:lang w:bidi="ar"/>
              </w:rPr>
              <w:t>固定急诊护士人数占急诊在岗护士人数的比例</w:t>
            </w:r>
          </w:p>
        </w:tc>
      </w:tr>
      <w:tr w14:paraId="691BD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left w:val="single" w:color="000000" w:sz="4" w:space="0"/>
              <w:right w:val="single" w:color="000000" w:sz="4" w:space="0"/>
            </w:tcBorders>
            <w:noWrap w:val="0"/>
            <w:vAlign w:val="center"/>
          </w:tcPr>
          <w:p w14:paraId="18E595D3">
            <w:pPr>
              <w:jc w:val="center"/>
              <w:rPr>
                <w:rFonts w:hint="eastAsia" w:ascii="宋体" w:hAnsi="宋体" w:eastAsia="宋体" w:cs="宋体"/>
                <w:i w:val="0"/>
                <w:iCs w:val="0"/>
                <w:color w:val="000000"/>
                <w:sz w:val="22"/>
                <w:szCs w:val="22"/>
                <w:u w:val="none"/>
              </w:rPr>
            </w:pPr>
          </w:p>
        </w:tc>
        <w:tc>
          <w:tcPr>
            <w:tcW w:w="608" w:type="dxa"/>
            <w:vMerge w:val="continue"/>
            <w:tcBorders>
              <w:left w:val="single" w:color="000000" w:sz="4" w:space="0"/>
              <w:right w:val="single" w:color="000000" w:sz="4" w:space="0"/>
            </w:tcBorders>
            <w:noWrap w:val="0"/>
            <w:vAlign w:val="center"/>
          </w:tcPr>
          <w:p w14:paraId="7F4DCEB8">
            <w:pPr>
              <w:rPr>
                <w:rFonts w:hint="eastAsia" w:ascii="宋体" w:hAnsi="宋体" w:eastAsia="宋体" w:cs="宋体"/>
                <w:i w:val="0"/>
                <w:iCs w:val="0"/>
                <w:color w:val="000000"/>
                <w:sz w:val="22"/>
                <w:szCs w:val="22"/>
                <w:u w:val="none"/>
              </w:rPr>
            </w:pPr>
          </w:p>
        </w:tc>
        <w:tc>
          <w:tcPr>
            <w:tcW w:w="2612" w:type="dxa"/>
            <w:vMerge w:val="continue"/>
            <w:tcBorders>
              <w:left w:val="single" w:color="000000" w:sz="4" w:space="0"/>
              <w:right w:val="single" w:color="000000" w:sz="4" w:space="0"/>
            </w:tcBorders>
            <w:noWrap w:val="0"/>
            <w:vAlign w:val="center"/>
          </w:tcPr>
          <w:p w14:paraId="1AAEF743">
            <w:pPr>
              <w:jc w:val="left"/>
              <w:rPr>
                <w:rFonts w:hint="eastAsia" w:ascii="宋体" w:hAnsi="宋体" w:eastAsia="宋体" w:cs="宋体"/>
                <w:i w:val="0"/>
                <w:iCs w:val="0"/>
                <w:color w:val="000000"/>
                <w:sz w:val="22"/>
                <w:szCs w:val="22"/>
                <w:highlight w:val="yellow"/>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75548E69">
            <w:pPr>
              <w:pStyle w:val="51"/>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color w:val="000000"/>
                <w:sz w:val="22"/>
                <w:szCs w:val="22"/>
                <w:highlight w:val="yellow"/>
                <w:lang w:bidi="ar"/>
              </w:rPr>
              <w:t>中医科护士人数与中医科开放床位数比</w:t>
            </w:r>
          </w:p>
        </w:tc>
      </w:tr>
      <w:tr w14:paraId="7E1DD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left w:val="single" w:color="000000" w:sz="4" w:space="0"/>
              <w:right w:val="single" w:color="000000" w:sz="4" w:space="0"/>
            </w:tcBorders>
            <w:noWrap w:val="0"/>
            <w:vAlign w:val="center"/>
          </w:tcPr>
          <w:p w14:paraId="6AAA53D2">
            <w:pPr>
              <w:jc w:val="center"/>
              <w:rPr>
                <w:rFonts w:hint="eastAsia" w:ascii="宋体" w:hAnsi="宋体" w:eastAsia="宋体" w:cs="宋体"/>
                <w:i w:val="0"/>
                <w:iCs w:val="0"/>
                <w:color w:val="000000"/>
                <w:sz w:val="22"/>
                <w:szCs w:val="22"/>
                <w:u w:val="none"/>
              </w:rPr>
            </w:pPr>
          </w:p>
        </w:tc>
        <w:tc>
          <w:tcPr>
            <w:tcW w:w="608" w:type="dxa"/>
            <w:vMerge w:val="continue"/>
            <w:tcBorders>
              <w:left w:val="single" w:color="000000" w:sz="4" w:space="0"/>
              <w:right w:val="single" w:color="000000" w:sz="4" w:space="0"/>
            </w:tcBorders>
            <w:noWrap w:val="0"/>
            <w:vAlign w:val="center"/>
          </w:tcPr>
          <w:p w14:paraId="04CD1B2D">
            <w:pPr>
              <w:rPr>
                <w:rFonts w:hint="eastAsia" w:ascii="宋体" w:hAnsi="宋体" w:eastAsia="宋体" w:cs="宋体"/>
                <w:i w:val="0"/>
                <w:iCs w:val="0"/>
                <w:color w:val="000000"/>
                <w:sz w:val="22"/>
                <w:szCs w:val="22"/>
                <w:u w:val="none"/>
              </w:rPr>
            </w:pPr>
          </w:p>
        </w:tc>
        <w:tc>
          <w:tcPr>
            <w:tcW w:w="2612" w:type="dxa"/>
            <w:vMerge w:val="continue"/>
            <w:tcBorders>
              <w:left w:val="single" w:color="000000" w:sz="4" w:space="0"/>
              <w:right w:val="single" w:color="000000" w:sz="4" w:space="0"/>
            </w:tcBorders>
            <w:noWrap w:val="0"/>
            <w:vAlign w:val="center"/>
          </w:tcPr>
          <w:p w14:paraId="0BEBCA44">
            <w:pPr>
              <w:jc w:val="left"/>
              <w:rPr>
                <w:rFonts w:hint="eastAsia" w:ascii="宋体" w:hAnsi="宋体" w:eastAsia="宋体" w:cs="宋体"/>
                <w:i w:val="0"/>
                <w:iCs w:val="0"/>
                <w:color w:val="000000"/>
                <w:sz w:val="22"/>
                <w:szCs w:val="22"/>
                <w:highlight w:val="yellow"/>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517C1EA6">
            <w:pPr>
              <w:pStyle w:val="51"/>
              <w:rPr>
                <w:rFonts w:hint="eastAsia" w:ascii="宋体" w:hAnsi="宋体" w:eastAsia="宋体" w:cs="宋体"/>
                <w:color w:val="000000"/>
                <w:sz w:val="22"/>
                <w:szCs w:val="22"/>
                <w:highlight w:val="yellow"/>
                <w:lang w:bidi="ar"/>
              </w:rPr>
            </w:pPr>
            <w:r>
              <w:rPr>
                <w:rFonts w:hint="eastAsia" w:ascii="宋体" w:hAnsi="宋体" w:eastAsia="宋体" w:cs="宋体"/>
                <w:color w:val="000000"/>
                <w:sz w:val="22"/>
                <w:szCs w:val="22"/>
                <w:highlight w:val="yellow"/>
                <w:lang w:bidi="ar"/>
              </w:rPr>
              <w:t>静脉血栓栓塞症规范预防率</w:t>
            </w:r>
          </w:p>
        </w:tc>
      </w:tr>
      <w:tr w14:paraId="37C22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left w:val="single" w:color="000000" w:sz="4" w:space="0"/>
              <w:right w:val="single" w:color="000000" w:sz="4" w:space="0"/>
            </w:tcBorders>
            <w:noWrap w:val="0"/>
            <w:vAlign w:val="center"/>
          </w:tcPr>
          <w:p w14:paraId="76246F6C">
            <w:pPr>
              <w:jc w:val="center"/>
              <w:rPr>
                <w:rFonts w:hint="eastAsia" w:ascii="宋体" w:hAnsi="宋体" w:eastAsia="宋体" w:cs="宋体"/>
                <w:i w:val="0"/>
                <w:iCs w:val="0"/>
                <w:color w:val="000000"/>
                <w:sz w:val="22"/>
                <w:szCs w:val="22"/>
                <w:u w:val="none"/>
              </w:rPr>
            </w:pPr>
          </w:p>
        </w:tc>
        <w:tc>
          <w:tcPr>
            <w:tcW w:w="608" w:type="dxa"/>
            <w:vMerge w:val="continue"/>
            <w:tcBorders>
              <w:left w:val="single" w:color="000000" w:sz="4" w:space="0"/>
              <w:right w:val="single" w:color="000000" w:sz="4" w:space="0"/>
            </w:tcBorders>
            <w:noWrap w:val="0"/>
            <w:vAlign w:val="center"/>
          </w:tcPr>
          <w:p w14:paraId="4C5BD548">
            <w:pPr>
              <w:rPr>
                <w:rFonts w:hint="eastAsia" w:ascii="宋体" w:hAnsi="宋体" w:eastAsia="宋体" w:cs="宋体"/>
                <w:i w:val="0"/>
                <w:iCs w:val="0"/>
                <w:color w:val="000000"/>
                <w:sz w:val="22"/>
                <w:szCs w:val="22"/>
                <w:u w:val="none"/>
              </w:rPr>
            </w:pPr>
          </w:p>
        </w:tc>
        <w:tc>
          <w:tcPr>
            <w:tcW w:w="2612" w:type="dxa"/>
            <w:vMerge w:val="continue"/>
            <w:tcBorders>
              <w:left w:val="single" w:color="000000" w:sz="4" w:space="0"/>
              <w:right w:val="single" w:color="000000" w:sz="4" w:space="0"/>
            </w:tcBorders>
            <w:noWrap w:val="0"/>
            <w:vAlign w:val="center"/>
          </w:tcPr>
          <w:p w14:paraId="7C26F825">
            <w:pPr>
              <w:jc w:val="left"/>
              <w:rPr>
                <w:rFonts w:hint="eastAsia" w:ascii="宋体" w:hAnsi="宋体" w:eastAsia="宋体" w:cs="宋体"/>
                <w:i w:val="0"/>
                <w:iCs w:val="0"/>
                <w:color w:val="000000"/>
                <w:sz w:val="22"/>
                <w:szCs w:val="22"/>
                <w:highlight w:val="yellow"/>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5004BFAB">
            <w:pPr>
              <w:pStyle w:val="51"/>
              <w:rPr>
                <w:rFonts w:hint="eastAsia" w:ascii="宋体" w:hAnsi="宋体" w:eastAsia="宋体" w:cs="宋体"/>
                <w:color w:val="000000"/>
                <w:sz w:val="22"/>
                <w:szCs w:val="22"/>
                <w:highlight w:val="yellow"/>
                <w:lang w:bidi="ar"/>
              </w:rPr>
            </w:pPr>
            <w:r>
              <w:rPr>
                <w:rFonts w:hint="eastAsia" w:ascii="宋体" w:hAnsi="宋体" w:eastAsia="宋体" w:cs="宋体"/>
                <w:color w:val="000000"/>
                <w:sz w:val="22"/>
                <w:szCs w:val="22"/>
                <w:highlight w:val="yellow"/>
                <w:lang w:bidi="ar"/>
              </w:rPr>
              <w:t>康复科护士人数与康复科开放床位数比</w:t>
            </w:r>
          </w:p>
        </w:tc>
      </w:tr>
      <w:tr w14:paraId="79830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left w:val="single" w:color="000000" w:sz="4" w:space="0"/>
              <w:right w:val="single" w:color="000000" w:sz="4" w:space="0"/>
            </w:tcBorders>
            <w:noWrap w:val="0"/>
            <w:vAlign w:val="center"/>
          </w:tcPr>
          <w:p w14:paraId="7C513130">
            <w:pPr>
              <w:jc w:val="center"/>
              <w:rPr>
                <w:rFonts w:hint="eastAsia" w:ascii="宋体" w:hAnsi="宋体" w:eastAsia="宋体" w:cs="宋体"/>
                <w:i w:val="0"/>
                <w:iCs w:val="0"/>
                <w:color w:val="000000"/>
                <w:sz w:val="22"/>
                <w:szCs w:val="22"/>
                <w:u w:val="none"/>
              </w:rPr>
            </w:pPr>
          </w:p>
        </w:tc>
        <w:tc>
          <w:tcPr>
            <w:tcW w:w="608" w:type="dxa"/>
            <w:vMerge w:val="continue"/>
            <w:tcBorders>
              <w:left w:val="single" w:color="000000" w:sz="4" w:space="0"/>
              <w:right w:val="single" w:color="000000" w:sz="4" w:space="0"/>
            </w:tcBorders>
            <w:noWrap w:val="0"/>
            <w:vAlign w:val="center"/>
          </w:tcPr>
          <w:p w14:paraId="24EFF2D5">
            <w:pPr>
              <w:rPr>
                <w:rFonts w:hint="eastAsia" w:ascii="宋体" w:hAnsi="宋体" w:eastAsia="宋体" w:cs="宋体"/>
                <w:i w:val="0"/>
                <w:iCs w:val="0"/>
                <w:color w:val="000000"/>
                <w:sz w:val="22"/>
                <w:szCs w:val="22"/>
                <w:u w:val="none"/>
              </w:rPr>
            </w:pPr>
          </w:p>
        </w:tc>
        <w:tc>
          <w:tcPr>
            <w:tcW w:w="2612" w:type="dxa"/>
            <w:vMerge w:val="continue"/>
            <w:tcBorders>
              <w:left w:val="single" w:color="000000" w:sz="4" w:space="0"/>
              <w:right w:val="single" w:color="000000" w:sz="4" w:space="0"/>
            </w:tcBorders>
            <w:noWrap w:val="0"/>
            <w:vAlign w:val="center"/>
          </w:tcPr>
          <w:p w14:paraId="0BAB0735">
            <w:pPr>
              <w:jc w:val="left"/>
              <w:rPr>
                <w:rFonts w:hint="eastAsia" w:ascii="宋体" w:hAnsi="宋体" w:eastAsia="宋体" w:cs="宋体"/>
                <w:i w:val="0"/>
                <w:iCs w:val="0"/>
                <w:color w:val="000000"/>
                <w:sz w:val="22"/>
                <w:szCs w:val="22"/>
                <w:highlight w:val="yellow"/>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58901B6D">
            <w:pPr>
              <w:pStyle w:val="51"/>
              <w:rPr>
                <w:rFonts w:hint="eastAsia" w:ascii="宋体" w:hAnsi="宋体" w:eastAsia="宋体" w:cs="宋体"/>
                <w:color w:val="000000"/>
                <w:sz w:val="22"/>
                <w:szCs w:val="22"/>
                <w:highlight w:val="yellow"/>
                <w:lang w:bidi="ar"/>
              </w:rPr>
            </w:pPr>
            <w:r>
              <w:rPr>
                <w:rFonts w:hint="eastAsia" w:ascii="宋体" w:hAnsi="宋体" w:eastAsia="宋体" w:cs="宋体"/>
                <w:color w:val="000000"/>
                <w:sz w:val="22"/>
                <w:szCs w:val="22"/>
                <w:highlight w:val="yellow"/>
                <w:lang w:bidi="ar"/>
              </w:rPr>
              <w:t>阴道分娩并发症发生率</w:t>
            </w:r>
          </w:p>
        </w:tc>
      </w:tr>
      <w:tr w14:paraId="24774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left w:val="single" w:color="000000" w:sz="4" w:space="0"/>
              <w:right w:val="single" w:color="000000" w:sz="4" w:space="0"/>
            </w:tcBorders>
            <w:noWrap w:val="0"/>
            <w:vAlign w:val="center"/>
          </w:tcPr>
          <w:p w14:paraId="0308B119">
            <w:pPr>
              <w:jc w:val="center"/>
              <w:rPr>
                <w:rFonts w:hint="eastAsia" w:ascii="宋体" w:hAnsi="宋体" w:eastAsia="宋体" w:cs="宋体"/>
                <w:i w:val="0"/>
                <w:iCs w:val="0"/>
                <w:color w:val="000000"/>
                <w:sz w:val="22"/>
                <w:szCs w:val="22"/>
                <w:u w:val="none"/>
              </w:rPr>
            </w:pPr>
          </w:p>
        </w:tc>
        <w:tc>
          <w:tcPr>
            <w:tcW w:w="608" w:type="dxa"/>
            <w:vMerge w:val="continue"/>
            <w:tcBorders>
              <w:left w:val="single" w:color="000000" w:sz="4" w:space="0"/>
              <w:right w:val="single" w:color="000000" w:sz="4" w:space="0"/>
            </w:tcBorders>
            <w:noWrap w:val="0"/>
            <w:vAlign w:val="center"/>
          </w:tcPr>
          <w:p w14:paraId="780BBE2A">
            <w:pPr>
              <w:rPr>
                <w:rFonts w:hint="eastAsia" w:ascii="宋体" w:hAnsi="宋体" w:eastAsia="宋体" w:cs="宋体"/>
                <w:i w:val="0"/>
                <w:iCs w:val="0"/>
                <w:color w:val="000000"/>
                <w:sz w:val="22"/>
                <w:szCs w:val="22"/>
                <w:u w:val="none"/>
              </w:rPr>
            </w:pPr>
          </w:p>
        </w:tc>
        <w:tc>
          <w:tcPr>
            <w:tcW w:w="2612" w:type="dxa"/>
            <w:vMerge w:val="continue"/>
            <w:tcBorders>
              <w:left w:val="single" w:color="000000" w:sz="4" w:space="0"/>
              <w:right w:val="single" w:color="000000" w:sz="4" w:space="0"/>
            </w:tcBorders>
            <w:noWrap w:val="0"/>
            <w:vAlign w:val="center"/>
          </w:tcPr>
          <w:p w14:paraId="5D40062A">
            <w:pPr>
              <w:jc w:val="left"/>
              <w:rPr>
                <w:rFonts w:hint="eastAsia" w:ascii="宋体" w:hAnsi="宋体" w:eastAsia="宋体" w:cs="宋体"/>
                <w:i w:val="0"/>
                <w:iCs w:val="0"/>
                <w:color w:val="000000"/>
                <w:sz w:val="22"/>
                <w:szCs w:val="22"/>
                <w:highlight w:val="yellow"/>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7E37D07A">
            <w:pPr>
              <w:pStyle w:val="51"/>
              <w:rPr>
                <w:rFonts w:hint="eastAsia" w:ascii="宋体" w:hAnsi="宋体" w:eastAsia="宋体" w:cs="宋体"/>
                <w:color w:val="000000"/>
                <w:sz w:val="22"/>
                <w:szCs w:val="22"/>
                <w:highlight w:val="yellow"/>
                <w:lang w:bidi="ar"/>
              </w:rPr>
            </w:pPr>
            <w:r>
              <w:rPr>
                <w:rFonts w:hint="eastAsia" w:ascii="宋体" w:hAnsi="宋体" w:eastAsia="宋体" w:cs="宋体"/>
                <w:color w:val="000000"/>
                <w:sz w:val="22"/>
                <w:szCs w:val="22"/>
                <w:highlight w:val="yellow"/>
                <w:lang w:bidi="ar"/>
              </w:rPr>
              <w:t>新生儿产伤发生例次和发生率</w:t>
            </w:r>
          </w:p>
        </w:tc>
      </w:tr>
      <w:tr w14:paraId="7CB9B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left w:val="single" w:color="000000" w:sz="4" w:space="0"/>
              <w:right w:val="single" w:color="000000" w:sz="4" w:space="0"/>
            </w:tcBorders>
            <w:noWrap w:val="0"/>
            <w:vAlign w:val="center"/>
          </w:tcPr>
          <w:p w14:paraId="2373A582">
            <w:pPr>
              <w:jc w:val="center"/>
              <w:rPr>
                <w:rFonts w:hint="eastAsia" w:ascii="宋体" w:hAnsi="宋体" w:eastAsia="宋体" w:cs="宋体"/>
                <w:i w:val="0"/>
                <w:iCs w:val="0"/>
                <w:color w:val="000000"/>
                <w:sz w:val="22"/>
                <w:szCs w:val="22"/>
                <w:u w:val="none"/>
              </w:rPr>
            </w:pPr>
          </w:p>
        </w:tc>
        <w:tc>
          <w:tcPr>
            <w:tcW w:w="608" w:type="dxa"/>
            <w:vMerge w:val="continue"/>
            <w:tcBorders>
              <w:left w:val="single" w:color="000000" w:sz="4" w:space="0"/>
              <w:right w:val="single" w:color="000000" w:sz="4" w:space="0"/>
            </w:tcBorders>
            <w:noWrap w:val="0"/>
            <w:vAlign w:val="center"/>
          </w:tcPr>
          <w:p w14:paraId="665E3172">
            <w:pPr>
              <w:rPr>
                <w:rFonts w:hint="eastAsia" w:ascii="宋体" w:hAnsi="宋体" w:eastAsia="宋体" w:cs="宋体"/>
                <w:i w:val="0"/>
                <w:iCs w:val="0"/>
                <w:color w:val="000000"/>
                <w:sz w:val="22"/>
                <w:szCs w:val="22"/>
                <w:u w:val="none"/>
              </w:rPr>
            </w:pPr>
          </w:p>
        </w:tc>
        <w:tc>
          <w:tcPr>
            <w:tcW w:w="2612" w:type="dxa"/>
            <w:vMerge w:val="continue"/>
            <w:tcBorders>
              <w:left w:val="single" w:color="000000" w:sz="4" w:space="0"/>
              <w:right w:val="single" w:color="000000" w:sz="4" w:space="0"/>
            </w:tcBorders>
            <w:noWrap w:val="0"/>
            <w:vAlign w:val="center"/>
          </w:tcPr>
          <w:p w14:paraId="300CDFFF">
            <w:pPr>
              <w:jc w:val="left"/>
              <w:rPr>
                <w:rFonts w:hint="eastAsia" w:ascii="宋体" w:hAnsi="宋体" w:eastAsia="宋体" w:cs="宋体"/>
                <w:i w:val="0"/>
                <w:iCs w:val="0"/>
                <w:color w:val="000000"/>
                <w:sz w:val="22"/>
                <w:szCs w:val="22"/>
                <w:highlight w:val="yellow"/>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4FB1900E">
            <w:pPr>
              <w:pStyle w:val="51"/>
              <w:rPr>
                <w:rFonts w:hint="eastAsia" w:ascii="宋体" w:hAnsi="宋体" w:eastAsia="宋体" w:cs="宋体"/>
                <w:color w:val="000000"/>
                <w:sz w:val="22"/>
                <w:szCs w:val="22"/>
                <w:highlight w:val="yellow"/>
                <w:lang w:bidi="ar"/>
              </w:rPr>
            </w:pPr>
            <w:r>
              <w:rPr>
                <w:rFonts w:hint="eastAsia" w:ascii="宋体" w:hAnsi="宋体" w:eastAsia="宋体" w:cs="宋体"/>
                <w:color w:val="000000"/>
                <w:sz w:val="22"/>
                <w:szCs w:val="22"/>
                <w:highlight w:val="yellow"/>
                <w:lang w:bidi="ar"/>
              </w:rPr>
              <w:t>其他指标随国家质量数据监测平台的要求而及时增添、提取</w:t>
            </w:r>
          </w:p>
        </w:tc>
      </w:tr>
      <w:tr w14:paraId="7490E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left w:val="single" w:color="000000" w:sz="4" w:space="0"/>
              <w:right w:val="single" w:color="000000" w:sz="4" w:space="0"/>
            </w:tcBorders>
            <w:noWrap w:val="0"/>
            <w:vAlign w:val="center"/>
          </w:tcPr>
          <w:p w14:paraId="3AD9AE81">
            <w:pPr>
              <w:jc w:val="center"/>
              <w:rPr>
                <w:rFonts w:hint="eastAsia" w:ascii="宋体" w:hAnsi="宋体" w:eastAsia="宋体" w:cs="宋体"/>
                <w:i w:val="0"/>
                <w:iCs w:val="0"/>
                <w:color w:val="000000"/>
                <w:sz w:val="22"/>
                <w:szCs w:val="22"/>
                <w:u w:val="none"/>
              </w:rPr>
            </w:pPr>
          </w:p>
        </w:tc>
        <w:tc>
          <w:tcPr>
            <w:tcW w:w="608" w:type="dxa"/>
            <w:vMerge w:val="restart"/>
            <w:tcBorders>
              <w:left w:val="single" w:color="000000" w:sz="4" w:space="0"/>
              <w:right w:val="single" w:color="000000" w:sz="4" w:space="0"/>
            </w:tcBorders>
            <w:noWrap w:val="0"/>
            <w:vAlign w:val="center"/>
          </w:tcPr>
          <w:p w14:paraId="1319C14B">
            <w:pPr>
              <w:rPr>
                <w:rFonts w:hint="eastAsia" w:ascii="宋体" w:hAnsi="宋体" w:eastAsia="宋体" w:cs="宋体"/>
                <w:i w:val="0"/>
                <w:iCs w:val="0"/>
                <w:color w:val="000000"/>
                <w:sz w:val="22"/>
                <w:szCs w:val="22"/>
                <w:u w:val="none"/>
              </w:rPr>
            </w:pPr>
          </w:p>
        </w:tc>
        <w:tc>
          <w:tcPr>
            <w:tcW w:w="2612" w:type="dxa"/>
            <w:vMerge w:val="restart"/>
            <w:tcBorders>
              <w:left w:val="single" w:color="000000" w:sz="4" w:space="0"/>
              <w:right w:val="single" w:color="000000" w:sz="4" w:space="0"/>
            </w:tcBorders>
            <w:noWrap w:val="0"/>
            <w:vAlign w:val="center"/>
          </w:tcPr>
          <w:p w14:paraId="1A23DF60">
            <w:pPr>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数据互通</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58B823E8">
            <w:pPr>
              <w:keepNext w:val="0"/>
              <w:keepLines w:val="0"/>
              <w:widowControl/>
              <w:suppressLineNumbers w:val="0"/>
              <w:jc w:val="left"/>
              <w:textAlignment w:val="center"/>
              <w:rPr>
                <w:rFonts w:hint="eastAsia" w:ascii="宋体" w:hAnsi="宋体" w:eastAsia="宋体" w:cs="宋体"/>
                <w:color w:val="000000"/>
                <w:sz w:val="22"/>
                <w:szCs w:val="22"/>
                <w:lang w:bidi="ar"/>
              </w:rPr>
            </w:pPr>
            <w:r>
              <w:rPr>
                <w:rFonts w:hint="eastAsia" w:ascii="宋体" w:hAnsi="宋体" w:eastAsia="宋体" w:cs="宋体"/>
                <w:color w:val="000000"/>
                <w:kern w:val="0"/>
                <w:sz w:val="22"/>
                <w:szCs w:val="22"/>
                <w:lang w:bidi="ar"/>
              </w:rPr>
              <w:t>指标数据自动从</w:t>
            </w:r>
            <w:r>
              <w:rPr>
                <w:rFonts w:hint="eastAsia" w:ascii="宋体" w:hAnsi="宋体" w:eastAsia="宋体" w:cs="宋体"/>
                <w:color w:val="000000"/>
                <w:kern w:val="0"/>
                <w:sz w:val="22"/>
                <w:szCs w:val="22"/>
                <w:lang w:val="en-US" w:eastAsia="zh-CN" w:bidi="ar"/>
              </w:rPr>
              <w:t>我院</w:t>
            </w:r>
            <w:r>
              <w:rPr>
                <w:rFonts w:hint="eastAsia" w:ascii="宋体" w:hAnsi="宋体" w:eastAsia="宋体" w:cs="宋体"/>
                <w:color w:val="000000"/>
                <w:kern w:val="0"/>
                <w:sz w:val="22"/>
                <w:szCs w:val="22"/>
                <w:lang w:bidi="ar"/>
              </w:rPr>
              <w:t>护理管理系统跌倒、压疮、用药错误、非计划性拔管等事件记录提取数据</w:t>
            </w:r>
            <w:r>
              <w:rPr>
                <w:rFonts w:hint="eastAsia" w:ascii="宋体" w:hAnsi="宋体" w:eastAsia="宋体" w:cs="宋体"/>
                <w:color w:val="000000"/>
                <w:kern w:val="0"/>
                <w:sz w:val="22"/>
                <w:szCs w:val="22"/>
                <w:lang w:eastAsia="zh-CN" w:bidi="ar"/>
              </w:rPr>
              <w:t>，</w:t>
            </w:r>
            <w:r>
              <w:rPr>
                <w:rFonts w:hint="eastAsia" w:ascii="宋体" w:hAnsi="宋体" w:eastAsia="宋体" w:cs="宋体"/>
                <w:color w:val="000000"/>
                <w:kern w:val="0"/>
                <w:sz w:val="22"/>
                <w:szCs w:val="22"/>
                <w:lang w:val="en-US" w:eastAsia="zh-CN" w:bidi="ar"/>
              </w:rPr>
              <w:t>同时所有数据需回传</w:t>
            </w:r>
            <w:r>
              <w:rPr>
                <w:rFonts w:hint="eastAsia" w:ascii="宋体" w:hAnsi="宋体" w:eastAsia="宋体" w:cs="宋体"/>
                <w:color w:val="000000"/>
                <w:kern w:val="0"/>
                <w:sz w:val="22"/>
                <w:szCs w:val="22"/>
                <w:lang w:bidi="ar"/>
              </w:rPr>
              <w:t>护理管理系统</w:t>
            </w:r>
            <w:r>
              <w:rPr>
                <w:rFonts w:hint="eastAsia" w:ascii="宋体" w:hAnsi="宋体" w:eastAsia="宋体" w:cs="宋体"/>
                <w:color w:val="000000"/>
                <w:kern w:val="0"/>
                <w:sz w:val="22"/>
                <w:szCs w:val="22"/>
                <w:lang w:val="en-US" w:eastAsia="zh-CN" w:bidi="ar"/>
              </w:rPr>
              <w:t>进行展示</w:t>
            </w:r>
          </w:p>
        </w:tc>
      </w:tr>
      <w:tr w14:paraId="30AA8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left w:val="single" w:color="000000" w:sz="4" w:space="0"/>
              <w:right w:val="single" w:color="000000" w:sz="4" w:space="0"/>
            </w:tcBorders>
            <w:noWrap w:val="0"/>
            <w:vAlign w:val="center"/>
          </w:tcPr>
          <w:p w14:paraId="4867DAC8">
            <w:pPr>
              <w:jc w:val="center"/>
              <w:rPr>
                <w:rFonts w:hint="eastAsia" w:ascii="宋体" w:hAnsi="宋体" w:eastAsia="宋体" w:cs="宋体"/>
                <w:i w:val="0"/>
                <w:iCs w:val="0"/>
                <w:color w:val="000000"/>
                <w:sz w:val="22"/>
                <w:szCs w:val="22"/>
                <w:u w:val="none"/>
              </w:rPr>
            </w:pPr>
          </w:p>
        </w:tc>
        <w:tc>
          <w:tcPr>
            <w:tcW w:w="608" w:type="dxa"/>
            <w:vMerge w:val="continue"/>
            <w:tcBorders>
              <w:left w:val="single" w:color="000000" w:sz="4" w:space="0"/>
              <w:right w:val="single" w:color="000000" w:sz="4" w:space="0"/>
            </w:tcBorders>
            <w:noWrap w:val="0"/>
            <w:vAlign w:val="center"/>
          </w:tcPr>
          <w:p w14:paraId="0B9FB9F6">
            <w:pPr>
              <w:rPr>
                <w:rFonts w:hint="eastAsia" w:ascii="宋体" w:hAnsi="宋体" w:eastAsia="宋体" w:cs="宋体"/>
                <w:i w:val="0"/>
                <w:iCs w:val="0"/>
                <w:color w:val="000000"/>
                <w:sz w:val="22"/>
                <w:szCs w:val="22"/>
                <w:u w:val="none"/>
              </w:rPr>
            </w:pPr>
          </w:p>
        </w:tc>
        <w:tc>
          <w:tcPr>
            <w:tcW w:w="2612" w:type="dxa"/>
            <w:vMerge w:val="continue"/>
            <w:tcBorders>
              <w:left w:val="single" w:color="000000" w:sz="4" w:space="0"/>
              <w:right w:val="single" w:color="000000" w:sz="4" w:space="0"/>
            </w:tcBorders>
            <w:noWrap w:val="0"/>
            <w:vAlign w:val="center"/>
          </w:tcPr>
          <w:p w14:paraId="7722B361">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629B3149">
            <w:pPr>
              <w:pStyle w:val="51"/>
              <w:rPr>
                <w:rFonts w:hint="eastAsia" w:ascii="宋体" w:hAnsi="宋体" w:eastAsia="宋体" w:cs="宋体"/>
                <w:color w:val="000000"/>
                <w:sz w:val="22"/>
                <w:szCs w:val="22"/>
                <w:lang w:bidi="ar"/>
              </w:rPr>
            </w:pPr>
            <w:r>
              <w:rPr>
                <w:rFonts w:hint="eastAsia" w:ascii="宋体" w:hAnsi="宋体" w:eastAsia="宋体" w:cs="宋体"/>
                <w:color w:val="000000"/>
                <w:sz w:val="22"/>
                <w:szCs w:val="22"/>
                <w:lang w:bidi="ar"/>
              </w:rPr>
              <w:t>指标数据自动从</w:t>
            </w:r>
            <w:r>
              <w:rPr>
                <w:rFonts w:hint="eastAsia" w:ascii="宋体" w:hAnsi="宋体" w:eastAsia="宋体" w:cs="宋体"/>
                <w:color w:val="000000"/>
                <w:sz w:val="22"/>
                <w:szCs w:val="22"/>
                <w:lang w:val="en-US" w:eastAsia="zh-CN" w:bidi="ar"/>
              </w:rPr>
              <w:t>我院</w:t>
            </w:r>
            <w:r>
              <w:rPr>
                <w:rFonts w:hint="eastAsia" w:ascii="宋体" w:hAnsi="宋体" w:eastAsia="宋体" w:cs="宋体"/>
                <w:color w:val="000000"/>
                <w:sz w:val="22"/>
                <w:szCs w:val="22"/>
                <w:lang w:bidi="ar"/>
              </w:rPr>
              <w:t xml:space="preserve">护理管理系统排班数据提取数据 </w:t>
            </w:r>
            <w:r>
              <w:rPr>
                <w:rFonts w:hint="eastAsia" w:ascii="宋体" w:hAnsi="宋体" w:eastAsia="宋体" w:cs="宋体"/>
                <w:color w:val="000000"/>
                <w:kern w:val="0"/>
                <w:sz w:val="22"/>
                <w:szCs w:val="22"/>
                <w:lang w:eastAsia="zh-CN" w:bidi="ar"/>
              </w:rPr>
              <w:t>，</w:t>
            </w:r>
            <w:r>
              <w:rPr>
                <w:rFonts w:hint="eastAsia" w:ascii="宋体" w:hAnsi="宋体" w:eastAsia="宋体" w:cs="宋体"/>
                <w:color w:val="000000"/>
                <w:kern w:val="0"/>
                <w:sz w:val="22"/>
                <w:szCs w:val="22"/>
                <w:lang w:val="en-US" w:eastAsia="zh-CN" w:bidi="ar"/>
              </w:rPr>
              <w:t>同时所有数据需回传</w:t>
            </w:r>
            <w:r>
              <w:rPr>
                <w:rFonts w:hint="eastAsia" w:ascii="宋体" w:hAnsi="宋体" w:eastAsia="宋体" w:cs="宋体"/>
                <w:color w:val="000000"/>
                <w:kern w:val="0"/>
                <w:sz w:val="22"/>
                <w:szCs w:val="22"/>
                <w:lang w:bidi="ar"/>
              </w:rPr>
              <w:t>护理管理系统</w:t>
            </w:r>
            <w:r>
              <w:rPr>
                <w:rFonts w:hint="eastAsia" w:ascii="宋体" w:hAnsi="宋体" w:eastAsia="宋体" w:cs="宋体"/>
                <w:color w:val="000000"/>
                <w:kern w:val="0"/>
                <w:sz w:val="22"/>
                <w:szCs w:val="22"/>
                <w:lang w:val="en-US" w:eastAsia="zh-CN" w:bidi="ar"/>
              </w:rPr>
              <w:t>进行展示</w:t>
            </w:r>
          </w:p>
        </w:tc>
      </w:tr>
      <w:tr w14:paraId="08125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left w:val="single" w:color="000000" w:sz="4" w:space="0"/>
              <w:bottom w:val="single" w:color="000000" w:sz="4" w:space="0"/>
              <w:right w:val="single" w:color="000000" w:sz="4" w:space="0"/>
            </w:tcBorders>
            <w:noWrap w:val="0"/>
            <w:vAlign w:val="center"/>
          </w:tcPr>
          <w:p w14:paraId="7871FC66">
            <w:pPr>
              <w:jc w:val="center"/>
              <w:rPr>
                <w:rFonts w:hint="eastAsia" w:ascii="宋体" w:hAnsi="宋体" w:eastAsia="宋体" w:cs="宋体"/>
                <w:i w:val="0"/>
                <w:iCs w:val="0"/>
                <w:color w:val="000000"/>
                <w:sz w:val="22"/>
                <w:szCs w:val="22"/>
                <w:u w:val="none"/>
              </w:rPr>
            </w:pPr>
          </w:p>
        </w:tc>
        <w:tc>
          <w:tcPr>
            <w:tcW w:w="608" w:type="dxa"/>
            <w:vMerge w:val="continue"/>
            <w:tcBorders>
              <w:left w:val="single" w:color="000000" w:sz="4" w:space="0"/>
              <w:bottom w:val="single" w:color="000000" w:sz="4" w:space="0"/>
              <w:right w:val="single" w:color="000000" w:sz="4" w:space="0"/>
            </w:tcBorders>
            <w:noWrap w:val="0"/>
            <w:vAlign w:val="center"/>
          </w:tcPr>
          <w:p w14:paraId="1ABD96A8">
            <w:pPr>
              <w:rPr>
                <w:rFonts w:hint="eastAsia" w:ascii="宋体" w:hAnsi="宋体" w:eastAsia="宋体" w:cs="宋体"/>
                <w:i w:val="0"/>
                <w:iCs w:val="0"/>
                <w:color w:val="000000"/>
                <w:sz w:val="22"/>
                <w:szCs w:val="22"/>
                <w:u w:val="none"/>
              </w:rPr>
            </w:pPr>
          </w:p>
        </w:tc>
        <w:tc>
          <w:tcPr>
            <w:tcW w:w="2612" w:type="dxa"/>
            <w:vMerge w:val="continue"/>
            <w:tcBorders>
              <w:left w:val="single" w:color="000000" w:sz="4" w:space="0"/>
              <w:bottom w:val="single" w:color="000000" w:sz="4" w:space="0"/>
              <w:right w:val="single" w:color="000000" w:sz="4" w:space="0"/>
            </w:tcBorders>
            <w:noWrap w:val="0"/>
            <w:vAlign w:val="center"/>
          </w:tcPr>
          <w:p w14:paraId="242ACABB">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237956AD">
            <w:pPr>
              <w:pStyle w:val="51"/>
              <w:rPr>
                <w:rFonts w:hint="eastAsia" w:ascii="宋体" w:hAnsi="宋体" w:eastAsia="宋体" w:cs="宋体"/>
                <w:color w:val="000000"/>
                <w:sz w:val="22"/>
                <w:szCs w:val="22"/>
                <w:lang w:bidi="ar"/>
              </w:rPr>
            </w:pPr>
            <w:r>
              <w:rPr>
                <w:rFonts w:hint="eastAsia" w:ascii="宋体" w:hAnsi="宋体" w:eastAsia="宋体" w:cs="宋体"/>
                <w:color w:val="000000"/>
                <w:sz w:val="22"/>
                <w:szCs w:val="22"/>
                <w:lang w:bidi="ar"/>
              </w:rPr>
              <w:t>指标数据自动从</w:t>
            </w:r>
            <w:r>
              <w:rPr>
                <w:rFonts w:hint="eastAsia" w:ascii="宋体" w:hAnsi="宋体" w:eastAsia="宋体" w:cs="宋体"/>
                <w:color w:val="000000"/>
                <w:sz w:val="22"/>
                <w:szCs w:val="22"/>
                <w:u w:val="none"/>
                <w:lang w:val="en-US" w:eastAsia="zh-CN" w:bidi="ar"/>
              </w:rPr>
              <w:t>我院</w:t>
            </w:r>
            <w:r>
              <w:rPr>
                <w:rFonts w:hint="eastAsia" w:ascii="宋体" w:hAnsi="宋体" w:eastAsia="宋体" w:cs="宋体"/>
                <w:color w:val="000000"/>
                <w:sz w:val="22"/>
                <w:szCs w:val="22"/>
                <w:lang w:bidi="ar"/>
              </w:rPr>
              <w:t xml:space="preserve">护理管理系统人员管理提取数据 </w:t>
            </w:r>
            <w:r>
              <w:rPr>
                <w:rFonts w:hint="eastAsia" w:ascii="宋体" w:hAnsi="宋体" w:eastAsia="宋体" w:cs="宋体"/>
                <w:color w:val="000000"/>
                <w:kern w:val="0"/>
                <w:sz w:val="22"/>
                <w:szCs w:val="22"/>
                <w:lang w:eastAsia="zh-CN" w:bidi="ar"/>
              </w:rPr>
              <w:t>，</w:t>
            </w:r>
            <w:r>
              <w:rPr>
                <w:rFonts w:hint="eastAsia" w:ascii="宋体" w:hAnsi="宋体" w:eastAsia="宋体" w:cs="宋体"/>
                <w:color w:val="000000"/>
                <w:kern w:val="0"/>
                <w:sz w:val="22"/>
                <w:szCs w:val="22"/>
                <w:lang w:val="en-US" w:eastAsia="zh-CN" w:bidi="ar"/>
              </w:rPr>
              <w:t>同时所有数据需回传</w:t>
            </w:r>
            <w:r>
              <w:rPr>
                <w:rFonts w:hint="eastAsia" w:ascii="宋体" w:hAnsi="宋体" w:eastAsia="宋体" w:cs="宋体"/>
                <w:color w:val="000000"/>
                <w:kern w:val="0"/>
                <w:sz w:val="22"/>
                <w:szCs w:val="22"/>
                <w:lang w:bidi="ar"/>
              </w:rPr>
              <w:t>护理管理系统</w:t>
            </w:r>
            <w:r>
              <w:rPr>
                <w:rFonts w:hint="eastAsia" w:ascii="宋体" w:hAnsi="宋体" w:eastAsia="宋体" w:cs="宋体"/>
                <w:color w:val="000000"/>
                <w:kern w:val="0"/>
                <w:sz w:val="22"/>
                <w:szCs w:val="22"/>
                <w:lang w:val="en-US" w:eastAsia="zh-CN" w:bidi="ar"/>
              </w:rPr>
              <w:t>进行展示</w:t>
            </w:r>
          </w:p>
        </w:tc>
      </w:tr>
    </w:tbl>
    <w:p w14:paraId="4CF16EF8">
      <w:pPr>
        <w:rPr>
          <w:rFonts w:hint="eastAsia"/>
          <w:lang w:val="en-US" w:eastAsia="zh-CN"/>
        </w:rPr>
      </w:pPr>
    </w:p>
    <w:bookmarkEnd w:id="33"/>
    <w:bookmarkEnd w:id="34"/>
    <w:bookmarkEnd w:id="35"/>
    <w:bookmarkEnd w:id="36"/>
    <w:p w14:paraId="315DC21B">
      <w:pPr>
        <w:pStyle w:val="22"/>
        <w:rPr>
          <w:rFonts w:hint="eastAsia" w:ascii="宋体" w:hAnsi="宋体" w:cs="Times New Roman"/>
          <w:color w:val="auto"/>
          <w:sz w:val="24"/>
          <w:highlight w:val="none"/>
          <w:lang w:val="en-US" w:eastAsia="zh-CN"/>
        </w:rPr>
      </w:pPr>
      <w:bookmarkStart w:id="37" w:name="_Toc17673"/>
      <w:bookmarkStart w:id="38" w:name="_Toc109056862"/>
    </w:p>
    <w:p w14:paraId="0D9B0A6C">
      <w:pPr>
        <w:rPr>
          <w:rFonts w:hint="eastAsia"/>
        </w:rPr>
      </w:pPr>
    </w:p>
    <w:p w14:paraId="6B6FB863">
      <w:pPr>
        <w:pStyle w:val="22"/>
        <w:rPr>
          <w:rFonts w:hint="eastAsia"/>
        </w:rPr>
      </w:pPr>
    </w:p>
    <w:p w14:paraId="25B82994">
      <w:pPr>
        <w:pStyle w:val="22"/>
        <w:rPr>
          <w:rFonts w:hint="eastAsia"/>
        </w:rPr>
      </w:pPr>
    </w:p>
    <w:p w14:paraId="5C4FF808">
      <w:pPr>
        <w:pStyle w:val="22"/>
        <w:rPr>
          <w:rFonts w:hint="eastAsia"/>
        </w:rPr>
      </w:pPr>
    </w:p>
    <w:p w14:paraId="1AC25B31">
      <w:pPr>
        <w:pStyle w:val="22"/>
        <w:rPr>
          <w:rFonts w:hint="eastAsia"/>
        </w:rPr>
      </w:pPr>
    </w:p>
    <w:p w14:paraId="710B2884">
      <w:pPr>
        <w:pStyle w:val="22"/>
        <w:rPr>
          <w:rFonts w:hint="eastAsia"/>
        </w:rPr>
      </w:pPr>
    </w:p>
    <w:p w14:paraId="18245974">
      <w:pPr>
        <w:pStyle w:val="22"/>
        <w:rPr>
          <w:rFonts w:hint="eastAsia"/>
        </w:rPr>
      </w:pPr>
    </w:p>
    <w:p w14:paraId="3613D9C4">
      <w:pPr>
        <w:pStyle w:val="22"/>
        <w:rPr>
          <w:rFonts w:hint="eastAsia"/>
        </w:rPr>
      </w:pPr>
    </w:p>
    <w:p w14:paraId="2E666966">
      <w:pPr>
        <w:pStyle w:val="22"/>
        <w:rPr>
          <w:rFonts w:hint="eastAsia"/>
        </w:rPr>
      </w:pPr>
    </w:p>
    <w:p w14:paraId="60DFC660">
      <w:pPr>
        <w:pStyle w:val="22"/>
        <w:rPr>
          <w:rFonts w:hint="eastAsia"/>
        </w:rPr>
      </w:pPr>
    </w:p>
    <w:p w14:paraId="3E02E20C">
      <w:pPr>
        <w:pStyle w:val="22"/>
        <w:rPr>
          <w:rFonts w:hint="eastAsia"/>
        </w:rPr>
      </w:pPr>
    </w:p>
    <w:p w14:paraId="00E62C58">
      <w:pPr>
        <w:pStyle w:val="22"/>
        <w:rPr>
          <w:rFonts w:hint="eastAsia"/>
        </w:rPr>
      </w:pPr>
    </w:p>
    <w:p w14:paraId="4E186717">
      <w:pPr>
        <w:pStyle w:val="22"/>
        <w:rPr>
          <w:rFonts w:hint="eastAsia"/>
        </w:rPr>
      </w:pPr>
    </w:p>
    <w:p w14:paraId="07FCD771">
      <w:pPr>
        <w:pStyle w:val="22"/>
        <w:rPr>
          <w:rFonts w:hint="eastAsia"/>
        </w:rPr>
      </w:pPr>
    </w:p>
    <w:p w14:paraId="3BBED5DB">
      <w:pPr>
        <w:pStyle w:val="22"/>
        <w:rPr>
          <w:rFonts w:hint="eastAsia"/>
        </w:rPr>
      </w:pPr>
    </w:p>
    <w:p w14:paraId="056DAC2F">
      <w:pPr>
        <w:pStyle w:val="22"/>
        <w:rPr>
          <w:rFonts w:hint="eastAsia"/>
        </w:rPr>
      </w:pPr>
    </w:p>
    <w:p w14:paraId="7B8F46B5">
      <w:pPr>
        <w:pStyle w:val="22"/>
        <w:rPr>
          <w:rFonts w:hint="eastAsia"/>
        </w:rPr>
      </w:pPr>
    </w:p>
    <w:p w14:paraId="37DF2575">
      <w:pPr>
        <w:pStyle w:val="22"/>
        <w:rPr>
          <w:rFonts w:hint="eastAsia"/>
        </w:rPr>
      </w:pPr>
    </w:p>
    <w:p w14:paraId="7679F2C5">
      <w:pPr>
        <w:pStyle w:val="22"/>
        <w:rPr>
          <w:rFonts w:hint="eastAsia"/>
        </w:rPr>
      </w:pPr>
    </w:p>
    <w:p w14:paraId="4360460D">
      <w:pPr>
        <w:pStyle w:val="22"/>
        <w:rPr>
          <w:rFonts w:hint="eastAsia"/>
        </w:rPr>
      </w:pPr>
    </w:p>
    <w:p w14:paraId="58F09145">
      <w:pPr>
        <w:pStyle w:val="22"/>
        <w:rPr>
          <w:rFonts w:hint="eastAsia"/>
        </w:rPr>
      </w:pPr>
    </w:p>
    <w:p w14:paraId="4D46F7BE">
      <w:pPr>
        <w:pStyle w:val="22"/>
        <w:rPr>
          <w:rFonts w:hint="eastAsia"/>
        </w:rPr>
      </w:pPr>
    </w:p>
    <w:p w14:paraId="339F56B8">
      <w:pPr>
        <w:rPr>
          <w:rFonts w:hint="eastAsia"/>
        </w:rPr>
      </w:pPr>
    </w:p>
    <w:p w14:paraId="45FC63B2">
      <w:pPr>
        <w:pStyle w:val="22"/>
        <w:rPr>
          <w:rFonts w:hint="eastAsia"/>
        </w:rPr>
      </w:pPr>
    </w:p>
    <w:p w14:paraId="20377FEC">
      <w:pPr>
        <w:rPr>
          <w:rFonts w:hint="eastAsia"/>
        </w:rPr>
      </w:pPr>
    </w:p>
    <w:p w14:paraId="1A455BA9">
      <w:pPr>
        <w:pStyle w:val="22"/>
        <w:rPr>
          <w:rFonts w:hint="eastAsia"/>
        </w:rPr>
      </w:pPr>
    </w:p>
    <w:p w14:paraId="224A50BB">
      <w:pPr>
        <w:pStyle w:val="3"/>
        <w:numPr>
          <w:ilvl w:val="0"/>
          <w:numId w:val="12"/>
        </w:numPr>
        <w:jc w:val="center"/>
        <w:rPr>
          <w:rFonts w:hint="eastAsia" w:cs="Times New Roman"/>
          <w:color w:val="auto"/>
          <w:sz w:val="36"/>
          <w:szCs w:val="36"/>
          <w:highlight w:val="none"/>
        </w:rPr>
      </w:pPr>
      <w:r>
        <w:rPr>
          <w:rFonts w:hint="eastAsia" w:cs="Times New Roman"/>
          <w:color w:val="auto"/>
          <w:sz w:val="36"/>
          <w:szCs w:val="36"/>
          <w:highlight w:val="none"/>
        </w:rPr>
        <w:t>项目商务需求</w:t>
      </w:r>
      <w:bookmarkEnd w:id="37"/>
      <w:bookmarkEnd w:id="38"/>
    </w:p>
    <w:p w14:paraId="511C6B88">
      <w:pPr>
        <w:spacing w:line="360" w:lineRule="auto"/>
        <w:rPr>
          <w:rFonts w:ascii="宋体" w:hAnsi="宋体" w:cs="宋体"/>
          <w:color w:val="auto"/>
          <w:sz w:val="24"/>
          <w:szCs w:val="24"/>
          <w:highlight w:val="none"/>
        </w:rPr>
      </w:pPr>
      <w:bookmarkStart w:id="39" w:name="_Toc344475120"/>
      <w:bookmarkStart w:id="40" w:name="_Toc29474"/>
      <w:bookmarkStart w:id="41" w:name="_Toc487204789"/>
      <w:r>
        <w:rPr>
          <w:rFonts w:hint="eastAsia" w:ascii="宋体" w:hAnsi="宋体"/>
          <w:b/>
          <w:bCs/>
          <w:color w:val="auto"/>
          <w:sz w:val="24"/>
          <w:szCs w:val="24"/>
          <w:highlight w:val="none"/>
        </w:rPr>
        <w:t>注：本篇项目商务需求为符合性审查中的实质性要求，响应文件若不满足按无效竞采处理。</w:t>
      </w:r>
    </w:p>
    <w:bookmarkEnd w:id="39"/>
    <w:bookmarkEnd w:id="40"/>
    <w:bookmarkEnd w:id="41"/>
    <w:p w14:paraId="4EC90917">
      <w:pPr>
        <w:pStyle w:val="4"/>
        <w:numPr>
          <w:ilvl w:val="0"/>
          <w:numId w:val="14"/>
        </w:numPr>
        <w:spacing w:before="0" w:after="0" w:line="360" w:lineRule="auto"/>
        <w:rPr>
          <w:rFonts w:hint="eastAsia" w:ascii="宋体" w:hAnsi="宋体" w:cs="宋体"/>
          <w:color w:val="auto"/>
          <w:sz w:val="30"/>
          <w:szCs w:val="30"/>
          <w:highlight w:val="none"/>
        </w:rPr>
      </w:pPr>
      <w:bookmarkStart w:id="42" w:name="_Toc17300"/>
      <w:bookmarkStart w:id="43" w:name="_Toc109056863"/>
      <w:r>
        <w:rPr>
          <w:rFonts w:hint="eastAsia" w:ascii="宋体" w:hAnsi="宋体" w:cs="宋体"/>
          <w:color w:val="auto"/>
          <w:sz w:val="30"/>
          <w:szCs w:val="30"/>
          <w:highlight w:val="none"/>
        </w:rPr>
        <w:t>服务时间</w:t>
      </w:r>
      <w:bookmarkEnd w:id="42"/>
      <w:bookmarkEnd w:id="43"/>
      <w:bookmarkStart w:id="44" w:name="_Toc67"/>
      <w:bookmarkStart w:id="45" w:name="_Toc109056864"/>
    </w:p>
    <w:p w14:paraId="60AECD08">
      <w:pPr>
        <w:pStyle w:val="4"/>
        <w:spacing w:before="0" w:after="0" w:line="360" w:lineRule="auto"/>
        <w:ind w:firstLine="480" w:firstLineChars="200"/>
        <w:rPr>
          <w:rFonts w:hint="eastAsia" w:ascii="宋体" w:hAnsi="宋体" w:eastAsia="宋体" w:cs="方正仿宋_GBK"/>
          <w:b w:val="0"/>
          <w:color w:val="auto"/>
          <w:kern w:val="2"/>
          <w:sz w:val="24"/>
          <w:szCs w:val="24"/>
          <w:highlight w:val="none"/>
          <w:lang w:val="en-US" w:eastAsia="zh-CN" w:bidi="ar-SA"/>
        </w:rPr>
      </w:pPr>
      <w:r>
        <w:rPr>
          <w:rFonts w:hint="eastAsia" w:ascii="宋体" w:hAnsi="宋体" w:eastAsia="宋体" w:cs="方正仿宋_GBK"/>
          <w:b w:val="0"/>
          <w:color w:val="auto"/>
          <w:kern w:val="2"/>
          <w:sz w:val="24"/>
          <w:szCs w:val="24"/>
          <w:highlight w:val="none"/>
          <w:lang w:val="en-US" w:eastAsia="zh-Hans" w:bidi="ar-SA"/>
        </w:rPr>
        <w:t>合同签订之日起</w:t>
      </w:r>
      <w:r>
        <w:rPr>
          <w:rFonts w:hint="eastAsia" w:ascii="宋体" w:hAnsi="宋体" w:eastAsia="宋体" w:cs="方正仿宋_GBK"/>
          <w:b w:val="0"/>
          <w:color w:val="auto"/>
          <w:kern w:val="2"/>
          <w:sz w:val="24"/>
          <w:szCs w:val="24"/>
          <w:highlight w:val="none"/>
          <w:lang w:val="en-US" w:eastAsia="zh-CN" w:bidi="ar-SA"/>
        </w:rPr>
        <w:t>3</w:t>
      </w:r>
      <w:r>
        <w:rPr>
          <w:rFonts w:hint="eastAsia" w:ascii="宋体" w:hAnsi="宋体" w:eastAsia="宋体" w:cs="方正仿宋_GBK"/>
          <w:b w:val="0"/>
          <w:color w:val="auto"/>
          <w:kern w:val="2"/>
          <w:sz w:val="24"/>
          <w:szCs w:val="24"/>
          <w:highlight w:val="none"/>
          <w:lang w:val="en-US" w:eastAsia="zh-Hans" w:bidi="ar-SA"/>
        </w:rPr>
        <w:t>个月内</w:t>
      </w:r>
      <w:r>
        <w:rPr>
          <w:rFonts w:hint="eastAsia" w:ascii="宋体" w:hAnsi="宋体" w:eastAsia="宋体" w:cs="方正仿宋_GBK"/>
          <w:b w:val="0"/>
          <w:color w:val="auto"/>
          <w:kern w:val="2"/>
          <w:sz w:val="24"/>
          <w:szCs w:val="24"/>
          <w:highlight w:val="none"/>
          <w:lang w:val="en-US" w:eastAsia="zh-CN" w:bidi="ar-SA"/>
        </w:rPr>
        <w:t>完成系统部署及上线。</w:t>
      </w:r>
    </w:p>
    <w:p w14:paraId="203D4287">
      <w:pPr>
        <w:pStyle w:val="4"/>
        <w:numPr>
          <w:ilvl w:val="0"/>
          <w:numId w:val="0"/>
        </w:numPr>
        <w:spacing w:before="0" w:after="0" w:line="360" w:lineRule="auto"/>
        <w:rPr>
          <w:rFonts w:ascii="宋体" w:hAnsi="宋体" w:cs="宋体"/>
          <w:color w:val="auto"/>
          <w:sz w:val="30"/>
          <w:szCs w:val="30"/>
          <w:highlight w:val="none"/>
        </w:rPr>
      </w:pPr>
      <w:r>
        <w:rPr>
          <w:rFonts w:hint="eastAsia" w:ascii="宋体" w:hAnsi="宋体" w:cs="宋体"/>
          <w:color w:val="auto"/>
          <w:sz w:val="30"/>
          <w:szCs w:val="30"/>
          <w:highlight w:val="none"/>
        </w:rPr>
        <w:t>二、服务地点</w:t>
      </w:r>
      <w:bookmarkEnd w:id="44"/>
      <w:bookmarkEnd w:id="45"/>
    </w:p>
    <w:p w14:paraId="39166E8E">
      <w:pPr>
        <w:pStyle w:val="4"/>
        <w:spacing w:before="0" w:after="0" w:line="360" w:lineRule="auto"/>
        <w:ind w:firstLine="480" w:firstLineChars="200"/>
        <w:rPr>
          <w:rFonts w:hint="eastAsia" w:ascii="宋体" w:hAnsi="宋体" w:eastAsia="宋体" w:cs="方正仿宋_GBK"/>
          <w:b w:val="0"/>
          <w:color w:val="auto"/>
          <w:kern w:val="2"/>
          <w:sz w:val="24"/>
          <w:szCs w:val="24"/>
          <w:highlight w:val="none"/>
          <w:lang w:val="en-US" w:eastAsia="zh-CN" w:bidi="ar-SA"/>
        </w:rPr>
      </w:pPr>
      <w:bookmarkStart w:id="46" w:name="_Toc31604"/>
      <w:bookmarkStart w:id="47" w:name="_Toc109056865"/>
      <w:r>
        <w:rPr>
          <w:rFonts w:hint="eastAsia" w:ascii="宋体" w:hAnsi="宋体" w:eastAsia="宋体" w:cs="方正仿宋_GBK"/>
          <w:b w:val="0"/>
          <w:color w:val="auto"/>
          <w:kern w:val="2"/>
          <w:sz w:val="24"/>
          <w:szCs w:val="24"/>
          <w:highlight w:val="none"/>
          <w:lang w:val="en-US" w:eastAsia="zh-Hans" w:bidi="ar-SA"/>
        </w:rPr>
        <w:t>重庆市沙坪坝区人民医院新院区、三峡</w:t>
      </w:r>
      <w:r>
        <w:rPr>
          <w:rFonts w:hint="eastAsia" w:ascii="宋体" w:hAnsi="宋体" w:eastAsia="宋体" w:cs="方正仿宋_GBK"/>
          <w:b w:val="0"/>
          <w:color w:val="auto"/>
          <w:kern w:val="2"/>
          <w:sz w:val="24"/>
          <w:szCs w:val="24"/>
          <w:highlight w:val="none"/>
          <w:lang w:val="en-US" w:eastAsia="zh-CN" w:bidi="ar-SA"/>
        </w:rPr>
        <w:t>广场</w:t>
      </w:r>
      <w:r>
        <w:rPr>
          <w:rFonts w:hint="eastAsia" w:ascii="宋体" w:hAnsi="宋体" w:eastAsia="宋体" w:cs="方正仿宋_GBK"/>
          <w:b w:val="0"/>
          <w:color w:val="auto"/>
          <w:kern w:val="2"/>
          <w:sz w:val="24"/>
          <w:szCs w:val="24"/>
          <w:highlight w:val="none"/>
          <w:lang w:val="en-US" w:eastAsia="zh-Hans" w:bidi="ar-SA"/>
        </w:rPr>
        <w:t>院区</w:t>
      </w:r>
      <w:r>
        <w:rPr>
          <w:rFonts w:hint="eastAsia" w:ascii="宋体" w:hAnsi="宋体" w:eastAsia="宋体" w:cs="方正仿宋_GBK"/>
          <w:b w:val="0"/>
          <w:color w:val="auto"/>
          <w:kern w:val="2"/>
          <w:sz w:val="24"/>
          <w:szCs w:val="24"/>
          <w:highlight w:val="none"/>
          <w:lang w:val="en-US" w:eastAsia="zh-CN" w:bidi="ar-SA"/>
        </w:rPr>
        <w:t>。</w:t>
      </w:r>
    </w:p>
    <w:bookmarkEnd w:id="46"/>
    <w:bookmarkEnd w:id="47"/>
    <w:p w14:paraId="7BA060BA">
      <w:pPr>
        <w:pStyle w:val="4"/>
        <w:spacing w:before="0" w:after="0" w:line="360" w:lineRule="auto"/>
        <w:rPr>
          <w:rFonts w:ascii="宋体" w:hAnsi="宋体" w:cs="宋体"/>
          <w:color w:val="auto"/>
          <w:sz w:val="30"/>
          <w:szCs w:val="30"/>
          <w:highlight w:val="none"/>
        </w:rPr>
      </w:pPr>
      <w:bookmarkStart w:id="48" w:name="_Toc109056866"/>
      <w:bookmarkStart w:id="49" w:name="_Toc10134"/>
      <w:r>
        <w:rPr>
          <w:rFonts w:hint="eastAsia" w:ascii="宋体" w:hAnsi="宋体" w:cs="宋体"/>
          <w:color w:val="auto"/>
          <w:sz w:val="30"/>
          <w:szCs w:val="30"/>
          <w:highlight w:val="none"/>
          <w:lang w:val="en-US" w:eastAsia="zh-CN"/>
        </w:rPr>
        <w:t>三</w:t>
      </w:r>
      <w:r>
        <w:rPr>
          <w:rFonts w:hint="eastAsia" w:ascii="宋体" w:hAnsi="宋体" w:cs="宋体"/>
          <w:color w:val="auto"/>
          <w:sz w:val="30"/>
          <w:szCs w:val="30"/>
          <w:highlight w:val="none"/>
        </w:rPr>
        <w:t>、</w:t>
      </w:r>
      <w:bookmarkEnd w:id="48"/>
      <w:bookmarkStart w:id="50" w:name="_Toc109056867"/>
      <w:r>
        <w:rPr>
          <w:rFonts w:hint="eastAsia" w:ascii="宋体" w:hAnsi="宋体" w:cs="宋体"/>
          <w:color w:val="auto"/>
          <w:sz w:val="30"/>
          <w:szCs w:val="30"/>
          <w:highlight w:val="none"/>
        </w:rPr>
        <w:t>付款方式</w:t>
      </w:r>
      <w:bookmarkEnd w:id="49"/>
      <w:bookmarkEnd w:id="50"/>
    </w:p>
    <w:p w14:paraId="0F04D70E">
      <w:pPr>
        <w:spacing w:line="500" w:lineRule="exact"/>
        <w:ind w:firstLine="480" w:firstLineChars="200"/>
        <w:rPr>
          <w:rFonts w:hint="eastAsia" w:ascii="宋体" w:hAnsi="宋体" w:eastAsia="宋体" w:cs="方正仿宋_GBK"/>
          <w:b w:val="0"/>
          <w:color w:val="auto"/>
          <w:kern w:val="2"/>
          <w:sz w:val="24"/>
          <w:szCs w:val="24"/>
          <w:highlight w:val="none"/>
          <w:lang w:val="en-US" w:eastAsia="zh-Hans" w:bidi="ar-SA"/>
        </w:rPr>
      </w:pPr>
      <w:bookmarkStart w:id="51" w:name="_Toc30139"/>
      <w:bookmarkStart w:id="52" w:name="_Toc109056868"/>
      <w:r>
        <w:rPr>
          <w:rFonts w:hint="eastAsia" w:ascii="宋体" w:hAnsi="宋体" w:eastAsia="宋体" w:cs="方正仿宋_GBK"/>
          <w:b w:val="0"/>
          <w:color w:val="auto"/>
          <w:kern w:val="2"/>
          <w:sz w:val="24"/>
          <w:szCs w:val="24"/>
          <w:highlight w:val="none"/>
          <w:lang w:val="en-US" w:eastAsia="zh-Hans" w:bidi="ar-SA"/>
        </w:rPr>
        <w:t>合同签订后1</w:t>
      </w:r>
      <w:r>
        <w:rPr>
          <w:rFonts w:hint="eastAsia" w:ascii="宋体" w:hAnsi="宋体" w:eastAsia="宋体" w:cs="方正仿宋_GBK"/>
          <w:b w:val="0"/>
          <w:color w:val="auto"/>
          <w:kern w:val="2"/>
          <w:sz w:val="24"/>
          <w:szCs w:val="24"/>
          <w:highlight w:val="none"/>
          <w:lang w:val="en-US" w:eastAsia="zh-CN" w:bidi="ar-SA"/>
        </w:rPr>
        <w:t>0</w:t>
      </w:r>
      <w:r>
        <w:rPr>
          <w:rFonts w:hint="eastAsia" w:ascii="宋体" w:hAnsi="宋体" w:eastAsia="宋体" w:cs="方正仿宋_GBK"/>
          <w:b w:val="0"/>
          <w:color w:val="auto"/>
          <w:kern w:val="2"/>
          <w:sz w:val="24"/>
          <w:szCs w:val="24"/>
          <w:highlight w:val="none"/>
          <w:lang w:val="en-US" w:eastAsia="zh-Hans" w:bidi="ar-SA"/>
        </w:rPr>
        <w:t>个工作日内</w:t>
      </w:r>
      <w:r>
        <w:rPr>
          <w:rFonts w:hint="eastAsia" w:ascii="宋体" w:hAnsi="宋体" w:eastAsia="宋体" w:cs="方正仿宋_GBK"/>
          <w:b w:val="0"/>
          <w:color w:val="auto"/>
          <w:kern w:val="2"/>
          <w:sz w:val="24"/>
          <w:szCs w:val="24"/>
          <w:highlight w:val="none"/>
          <w:lang w:val="en-US" w:eastAsia="zh-CN" w:bidi="ar-SA"/>
        </w:rPr>
        <w:t>启动付款程序，</w:t>
      </w:r>
      <w:r>
        <w:rPr>
          <w:rFonts w:hint="eastAsia" w:ascii="宋体" w:hAnsi="宋体" w:eastAsia="宋体" w:cs="方正仿宋_GBK"/>
          <w:b w:val="0"/>
          <w:color w:val="auto"/>
          <w:kern w:val="2"/>
          <w:sz w:val="24"/>
          <w:szCs w:val="24"/>
          <w:highlight w:val="none"/>
          <w:lang w:val="en-US" w:eastAsia="zh-Hans" w:bidi="ar-SA"/>
        </w:rPr>
        <w:t>支付合同总额的</w:t>
      </w:r>
      <w:r>
        <w:rPr>
          <w:rFonts w:hint="eastAsia" w:ascii="宋体" w:hAnsi="宋体" w:eastAsia="宋体" w:cs="方正仿宋_GBK"/>
          <w:b w:val="0"/>
          <w:color w:val="auto"/>
          <w:kern w:val="2"/>
          <w:sz w:val="24"/>
          <w:szCs w:val="24"/>
          <w:highlight w:val="none"/>
          <w:lang w:val="en-US" w:eastAsia="zh-CN" w:bidi="ar-SA"/>
        </w:rPr>
        <w:t>4</w:t>
      </w:r>
      <w:r>
        <w:rPr>
          <w:rFonts w:hint="eastAsia" w:ascii="宋体" w:hAnsi="宋体" w:eastAsia="宋体" w:cs="方正仿宋_GBK"/>
          <w:b w:val="0"/>
          <w:color w:val="auto"/>
          <w:kern w:val="2"/>
          <w:sz w:val="24"/>
          <w:szCs w:val="24"/>
          <w:highlight w:val="none"/>
          <w:lang w:val="en-US" w:eastAsia="zh-Hans" w:bidi="ar-SA"/>
        </w:rPr>
        <w:t>0%；项目验收后1</w:t>
      </w:r>
      <w:r>
        <w:rPr>
          <w:rFonts w:hint="eastAsia" w:ascii="宋体" w:hAnsi="宋体" w:eastAsia="宋体" w:cs="方正仿宋_GBK"/>
          <w:b w:val="0"/>
          <w:color w:val="auto"/>
          <w:kern w:val="2"/>
          <w:sz w:val="24"/>
          <w:szCs w:val="24"/>
          <w:highlight w:val="none"/>
          <w:lang w:val="en-US" w:eastAsia="zh-CN" w:bidi="ar-SA"/>
        </w:rPr>
        <w:t>0</w:t>
      </w:r>
      <w:r>
        <w:rPr>
          <w:rFonts w:hint="eastAsia" w:ascii="宋体" w:hAnsi="宋体" w:eastAsia="宋体" w:cs="方正仿宋_GBK"/>
          <w:b w:val="0"/>
          <w:color w:val="auto"/>
          <w:kern w:val="2"/>
          <w:sz w:val="24"/>
          <w:szCs w:val="24"/>
          <w:highlight w:val="none"/>
          <w:lang w:val="en-US" w:eastAsia="zh-Hans" w:bidi="ar-SA"/>
        </w:rPr>
        <w:t>个工作日内</w:t>
      </w:r>
      <w:r>
        <w:rPr>
          <w:rFonts w:hint="eastAsia" w:ascii="宋体" w:hAnsi="宋体" w:eastAsia="宋体" w:cs="方正仿宋_GBK"/>
          <w:b w:val="0"/>
          <w:color w:val="auto"/>
          <w:kern w:val="2"/>
          <w:sz w:val="24"/>
          <w:szCs w:val="24"/>
          <w:highlight w:val="none"/>
          <w:lang w:val="en-US" w:eastAsia="zh-CN" w:bidi="ar-SA"/>
        </w:rPr>
        <w:t>启动付款程序，</w:t>
      </w:r>
      <w:r>
        <w:rPr>
          <w:rFonts w:hint="eastAsia" w:ascii="宋体" w:hAnsi="宋体" w:eastAsia="宋体" w:cs="方正仿宋_GBK"/>
          <w:b w:val="0"/>
          <w:color w:val="auto"/>
          <w:kern w:val="2"/>
          <w:sz w:val="24"/>
          <w:szCs w:val="24"/>
          <w:highlight w:val="none"/>
          <w:lang w:val="en-US" w:eastAsia="zh-Hans" w:bidi="ar-SA"/>
        </w:rPr>
        <w:t>支付合同总额的</w:t>
      </w:r>
      <w:r>
        <w:rPr>
          <w:rFonts w:hint="eastAsia" w:ascii="宋体" w:hAnsi="宋体" w:eastAsia="宋体" w:cs="方正仿宋_GBK"/>
          <w:b w:val="0"/>
          <w:color w:val="auto"/>
          <w:kern w:val="2"/>
          <w:sz w:val="24"/>
          <w:szCs w:val="24"/>
          <w:highlight w:val="none"/>
          <w:lang w:val="en-US" w:eastAsia="zh-CN" w:bidi="ar-SA"/>
        </w:rPr>
        <w:t>5</w:t>
      </w:r>
      <w:r>
        <w:rPr>
          <w:rFonts w:hint="eastAsia" w:ascii="宋体" w:hAnsi="宋体" w:eastAsia="宋体" w:cs="方正仿宋_GBK"/>
          <w:b w:val="0"/>
          <w:color w:val="auto"/>
          <w:kern w:val="2"/>
          <w:sz w:val="24"/>
          <w:szCs w:val="24"/>
          <w:highlight w:val="none"/>
          <w:lang w:val="en-US" w:eastAsia="zh-Hans" w:bidi="ar-SA"/>
        </w:rPr>
        <w:t>5%；项目质保到期后1</w:t>
      </w:r>
      <w:r>
        <w:rPr>
          <w:rFonts w:hint="eastAsia" w:ascii="宋体" w:hAnsi="宋体" w:eastAsia="宋体" w:cs="方正仿宋_GBK"/>
          <w:b w:val="0"/>
          <w:color w:val="auto"/>
          <w:kern w:val="2"/>
          <w:sz w:val="24"/>
          <w:szCs w:val="24"/>
          <w:highlight w:val="none"/>
          <w:lang w:val="en-US" w:eastAsia="zh-CN" w:bidi="ar-SA"/>
        </w:rPr>
        <w:t>0</w:t>
      </w:r>
      <w:r>
        <w:rPr>
          <w:rFonts w:hint="eastAsia" w:ascii="宋体" w:hAnsi="宋体" w:eastAsia="宋体" w:cs="方正仿宋_GBK"/>
          <w:b w:val="0"/>
          <w:color w:val="auto"/>
          <w:kern w:val="2"/>
          <w:sz w:val="24"/>
          <w:szCs w:val="24"/>
          <w:highlight w:val="none"/>
          <w:lang w:val="en-US" w:eastAsia="zh-Hans" w:bidi="ar-SA"/>
        </w:rPr>
        <w:t>个工作日内</w:t>
      </w:r>
      <w:r>
        <w:rPr>
          <w:rFonts w:hint="eastAsia" w:ascii="宋体" w:hAnsi="宋体" w:eastAsia="宋体" w:cs="方正仿宋_GBK"/>
          <w:b w:val="0"/>
          <w:color w:val="auto"/>
          <w:kern w:val="2"/>
          <w:sz w:val="24"/>
          <w:szCs w:val="24"/>
          <w:highlight w:val="none"/>
          <w:lang w:val="en-US" w:eastAsia="zh-CN" w:bidi="ar-SA"/>
        </w:rPr>
        <w:t>启动付款程序，</w:t>
      </w:r>
      <w:r>
        <w:rPr>
          <w:rFonts w:hint="eastAsia" w:ascii="宋体" w:hAnsi="宋体" w:eastAsia="宋体" w:cs="方正仿宋_GBK"/>
          <w:b w:val="0"/>
          <w:color w:val="auto"/>
          <w:kern w:val="2"/>
          <w:sz w:val="24"/>
          <w:szCs w:val="24"/>
          <w:highlight w:val="none"/>
          <w:lang w:val="en-US" w:eastAsia="zh-Hans" w:bidi="ar-SA"/>
        </w:rPr>
        <w:t>合同总额的5%。</w:t>
      </w:r>
    </w:p>
    <w:p w14:paraId="6B657D07">
      <w:pPr>
        <w:pStyle w:val="4"/>
        <w:spacing w:before="0" w:after="0" w:line="360" w:lineRule="auto"/>
        <w:rPr>
          <w:rFonts w:hint="eastAsia" w:ascii="宋体" w:hAnsi="宋体" w:cs="宋体"/>
          <w:color w:val="auto"/>
          <w:sz w:val="30"/>
          <w:szCs w:val="30"/>
          <w:highlight w:val="none"/>
          <w:lang w:val="en-US" w:eastAsia="zh-CN"/>
        </w:rPr>
      </w:pPr>
      <w:r>
        <w:rPr>
          <w:rFonts w:hint="eastAsia" w:ascii="宋体" w:hAnsi="宋体" w:cs="宋体"/>
          <w:color w:val="auto"/>
          <w:sz w:val="30"/>
          <w:szCs w:val="30"/>
          <w:highlight w:val="none"/>
          <w:lang w:val="en-US" w:eastAsia="zh-CN"/>
        </w:rPr>
        <w:t>四、服务验收标准</w:t>
      </w:r>
    </w:p>
    <w:p w14:paraId="4C8F551A">
      <w:pPr>
        <w:spacing w:line="500" w:lineRule="exact"/>
        <w:ind w:firstLine="480" w:firstLineChars="200"/>
        <w:rPr>
          <w:rFonts w:hint="eastAsia" w:ascii="宋体" w:hAnsi="宋体" w:eastAsia="宋体" w:cs="方正仿宋_GBK"/>
          <w:b w:val="0"/>
          <w:color w:val="auto"/>
          <w:kern w:val="2"/>
          <w:sz w:val="24"/>
          <w:szCs w:val="24"/>
          <w:highlight w:val="none"/>
          <w:lang w:val="en-US" w:eastAsia="zh-CN" w:bidi="ar-SA"/>
        </w:rPr>
      </w:pPr>
      <w:r>
        <w:rPr>
          <w:rFonts w:hint="eastAsia" w:ascii="宋体" w:hAnsi="宋体" w:eastAsia="宋体" w:cs="方正仿宋_GBK"/>
          <w:b w:val="0"/>
          <w:color w:val="auto"/>
          <w:kern w:val="2"/>
          <w:sz w:val="24"/>
          <w:szCs w:val="24"/>
          <w:highlight w:val="none"/>
          <w:lang w:val="en-US" w:eastAsia="zh-CN" w:bidi="ar-SA"/>
        </w:rPr>
        <w:t>1、成交供应商应提供完备的技术资料，并派遣专业技术人员进行现场安装调试。验收合格条件如下：</w:t>
      </w:r>
    </w:p>
    <w:p w14:paraId="21D7146F">
      <w:pPr>
        <w:spacing w:line="500" w:lineRule="exact"/>
        <w:ind w:firstLine="480" w:firstLineChars="200"/>
        <w:rPr>
          <w:rFonts w:hint="eastAsia" w:ascii="宋体" w:hAnsi="宋体" w:eastAsia="宋体" w:cs="方正仿宋_GBK"/>
          <w:b w:val="0"/>
          <w:color w:val="auto"/>
          <w:kern w:val="2"/>
          <w:sz w:val="24"/>
          <w:szCs w:val="24"/>
          <w:highlight w:val="none"/>
          <w:lang w:val="en-US" w:eastAsia="zh-CN" w:bidi="ar-SA"/>
        </w:rPr>
      </w:pPr>
      <w:r>
        <w:rPr>
          <w:rFonts w:hint="eastAsia" w:ascii="宋体" w:hAnsi="宋体" w:eastAsia="宋体" w:cs="方正仿宋_GBK"/>
          <w:b w:val="0"/>
          <w:color w:val="auto"/>
          <w:kern w:val="2"/>
          <w:sz w:val="24"/>
          <w:szCs w:val="24"/>
          <w:highlight w:val="none"/>
          <w:lang w:val="en-US" w:eastAsia="zh-CN" w:bidi="ar-SA"/>
        </w:rPr>
        <w:t>（1）技术参数与采购合同一致，性能指标达到规定的标准。</w:t>
      </w:r>
    </w:p>
    <w:p w14:paraId="44BEF09B">
      <w:pPr>
        <w:spacing w:line="500" w:lineRule="exact"/>
        <w:ind w:firstLine="480" w:firstLineChars="200"/>
        <w:rPr>
          <w:rFonts w:hint="eastAsia" w:ascii="宋体" w:hAnsi="宋体" w:eastAsia="宋体" w:cs="方正仿宋_GBK"/>
          <w:b w:val="0"/>
          <w:color w:val="auto"/>
          <w:kern w:val="2"/>
          <w:sz w:val="24"/>
          <w:szCs w:val="24"/>
          <w:highlight w:val="none"/>
          <w:lang w:val="en-US" w:eastAsia="zh-CN" w:bidi="ar-SA"/>
        </w:rPr>
      </w:pPr>
      <w:r>
        <w:rPr>
          <w:rFonts w:hint="eastAsia" w:ascii="宋体" w:hAnsi="宋体" w:eastAsia="宋体" w:cs="方正仿宋_GBK"/>
          <w:b w:val="0"/>
          <w:color w:val="auto"/>
          <w:kern w:val="2"/>
          <w:sz w:val="24"/>
          <w:szCs w:val="24"/>
          <w:highlight w:val="none"/>
          <w:lang w:val="en-US" w:eastAsia="zh-CN" w:bidi="ar-SA"/>
        </w:rPr>
        <w:t>（2）技术资料齐全。提供完备的技术资料和相关实施文档资料。</w:t>
      </w:r>
    </w:p>
    <w:p w14:paraId="3ECF93F1">
      <w:pPr>
        <w:spacing w:line="500" w:lineRule="exact"/>
        <w:ind w:firstLine="480" w:firstLineChars="200"/>
        <w:rPr>
          <w:rFonts w:hint="eastAsia" w:ascii="宋体" w:hAnsi="宋体" w:eastAsia="宋体" w:cs="方正仿宋_GBK"/>
          <w:b w:val="0"/>
          <w:color w:val="auto"/>
          <w:kern w:val="2"/>
          <w:sz w:val="24"/>
          <w:szCs w:val="24"/>
          <w:highlight w:val="none"/>
          <w:lang w:val="en-US" w:eastAsia="zh-CN" w:bidi="ar-SA"/>
        </w:rPr>
      </w:pPr>
      <w:r>
        <w:rPr>
          <w:rFonts w:hint="eastAsia" w:ascii="宋体" w:hAnsi="宋体" w:eastAsia="宋体" w:cs="方正仿宋_GBK"/>
          <w:b w:val="0"/>
          <w:color w:val="auto"/>
          <w:kern w:val="2"/>
          <w:sz w:val="24"/>
          <w:szCs w:val="24"/>
          <w:highlight w:val="none"/>
          <w:lang w:val="en-US" w:eastAsia="zh-CN" w:bidi="ar-SA"/>
        </w:rPr>
        <w:t>（3）在期间所出现的问题得到解决，并运行正常。</w:t>
      </w:r>
    </w:p>
    <w:p w14:paraId="68634B78">
      <w:pPr>
        <w:spacing w:line="500" w:lineRule="exact"/>
        <w:ind w:firstLine="480" w:firstLineChars="200"/>
        <w:rPr>
          <w:rFonts w:hint="eastAsia" w:ascii="宋体" w:hAnsi="宋体" w:eastAsia="宋体" w:cs="方正仿宋_GBK"/>
          <w:b w:val="0"/>
          <w:color w:val="auto"/>
          <w:kern w:val="2"/>
          <w:sz w:val="24"/>
          <w:szCs w:val="24"/>
          <w:highlight w:val="none"/>
          <w:lang w:val="en-US" w:eastAsia="zh-CN" w:bidi="ar-SA"/>
        </w:rPr>
      </w:pPr>
      <w:r>
        <w:rPr>
          <w:rFonts w:hint="eastAsia" w:ascii="宋体" w:hAnsi="宋体" w:eastAsia="宋体" w:cs="方正仿宋_GBK"/>
          <w:b w:val="0"/>
          <w:color w:val="auto"/>
          <w:kern w:val="2"/>
          <w:sz w:val="24"/>
          <w:szCs w:val="24"/>
          <w:highlight w:val="none"/>
          <w:lang w:val="en-US" w:eastAsia="zh-CN" w:bidi="ar-SA"/>
        </w:rPr>
        <w:t>（4）在规定时间内完成交货并验收，并经甲方单位确认。</w:t>
      </w:r>
    </w:p>
    <w:p w14:paraId="32D1D349">
      <w:pPr>
        <w:spacing w:line="500" w:lineRule="exact"/>
        <w:ind w:firstLine="480" w:firstLineChars="200"/>
        <w:rPr>
          <w:rFonts w:hint="eastAsia" w:ascii="宋体" w:hAnsi="宋体" w:eastAsia="宋体" w:cs="方正仿宋_GBK"/>
          <w:b w:val="0"/>
          <w:color w:val="auto"/>
          <w:kern w:val="2"/>
          <w:sz w:val="24"/>
          <w:szCs w:val="24"/>
          <w:highlight w:val="none"/>
          <w:lang w:val="en-US" w:eastAsia="zh-CN" w:bidi="ar-SA"/>
        </w:rPr>
      </w:pPr>
      <w:r>
        <w:rPr>
          <w:rFonts w:hint="eastAsia" w:ascii="宋体" w:hAnsi="宋体" w:eastAsia="宋体" w:cs="方正仿宋_GBK"/>
          <w:b w:val="0"/>
          <w:color w:val="auto"/>
          <w:kern w:val="2"/>
          <w:sz w:val="24"/>
          <w:szCs w:val="24"/>
          <w:highlight w:val="none"/>
          <w:lang w:val="en-US" w:eastAsia="zh-CN" w:bidi="ar-SA"/>
        </w:rPr>
        <w:t>（5）系统上线并运行正常，且无重大影响系统运行问题，乙方可提交验收申请，经甲方批准后组织验收。</w:t>
      </w:r>
    </w:p>
    <w:p w14:paraId="5EF9E966">
      <w:pPr>
        <w:spacing w:line="500" w:lineRule="exact"/>
        <w:ind w:firstLine="480" w:firstLineChars="200"/>
        <w:rPr>
          <w:rFonts w:hint="eastAsia" w:ascii="宋体" w:hAnsi="宋体" w:eastAsia="宋体" w:cs="方正仿宋_GBK"/>
          <w:b w:val="0"/>
          <w:color w:val="auto"/>
          <w:kern w:val="2"/>
          <w:sz w:val="24"/>
          <w:szCs w:val="24"/>
          <w:highlight w:val="none"/>
          <w:lang w:val="en-US" w:eastAsia="zh-CN" w:bidi="ar-SA"/>
        </w:rPr>
      </w:pPr>
      <w:r>
        <w:rPr>
          <w:rFonts w:hint="eastAsia" w:ascii="宋体" w:hAnsi="宋体" w:eastAsia="宋体" w:cs="方正仿宋_GBK"/>
          <w:b w:val="0"/>
          <w:color w:val="auto"/>
          <w:kern w:val="2"/>
          <w:sz w:val="24"/>
          <w:szCs w:val="24"/>
          <w:highlight w:val="none"/>
          <w:lang w:val="en-US" w:eastAsia="zh-CN" w:bidi="ar-SA"/>
        </w:rPr>
        <w:t>2、产品在安装调试完成、运行稳定后再进入验收。</w:t>
      </w:r>
    </w:p>
    <w:p w14:paraId="1A2A0B4D">
      <w:pPr>
        <w:spacing w:line="500" w:lineRule="exact"/>
        <w:ind w:firstLine="480" w:firstLineChars="200"/>
        <w:rPr>
          <w:rFonts w:hint="eastAsia" w:ascii="宋体" w:hAnsi="宋体" w:eastAsia="宋体" w:cs="方正仿宋_GBK"/>
          <w:b w:val="0"/>
          <w:color w:val="auto"/>
          <w:kern w:val="2"/>
          <w:sz w:val="24"/>
          <w:szCs w:val="24"/>
          <w:highlight w:val="none"/>
          <w:lang w:val="en-US" w:eastAsia="zh-CN" w:bidi="ar-SA"/>
        </w:rPr>
      </w:pPr>
      <w:r>
        <w:rPr>
          <w:rFonts w:hint="eastAsia" w:ascii="宋体" w:hAnsi="宋体" w:eastAsia="宋体" w:cs="方正仿宋_GBK"/>
          <w:b w:val="0"/>
          <w:color w:val="auto"/>
          <w:kern w:val="2"/>
          <w:sz w:val="24"/>
          <w:szCs w:val="24"/>
          <w:highlight w:val="none"/>
          <w:lang w:val="en-US" w:eastAsia="zh-CN" w:bidi="ar-SA"/>
        </w:rPr>
        <w:t>3、成交供应商提供的产品未达到招标文件规定要求，如验收未达到合格标准，由成交供应商自行进行整改直至合格，整改发生的一切费用由成交供应商承担。且对采购人造成损失的，由成交供应商承担一切责任，并赔偿所造成的损失。</w:t>
      </w:r>
    </w:p>
    <w:p w14:paraId="7B1CFE79">
      <w:pPr>
        <w:pStyle w:val="4"/>
        <w:spacing w:before="0" w:after="0" w:line="360" w:lineRule="auto"/>
        <w:rPr>
          <w:rFonts w:hint="default" w:ascii="宋体" w:hAnsi="宋体" w:cs="宋体"/>
          <w:color w:val="auto"/>
          <w:sz w:val="30"/>
          <w:szCs w:val="30"/>
          <w:highlight w:val="none"/>
          <w:lang w:val="en-US" w:eastAsia="zh-CN"/>
        </w:rPr>
      </w:pPr>
      <w:r>
        <w:rPr>
          <w:rFonts w:hint="eastAsia" w:ascii="宋体" w:hAnsi="宋体" w:cs="宋体"/>
          <w:color w:val="auto"/>
          <w:sz w:val="30"/>
          <w:szCs w:val="30"/>
          <w:highlight w:val="none"/>
          <w:lang w:val="en-US" w:eastAsia="zh-CN"/>
        </w:rPr>
        <w:t>五、</w:t>
      </w:r>
      <w:bookmarkEnd w:id="51"/>
      <w:bookmarkEnd w:id="52"/>
      <w:r>
        <w:rPr>
          <w:rFonts w:hint="eastAsia" w:ascii="宋体" w:hAnsi="宋体" w:cs="宋体"/>
          <w:color w:val="auto"/>
          <w:sz w:val="30"/>
          <w:szCs w:val="30"/>
          <w:highlight w:val="none"/>
          <w:lang w:val="en-US" w:eastAsia="zh-CN"/>
        </w:rPr>
        <w:t>人员配备</w:t>
      </w:r>
    </w:p>
    <w:p w14:paraId="0515F710">
      <w:pPr>
        <w:pStyle w:val="4"/>
        <w:spacing w:before="0" w:after="0" w:line="360" w:lineRule="auto"/>
        <w:ind w:firstLine="240" w:firstLineChars="100"/>
        <w:rPr>
          <w:rFonts w:hint="eastAsia" w:ascii="宋体" w:hAnsi="宋体" w:eastAsia="宋体" w:cs="方正仿宋_GBK"/>
          <w:b w:val="0"/>
          <w:color w:val="auto"/>
          <w:kern w:val="2"/>
          <w:sz w:val="24"/>
          <w:szCs w:val="24"/>
          <w:highlight w:val="none"/>
          <w:lang w:val="en-US" w:eastAsia="zh-CN" w:bidi="ar-SA"/>
        </w:rPr>
      </w:pPr>
      <w:bookmarkStart w:id="53" w:name="_Toc403569793"/>
      <w:bookmarkStart w:id="54" w:name="_Toc344475123"/>
      <w:bookmarkStart w:id="55" w:name="_Toc109056869"/>
      <w:bookmarkStart w:id="56" w:name="_Toc20636"/>
      <w:r>
        <w:rPr>
          <w:rFonts w:hint="eastAsia" w:ascii="宋体" w:hAnsi="宋体" w:eastAsia="宋体" w:cs="方正仿宋_GBK"/>
          <w:b w:val="0"/>
          <w:color w:val="auto"/>
          <w:kern w:val="2"/>
          <w:sz w:val="24"/>
          <w:szCs w:val="24"/>
          <w:highlight w:val="none"/>
          <w:lang w:val="en-US" w:eastAsia="zh-CN" w:bidi="ar-SA"/>
        </w:rPr>
        <w:t>投标供应商至少派遣一名项目经理现场实施。负责协调安装、调试、培训及验收工作，直至系统正式上线并稳定运行。</w:t>
      </w:r>
    </w:p>
    <w:p w14:paraId="36C88CC4">
      <w:pPr>
        <w:pStyle w:val="4"/>
        <w:spacing w:before="0" w:after="0" w:line="360" w:lineRule="auto"/>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六、售后要求</w:t>
      </w:r>
    </w:p>
    <w:p w14:paraId="3F10A33E">
      <w:pPr>
        <w:pStyle w:val="4"/>
        <w:spacing w:before="0" w:after="0" w:line="360" w:lineRule="auto"/>
        <w:ind w:firstLine="240" w:firstLineChars="100"/>
        <w:rPr>
          <w:rFonts w:hint="default" w:ascii="宋体" w:hAnsi="宋体" w:eastAsia="宋体" w:cs="方正仿宋_GBK"/>
          <w:b w:val="0"/>
          <w:color w:val="auto"/>
          <w:kern w:val="2"/>
          <w:sz w:val="24"/>
          <w:szCs w:val="24"/>
          <w:highlight w:val="none"/>
          <w:lang w:val="en-US" w:eastAsia="zh-CN" w:bidi="ar-SA"/>
        </w:rPr>
      </w:pPr>
      <w:r>
        <w:rPr>
          <w:rFonts w:hint="eastAsia" w:ascii="宋体" w:hAnsi="宋体" w:eastAsia="宋体" w:cs="方正仿宋_GBK"/>
          <w:b w:val="0"/>
          <w:color w:val="auto"/>
          <w:kern w:val="2"/>
          <w:sz w:val="24"/>
          <w:szCs w:val="24"/>
          <w:highlight w:val="none"/>
          <w:lang w:val="en-US" w:eastAsia="zh-CN" w:bidi="ar-SA"/>
        </w:rPr>
        <w:t>本次项目中涉及的系统软件须至少提供自项目验收之日起原厂壹年质保服务，提供7*24小时售后服务，响应时间不超过5分钟，如远程无法解决需在2小时内到现场。</w:t>
      </w:r>
    </w:p>
    <w:p w14:paraId="46650E92">
      <w:pPr>
        <w:pStyle w:val="4"/>
        <w:spacing w:before="0" w:after="0" w:line="360" w:lineRule="auto"/>
        <w:rPr>
          <w:rFonts w:hint="eastAsia" w:ascii="宋体" w:hAnsi="宋体" w:cs="宋体"/>
          <w:color w:val="auto"/>
          <w:sz w:val="30"/>
          <w:szCs w:val="30"/>
          <w:highlight w:val="none"/>
        </w:rPr>
      </w:pPr>
      <w:r>
        <w:rPr>
          <w:rFonts w:hint="eastAsia" w:ascii="宋体" w:hAnsi="宋体" w:cs="宋体"/>
          <w:color w:val="auto"/>
          <w:sz w:val="30"/>
          <w:szCs w:val="30"/>
          <w:highlight w:val="none"/>
          <w:lang w:val="en-US" w:eastAsia="zh-CN"/>
        </w:rPr>
        <w:t>七、</w:t>
      </w:r>
      <w:r>
        <w:rPr>
          <w:rFonts w:hint="eastAsia" w:ascii="宋体" w:hAnsi="宋体" w:cs="宋体"/>
          <w:color w:val="auto"/>
          <w:sz w:val="30"/>
          <w:szCs w:val="30"/>
          <w:highlight w:val="none"/>
        </w:rPr>
        <w:t>知识产权</w:t>
      </w:r>
      <w:bookmarkEnd w:id="53"/>
      <w:bookmarkEnd w:id="54"/>
      <w:bookmarkEnd w:id="55"/>
      <w:bookmarkEnd w:id="56"/>
    </w:p>
    <w:p w14:paraId="74C880BA">
      <w:pPr>
        <w:snapToGrid w:val="0"/>
        <w:spacing w:line="360" w:lineRule="auto"/>
        <w:ind w:firstLine="540"/>
        <w:rPr>
          <w:rFonts w:ascii="宋体" w:hAnsi="宋体" w:cs="方正仿宋_GBK"/>
          <w:color w:val="auto"/>
          <w:sz w:val="24"/>
          <w:szCs w:val="24"/>
          <w:highlight w:val="none"/>
        </w:rPr>
      </w:pPr>
      <w:r>
        <w:rPr>
          <w:rFonts w:hint="eastAsia" w:ascii="宋体" w:hAnsi="宋体" w:cs="方正仿宋_GBK"/>
          <w:color w:val="auto"/>
          <w:sz w:val="24"/>
          <w:szCs w:val="24"/>
          <w:highlight w:val="none"/>
        </w:rPr>
        <w:t>采购人在中华人民共和国境内使用成交供应商提供的服务时免受第三方提出的侵犯其专利权或其它知识产权的起诉。如果第三方提出侵权指控，成交供应商应承担由此而引起的一切法律责任和费用。</w:t>
      </w:r>
    </w:p>
    <w:p w14:paraId="0E0F026E">
      <w:pPr>
        <w:snapToGrid w:val="0"/>
        <w:spacing w:line="360" w:lineRule="auto"/>
        <w:ind w:firstLine="540"/>
        <w:rPr>
          <w:rFonts w:ascii="宋体" w:hAnsi="宋体" w:cs="方正仿宋_GBK"/>
          <w:color w:val="auto"/>
          <w:sz w:val="24"/>
          <w:szCs w:val="24"/>
          <w:highlight w:val="none"/>
        </w:rPr>
      </w:pPr>
      <w:r>
        <w:rPr>
          <w:rFonts w:hint="eastAsia" w:ascii="宋体" w:hAnsi="宋体" w:cs="方正仿宋_GBK"/>
          <w:color w:val="auto"/>
          <w:sz w:val="24"/>
          <w:szCs w:val="24"/>
          <w:highlight w:val="none"/>
        </w:rPr>
        <w:t>（注：若涉及软件开发等服务类项目知识产权的，知识产权归采购人所有）。</w:t>
      </w:r>
    </w:p>
    <w:p w14:paraId="56363E9E">
      <w:pPr>
        <w:pStyle w:val="4"/>
        <w:numPr>
          <w:ilvl w:val="0"/>
          <w:numId w:val="0"/>
        </w:numPr>
        <w:spacing w:before="0" w:after="0" w:line="360" w:lineRule="auto"/>
        <w:rPr>
          <w:rFonts w:hint="eastAsia" w:ascii="宋体" w:hAnsi="宋体" w:cs="宋体"/>
          <w:color w:val="auto"/>
          <w:sz w:val="30"/>
          <w:szCs w:val="30"/>
          <w:highlight w:val="none"/>
          <w:lang w:val="en-US" w:eastAsia="zh-CN"/>
        </w:rPr>
      </w:pPr>
      <w:r>
        <w:rPr>
          <w:rFonts w:hint="eastAsia" w:ascii="宋体" w:hAnsi="宋体" w:cs="宋体"/>
          <w:color w:val="auto"/>
          <w:sz w:val="30"/>
          <w:szCs w:val="30"/>
          <w:highlight w:val="none"/>
          <w:lang w:val="en-US" w:eastAsia="zh-CN"/>
        </w:rPr>
        <w:t>八、安全条款</w:t>
      </w:r>
    </w:p>
    <w:p w14:paraId="149A28F9">
      <w:pPr>
        <w:widowControl/>
        <w:spacing w:line="360" w:lineRule="auto"/>
        <w:ind w:firstLine="470" w:firstLineChars="196"/>
        <w:jc w:val="left"/>
        <w:rPr>
          <w:rFonts w:hint="eastAsia" w:ascii="宋体" w:hAnsi="宋体" w:cs="方正仿宋_GBK"/>
          <w:color w:val="auto"/>
          <w:sz w:val="24"/>
          <w:szCs w:val="24"/>
          <w:highlight w:val="none"/>
          <w:lang w:val="en-US" w:eastAsia="zh-CN"/>
        </w:rPr>
      </w:pPr>
      <w:bookmarkStart w:id="57" w:name="_Toc403569795"/>
      <w:bookmarkStart w:id="58" w:name="_Toc30747"/>
      <w:bookmarkStart w:id="59" w:name="_Toc109056871"/>
      <w:r>
        <w:rPr>
          <w:rFonts w:hint="eastAsia" w:ascii="宋体" w:hAnsi="宋体" w:cs="方正仿宋_GBK"/>
          <w:color w:val="auto"/>
          <w:sz w:val="24"/>
          <w:szCs w:val="24"/>
          <w:highlight w:val="none"/>
          <w:lang w:val="en-US" w:eastAsia="zh-CN"/>
        </w:rPr>
        <w:t>1、投标供应商提供系统全生命周期内的安全保证，系统上线前不能存在高危安全漏洞、不得设置后门程序或者恶意程序，同时需配合采购人完成等保、安全检查发现问题的整改,并且对于上级网络安全主管部门下发通报的系统安全漏洞要在使用方提出后规定时间内解决。</w:t>
      </w:r>
    </w:p>
    <w:p w14:paraId="39ABE72A">
      <w:pPr>
        <w:widowControl/>
        <w:spacing w:line="360" w:lineRule="auto"/>
        <w:ind w:firstLine="470" w:firstLineChars="196"/>
        <w:jc w:val="left"/>
        <w:rPr>
          <w:rFonts w:hint="eastAsia" w:ascii="宋体" w:hAnsi="宋体" w:cs="方正仿宋_GBK"/>
          <w:color w:val="auto"/>
          <w:sz w:val="24"/>
          <w:szCs w:val="24"/>
          <w:highlight w:val="none"/>
          <w:lang w:val="en-US" w:eastAsia="zh-CN"/>
        </w:rPr>
      </w:pPr>
      <w:r>
        <w:rPr>
          <w:rFonts w:hint="eastAsia" w:ascii="宋体" w:hAnsi="宋体" w:cs="方正仿宋_GBK"/>
          <w:color w:val="auto"/>
          <w:sz w:val="24"/>
          <w:szCs w:val="24"/>
          <w:highlight w:val="none"/>
          <w:lang w:val="en-US" w:eastAsia="zh-CN"/>
        </w:rPr>
        <w:t>2、可提供完善的审计功能及完整的审计日志，实现操作的追溯，日志不能少于6个月。</w:t>
      </w:r>
    </w:p>
    <w:p w14:paraId="4364D8AB">
      <w:pPr>
        <w:widowControl/>
        <w:spacing w:line="360" w:lineRule="auto"/>
        <w:ind w:firstLine="470" w:firstLineChars="196"/>
        <w:jc w:val="left"/>
        <w:rPr>
          <w:rFonts w:hint="eastAsia" w:ascii="宋体" w:hAnsi="宋体" w:eastAsia="宋体" w:cs="方正仿宋_GBK"/>
          <w:color w:val="auto"/>
          <w:sz w:val="24"/>
          <w:szCs w:val="24"/>
          <w:highlight w:val="none"/>
        </w:rPr>
      </w:pPr>
      <w:r>
        <w:rPr>
          <w:rFonts w:hint="eastAsia" w:ascii="宋体" w:hAnsi="宋体" w:cs="方正仿宋_GBK"/>
          <w:color w:val="auto"/>
          <w:sz w:val="24"/>
          <w:szCs w:val="24"/>
          <w:highlight w:val="none"/>
          <w:lang w:val="en-US" w:eastAsia="zh-CN"/>
        </w:rPr>
        <w:t>3、登录界面实行强密码策略，定期更换密码，严禁使用弱口令。</w:t>
      </w:r>
    </w:p>
    <w:p w14:paraId="3FA797CC">
      <w:pPr>
        <w:pStyle w:val="4"/>
        <w:spacing w:before="0" w:after="0" w:line="360" w:lineRule="auto"/>
        <w:rPr>
          <w:rFonts w:hint="eastAsia" w:ascii="宋体" w:hAnsi="宋体" w:cs="宋体"/>
          <w:color w:val="auto"/>
          <w:sz w:val="30"/>
          <w:szCs w:val="30"/>
          <w:highlight w:val="none"/>
          <w:lang w:val="en-US" w:eastAsia="zh-CN"/>
        </w:rPr>
      </w:pPr>
      <w:r>
        <w:rPr>
          <w:rFonts w:hint="eastAsia" w:ascii="宋体" w:hAnsi="宋体" w:cs="宋体"/>
          <w:color w:val="auto"/>
          <w:sz w:val="30"/>
          <w:szCs w:val="30"/>
          <w:highlight w:val="none"/>
          <w:lang w:val="en-US" w:eastAsia="zh-CN"/>
        </w:rPr>
        <w:t>九、</w:t>
      </w:r>
      <w:bookmarkStart w:id="60" w:name="_Toc344475125"/>
      <w:r>
        <w:rPr>
          <w:rFonts w:hint="eastAsia" w:ascii="宋体" w:hAnsi="宋体" w:cs="宋体"/>
          <w:color w:val="auto"/>
          <w:sz w:val="30"/>
          <w:szCs w:val="30"/>
          <w:highlight w:val="none"/>
          <w:lang w:val="en-US" w:eastAsia="zh-CN"/>
        </w:rPr>
        <w:t>其他</w:t>
      </w:r>
      <w:bookmarkEnd w:id="57"/>
      <w:bookmarkEnd w:id="58"/>
      <w:bookmarkEnd w:id="59"/>
    </w:p>
    <w:bookmarkEnd w:id="60"/>
    <w:p w14:paraId="661E003B">
      <w:pPr>
        <w:widowControl/>
        <w:spacing w:line="360" w:lineRule="auto"/>
        <w:ind w:firstLine="470" w:firstLineChars="196"/>
        <w:jc w:val="left"/>
        <w:rPr>
          <w:rFonts w:ascii="方正仿宋_GBK" w:hAnsi="方正仿宋_GBK" w:eastAsia="方正仿宋_GBK" w:cs="方正仿宋_GBK"/>
          <w:color w:val="auto"/>
          <w:sz w:val="32"/>
          <w:szCs w:val="32"/>
          <w:highlight w:val="none"/>
        </w:rPr>
      </w:pPr>
      <w:r>
        <w:rPr>
          <w:rFonts w:hint="eastAsia" w:ascii="宋体" w:hAnsi="宋体" w:cs="方正仿宋_GBK"/>
          <w:color w:val="auto"/>
          <w:sz w:val="24"/>
          <w:szCs w:val="24"/>
          <w:highlight w:val="none"/>
        </w:rPr>
        <w:t>其他未尽事宜由供需双方在采购合同中详细约定。</w:t>
      </w:r>
    </w:p>
    <w:p w14:paraId="410F52BD">
      <w:pPr>
        <w:pStyle w:val="31"/>
        <w:rPr>
          <w:color w:val="auto"/>
          <w:highlight w:val="none"/>
        </w:rPr>
      </w:pPr>
    </w:p>
    <w:p w14:paraId="09399EB3">
      <w:pPr>
        <w:widowControl/>
        <w:shd w:val="clear" w:color="auto" w:fill="FFFFFF"/>
        <w:spacing w:line="400" w:lineRule="atLeast"/>
        <w:rPr>
          <w:rFonts w:ascii="宋体" w:hAnsi="宋体" w:cs="宋体"/>
          <w:color w:val="auto"/>
          <w:kern w:val="0"/>
          <w:sz w:val="30"/>
          <w:szCs w:val="30"/>
          <w:highlight w:val="none"/>
        </w:rPr>
      </w:pPr>
    </w:p>
    <w:p w14:paraId="59FEEE09">
      <w:pPr>
        <w:pStyle w:val="56"/>
        <w:rPr>
          <w:color w:val="auto"/>
          <w:kern w:val="0"/>
          <w:highlight w:val="none"/>
        </w:rPr>
      </w:pPr>
    </w:p>
    <w:p w14:paraId="1B4E414B">
      <w:pPr>
        <w:rPr>
          <w:color w:val="auto"/>
          <w:kern w:val="0"/>
          <w:highlight w:val="none"/>
        </w:rPr>
      </w:pPr>
      <w:r>
        <w:rPr>
          <w:rFonts w:ascii="宋体" w:hAnsi="宋体" w:cs="宋体"/>
          <w:color w:val="auto"/>
          <w:kern w:val="0"/>
          <w:sz w:val="30"/>
          <w:szCs w:val="30"/>
          <w:highlight w:val="none"/>
        </w:rPr>
        <w:br w:type="page"/>
      </w:r>
    </w:p>
    <w:p w14:paraId="04E63C61">
      <w:pPr>
        <w:pStyle w:val="3"/>
        <w:spacing w:line="360" w:lineRule="auto"/>
        <w:ind w:firstLine="1928" w:firstLineChars="600"/>
        <w:jc w:val="both"/>
        <w:rPr>
          <w:rStyle w:val="70"/>
          <w:rFonts w:hint="eastAsia" w:ascii="宋体" w:hAnsi="宋体" w:cs="宋体"/>
          <w:b/>
          <w:color w:val="auto"/>
          <w:highlight w:val="none"/>
        </w:rPr>
      </w:pPr>
      <w:r>
        <w:rPr>
          <w:rStyle w:val="70"/>
          <w:rFonts w:hint="eastAsia" w:ascii="宋体" w:hAnsi="宋体" w:cs="宋体"/>
          <w:b/>
          <w:color w:val="auto"/>
          <w:highlight w:val="none"/>
        </w:rPr>
        <w:t>第</w:t>
      </w:r>
      <w:r>
        <w:rPr>
          <w:rStyle w:val="70"/>
          <w:rFonts w:hint="eastAsia" w:ascii="宋体" w:hAnsi="宋体" w:cs="宋体"/>
          <w:b/>
          <w:color w:val="auto"/>
          <w:highlight w:val="none"/>
          <w:lang w:val="en-US" w:eastAsia="zh-CN"/>
        </w:rPr>
        <w:t>四篇</w:t>
      </w:r>
      <w:r>
        <w:rPr>
          <w:rStyle w:val="70"/>
          <w:rFonts w:hint="eastAsia" w:ascii="宋体" w:hAnsi="宋体" w:cs="宋体"/>
          <w:b/>
          <w:color w:val="auto"/>
          <w:highlight w:val="none"/>
        </w:rPr>
        <w:t xml:space="preserve"> 合同主要条款和格式合同（样本）</w:t>
      </w:r>
    </w:p>
    <w:p w14:paraId="4AFC3DDB">
      <w:pPr>
        <w:pStyle w:val="3"/>
        <w:spacing w:before="0" w:after="0" w:line="240" w:lineRule="auto"/>
        <w:ind w:firstLine="482"/>
        <w:rPr>
          <w:rFonts w:ascii="Times New Roman" w:hAnsi="Times New Roman" w:eastAsia="仿宋"/>
          <w:sz w:val="24"/>
          <w:highlight w:val="none"/>
        </w:rPr>
      </w:pPr>
      <w:r>
        <w:rPr>
          <w:rFonts w:ascii="Times New Roman" w:hAnsi="Times New Roman" w:eastAsia="仿宋"/>
          <w:sz w:val="24"/>
          <w:highlight w:val="none"/>
        </w:rPr>
        <w:t>一、合同主要条款</w:t>
      </w:r>
    </w:p>
    <w:p w14:paraId="1125C851">
      <w:pPr>
        <w:snapToGrid w:val="0"/>
        <w:spacing w:line="400" w:lineRule="exact"/>
        <w:ind w:firstLine="560" w:firstLineChars="200"/>
        <w:outlineLvl w:val="0"/>
        <w:rPr>
          <w:rFonts w:eastAsia="仿宋"/>
          <w:bCs/>
          <w:highlight w:val="none"/>
        </w:rPr>
      </w:pPr>
      <w:r>
        <w:rPr>
          <w:rFonts w:eastAsia="仿宋"/>
          <w:bCs/>
          <w:highlight w:val="none"/>
        </w:rPr>
        <w:t>1.定义</w:t>
      </w:r>
    </w:p>
    <w:p w14:paraId="08DF5B52">
      <w:pPr>
        <w:snapToGrid w:val="0"/>
        <w:spacing w:line="400" w:lineRule="exact"/>
        <w:ind w:firstLine="560" w:firstLineChars="200"/>
        <w:outlineLvl w:val="0"/>
        <w:rPr>
          <w:rFonts w:eastAsia="仿宋"/>
          <w:bCs/>
          <w:highlight w:val="none"/>
        </w:rPr>
      </w:pPr>
      <w:r>
        <w:rPr>
          <w:rFonts w:eastAsia="仿宋"/>
          <w:bCs/>
          <w:highlight w:val="none"/>
        </w:rPr>
        <w:t>1.1甲方（需方）即采购人，</w:t>
      </w:r>
      <w:r>
        <w:rPr>
          <w:rFonts w:hint="eastAsia" w:eastAsia="仿宋"/>
          <w:bCs/>
          <w:highlight w:val="none"/>
        </w:rPr>
        <w:t>重庆市沙坪坝区人民医院。</w:t>
      </w:r>
    </w:p>
    <w:p w14:paraId="64A0703D">
      <w:pPr>
        <w:snapToGrid w:val="0"/>
        <w:spacing w:line="400" w:lineRule="exact"/>
        <w:ind w:firstLine="560" w:firstLineChars="200"/>
        <w:outlineLvl w:val="0"/>
        <w:rPr>
          <w:rFonts w:eastAsia="仿宋"/>
          <w:bCs/>
          <w:highlight w:val="none"/>
        </w:rPr>
      </w:pPr>
      <w:r>
        <w:rPr>
          <w:rFonts w:eastAsia="仿宋"/>
          <w:bCs/>
          <w:highlight w:val="none"/>
        </w:rPr>
        <w:t>1.2乙方（供方）即中标供应商，是指中标后提供合同货物和服务的自然人、法人及其他组织。</w:t>
      </w:r>
    </w:p>
    <w:p w14:paraId="668AB669">
      <w:pPr>
        <w:snapToGrid w:val="0"/>
        <w:spacing w:line="400" w:lineRule="exact"/>
        <w:ind w:firstLine="560" w:firstLineChars="200"/>
        <w:outlineLvl w:val="0"/>
        <w:rPr>
          <w:rFonts w:eastAsia="仿宋"/>
          <w:bCs/>
          <w:highlight w:val="none"/>
        </w:rPr>
      </w:pPr>
      <w:r>
        <w:rPr>
          <w:rFonts w:eastAsia="仿宋"/>
          <w:bCs/>
          <w:highlight w:val="none"/>
        </w:rPr>
        <w:t>1.3合同是指由甲乙双方按照</w:t>
      </w:r>
      <w:r>
        <w:rPr>
          <w:rFonts w:hint="eastAsia" w:eastAsia="仿宋"/>
          <w:bCs/>
          <w:highlight w:val="none"/>
        </w:rPr>
        <w:t>采购</w:t>
      </w:r>
      <w:r>
        <w:rPr>
          <w:rFonts w:eastAsia="仿宋"/>
          <w:bCs/>
          <w:highlight w:val="none"/>
        </w:rPr>
        <w:t>文件和投标文件的实质性内容，通过协商一致达成的书面协议。</w:t>
      </w:r>
    </w:p>
    <w:p w14:paraId="5D141F59">
      <w:pPr>
        <w:snapToGrid w:val="0"/>
        <w:spacing w:line="400" w:lineRule="exact"/>
        <w:ind w:firstLine="560" w:firstLineChars="200"/>
        <w:outlineLvl w:val="0"/>
        <w:rPr>
          <w:rFonts w:eastAsia="仿宋"/>
          <w:bCs/>
          <w:highlight w:val="none"/>
        </w:rPr>
      </w:pPr>
      <w:r>
        <w:rPr>
          <w:rFonts w:eastAsia="仿宋"/>
          <w:bCs/>
          <w:highlight w:val="none"/>
        </w:rPr>
        <w:t>1.4合同价格指以中标价格为依据，在供方全面履行合同义务后，需方应支付给供方的金额。</w:t>
      </w:r>
    </w:p>
    <w:p w14:paraId="34957516">
      <w:pPr>
        <w:snapToGrid w:val="0"/>
        <w:spacing w:line="400" w:lineRule="exact"/>
        <w:ind w:firstLine="560" w:firstLineChars="200"/>
        <w:outlineLvl w:val="0"/>
        <w:rPr>
          <w:rFonts w:eastAsia="仿宋"/>
          <w:bCs/>
          <w:highlight w:val="none"/>
        </w:rPr>
      </w:pPr>
      <w:r>
        <w:rPr>
          <w:rFonts w:eastAsia="仿宋"/>
          <w:bCs/>
          <w:highlight w:val="none"/>
        </w:rPr>
        <w:t>1.5技术资料是指合同货物及其相关的设计、制造、监造、检验、验收等文件（包括图纸、各种文字说明、标准）。</w:t>
      </w:r>
    </w:p>
    <w:p w14:paraId="2FA1A0DF">
      <w:pPr>
        <w:snapToGrid w:val="0"/>
        <w:spacing w:line="400" w:lineRule="exact"/>
        <w:ind w:firstLine="560" w:firstLineChars="200"/>
        <w:outlineLvl w:val="0"/>
        <w:rPr>
          <w:rFonts w:eastAsia="仿宋"/>
          <w:bCs/>
          <w:highlight w:val="none"/>
        </w:rPr>
      </w:pPr>
      <w:r>
        <w:rPr>
          <w:rFonts w:eastAsia="仿宋"/>
          <w:bCs/>
          <w:highlight w:val="none"/>
        </w:rPr>
        <w:t>2.货物内容</w:t>
      </w:r>
    </w:p>
    <w:p w14:paraId="29B06561">
      <w:pPr>
        <w:snapToGrid w:val="0"/>
        <w:spacing w:line="400" w:lineRule="exact"/>
        <w:ind w:firstLine="560" w:firstLineChars="200"/>
        <w:outlineLvl w:val="0"/>
        <w:rPr>
          <w:rFonts w:eastAsia="仿宋"/>
          <w:bCs/>
          <w:highlight w:val="none"/>
        </w:rPr>
      </w:pPr>
      <w:r>
        <w:rPr>
          <w:rFonts w:eastAsia="仿宋"/>
          <w:bCs/>
          <w:highlight w:val="none"/>
        </w:rPr>
        <w:t>合同包括以下内容：货物名称、型号规格、数量（单位）等内容。</w:t>
      </w:r>
    </w:p>
    <w:p w14:paraId="5D54F261">
      <w:pPr>
        <w:snapToGrid w:val="0"/>
        <w:spacing w:line="400" w:lineRule="exact"/>
        <w:ind w:firstLine="560" w:firstLineChars="200"/>
        <w:outlineLvl w:val="0"/>
        <w:rPr>
          <w:rFonts w:eastAsia="仿宋"/>
          <w:bCs/>
          <w:highlight w:val="none"/>
        </w:rPr>
      </w:pPr>
      <w:r>
        <w:rPr>
          <w:rFonts w:eastAsia="仿宋"/>
          <w:bCs/>
          <w:highlight w:val="none"/>
        </w:rPr>
        <w:t>3.合同价格</w:t>
      </w:r>
    </w:p>
    <w:p w14:paraId="7CF2450F">
      <w:pPr>
        <w:snapToGrid w:val="0"/>
        <w:spacing w:line="400" w:lineRule="exact"/>
        <w:ind w:firstLine="560" w:firstLineChars="200"/>
        <w:outlineLvl w:val="0"/>
        <w:rPr>
          <w:rFonts w:eastAsia="仿宋"/>
          <w:bCs/>
          <w:highlight w:val="none"/>
        </w:rPr>
      </w:pPr>
      <w:r>
        <w:rPr>
          <w:rFonts w:eastAsia="仿宋"/>
          <w:bCs/>
          <w:highlight w:val="none"/>
        </w:rPr>
        <w:t>3.1合同价格即合同总价。</w:t>
      </w:r>
    </w:p>
    <w:p w14:paraId="662D2157">
      <w:pPr>
        <w:snapToGrid w:val="0"/>
        <w:spacing w:line="400" w:lineRule="exact"/>
        <w:ind w:firstLine="560" w:firstLineChars="200"/>
        <w:outlineLvl w:val="0"/>
        <w:rPr>
          <w:rFonts w:eastAsia="仿宋"/>
          <w:bCs/>
          <w:highlight w:val="none"/>
        </w:rPr>
      </w:pPr>
      <w:r>
        <w:rPr>
          <w:rFonts w:eastAsia="仿宋"/>
          <w:bCs/>
          <w:highlight w:val="none"/>
        </w:rPr>
        <w:t>3.2合同价格包括合同货物、技术资料、合同货物的税费、运杂费、保险费、包装费、装卸费及与货物有关的供方应纳的税费，所有税费由乙方负担。</w:t>
      </w:r>
    </w:p>
    <w:p w14:paraId="450AF0EE">
      <w:pPr>
        <w:snapToGrid w:val="0"/>
        <w:spacing w:line="400" w:lineRule="exact"/>
        <w:ind w:firstLine="560" w:firstLineChars="200"/>
        <w:outlineLvl w:val="0"/>
        <w:rPr>
          <w:rFonts w:eastAsia="仿宋"/>
          <w:bCs/>
          <w:highlight w:val="none"/>
        </w:rPr>
      </w:pPr>
      <w:r>
        <w:rPr>
          <w:rFonts w:eastAsia="仿宋"/>
          <w:bCs/>
          <w:highlight w:val="none"/>
        </w:rPr>
        <w:t>3.3合同货物单价为不变价。</w:t>
      </w:r>
    </w:p>
    <w:p w14:paraId="09ADB201">
      <w:pPr>
        <w:snapToGrid w:val="0"/>
        <w:spacing w:line="400" w:lineRule="exact"/>
        <w:ind w:firstLine="560" w:firstLineChars="200"/>
        <w:outlineLvl w:val="0"/>
        <w:rPr>
          <w:rFonts w:eastAsia="仿宋"/>
          <w:bCs/>
          <w:highlight w:val="none"/>
        </w:rPr>
      </w:pPr>
      <w:r>
        <w:rPr>
          <w:rFonts w:eastAsia="仿宋"/>
          <w:bCs/>
          <w:highlight w:val="none"/>
        </w:rPr>
        <w:t>4.转包或分包</w:t>
      </w:r>
    </w:p>
    <w:p w14:paraId="3729FCC1">
      <w:pPr>
        <w:snapToGrid w:val="0"/>
        <w:spacing w:line="400" w:lineRule="exact"/>
        <w:ind w:firstLine="560" w:firstLineChars="200"/>
        <w:outlineLvl w:val="0"/>
        <w:rPr>
          <w:rFonts w:hint="eastAsia" w:eastAsia="仿宋"/>
          <w:bCs/>
          <w:highlight w:val="none"/>
          <w:lang w:eastAsia="zh-CN"/>
        </w:rPr>
      </w:pPr>
      <w:r>
        <w:rPr>
          <w:rFonts w:eastAsia="仿宋"/>
          <w:bCs/>
          <w:highlight w:val="none"/>
        </w:rPr>
        <w:t>4.1本合同范围的货物，应由乙方直接供应，不得转让他人供应</w:t>
      </w:r>
      <w:r>
        <w:rPr>
          <w:rFonts w:hint="eastAsia" w:eastAsia="仿宋"/>
          <w:bCs/>
          <w:highlight w:val="none"/>
          <w:lang w:eastAsia="zh-CN"/>
        </w:rPr>
        <w:t>。</w:t>
      </w:r>
    </w:p>
    <w:p w14:paraId="41A87C79">
      <w:pPr>
        <w:snapToGrid w:val="0"/>
        <w:spacing w:line="400" w:lineRule="exact"/>
        <w:ind w:firstLine="560" w:firstLineChars="200"/>
        <w:outlineLvl w:val="0"/>
        <w:rPr>
          <w:rFonts w:hint="eastAsia" w:eastAsia="仿宋"/>
          <w:bCs/>
          <w:highlight w:val="none"/>
          <w:lang w:eastAsia="zh-CN"/>
        </w:rPr>
      </w:pPr>
      <w:r>
        <w:rPr>
          <w:rFonts w:eastAsia="仿宋"/>
          <w:bCs/>
          <w:highlight w:val="none"/>
        </w:rPr>
        <w:t>4.2非经甲方书面同意，乙方不得将本合同范围的货物全部或部分分包给他人供应</w:t>
      </w:r>
      <w:r>
        <w:rPr>
          <w:rFonts w:hint="eastAsia" w:eastAsia="仿宋"/>
          <w:bCs/>
          <w:highlight w:val="none"/>
          <w:lang w:eastAsia="zh-CN"/>
        </w:rPr>
        <w:t>。</w:t>
      </w:r>
    </w:p>
    <w:p w14:paraId="14926FC5">
      <w:pPr>
        <w:snapToGrid w:val="0"/>
        <w:spacing w:line="400" w:lineRule="exact"/>
        <w:ind w:firstLine="560" w:firstLineChars="200"/>
        <w:outlineLvl w:val="0"/>
        <w:rPr>
          <w:rFonts w:eastAsia="仿宋"/>
          <w:bCs/>
          <w:highlight w:val="none"/>
        </w:rPr>
      </w:pPr>
      <w:r>
        <w:rPr>
          <w:rFonts w:eastAsia="仿宋"/>
          <w:bCs/>
          <w:highlight w:val="none"/>
        </w:rPr>
        <w:t>4.3如有转让和未经甲方同意的分包行为，甲方有权解除合同，没收履约保证金并追究乙方的违约责任。</w:t>
      </w:r>
    </w:p>
    <w:p w14:paraId="2355566E">
      <w:pPr>
        <w:pStyle w:val="31"/>
        <w:spacing w:line="400" w:lineRule="exact"/>
        <w:ind w:firstLine="480" w:firstLineChars="200"/>
        <w:rPr>
          <w:rFonts w:ascii="Times New Roman" w:hAnsi="Times New Roman" w:eastAsia="仿宋"/>
          <w:sz w:val="24"/>
          <w:highlight w:val="none"/>
        </w:rPr>
      </w:pPr>
      <w:r>
        <w:rPr>
          <w:rFonts w:ascii="Times New Roman" w:hAnsi="Times New Roman" w:eastAsia="仿宋"/>
          <w:bCs/>
          <w:sz w:val="24"/>
          <w:highlight w:val="none"/>
        </w:rPr>
        <w:t>5.质量保证及售后服务</w:t>
      </w:r>
    </w:p>
    <w:p w14:paraId="71504B06">
      <w:pPr>
        <w:pStyle w:val="31"/>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5.1乙方应按</w:t>
      </w:r>
      <w:r>
        <w:rPr>
          <w:rFonts w:hint="eastAsia" w:ascii="Times New Roman" w:hAnsi="Times New Roman" w:eastAsia="仿宋"/>
          <w:sz w:val="24"/>
          <w:highlight w:val="none"/>
        </w:rPr>
        <w:t>采购</w:t>
      </w:r>
      <w:r>
        <w:rPr>
          <w:rFonts w:ascii="Times New Roman" w:hAnsi="Times New Roman" w:eastAsia="仿宋"/>
          <w:sz w:val="24"/>
          <w:highlight w:val="none"/>
        </w:rPr>
        <w:t>文件规定的货物性能、技术要求、质量标准向甲方提供未经使用的全新产品。</w:t>
      </w:r>
    </w:p>
    <w:p w14:paraId="2E8E7AD6">
      <w:pPr>
        <w:pStyle w:val="31"/>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5.2乙方提供的货物在质保期内因货物本身的质量问题发生故障，乙方应负责免费更换。对达不到技术要求者，根据实际情况，经双方协商，可按以下办法处理：</w:t>
      </w:r>
    </w:p>
    <w:p w14:paraId="33FF5A02">
      <w:pPr>
        <w:pStyle w:val="31"/>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5.2.1更换：由乙方承担所发生的全部费用。</w:t>
      </w:r>
    </w:p>
    <w:p w14:paraId="2CBC3245">
      <w:pPr>
        <w:pStyle w:val="31"/>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5.2.2贬值处理：由甲乙双方合议定价。</w:t>
      </w:r>
    </w:p>
    <w:p w14:paraId="0E4F48FF">
      <w:pPr>
        <w:pStyle w:val="31"/>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5.2.3退货处理：乙方应退还甲方支付的合同款，同时应承担该货物的直接费用（运输、保险、检验、货款利息及银行手续费等）。</w:t>
      </w:r>
    </w:p>
    <w:p w14:paraId="0A62CE5E">
      <w:pPr>
        <w:pStyle w:val="31"/>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5.3如在使用过程中发生质量问题，乙方应按</w:t>
      </w:r>
      <w:r>
        <w:rPr>
          <w:rFonts w:hint="eastAsia" w:ascii="Times New Roman" w:hAnsi="Times New Roman" w:eastAsia="仿宋"/>
          <w:sz w:val="24"/>
          <w:highlight w:val="none"/>
        </w:rPr>
        <w:t>采购文件中所提</w:t>
      </w:r>
      <w:r>
        <w:rPr>
          <w:rFonts w:ascii="Times New Roman" w:hAnsi="Times New Roman" w:eastAsia="仿宋"/>
          <w:sz w:val="24"/>
          <w:highlight w:val="none"/>
        </w:rPr>
        <w:t>要求处理。</w:t>
      </w:r>
    </w:p>
    <w:p w14:paraId="7180287B">
      <w:pPr>
        <w:pStyle w:val="31"/>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5.4在质保期内，乙方应对货物出现的质量及安全问题负责处理解决并承担一切费用。</w:t>
      </w:r>
    </w:p>
    <w:p w14:paraId="05FEA7FB">
      <w:pPr>
        <w:pStyle w:val="31"/>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5.5 如甲方要求乙方提供履约保证金的，履约保证金的收取和退还应按</w:t>
      </w:r>
      <w:r>
        <w:rPr>
          <w:rFonts w:hint="eastAsia" w:ascii="Times New Roman" w:hAnsi="Times New Roman" w:eastAsia="仿宋"/>
          <w:sz w:val="24"/>
          <w:highlight w:val="none"/>
        </w:rPr>
        <w:t>采购文件所提要求</w:t>
      </w:r>
      <w:r>
        <w:rPr>
          <w:rFonts w:ascii="Times New Roman" w:hAnsi="Times New Roman" w:eastAsia="仿宋"/>
          <w:sz w:val="24"/>
          <w:highlight w:val="none"/>
        </w:rPr>
        <w:t>处理。</w:t>
      </w:r>
    </w:p>
    <w:p w14:paraId="6192E321">
      <w:pPr>
        <w:pStyle w:val="31"/>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6.付款</w:t>
      </w:r>
    </w:p>
    <w:p w14:paraId="250945DD">
      <w:pPr>
        <w:pStyle w:val="31"/>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6.1本合同使用货币币制如未作特别说明均为人民币。</w:t>
      </w:r>
    </w:p>
    <w:p w14:paraId="54F9E935">
      <w:pPr>
        <w:pStyle w:val="31"/>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6.2付款方式：银行转账、现金支票。</w:t>
      </w:r>
    </w:p>
    <w:p w14:paraId="1ED7F148">
      <w:pPr>
        <w:pStyle w:val="31"/>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6.3付款方法：同</w:t>
      </w:r>
      <w:r>
        <w:rPr>
          <w:rFonts w:hint="eastAsia" w:ascii="Times New Roman" w:hAnsi="Times New Roman" w:eastAsia="仿宋"/>
          <w:sz w:val="24"/>
          <w:highlight w:val="none"/>
        </w:rPr>
        <w:t>采购文件</w:t>
      </w:r>
      <w:r>
        <w:rPr>
          <w:rFonts w:ascii="Times New Roman" w:hAnsi="Times New Roman" w:eastAsia="仿宋"/>
          <w:sz w:val="24"/>
          <w:highlight w:val="none"/>
        </w:rPr>
        <w:t>中关于付款方式的约定。</w:t>
      </w:r>
    </w:p>
    <w:p w14:paraId="6AE8294A">
      <w:pPr>
        <w:pStyle w:val="31"/>
        <w:numPr>
          <w:ilvl w:val="0"/>
          <w:numId w:val="15"/>
        </w:numPr>
        <w:spacing w:line="400" w:lineRule="exact"/>
        <w:ind w:left="0" w:leftChars="0" w:firstLine="468" w:firstLineChars="0"/>
        <w:rPr>
          <w:rFonts w:ascii="Times New Roman" w:hAnsi="Times New Roman" w:eastAsia="仿宋"/>
          <w:sz w:val="24"/>
          <w:highlight w:val="none"/>
        </w:rPr>
      </w:pPr>
      <w:r>
        <w:rPr>
          <w:rFonts w:ascii="Times New Roman" w:hAnsi="Times New Roman" w:eastAsia="仿宋"/>
          <w:sz w:val="24"/>
          <w:highlight w:val="none"/>
        </w:rPr>
        <w:t>验收</w:t>
      </w:r>
    </w:p>
    <w:p w14:paraId="1D46ADF0">
      <w:pPr>
        <w:pStyle w:val="31"/>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7.1供方应随货物提供合格证和质量证明文件，如是国外进口的货物还须提供入关证明。</w:t>
      </w:r>
    </w:p>
    <w:p w14:paraId="5A30FD17">
      <w:pPr>
        <w:pStyle w:val="31"/>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7.2货物验收</w:t>
      </w:r>
    </w:p>
    <w:p w14:paraId="6939AC70">
      <w:pPr>
        <w:pStyle w:val="31"/>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供方所交货物的各种质量指标不得低于供方提供样品的质量指标（无样品时按供方的投标时提供的“服务文件”执行），售后服务质量要求按照招标文件和投标文件的内容执行。供方交货时，需方可根据需要随机抽取一部分货物送有关权威检测部门检测，如检测不合格，供方负责赔偿需方一切损失。</w:t>
      </w:r>
    </w:p>
    <w:p w14:paraId="26FFC0B2">
      <w:pPr>
        <w:pStyle w:val="31"/>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7.3货物验收报告应由需方、供方经办人签字，并加盖双方公章，以此作为支付凭据。</w:t>
      </w:r>
    </w:p>
    <w:p w14:paraId="0884B334">
      <w:pPr>
        <w:pStyle w:val="31"/>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8.索赔</w:t>
      </w:r>
    </w:p>
    <w:p w14:paraId="07CA09A3">
      <w:pPr>
        <w:pStyle w:val="31"/>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供方对货物与合同要求不符负有责任，并且需方已于规定交货内和质量保证期内提出索赔，供方应按需方同意的下述一种或多种方法解决索赔事宜。</w:t>
      </w:r>
    </w:p>
    <w:p w14:paraId="49FC255F">
      <w:pPr>
        <w:pStyle w:val="31"/>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14:paraId="7CE39AED">
      <w:pPr>
        <w:pStyle w:val="31"/>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8.2根据货物的疵劣和受损程度以及需方遭受损失的金额，经双方同意降低货物价格。</w:t>
      </w:r>
    </w:p>
    <w:p w14:paraId="446594AB">
      <w:pPr>
        <w:pStyle w:val="31"/>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9.知识产权</w:t>
      </w:r>
    </w:p>
    <w:p w14:paraId="39F9272F">
      <w:pPr>
        <w:pStyle w:val="31"/>
        <w:spacing w:line="400" w:lineRule="exact"/>
        <w:ind w:firstLine="480" w:firstLineChars="200"/>
        <w:rPr>
          <w:rFonts w:ascii="Times New Roman" w:hAnsi="Times New Roman" w:eastAsia="仿宋"/>
          <w:sz w:val="24"/>
          <w:highlight w:val="none"/>
        </w:rPr>
      </w:pPr>
      <w:r>
        <w:rPr>
          <w:rFonts w:ascii="Times New Roman" w:hAnsi="Times New Roman" w:eastAsia="仿宋"/>
          <w:kern w:val="0"/>
          <w:sz w:val="24"/>
          <w:szCs w:val="24"/>
          <w:highlight w:val="none"/>
        </w:rPr>
        <w:t>甲方在中华人民共和国境内使用乙方提供的货物及服务时免受第三方提出的侵犯其专利权或其它知识产权的起诉。如果第三方提出侵权指控，乙方应承担由此而引起的一切法律责任和费用。</w:t>
      </w:r>
    </w:p>
    <w:p w14:paraId="21752C1D">
      <w:pPr>
        <w:pStyle w:val="31"/>
        <w:spacing w:line="400" w:lineRule="exact"/>
        <w:ind w:firstLine="480" w:firstLineChars="200"/>
        <w:rPr>
          <w:rFonts w:ascii="Times New Roman" w:hAnsi="Times New Roman" w:eastAsia="仿宋" w:cs="Times New Roman"/>
          <w:sz w:val="24"/>
          <w:highlight w:val="none"/>
        </w:rPr>
      </w:pPr>
      <w:r>
        <w:rPr>
          <w:rFonts w:ascii="Times New Roman" w:hAnsi="Times New Roman" w:eastAsia="仿宋" w:cs="Times New Roman"/>
          <w:sz w:val="24"/>
          <w:highlight w:val="none"/>
        </w:rPr>
        <w:t>10.合同争议的解决</w:t>
      </w:r>
    </w:p>
    <w:p w14:paraId="4CD4B844">
      <w:pPr>
        <w:pStyle w:val="31"/>
        <w:spacing w:line="400" w:lineRule="exact"/>
        <w:ind w:firstLine="480" w:firstLineChars="200"/>
        <w:rPr>
          <w:rFonts w:ascii="Times New Roman" w:hAnsi="Times New Roman" w:eastAsia="仿宋" w:cs="Times New Roman"/>
          <w:sz w:val="24"/>
          <w:highlight w:val="none"/>
        </w:rPr>
      </w:pPr>
      <w:r>
        <w:rPr>
          <w:rFonts w:ascii="Times New Roman" w:hAnsi="Times New Roman" w:eastAsia="仿宋" w:cs="Times New Roman"/>
          <w:sz w:val="24"/>
          <w:highlight w:val="none"/>
        </w:rPr>
        <w:t>10.1当事人友好协商达成一致</w:t>
      </w:r>
    </w:p>
    <w:p w14:paraId="2ED6A5BF">
      <w:pPr>
        <w:pStyle w:val="31"/>
        <w:spacing w:line="400" w:lineRule="exact"/>
        <w:ind w:firstLine="480" w:firstLineChars="200"/>
        <w:rPr>
          <w:rFonts w:ascii="Times New Roman" w:hAnsi="Times New Roman" w:eastAsia="仿宋" w:cs="Times New Roman"/>
          <w:sz w:val="24"/>
          <w:highlight w:val="none"/>
        </w:rPr>
      </w:pPr>
      <w:r>
        <w:rPr>
          <w:rFonts w:ascii="Times New Roman" w:hAnsi="Times New Roman" w:eastAsia="仿宋" w:cs="Times New Roman"/>
          <w:sz w:val="24"/>
          <w:highlight w:val="none"/>
        </w:rPr>
        <w:t>10.2在60天内当事人协商不能达成协议的，可提请采购人当地人民法院提请诉讼。</w:t>
      </w:r>
    </w:p>
    <w:p w14:paraId="5C2161DD">
      <w:pPr>
        <w:pStyle w:val="31"/>
        <w:spacing w:line="400" w:lineRule="exact"/>
        <w:ind w:firstLine="480" w:firstLineChars="200"/>
        <w:rPr>
          <w:rFonts w:ascii="Times New Roman" w:hAnsi="Times New Roman" w:eastAsia="仿宋" w:cs="Times New Roman"/>
          <w:sz w:val="24"/>
          <w:highlight w:val="none"/>
        </w:rPr>
      </w:pPr>
      <w:r>
        <w:rPr>
          <w:rFonts w:ascii="Times New Roman" w:hAnsi="Times New Roman" w:eastAsia="仿宋" w:cs="Times New Roman"/>
          <w:sz w:val="24"/>
          <w:highlight w:val="none"/>
        </w:rPr>
        <w:t>11.违约责任</w:t>
      </w:r>
    </w:p>
    <w:p w14:paraId="0AF88B53">
      <w:pPr>
        <w:pStyle w:val="31"/>
        <w:spacing w:line="400" w:lineRule="exact"/>
        <w:ind w:firstLine="480" w:firstLineChars="200"/>
        <w:rPr>
          <w:rFonts w:ascii="Times New Roman" w:hAnsi="Times New Roman" w:eastAsia="仿宋" w:cs="Times New Roman"/>
          <w:sz w:val="24"/>
          <w:highlight w:val="none"/>
        </w:rPr>
      </w:pPr>
      <w:r>
        <w:rPr>
          <w:rFonts w:ascii="Times New Roman" w:hAnsi="Times New Roman" w:eastAsia="仿宋" w:cs="Times New Roman"/>
          <w:sz w:val="24"/>
          <w:highlight w:val="none"/>
        </w:rPr>
        <w:t>按《中华人民共和国</w:t>
      </w:r>
      <w:r>
        <w:rPr>
          <w:rFonts w:hint="eastAsia" w:ascii="Times New Roman" w:hAnsi="Times New Roman" w:eastAsia="仿宋" w:cs="Times New Roman"/>
          <w:sz w:val="24"/>
          <w:highlight w:val="none"/>
        </w:rPr>
        <w:t>民法典</w:t>
      </w:r>
      <w:r>
        <w:rPr>
          <w:rFonts w:ascii="Times New Roman" w:hAnsi="Times New Roman" w:eastAsia="仿宋" w:cs="Times New Roman"/>
          <w:sz w:val="24"/>
          <w:highlight w:val="none"/>
        </w:rPr>
        <w:t>》有关条款，或由供需双方约定。</w:t>
      </w:r>
    </w:p>
    <w:p w14:paraId="768712D7">
      <w:pPr>
        <w:pStyle w:val="31"/>
        <w:spacing w:line="400" w:lineRule="exact"/>
        <w:ind w:firstLine="480" w:firstLineChars="200"/>
        <w:rPr>
          <w:rFonts w:ascii="Times New Roman" w:hAnsi="Times New Roman" w:eastAsia="仿宋" w:cs="Times New Roman"/>
          <w:sz w:val="24"/>
          <w:highlight w:val="none"/>
        </w:rPr>
      </w:pPr>
      <w:r>
        <w:rPr>
          <w:rFonts w:ascii="Times New Roman" w:hAnsi="Times New Roman" w:eastAsia="仿宋" w:cs="Times New Roman"/>
          <w:sz w:val="24"/>
          <w:highlight w:val="none"/>
        </w:rPr>
        <w:t>12.合同生效及其它</w:t>
      </w:r>
    </w:p>
    <w:p w14:paraId="26684B3F">
      <w:pPr>
        <w:pStyle w:val="31"/>
        <w:spacing w:line="400" w:lineRule="exact"/>
        <w:ind w:firstLine="480" w:firstLineChars="200"/>
        <w:rPr>
          <w:rFonts w:ascii="Times New Roman" w:hAnsi="Times New Roman" w:eastAsia="仿宋" w:cs="Times New Roman"/>
          <w:sz w:val="24"/>
          <w:highlight w:val="none"/>
        </w:rPr>
      </w:pPr>
      <w:r>
        <w:rPr>
          <w:rFonts w:ascii="Times New Roman" w:hAnsi="Times New Roman" w:eastAsia="仿宋" w:cs="Times New Roman"/>
          <w:sz w:val="24"/>
          <w:highlight w:val="none"/>
        </w:rPr>
        <w:t>12.1合同生效及其效力应符合《中华人民共和国</w:t>
      </w:r>
      <w:r>
        <w:rPr>
          <w:rFonts w:hint="eastAsia" w:ascii="Times New Roman" w:hAnsi="Times New Roman" w:eastAsia="仿宋" w:cs="Times New Roman"/>
          <w:sz w:val="24"/>
          <w:highlight w:val="none"/>
        </w:rPr>
        <w:t>民法典</w:t>
      </w:r>
      <w:r>
        <w:rPr>
          <w:rFonts w:ascii="Times New Roman" w:hAnsi="Times New Roman" w:eastAsia="仿宋" w:cs="Times New Roman"/>
          <w:sz w:val="24"/>
          <w:highlight w:val="none"/>
        </w:rPr>
        <w:t>》有关规定。</w:t>
      </w:r>
    </w:p>
    <w:p w14:paraId="061E3F66">
      <w:pPr>
        <w:pStyle w:val="31"/>
        <w:spacing w:line="400" w:lineRule="exact"/>
        <w:ind w:firstLine="480" w:firstLineChars="200"/>
        <w:rPr>
          <w:rFonts w:ascii="Times New Roman" w:hAnsi="Times New Roman" w:eastAsia="仿宋" w:cs="Times New Roman"/>
          <w:sz w:val="24"/>
          <w:highlight w:val="none"/>
        </w:rPr>
      </w:pPr>
      <w:r>
        <w:rPr>
          <w:rFonts w:ascii="Times New Roman" w:hAnsi="Times New Roman" w:eastAsia="仿宋" w:cs="Times New Roman"/>
          <w:sz w:val="24"/>
          <w:highlight w:val="none"/>
        </w:rPr>
        <w:t>12.2合同应经当事人法定代表人或委托代理人签字，加盖双方合同专用章或公章。</w:t>
      </w:r>
    </w:p>
    <w:p w14:paraId="441A055B">
      <w:pPr>
        <w:pStyle w:val="31"/>
        <w:spacing w:line="400" w:lineRule="exact"/>
        <w:ind w:firstLine="480" w:firstLineChars="200"/>
        <w:rPr>
          <w:rFonts w:ascii="Times New Roman" w:hAnsi="Times New Roman" w:eastAsia="仿宋" w:cs="Times New Roman"/>
          <w:sz w:val="24"/>
          <w:highlight w:val="none"/>
        </w:rPr>
      </w:pPr>
      <w:r>
        <w:rPr>
          <w:rFonts w:ascii="Times New Roman" w:hAnsi="Times New Roman" w:eastAsia="仿宋" w:cs="Times New Roman"/>
          <w:sz w:val="24"/>
          <w:highlight w:val="none"/>
        </w:rPr>
        <w:t>12.3合同所包括附件，是合同不可分割的一部分，具有同等法法律效力。</w:t>
      </w:r>
    </w:p>
    <w:p w14:paraId="5A54C2EE">
      <w:pPr>
        <w:pStyle w:val="31"/>
        <w:spacing w:line="400" w:lineRule="exact"/>
        <w:ind w:firstLine="480" w:firstLineChars="200"/>
        <w:rPr>
          <w:rFonts w:ascii="Times New Roman" w:hAnsi="Times New Roman" w:eastAsia="仿宋" w:cs="Times New Roman"/>
          <w:sz w:val="24"/>
          <w:highlight w:val="none"/>
        </w:rPr>
      </w:pPr>
      <w:r>
        <w:rPr>
          <w:rFonts w:ascii="Times New Roman" w:hAnsi="Times New Roman" w:eastAsia="仿宋" w:cs="Times New Roman"/>
          <w:sz w:val="24"/>
          <w:highlight w:val="none"/>
        </w:rPr>
        <w:t>12.5本合同条件未尽事宜由供需双方共同协商确定。</w:t>
      </w:r>
    </w:p>
    <w:p w14:paraId="42A8EC1B">
      <w:pPr>
        <w:pStyle w:val="31"/>
        <w:spacing w:line="400" w:lineRule="exact"/>
        <w:ind w:firstLine="480" w:firstLineChars="200"/>
        <w:rPr>
          <w:rFonts w:ascii="Times New Roman" w:hAnsi="Times New Roman" w:eastAsia="仿宋" w:cs="Times New Roman"/>
          <w:sz w:val="24"/>
          <w:highlight w:val="none"/>
        </w:rPr>
        <w:sectPr>
          <w:headerReference r:id="rId5" w:type="default"/>
          <w:footerReference r:id="rId6" w:type="default"/>
          <w:pgSz w:w="11907" w:h="16840"/>
          <w:pgMar w:top="1134" w:right="1191" w:bottom="1134" w:left="1304" w:header="709" w:footer="544" w:gutter="0"/>
          <w:pgNumType w:fmt="numberInDash"/>
          <w:cols w:space="720" w:num="1"/>
          <w:docGrid w:linePitch="312" w:charSpace="0"/>
        </w:sectPr>
      </w:pPr>
    </w:p>
    <w:p w14:paraId="71D95559">
      <w:pPr>
        <w:pStyle w:val="3"/>
        <w:spacing w:line="500" w:lineRule="exact"/>
        <w:ind w:firstLine="482" w:firstLineChars="200"/>
        <w:rPr>
          <w:rFonts w:ascii="Times New Roman" w:hAnsi="Times New Roman" w:eastAsia="仿宋"/>
          <w:sz w:val="24"/>
          <w:highlight w:val="none"/>
        </w:rPr>
      </w:pPr>
      <w:bookmarkStart w:id="61" w:name="_Toc285722713"/>
      <w:bookmarkStart w:id="62" w:name="_Toc277084871"/>
      <w:bookmarkStart w:id="63" w:name="_Toc493506317"/>
      <w:r>
        <w:rPr>
          <w:rFonts w:ascii="Times New Roman" w:hAnsi="Times New Roman" w:eastAsia="仿宋"/>
          <w:sz w:val="24"/>
          <w:highlight w:val="none"/>
        </w:rPr>
        <w:t>二、采购合同（</w:t>
      </w:r>
      <w:r>
        <w:rPr>
          <w:rFonts w:hint="eastAsia" w:ascii="Times New Roman" w:hAnsi="Times New Roman" w:eastAsia="仿宋"/>
          <w:sz w:val="24"/>
          <w:highlight w:val="none"/>
        </w:rPr>
        <w:t>参考</w:t>
      </w:r>
      <w:r>
        <w:rPr>
          <w:rFonts w:ascii="Times New Roman" w:hAnsi="Times New Roman" w:eastAsia="仿宋"/>
          <w:sz w:val="24"/>
          <w:highlight w:val="none"/>
        </w:rPr>
        <w:t>格式</w:t>
      </w:r>
      <w:r>
        <w:rPr>
          <w:rFonts w:hint="eastAsia" w:ascii="Times New Roman" w:hAnsi="Times New Roman" w:eastAsia="仿宋"/>
          <w:sz w:val="24"/>
          <w:highlight w:val="none"/>
        </w:rPr>
        <w:t>，可根据实际情况进行调整</w:t>
      </w:r>
      <w:r>
        <w:rPr>
          <w:rFonts w:ascii="Times New Roman" w:hAnsi="Times New Roman" w:eastAsia="仿宋"/>
          <w:sz w:val="24"/>
          <w:highlight w:val="none"/>
        </w:rPr>
        <w:t>）</w:t>
      </w:r>
      <w:bookmarkEnd w:id="61"/>
      <w:bookmarkEnd w:id="62"/>
      <w:bookmarkEnd w:id="63"/>
    </w:p>
    <w:p w14:paraId="5EEAB4CE">
      <w:pPr>
        <w:spacing w:line="500" w:lineRule="exact"/>
        <w:ind w:firstLine="883"/>
        <w:jc w:val="center"/>
        <w:rPr>
          <w:rFonts w:eastAsia="仿宋"/>
          <w:b/>
          <w:sz w:val="44"/>
          <w:highlight w:val="none"/>
        </w:rPr>
      </w:pPr>
      <w:r>
        <w:rPr>
          <w:rFonts w:eastAsia="仿宋"/>
          <w:b/>
          <w:sz w:val="44"/>
          <w:highlight w:val="none"/>
        </w:rPr>
        <w:t>重庆市</w:t>
      </w:r>
      <w:r>
        <w:rPr>
          <w:rFonts w:hint="eastAsia" w:eastAsia="仿宋"/>
          <w:b/>
          <w:sz w:val="44"/>
          <w:highlight w:val="none"/>
        </w:rPr>
        <w:t>沙坪坝区人民医院</w:t>
      </w:r>
    </w:p>
    <w:p w14:paraId="0F1D9BC4">
      <w:pPr>
        <w:spacing w:line="500" w:lineRule="exact"/>
        <w:ind w:firstLine="883"/>
        <w:jc w:val="center"/>
        <w:rPr>
          <w:rFonts w:eastAsia="仿宋"/>
          <w:b/>
          <w:sz w:val="44"/>
          <w:highlight w:val="none"/>
        </w:rPr>
      </w:pPr>
      <w:r>
        <w:rPr>
          <w:rFonts w:eastAsia="仿宋"/>
          <w:b/>
          <w:sz w:val="44"/>
          <w:highlight w:val="none"/>
        </w:rPr>
        <w:t>采购合同</w:t>
      </w:r>
    </w:p>
    <w:p w14:paraId="21C89E57">
      <w:pPr>
        <w:spacing w:line="500" w:lineRule="exact"/>
        <w:ind w:firstLine="480"/>
        <w:jc w:val="center"/>
        <w:rPr>
          <w:rFonts w:eastAsia="仿宋"/>
          <w:highlight w:val="none"/>
        </w:rPr>
      </w:pPr>
      <w:r>
        <w:rPr>
          <w:rFonts w:eastAsia="仿宋"/>
          <w:highlight w:val="none"/>
        </w:rPr>
        <w:t>（项目号：     ）</w:t>
      </w:r>
    </w:p>
    <w:p w14:paraId="78C7D2AE">
      <w:pPr>
        <w:spacing w:line="500" w:lineRule="exact"/>
        <w:ind w:firstLine="480"/>
        <w:rPr>
          <w:rFonts w:eastAsia="仿宋"/>
          <w:highlight w:val="none"/>
        </w:rPr>
      </w:pPr>
      <w:r>
        <w:rPr>
          <w:rFonts w:eastAsia="仿宋"/>
          <w:highlight w:val="none"/>
        </w:rPr>
        <w:t xml:space="preserve">甲方（需方）：___________________________     </w:t>
      </w:r>
    </w:p>
    <w:p w14:paraId="441CEE04">
      <w:pPr>
        <w:spacing w:line="500" w:lineRule="exact"/>
        <w:ind w:firstLine="480"/>
        <w:rPr>
          <w:rFonts w:eastAsia="仿宋"/>
          <w:highlight w:val="none"/>
        </w:rPr>
      </w:pPr>
      <w:r>
        <w:rPr>
          <w:rFonts w:eastAsia="仿宋"/>
          <w:highlight w:val="none"/>
        </w:rPr>
        <w:t xml:space="preserve">乙方（供方）：___________________________       </w:t>
      </w:r>
    </w:p>
    <w:p w14:paraId="3F5F223D">
      <w:pPr>
        <w:spacing w:line="500" w:lineRule="exact"/>
        <w:ind w:firstLine="560" w:firstLineChars="200"/>
        <w:rPr>
          <w:rFonts w:eastAsia="仿宋"/>
          <w:bCs/>
          <w:highlight w:val="none"/>
        </w:rPr>
      </w:pPr>
      <w:r>
        <w:rPr>
          <w:rFonts w:eastAsia="仿宋"/>
          <w:bCs/>
          <w:highlight w:val="none"/>
        </w:rPr>
        <w:t>甲乙双方根据   年   月  日沙坪坝区</w:t>
      </w:r>
      <w:r>
        <w:rPr>
          <w:rFonts w:hint="eastAsia" w:eastAsia="仿宋"/>
          <w:bCs/>
          <w:highlight w:val="none"/>
        </w:rPr>
        <w:t>人民医院</w:t>
      </w:r>
      <w:r>
        <w:rPr>
          <w:rFonts w:eastAsia="仿宋"/>
          <w:bCs/>
          <w:highlight w:val="none"/>
        </w:rPr>
        <w:t>采购项目（项目名称）</w:t>
      </w:r>
      <w:r>
        <w:rPr>
          <w:rFonts w:hint="eastAsia" w:eastAsia="仿宋"/>
          <w:bCs/>
          <w:highlight w:val="none"/>
        </w:rPr>
        <w:t>计划号(</w:t>
      </w:r>
      <w:r>
        <w:rPr>
          <w:rFonts w:hint="eastAsia" w:eastAsia="仿宋"/>
          <w:bCs/>
          <w:highlight w:val="none"/>
          <w:lang w:val="en-US" w:eastAsia="zh-CN"/>
        </w:rPr>
        <w:t xml:space="preserve">  </w:t>
      </w:r>
      <w:r>
        <w:rPr>
          <w:rFonts w:hint="eastAsia" w:eastAsia="仿宋"/>
          <w:bCs/>
          <w:highlight w:val="none"/>
        </w:rPr>
        <w:t>)中选</w:t>
      </w:r>
      <w:r>
        <w:rPr>
          <w:rFonts w:eastAsia="仿宋"/>
          <w:bCs/>
          <w:highlight w:val="none"/>
        </w:rPr>
        <w:t>结果及相关</w:t>
      </w:r>
      <w:r>
        <w:rPr>
          <w:rFonts w:hint="eastAsia" w:eastAsia="仿宋"/>
          <w:bCs/>
          <w:highlight w:val="none"/>
          <w:lang w:val="en-US" w:eastAsia="zh-CN"/>
        </w:rPr>
        <w:t>采购及响应</w:t>
      </w:r>
      <w:r>
        <w:rPr>
          <w:rFonts w:eastAsia="仿宋"/>
          <w:bCs/>
          <w:highlight w:val="none"/>
        </w:rPr>
        <w:t>文件，经协商一致订立本合同，供双方共同遵守：</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958"/>
        <w:gridCol w:w="645"/>
        <w:gridCol w:w="428"/>
        <w:gridCol w:w="517"/>
        <w:gridCol w:w="1095"/>
        <w:gridCol w:w="870"/>
        <w:gridCol w:w="1203"/>
        <w:gridCol w:w="1582"/>
      </w:tblGrid>
      <w:tr w14:paraId="1B3B3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330" w:type="dxa"/>
            <w:vAlign w:val="center"/>
          </w:tcPr>
          <w:p w14:paraId="1DB585E8">
            <w:pPr>
              <w:spacing w:line="240" w:lineRule="atLeast"/>
              <w:jc w:val="center"/>
              <w:rPr>
                <w:rFonts w:eastAsia="仿宋"/>
                <w:sz w:val="21"/>
                <w:szCs w:val="21"/>
                <w:highlight w:val="none"/>
              </w:rPr>
            </w:pPr>
            <w:r>
              <w:rPr>
                <w:rFonts w:eastAsia="仿宋"/>
                <w:sz w:val="21"/>
                <w:szCs w:val="21"/>
                <w:highlight w:val="none"/>
              </w:rPr>
              <w:t>商品名称</w:t>
            </w:r>
          </w:p>
        </w:tc>
        <w:tc>
          <w:tcPr>
            <w:tcW w:w="1958" w:type="dxa"/>
            <w:vAlign w:val="center"/>
          </w:tcPr>
          <w:p w14:paraId="6716977F">
            <w:pPr>
              <w:spacing w:line="240" w:lineRule="atLeast"/>
              <w:ind w:firstLine="420"/>
              <w:jc w:val="both"/>
              <w:rPr>
                <w:rFonts w:eastAsia="仿宋"/>
                <w:sz w:val="21"/>
                <w:szCs w:val="21"/>
                <w:highlight w:val="none"/>
              </w:rPr>
            </w:pPr>
            <w:r>
              <w:rPr>
                <w:rFonts w:eastAsia="仿宋"/>
                <w:sz w:val="21"/>
                <w:szCs w:val="21"/>
                <w:highlight w:val="none"/>
              </w:rPr>
              <w:t>规格型号</w:t>
            </w:r>
          </w:p>
        </w:tc>
        <w:tc>
          <w:tcPr>
            <w:tcW w:w="645" w:type="dxa"/>
            <w:vAlign w:val="center"/>
          </w:tcPr>
          <w:p w14:paraId="4112D45D">
            <w:pPr>
              <w:spacing w:line="240" w:lineRule="atLeast"/>
              <w:jc w:val="center"/>
              <w:rPr>
                <w:rFonts w:eastAsia="仿宋"/>
                <w:sz w:val="21"/>
                <w:szCs w:val="21"/>
                <w:highlight w:val="none"/>
              </w:rPr>
            </w:pPr>
            <w:r>
              <w:rPr>
                <w:rFonts w:eastAsia="仿宋"/>
                <w:sz w:val="21"/>
                <w:szCs w:val="21"/>
                <w:highlight w:val="none"/>
              </w:rPr>
              <w:t>数量</w:t>
            </w:r>
          </w:p>
        </w:tc>
        <w:tc>
          <w:tcPr>
            <w:tcW w:w="945" w:type="dxa"/>
            <w:gridSpan w:val="2"/>
            <w:vAlign w:val="center"/>
          </w:tcPr>
          <w:p w14:paraId="7AA26F50">
            <w:pPr>
              <w:spacing w:line="240" w:lineRule="atLeast"/>
              <w:jc w:val="center"/>
              <w:rPr>
                <w:rFonts w:hint="default" w:eastAsia="仿宋"/>
                <w:sz w:val="21"/>
                <w:szCs w:val="21"/>
                <w:highlight w:val="none"/>
                <w:lang w:val="en-US" w:eastAsia="zh-CN"/>
              </w:rPr>
            </w:pPr>
            <w:r>
              <w:rPr>
                <w:rFonts w:hint="eastAsia" w:eastAsia="仿宋"/>
                <w:sz w:val="21"/>
                <w:szCs w:val="21"/>
                <w:highlight w:val="none"/>
                <w:lang w:val="en-US" w:eastAsia="zh-CN"/>
              </w:rPr>
              <w:t>单位</w:t>
            </w:r>
          </w:p>
        </w:tc>
        <w:tc>
          <w:tcPr>
            <w:tcW w:w="1095" w:type="dxa"/>
            <w:vAlign w:val="center"/>
          </w:tcPr>
          <w:p w14:paraId="585A2173">
            <w:pPr>
              <w:spacing w:line="240" w:lineRule="atLeast"/>
              <w:jc w:val="center"/>
              <w:rPr>
                <w:rFonts w:eastAsia="仿宋"/>
                <w:sz w:val="21"/>
                <w:szCs w:val="21"/>
                <w:highlight w:val="none"/>
              </w:rPr>
            </w:pPr>
            <w:r>
              <w:rPr>
                <w:rFonts w:eastAsia="仿宋"/>
                <w:sz w:val="21"/>
                <w:szCs w:val="21"/>
                <w:highlight w:val="none"/>
              </w:rPr>
              <w:t>综合单价</w:t>
            </w:r>
            <w:r>
              <w:rPr>
                <w:rFonts w:hint="eastAsia" w:eastAsia="仿宋"/>
                <w:sz w:val="21"/>
                <w:szCs w:val="21"/>
                <w:highlight w:val="none"/>
                <w:lang w:eastAsia="zh-CN"/>
              </w:rPr>
              <w:t>（</w:t>
            </w:r>
            <w:r>
              <w:rPr>
                <w:rFonts w:hint="eastAsia" w:eastAsia="仿宋"/>
                <w:sz w:val="21"/>
                <w:szCs w:val="21"/>
                <w:highlight w:val="none"/>
                <w:lang w:val="en-US" w:eastAsia="zh-CN"/>
              </w:rPr>
              <w:t>元）</w:t>
            </w:r>
          </w:p>
        </w:tc>
        <w:tc>
          <w:tcPr>
            <w:tcW w:w="870" w:type="dxa"/>
            <w:vAlign w:val="center"/>
          </w:tcPr>
          <w:p w14:paraId="6349C7A1">
            <w:pPr>
              <w:spacing w:line="240" w:lineRule="atLeast"/>
              <w:jc w:val="center"/>
              <w:rPr>
                <w:rFonts w:hint="default" w:eastAsia="仿宋"/>
                <w:sz w:val="21"/>
                <w:szCs w:val="21"/>
                <w:highlight w:val="none"/>
                <w:lang w:val="en-US" w:eastAsia="zh-CN"/>
              </w:rPr>
            </w:pPr>
            <w:r>
              <w:rPr>
                <w:rFonts w:eastAsia="仿宋"/>
                <w:sz w:val="21"/>
                <w:szCs w:val="21"/>
                <w:highlight w:val="none"/>
              </w:rPr>
              <w:t>总价</w:t>
            </w:r>
            <w:r>
              <w:rPr>
                <w:rFonts w:hint="eastAsia" w:eastAsia="仿宋"/>
                <w:sz w:val="21"/>
                <w:szCs w:val="21"/>
                <w:highlight w:val="none"/>
                <w:lang w:eastAsia="zh-CN"/>
              </w:rPr>
              <w:t>（</w:t>
            </w:r>
            <w:r>
              <w:rPr>
                <w:rFonts w:hint="eastAsia" w:eastAsia="仿宋"/>
                <w:sz w:val="21"/>
                <w:szCs w:val="21"/>
                <w:highlight w:val="none"/>
                <w:lang w:val="en-US" w:eastAsia="zh-CN"/>
              </w:rPr>
              <w:t>元）</w:t>
            </w:r>
          </w:p>
        </w:tc>
        <w:tc>
          <w:tcPr>
            <w:tcW w:w="1203" w:type="dxa"/>
            <w:vAlign w:val="center"/>
          </w:tcPr>
          <w:p w14:paraId="12EA94AB">
            <w:pPr>
              <w:spacing w:line="240" w:lineRule="atLeast"/>
              <w:jc w:val="center"/>
              <w:rPr>
                <w:rFonts w:eastAsia="仿宋"/>
                <w:sz w:val="21"/>
                <w:szCs w:val="21"/>
                <w:highlight w:val="none"/>
              </w:rPr>
            </w:pPr>
            <w:r>
              <w:rPr>
                <w:rFonts w:eastAsia="仿宋"/>
                <w:sz w:val="21"/>
                <w:szCs w:val="21"/>
                <w:highlight w:val="none"/>
              </w:rPr>
              <w:t>交货时间</w:t>
            </w:r>
          </w:p>
        </w:tc>
        <w:tc>
          <w:tcPr>
            <w:tcW w:w="1582" w:type="dxa"/>
            <w:vAlign w:val="center"/>
          </w:tcPr>
          <w:p w14:paraId="2E7E725D">
            <w:pPr>
              <w:spacing w:line="240" w:lineRule="atLeast"/>
              <w:jc w:val="center"/>
              <w:rPr>
                <w:rFonts w:eastAsia="仿宋"/>
                <w:sz w:val="21"/>
                <w:szCs w:val="21"/>
                <w:highlight w:val="none"/>
              </w:rPr>
            </w:pPr>
            <w:r>
              <w:rPr>
                <w:rFonts w:eastAsia="仿宋"/>
                <w:sz w:val="21"/>
                <w:szCs w:val="21"/>
                <w:highlight w:val="none"/>
              </w:rPr>
              <w:t>交货地点</w:t>
            </w:r>
          </w:p>
        </w:tc>
      </w:tr>
      <w:tr w14:paraId="467ED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36F2F5E8">
            <w:pPr>
              <w:spacing w:line="240" w:lineRule="atLeast"/>
              <w:ind w:firstLine="420"/>
              <w:jc w:val="center"/>
              <w:rPr>
                <w:rFonts w:eastAsia="仿宋"/>
                <w:sz w:val="21"/>
                <w:szCs w:val="21"/>
                <w:highlight w:val="none"/>
              </w:rPr>
            </w:pPr>
          </w:p>
        </w:tc>
        <w:tc>
          <w:tcPr>
            <w:tcW w:w="1958" w:type="dxa"/>
            <w:vAlign w:val="center"/>
          </w:tcPr>
          <w:p w14:paraId="3EAA713F">
            <w:pPr>
              <w:spacing w:line="240" w:lineRule="atLeast"/>
              <w:ind w:firstLine="420"/>
              <w:jc w:val="center"/>
              <w:rPr>
                <w:rFonts w:eastAsia="仿宋"/>
                <w:sz w:val="21"/>
                <w:szCs w:val="21"/>
                <w:highlight w:val="none"/>
              </w:rPr>
            </w:pPr>
          </w:p>
        </w:tc>
        <w:tc>
          <w:tcPr>
            <w:tcW w:w="645" w:type="dxa"/>
            <w:vAlign w:val="center"/>
          </w:tcPr>
          <w:p w14:paraId="7E9F05B4">
            <w:pPr>
              <w:spacing w:line="240" w:lineRule="atLeast"/>
              <w:ind w:firstLine="420"/>
              <w:jc w:val="center"/>
              <w:rPr>
                <w:rFonts w:eastAsia="仿宋"/>
                <w:sz w:val="21"/>
                <w:szCs w:val="21"/>
                <w:highlight w:val="none"/>
              </w:rPr>
            </w:pPr>
          </w:p>
        </w:tc>
        <w:tc>
          <w:tcPr>
            <w:tcW w:w="945" w:type="dxa"/>
            <w:gridSpan w:val="2"/>
            <w:vAlign w:val="center"/>
          </w:tcPr>
          <w:p w14:paraId="25D436EC">
            <w:pPr>
              <w:spacing w:line="240" w:lineRule="atLeast"/>
              <w:ind w:firstLine="420"/>
              <w:jc w:val="center"/>
              <w:rPr>
                <w:rFonts w:eastAsia="仿宋"/>
                <w:sz w:val="21"/>
                <w:szCs w:val="21"/>
                <w:highlight w:val="none"/>
              </w:rPr>
            </w:pPr>
          </w:p>
        </w:tc>
        <w:tc>
          <w:tcPr>
            <w:tcW w:w="1095" w:type="dxa"/>
            <w:vAlign w:val="center"/>
          </w:tcPr>
          <w:p w14:paraId="0C0C6D5B">
            <w:pPr>
              <w:spacing w:line="240" w:lineRule="atLeast"/>
              <w:ind w:firstLine="420"/>
              <w:jc w:val="center"/>
              <w:rPr>
                <w:rFonts w:eastAsia="仿宋"/>
                <w:sz w:val="21"/>
                <w:szCs w:val="21"/>
                <w:highlight w:val="none"/>
              </w:rPr>
            </w:pPr>
          </w:p>
        </w:tc>
        <w:tc>
          <w:tcPr>
            <w:tcW w:w="870" w:type="dxa"/>
            <w:vAlign w:val="center"/>
          </w:tcPr>
          <w:p w14:paraId="57BEAE8A">
            <w:pPr>
              <w:spacing w:line="240" w:lineRule="atLeast"/>
              <w:ind w:firstLine="420"/>
              <w:jc w:val="center"/>
              <w:rPr>
                <w:rFonts w:eastAsia="仿宋"/>
                <w:sz w:val="21"/>
                <w:szCs w:val="21"/>
                <w:highlight w:val="none"/>
              </w:rPr>
            </w:pPr>
          </w:p>
        </w:tc>
        <w:tc>
          <w:tcPr>
            <w:tcW w:w="1203" w:type="dxa"/>
            <w:vAlign w:val="center"/>
          </w:tcPr>
          <w:p w14:paraId="1F577B6A">
            <w:pPr>
              <w:spacing w:line="240" w:lineRule="atLeast"/>
              <w:ind w:firstLine="420"/>
              <w:jc w:val="center"/>
              <w:rPr>
                <w:rFonts w:eastAsia="仿宋"/>
                <w:sz w:val="21"/>
                <w:szCs w:val="21"/>
                <w:highlight w:val="none"/>
              </w:rPr>
            </w:pPr>
          </w:p>
        </w:tc>
        <w:tc>
          <w:tcPr>
            <w:tcW w:w="1582" w:type="dxa"/>
            <w:vAlign w:val="center"/>
          </w:tcPr>
          <w:p w14:paraId="7ECD953E">
            <w:pPr>
              <w:spacing w:line="240" w:lineRule="atLeast"/>
              <w:ind w:firstLine="420"/>
              <w:jc w:val="center"/>
              <w:rPr>
                <w:rFonts w:eastAsia="仿宋"/>
                <w:sz w:val="21"/>
                <w:szCs w:val="21"/>
                <w:highlight w:val="none"/>
              </w:rPr>
            </w:pPr>
          </w:p>
        </w:tc>
      </w:tr>
      <w:tr w14:paraId="7E99D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4DE979A7">
            <w:pPr>
              <w:spacing w:line="240" w:lineRule="atLeast"/>
              <w:ind w:firstLine="420"/>
              <w:jc w:val="center"/>
              <w:rPr>
                <w:rFonts w:eastAsia="仿宋"/>
                <w:sz w:val="21"/>
                <w:szCs w:val="21"/>
                <w:highlight w:val="none"/>
              </w:rPr>
            </w:pPr>
          </w:p>
        </w:tc>
        <w:tc>
          <w:tcPr>
            <w:tcW w:w="1958" w:type="dxa"/>
            <w:vAlign w:val="center"/>
          </w:tcPr>
          <w:p w14:paraId="3B4F5B01">
            <w:pPr>
              <w:spacing w:line="240" w:lineRule="atLeast"/>
              <w:ind w:firstLine="420"/>
              <w:jc w:val="center"/>
              <w:rPr>
                <w:rFonts w:eastAsia="仿宋"/>
                <w:sz w:val="21"/>
                <w:szCs w:val="21"/>
                <w:highlight w:val="none"/>
              </w:rPr>
            </w:pPr>
          </w:p>
        </w:tc>
        <w:tc>
          <w:tcPr>
            <w:tcW w:w="645" w:type="dxa"/>
            <w:vAlign w:val="center"/>
          </w:tcPr>
          <w:p w14:paraId="78C4DA9D">
            <w:pPr>
              <w:spacing w:line="240" w:lineRule="atLeast"/>
              <w:ind w:firstLine="420"/>
              <w:jc w:val="center"/>
              <w:rPr>
                <w:rFonts w:eastAsia="仿宋"/>
                <w:sz w:val="21"/>
                <w:szCs w:val="21"/>
                <w:highlight w:val="none"/>
              </w:rPr>
            </w:pPr>
          </w:p>
        </w:tc>
        <w:tc>
          <w:tcPr>
            <w:tcW w:w="945" w:type="dxa"/>
            <w:gridSpan w:val="2"/>
            <w:vAlign w:val="center"/>
          </w:tcPr>
          <w:p w14:paraId="71CB947A">
            <w:pPr>
              <w:spacing w:line="240" w:lineRule="atLeast"/>
              <w:ind w:firstLine="420"/>
              <w:jc w:val="center"/>
              <w:rPr>
                <w:rFonts w:eastAsia="仿宋"/>
                <w:sz w:val="21"/>
                <w:szCs w:val="21"/>
                <w:highlight w:val="none"/>
              </w:rPr>
            </w:pPr>
          </w:p>
        </w:tc>
        <w:tc>
          <w:tcPr>
            <w:tcW w:w="1095" w:type="dxa"/>
            <w:vAlign w:val="center"/>
          </w:tcPr>
          <w:p w14:paraId="3D2F8320">
            <w:pPr>
              <w:spacing w:line="240" w:lineRule="atLeast"/>
              <w:ind w:firstLine="420"/>
              <w:jc w:val="center"/>
              <w:rPr>
                <w:rFonts w:eastAsia="仿宋"/>
                <w:sz w:val="21"/>
                <w:szCs w:val="21"/>
                <w:highlight w:val="none"/>
              </w:rPr>
            </w:pPr>
          </w:p>
        </w:tc>
        <w:tc>
          <w:tcPr>
            <w:tcW w:w="870" w:type="dxa"/>
            <w:vAlign w:val="center"/>
          </w:tcPr>
          <w:p w14:paraId="008D8181">
            <w:pPr>
              <w:spacing w:line="240" w:lineRule="atLeast"/>
              <w:ind w:firstLine="420"/>
              <w:jc w:val="center"/>
              <w:rPr>
                <w:rFonts w:eastAsia="仿宋"/>
                <w:sz w:val="21"/>
                <w:szCs w:val="21"/>
                <w:highlight w:val="none"/>
              </w:rPr>
            </w:pPr>
          </w:p>
        </w:tc>
        <w:tc>
          <w:tcPr>
            <w:tcW w:w="1203" w:type="dxa"/>
            <w:vAlign w:val="center"/>
          </w:tcPr>
          <w:p w14:paraId="6C950C1C">
            <w:pPr>
              <w:spacing w:line="240" w:lineRule="atLeast"/>
              <w:ind w:firstLine="420"/>
              <w:jc w:val="center"/>
              <w:rPr>
                <w:rFonts w:eastAsia="仿宋"/>
                <w:sz w:val="21"/>
                <w:szCs w:val="21"/>
                <w:highlight w:val="none"/>
              </w:rPr>
            </w:pPr>
          </w:p>
        </w:tc>
        <w:tc>
          <w:tcPr>
            <w:tcW w:w="1582" w:type="dxa"/>
            <w:vAlign w:val="center"/>
          </w:tcPr>
          <w:p w14:paraId="2E74CA01">
            <w:pPr>
              <w:spacing w:line="240" w:lineRule="atLeast"/>
              <w:ind w:firstLine="420"/>
              <w:jc w:val="center"/>
              <w:rPr>
                <w:rFonts w:eastAsia="仿宋"/>
                <w:sz w:val="21"/>
                <w:szCs w:val="21"/>
                <w:highlight w:val="none"/>
              </w:rPr>
            </w:pPr>
          </w:p>
        </w:tc>
      </w:tr>
      <w:tr w14:paraId="6BE80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00D5C8A4">
            <w:pPr>
              <w:spacing w:line="240" w:lineRule="atLeast"/>
              <w:ind w:firstLine="420"/>
              <w:jc w:val="center"/>
              <w:rPr>
                <w:rFonts w:eastAsia="仿宋"/>
                <w:sz w:val="21"/>
                <w:szCs w:val="21"/>
                <w:highlight w:val="none"/>
              </w:rPr>
            </w:pPr>
          </w:p>
        </w:tc>
        <w:tc>
          <w:tcPr>
            <w:tcW w:w="1958" w:type="dxa"/>
            <w:vAlign w:val="center"/>
          </w:tcPr>
          <w:p w14:paraId="21259779">
            <w:pPr>
              <w:spacing w:line="240" w:lineRule="atLeast"/>
              <w:ind w:firstLine="420"/>
              <w:jc w:val="center"/>
              <w:rPr>
                <w:rFonts w:eastAsia="仿宋"/>
                <w:sz w:val="21"/>
                <w:szCs w:val="21"/>
                <w:highlight w:val="none"/>
              </w:rPr>
            </w:pPr>
          </w:p>
        </w:tc>
        <w:tc>
          <w:tcPr>
            <w:tcW w:w="645" w:type="dxa"/>
            <w:vAlign w:val="center"/>
          </w:tcPr>
          <w:p w14:paraId="0C2D6F41">
            <w:pPr>
              <w:spacing w:line="240" w:lineRule="atLeast"/>
              <w:ind w:firstLine="420"/>
              <w:jc w:val="center"/>
              <w:rPr>
                <w:rFonts w:eastAsia="仿宋"/>
                <w:sz w:val="21"/>
                <w:szCs w:val="21"/>
                <w:highlight w:val="none"/>
              </w:rPr>
            </w:pPr>
          </w:p>
        </w:tc>
        <w:tc>
          <w:tcPr>
            <w:tcW w:w="945" w:type="dxa"/>
            <w:gridSpan w:val="2"/>
            <w:vAlign w:val="center"/>
          </w:tcPr>
          <w:p w14:paraId="3293F536">
            <w:pPr>
              <w:spacing w:line="240" w:lineRule="atLeast"/>
              <w:ind w:firstLine="420"/>
              <w:jc w:val="center"/>
              <w:rPr>
                <w:rFonts w:eastAsia="仿宋"/>
                <w:sz w:val="21"/>
                <w:szCs w:val="21"/>
                <w:highlight w:val="none"/>
              </w:rPr>
            </w:pPr>
          </w:p>
        </w:tc>
        <w:tc>
          <w:tcPr>
            <w:tcW w:w="1095" w:type="dxa"/>
            <w:vAlign w:val="center"/>
          </w:tcPr>
          <w:p w14:paraId="3A9BF991">
            <w:pPr>
              <w:spacing w:line="240" w:lineRule="atLeast"/>
              <w:ind w:firstLine="420"/>
              <w:jc w:val="center"/>
              <w:rPr>
                <w:rFonts w:eastAsia="仿宋"/>
                <w:sz w:val="21"/>
                <w:szCs w:val="21"/>
                <w:highlight w:val="none"/>
              </w:rPr>
            </w:pPr>
          </w:p>
        </w:tc>
        <w:tc>
          <w:tcPr>
            <w:tcW w:w="870" w:type="dxa"/>
            <w:vAlign w:val="center"/>
          </w:tcPr>
          <w:p w14:paraId="0352546E">
            <w:pPr>
              <w:spacing w:line="240" w:lineRule="atLeast"/>
              <w:ind w:firstLine="420"/>
              <w:jc w:val="center"/>
              <w:rPr>
                <w:rFonts w:eastAsia="仿宋"/>
                <w:sz w:val="21"/>
                <w:szCs w:val="21"/>
                <w:highlight w:val="none"/>
              </w:rPr>
            </w:pPr>
          </w:p>
        </w:tc>
        <w:tc>
          <w:tcPr>
            <w:tcW w:w="1203" w:type="dxa"/>
            <w:vAlign w:val="center"/>
          </w:tcPr>
          <w:p w14:paraId="526D8E5E">
            <w:pPr>
              <w:spacing w:line="240" w:lineRule="atLeast"/>
              <w:ind w:firstLine="420"/>
              <w:jc w:val="center"/>
              <w:rPr>
                <w:rFonts w:eastAsia="仿宋"/>
                <w:sz w:val="21"/>
                <w:szCs w:val="21"/>
                <w:highlight w:val="none"/>
              </w:rPr>
            </w:pPr>
          </w:p>
        </w:tc>
        <w:tc>
          <w:tcPr>
            <w:tcW w:w="1582" w:type="dxa"/>
            <w:vAlign w:val="center"/>
          </w:tcPr>
          <w:p w14:paraId="47623F2C">
            <w:pPr>
              <w:spacing w:line="240" w:lineRule="atLeast"/>
              <w:ind w:firstLine="420"/>
              <w:jc w:val="center"/>
              <w:rPr>
                <w:rFonts w:eastAsia="仿宋"/>
                <w:sz w:val="21"/>
                <w:szCs w:val="21"/>
                <w:highlight w:val="none"/>
              </w:rPr>
            </w:pPr>
          </w:p>
        </w:tc>
      </w:tr>
      <w:tr w14:paraId="7875A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60C112CE">
            <w:pPr>
              <w:spacing w:line="240" w:lineRule="atLeast"/>
              <w:ind w:firstLine="420"/>
              <w:jc w:val="center"/>
              <w:rPr>
                <w:rFonts w:eastAsia="仿宋"/>
                <w:sz w:val="21"/>
                <w:szCs w:val="21"/>
                <w:highlight w:val="none"/>
              </w:rPr>
            </w:pPr>
          </w:p>
        </w:tc>
        <w:tc>
          <w:tcPr>
            <w:tcW w:w="1958" w:type="dxa"/>
            <w:vAlign w:val="center"/>
          </w:tcPr>
          <w:p w14:paraId="2EC60DA4">
            <w:pPr>
              <w:spacing w:line="240" w:lineRule="atLeast"/>
              <w:ind w:firstLine="420"/>
              <w:jc w:val="center"/>
              <w:rPr>
                <w:rFonts w:eastAsia="仿宋"/>
                <w:sz w:val="21"/>
                <w:szCs w:val="21"/>
                <w:highlight w:val="none"/>
              </w:rPr>
            </w:pPr>
          </w:p>
        </w:tc>
        <w:tc>
          <w:tcPr>
            <w:tcW w:w="645" w:type="dxa"/>
            <w:vAlign w:val="center"/>
          </w:tcPr>
          <w:p w14:paraId="16BE18DB">
            <w:pPr>
              <w:spacing w:line="240" w:lineRule="atLeast"/>
              <w:ind w:firstLine="420"/>
              <w:jc w:val="center"/>
              <w:rPr>
                <w:rFonts w:eastAsia="仿宋"/>
                <w:sz w:val="21"/>
                <w:szCs w:val="21"/>
                <w:highlight w:val="none"/>
              </w:rPr>
            </w:pPr>
          </w:p>
        </w:tc>
        <w:tc>
          <w:tcPr>
            <w:tcW w:w="945" w:type="dxa"/>
            <w:gridSpan w:val="2"/>
            <w:vAlign w:val="center"/>
          </w:tcPr>
          <w:p w14:paraId="200E1D6F">
            <w:pPr>
              <w:spacing w:line="240" w:lineRule="atLeast"/>
              <w:ind w:firstLine="420"/>
              <w:jc w:val="center"/>
              <w:rPr>
                <w:rFonts w:eastAsia="仿宋"/>
                <w:sz w:val="21"/>
                <w:szCs w:val="21"/>
                <w:highlight w:val="none"/>
              </w:rPr>
            </w:pPr>
          </w:p>
        </w:tc>
        <w:tc>
          <w:tcPr>
            <w:tcW w:w="1095" w:type="dxa"/>
            <w:vAlign w:val="center"/>
          </w:tcPr>
          <w:p w14:paraId="4CD1E989">
            <w:pPr>
              <w:spacing w:line="240" w:lineRule="atLeast"/>
              <w:ind w:firstLine="420"/>
              <w:jc w:val="center"/>
              <w:rPr>
                <w:rFonts w:eastAsia="仿宋"/>
                <w:sz w:val="21"/>
                <w:szCs w:val="21"/>
                <w:highlight w:val="none"/>
              </w:rPr>
            </w:pPr>
          </w:p>
        </w:tc>
        <w:tc>
          <w:tcPr>
            <w:tcW w:w="870" w:type="dxa"/>
            <w:vAlign w:val="center"/>
          </w:tcPr>
          <w:p w14:paraId="1701CF07">
            <w:pPr>
              <w:spacing w:line="240" w:lineRule="atLeast"/>
              <w:ind w:firstLine="420"/>
              <w:jc w:val="center"/>
              <w:rPr>
                <w:rFonts w:eastAsia="仿宋"/>
                <w:sz w:val="21"/>
                <w:szCs w:val="21"/>
                <w:highlight w:val="none"/>
              </w:rPr>
            </w:pPr>
          </w:p>
        </w:tc>
        <w:tc>
          <w:tcPr>
            <w:tcW w:w="1203" w:type="dxa"/>
            <w:vAlign w:val="center"/>
          </w:tcPr>
          <w:p w14:paraId="19A1D17F">
            <w:pPr>
              <w:spacing w:line="240" w:lineRule="atLeast"/>
              <w:ind w:firstLine="420"/>
              <w:jc w:val="center"/>
              <w:rPr>
                <w:rFonts w:eastAsia="仿宋"/>
                <w:sz w:val="21"/>
                <w:szCs w:val="21"/>
                <w:highlight w:val="none"/>
              </w:rPr>
            </w:pPr>
          </w:p>
        </w:tc>
        <w:tc>
          <w:tcPr>
            <w:tcW w:w="1582" w:type="dxa"/>
            <w:vAlign w:val="center"/>
          </w:tcPr>
          <w:p w14:paraId="7D3DE4AD">
            <w:pPr>
              <w:spacing w:line="240" w:lineRule="atLeast"/>
              <w:ind w:firstLine="420"/>
              <w:jc w:val="center"/>
              <w:rPr>
                <w:rFonts w:eastAsia="仿宋"/>
                <w:sz w:val="21"/>
                <w:szCs w:val="21"/>
                <w:highlight w:val="none"/>
              </w:rPr>
            </w:pPr>
          </w:p>
        </w:tc>
      </w:tr>
      <w:tr w14:paraId="37DC9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4826541A">
            <w:pPr>
              <w:spacing w:line="240" w:lineRule="atLeast"/>
              <w:ind w:firstLine="420"/>
              <w:jc w:val="center"/>
              <w:rPr>
                <w:rFonts w:eastAsia="仿宋"/>
                <w:sz w:val="21"/>
                <w:szCs w:val="21"/>
                <w:highlight w:val="none"/>
              </w:rPr>
            </w:pPr>
          </w:p>
        </w:tc>
        <w:tc>
          <w:tcPr>
            <w:tcW w:w="1958" w:type="dxa"/>
            <w:vAlign w:val="center"/>
          </w:tcPr>
          <w:p w14:paraId="2F1F19BE">
            <w:pPr>
              <w:spacing w:line="240" w:lineRule="atLeast"/>
              <w:ind w:firstLine="420"/>
              <w:jc w:val="center"/>
              <w:rPr>
                <w:rFonts w:eastAsia="仿宋"/>
                <w:sz w:val="21"/>
                <w:szCs w:val="21"/>
                <w:highlight w:val="none"/>
              </w:rPr>
            </w:pPr>
          </w:p>
        </w:tc>
        <w:tc>
          <w:tcPr>
            <w:tcW w:w="645" w:type="dxa"/>
            <w:vAlign w:val="center"/>
          </w:tcPr>
          <w:p w14:paraId="49F5BDA4">
            <w:pPr>
              <w:spacing w:line="240" w:lineRule="atLeast"/>
              <w:ind w:firstLine="420"/>
              <w:jc w:val="center"/>
              <w:rPr>
                <w:rFonts w:eastAsia="仿宋"/>
                <w:sz w:val="21"/>
                <w:szCs w:val="21"/>
                <w:highlight w:val="none"/>
              </w:rPr>
            </w:pPr>
          </w:p>
        </w:tc>
        <w:tc>
          <w:tcPr>
            <w:tcW w:w="945" w:type="dxa"/>
            <w:gridSpan w:val="2"/>
            <w:vAlign w:val="center"/>
          </w:tcPr>
          <w:p w14:paraId="78A18F21">
            <w:pPr>
              <w:spacing w:line="240" w:lineRule="atLeast"/>
              <w:ind w:firstLine="420"/>
              <w:jc w:val="center"/>
              <w:rPr>
                <w:rFonts w:eastAsia="仿宋"/>
                <w:sz w:val="21"/>
                <w:szCs w:val="21"/>
                <w:highlight w:val="none"/>
              </w:rPr>
            </w:pPr>
          </w:p>
        </w:tc>
        <w:tc>
          <w:tcPr>
            <w:tcW w:w="1095" w:type="dxa"/>
            <w:vAlign w:val="center"/>
          </w:tcPr>
          <w:p w14:paraId="5F7027E9">
            <w:pPr>
              <w:spacing w:line="240" w:lineRule="atLeast"/>
              <w:ind w:firstLine="420"/>
              <w:jc w:val="center"/>
              <w:rPr>
                <w:rFonts w:eastAsia="仿宋"/>
                <w:sz w:val="21"/>
                <w:szCs w:val="21"/>
                <w:highlight w:val="none"/>
              </w:rPr>
            </w:pPr>
          </w:p>
        </w:tc>
        <w:tc>
          <w:tcPr>
            <w:tcW w:w="870" w:type="dxa"/>
            <w:vAlign w:val="center"/>
          </w:tcPr>
          <w:p w14:paraId="31BA03D9">
            <w:pPr>
              <w:spacing w:line="240" w:lineRule="atLeast"/>
              <w:ind w:firstLine="420"/>
              <w:jc w:val="center"/>
              <w:rPr>
                <w:rFonts w:eastAsia="仿宋"/>
                <w:sz w:val="21"/>
                <w:szCs w:val="21"/>
                <w:highlight w:val="none"/>
              </w:rPr>
            </w:pPr>
          </w:p>
        </w:tc>
        <w:tc>
          <w:tcPr>
            <w:tcW w:w="1203" w:type="dxa"/>
            <w:vAlign w:val="center"/>
          </w:tcPr>
          <w:p w14:paraId="13B6DCE6">
            <w:pPr>
              <w:spacing w:line="240" w:lineRule="atLeast"/>
              <w:ind w:firstLine="420"/>
              <w:jc w:val="center"/>
              <w:rPr>
                <w:rFonts w:eastAsia="仿宋"/>
                <w:sz w:val="21"/>
                <w:szCs w:val="21"/>
                <w:highlight w:val="none"/>
              </w:rPr>
            </w:pPr>
          </w:p>
        </w:tc>
        <w:tc>
          <w:tcPr>
            <w:tcW w:w="1582" w:type="dxa"/>
            <w:vAlign w:val="center"/>
          </w:tcPr>
          <w:p w14:paraId="0326A463">
            <w:pPr>
              <w:spacing w:line="240" w:lineRule="atLeast"/>
              <w:ind w:firstLine="420"/>
              <w:jc w:val="center"/>
              <w:rPr>
                <w:rFonts w:eastAsia="仿宋"/>
                <w:sz w:val="21"/>
                <w:szCs w:val="21"/>
                <w:highlight w:val="none"/>
              </w:rPr>
            </w:pPr>
          </w:p>
        </w:tc>
      </w:tr>
      <w:tr w14:paraId="435CC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092E2F0C">
            <w:pPr>
              <w:spacing w:line="240" w:lineRule="atLeast"/>
              <w:ind w:firstLine="420"/>
              <w:jc w:val="center"/>
              <w:rPr>
                <w:rFonts w:eastAsia="仿宋"/>
                <w:sz w:val="21"/>
                <w:szCs w:val="21"/>
                <w:highlight w:val="none"/>
              </w:rPr>
            </w:pPr>
          </w:p>
        </w:tc>
        <w:tc>
          <w:tcPr>
            <w:tcW w:w="1958" w:type="dxa"/>
            <w:vAlign w:val="center"/>
          </w:tcPr>
          <w:p w14:paraId="4F3BB306">
            <w:pPr>
              <w:spacing w:line="240" w:lineRule="atLeast"/>
              <w:ind w:firstLine="420"/>
              <w:jc w:val="center"/>
              <w:rPr>
                <w:rFonts w:eastAsia="仿宋"/>
                <w:sz w:val="21"/>
                <w:szCs w:val="21"/>
                <w:highlight w:val="none"/>
              </w:rPr>
            </w:pPr>
          </w:p>
        </w:tc>
        <w:tc>
          <w:tcPr>
            <w:tcW w:w="645" w:type="dxa"/>
            <w:vAlign w:val="center"/>
          </w:tcPr>
          <w:p w14:paraId="00661A52">
            <w:pPr>
              <w:spacing w:line="240" w:lineRule="atLeast"/>
              <w:ind w:firstLine="420"/>
              <w:jc w:val="center"/>
              <w:rPr>
                <w:rFonts w:eastAsia="仿宋"/>
                <w:sz w:val="21"/>
                <w:szCs w:val="21"/>
                <w:highlight w:val="none"/>
              </w:rPr>
            </w:pPr>
          </w:p>
        </w:tc>
        <w:tc>
          <w:tcPr>
            <w:tcW w:w="945" w:type="dxa"/>
            <w:gridSpan w:val="2"/>
            <w:vAlign w:val="center"/>
          </w:tcPr>
          <w:p w14:paraId="5ADBEBC6">
            <w:pPr>
              <w:spacing w:line="240" w:lineRule="atLeast"/>
              <w:ind w:firstLine="420"/>
              <w:jc w:val="center"/>
              <w:rPr>
                <w:rFonts w:eastAsia="仿宋"/>
                <w:sz w:val="21"/>
                <w:szCs w:val="21"/>
                <w:highlight w:val="none"/>
              </w:rPr>
            </w:pPr>
          </w:p>
        </w:tc>
        <w:tc>
          <w:tcPr>
            <w:tcW w:w="1095" w:type="dxa"/>
            <w:vAlign w:val="center"/>
          </w:tcPr>
          <w:p w14:paraId="2677936F">
            <w:pPr>
              <w:spacing w:line="240" w:lineRule="atLeast"/>
              <w:ind w:firstLine="420"/>
              <w:jc w:val="center"/>
              <w:rPr>
                <w:rFonts w:eastAsia="仿宋"/>
                <w:sz w:val="21"/>
                <w:szCs w:val="21"/>
                <w:highlight w:val="none"/>
              </w:rPr>
            </w:pPr>
          </w:p>
        </w:tc>
        <w:tc>
          <w:tcPr>
            <w:tcW w:w="870" w:type="dxa"/>
            <w:vAlign w:val="center"/>
          </w:tcPr>
          <w:p w14:paraId="53398F96">
            <w:pPr>
              <w:spacing w:line="240" w:lineRule="atLeast"/>
              <w:ind w:firstLine="420"/>
              <w:jc w:val="center"/>
              <w:rPr>
                <w:rFonts w:eastAsia="仿宋"/>
                <w:sz w:val="21"/>
                <w:szCs w:val="21"/>
                <w:highlight w:val="none"/>
              </w:rPr>
            </w:pPr>
          </w:p>
        </w:tc>
        <w:tc>
          <w:tcPr>
            <w:tcW w:w="1203" w:type="dxa"/>
            <w:vAlign w:val="center"/>
          </w:tcPr>
          <w:p w14:paraId="44A12C45">
            <w:pPr>
              <w:spacing w:line="240" w:lineRule="atLeast"/>
              <w:ind w:firstLine="420"/>
              <w:jc w:val="center"/>
              <w:rPr>
                <w:rFonts w:eastAsia="仿宋"/>
                <w:sz w:val="21"/>
                <w:szCs w:val="21"/>
                <w:highlight w:val="none"/>
              </w:rPr>
            </w:pPr>
          </w:p>
        </w:tc>
        <w:tc>
          <w:tcPr>
            <w:tcW w:w="1582" w:type="dxa"/>
            <w:vAlign w:val="center"/>
          </w:tcPr>
          <w:p w14:paraId="71D8D769">
            <w:pPr>
              <w:spacing w:line="240" w:lineRule="atLeast"/>
              <w:ind w:firstLine="420"/>
              <w:jc w:val="center"/>
              <w:rPr>
                <w:rFonts w:eastAsia="仿宋"/>
                <w:sz w:val="21"/>
                <w:szCs w:val="21"/>
                <w:highlight w:val="none"/>
              </w:rPr>
            </w:pPr>
          </w:p>
        </w:tc>
      </w:tr>
      <w:tr w14:paraId="0DF8F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2A235722">
            <w:pPr>
              <w:spacing w:line="240" w:lineRule="atLeast"/>
              <w:ind w:firstLine="420"/>
              <w:jc w:val="center"/>
              <w:rPr>
                <w:rFonts w:eastAsia="仿宋"/>
                <w:sz w:val="21"/>
                <w:szCs w:val="21"/>
                <w:highlight w:val="none"/>
              </w:rPr>
            </w:pPr>
          </w:p>
        </w:tc>
        <w:tc>
          <w:tcPr>
            <w:tcW w:w="1958" w:type="dxa"/>
            <w:vAlign w:val="center"/>
          </w:tcPr>
          <w:p w14:paraId="477C1F1C">
            <w:pPr>
              <w:spacing w:line="240" w:lineRule="atLeast"/>
              <w:ind w:firstLine="420"/>
              <w:jc w:val="center"/>
              <w:rPr>
                <w:rFonts w:eastAsia="仿宋"/>
                <w:sz w:val="21"/>
                <w:szCs w:val="21"/>
                <w:highlight w:val="none"/>
              </w:rPr>
            </w:pPr>
          </w:p>
        </w:tc>
        <w:tc>
          <w:tcPr>
            <w:tcW w:w="645" w:type="dxa"/>
            <w:vAlign w:val="center"/>
          </w:tcPr>
          <w:p w14:paraId="7BA7B2A3">
            <w:pPr>
              <w:spacing w:line="240" w:lineRule="atLeast"/>
              <w:ind w:firstLine="420"/>
              <w:jc w:val="center"/>
              <w:rPr>
                <w:rFonts w:eastAsia="仿宋"/>
                <w:sz w:val="21"/>
                <w:szCs w:val="21"/>
                <w:highlight w:val="none"/>
              </w:rPr>
            </w:pPr>
          </w:p>
        </w:tc>
        <w:tc>
          <w:tcPr>
            <w:tcW w:w="945" w:type="dxa"/>
            <w:gridSpan w:val="2"/>
            <w:vAlign w:val="center"/>
          </w:tcPr>
          <w:p w14:paraId="32E4CF6A">
            <w:pPr>
              <w:spacing w:line="240" w:lineRule="atLeast"/>
              <w:ind w:firstLine="420"/>
              <w:jc w:val="center"/>
              <w:rPr>
                <w:rFonts w:eastAsia="仿宋"/>
                <w:sz w:val="21"/>
                <w:szCs w:val="21"/>
                <w:highlight w:val="none"/>
              </w:rPr>
            </w:pPr>
          </w:p>
        </w:tc>
        <w:tc>
          <w:tcPr>
            <w:tcW w:w="1095" w:type="dxa"/>
            <w:vAlign w:val="center"/>
          </w:tcPr>
          <w:p w14:paraId="442ED3C0">
            <w:pPr>
              <w:spacing w:line="240" w:lineRule="atLeast"/>
              <w:ind w:firstLine="420"/>
              <w:jc w:val="center"/>
              <w:rPr>
                <w:rFonts w:eastAsia="仿宋"/>
                <w:sz w:val="21"/>
                <w:szCs w:val="21"/>
                <w:highlight w:val="none"/>
              </w:rPr>
            </w:pPr>
          </w:p>
        </w:tc>
        <w:tc>
          <w:tcPr>
            <w:tcW w:w="870" w:type="dxa"/>
            <w:vAlign w:val="center"/>
          </w:tcPr>
          <w:p w14:paraId="2851F2F9">
            <w:pPr>
              <w:spacing w:line="240" w:lineRule="atLeast"/>
              <w:ind w:firstLine="420"/>
              <w:jc w:val="center"/>
              <w:rPr>
                <w:rFonts w:eastAsia="仿宋"/>
                <w:sz w:val="21"/>
                <w:szCs w:val="21"/>
                <w:highlight w:val="none"/>
              </w:rPr>
            </w:pPr>
          </w:p>
        </w:tc>
        <w:tc>
          <w:tcPr>
            <w:tcW w:w="1203" w:type="dxa"/>
            <w:vAlign w:val="center"/>
          </w:tcPr>
          <w:p w14:paraId="0E16E8E6">
            <w:pPr>
              <w:spacing w:line="240" w:lineRule="atLeast"/>
              <w:ind w:firstLine="420"/>
              <w:jc w:val="center"/>
              <w:rPr>
                <w:rFonts w:eastAsia="仿宋"/>
                <w:sz w:val="21"/>
                <w:szCs w:val="21"/>
                <w:highlight w:val="none"/>
              </w:rPr>
            </w:pPr>
          </w:p>
        </w:tc>
        <w:tc>
          <w:tcPr>
            <w:tcW w:w="1582" w:type="dxa"/>
            <w:vAlign w:val="center"/>
          </w:tcPr>
          <w:p w14:paraId="0BB535CF">
            <w:pPr>
              <w:spacing w:line="240" w:lineRule="atLeast"/>
              <w:ind w:firstLine="420"/>
              <w:jc w:val="center"/>
              <w:rPr>
                <w:rFonts w:eastAsia="仿宋"/>
                <w:sz w:val="21"/>
                <w:szCs w:val="21"/>
                <w:highlight w:val="none"/>
              </w:rPr>
            </w:pPr>
          </w:p>
        </w:tc>
      </w:tr>
      <w:tr w14:paraId="2FDF4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7AA6DE3F">
            <w:pPr>
              <w:spacing w:line="240" w:lineRule="atLeast"/>
              <w:ind w:firstLine="420"/>
              <w:jc w:val="center"/>
              <w:rPr>
                <w:rFonts w:eastAsia="仿宋"/>
                <w:sz w:val="21"/>
                <w:szCs w:val="21"/>
                <w:highlight w:val="none"/>
              </w:rPr>
            </w:pPr>
          </w:p>
        </w:tc>
        <w:tc>
          <w:tcPr>
            <w:tcW w:w="1958" w:type="dxa"/>
            <w:vAlign w:val="center"/>
          </w:tcPr>
          <w:p w14:paraId="1022F996">
            <w:pPr>
              <w:spacing w:line="240" w:lineRule="atLeast"/>
              <w:ind w:firstLine="420"/>
              <w:jc w:val="center"/>
              <w:rPr>
                <w:rFonts w:eastAsia="仿宋"/>
                <w:sz w:val="21"/>
                <w:szCs w:val="21"/>
                <w:highlight w:val="none"/>
              </w:rPr>
            </w:pPr>
          </w:p>
        </w:tc>
        <w:tc>
          <w:tcPr>
            <w:tcW w:w="645" w:type="dxa"/>
            <w:vAlign w:val="center"/>
          </w:tcPr>
          <w:p w14:paraId="5EE35BD4">
            <w:pPr>
              <w:spacing w:line="240" w:lineRule="atLeast"/>
              <w:ind w:firstLine="420"/>
              <w:jc w:val="center"/>
              <w:rPr>
                <w:rFonts w:eastAsia="仿宋"/>
                <w:sz w:val="21"/>
                <w:szCs w:val="21"/>
                <w:highlight w:val="none"/>
              </w:rPr>
            </w:pPr>
          </w:p>
        </w:tc>
        <w:tc>
          <w:tcPr>
            <w:tcW w:w="945" w:type="dxa"/>
            <w:gridSpan w:val="2"/>
            <w:vAlign w:val="center"/>
          </w:tcPr>
          <w:p w14:paraId="0E306817">
            <w:pPr>
              <w:spacing w:line="240" w:lineRule="atLeast"/>
              <w:ind w:firstLine="420"/>
              <w:jc w:val="center"/>
              <w:rPr>
                <w:rFonts w:eastAsia="仿宋"/>
                <w:sz w:val="21"/>
                <w:szCs w:val="21"/>
                <w:highlight w:val="none"/>
              </w:rPr>
            </w:pPr>
          </w:p>
        </w:tc>
        <w:tc>
          <w:tcPr>
            <w:tcW w:w="1095" w:type="dxa"/>
            <w:vAlign w:val="center"/>
          </w:tcPr>
          <w:p w14:paraId="5EC48A18">
            <w:pPr>
              <w:spacing w:line="240" w:lineRule="atLeast"/>
              <w:ind w:firstLine="420"/>
              <w:jc w:val="center"/>
              <w:rPr>
                <w:rFonts w:eastAsia="仿宋"/>
                <w:sz w:val="21"/>
                <w:szCs w:val="21"/>
                <w:highlight w:val="none"/>
              </w:rPr>
            </w:pPr>
          </w:p>
        </w:tc>
        <w:tc>
          <w:tcPr>
            <w:tcW w:w="870" w:type="dxa"/>
            <w:vAlign w:val="center"/>
          </w:tcPr>
          <w:p w14:paraId="56DAD1F6">
            <w:pPr>
              <w:spacing w:line="240" w:lineRule="atLeast"/>
              <w:ind w:firstLine="420"/>
              <w:jc w:val="center"/>
              <w:rPr>
                <w:rFonts w:eastAsia="仿宋"/>
                <w:sz w:val="21"/>
                <w:szCs w:val="21"/>
                <w:highlight w:val="none"/>
              </w:rPr>
            </w:pPr>
          </w:p>
        </w:tc>
        <w:tc>
          <w:tcPr>
            <w:tcW w:w="1203" w:type="dxa"/>
            <w:vAlign w:val="center"/>
          </w:tcPr>
          <w:p w14:paraId="264E5DD8">
            <w:pPr>
              <w:spacing w:line="240" w:lineRule="atLeast"/>
              <w:ind w:firstLine="420"/>
              <w:jc w:val="center"/>
              <w:rPr>
                <w:rFonts w:eastAsia="仿宋"/>
                <w:sz w:val="21"/>
                <w:szCs w:val="21"/>
                <w:highlight w:val="none"/>
              </w:rPr>
            </w:pPr>
          </w:p>
        </w:tc>
        <w:tc>
          <w:tcPr>
            <w:tcW w:w="1582" w:type="dxa"/>
            <w:vAlign w:val="center"/>
          </w:tcPr>
          <w:p w14:paraId="3637FA41">
            <w:pPr>
              <w:spacing w:line="240" w:lineRule="atLeast"/>
              <w:ind w:firstLine="420"/>
              <w:jc w:val="center"/>
              <w:rPr>
                <w:rFonts w:eastAsia="仿宋"/>
                <w:sz w:val="21"/>
                <w:szCs w:val="21"/>
                <w:highlight w:val="none"/>
              </w:rPr>
            </w:pPr>
          </w:p>
        </w:tc>
      </w:tr>
      <w:tr w14:paraId="589C9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28" w:type="dxa"/>
            <w:gridSpan w:val="9"/>
            <w:vAlign w:val="center"/>
          </w:tcPr>
          <w:p w14:paraId="1FDB84B2">
            <w:pPr>
              <w:spacing w:line="240" w:lineRule="atLeast"/>
              <w:ind w:firstLine="420"/>
              <w:rPr>
                <w:rFonts w:eastAsia="仿宋"/>
                <w:sz w:val="21"/>
                <w:szCs w:val="21"/>
                <w:highlight w:val="none"/>
              </w:rPr>
            </w:pPr>
            <w:r>
              <w:rPr>
                <w:rFonts w:eastAsia="仿宋"/>
                <w:sz w:val="21"/>
                <w:szCs w:val="21"/>
                <w:highlight w:val="none"/>
              </w:rPr>
              <w:t>合计人民币（小写）：</w:t>
            </w:r>
          </w:p>
        </w:tc>
      </w:tr>
      <w:tr w14:paraId="592F3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28" w:type="dxa"/>
            <w:gridSpan w:val="9"/>
            <w:vAlign w:val="center"/>
          </w:tcPr>
          <w:p w14:paraId="7F5FE9C5">
            <w:pPr>
              <w:spacing w:line="240" w:lineRule="atLeast"/>
              <w:ind w:firstLine="420"/>
              <w:rPr>
                <w:rFonts w:eastAsia="仿宋"/>
                <w:sz w:val="21"/>
                <w:szCs w:val="21"/>
                <w:highlight w:val="none"/>
              </w:rPr>
            </w:pPr>
            <w:r>
              <w:rPr>
                <w:rFonts w:eastAsia="仿宋"/>
                <w:sz w:val="21"/>
                <w:szCs w:val="21"/>
                <w:highlight w:val="none"/>
              </w:rPr>
              <w:t>合计人民币（大写）：</w:t>
            </w:r>
          </w:p>
        </w:tc>
      </w:tr>
      <w:tr w14:paraId="22E31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2" w:hRule="atLeast"/>
        </w:trPr>
        <w:tc>
          <w:tcPr>
            <w:tcW w:w="9628" w:type="dxa"/>
            <w:gridSpan w:val="9"/>
          </w:tcPr>
          <w:p w14:paraId="3DF7B1DB">
            <w:pPr>
              <w:spacing w:line="240" w:lineRule="atLeast"/>
              <w:ind w:firstLine="420"/>
              <w:rPr>
                <w:rFonts w:eastAsia="仿宋"/>
                <w:sz w:val="21"/>
                <w:szCs w:val="21"/>
                <w:highlight w:val="none"/>
              </w:rPr>
            </w:pPr>
            <w:r>
              <w:rPr>
                <w:rFonts w:eastAsia="仿宋"/>
                <w:sz w:val="21"/>
                <w:szCs w:val="21"/>
                <w:highlight w:val="none"/>
              </w:rPr>
              <w:t>一、质量要求和技术标准。供方提供的商品必须是全新，完全符合国家有关技术标准，供方</w:t>
            </w:r>
            <w:r>
              <w:rPr>
                <w:rFonts w:hint="eastAsia" w:eastAsia="仿宋"/>
                <w:sz w:val="21"/>
                <w:szCs w:val="21"/>
                <w:highlight w:val="none"/>
                <w:lang w:val="en-US" w:eastAsia="zh-CN"/>
              </w:rPr>
              <w:t>对</w:t>
            </w:r>
            <w:r>
              <w:rPr>
                <w:rFonts w:eastAsia="仿宋"/>
                <w:sz w:val="21"/>
                <w:szCs w:val="21"/>
                <w:highlight w:val="none"/>
              </w:rPr>
              <w:t>质量保证及售后服务承诺如下：</w:t>
            </w:r>
          </w:p>
          <w:p w14:paraId="5DC51550">
            <w:pPr>
              <w:spacing w:line="240" w:lineRule="atLeast"/>
              <w:ind w:firstLine="420"/>
              <w:rPr>
                <w:rFonts w:eastAsia="仿宋"/>
                <w:sz w:val="21"/>
                <w:szCs w:val="21"/>
                <w:highlight w:val="none"/>
              </w:rPr>
            </w:pPr>
            <w:r>
              <w:rPr>
                <w:rFonts w:eastAsia="仿宋"/>
                <w:sz w:val="21"/>
                <w:szCs w:val="21"/>
                <w:highlight w:val="none"/>
              </w:rPr>
              <w:t>1、质保期限：</w:t>
            </w:r>
          </w:p>
          <w:p w14:paraId="26B6B9C2">
            <w:pPr>
              <w:spacing w:line="240" w:lineRule="atLeast"/>
              <w:ind w:firstLine="420"/>
              <w:rPr>
                <w:rFonts w:eastAsia="仿宋"/>
                <w:sz w:val="21"/>
                <w:szCs w:val="21"/>
                <w:highlight w:val="none"/>
              </w:rPr>
            </w:pPr>
            <w:r>
              <w:rPr>
                <w:rFonts w:eastAsia="仿宋"/>
                <w:sz w:val="21"/>
                <w:szCs w:val="21"/>
                <w:highlight w:val="none"/>
              </w:rPr>
              <w:t>2、</w:t>
            </w:r>
            <w:r>
              <w:rPr>
                <w:rFonts w:hint="eastAsia" w:eastAsia="仿宋"/>
                <w:sz w:val="21"/>
                <w:szCs w:val="21"/>
                <w:highlight w:val="none"/>
                <w:lang w:val="en-US" w:eastAsia="zh-CN"/>
              </w:rPr>
              <w:t>质保</w:t>
            </w:r>
            <w:r>
              <w:rPr>
                <w:rFonts w:eastAsia="仿宋"/>
                <w:sz w:val="21"/>
                <w:szCs w:val="21"/>
                <w:highlight w:val="none"/>
              </w:rPr>
              <w:t>范围：</w:t>
            </w:r>
          </w:p>
          <w:p w14:paraId="1580E609">
            <w:pPr>
              <w:spacing w:line="240" w:lineRule="atLeast"/>
              <w:ind w:firstLine="420"/>
              <w:rPr>
                <w:rFonts w:eastAsia="仿宋"/>
                <w:sz w:val="21"/>
                <w:szCs w:val="21"/>
                <w:highlight w:val="none"/>
              </w:rPr>
            </w:pPr>
            <w:r>
              <w:rPr>
                <w:rFonts w:eastAsia="仿宋"/>
                <w:sz w:val="21"/>
                <w:szCs w:val="21"/>
                <w:highlight w:val="none"/>
              </w:rPr>
              <w:t>3、服务措施：</w:t>
            </w:r>
          </w:p>
          <w:p w14:paraId="0D38369C">
            <w:pPr>
              <w:spacing w:line="240" w:lineRule="atLeast"/>
              <w:ind w:firstLine="420"/>
              <w:rPr>
                <w:rFonts w:eastAsia="仿宋"/>
                <w:sz w:val="21"/>
                <w:szCs w:val="21"/>
                <w:highlight w:val="none"/>
              </w:rPr>
            </w:pPr>
            <w:r>
              <w:rPr>
                <w:rFonts w:eastAsia="仿宋"/>
                <w:sz w:val="21"/>
                <w:szCs w:val="21"/>
                <w:highlight w:val="none"/>
              </w:rPr>
              <w:t>4、质保期后服务：</w:t>
            </w:r>
          </w:p>
        </w:tc>
      </w:tr>
      <w:tr w14:paraId="7EC6A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9628" w:type="dxa"/>
            <w:gridSpan w:val="9"/>
          </w:tcPr>
          <w:p w14:paraId="73DF66A9">
            <w:pPr>
              <w:spacing w:line="240" w:lineRule="atLeast"/>
              <w:ind w:firstLine="420"/>
              <w:rPr>
                <w:rFonts w:eastAsia="仿宋"/>
                <w:sz w:val="21"/>
                <w:szCs w:val="21"/>
                <w:highlight w:val="none"/>
              </w:rPr>
            </w:pPr>
            <w:r>
              <w:rPr>
                <w:rFonts w:eastAsia="仿宋"/>
                <w:sz w:val="21"/>
                <w:szCs w:val="21"/>
                <w:highlight w:val="none"/>
              </w:rPr>
              <w:t>二、随机备品、附件、工具数量及供应方法：</w:t>
            </w:r>
          </w:p>
        </w:tc>
      </w:tr>
      <w:tr w14:paraId="4D1D0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9628" w:type="dxa"/>
            <w:gridSpan w:val="9"/>
          </w:tcPr>
          <w:p w14:paraId="576960CE">
            <w:pPr>
              <w:spacing w:line="240" w:lineRule="atLeast"/>
              <w:ind w:firstLine="420"/>
              <w:rPr>
                <w:rFonts w:eastAsia="仿宋"/>
                <w:sz w:val="21"/>
                <w:szCs w:val="21"/>
                <w:highlight w:val="none"/>
              </w:rPr>
            </w:pPr>
            <w:r>
              <w:rPr>
                <w:rFonts w:eastAsia="仿宋"/>
                <w:sz w:val="21"/>
                <w:szCs w:val="21"/>
                <w:highlight w:val="none"/>
              </w:rPr>
              <w:t>三、交提货方式：</w:t>
            </w:r>
          </w:p>
        </w:tc>
      </w:tr>
      <w:tr w14:paraId="45CD6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9"/>
          </w:tcPr>
          <w:p w14:paraId="4990F8D9">
            <w:pPr>
              <w:spacing w:line="240" w:lineRule="atLeast"/>
              <w:ind w:firstLine="420"/>
              <w:rPr>
                <w:rFonts w:eastAsia="仿宋"/>
                <w:sz w:val="21"/>
                <w:szCs w:val="21"/>
                <w:highlight w:val="none"/>
              </w:rPr>
            </w:pPr>
            <w:r>
              <w:rPr>
                <w:rFonts w:eastAsia="仿宋"/>
                <w:sz w:val="21"/>
                <w:szCs w:val="21"/>
                <w:highlight w:val="none"/>
              </w:rPr>
              <w:t>四、验收标准、方法：</w:t>
            </w:r>
          </w:p>
          <w:p w14:paraId="01CC2E4B">
            <w:pPr>
              <w:spacing w:line="240" w:lineRule="atLeast"/>
              <w:ind w:firstLine="420"/>
              <w:rPr>
                <w:rFonts w:eastAsia="仿宋"/>
                <w:sz w:val="21"/>
                <w:szCs w:val="21"/>
                <w:highlight w:val="none"/>
              </w:rPr>
            </w:pPr>
            <w:r>
              <w:rPr>
                <w:rFonts w:eastAsia="仿宋"/>
                <w:sz w:val="21"/>
                <w:szCs w:val="21"/>
                <w:highlight w:val="none"/>
              </w:rPr>
              <w:t>如</w:t>
            </w:r>
            <w:r>
              <w:rPr>
                <w:rFonts w:hint="eastAsia" w:eastAsia="仿宋"/>
                <w:sz w:val="21"/>
                <w:szCs w:val="21"/>
                <w:highlight w:val="none"/>
                <w:lang w:val="en-US" w:eastAsia="zh-CN"/>
              </w:rPr>
              <w:t>对验收结果</w:t>
            </w:r>
            <w:r>
              <w:rPr>
                <w:rFonts w:eastAsia="仿宋"/>
                <w:sz w:val="21"/>
                <w:szCs w:val="21"/>
                <w:highlight w:val="none"/>
              </w:rPr>
              <w:t>有异议，请于      日内</w:t>
            </w:r>
            <w:r>
              <w:rPr>
                <w:rFonts w:hint="eastAsia" w:eastAsia="仿宋"/>
                <w:sz w:val="21"/>
                <w:szCs w:val="21"/>
                <w:highlight w:val="none"/>
                <w:lang w:val="en-US" w:eastAsia="zh-CN"/>
              </w:rPr>
              <w:t>向甲方书面</w:t>
            </w:r>
            <w:r>
              <w:rPr>
                <w:rFonts w:eastAsia="仿宋"/>
                <w:sz w:val="21"/>
                <w:szCs w:val="21"/>
                <w:highlight w:val="none"/>
              </w:rPr>
              <w:t>提出。</w:t>
            </w:r>
          </w:p>
        </w:tc>
      </w:tr>
      <w:tr w14:paraId="53E82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tcPr>
          <w:p w14:paraId="5BE7418C">
            <w:pPr>
              <w:spacing w:line="240" w:lineRule="atLeast"/>
              <w:ind w:firstLine="420"/>
              <w:rPr>
                <w:rFonts w:eastAsia="仿宋"/>
                <w:sz w:val="21"/>
                <w:szCs w:val="21"/>
                <w:highlight w:val="none"/>
              </w:rPr>
            </w:pPr>
            <w:r>
              <w:rPr>
                <w:rFonts w:eastAsia="仿宋"/>
                <w:sz w:val="21"/>
                <w:szCs w:val="21"/>
                <w:highlight w:val="none"/>
              </w:rPr>
              <w:t>五、付款方式：</w:t>
            </w:r>
          </w:p>
          <w:p w14:paraId="10E66EA4">
            <w:pPr>
              <w:pStyle w:val="33"/>
              <w:spacing w:line="240" w:lineRule="atLeast"/>
              <w:ind w:firstLine="420"/>
              <w:rPr>
                <w:rFonts w:eastAsia="仿宋"/>
                <w:sz w:val="21"/>
                <w:szCs w:val="21"/>
                <w:highlight w:val="none"/>
              </w:rPr>
            </w:pPr>
          </w:p>
        </w:tc>
      </w:tr>
      <w:tr w14:paraId="00F9B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tcPr>
          <w:p w14:paraId="26D2A7C5">
            <w:pPr>
              <w:spacing w:line="240" w:lineRule="atLeast"/>
              <w:ind w:firstLine="420"/>
              <w:rPr>
                <w:rFonts w:eastAsia="仿宋"/>
                <w:sz w:val="21"/>
                <w:szCs w:val="21"/>
                <w:highlight w:val="none"/>
              </w:rPr>
            </w:pPr>
            <w:r>
              <w:rPr>
                <w:rFonts w:eastAsia="仿宋"/>
                <w:sz w:val="21"/>
                <w:szCs w:val="21"/>
                <w:highlight w:val="none"/>
              </w:rPr>
              <w:t>六、违约责任：</w:t>
            </w:r>
          </w:p>
          <w:p w14:paraId="4E00F6AF">
            <w:pPr>
              <w:spacing w:line="240" w:lineRule="atLeast"/>
              <w:ind w:firstLine="420"/>
              <w:rPr>
                <w:rFonts w:eastAsia="仿宋"/>
                <w:sz w:val="21"/>
                <w:szCs w:val="21"/>
                <w:highlight w:val="none"/>
              </w:rPr>
            </w:pPr>
            <w:r>
              <w:rPr>
                <w:rFonts w:eastAsia="仿宋"/>
                <w:sz w:val="21"/>
                <w:szCs w:val="21"/>
                <w:highlight w:val="none"/>
              </w:rPr>
              <w:t>按《中华人民共和国民法</w:t>
            </w:r>
            <w:r>
              <w:rPr>
                <w:rFonts w:hint="eastAsia" w:eastAsia="仿宋"/>
                <w:sz w:val="21"/>
                <w:szCs w:val="21"/>
                <w:highlight w:val="none"/>
              </w:rPr>
              <w:t>典</w:t>
            </w:r>
            <w:r>
              <w:rPr>
                <w:rFonts w:eastAsia="仿宋"/>
                <w:sz w:val="21"/>
                <w:szCs w:val="21"/>
                <w:highlight w:val="none"/>
              </w:rPr>
              <w:t>》执行，或按双方约定。(按项目实际情况完整填写)</w:t>
            </w:r>
          </w:p>
        </w:tc>
      </w:tr>
      <w:tr w14:paraId="7355E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9"/>
          </w:tcPr>
          <w:p w14:paraId="55594981">
            <w:pPr>
              <w:spacing w:line="240" w:lineRule="atLeast"/>
              <w:ind w:firstLine="420"/>
              <w:rPr>
                <w:rFonts w:eastAsia="仿宋"/>
                <w:sz w:val="21"/>
                <w:szCs w:val="21"/>
                <w:highlight w:val="none"/>
              </w:rPr>
            </w:pPr>
            <w:r>
              <w:rPr>
                <w:rFonts w:eastAsia="仿宋"/>
                <w:sz w:val="21"/>
                <w:szCs w:val="21"/>
                <w:highlight w:val="none"/>
              </w:rPr>
              <w:t>七、其他约定事项：</w:t>
            </w:r>
          </w:p>
          <w:p w14:paraId="4DE3B8C2">
            <w:pPr>
              <w:spacing w:line="240" w:lineRule="atLeast"/>
              <w:ind w:firstLine="420"/>
              <w:rPr>
                <w:rFonts w:hint="eastAsia" w:eastAsia="仿宋"/>
                <w:sz w:val="21"/>
                <w:szCs w:val="21"/>
                <w:highlight w:val="none"/>
                <w:lang w:eastAsia="zh-CN"/>
              </w:rPr>
            </w:pPr>
            <w:r>
              <w:rPr>
                <w:rFonts w:eastAsia="仿宋"/>
                <w:sz w:val="21"/>
                <w:szCs w:val="21"/>
                <w:highlight w:val="none"/>
              </w:rPr>
              <w:t>1.</w:t>
            </w:r>
            <w:r>
              <w:rPr>
                <w:rFonts w:hint="eastAsia" w:eastAsia="仿宋"/>
                <w:sz w:val="21"/>
                <w:szCs w:val="21"/>
                <w:highlight w:val="none"/>
              </w:rPr>
              <w:t>采购</w:t>
            </w:r>
            <w:r>
              <w:rPr>
                <w:rFonts w:eastAsia="仿宋"/>
                <w:sz w:val="21"/>
                <w:szCs w:val="21"/>
                <w:highlight w:val="none"/>
              </w:rPr>
              <w:t>文件及其补遗文件、</w:t>
            </w:r>
            <w:r>
              <w:rPr>
                <w:rFonts w:hint="eastAsia" w:eastAsia="仿宋"/>
                <w:sz w:val="21"/>
                <w:szCs w:val="21"/>
                <w:highlight w:val="none"/>
                <w:lang w:val="en-US" w:eastAsia="zh-CN"/>
              </w:rPr>
              <w:t>响应</w:t>
            </w:r>
            <w:r>
              <w:rPr>
                <w:rFonts w:eastAsia="仿宋"/>
                <w:sz w:val="21"/>
                <w:szCs w:val="21"/>
                <w:highlight w:val="none"/>
              </w:rPr>
              <w:t>文件和承诺是本合同不可分割的部分</w:t>
            </w:r>
            <w:r>
              <w:rPr>
                <w:rFonts w:hint="eastAsia" w:eastAsia="仿宋"/>
                <w:sz w:val="21"/>
                <w:szCs w:val="21"/>
                <w:highlight w:val="none"/>
                <w:lang w:eastAsia="zh-CN"/>
              </w:rPr>
              <w:t>。</w:t>
            </w:r>
          </w:p>
          <w:p w14:paraId="43C585BB">
            <w:pPr>
              <w:spacing w:line="240" w:lineRule="atLeast"/>
              <w:ind w:firstLine="420"/>
              <w:rPr>
                <w:rFonts w:hint="default" w:eastAsia="仿宋"/>
                <w:sz w:val="21"/>
                <w:szCs w:val="21"/>
                <w:highlight w:val="none"/>
                <w:lang w:val="en-US" w:eastAsia="zh-CN"/>
              </w:rPr>
            </w:pPr>
            <w:r>
              <w:rPr>
                <w:rFonts w:hint="eastAsia" w:eastAsia="仿宋"/>
                <w:sz w:val="21"/>
                <w:szCs w:val="21"/>
                <w:highlight w:val="none"/>
                <w:lang w:val="en-US" w:eastAsia="zh-CN"/>
              </w:rPr>
              <w:t>2.本合同不得分包或转包。</w:t>
            </w:r>
          </w:p>
          <w:p w14:paraId="76A426E2">
            <w:pPr>
              <w:spacing w:line="240" w:lineRule="atLeast"/>
              <w:ind w:firstLine="420"/>
              <w:rPr>
                <w:rFonts w:eastAsia="仿宋"/>
                <w:sz w:val="21"/>
                <w:szCs w:val="21"/>
                <w:highlight w:val="none"/>
              </w:rPr>
            </w:pPr>
            <w:r>
              <w:rPr>
                <w:rFonts w:hint="eastAsia" w:eastAsia="仿宋"/>
                <w:sz w:val="21"/>
                <w:szCs w:val="21"/>
                <w:highlight w:val="none"/>
                <w:lang w:val="en-US" w:eastAsia="zh-CN"/>
              </w:rPr>
              <w:t>3</w:t>
            </w:r>
            <w:r>
              <w:rPr>
                <w:rFonts w:eastAsia="仿宋"/>
                <w:sz w:val="21"/>
                <w:szCs w:val="21"/>
                <w:highlight w:val="none"/>
              </w:rPr>
              <w:t>.本合同如发生争议由双方协商解决，协商不成向</w:t>
            </w:r>
            <w:r>
              <w:rPr>
                <w:rFonts w:hint="eastAsia" w:eastAsia="仿宋"/>
                <w:sz w:val="21"/>
                <w:szCs w:val="21"/>
                <w:highlight w:val="none"/>
                <w:lang w:val="en-US" w:eastAsia="zh-CN"/>
              </w:rPr>
              <w:t>需方</w:t>
            </w:r>
            <w:r>
              <w:rPr>
                <w:rFonts w:eastAsia="仿宋"/>
                <w:sz w:val="21"/>
                <w:szCs w:val="21"/>
                <w:highlight w:val="none"/>
              </w:rPr>
              <w:t>所在人民法院提请诉讼。</w:t>
            </w:r>
          </w:p>
          <w:p w14:paraId="0D5B7B20">
            <w:pPr>
              <w:spacing w:line="240" w:lineRule="atLeast"/>
              <w:ind w:firstLine="420"/>
              <w:rPr>
                <w:rFonts w:eastAsia="仿宋"/>
                <w:sz w:val="21"/>
                <w:szCs w:val="21"/>
                <w:highlight w:val="none"/>
              </w:rPr>
            </w:pPr>
            <w:r>
              <w:rPr>
                <w:rFonts w:hint="eastAsia" w:eastAsia="仿宋"/>
                <w:sz w:val="21"/>
                <w:szCs w:val="21"/>
                <w:highlight w:val="none"/>
                <w:lang w:val="en-US" w:eastAsia="zh-CN"/>
              </w:rPr>
              <w:t>4</w:t>
            </w:r>
            <w:r>
              <w:rPr>
                <w:rFonts w:eastAsia="仿宋"/>
                <w:sz w:val="21"/>
                <w:szCs w:val="21"/>
                <w:highlight w:val="none"/>
              </w:rPr>
              <w:t>.本合同一式__份， 需方__份，供方__份，具备同等法律效力。</w:t>
            </w:r>
          </w:p>
          <w:p w14:paraId="56ACC98C">
            <w:pPr>
              <w:spacing w:line="240" w:lineRule="atLeast"/>
              <w:ind w:firstLine="420"/>
              <w:rPr>
                <w:rFonts w:eastAsia="仿宋"/>
                <w:sz w:val="21"/>
                <w:szCs w:val="21"/>
                <w:highlight w:val="none"/>
              </w:rPr>
            </w:pPr>
            <w:r>
              <w:rPr>
                <w:rFonts w:hint="eastAsia" w:eastAsia="仿宋"/>
                <w:sz w:val="21"/>
                <w:szCs w:val="21"/>
                <w:highlight w:val="none"/>
                <w:lang w:val="en-US" w:eastAsia="zh-CN"/>
              </w:rPr>
              <w:t>5</w:t>
            </w:r>
            <w:r>
              <w:rPr>
                <w:rFonts w:eastAsia="仿宋"/>
                <w:sz w:val="21"/>
                <w:szCs w:val="21"/>
                <w:highlight w:val="none"/>
              </w:rPr>
              <w:t>.其他：</w:t>
            </w:r>
          </w:p>
        </w:tc>
      </w:tr>
      <w:tr w14:paraId="40168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361" w:type="dxa"/>
            <w:gridSpan w:val="4"/>
          </w:tcPr>
          <w:p w14:paraId="1544391E">
            <w:pPr>
              <w:spacing w:line="240" w:lineRule="atLeast"/>
              <w:ind w:firstLine="420"/>
              <w:rPr>
                <w:rFonts w:eastAsia="仿宋"/>
                <w:sz w:val="21"/>
                <w:szCs w:val="21"/>
                <w:highlight w:val="none"/>
              </w:rPr>
            </w:pPr>
            <w:r>
              <w:rPr>
                <w:rFonts w:eastAsia="仿宋"/>
                <w:sz w:val="21"/>
                <w:szCs w:val="21"/>
                <w:highlight w:val="none"/>
              </w:rPr>
              <w:t>需方：</w:t>
            </w:r>
          </w:p>
          <w:p w14:paraId="32FA998B">
            <w:pPr>
              <w:spacing w:line="240" w:lineRule="atLeast"/>
              <w:ind w:firstLine="420"/>
              <w:rPr>
                <w:rFonts w:eastAsia="仿宋"/>
                <w:sz w:val="21"/>
                <w:szCs w:val="21"/>
                <w:highlight w:val="none"/>
              </w:rPr>
            </w:pPr>
            <w:r>
              <w:rPr>
                <w:rFonts w:eastAsia="仿宋"/>
                <w:sz w:val="21"/>
                <w:szCs w:val="21"/>
                <w:highlight w:val="none"/>
              </w:rPr>
              <w:t>地址：</w:t>
            </w:r>
          </w:p>
          <w:p w14:paraId="56589AE4">
            <w:pPr>
              <w:spacing w:line="240" w:lineRule="atLeast"/>
              <w:ind w:firstLine="420"/>
              <w:rPr>
                <w:rFonts w:eastAsia="仿宋"/>
                <w:sz w:val="21"/>
                <w:szCs w:val="21"/>
                <w:highlight w:val="none"/>
              </w:rPr>
            </w:pPr>
            <w:r>
              <w:rPr>
                <w:rFonts w:eastAsia="仿宋"/>
                <w:sz w:val="21"/>
                <w:szCs w:val="21"/>
                <w:highlight w:val="none"/>
              </w:rPr>
              <w:t>联系电话：</w:t>
            </w:r>
          </w:p>
          <w:p w14:paraId="3491E8FC">
            <w:pPr>
              <w:spacing w:line="240" w:lineRule="atLeast"/>
              <w:ind w:firstLine="420"/>
              <w:rPr>
                <w:rFonts w:eastAsia="仿宋"/>
                <w:sz w:val="21"/>
                <w:szCs w:val="21"/>
                <w:highlight w:val="none"/>
              </w:rPr>
            </w:pPr>
            <w:r>
              <w:rPr>
                <w:rFonts w:eastAsia="仿宋"/>
                <w:sz w:val="21"/>
                <w:szCs w:val="21"/>
                <w:highlight w:val="none"/>
              </w:rPr>
              <w:t>授权代表：</w:t>
            </w:r>
          </w:p>
        </w:tc>
        <w:tc>
          <w:tcPr>
            <w:tcW w:w="5267" w:type="dxa"/>
            <w:gridSpan w:val="5"/>
          </w:tcPr>
          <w:p w14:paraId="075F1E67">
            <w:pPr>
              <w:spacing w:line="240" w:lineRule="atLeast"/>
              <w:ind w:firstLine="420"/>
              <w:rPr>
                <w:rFonts w:eastAsia="仿宋"/>
                <w:sz w:val="21"/>
                <w:szCs w:val="21"/>
                <w:highlight w:val="none"/>
              </w:rPr>
            </w:pPr>
            <w:r>
              <w:rPr>
                <w:rFonts w:eastAsia="仿宋"/>
                <w:sz w:val="21"/>
                <w:szCs w:val="21"/>
                <w:highlight w:val="none"/>
              </w:rPr>
              <w:t>供方：</w:t>
            </w:r>
          </w:p>
          <w:p w14:paraId="3D37D162">
            <w:pPr>
              <w:spacing w:line="240" w:lineRule="atLeast"/>
              <w:ind w:firstLine="420"/>
              <w:rPr>
                <w:rFonts w:eastAsia="仿宋"/>
                <w:sz w:val="21"/>
                <w:szCs w:val="21"/>
                <w:highlight w:val="none"/>
              </w:rPr>
            </w:pPr>
            <w:r>
              <w:rPr>
                <w:rFonts w:eastAsia="仿宋"/>
                <w:sz w:val="21"/>
                <w:szCs w:val="21"/>
                <w:highlight w:val="none"/>
              </w:rPr>
              <w:t>地址：</w:t>
            </w:r>
          </w:p>
          <w:p w14:paraId="623618C5">
            <w:pPr>
              <w:spacing w:line="240" w:lineRule="atLeast"/>
              <w:ind w:firstLine="420"/>
              <w:rPr>
                <w:rFonts w:eastAsia="仿宋"/>
                <w:sz w:val="21"/>
                <w:szCs w:val="21"/>
                <w:highlight w:val="none"/>
              </w:rPr>
            </w:pPr>
            <w:r>
              <w:rPr>
                <w:rFonts w:eastAsia="仿宋"/>
                <w:sz w:val="21"/>
                <w:szCs w:val="21"/>
                <w:highlight w:val="none"/>
              </w:rPr>
              <w:t>电话：</w:t>
            </w:r>
          </w:p>
          <w:p w14:paraId="5363F4D1">
            <w:pPr>
              <w:spacing w:line="240" w:lineRule="atLeast"/>
              <w:ind w:firstLine="420"/>
              <w:rPr>
                <w:rFonts w:eastAsia="仿宋"/>
                <w:sz w:val="21"/>
                <w:szCs w:val="21"/>
                <w:highlight w:val="none"/>
              </w:rPr>
            </w:pPr>
            <w:r>
              <w:rPr>
                <w:rFonts w:eastAsia="仿宋"/>
                <w:sz w:val="21"/>
                <w:szCs w:val="21"/>
                <w:highlight w:val="none"/>
              </w:rPr>
              <w:t>传真：</w:t>
            </w:r>
          </w:p>
          <w:p w14:paraId="00E98B4F">
            <w:pPr>
              <w:spacing w:line="240" w:lineRule="atLeast"/>
              <w:ind w:firstLine="420"/>
              <w:rPr>
                <w:rFonts w:eastAsia="仿宋"/>
                <w:sz w:val="21"/>
                <w:szCs w:val="21"/>
                <w:highlight w:val="none"/>
              </w:rPr>
            </w:pPr>
            <w:r>
              <w:rPr>
                <w:rFonts w:eastAsia="仿宋"/>
                <w:sz w:val="21"/>
                <w:szCs w:val="21"/>
                <w:highlight w:val="none"/>
              </w:rPr>
              <w:t>开户银行：</w:t>
            </w:r>
          </w:p>
          <w:p w14:paraId="7D09E7D7">
            <w:pPr>
              <w:spacing w:line="240" w:lineRule="atLeast"/>
              <w:ind w:firstLine="420"/>
              <w:rPr>
                <w:rFonts w:eastAsia="仿宋"/>
                <w:sz w:val="21"/>
                <w:szCs w:val="21"/>
                <w:highlight w:val="none"/>
              </w:rPr>
            </w:pPr>
            <w:r>
              <w:rPr>
                <w:rFonts w:eastAsia="仿宋"/>
                <w:sz w:val="21"/>
                <w:szCs w:val="21"/>
                <w:highlight w:val="none"/>
              </w:rPr>
              <w:t>账号：</w:t>
            </w:r>
          </w:p>
          <w:p w14:paraId="282842E3">
            <w:pPr>
              <w:spacing w:line="240" w:lineRule="atLeast"/>
              <w:ind w:firstLine="420"/>
              <w:rPr>
                <w:rFonts w:eastAsia="仿宋"/>
                <w:sz w:val="21"/>
                <w:szCs w:val="21"/>
                <w:highlight w:val="none"/>
              </w:rPr>
            </w:pPr>
            <w:r>
              <w:rPr>
                <w:rFonts w:eastAsia="仿宋"/>
                <w:sz w:val="21"/>
                <w:szCs w:val="21"/>
                <w:highlight w:val="none"/>
              </w:rPr>
              <w:t>授权代表：</w:t>
            </w:r>
          </w:p>
          <w:p w14:paraId="0E977387">
            <w:pPr>
              <w:widowControl/>
              <w:spacing w:line="240" w:lineRule="atLeast"/>
              <w:ind w:firstLine="420"/>
              <w:jc w:val="left"/>
              <w:rPr>
                <w:rFonts w:eastAsia="仿宋"/>
                <w:sz w:val="21"/>
                <w:szCs w:val="21"/>
                <w:highlight w:val="none"/>
              </w:rPr>
            </w:pPr>
          </w:p>
          <w:p w14:paraId="4FC54E7F">
            <w:pPr>
              <w:spacing w:line="240" w:lineRule="atLeast"/>
              <w:ind w:firstLine="420"/>
              <w:rPr>
                <w:rFonts w:eastAsia="仿宋"/>
                <w:sz w:val="21"/>
                <w:szCs w:val="21"/>
                <w:highlight w:val="none"/>
              </w:rPr>
            </w:pPr>
          </w:p>
        </w:tc>
      </w:tr>
      <w:tr w14:paraId="2A35E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9"/>
          </w:tcPr>
          <w:p w14:paraId="631549EB">
            <w:pPr>
              <w:spacing w:line="240" w:lineRule="atLeast"/>
              <w:ind w:firstLine="420"/>
              <w:rPr>
                <w:rFonts w:eastAsia="仿宋"/>
                <w:sz w:val="21"/>
                <w:szCs w:val="21"/>
                <w:highlight w:val="none"/>
              </w:rPr>
            </w:pPr>
            <w:r>
              <w:rPr>
                <w:rFonts w:eastAsia="仿宋"/>
                <w:sz w:val="21"/>
                <w:szCs w:val="21"/>
                <w:highlight w:val="none"/>
              </w:rPr>
              <w:t>备注：</w:t>
            </w:r>
          </w:p>
          <w:p w14:paraId="442A27AF">
            <w:pPr>
              <w:spacing w:line="240" w:lineRule="atLeast"/>
              <w:ind w:firstLine="420"/>
              <w:rPr>
                <w:rFonts w:eastAsia="仿宋"/>
                <w:sz w:val="21"/>
                <w:szCs w:val="21"/>
                <w:highlight w:val="none"/>
              </w:rPr>
            </w:pPr>
          </w:p>
          <w:p w14:paraId="04463B93">
            <w:pPr>
              <w:spacing w:line="240" w:lineRule="atLeast"/>
              <w:ind w:firstLine="420"/>
              <w:rPr>
                <w:rFonts w:eastAsia="仿宋"/>
                <w:sz w:val="21"/>
                <w:szCs w:val="21"/>
                <w:highlight w:val="none"/>
              </w:rPr>
            </w:pPr>
          </w:p>
        </w:tc>
      </w:tr>
    </w:tbl>
    <w:p w14:paraId="418F3F33">
      <w:pPr>
        <w:spacing w:line="500" w:lineRule="exact"/>
        <w:ind w:firstLine="560" w:firstLineChars="200"/>
        <w:rPr>
          <w:rFonts w:eastAsia="仿宋"/>
          <w:highlight w:val="none"/>
        </w:rPr>
      </w:pPr>
      <w:r>
        <w:rPr>
          <w:rFonts w:eastAsia="仿宋"/>
          <w:highlight w:val="none"/>
        </w:rPr>
        <w:t>签约时间：           年   月   日      签约地点：</w:t>
      </w:r>
    </w:p>
    <w:p w14:paraId="4FDE52C0">
      <w:pPr>
        <w:pStyle w:val="2"/>
        <w:tabs>
          <w:tab w:val="left" w:pos="3360"/>
        </w:tabs>
        <w:spacing w:line="500" w:lineRule="exact"/>
        <w:ind w:firstLine="482"/>
        <w:rPr>
          <w:rFonts w:eastAsia="方正仿宋_GBK"/>
          <w:bCs/>
          <w:sz w:val="24"/>
          <w:highlight w:val="none"/>
        </w:rPr>
      </w:pPr>
    </w:p>
    <w:p w14:paraId="3E0AA507">
      <w:pPr>
        <w:spacing w:line="560" w:lineRule="exact"/>
        <w:ind w:firstLine="480"/>
        <w:rPr>
          <w:rFonts w:eastAsia="仿宋"/>
          <w:b/>
          <w:kern w:val="0"/>
          <w:highlight w:val="none"/>
        </w:rPr>
      </w:pPr>
      <w:r>
        <w:rPr>
          <w:rFonts w:eastAsia="方正仿宋_GBK"/>
          <w:highlight w:val="none"/>
        </w:rPr>
        <w:br w:type="page"/>
      </w:r>
      <w:r>
        <w:rPr>
          <w:rFonts w:hint="eastAsia" w:eastAsia="仿宋"/>
          <w:b/>
          <w:kern w:val="0"/>
          <w:highlight w:val="none"/>
        </w:rPr>
        <w:t>三、廉政合同（格式）</w:t>
      </w:r>
    </w:p>
    <w:p w14:paraId="52DFEC57">
      <w:pPr>
        <w:spacing w:line="500" w:lineRule="exact"/>
        <w:ind w:firstLine="883"/>
        <w:jc w:val="center"/>
        <w:rPr>
          <w:rFonts w:eastAsia="仿宋"/>
          <w:b/>
          <w:sz w:val="44"/>
          <w:highlight w:val="none"/>
        </w:rPr>
      </w:pPr>
      <w:r>
        <w:rPr>
          <w:rFonts w:hint="eastAsia" w:eastAsia="仿宋"/>
          <w:b/>
          <w:sz w:val="44"/>
          <w:highlight w:val="none"/>
        </w:rPr>
        <w:t>重庆市沙坪坝区人民医院</w:t>
      </w:r>
    </w:p>
    <w:p w14:paraId="1E97DD7F">
      <w:pPr>
        <w:spacing w:line="500" w:lineRule="exact"/>
        <w:ind w:firstLine="883"/>
        <w:jc w:val="center"/>
        <w:rPr>
          <w:rFonts w:eastAsia="仿宋"/>
          <w:b/>
          <w:sz w:val="44"/>
          <w:highlight w:val="none"/>
        </w:rPr>
      </w:pPr>
      <w:r>
        <w:rPr>
          <w:rFonts w:hint="eastAsia" w:eastAsia="仿宋"/>
          <w:b/>
          <w:sz w:val="44"/>
          <w:highlight w:val="none"/>
        </w:rPr>
        <w:t>廉政合同</w:t>
      </w:r>
    </w:p>
    <w:p w14:paraId="08C6A74B">
      <w:pPr>
        <w:tabs>
          <w:tab w:val="left" w:pos="6300"/>
        </w:tabs>
        <w:snapToGrid w:val="0"/>
        <w:spacing w:line="500" w:lineRule="exact"/>
        <w:ind w:firstLine="560" w:firstLineChars="200"/>
        <w:rPr>
          <w:rFonts w:ascii="方正仿宋_GBK" w:hAnsi="仿宋" w:eastAsia="方正仿宋_GBK"/>
          <w:sz w:val="28"/>
          <w:szCs w:val="28"/>
          <w:highlight w:val="none"/>
        </w:rPr>
      </w:pPr>
    </w:p>
    <w:p w14:paraId="119A02DB">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甲方：重庆市沙坪坝区人民医院</w:t>
      </w:r>
    </w:p>
    <w:p w14:paraId="3C3B88DE">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 xml:space="preserve">乙方：                      </w:t>
      </w:r>
    </w:p>
    <w:p w14:paraId="61856C5E">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为扎实有效地杜绝采购领域中的商业贿赂，认真推进行风建设，规范货物类、服务类、工程类采购行为，重庆市沙坪坝区人民医院（以下简称甲方）与                      公司（以下简称乙方），签定廉政合同书，双方必须遵照执行。</w:t>
      </w:r>
    </w:p>
    <w:p w14:paraId="4E388B94">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一、甲乙双方共同遵守的条款：</w:t>
      </w:r>
    </w:p>
    <w:p w14:paraId="6D4590E9">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1．甲、乙双方必须严格遵守国家法律、法规政策及各项廉政规定，恪守职业道德规范。</w:t>
      </w:r>
    </w:p>
    <w:p w14:paraId="33F7E4ED">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2．甲、乙双方在货物类、服务类、工程类采购行为中，必须严格遵守招投标法规定的原则、方式、程序，保证公平、公正、公开。</w:t>
      </w:r>
    </w:p>
    <w:p w14:paraId="25C9D51B">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3．甲、乙双方不得相互串通，损害国家利益、单位利益，社会公共利益及其他当事人的合法权益。</w:t>
      </w:r>
    </w:p>
    <w:p w14:paraId="3DFF83CE">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4．甲方工作人员及其配偶、子女不得以任何形式或名义索要、接受乙方的现金、有价证券、支付凭证和其他馈赠礼品</w:t>
      </w:r>
      <w:r>
        <w:rPr>
          <w:rFonts w:hint="eastAsia" w:ascii="方正仿宋_GBK" w:hAnsi="仿宋" w:eastAsia="方正仿宋_GBK"/>
          <w:sz w:val="28"/>
          <w:szCs w:val="28"/>
          <w:highlight w:val="none"/>
          <w:lang w:eastAsia="zh-CN"/>
        </w:rPr>
        <w:t>。</w:t>
      </w:r>
      <w:r>
        <w:rPr>
          <w:rFonts w:hint="eastAsia" w:ascii="方正仿宋_GBK" w:hAnsi="仿宋" w:eastAsia="方正仿宋_GBK"/>
          <w:sz w:val="28"/>
          <w:szCs w:val="28"/>
          <w:highlight w:val="none"/>
        </w:rPr>
        <w:t>乙方不得以任何形式或名义向甲方工作人员及其配偶、子女、评标人员赠送现金、有价证券、支付凭证和礼品或采取其他不正当手段达到中标目的。</w:t>
      </w:r>
    </w:p>
    <w:p w14:paraId="7D4DE53E">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5．甲方工作人员及其配偶、子女不得以任何形式或者名义接受乙方的宴请、请钓、旅游、健身和其他娱乐活动</w:t>
      </w:r>
      <w:r>
        <w:rPr>
          <w:rFonts w:hint="eastAsia" w:ascii="方正仿宋_GBK" w:hAnsi="仿宋" w:eastAsia="方正仿宋_GBK"/>
          <w:sz w:val="28"/>
          <w:szCs w:val="28"/>
          <w:highlight w:val="none"/>
          <w:lang w:eastAsia="zh-CN"/>
        </w:rPr>
        <w:t>。</w:t>
      </w:r>
      <w:r>
        <w:rPr>
          <w:rFonts w:hint="eastAsia" w:ascii="方正仿宋_GBK" w:hAnsi="仿宋" w:eastAsia="方正仿宋_GBK"/>
          <w:sz w:val="28"/>
          <w:szCs w:val="28"/>
          <w:highlight w:val="none"/>
        </w:rPr>
        <w:t>乙方不得以任何形式或名义邀请甲方或丙方工作人员及其配偶、子女请吃、请钓、旅游、健身和其他娱乐活动。</w:t>
      </w:r>
    </w:p>
    <w:p w14:paraId="29AB57EF">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6．甲方工作人员及其配偶、子女不得以打“业务牌”等形式变相接受乙方的钱物</w:t>
      </w:r>
      <w:r>
        <w:rPr>
          <w:rFonts w:hint="eastAsia" w:ascii="方正仿宋_GBK" w:hAnsi="仿宋" w:eastAsia="方正仿宋_GBK"/>
          <w:sz w:val="28"/>
          <w:szCs w:val="28"/>
          <w:highlight w:val="none"/>
          <w:lang w:eastAsia="zh-CN"/>
        </w:rPr>
        <w:t>。</w:t>
      </w:r>
      <w:r>
        <w:rPr>
          <w:rFonts w:hint="eastAsia" w:ascii="方正仿宋_GBK" w:hAnsi="仿宋" w:eastAsia="方正仿宋_GBK"/>
          <w:sz w:val="28"/>
          <w:szCs w:val="28"/>
          <w:highlight w:val="none"/>
        </w:rPr>
        <w:t>乙方不得以打“业务牌”的形式向甲方工作人员及其配偶、子女变相送钱物。</w:t>
      </w:r>
    </w:p>
    <w:p w14:paraId="101B2AD9">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7．甲方工作人员及其配偶、子女不得在乙方报销应由个人支付的费用或领取报酬</w:t>
      </w:r>
      <w:r>
        <w:rPr>
          <w:rFonts w:hint="eastAsia" w:ascii="方正仿宋_GBK" w:hAnsi="仿宋" w:eastAsia="方正仿宋_GBK"/>
          <w:sz w:val="28"/>
          <w:szCs w:val="28"/>
          <w:highlight w:val="none"/>
          <w:lang w:eastAsia="zh-CN"/>
        </w:rPr>
        <w:t>。</w:t>
      </w:r>
      <w:r>
        <w:rPr>
          <w:rFonts w:hint="eastAsia" w:ascii="方正仿宋_GBK" w:hAnsi="仿宋" w:eastAsia="方正仿宋_GBK"/>
          <w:sz w:val="28"/>
          <w:szCs w:val="28"/>
          <w:highlight w:val="none"/>
        </w:rPr>
        <w:t>乙方不得为甲方工作人员及其配偶、子女报销应由个人支付的费用或发放报酬。</w:t>
      </w:r>
    </w:p>
    <w:p w14:paraId="29784CDD">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二、甲乙双方的违约责任：</w:t>
      </w:r>
    </w:p>
    <w:p w14:paraId="71A596D8">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1．甲方发生违约行为，一经查实将视情节轻重对直接责任人进行严肃处理。如情节严重的将移交上级部门或司法机关处理。</w:t>
      </w:r>
    </w:p>
    <w:p w14:paraId="7FAF5893">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2．乙方发生违约行为，甲方将立即解除合同。同时上报相关部门，取消供货资格，并将其列入“黑名单”，三年内不得参与沙坪坝区人民医院一切货物类、服务类、工程类购销活动。</w:t>
      </w:r>
    </w:p>
    <w:p w14:paraId="766FF4FC">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三、甲、乙双方所签定的廉政合同的时效与采购合同时效等同。</w:t>
      </w:r>
    </w:p>
    <w:p w14:paraId="66F12BE1">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 xml:space="preserve">四、本合同一式二份，甲、乙各执一份。 </w:t>
      </w:r>
    </w:p>
    <w:p w14:paraId="16F46086">
      <w:pPr>
        <w:tabs>
          <w:tab w:val="left" w:pos="6300"/>
        </w:tabs>
        <w:snapToGrid w:val="0"/>
        <w:spacing w:line="500" w:lineRule="exact"/>
        <w:ind w:firstLine="560" w:firstLineChars="200"/>
        <w:rPr>
          <w:rFonts w:ascii="方正仿宋_GBK" w:hAnsi="仿宋" w:eastAsia="方正仿宋_GBK"/>
          <w:sz w:val="28"/>
          <w:szCs w:val="28"/>
          <w:highlight w:val="none"/>
        </w:rPr>
      </w:pPr>
    </w:p>
    <w:p w14:paraId="74E4FCDD">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甲方单位（部门）：                乙方单位：</w:t>
      </w:r>
    </w:p>
    <w:p w14:paraId="78863EA4">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负 责 人：                       负 责 人：</w:t>
      </w:r>
    </w:p>
    <w:p w14:paraId="7023FDED">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经 办 人：                       经 办 人（销售代表）：</w:t>
      </w:r>
    </w:p>
    <w:p w14:paraId="30E59465">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签订时间：                       签订时间：</w:t>
      </w:r>
    </w:p>
    <w:p w14:paraId="28F59630">
      <w:pPr>
        <w:spacing w:line="560" w:lineRule="exact"/>
        <w:ind w:firstLine="880"/>
        <w:jc w:val="center"/>
        <w:rPr>
          <w:rFonts w:ascii="方正黑体_GBK" w:hAnsi="方正黑体_GBK" w:eastAsia="方正黑体_GBK" w:cs="方正黑体_GBK"/>
          <w:kern w:val="44"/>
          <w:sz w:val="44"/>
          <w:highlight w:val="none"/>
        </w:rPr>
      </w:pPr>
    </w:p>
    <w:p w14:paraId="6A898BDC">
      <w:pPr>
        <w:spacing w:line="560" w:lineRule="exact"/>
        <w:ind w:firstLine="880"/>
        <w:jc w:val="center"/>
        <w:rPr>
          <w:rFonts w:ascii="方正黑体_GBK" w:hAnsi="方正黑体_GBK" w:eastAsia="方正黑体_GBK" w:cs="方正黑体_GBK"/>
          <w:kern w:val="44"/>
          <w:sz w:val="44"/>
          <w:highlight w:val="none"/>
        </w:rPr>
      </w:pPr>
    </w:p>
    <w:p w14:paraId="5F166D88">
      <w:pPr>
        <w:spacing w:line="560" w:lineRule="exact"/>
        <w:ind w:firstLine="880"/>
        <w:jc w:val="center"/>
        <w:rPr>
          <w:rFonts w:ascii="方正黑体_GBK" w:hAnsi="方正黑体_GBK" w:eastAsia="方正黑体_GBK" w:cs="方正黑体_GBK"/>
          <w:kern w:val="44"/>
          <w:sz w:val="44"/>
          <w:highlight w:val="none"/>
        </w:rPr>
      </w:pPr>
    </w:p>
    <w:p w14:paraId="0EE319AC">
      <w:pPr>
        <w:spacing w:line="560" w:lineRule="exact"/>
        <w:ind w:firstLine="880"/>
        <w:jc w:val="center"/>
        <w:rPr>
          <w:rFonts w:ascii="方正黑体_GBK" w:hAnsi="方正黑体_GBK" w:eastAsia="方正黑体_GBK" w:cs="方正黑体_GBK"/>
          <w:kern w:val="44"/>
          <w:sz w:val="44"/>
          <w:highlight w:val="none"/>
        </w:rPr>
      </w:pPr>
    </w:p>
    <w:p w14:paraId="7208CBE6">
      <w:pPr>
        <w:spacing w:line="560" w:lineRule="exact"/>
        <w:ind w:firstLine="880"/>
        <w:jc w:val="center"/>
        <w:rPr>
          <w:rFonts w:ascii="方正黑体_GBK" w:hAnsi="方正黑体_GBK" w:eastAsia="方正黑体_GBK" w:cs="方正黑体_GBK"/>
          <w:kern w:val="44"/>
          <w:sz w:val="44"/>
          <w:highlight w:val="none"/>
        </w:rPr>
      </w:pPr>
    </w:p>
    <w:p w14:paraId="06EC37EB">
      <w:pPr>
        <w:spacing w:line="560" w:lineRule="exact"/>
        <w:ind w:firstLine="880"/>
        <w:jc w:val="center"/>
        <w:rPr>
          <w:rFonts w:ascii="方正黑体_GBK" w:hAnsi="方正黑体_GBK" w:eastAsia="方正黑体_GBK" w:cs="方正黑体_GBK"/>
          <w:kern w:val="44"/>
          <w:sz w:val="44"/>
          <w:highlight w:val="none"/>
        </w:rPr>
      </w:pPr>
    </w:p>
    <w:p w14:paraId="182235FD">
      <w:pPr>
        <w:spacing w:line="560" w:lineRule="exact"/>
        <w:ind w:firstLine="880"/>
        <w:jc w:val="center"/>
        <w:rPr>
          <w:rFonts w:ascii="方正黑体_GBK" w:hAnsi="方正黑体_GBK" w:eastAsia="方正黑体_GBK" w:cs="方正黑体_GBK"/>
          <w:kern w:val="44"/>
          <w:sz w:val="44"/>
          <w:highlight w:val="none"/>
        </w:rPr>
      </w:pPr>
    </w:p>
    <w:p w14:paraId="3D49EFC7">
      <w:pPr>
        <w:pStyle w:val="22"/>
        <w:ind w:firstLine="880"/>
        <w:rPr>
          <w:rFonts w:ascii="方正黑体_GBK" w:hAnsi="方正黑体_GBK" w:eastAsia="方正黑体_GBK" w:cs="方正黑体_GBK"/>
          <w:kern w:val="44"/>
          <w:sz w:val="44"/>
          <w:highlight w:val="none"/>
        </w:rPr>
      </w:pPr>
    </w:p>
    <w:p w14:paraId="2C53B349">
      <w:pPr>
        <w:pStyle w:val="48"/>
        <w:ind w:firstLine="480"/>
        <w:rPr>
          <w:highlight w:val="none"/>
        </w:rPr>
      </w:pPr>
    </w:p>
    <w:p w14:paraId="6AFB55C5">
      <w:pPr>
        <w:spacing w:line="560" w:lineRule="exact"/>
        <w:ind w:firstLine="880"/>
        <w:jc w:val="center"/>
        <w:rPr>
          <w:rFonts w:ascii="方正黑体_GBK" w:hAnsi="方正黑体_GBK" w:eastAsia="方正黑体_GBK" w:cs="方正黑体_GBK"/>
          <w:color w:val="auto"/>
          <w:kern w:val="44"/>
          <w:sz w:val="44"/>
          <w:highlight w:val="none"/>
        </w:rPr>
      </w:pPr>
    </w:p>
    <w:p w14:paraId="25D07749">
      <w:pPr>
        <w:pStyle w:val="22"/>
        <w:ind w:firstLine="880"/>
        <w:rPr>
          <w:rFonts w:ascii="方正黑体_GBK" w:hAnsi="方正黑体_GBK" w:eastAsia="方正黑体_GBK" w:cs="方正黑体_GBK"/>
          <w:color w:val="auto"/>
          <w:kern w:val="44"/>
          <w:sz w:val="44"/>
          <w:highlight w:val="none"/>
        </w:rPr>
      </w:pPr>
    </w:p>
    <w:p w14:paraId="3191DFE6">
      <w:pPr>
        <w:spacing w:line="560" w:lineRule="exact"/>
        <w:jc w:val="both"/>
        <w:rPr>
          <w:rFonts w:ascii="方正黑体_GBK" w:hAnsi="方正黑体_GBK" w:eastAsia="方正黑体_GBK" w:cs="方正黑体_GBK"/>
          <w:color w:val="auto"/>
          <w:kern w:val="44"/>
          <w:sz w:val="44"/>
          <w:highlight w:val="none"/>
        </w:rPr>
      </w:pPr>
    </w:p>
    <w:p w14:paraId="32DEBC3C">
      <w:pPr>
        <w:pStyle w:val="3"/>
        <w:spacing w:line="360" w:lineRule="auto"/>
        <w:jc w:val="center"/>
        <w:rPr>
          <w:rFonts w:ascii="宋体" w:hAnsi="宋体" w:cs="宋体"/>
          <w:b w:val="0"/>
          <w:color w:val="auto"/>
          <w:highlight w:val="none"/>
        </w:rPr>
      </w:pPr>
      <w:bookmarkStart w:id="64" w:name="_Toc25600"/>
      <w:bookmarkStart w:id="65" w:name="_Toc109056873"/>
      <w:r>
        <w:rPr>
          <w:rFonts w:hint="eastAsia" w:ascii="宋体" w:hAnsi="宋体" w:cs="宋体"/>
          <w:color w:val="auto"/>
          <w:highlight w:val="none"/>
        </w:rPr>
        <w:t>第</w:t>
      </w:r>
      <w:r>
        <w:rPr>
          <w:rFonts w:hint="eastAsia" w:ascii="宋体" w:hAnsi="宋体" w:cs="宋体"/>
          <w:color w:val="auto"/>
          <w:highlight w:val="none"/>
          <w:lang w:val="en-US" w:eastAsia="zh-CN"/>
        </w:rPr>
        <w:t>五</w:t>
      </w:r>
      <w:r>
        <w:rPr>
          <w:rFonts w:hint="eastAsia" w:ascii="宋体" w:hAnsi="宋体" w:cs="宋体"/>
          <w:color w:val="auto"/>
          <w:highlight w:val="none"/>
        </w:rPr>
        <w:t>篇  响应文件格式要求</w:t>
      </w:r>
    </w:p>
    <w:bookmarkEnd w:id="11"/>
    <w:bookmarkEnd w:id="12"/>
    <w:bookmarkEnd w:id="13"/>
    <w:bookmarkEnd w:id="14"/>
    <w:bookmarkEnd w:id="15"/>
    <w:bookmarkEnd w:id="64"/>
    <w:bookmarkEnd w:id="65"/>
    <w:p w14:paraId="665F7EAB">
      <w:pPr>
        <w:ind w:firstLine="1920" w:firstLineChars="400"/>
        <w:jc w:val="both"/>
        <w:rPr>
          <w:rFonts w:ascii="微软雅黑" w:hAnsi="宋体" w:eastAsia="微软雅黑" w:cs="宋体"/>
          <w:color w:val="auto"/>
          <w:sz w:val="48"/>
          <w:szCs w:val="48"/>
          <w:highlight w:val="none"/>
        </w:rPr>
      </w:pPr>
      <w:r>
        <w:rPr>
          <w:rFonts w:hint="eastAsia" w:ascii="微软雅黑" w:hAnsi="宋体" w:eastAsia="微软雅黑" w:cs="宋体"/>
          <w:color w:val="auto"/>
          <w:sz w:val="48"/>
          <w:szCs w:val="48"/>
          <w:highlight w:val="none"/>
        </w:rPr>
        <w:t>重庆市沙坪坝区人民医院</w:t>
      </w:r>
    </w:p>
    <w:p w14:paraId="0CE81E5B">
      <w:pPr>
        <w:jc w:val="center"/>
        <w:rPr>
          <w:rFonts w:ascii="微软雅黑" w:hAnsi="宋体" w:eastAsia="微软雅黑" w:cs="宋体"/>
          <w:color w:val="auto"/>
          <w:sz w:val="48"/>
          <w:szCs w:val="48"/>
          <w:highlight w:val="none"/>
          <w:u w:val="single"/>
        </w:rPr>
      </w:pPr>
    </w:p>
    <w:p w14:paraId="2006C239">
      <w:pPr>
        <w:jc w:val="center"/>
        <w:rPr>
          <w:rFonts w:ascii="微软雅黑" w:hAnsi="宋体" w:eastAsia="微软雅黑" w:cs="宋体"/>
          <w:i/>
          <w:color w:val="auto"/>
          <w:sz w:val="48"/>
          <w:szCs w:val="48"/>
          <w:highlight w:val="none"/>
          <w:u w:val="single"/>
        </w:rPr>
      </w:pPr>
      <w:r>
        <w:rPr>
          <w:rFonts w:hint="eastAsia" w:ascii="微软雅黑" w:hAnsi="宋体" w:eastAsia="微软雅黑" w:cs="宋体"/>
          <w:i/>
          <w:color w:val="auto"/>
          <w:sz w:val="48"/>
          <w:szCs w:val="48"/>
          <w:highlight w:val="none"/>
          <w:u w:val="single"/>
        </w:rPr>
        <w:t>项目名称</w:t>
      </w:r>
    </w:p>
    <w:p w14:paraId="0E28D559">
      <w:pPr>
        <w:spacing w:line="480" w:lineRule="auto"/>
        <w:rPr>
          <w:rFonts w:ascii="宋体" w:hAnsi="宋体" w:cs="宋体"/>
          <w:b/>
          <w:bCs/>
          <w:color w:val="auto"/>
          <w:sz w:val="120"/>
          <w:szCs w:val="120"/>
          <w:highlight w:val="none"/>
        </w:rPr>
      </w:pPr>
    </w:p>
    <w:p w14:paraId="66841B0C">
      <w:pPr>
        <w:spacing w:line="480" w:lineRule="auto"/>
        <w:jc w:val="center"/>
        <w:rPr>
          <w:rFonts w:ascii="微软雅黑" w:hAnsi="宋体" w:eastAsia="微软雅黑" w:cs="宋体"/>
          <w:b/>
          <w:bCs/>
          <w:color w:val="auto"/>
          <w:sz w:val="84"/>
          <w:szCs w:val="84"/>
          <w:highlight w:val="none"/>
        </w:rPr>
      </w:pPr>
      <w:r>
        <w:rPr>
          <w:rFonts w:hint="eastAsia" w:ascii="微软雅黑" w:hAnsi="宋体" w:eastAsia="微软雅黑" w:cs="宋体"/>
          <w:b/>
          <w:bCs/>
          <w:color w:val="auto"/>
          <w:sz w:val="84"/>
          <w:szCs w:val="84"/>
          <w:highlight w:val="none"/>
        </w:rPr>
        <w:t>响 应 文 件</w:t>
      </w:r>
    </w:p>
    <w:p w14:paraId="5AE90ECA">
      <w:pPr>
        <w:spacing w:line="480" w:lineRule="auto"/>
        <w:ind w:firstLine="361" w:firstLineChars="100"/>
        <w:rPr>
          <w:rFonts w:ascii="宋体" w:hAnsi="宋体" w:cs="宋体"/>
          <w:b/>
          <w:color w:val="auto"/>
          <w:sz w:val="36"/>
          <w:highlight w:val="none"/>
        </w:rPr>
      </w:pPr>
    </w:p>
    <w:p w14:paraId="0252F29C">
      <w:pPr>
        <w:spacing w:line="480" w:lineRule="auto"/>
        <w:ind w:firstLine="361" w:firstLineChars="100"/>
        <w:rPr>
          <w:rFonts w:ascii="宋体" w:hAnsi="宋体" w:cs="宋体"/>
          <w:b/>
          <w:color w:val="auto"/>
          <w:sz w:val="36"/>
          <w:highlight w:val="none"/>
        </w:rPr>
      </w:pPr>
    </w:p>
    <w:p w14:paraId="4B036DF8">
      <w:pPr>
        <w:spacing w:line="480" w:lineRule="auto"/>
        <w:ind w:firstLine="1800" w:firstLineChars="498"/>
        <w:rPr>
          <w:rFonts w:ascii="宋体" w:hAnsi="宋体" w:cs="宋体"/>
          <w:b/>
          <w:color w:val="auto"/>
          <w:sz w:val="36"/>
          <w:highlight w:val="none"/>
          <w:u w:val="none"/>
        </w:rPr>
      </w:pPr>
      <w:r>
        <w:rPr>
          <w:rFonts w:hint="eastAsia" w:ascii="宋体" w:hAnsi="宋体" w:cs="宋体"/>
          <w:b/>
          <w:color w:val="auto"/>
          <w:sz w:val="36"/>
          <w:highlight w:val="none"/>
        </w:rPr>
        <w:t>供应商：</w:t>
      </w:r>
      <w:r>
        <w:rPr>
          <w:rFonts w:hint="eastAsia" w:ascii="宋体" w:hAnsi="宋体" w:cs="宋体"/>
          <w:b/>
          <w:color w:val="auto"/>
          <w:sz w:val="36"/>
          <w:highlight w:val="none"/>
          <w:u w:val="single"/>
        </w:rPr>
        <w:t xml:space="preserve">                </w:t>
      </w:r>
      <w:r>
        <w:rPr>
          <w:rFonts w:hint="eastAsia" w:ascii="宋体" w:hAnsi="宋体" w:cs="宋体"/>
          <w:b/>
          <w:color w:val="auto"/>
          <w:sz w:val="36"/>
          <w:highlight w:val="none"/>
          <w:u w:val="single"/>
          <w:lang w:val="en-US" w:eastAsia="zh-CN"/>
        </w:rPr>
        <w:t xml:space="preserve"> </w:t>
      </w:r>
      <w:r>
        <w:rPr>
          <w:rFonts w:hint="eastAsia" w:ascii="宋体" w:hAnsi="宋体" w:cs="宋体"/>
          <w:b/>
          <w:color w:val="auto"/>
          <w:sz w:val="36"/>
          <w:highlight w:val="none"/>
          <w:u w:val="single"/>
        </w:rPr>
        <w:t xml:space="preserve">  </w:t>
      </w:r>
      <w:bookmarkStart w:id="66" w:name="OLE_LINK31"/>
      <w:r>
        <w:rPr>
          <w:rFonts w:hint="eastAsia" w:ascii="宋体" w:hAnsi="宋体" w:cs="宋体"/>
          <w:b/>
          <w:color w:val="auto"/>
          <w:sz w:val="36"/>
          <w:highlight w:val="none"/>
          <w:u w:val="none"/>
        </w:rPr>
        <w:t>(盖</w:t>
      </w:r>
      <w:r>
        <w:rPr>
          <w:rFonts w:hint="eastAsia" w:ascii="宋体" w:hAnsi="宋体" w:cs="宋体"/>
          <w:b/>
          <w:color w:val="auto"/>
          <w:sz w:val="36"/>
          <w:highlight w:val="none"/>
          <w:u w:val="none"/>
          <w:lang w:val="en-US" w:eastAsia="zh-CN"/>
        </w:rPr>
        <w:t>公</w:t>
      </w:r>
      <w:r>
        <w:rPr>
          <w:rFonts w:hint="eastAsia" w:ascii="宋体" w:hAnsi="宋体" w:cs="宋体"/>
          <w:b/>
          <w:color w:val="auto"/>
          <w:sz w:val="36"/>
          <w:highlight w:val="none"/>
          <w:u w:val="none"/>
        </w:rPr>
        <w:t>章)</w:t>
      </w:r>
    </w:p>
    <w:bookmarkEnd w:id="66"/>
    <w:p w14:paraId="3D29AE69">
      <w:pPr>
        <w:spacing w:line="480" w:lineRule="auto"/>
        <w:jc w:val="center"/>
        <w:rPr>
          <w:rFonts w:ascii="宋体" w:hAnsi="宋体" w:cs="宋体"/>
          <w:b/>
          <w:color w:val="auto"/>
          <w:sz w:val="40"/>
          <w:szCs w:val="32"/>
          <w:highlight w:val="none"/>
        </w:rPr>
      </w:pPr>
      <w:r>
        <w:rPr>
          <w:rFonts w:hint="eastAsia" w:ascii="宋体" w:hAnsi="宋体" w:cs="宋体"/>
          <w:b/>
          <w:color w:val="auto"/>
          <w:sz w:val="40"/>
          <w:szCs w:val="32"/>
          <w:highlight w:val="none"/>
        </w:rPr>
        <w:t>202</w:t>
      </w:r>
      <w:r>
        <w:rPr>
          <w:rFonts w:hint="eastAsia" w:ascii="宋体" w:hAnsi="宋体" w:cs="宋体"/>
          <w:b/>
          <w:color w:val="auto"/>
          <w:sz w:val="40"/>
          <w:szCs w:val="32"/>
          <w:highlight w:val="none"/>
          <w:lang w:val="en-US" w:eastAsia="zh-CN"/>
        </w:rPr>
        <w:t>5</w:t>
      </w:r>
      <w:r>
        <w:rPr>
          <w:rFonts w:hint="eastAsia" w:ascii="宋体" w:hAnsi="宋体" w:cs="宋体"/>
          <w:b/>
          <w:color w:val="auto"/>
          <w:sz w:val="40"/>
          <w:szCs w:val="32"/>
          <w:highlight w:val="none"/>
        </w:rPr>
        <w:t>年  月  日</w:t>
      </w:r>
    </w:p>
    <w:p w14:paraId="2230F5F6">
      <w:pPr>
        <w:spacing w:line="360" w:lineRule="auto"/>
        <w:jc w:val="center"/>
        <w:rPr>
          <w:rFonts w:ascii="微软雅黑" w:eastAsia="微软雅黑"/>
          <w:color w:val="auto"/>
          <w:sz w:val="32"/>
          <w:szCs w:val="32"/>
          <w:highlight w:val="none"/>
        </w:rPr>
      </w:pPr>
      <w:r>
        <w:rPr>
          <w:color w:val="auto"/>
          <w:highlight w:val="none"/>
        </w:rPr>
        <w:br w:type="page"/>
      </w:r>
      <w:r>
        <w:rPr>
          <w:rFonts w:hint="eastAsia" w:ascii="宋体" w:hAnsi="宋体"/>
          <w:b/>
          <w:bCs/>
          <w:color w:val="auto"/>
          <w:sz w:val="32"/>
          <w:szCs w:val="32"/>
          <w:highlight w:val="none"/>
        </w:rPr>
        <w:t>目  录</w:t>
      </w:r>
    </w:p>
    <w:p w14:paraId="3CDBF2A3">
      <w:pPr>
        <w:spacing w:line="360" w:lineRule="auto"/>
        <w:rPr>
          <w:rFonts w:ascii="宋体" w:hAnsi="宋体"/>
          <w:b/>
          <w:bCs/>
          <w:color w:val="auto"/>
          <w:sz w:val="24"/>
          <w:szCs w:val="24"/>
          <w:highlight w:val="none"/>
        </w:rPr>
      </w:pPr>
      <w:r>
        <w:rPr>
          <w:rFonts w:hint="eastAsia" w:ascii="宋体" w:hAnsi="宋体"/>
          <w:b/>
          <w:bCs/>
          <w:color w:val="auto"/>
          <w:sz w:val="24"/>
          <w:szCs w:val="24"/>
          <w:highlight w:val="none"/>
        </w:rPr>
        <w:t>一、经济部分</w:t>
      </w:r>
    </w:p>
    <w:p w14:paraId="581F9AA2">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（一）报价函</w:t>
      </w:r>
    </w:p>
    <w:p w14:paraId="1F1FF7EF">
      <w:pPr>
        <w:spacing w:line="360" w:lineRule="auto"/>
        <w:ind w:firstLine="480" w:firstLineChars="200"/>
        <w:rPr>
          <w:color w:val="auto"/>
          <w:highlight w:val="none"/>
        </w:rPr>
      </w:pPr>
      <w:r>
        <w:rPr>
          <w:rFonts w:hint="eastAsia" w:ascii="宋体" w:hAnsi="宋体"/>
          <w:color w:val="auto"/>
          <w:sz w:val="24"/>
          <w:szCs w:val="24"/>
          <w:highlight w:val="none"/>
        </w:rPr>
        <w:t>（二）明细报价表</w:t>
      </w:r>
    </w:p>
    <w:p w14:paraId="0C7A85DC">
      <w:pPr>
        <w:spacing w:line="360" w:lineRule="auto"/>
        <w:rPr>
          <w:rFonts w:ascii="宋体" w:hAnsi="宋体"/>
          <w:color w:val="auto"/>
          <w:sz w:val="24"/>
          <w:szCs w:val="24"/>
          <w:highlight w:val="none"/>
        </w:rPr>
      </w:pPr>
      <w:r>
        <w:rPr>
          <w:rFonts w:hint="eastAsia" w:ascii="宋体" w:hAnsi="宋体"/>
          <w:b/>
          <w:bCs/>
          <w:color w:val="auto"/>
          <w:sz w:val="24"/>
          <w:szCs w:val="24"/>
          <w:highlight w:val="none"/>
        </w:rPr>
        <w:t>二、</w:t>
      </w:r>
      <w:r>
        <w:rPr>
          <w:rFonts w:hint="eastAsia" w:ascii="宋体" w:hAnsi="宋体"/>
          <w:b/>
          <w:bCs/>
          <w:color w:val="auto"/>
          <w:sz w:val="24"/>
          <w:szCs w:val="24"/>
          <w:highlight w:val="none"/>
          <w:lang w:val="en-US" w:eastAsia="zh-CN"/>
        </w:rPr>
        <w:t>需求</w:t>
      </w:r>
      <w:r>
        <w:rPr>
          <w:rFonts w:hint="eastAsia" w:ascii="宋体" w:hAnsi="宋体"/>
          <w:b/>
          <w:bCs/>
          <w:color w:val="auto"/>
          <w:sz w:val="24"/>
          <w:szCs w:val="24"/>
          <w:highlight w:val="none"/>
        </w:rPr>
        <w:t>服务部分</w:t>
      </w:r>
    </w:p>
    <w:p w14:paraId="769332AE">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（一）响应偏离表</w:t>
      </w:r>
    </w:p>
    <w:p w14:paraId="223ECD0D">
      <w:pPr>
        <w:spacing w:line="360" w:lineRule="auto"/>
        <w:rPr>
          <w:rFonts w:ascii="宋体" w:hAnsi="宋体"/>
          <w:b/>
          <w:bCs/>
          <w:color w:val="auto"/>
          <w:sz w:val="24"/>
          <w:szCs w:val="24"/>
          <w:highlight w:val="none"/>
        </w:rPr>
      </w:pPr>
      <w:r>
        <w:rPr>
          <w:rFonts w:hint="eastAsia" w:ascii="宋体" w:hAnsi="宋体"/>
          <w:b/>
          <w:bCs/>
          <w:color w:val="auto"/>
          <w:sz w:val="24"/>
          <w:szCs w:val="24"/>
          <w:highlight w:val="none"/>
        </w:rPr>
        <w:t>三、商务部分</w:t>
      </w:r>
    </w:p>
    <w:p w14:paraId="6F937EFC">
      <w:pPr>
        <w:spacing w:line="360" w:lineRule="auto"/>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（一）</w:t>
      </w:r>
      <w:r>
        <w:rPr>
          <w:rFonts w:hint="eastAsia" w:ascii="宋体" w:hAnsi="宋体"/>
          <w:color w:val="auto"/>
          <w:sz w:val="24"/>
          <w:szCs w:val="24"/>
          <w:highlight w:val="none"/>
        </w:rPr>
        <w:t>商务响应偏离表</w:t>
      </w:r>
    </w:p>
    <w:p w14:paraId="4A71E8BA">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（二）其它优惠承诺</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如有</w:t>
      </w:r>
      <w:r>
        <w:rPr>
          <w:rFonts w:hint="eastAsia" w:ascii="宋体" w:hAnsi="宋体"/>
          <w:color w:val="auto"/>
          <w:sz w:val="24"/>
          <w:szCs w:val="24"/>
          <w:highlight w:val="none"/>
          <w:lang w:eastAsia="zh-CN"/>
        </w:rPr>
        <w:t>）</w:t>
      </w:r>
    </w:p>
    <w:p w14:paraId="2818954F">
      <w:pPr>
        <w:spacing w:line="360" w:lineRule="auto"/>
        <w:rPr>
          <w:rFonts w:ascii="宋体" w:hAnsi="宋体"/>
          <w:b/>
          <w:bCs/>
          <w:color w:val="auto"/>
          <w:sz w:val="24"/>
          <w:szCs w:val="24"/>
          <w:highlight w:val="none"/>
        </w:rPr>
      </w:pPr>
      <w:r>
        <w:rPr>
          <w:rFonts w:hint="eastAsia" w:ascii="宋体" w:hAnsi="宋体"/>
          <w:b/>
          <w:bCs/>
          <w:color w:val="auto"/>
          <w:sz w:val="24"/>
          <w:szCs w:val="24"/>
          <w:highlight w:val="none"/>
        </w:rPr>
        <w:t>四、资格条件及其他</w:t>
      </w:r>
    </w:p>
    <w:p w14:paraId="35EE3621">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（一）营业执照（副本）或事业单位法人证书（副本）复印件</w:t>
      </w:r>
    </w:p>
    <w:p w14:paraId="037A6C09">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（二）组织机构代码证复印件</w:t>
      </w:r>
    </w:p>
    <w:p w14:paraId="6E41A309">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说明：供应商按“三证合一”登记制度办理营业执照的，组织机构代码证、税务登记证（副本）以供应商所提供的法人营业执照（副本）复印件为准。</w:t>
      </w:r>
    </w:p>
    <w:p w14:paraId="5E4D63A1">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（三）法定代表人身份证明书（格式）</w:t>
      </w:r>
    </w:p>
    <w:p w14:paraId="23CFBE35">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（四）法定代表人授权委托书（格式）</w:t>
      </w:r>
    </w:p>
    <w:p w14:paraId="6B033C0A">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说明：（三）、（四）项二选一</w:t>
      </w:r>
    </w:p>
    <w:p w14:paraId="191FEA65">
      <w:pPr>
        <w:numPr>
          <w:ilvl w:val="0"/>
          <w:numId w:val="0"/>
        </w:numPr>
        <w:snapToGrid w:val="0"/>
        <w:spacing w:line="360" w:lineRule="auto"/>
        <w:ind w:firstLine="480" w:firstLineChars="200"/>
        <w:rPr>
          <w:rFonts w:hint="eastAsia" w:ascii="宋体" w:hAnsi="宋体"/>
          <w:color w:val="auto"/>
          <w:sz w:val="24"/>
          <w:szCs w:val="24"/>
          <w:highlight w:val="none"/>
        </w:rPr>
      </w:pPr>
      <w:r>
        <w:rPr>
          <w:rFonts w:hint="eastAsia" w:ascii="宋体" w:hAnsi="宋体" w:eastAsia="宋体" w:cs="Times New Roman"/>
          <w:color w:val="auto"/>
          <w:kern w:val="2"/>
          <w:sz w:val="24"/>
          <w:szCs w:val="24"/>
          <w:highlight w:val="none"/>
          <w:lang w:val="en-US" w:eastAsia="zh-CN" w:bidi="ar-SA"/>
        </w:rPr>
        <w:t>（五）</w:t>
      </w:r>
      <w:r>
        <w:rPr>
          <w:rFonts w:hint="eastAsia" w:ascii="宋体" w:hAnsi="宋体"/>
          <w:color w:val="auto"/>
          <w:sz w:val="24"/>
          <w:szCs w:val="24"/>
          <w:highlight w:val="none"/>
        </w:rPr>
        <w:t>基本资格条件承诺函</w:t>
      </w:r>
    </w:p>
    <w:p w14:paraId="18D41071">
      <w:pPr>
        <w:numPr>
          <w:ilvl w:val="0"/>
          <w:numId w:val="0"/>
        </w:numPr>
        <w:snapToGrid w:val="0"/>
        <w:spacing w:line="360" w:lineRule="auto"/>
        <w:ind w:firstLine="480" w:firstLineChars="200"/>
        <w:rPr>
          <w:rFonts w:hint="eastAsia" w:ascii="宋体" w:hAnsi="宋体"/>
          <w:color w:val="auto"/>
          <w:sz w:val="24"/>
          <w:szCs w:val="24"/>
          <w:highlight w:val="none"/>
        </w:rPr>
      </w:pPr>
      <w:r>
        <w:rPr>
          <w:rFonts w:hint="eastAsia" w:ascii="宋体" w:hAnsi="宋体" w:eastAsia="宋体" w:cs="Times New Roman"/>
          <w:color w:val="auto"/>
          <w:kern w:val="2"/>
          <w:sz w:val="24"/>
          <w:szCs w:val="24"/>
          <w:highlight w:val="none"/>
          <w:lang w:val="en-US" w:eastAsia="zh-CN" w:bidi="ar-SA"/>
        </w:rPr>
        <w:t>（六）</w:t>
      </w:r>
      <w:r>
        <w:rPr>
          <w:rFonts w:hint="eastAsia" w:ascii="宋体" w:hAnsi="宋体"/>
          <w:color w:val="auto"/>
          <w:sz w:val="24"/>
          <w:szCs w:val="24"/>
          <w:highlight w:val="none"/>
          <w:lang w:val="en-US" w:eastAsia="zh-CN"/>
        </w:rPr>
        <w:t>购销诚信及不参与围标串标承诺书（格式）</w:t>
      </w:r>
    </w:p>
    <w:p w14:paraId="741E85ED">
      <w:pPr>
        <w:spacing w:line="360" w:lineRule="auto"/>
        <w:rPr>
          <w:rFonts w:hint="eastAsia" w:ascii="宋体" w:hAnsi="宋体"/>
          <w:b/>
          <w:bCs/>
          <w:color w:val="auto"/>
          <w:sz w:val="24"/>
          <w:szCs w:val="24"/>
          <w:highlight w:val="none"/>
        </w:rPr>
      </w:pPr>
      <w:r>
        <w:rPr>
          <w:rFonts w:hint="eastAsia" w:ascii="宋体" w:hAnsi="宋体"/>
          <w:b/>
          <w:bCs/>
          <w:color w:val="auto"/>
          <w:sz w:val="24"/>
          <w:szCs w:val="24"/>
          <w:highlight w:val="none"/>
        </w:rPr>
        <w:t>五、其他应提供的资料</w:t>
      </w:r>
    </w:p>
    <w:p w14:paraId="5B84EB58">
      <w:pPr>
        <w:spacing w:line="360" w:lineRule="auto"/>
        <w:rPr>
          <w:rFonts w:hint="default" w:ascii="宋体" w:hAnsi="宋体" w:eastAsia="宋体" w:cs="宋体"/>
          <w:color w:val="auto"/>
          <w:sz w:val="24"/>
          <w:szCs w:val="24"/>
          <w:highlight w:val="none"/>
          <w:lang w:val="en-US" w:eastAsia="zh-CN"/>
        </w:rPr>
      </w:pPr>
      <w:r>
        <w:rPr>
          <w:rFonts w:hint="eastAsia" w:ascii="宋体" w:hAnsi="宋体"/>
          <w:b/>
          <w:bCs/>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业绩等资料的复印件</w:t>
      </w:r>
      <w:r>
        <w:rPr>
          <w:rFonts w:hint="eastAsia" w:ascii="宋体" w:hAnsi="宋体" w:eastAsia="宋体" w:cs="宋体"/>
          <w:color w:val="auto"/>
          <w:sz w:val="24"/>
          <w:szCs w:val="24"/>
          <w:highlight w:val="none"/>
          <w:lang w:val="en-US" w:eastAsia="zh-CN"/>
        </w:rPr>
        <w:t>并加盖供应商公章</w:t>
      </w:r>
      <w:r>
        <w:rPr>
          <w:rFonts w:hint="eastAsia" w:ascii="宋体" w:hAnsi="宋体" w:cs="宋体"/>
          <w:color w:val="auto"/>
          <w:sz w:val="24"/>
          <w:szCs w:val="24"/>
          <w:highlight w:val="none"/>
          <w:lang w:val="en-US" w:eastAsia="zh-CN"/>
        </w:rPr>
        <w:t>。</w:t>
      </w:r>
    </w:p>
    <w:p w14:paraId="5479F951">
      <w:pPr>
        <w:rPr>
          <w:rFonts w:hint="eastAsia" w:ascii="宋体" w:hAnsi="宋体"/>
          <w:color w:val="auto"/>
          <w:sz w:val="24"/>
          <w:szCs w:val="24"/>
          <w:highlight w:val="none"/>
        </w:rPr>
      </w:pPr>
      <w:bookmarkStart w:id="67" w:name="_Toc486585240"/>
      <w:bookmarkStart w:id="68" w:name="_Toc487204797"/>
      <w:bookmarkStart w:id="69" w:name="_Toc109056874"/>
      <w:bookmarkStart w:id="70" w:name="_Toc11918"/>
      <w:bookmarkStart w:id="71" w:name="_Toc14854"/>
      <w:bookmarkStart w:id="72" w:name="_Toc486608277"/>
      <w:r>
        <w:rPr>
          <w:rFonts w:hint="eastAsia" w:ascii="宋体" w:hAnsi="宋体"/>
          <w:color w:val="auto"/>
          <w:sz w:val="24"/>
          <w:szCs w:val="24"/>
          <w:highlight w:val="none"/>
        </w:rPr>
        <w:br w:type="page"/>
      </w:r>
    </w:p>
    <w:p w14:paraId="478AF6A7">
      <w:pPr>
        <w:pStyle w:val="4"/>
        <w:spacing w:before="0" w:after="0" w:line="360" w:lineRule="auto"/>
        <w:rPr>
          <w:rFonts w:ascii="宋体" w:hAnsi="宋体"/>
          <w:color w:val="auto"/>
          <w:sz w:val="24"/>
          <w:szCs w:val="24"/>
          <w:highlight w:val="none"/>
        </w:rPr>
      </w:pPr>
      <w:r>
        <w:rPr>
          <w:rFonts w:hint="eastAsia" w:ascii="宋体" w:hAnsi="宋体"/>
          <w:color w:val="auto"/>
          <w:sz w:val="24"/>
          <w:szCs w:val="24"/>
          <w:highlight w:val="none"/>
        </w:rPr>
        <w:t>一、经济部分</w:t>
      </w:r>
      <w:bookmarkEnd w:id="67"/>
      <w:bookmarkEnd w:id="68"/>
      <w:bookmarkEnd w:id="69"/>
      <w:bookmarkEnd w:id="70"/>
      <w:bookmarkEnd w:id="71"/>
      <w:bookmarkEnd w:id="72"/>
    </w:p>
    <w:p w14:paraId="3AC3DA36">
      <w:pPr>
        <w:tabs>
          <w:tab w:val="left" w:pos="6300"/>
        </w:tabs>
        <w:snapToGrid w:val="0"/>
        <w:spacing w:line="360" w:lineRule="auto"/>
        <w:rPr>
          <w:rFonts w:ascii="宋体" w:hAnsi="宋体"/>
          <w:color w:val="auto"/>
          <w:sz w:val="24"/>
          <w:szCs w:val="24"/>
          <w:highlight w:val="none"/>
        </w:rPr>
      </w:pPr>
      <w:r>
        <w:rPr>
          <w:rFonts w:hint="eastAsia" w:ascii="宋体" w:hAnsi="宋体"/>
          <w:color w:val="auto"/>
          <w:sz w:val="24"/>
          <w:szCs w:val="24"/>
          <w:highlight w:val="none"/>
        </w:rPr>
        <w:t>（一）报价函</w:t>
      </w:r>
    </w:p>
    <w:p w14:paraId="70D1E716">
      <w:pPr>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报价函</w:t>
      </w:r>
    </w:p>
    <w:p w14:paraId="6CC23BCB">
      <w:pPr>
        <w:tabs>
          <w:tab w:val="left" w:pos="6300"/>
        </w:tabs>
        <w:snapToGrid w:val="0"/>
        <w:spacing w:line="360" w:lineRule="auto"/>
        <w:rPr>
          <w:rFonts w:ascii="宋体" w:hAnsi="宋体"/>
          <w:color w:val="auto"/>
          <w:sz w:val="24"/>
          <w:szCs w:val="24"/>
          <w:highlight w:val="none"/>
        </w:rPr>
      </w:pPr>
      <w:r>
        <w:rPr>
          <w:rFonts w:hint="eastAsia" w:ascii="宋体" w:hAnsi="宋体"/>
          <w:color w:val="auto"/>
          <w:sz w:val="24"/>
          <w:szCs w:val="24"/>
          <w:highlight w:val="none"/>
          <w:u w:val="single"/>
        </w:rPr>
        <w:t>重庆市沙坪坝区人民医院</w:t>
      </w:r>
      <w:r>
        <w:rPr>
          <w:rFonts w:hint="eastAsia" w:ascii="宋体" w:hAnsi="宋体"/>
          <w:color w:val="auto"/>
          <w:sz w:val="24"/>
          <w:szCs w:val="24"/>
          <w:highlight w:val="none"/>
        </w:rPr>
        <w:t>：</w:t>
      </w:r>
    </w:p>
    <w:p w14:paraId="698092AF">
      <w:pPr>
        <w:spacing w:line="48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我方收到</w:t>
      </w:r>
      <w:r>
        <w:rPr>
          <w:rFonts w:hint="eastAsia" w:ascii="宋体" w:hAnsi="宋体"/>
          <w:i/>
          <w:color w:val="auto"/>
          <w:sz w:val="24"/>
          <w:szCs w:val="24"/>
          <w:highlight w:val="none"/>
          <w:u w:val="single"/>
        </w:rPr>
        <w:t>项目名称</w:t>
      </w:r>
      <w:r>
        <w:rPr>
          <w:rFonts w:hint="eastAsia" w:ascii="宋体" w:hAnsi="宋体"/>
          <w:color w:val="auto"/>
          <w:sz w:val="24"/>
          <w:szCs w:val="24"/>
          <w:highlight w:val="none"/>
        </w:rPr>
        <w:t>的竞采文件，经详细研究，决定参加该项目的竞采。</w:t>
      </w:r>
    </w:p>
    <w:p w14:paraId="214A9B3C">
      <w:pPr>
        <w:tabs>
          <w:tab w:val="left" w:pos="6300"/>
        </w:tabs>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1.愿意按照竞采文件中的一切要求，提供本项目的商品及服务，报价为人民币大写：</w:t>
      </w:r>
      <w:bookmarkStart w:id="73" w:name="OLE_LINK28"/>
      <w:r>
        <w:rPr>
          <w:rFonts w:hint="eastAsia" w:ascii="宋体" w:hAnsi="宋体"/>
          <w:color w:val="auto"/>
          <w:sz w:val="24"/>
          <w:szCs w:val="24"/>
          <w:highlight w:val="none"/>
          <w:u w:val="single"/>
        </w:rPr>
        <w:t xml:space="preserve"> </w:t>
      </w:r>
      <w:bookmarkEnd w:id="73"/>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；人民币小写：</w:t>
      </w:r>
      <w:bookmarkStart w:id="74" w:name="OLE_LINK29"/>
      <w:r>
        <w:rPr>
          <w:rFonts w:hint="eastAsia" w:ascii="宋体" w:hAnsi="宋体"/>
          <w:color w:val="auto"/>
          <w:sz w:val="24"/>
          <w:szCs w:val="24"/>
          <w:highlight w:val="none"/>
          <w:u w:val="single"/>
          <w:lang w:val="en-US" w:eastAsia="zh-CN"/>
        </w:rPr>
        <w:t xml:space="preserve">  </w:t>
      </w:r>
      <w:bookmarkEnd w:id="74"/>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元。</w:t>
      </w:r>
    </w:p>
    <w:p w14:paraId="6D76EB59">
      <w:pPr>
        <w:spacing w:line="360" w:lineRule="auto"/>
        <w:ind w:firstLine="480" w:firstLineChars="200"/>
        <w:rPr>
          <w:rStyle w:val="65"/>
          <w:rFonts w:ascii="仿宋_GB2312" w:hAnsi="仿宋_GB2312" w:eastAsia="仿宋_GB2312" w:cs="仿宋_GB2312"/>
          <w:iCs/>
          <w:color w:val="auto"/>
          <w:sz w:val="32"/>
          <w:szCs w:val="32"/>
          <w:highlight w:val="none"/>
        </w:rPr>
      </w:pPr>
      <w:bookmarkStart w:id="75" w:name="OLE_LINK25"/>
      <w:r>
        <w:rPr>
          <w:rFonts w:hint="eastAsia" w:ascii="宋体" w:hAnsi="宋体"/>
          <w:color w:val="auto"/>
          <w:sz w:val="24"/>
          <w:szCs w:val="24"/>
          <w:highlight w:val="none"/>
        </w:rPr>
        <w:t>2.我方现提交的响应文件为：</w:t>
      </w:r>
      <w:r>
        <w:rPr>
          <w:rFonts w:hint="eastAsia" w:ascii="宋体" w:hAnsi="宋体"/>
          <w:iCs/>
          <w:color w:val="auto"/>
          <w:sz w:val="24"/>
          <w:szCs w:val="24"/>
          <w:highlight w:val="none"/>
        </w:rPr>
        <w:t>响应文件正本</w:t>
      </w:r>
      <w:bookmarkStart w:id="76" w:name="OLE_LINK30"/>
      <w:r>
        <w:rPr>
          <w:rFonts w:hint="eastAsia" w:ascii="宋体" w:hAnsi="宋体"/>
          <w:i w:val="0"/>
          <w:iCs/>
          <w:color w:val="auto"/>
          <w:sz w:val="24"/>
          <w:szCs w:val="24"/>
          <w:highlight w:val="none"/>
          <w:u w:val="single"/>
        </w:rPr>
        <w:t>壹</w:t>
      </w:r>
      <w:bookmarkEnd w:id="76"/>
      <w:r>
        <w:rPr>
          <w:rFonts w:hint="eastAsia" w:ascii="宋体" w:hAnsi="宋体"/>
          <w:iCs/>
          <w:color w:val="auto"/>
          <w:sz w:val="24"/>
          <w:szCs w:val="24"/>
          <w:highlight w:val="none"/>
        </w:rPr>
        <w:t>份。</w:t>
      </w:r>
      <w:bookmarkEnd w:id="75"/>
    </w:p>
    <w:p w14:paraId="5D06DF1B">
      <w:pPr>
        <w:tabs>
          <w:tab w:val="left" w:pos="6300"/>
        </w:tabs>
        <w:snapToGrid w:val="0"/>
        <w:spacing w:line="360" w:lineRule="auto"/>
        <w:ind w:firstLine="480" w:firstLineChars="200"/>
        <w:rPr>
          <w:rFonts w:ascii="宋体" w:hAnsi="宋体"/>
          <w:i/>
          <w:color w:val="auto"/>
          <w:sz w:val="24"/>
          <w:szCs w:val="24"/>
          <w:highlight w:val="none"/>
        </w:rPr>
      </w:pPr>
      <w:r>
        <w:rPr>
          <w:rFonts w:hint="eastAsia" w:ascii="宋体" w:hAnsi="宋体"/>
          <w:color w:val="auto"/>
          <w:sz w:val="24"/>
          <w:szCs w:val="24"/>
          <w:highlight w:val="none"/>
        </w:rPr>
        <w:t>3. 我方承诺：本次竞采报价的有效期为</w:t>
      </w:r>
      <w:r>
        <w:rPr>
          <w:rFonts w:hint="eastAsia" w:ascii="宋体" w:hAnsi="宋体"/>
          <w:b w:val="0"/>
          <w:bCs w:val="0"/>
          <w:i w:val="0"/>
          <w:iCs/>
          <w:color w:val="auto"/>
          <w:sz w:val="24"/>
          <w:szCs w:val="24"/>
          <w:highlight w:val="none"/>
          <w:u w:val="none"/>
        </w:rPr>
        <w:t>90</w:t>
      </w:r>
      <w:r>
        <w:rPr>
          <w:rFonts w:hint="eastAsia" w:ascii="宋体" w:hAnsi="宋体"/>
          <w:i w:val="0"/>
          <w:iCs/>
          <w:color w:val="auto"/>
          <w:sz w:val="24"/>
          <w:szCs w:val="24"/>
          <w:highlight w:val="none"/>
        </w:rPr>
        <w:t>天</w:t>
      </w:r>
      <w:r>
        <w:rPr>
          <w:rFonts w:hint="eastAsia" w:ascii="宋体" w:hAnsi="宋体"/>
          <w:i/>
          <w:color w:val="auto"/>
          <w:sz w:val="24"/>
          <w:szCs w:val="24"/>
          <w:highlight w:val="none"/>
        </w:rPr>
        <w:t>。</w:t>
      </w:r>
    </w:p>
    <w:p w14:paraId="2FA67FB8">
      <w:pPr>
        <w:tabs>
          <w:tab w:val="left" w:pos="6300"/>
        </w:tabs>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4.我方完全理解和接受贵方竞采文件的一切规定和要求及竞采评审办法。</w:t>
      </w:r>
    </w:p>
    <w:p w14:paraId="7F1F1C5B">
      <w:pPr>
        <w:tabs>
          <w:tab w:val="left" w:pos="6300"/>
        </w:tabs>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5.在整个竞采过程中</w:t>
      </w:r>
      <w:bookmarkStart w:id="77" w:name="OLE_LINK26"/>
      <w:r>
        <w:rPr>
          <w:rFonts w:hint="eastAsia" w:ascii="宋体" w:hAnsi="宋体"/>
          <w:color w:val="auto"/>
          <w:sz w:val="24"/>
          <w:szCs w:val="24"/>
          <w:highlight w:val="none"/>
        </w:rPr>
        <w:t>，我方若有违规行为</w:t>
      </w:r>
      <w:bookmarkEnd w:id="77"/>
      <w:r>
        <w:rPr>
          <w:rFonts w:hint="eastAsia" w:ascii="宋体" w:hAnsi="宋体"/>
          <w:color w:val="auto"/>
          <w:sz w:val="24"/>
          <w:szCs w:val="24"/>
          <w:highlight w:val="none"/>
        </w:rPr>
        <w:t>，接受按照《中华人民共和国政府采购法》和《竞采文件》之规定给予惩罚。</w:t>
      </w:r>
    </w:p>
    <w:p w14:paraId="6D30A1D0">
      <w:pPr>
        <w:tabs>
          <w:tab w:val="left" w:pos="6300"/>
        </w:tabs>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6.我方若成为成交供应商，将按照最终竞采结果签订合同，并且严格履行合同义务。本承诺函将成为合同不可分割的一部分，与合同具有同等的法律效力。</w:t>
      </w:r>
    </w:p>
    <w:p w14:paraId="2A9E0FB9">
      <w:pPr>
        <w:tabs>
          <w:tab w:val="left" w:pos="6300"/>
        </w:tabs>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7.我方同意按竞采文件规定，交纳竞采文件要求的保证金。如果我方成为成交供应商，保证在接到成交通知书后，向采购代理机构交纳竞采文件规定的采购代理服务费。</w:t>
      </w:r>
    </w:p>
    <w:p w14:paraId="146DC40A">
      <w:pPr>
        <w:tabs>
          <w:tab w:val="left" w:pos="6300"/>
        </w:tabs>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8.我方未为采购项目提供整体设计、规范编制或者项目管理、监理、检测等服务。</w:t>
      </w:r>
    </w:p>
    <w:p w14:paraId="0B7E0515">
      <w:pPr>
        <w:tabs>
          <w:tab w:val="left" w:pos="6300"/>
        </w:tabs>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9.我方理解，最低报价不是成交的唯一条件。</w:t>
      </w:r>
    </w:p>
    <w:p w14:paraId="72ADEF55">
      <w:pPr>
        <w:tabs>
          <w:tab w:val="left" w:pos="6300"/>
        </w:tabs>
        <w:snapToGrid w:val="0"/>
        <w:spacing w:line="360" w:lineRule="auto"/>
        <w:rPr>
          <w:rFonts w:ascii="宋体" w:hAnsi="宋体"/>
          <w:color w:val="auto"/>
          <w:sz w:val="24"/>
          <w:szCs w:val="24"/>
          <w:highlight w:val="none"/>
        </w:rPr>
      </w:pPr>
    </w:p>
    <w:p w14:paraId="6C08A0B1">
      <w:pPr>
        <w:tabs>
          <w:tab w:val="left" w:pos="6300"/>
        </w:tabs>
        <w:snapToGrid w:val="0"/>
        <w:spacing w:line="360" w:lineRule="auto"/>
        <w:ind w:firstLine="570"/>
        <w:rPr>
          <w:rFonts w:ascii="宋体" w:hAnsi="宋体"/>
          <w:color w:val="auto"/>
          <w:sz w:val="24"/>
          <w:szCs w:val="24"/>
          <w:highlight w:val="none"/>
        </w:rPr>
      </w:pPr>
    </w:p>
    <w:p w14:paraId="1CDB76E3">
      <w:pPr>
        <w:tabs>
          <w:tab w:val="left" w:pos="6300"/>
        </w:tabs>
        <w:snapToGrid w:val="0"/>
        <w:spacing w:line="360" w:lineRule="auto"/>
        <w:ind w:firstLine="570"/>
        <w:rPr>
          <w:rFonts w:ascii="宋体" w:hAnsi="宋体"/>
          <w:color w:val="auto"/>
          <w:sz w:val="24"/>
          <w:szCs w:val="24"/>
          <w:highlight w:val="none"/>
        </w:rPr>
      </w:pPr>
      <w:r>
        <w:rPr>
          <w:rFonts w:hint="eastAsia" w:ascii="宋体" w:hAnsi="宋体"/>
          <w:color w:val="auto"/>
          <w:sz w:val="24"/>
          <w:szCs w:val="24"/>
          <w:highlight w:val="none"/>
        </w:rPr>
        <w:t>供应商（公章）：</w:t>
      </w:r>
    </w:p>
    <w:p w14:paraId="1F0A93E5">
      <w:pPr>
        <w:tabs>
          <w:tab w:val="left" w:pos="6300"/>
        </w:tabs>
        <w:snapToGrid w:val="0"/>
        <w:spacing w:line="360" w:lineRule="auto"/>
        <w:ind w:firstLine="570"/>
        <w:rPr>
          <w:rFonts w:ascii="宋体" w:hAnsi="宋体"/>
          <w:color w:val="auto"/>
          <w:sz w:val="24"/>
          <w:szCs w:val="24"/>
          <w:highlight w:val="none"/>
        </w:rPr>
      </w:pPr>
      <w:bookmarkStart w:id="78" w:name="OLE_LINK27"/>
      <w:r>
        <w:rPr>
          <w:rFonts w:hint="eastAsia" w:ascii="宋体" w:hAnsi="宋体"/>
          <w:color w:val="auto"/>
          <w:sz w:val="24"/>
          <w:szCs w:val="24"/>
          <w:highlight w:val="none"/>
        </w:rPr>
        <w:t>地址：</w:t>
      </w:r>
    </w:p>
    <w:p w14:paraId="2430BEC4">
      <w:pPr>
        <w:tabs>
          <w:tab w:val="left" w:pos="6300"/>
        </w:tabs>
        <w:snapToGrid w:val="0"/>
        <w:spacing w:line="360" w:lineRule="auto"/>
        <w:ind w:firstLine="570"/>
        <w:rPr>
          <w:rFonts w:ascii="宋体" w:hAnsi="宋体"/>
          <w:color w:val="auto"/>
          <w:sz w:val="24"/>
          <w:szCs w:val="24"/>
          <w:highlight w:val="none"/>
        </w:rPr>
      </w:pPr>
      <w:r>
        <w:rPr>
          <w:rFonts w:hint="eastAsia" w:ascii="宋体" w:hAnsi="宋体"/>
          <w:color w:val="auto"/>
          <w:sz w:val="24"/>
          <w:szCs w:val="24"/>
          <w:highlight w:val="none"/>
        </w:rPr>
        <w:t>电话：                传真：</w:t>
      </w:r>
    </w:p>
    <w:p w14:paraId="1CF7C8BF">
      <w:pPr>
        <w:tabs>
          <w:tab w:val="left" w:pos="6300"/>
        </w:tabs>
        <w:snapToGrid w:val="0"/>
        <w:spacing w:line="360" w:lineRule="auto"/>
        <w:ind w:firstLine="570"/>
        <w:rPr>
          <w:rFonts w:ascii="宋体" w:hAnsi="宋体"/>
          <w:color w:val="auto"/>
          <w:sz w:val="24"/>
          <w:szCs w:val="24"/>
          <w:highlight w:val="none"/>
        </w:rPr>
      </w:pPr>
      <w:r>
        <w:rPr>
          <w:rFonts w:hint="eastAsia" w:ascii="宋体" w:hAnsi="宋体"/>
          <w:color w:val="auto"/>
          <w:sz w:val="24"/>
          <w:szCs w:val="24"/>
          <w:highlight w:val="none"/>
        </w:rPr>
        <w:t>网址：                邮编：</w:t>
      </w:r>
    </w:p>
    <w:p w14:paraId="316DA91C">
      <w:pPr>
        <w:tabs>
          <w:tab w:val="left" w:pos="6300"/>
        </w:tabs>
        <w:snapToGrid w:val="0"/>
        <w:spacing w:line="360" w:lineRule="auto"/>
        <w:ind w:firstLine="570"/>
        <w:rPr>
          <w:rFonts w:ascii="宋体" w:hAnsi="宋体"/>
          <w:color w:val="auto"/>
          <w:sz w:val="24"/>
          <w:szCs w:val="24"/>
          <w:highlight w:val="none"/>
        </w:rPr>
      </w:pPr>
      <w:r>
        <w:rPr>
          <w:rFonts w:hint="eastAsia" w:ascii="宋体" w:hAnsi="宋体"/>
          <w:color w:val="auto"/>
          <w:sz w:val="24"/>
          <w:szCs w:val="24"/>
          <w:highlight w:val="none"/>
        </w:rPr>
        <w:t>联系人：</w:t>
      </w:r>
    </w:p>
    <w:bookmarkEnd w:id="78"/>
    <w:p w14:paraId="2DF38230">
      <w:pPr>
        <w:snapToGrid w:val="0"/>
        <w:spacing w:line="360" w:lineRule="auto"/>
        <w:ind w:firstLine="480" w:firstLineChars="200"/>
        <w:jc w:val="right"/>
        <w:rPr>
          <w:rFonts w:ascii="宋体" w:hAnsi="宋体"/>
          <w:color w:val="auto"/>
          <w:sz w:val="24"/>
          <w:szCs w:val="24"/>
          <w:highlight w:val="none"/>
        </w:rPr>
      </w:pPr>
      <w:r>
        <w:rPr>
          <w:rFonts w:hint="eastAsia" w:ascii="宋体" w:hAnsi="宋体"/>
          <w:color w:val="auto"/>
          <w:sz w:val="24"/>
          <w:szCs w:val="24"/>
          <w:highlight w:val="none"/>
        </w:rPr>
        <w:t xml:space="preserve">                               年   月   日</w:t>
      </w:r>
    </w:p>
    <w:p w14:paraId="340574B9">
      <w:pPr>
        <w:pStyle w:val="56"/>
        <w:rPr>
          <w:color w:val="auto"/>
          <w:highlight w:val="none"/>
        </w:rPr>
      </w:pPr>
    </w:p>
    <w:p w14:paraId="2892CEAF">
      <w:pPr>
        <w:rPr>
          <w:rFonts w:ascii="宋体" w:hAnsi="宋体"/>
          <w:color w:val="auto"/>
          <w:sz w:val="24"/>
          <w:szCs w:val="24"/>
          <w:highlight w:val="none"/>
        </w:rPr>
      </w:pPr>
    </w:p>
    <w:p w14:paraId="4DB2F42C">
      <w:pPr>
        <w:pStyle w:val="56"/>
        <w:rPr>
          <w:color w:val="auto"/>
          <w:highlight w:val="none"/>
        </w:rPr>
      </w:pPr>
    </w:p>
    <w:p w14:paraId="6459C9BB">
      <w:pPr>
        <w:rPr>
          <w:rFonts w:ascii="宋体" w:hAnsi="宋体"/>
          <w:color w:val="auto"/>
          <w:sz w:val="24"/>
          <w:szCs w:val="24"/>
          <w:highlight w:val="none"/>
        </w:rPr>
      </w:pPr>
    </w:p>
    <w:p w14:paraId="246AA83A">
      <w:pPr>
        <w:tabs>
          <w:tab w:val="left" w:pos="2895"/>
        </w:tabs>
        <w:spacing w:line="380" w:lineRule="exact"/>
        <w:rPr>
          <w:rFonts w:ascii="宋体" w:hAnsi="宋体" w:eastAsia="仿宋_GB2312"/>
          <w:color w:val="auto"/>
          <w:sz w:val="24"/>
          <w:highlight w:val="none"/>
        </w:rPr>
      </w:pPr>
    </w:p>
    <w:p w14:paraId="188279E7">
      <w:pPr>
        <w:tabs>
          <w:tab w:val="left" w:pos="2895"/>
        </w:tabs>
        <w:spacing w:line="380" w:lineRule="exact"/>
        <w:rPr>
          <w:rFonts w:ascii="宋体" w:hAnsi="宋体"/>
          <w:color w:val="auto"/>
          <w:sz w:val="24"/>
          <w:szCs w:val="24"/>
          <w:highlight w:val="none"/>
        </w:rPr>
      </w:pPr>
      <w:r>
        <w:rPr>
          <w:rFonts w:hint="eastAsia" w:ascii="宋体" w:hAnsi="宋体"/>
          <w:color w:val="auto"/>
          <w:sz w:val="24"/>
          <w:szCs w:val="24"/>
          <w:highlight w:val="none"/>
        </w:rPr>
        <w:t>（二）明细报价表</w:t>
      </w:r>
    </w:p>
    <w:p w14:paraId="5B2D44A8">
      <w:pPr>
        <w:pStyle w:val="4"/>
        <w:spacing w:before="0" w:after="0" w:line="360" w:lineRule="auto"/>
        <w:jc w:val="center"/>
        <w:rPr>
          <w:rFonts w:ascii="仿宋_GB2312" w:hAnsi="仿宋_GB2312" w:eastAsia="仿宋_GB2312" w:cs="仿宋_GB2312"/>
          <w:color w:val="auto"/>
          <w:szCs w:val="32"/>
          <w:highlight w:val="none"/>
        </w:rPr>
      </w:pPr>
      <w:r>
        <w:rPr>
          <w:rFonts w:hint="eastAsia" w:ascii="宋体" w:hAnsi="宋体"/>
          <w:color w:val="auto"/>
          <w:szCs w:val="32"/>
          <w:highlight w:val="none"/>
        </w:rPr>
        <w:t>明细报价表</w:t>
      </w:r>
    </w:p>
    <w:p w14:paraId="6CB6B5FA">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项目名称：</w:t>
      </w:r>
    </w:p>
    <w:tbl>
      <w:tblPr>
        <w:tblStyle w:val="58"/>
        <w:tblpPr w:leftFromText="180" w:rightFromText="180" w:vertAnchor="text" w:tblpXSpec="center" w:tblpY="1"/>
        <w:tblOverlap w:val="never"/>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1973"/>
        <w:gridCol w:w="1904"/>
        <w:gridCol w:w="1800"/>
        <w:gridCol w:w="1806"/>
      </w:tblGrid>
      <w:tr w14:paraId="13901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exact"/>
          <w:jc w:val="center"/>
        </w:trPr>
        <w:tc>
          <w:tcPr>
            <w:tcW w:w="989" w:type="dxa"/>
            <w:noWrap/>
            <w:vAlign w:val="center"/>
          </w:tcPr>
          <w:p w14:paraId="4BA7454C">
            <w:pPr>
              <w:widowControl/>
              <w:jc w:val="center"/>
              <w:textAlignment w:val="center"/>
              <w:rPr>
                <w:rFonts w:ascii="宋体" w:hAnsi="宋体" w:cs="宋体"/>
                <w:b/>
                <w:color w:val="000000"/>
                <w:kern w:val="0"/>
                <w:sz w:val="24"/>
                <w:szCs w:val="24"/>
                <w:highlight w:val="none"/>
              </w:rPr>
            </w:pPr>
            <w:r>
              <w:rPr>
                <w:rFonts w:hint="eastAsia" w:ascii="宋体" w:hAnsi="宋体" w:cs="宋体"/>
                <w:b/>
                <w:color w:val="000000"/>
                <w:kern w:val="0"/>
                <w:sz w:val="24"/>
                <w:szCs w:val="24"/>
                <w:highlight w:val="none"/>
              </w:rPr>
              <w:t>序号</w:t>
            </w:r>
          </w:p>
        </w:tc>
        <w:tc>
          <w:tcPr>
            <w:tcW w:w="1973" w:type="dxa"/>
            <w:noWrap/>
            <w:vAlign w:val="center"/>
          </w:tcPr>
          <w:p w14:paraId="758EFAE1">
            <w:pPr>
              <w:widowControl/>
              <w:jc w:val="center"/>
              <w:textAlignment w:val="center"/>
              <w:rPr>
                <w:rFonts w:ascii="宋体" w:hAnsi="宋体" w:cs="宋体"/>
                <w:b/>
                <w:color w:val="000000"/>
                <w:kern w:val="0"/>
                <w:sz w:val="24"/>
                <w:szCs w:val="24"/>
                <w:highlight w:val="none"/>
              </w:rPr>
            </w:pPr>
            <w:r>
              <w:rPr>
                <w:rFonts w:hint="eastAsia" w:ascii="宋体" w:hAnsi="宋体" w:cs="宋体"/>
                <w:b/>
                <w:color w:val="000000"/>
                <w:kern w:val="0"/>
                <w:sz w:val="24"/>
                <w:szCs w:val="24"/>
                <w:highlight w:val="none"/>
                <w:lang w:val="en-US" w:eastAsia="zh-CN"/>
              </w:rPr>
              <w:t>项目名称</w:t>
            </w:r>
          </w:p>
        </w:tc>
        <w:tc>
          <w:tcPr>
            <w:tcW w:w="1904" w:type="dxa"/>
            <w:noWrap/>
            <w:vAlign w:val="center"/>
          </w:tcPr>
          <w:p w14:paraId="2CDACBEB">
            <w:pPr>
              <w:widowControl/>
              <w:jc w:val="center"/>
              <w:textAlignment w:val="center"/>
              <w:rPr>
                <w:rFonts w:hint="default"/>
                <w:lang w:val="en-US" w:eastAsia="zh-CN"/>
              </w:rPr>
            </w:pPr>
            <w:r>
              <w:rPr>
                <w:rFonts w:hint="eastAsia" w:ascii="宋体" w:hAnsi="宋体" w:cs="宋体"/>
                <w:b/>
                <w:color w:val="000000"/>
                <w:kern w:val="0"/>
                <w:sz w:val="24"/>
                <w:szCs w:val="24"/>
                <w:highlight w:val="none"/>
                <w:lang w:val="en-US" w:eastAsia="zh-CN"/>
              </w:rPr>
              <w:t>数量</w:t>
            </w:r>
          </w:p>
        </w:tc>
        <w:tc>
          <w:tcPr>
            <w:tcW w:w="1800" w:type="dxa"/>
            <w:noWrap/>
            <w:vAlign w:val="center"/>
          </w:tcPr>
          <w:p w14:paraId="31417DEA">
            <w:pPr>
              <w:widowControl/>
              <w:jc w:val="center"/>
              <w:textAlignment w:val="center"/>
              <w:rPr>
                <w:rFonts w:ascii="宋体" w:hAnsi="宋体" w:cs="宋体"/>
                <w:b/>
                <w:color w:val="000000"/>
                <w:kern w:val="0"/>
                <w:sz w:val="24"/>
                <w:szCs w:val="24"/>
                <w:highlight w:val="none"/>
              </w:rPr>
            </w:pPr>
            <w:r>
              <w:rPr>
                <w:rFonts w:hint="eastAsia" w:ascii="宋体" w:hAnsi="宋体" w:cs="宋体"/>
                <w:b/>
                <w:color w:val="000000"/>
                <w:kern w:val="0"/>
                <w:sz w:val="24"/>
                <w:szCs w:val="24"/>
                <w:highlight w:val="none"/>
                <w:lang w:val="en-US" w:eastAsia="zh-CN"/>
              </w:rPr>
              <w:t>供应商报价</w:t>
            </w:r>
            <w:r>
              <w:rPr>
                <w:rFonts w:hint="eastAsia" w:ascii="宋体" w:hAnsi="宋体" w:eastAsia="宋体" w:cs="宋体"/>
                <w:b/>
                <w:color w:val="000000"/>
                <w:kern w:val="0"/>
                <w:sz w:val="24"/>
                <w:szCs w:val="24"/>
                <w:highlight w:val="none"/>
                <w:lang w:val="en-US" w:eastAsia="zh-CN"/>
              </w:rPr>
              <w:t xml:space="preserve">               </w:t>
            </w:r>
            <w:r>
              <w:rPr>
                <w:rFonts w:hint="eastAsia" w:ascii="宋体" w:hAnsi="宋体" w:eastAsia="宋体" w:cs="宋体"/>
                <w:b/>
                <w:color w:val="000000"/>
                <w:kern w:val="0"/>
                <w:sz w:val="24"/>
                <w:szCs w:val="24"/>
                <w:highlight w:val="none"/>
              </w:rPr>
              <w:t>（含税价）</w:t>
            </w:r>
          </w:p>
        </w:tc>
        <w:tc>
          <w:tcPr>
            <w:tcW w:w="1806" w:type="dxa"/>
            <w:noWrap/>
            <w:vAlign w:val="center"/>
          </w:tcPr>
          <w:p w14:paraId="411F8541">
            <w:pPr>
              <w:widowControl/>
              <w:jc w:val="center"/>
              <w:textAlignment w:val="center"/>
              <w:rPr>
                <w:rFonts w:hint="eastAsia" w:ascii="宋体" w:hAnsi="宋体" w:cs="宋体"/>
                <w:b/>
                <w:color w:val="000000"/>
                <w:kern w:val="0"/>
                <w:sz w:val="24"/>
                <w:szCs w:val="24"/>
                <w:highlight w:val="none"/>
                <w:lang w:val="en-US" w:eastAsia="zh-CN"/>
              </w:rPr>
            </w:pPr>
            <w:r>
              <w:rPr>
                <w:rFonts w:hint="eastAsia" w:ascii="宋体" w:hAnsi="宋体" w:cs="宋体"/>
                <w:b/>
                <w:color w:val="000000"/>
                <w:kern w:val="0"/>
                <w:sz w:val="24"/>
                <w:szCs w:val="24"/>
                <w:highlight w:val="none"/>
                <w:lang w:val="en-US" w:eastAsia="zh-CN"/>
              </w:rPr>
              <w:t>小计</w:t>
            </w:r>
          </w:p>
        </w:tc>
      </w:tr>
      <w:tr w14:paraId="10999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exact"/>
          <w:jc w:val="center"/>
        </w:trPr>
        <w:tc>
          <w:tcPr>
            <w:tcW w:w="989" w:type="dxa"/>
            <w:noWrap/>
            <w:vAlign w:val="center"/>
          </w:tcPr>
          <w:p w14:paraId="34A7A1F3">
            <w:pPr>
              <w:tabs>
                <w:tab w:val="left" w:pos="6300"/>
              </w:tabs>
              <w:snapToGrid w:val="0"/>
              <w:spacing w:line="360" w:lineRule="auto"/>
              <w:ind w:firstLine="240" w:firstLineChars="100"/>
              <w:jc w:val="both"/>
              <w:rPr>
                <w:rFonts w:hint="eastAsia" w:ascii="宋体" w:hAnsi="宋体"/>
                <w:color w:val="auto"/>
                <w:sz w:val="24"/>
                <w:szCs w:val="24"/>
                <w:highlight w:val="none"/>
              </w:rPr>
            </w:pPr>
            <w:r>
              <w:rPr>
                <w:rFonts w:hint="eastAsia" w:ascii="宋体" w:hAnsi="宋体"/>
                <w:color w:val="auto"/>
                <w:sz w:val="24"/>
                <w:szCs w:val="24"/>
                <w:highlight w:val="none"/>
              </w:rPr>
              <w:t>1</w:t>
            </w:r>
          </w:p>
          <w:p w14:paraId="4905C0E8">
            <w:pPr>
              <w:tabs>
                <w:tab w:val="left" w:pos="6300"/>
              </w:tabs>
              <w:snapToGrid w:val="0"/>
              <w:spacing w:line="360" w:lineRule="auto"/>
              <w:ind w:firstLine="240" w:firstLineChars="100"/>
              <w:jc w:val="both"/>
              <w:rPr>
                <w:rFonts w:hint="eastAsia" w:ascii="宋体" w:hAnsi="宋体"/>
                <w:color w:val="auto"/>
                <w:sz w:val="24"/>
                <w:szCs w:val="24"/>
                <w:highlight w:val="none"/>
                <w:lang w:val="en-US" w:eastAsia="zh-CN"/>
              </w:rPr>
            </w:pPr>
          </w:p>
        </w:tc>
        <w:tc>
          <w:tcPr>
            <w:tcW w:w="1973" w:type="dxa"/>
            <w:noWrap/>
            <w:vAlign w:val="center"/>
          </w:tcPr>
          <w:p w14:paraId="57037052">
            <w:pPr>
              <w:snapToGrid w:val="0"/>
              <w:spacing w:line="240" w:lineRule="auto"/>
              <w:jc w:val="center"/>
              <w:rPr>
                <w:rFonts w:hint="eastAsia" w:ascii="宋体" w:hAnsi="宋体" w:eastAsia="宋体" w:cs="宋体"/>
                <w:kern w:val="0"/>
                <w:sz w:val="22"/>
                <w:szCs w:val="22"/>
                <w:lang w:val="en-US" w:eastAsia="zh-CN" w:bidi="ar"/>
              </w:rPr>
            </w:pPr>
          </w:p>
          <w:p w14:paraId="74190858">
            <w:pPr>
              <w:snapToGrid w:val="0"/>
              <w:spacing w:line="240" w:lineRule="auto"/>
              <w:jc w:val="center"/>
              <w:rPr>
                <w:rFonts w:hint="eastAsia" w:ascii="宋体" w:hAnsi="宋体" w:eastAsia="宋体" w:cs="宋体"/>
                <w:kern w:val="0"/>
                <w:sz w:val="22"/>
                <w:szCs w:val="22"/>
                <w:lang w:val="en-US" w:eastAsia="zh-CN" w:bidi="ar"/>
              </w:rPr>
            </w:pPr>
          </w:p>
          <w:p w14:paraId="3F3FD3AE">
            <w:pPr>
              <w:tabs>
                <w:tab w:val="left" w:pos="6300"/>
              </w:tabs>
              <w:snapToGrid w:val="0"/>
              <w:spacing w:line="360" w:lineRule="auto"/>
              <w:jc w:val="center"/>
              <w:rPr>
                <w:rFonts w:hint="default" w:ascii="宋体" w:hAnsi="宋体"/>
                <w:color w:val="auto"/>
                <w:sz w:val="24"/>
                <w:szCs w:val="24"/>
                <w:highlight w:val="none"/>
                <w:lang w:val="en-US"/>
              </w:rPr>
            </w:pPr>
          </w:p>
        </w:tc>
        <w:tc>
          <w:tcPr>
            <w:tcW w:w="1904" w:type="dxa"/>
            <w:noWrap/>
            <w:vAlign w:val="center"/>
          </w:tcPr>
          <w:p w14:paraId="3D49CA2E">
            <w:pPr>
              <w:tabs>
                <w:tab w:val="left" w:pos="6300"/>
              </w:tabs>
              <w:snapToGrid w:val="0"/>
              <w:spacing w:line="360" w:lineRule="auto"/>
              <w:ind w:firstLine="480" w:firstLineChars="200"/>
              <w:jc w:val="both"/>
              <w:rPr>
                <w:rFonts w:hint="default" w:ascii="宋体" w:hAnsi="宋体"/>
                <w:color w:val="auto"/>
                <w:sz w:val="24"/>
                <w:szCs w:val="24"/>
                <w:highlight w:val="none"/>
                <w:lang w:val="en-US" w:eastAsia="zh-CN"/>
              </w:rPr>
            </w:pPr>
          </w:p>
        </w:tc>
        <w:tc>
          <w:tcPr>
            <w:tcW w:w="1800" w:type="dxa"/>
            <w:noWrap/>
            <w:vAlign w:val="center"/>
          </w:tcPr>
          <w:p w14:paraId="265FA24F">
            <w:pPr>
              <w:tabs>
                <w:tab w:val="left" w:pos="6300"/>
              </w:tabs>
              <w:snapToGrid w:val="0"/>
              <w:spacing w:line="360" w:lineRule="auto"/>
              <w:ind w:firstLine="480" w:firstLineChars="200"/>
              <w:jc w:val="both"/>
              <w:rPr>
                <w:rFonts w:hint="default" w:ascii="宋体" w:hAnsi="宋体"/>
                <w:color w:val="auto"/>
                <w:sz w:val="24"/>
                <w:szCs w:val="24"/>
                <w:highlight w:val="none"/>
                <w:lang w:val="en-US" w:eastAsia="zh-CN"/>
              </w:rPr>
            </w:pPr>
          </w:p>
        </w:tc>
        <w:tc>
          <w:tcPr>
            <w:tcW w:w="1806" w:type="dxa"/>
            <w:noWrap/>
            <w:vAlign w:val="center"/>
          </w:tcPr>
          <w:p w14:paraId="1F28B01B">
            <w:pPr>
              <w:tabs>
                <w:tab w:val="left" w:pos="6300"/>
              </w:tabs>
              <w:snapToGrid w:val="0"/>
              <w:spacing w:line="360" w:lineRule="auto"/>
              <w:ind w:firstLine="480" w:firstLineChars="200"/>
              <w:jc w:val="center"/>
              <w:rPr>
                <w:rFonts w:hint="eastAsia" w:ascii="宋体" w:hAnsi="宋体"/>
                <w:color w:val="auto"/>
                <w:sz w:val="24"/>
                <w:szCs w:val="24"/>
                <w:highlight w:val="none"/>
              </w:rPr>
            </w:pPr>
          </w:p>
        </w:tc>
      </w:tr>
      <w:tr w14:paraId="5F05C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exact"/>
          <w:jc w:val="center"/>
        </w:trPr>
        <w:tc>
          <w:tcPr>
            <w:tcW w:w="989" w:type="dxa"/>
            <w:noWrap/>
            <w:vAlign w:val="center"/>
          </w:tcPr>
          <w:p w14:paraId="7AA7C285">
            <w:pPr>
              <w:tabs>
                <w:tab w:val="left" w:pos="6300"/>
              </w:tabs>
              <w:snapToGrid w:val="0"/>
              <w:spacing w:line="360" w:lineRule="auto"/>
              <w:ind w:firstLine="240" w:firstLineChars="100"/>
              <w:jc w:val="both"/>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合计</w:t>
            </w:r>
          </w:p>
        </w:tc>
        <w:tc>
          <w:tcPr>
            <w:tcW w:w="7483" w:type="dxa"/>
            <w:gridSpan w:val="4"/>
            <w:noWrap/>
            <w:vAlign w:val="center"/>
          </w:tcPr>
          <w:p w14:paraId="0CBB6FAF">
            <w:pPr>
              <w:tabs>
                <w:tab w:val="left" w:pos="6300"/>
              </w:tabs>
              <w:snapToGrid w:val="0"/>
              <w:spacing w:line="360" w:lineRule="auto"/>
              <w:jc w:val="both"/>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小写：                大写：</w:t>
            </w:r>
          </w:p>
        </w:tc>
      </w:tr>
    </w:tbl>
    <w:p w14:paraId="31DA8F2F">
      <w:pPr>
        <w:tabs>
          <w:tab w:val="left" w:pos="6300"/>
        </w:tabs>
        <w:snapToGrid w:val="0"/>
        <w:spacing w:line="360" w:lineRule="auto"/>
        <w:rPr>
          <w:rFonts w:hint="eastAsia" w:ascii="宋体" w:hAnsi="宋体"/>
          <w:color w:val="auto"/>
          <w:sz w:val="24"/>
          <w:szCs w:val="24"/>
          <w:highlight w:val="none"/>
        </w:rPr>
      </w:pPr>
    </w:p>
    <w:p w14:paraId="57139242">
      <w:pPr>
        <w:tabs>
          <w:tab w:val="left" w:pos="6300"/>
        </w:tabs>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填写要求：</w:t>
      </w:r>
    </w:p>
    <w:p w14:paraId="6D9F5C1F">
      <w:pPr>
        <w:tabs>
          <w:tab w:val="left" w:pos="6300"/>
        </w:tabs>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w:t>
      </w:r>
      <w:r>
        <w:rPr>
          <w:rFonts w:hint="eastAsia" w:ascii="宋体" w:hAnsi="宋体"/>
          <w:color w:val="auto"/>
          <w:sz w:val="24"/>
          <w:szCs w:val="24"/>
          <w:highlight w:val="none"/>
        </w:rPr>
        <w:t>供应商应完整填写本表，并逐页盖章。</w:t>
      </w:r>
    </w:p>
    <w:p w14:paraId="1C1B9279">
      <w:pPr>
        <w:tabs>
          <w:tab w:val="left" w:pos="6300"/>
        </w:tabs>
        <w:snapToGrid w:val="0"/>
        <w:spacing w:line="360" w:lineRule="auto"/>
        <w:ind w:firstLine="480" w:firstLineChars="200"/>
        <w:rPr>
          <w:rFonts w:hint="eastAsia" w:ascii="宋体" w:hAnsi="宋体" w:cs="Times New Roman"/>
          <w:color w:val="auto"/>
          <w:sz w:val="24"/>
          <w:szCs w:val="24"/>
          <w:highlight w:val="none"/>
          <w:lang w:val="en-US" w:eastAsia="zh-CN"/>
        </w:rPr>
      </w:pPr>
      <w:r>
        <w:rPr>
          <w:rFonts w:hint="eastAsia" w:ascii="宋体" w:hAnsi="宋体"/>
          <w:color w:val="auto"/>
          <w:sz w:val="24"/>
          <w:szCs w:val="24"/>
          <w:highlight w:val="none"/>
          <w:lang w:val="en-US" w:eastAsia="zh-CN"/>
        </w:rPr>
        <w:t>2.本项目</w:t>
      </w:r>
      <w:r>
        <w:rPr>
          <w:rFonts w:hint="eastAsia" w:ascii="宋体" w:hAnsi="宋体" w:cs="Times New Roman"/>
          <w:color w:val="auto"/>
          <w:sz w:val="24"/>
          <w:szCs w:val="24"/>
          <w:highlight w:val="none"/>
          <w:lang w:val="en-US" w:eastAsia="zh-CN"/>
        </w:rPr>
        <w:t>最高限价不超过188000元，报价超过最高限价为无效报价。</w:t>
      </w:r>
    </w:p>
    <w:p w14:paraId="5738CDFC">
      <w:pPr>
        <w:pStyle w:val="22"/>
        <w:rPr>
          <w:rFonts w:hint="default"/>
          <w:lang w:val="en-US" w:eastAsia="zh-CN"/>
        </w:rPr>
      </w:pPr>
    </w:p>
    <w:p w14:paraId="7910914D">
      <w:pPr>
        <w:rPr>
          <w:color w:val="auto"/>
          <w:highlight w:val="none"/>
        </w:rPr>
      </w:pPr>
    </w:p>
    <w:p w14:paraId="4D943B9B">
      <w:pPr>
        <w:spacing w:line="380" w:lineRule="exact"/>
        <w:jc w:val="right"/>
        <w:rPr>
          <w:color w:val="auto"/>
          <w:highlight w:val="none"/>
        </w:rPr>
      </w:pPr>
    </w:p>
    <w:p w14:paraId="3A161BCD">
      <w:pPr>
        <w:spacing w:line="380" w:lineRule="exact"/>
        <w:jc w:val="right"/>
        <w:rPr>
          <w:color w:val="auto"/>
          <w:highlight w:val="none"/>
        </w:rPr>
      </w:pPr>
    </w:p>
    <w:p w14:paraId="54DB0F26">
      <w:pPr>
        <w:spacing w:line="380" w:lineRule="exact"/>
        <w:jc w:val="both"/>
        <w:rPr>
          <w:rFonts w:ascii="宋体" w:hAnsi="宋体"/>
          <w:color w:val="auto"/>
          <w:sz w:val="24"/>
          <w:szCs w:val="24"/>
          <w:highlight w:val="none"/>
        </w:rPr>
      </w:pPr>
    </w:p>
    <w:p w14:paraId="26B6A5DE">
      <w:pPr>
        <w:spacing w:line="380" w:lineRule="exact"/>
        <w:jc w:val="center"/>
        <w:rPr>
          <w:rFonts w:ascii="宋体" w:hAnsi="宋体"/>
          <w:color w:val="auto"/>
          <w:sz w:val="24"/>
          <w:szCs w:val="24"/>
          <w:highlight w:val="none"/>
        </w:rPr>
      </w:pP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供应商名称（公章）：</w:t>
      </w:r>
    </w:p>
    <w:p w14:paraId="79931A22">
      <w:pPr>
        <w:spacing w:line="380" w:lineRule="exact"/>
        <w:ind w:right="480" w:firstLine="6480" w:firstLineChars="2700"/>
        <w:jc w:val="both"/>
        <w:rPr>
          <w:rFonts w:ascii="宋体" w:hAnsi="宋体"/>
          <w:color w:val="auto"/>
          <w:sz w:val="24"/>
          <w:szCs w:val="24"/>
          <w:highlight w:val="none"/>
        </w:rPr>
      </w:pPr>
      <w:r>
        <w:rPr>
          <w:rFonts w:hint="eastAsia" w:ascii="宋体" w:hAnsi="宋体"/>
          <w:color w:val="auto"/>
          <w:sz w:val="24"/>
          <w:szCs w:val="24"/>
          <w:highlight w:val="none"/>
        </w:rPr>
        <w:t>年    月    日</w:t>
      </w:r>
    </w:p>
    <w:p w14:paraId="62F15645">
      <w:pPr>
        <w:rPr>
          <w:color w:val="auto"/>
          <w:highlight w:val="none"/>
        </w:rPr>
      </w:pPr>
    </w:p>
    <w:p w14:paraId="24CCA733">
      <w:pPr>
        <w:rPr>
          <w:color w:val="auto"/>
          <w:highlight w:val="none"/>
        </w:rPr>
      </w:pPr>
    </w:p>
    <w:p w14:paraId="00284F5F">
      <w:pPr>
        <w:rPr>
          <w:color w:val="auto"/>
          <w:highlight w:val="none"/>
        </w:rPr>
      </w:pPr>
      <w:r>
        <w:rPr>
          <w:color w:val="auto"/>
          <w:highlight w:val="none"/>
        </w:rPr>
        <w:br w:type="page"/>
      </w:r>
    </w:p>
    <w:p w14:paraId="5CAF6FC4">
      <w:pPr>
        <w:rPr>
          <w:color w:val="auto"/>
          <w:highlight w:val="none"/>
        </w:rPr>
      </w:pPr>
    </w:p>
    <w:p w14:paraId="180D8548">
      <w:pPr>
        <w:pStyle w:val="4"/>
        <w:numPr>
          <w:ilvl w:val="0"/>
          <w:numId w:val="16"/>
        </w:numPr>
        <w:spacing w:before="0" w:after="0" w:line="360" w:lineRule="auto"/>
        <w:rPr>
          <w:rFonts w:ascii="宋体" w:hAnsi="宋体"/>
          <w:color w:val="auto"/>
          <w:sz w:val="24"/>
          <w:szCs w:val="24"/>
          <w:highlight w:val="none"/>
        </w:rPr>
      </w:pPr>
      <w:r>
        <w:rPr>
          <w:rFonts w:hint="eastAsia" w:ascii="宋体" w:hAnsi="宋体"/>
          <w:color w:val="auto"/>
          <w:sz w:val="24"/>
          <w:szCs w:val="24"/>
          <w:highlight w:val="none"/>
          <w:lang w:val="en-US" w:eastAsia="zh-CN"/>
        </w:rPr>
        <w:t>需求</w:t>
      </w:r>
      <w:r>
        <w:rPr>
          <w:rFonts w:hint="eastAsia" w:ascii="宋体" w:hAnsi="宋体"/>
          <w:color w:val="auto"/>
          <w:sz w:val="24"/>
          <w:szCs w:val="24"/>
          <w:highlight w:val="none"/>
        </w:rPr>
        <w:t>服务部分</w:t>
      </w:r>
    </w:p>
    <w:p w14:paraId="1C0194B7">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响应偏离表</w:t>
      </w:r>
    </w:p>
    <w:p w14:paraId="79CE6522">
      <w:pPr>
        <w:spacing w:line="360" w:lineRule="auto"/>
        <w:ind w:firstLine="360" w:firstLineChars="150"/>
        <w:rPr>
          <w:rFonts w:ascii="宋体" w:hAnsi="宋体"/>
          <w:color w:val="auto"/>
          <w:sz w:val="24"/>
          <w:szCs w:val="24"/>
          <w:highlight w:val="none"/>
        </w:rPr>
      </w:pPr>
      <w:r>
        <w:rPr>
          <w:rFonts w:hint="eastAsia" w:ascii="宋体" w:hAnsi="宋体" w:cs="宋体"/>
          <w:color w:val="auto"/>
          <w:sz w:val="24"/>
          <w:highlight w:val="none"/>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2C6AC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ign w:val="center"/>
          </w:tcPr>
          <w:p w14:paraId="547C3772">
            <w:pPr>
              <w:widowControl/>
              <w:jc w:val="center"/>
              <w:textAlignment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序号</w:t>
            </w:r>
          </w:p>
        </w:tc>
        <w:tc>
          <w:tcPr>
            <w:tcW w:w="2658" w:type="dxa"/>
            <w:noWrap/>
            <w:vAlign w:val="center"/>
          </w:tcPr>
          <w:p w14:paraId="5174CDAD">
            <w:pPr>
              <w:widowControl/>
              <w:jc w:val="center"/>
              <w:textAlignment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采购需求</w:t>
            </w:r>
          </w:p>
        </w:tc>
        <w:tc>
          <w:tcPr>
            <w:tcW w:w="2759" w:type="dxa"/>
            <w:noWrap/>
            <w:vAlign w:val="center"/>
          </w:tcPr>
          <w:p w14:paraId="17995ECE">
            <w:pPr>
              <w:widowControl/>
              <w:jc w:val="center"/>
              <w:textAlignment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响应情况</w:t>
            </w:r>
          </w:p>
        </w:tc>
        <w:tc>
          <w:tcPr>
            <w:tcW w:w="2067" w:type="dxa"/>
            <w:noWrap/>
            <w:vAlign w:val="center"/>
          </w:tcPr>
          <w:p w14:paraId="028599BB">
            <w:pPr>
              <w:widowControl/>
              <w:jc w:val="center"/>
              <w:textAlignment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差异说明</w:t>
            </w:r>
          </w:p>
        </w:tc>
      </w:tr>
      <w:tr w14:paraId="253C8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3E212DD6">
            <w:pPr>
              <w:tabs>
                <w:tab w:val="left" w:pos="6300"/>
              </w:tabs>
              <w:snapToGrid w:val="0"/>
              <w:spacing w:line="500" w:lineRule="exact"/>
              <w:jc w:val="center"/>
              <w:outlineLvl w:val="0"/>
              <w:rPr>
                <w:rFonts w:ascii="宋体" w:hAnsi="宋体" w:cs="宋体"/>
                <w:color w:val="auto"/>
                <w:sz w:val="21"/>
                <w:szCs w:val="21"/>
                <w:highlight w:val="none"/>
              </w:rPr>
            </w:pPr>
          </w:p>
        </w:tc>
        <w:tc>
          <w:tcPr>
            <w:tcW w:w="2658" w:type="dxa"/>
            <w:noWrap/>
            <w:vAlign w:val="center"/>
          </w:tcPr>
          <w:p w14:paraId="3BF2E5DD">
            <w:pPr>
              <w:tabs>
                <w:tab w:val="left" w:pos="6300"/>
              </w:tabs>
              <w:snapToGrid w:val="0"/>
              <w:spacing w:line="500" w:lineRule="exact"/>
              <w:jc w:val="center"/>
              <w:outlineLvl w:val="0"/>
              <w:rPr>
                <w:rFonts w:ascii="宋体" w:hAnsi="宋体" w:cs="宋体"/>
                <w:color w:val="auto"/>
                <w:sz w:val="21"/>
                <w:szCs w:val="21"/>
                <w:highlight w:val="none"/>
              </w:rPr>
            </w:pPr>
          </w:p>
        </w:tc>
        <w:tc>
          <w:tcPr>
            <w:tcW w:w="2759" w:type="dxa"/>
            <w:noWrap/>
            <w:vAlign w:val="center"/>
          </w:tcPr>
          <w:p w14:paraId="1C5F26B7">
            <w:pPr>
              <w:tabs>
                <w:tab w:val="left" w:pos="6300"/>
              </w:tabs>
              <w:snapToGrid w:val="0"/>
              <w:spacing w:line="500" w:lineRule="exact"/>
              <w:jc w:val="center"/>
              <w:outlineLvl w:val="0"/>
              <w:rPr>
                <w:rFonts w:ascii="宋体" w:hAnsi="宋体" w:cs="宋体"/>
                <w:color w:val="auto"/>
                <w:sz w:val="21"/>
                <w:szCs w:val="21"/>
                <w:highlight w:val="none"/>
              </w:rPr>
            </w:pPr>
          </w:p>
        </w:tc>
        <w:tc>
          <w:tcPr>
            <w:tcW w:w="2067" w:type="dxa"/>
            <w:noWrap/>
            <w:vAlign w:val="center"/>
          </w:tcPr>
          <w:p w14:paraId="475500DF">
            <w:pPr>
              <w:tabs>
                <w:tab w:val="left" w:pos="6300"/>
              </w:tabs>
              <w:snapToGrid w:val="0"/>
              <w:spacing w:line="500" w:lineRule="exact"/>
              <w:jc w:val="center"/>
              <w:outlineLvl w:val="0"/>
              <w:rPr>
                <w:rFonts w:ascii="宋体" w:hAnsi="宋体" w:cs="宋体"/>
                <w:color w:val="auto"/>
                <w:sz w:val="21"/>
                <w:szCs w:val="21"/>
                <w:highlight w:val="none"/>
              </w:rPr>
            </w:pPr>
          </w:p>
        </w:tc>
      </w:tr>
      <w:tr w14:paraId="1E209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62926711">
            <w:pPr>
              <w:tabs>
                <w:tab w:val="left" w:pos="6300"/>
              </w:tabs>
              <w:snapToGrid w:val="0"/>
              <w:spacing w:line="500" w:lineRule="exact"/>
              <w:jc w:val="center"/>
              <w:outlineLvl w:val="0"/>
              <w:rPr>
                <w:rFonts w:ascii="宋体" w:hAnsi="宋体" w:cs="宋体"/>
                <w:color w:val="auto"/>
                <w:sz w:val="21"/>
                <w:szCs w:val="21"/>
                <w:highlight w:val="none"/>
              </w:rPr>
            </w:pPr>
          </w:p>
        </w:tc>
        <w:tc>
          <w:tcPr>
            <w:tcW w:w="2658" w:type="dxa"/>
            <w:noWrap/>
            <w:vAlign w:val="center"/>
          </w:tcPr>
          <w:p w14:paraId="02F2BCFB">
            <w:pPr>
              <w:tabs>
                <w:tab w:val="left" w:pos="6300"/>
              </w:tabs>
              <w:snapToGrid w:val="0"/>
              <w:spacing w:line="500" w:lineRule="exact"/>
              <w:jc w:val="center"/>
              <w:outlineLvl w:val="0"/>
              <w:rPr>
                <w:rFonts w:ascii="宋体" w:hAnsi="宋体" w:cs="宋体"/>
                <w:color w:val="auto"/>
                <w:sz w:val="21"/>
                <w:szCs w:val="21"/>
                <w:highlight w:val="none"/>
              </w:rPr>
            </w:pPr>
          </w:p>
        </w:tc>
        <w:tc>
          <w:tcPr>
            <w:tcW w:w="2759" w:type="dxa"/>
            <w:noWrap/>
            <w:vAlign w:val="center"/>
          </w:tcPr>
          <w:p w14:paraId="55F89DE6">
            <w:pPr>
              <w:tabs>
                <w:tab w:val="left" w:pos="6300"/>
              </w:tabs>
              <w:snapToGrid w:val="0"/>
              <w:spacing w:line="500" w:lineRule="exact"/>
              <w:jc w:val="center"/>
              <w:outlineLvl w:val="0"/>
              <w:rPr>
                <w:rFonts w:ascii="宋体" w:hAnsi="宋体" w:cs="宋体"/>
                <w:color w:val="auto"/>
                <w:sz w:val="21"/>
                <w:szCs w:val="21"/>
                <w:highlight w:val="none"/>
              </w:rPr>
            </w:pPr>
          </w:p>
        </w:tc>
        <w:tc>
          <w:tcPr>
            <w:tcW w:w="2067" w:type="dxa"/>
            <w:noWrap/>
            <w:vAlign w:val="center"/>
          </w:tcPr>
          <w:p w14:paraId="6B334A47">
            <w:pPr>
              <w:tabs>
                <w:tab w:val="left" w:pos="6300"/>
              </w:tabs>
              <w:snapToGrid w:val="0"/>
              <w:spacing w:line="500" w:lineRule="exact"/>
              <w:jc w:val="center"/>
              <w:outlineLvl w:val="0"/>
              <w:rPr>
                <w:rFonts w:ascii="宋体" w:hAnsi="宋体" w:cs="宋体"/>
                <w:color w:val="auto"/>
                <w:sz w:val="21"/>
                <w:szCs w:val="21"/>
                <w:highlight w:val="none"/>
              </w:rPr>
            </w:pPr>
          </w:p>
        </w:tc>
      </w:tr>
      <w:tr w14:paraId="7C3A5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7630A8D2">
            <w:pPr>
              <w:tabs>
                <w:tab w:val="left" w:pos="6300"/>
              </w:tabs>
              <w:snapToGrid w:val="0"/>
              <w:spacing w:line="500" w:lineRule="exact"/>
              <w:jc w:val="center"/>
              <w:outlineLvl w:val="0"/>
              <w:rPr>
                <w:rFonts w:ascii="宋体" w:hAnsi="宋体" w:cs="宋体"/>
                <w:color w:val="auto"/>
                <w:sz w:val="21"/>
                <w:szCs w:val="21"/>
                <w:highlight w:val="none"/>
              </w:rPr>
            </w:pPr>
          </w:p>
        </w:tc>
        <w:tc>
          <w:tcPr>
            <w:tcW w:w="2658" w:type="dxa"/>
            <w:noWrap/>
            <w:vAlign w:val="center"/>
          </w:tcPr>
          <w:p w14:paraId="779D9412">
            <w:pPr>
              <w:tabs>
                <w:tab w:val="left" w:pos="6300"/>
              </w:tabs>
              <w:snapToGrid w:val="0"/>
              <w:spacing w:line="500" w:lineRule="exact"/>
              <w:jc w:val="center"/>
              <w:outlineLvl w:val="0"/>
              <w:rPr>
                <w:rFonts w:ascii="宋体" w:hAnsi="宋体" w:cs="宋体"/>
                <w:color w:val="auto"/>
                <w:sz w:val="21"/>
                <w:szCs w:val="21"/>
                <w:highlight w:val="none"/>
              </w:rPr>
            </w:pPr>
          </w:p>
        </w:tc>
        <w:tc>
          <w:tcPr>
            <w:tcW w:w="2759" w:type="dxa"/>
            <w:noWrap/>
            <w:vAlign w:val="center"/>
          </w:tcPr>
          <w:p w14:paraId="341DBEE5">
            <w:pPr>
              <w:tabs>
                <w:tab w:val="left" w:pos="6300"/>
              </w:tabs>
              <w:snapToGrid w:val="0"/>
              <w:spacing w:line="500" w:lineRule="exact"/>
              <w:jc w:val="center"/>
              <w:outlineLvl w:val="0"/>
              <w:rPr>
                <w:rFonts w:ascii="宋体" w:hAnsi="宋体" w:cs="宋体"/>
                <w:color w:val="auto"/>
                <w:sz w:val="21"/>
                <w:szCs w:val="21"/>
                <w:highlight w:val="none"/>
              </w:rPr>
            </w:pPr>
          </w:p>
        </w:tc>
        <w:tc>
          <w:tcPr>
            <w:tcW w:w="2067" w:type="dxa"/>
            <w:noWrap/>
            <w:vAlign w:val="center"/>
          </w:tcPr>
          <w:p w14:paraId="05A12E0C">
            <w:pPr>
              <w:tabs>
                <w:tab w:val="left" w:pos="6300"/>
              </w:tabs>
              <w:snapToGrid w:val="0"/>
              <w:spacing w:line="500" w:lineRule="exact"/>
              <w:jc w:val="center"/>
              <w:outlineLvl w:val="0"/>
              <w:rPr>
                <w:rFonts w:ascii="宋体" w:hAnsi="宋体" w:cs="宋体"/>
                <w:color w:val="auto"/>
                <w:sz w:val="21"/>
                <w:szCs w:val="21"/>
                <w:highlight w:val="none"/>
              </w:rPr>
            </w:pPr>
          </w:p>
        </w:tc>
      </w:tr>
      <w:tr w14:paraId="54D0E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14C35EC0">
            <w:pPr>
              <w:tabs>
                <w:tab w:val="left" w:pos="6300"/>
              </w:tabs>
              <w:snapToGrid w:val="0"/>
              <w:spacing w:line="500" w:lineRule="exact"/>
              <w:jc w:val="center"/>
              <w:outlineLvl w:val="0"/>
              <w:rPr>
                <w:rFonts w:ascii="宋体" w:hAnsi="宋体" w:cs="宋体"/>
                <w:color w:val="auto"/>
                <w:sz w:val="21"/>
                <w:szCs w:val="21"/>
                <w:highlight w:val="none"/>
              </w:rPr>
            </w:pPr>
          </w:p>
        </w:tc>
        <w:tc>
          <w:tcPr>
            <w:tcW w:w="2658" w:type="dxa"/>
            <w:noWrap/>
            <w:vAlign w:val="center"/>
          </w:tcPr>
          <w:p w14:paraId="4CAC21FB">
            <w:pPr>
              <w:tabs>
                <w:tab w:val="left" w:pos="6300"/>
              </w:tabs>
              <w:snapToGrid w:val="0"/>
              <w:spacing w:line="500" w:lineRule="exact"/>
              <w:jc w:val="center"/>
              <w:outlineLvl w:val="0"/>
              <w:rPr>
                <w:rFonts w:ascii="宋体" w:hAnsi="宋体" w:cs="宋体"/>
                <w:color w:val="auto"/>
                <w:sz w:val="21"/>
                <w:szCs w:val="21"/>
                <w:highlight w:val="none"/>
              </w:rPr>
            </w:pPr>
          </w:p>
        </w:tc>
        <w:tc>
          <w:tcPr>
            <w:tcW w:w="2759" w:type="dxa"/>
            <w:noWrap/>
            <w:vAlign w:val="center"/>
          </w:tcPr>
          <w:p w14:paraId="142C6F8A">
            <w:pPr>
              <w:tabs>
                <w:tab w:val="left" w:pos="6300"/>
              </w:tabs>
              <w:snapToGrid w:val="0"/>
              <w:spacing w:line="500" w:lineRule="exact"/>
              <w:jc w:val="center"/>
              <w:outlineLvl w:val="0"/>
              <w:rPr>
                <w:rFonts w:ascii="宋体" w:hAnsi="宋体" w:cs="宋体"/>
                <w:color w:val="auto"/>
                <w:sz w:val="21"/>
                <w:szCs w:val="21"/>
                <w:highlight w:val="none"/>
              </w:rPr>
            </w:pPr>
          </w:p>
        </w:tc>
        <w:tc>
          <w:tcPr>
            <w:tcW w:w="2067" w:type="dxa"/>
            <w:noWrap/>
            <w:vAlign w:val="center"/>
          </w:tcPr>
          <w:p w14:paraId="4CFC2CBB">
            <w:pPr>
              <w:tabs>
                <w:tab w:val="left" w:pos="6300"/>
              </w:tabs>
              <w:snapToGrid w:val="0"/>
              <w:spacing w:line="500" w:lineRule="exact"/>
              <w:jc w:val="center"/>
              <w:outlineLvl w:val="0"/>
              <w:rPr>
                <w:rFonts w:ascii="宋体" w:hAnsi="宋体" w:cs="宋体"/>
                <w:color w:val="auto"/>
                <w:sz w:val="21"/>
                <w:szCs w:val="21"/>
                <w:highlight w:val="none"/>
              </w:rPr>
            </w:pPr>
          </w:p>
        </w:tc>
      </w:tr>
      <w:tr w14:paraId="75827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69FBB5AB">
            <w:pPr>
              <w:tabs>
                <w:tab w:val="left" w:pos="6300"/>
              </w:tabs>
              <w:snapToGrid w:val="0"/>
              <w:spacing w:line="500" w:lineRule="exact"/>
              <w:jc w:val="center"/>
              <w:outlineLvl w:val="0"/>
              <w:rPr>
                <w:rFonts w:ascii="宋体" w:hAnsi="宋体" w:cs="宋体"/>
                <w:color w:val="auto"/>
                <w:sz w:val="21"/>
                <w:szCs w:val="21"/>
                <w:highlight w:val="none"/>
              </w:rPr>
            </w:pPr>
          </w:p>
        </w:tc>
        <w:tc>
          <w:tcPr>
            <w:tcW w:w="2658" w:type="dxa"/>
            <w:noWrap/>
            <w:vAlign w:val="center"/>
          </w:tcPr>
          <w:p w14:paraId="35A80395">
            <w:pPr>
              <w:tabs>
                <w:tab w:val="left" w:pos="6300"/>
              </w:tabs>
              <w:snapToGrid w:val="0"/>
              <w:spacing w:line="500" w:lineRule="exact"/>
              <w:jc w:val="center"/>
              <w:outlineLvl w:val="0"/>
              <w:rPr>
                <w:rFonts w:ascii="宋体" w:hAnsi="宋体" w:cs="宋体"/>
                <w:color w:val="auto"/>
                <w:sz w:val="21"/>
                <w:szCs w:val="21"/>
                <w:highlight w:val="none"/>
              </w:rPr>
            </w:pPr>
          </w:p>
        </w:tc>
        <w:tc>
          <w:tcPr>
            <w:tcW w:w="2759" w:type="dxa"/>
            <w:noWrap/>
            <w:vAlign w:val="center"/>
          </w:tcPr>
          <w:p w14:paraId="7CC15EA9">
            <w:pPr>
              <w:tabs>
                <w:tab w:val="left" w:pos="6300"/>
              </w:tabs>
              <w:snapToGrid w:val="0"/>
              <w:spacing w:line="500" w:lineRule="exact"/>
              <w:jc w:val="center"/>
              <w:outlineLvl w:val="0"/>
              <w:rPr>
                <w:rFonts w:ascii="宋体" w:hAnsi="宋体" w:cs="宋体"/>
                <w:color w:val="auto"/>
                <w:sz w:val="21"/>
                <w:szCs w:val="21"/>
                <w:highlight w:val="none"/>
              </w:rPr>
            </w:pPr>
          </w:p>
        </w:tc>
        <w:tc>
          <w:tcPr>
            <w:tcW w:w="2067" w:type="dxa"/>
            <w:noWrap/>
            <w:vAlign w:val="center"/>
          </w:tcPr>
          <w:p w14:paraId="7B32AACA">
            <w:pPr>
              <w:tabs>
                <w:tab w:val="left" w:pos="6300"/>
              </w:tabs>
              <w:snapToGrid w:val="0"/>
              <w:spacing w:line="500" w:lineRule="exact"/>
              <w:jc w:val="center"/>
              <w:outlineLvl w:val="0"/>
              <w:rPr>
                <w:rFonts w:ascii="宋体" w:hAnsi="宋体" w:cs="宋体"/>
                <w:color w:val="auto"/>
                <w:sz w:val="21"/>
                <w:szCs w:val="21"/>
                <w:highlight w:val="none"/>
              </w:rPr>
            </w:pPr>
          </w:p>
        </w:tc>
      </w:tr>
      <w:tr w14:paraId="176CE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583847EF">
            <w:pPr>
              <w:tabs>
                <w:tab w:val="left" w:pos="6300"/>
              </w:tabs>
              <w:snapToGrid w:val="0"/>
              <w:spacing w:line="500" w:lineRule="exact"/>
              <w:jc w:val="center"/>
              <w:outlineLvl w:val="0"/>
              <w:rPr>
                <w:rFonts w:ascii="宋体" w:hAnsi="宋体" w:cs="宋体"/>
                <w:color w:val="auto"/>
                <w:sz w:val="21"/>
                <w:szCs w:val="21"/>
                <w:highlight w:val="none"/>
              </w:rPr>
            </w:pPr>
          </w:p>
        </w:tc>
        <w:tc>
          <w:tcPr>
            <w:tcW w:w="2658" w:type="dxa"/>
            <w:noWrap/>
            <w:vAlign w:val="center"/>
          </w:tcPr>
          <w:p w14:paraId="458664CB">
            <w:pPr>
              <w:tabs>
                <w:tab w:val="left" w:pos="6300"/>
              </w:tabs>
              <w:snapToGrid w:val="0"/>
              <w:spacing w:line="500" w:lineRule="exact"/>
              <w:jc w:val="center"/>
              <w:outlineLvl w:val="0"/>
              <w:rPr>
                <w:rFonts w:ascii="宋体" w:hAnsi="宋体" w:cs="宋体"/>
                <w:color w:val="auto"/>
                <w:sz w:val="21"/>
                <w:szCs w:val="21"/>
                <w:highlight w:val="none"/>
              </w:rPr>
            </w:pPr>
          </w:p>
        </w:tc>
        <w:tc>
          <w:tcPr>
            <w:tcW w:w="2759" w:type="dxa"/>
            <w:noWrap/>
            <w:vAlign w:val="center"/>
          </w:tcPr>
          <w:p w14:paraId="6BF0E687">
            <w:pPr>
              <w:tabs>
                <w:tab w:val="left" w:pos="6300"/>
              </w:tabs>
              <w:snapToGrid w:val="0"/>
              <w:spacing w:line="500" w:lineRule="exact"/>
              <w:jc w:val="center"/>
              <w:outlineLvl w:val="0"/>
              <w:rPr>
                <w:rFonts w:ascii="宋体" w:hAnsi="宋体" w:cs="宋体"/>
                <w:color w:val="auto"/>
                <w:sz w:val="21"/>
                <w:szCs w:val="21"/>
                <w:highlight w:val="none"/>
              </w:rPr>
            </w:pPr>
          </w:p>
        </w:tc>
        <w:tc>
          <w:tcPr>
            <w:tcW w:w="2067" w:type="dxa"/>
            <w:noWrap/>
            <w:vAlign w:val="center"/>
          </w:tcPr>
          <w:p w14:paraId="1372DD11">
            <w:pPr>
              <w:tabs>
                <w:tab w:val="left" w:pos="6300"/>
              </w:tabs>
              <w:snapToGrid w:val="0"/>
              <w:spacing w:line="500" w:lineRule="exact"/>
              <w:jc w:val="center"/>
              <w:outlineLvl w:val="0"/>
              <w:rPr>
                <w:rFonts w:ascii="宋体" w:hAnsi="宋体" w:cs="宋体"/>
                <w:color w:val="auto"/>
                <w:sz w:val="21"/>
                <w:szCs w:val="21"/>
                <w:highlight w:val="none"/>
              </w:rPr>
            </w:pPr>
          </w:p>
        </w:tc>
      </w:tr>
      <w:tr w14:paraId="1550D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07651669">
            <w:pPr>
              <w:tabs>
                <w:tab w:val="left" w:pos="6300"/>
              </w:tabs>
              <w:snapToGrid w:val="0"/>
              <w:spacing w:line="500" w:lineRule="exact"/>
              <w:jc w:val="center"/>
              <w:outlineLvl w:val="0"/>
              <w:rPr>
                <w:rFonts w:ascii="宋体" w:hAnsi="宋体" w:cs="宋体"/>
                <w:color w:val="auto"/>
                <w:sz w:val="21"/>
                <w:szCs w:val="21"/>
                <w:highlight w:val="none"/>
              </w:rPr>
            </w:pPr>
          </w:p>
        </w:tc>
        <w:tc>
          <w:tcPr>
            <w:tcW w:w="2658" w:type="dxa"/>
            <w:noWrap/>
            <w:vAlign w:val="center"/>
          </w:tcPr>
          <w:p w14:paraId="14FEAE5B">
            <w:pPr>
              <w:tabs>
                <w:tab w:val="left" w:pos="6300"/>
              </w:tabs>
              <w:snapToGrid w:val="0"/>
              <w:spacing w:line="500" w:lineRule="exact"/>
              <w:jc w:val="center"/>
              <w:outlineLvl w:val="0"/>
              <w:rPr>
                <w:rFonts w:ascii="宋体" w:hAnsi="宋体" w:cs="宋体"/>
                <w:color w:val="auto"/>
                <w:sz w:val="21"/>
                <w:szCs w:val="21"/>
                <w:highlight w:val="none"/>
              </w:rPr>
            </w:pPr>
          </w:p>
        </w:tc>
        <w:tc>
          <w:tcPr>
            <w:tcW w:w="2759" w:type="dxa"/>
            <w:noWrap/>
            <w:vAlign w:val="center"/>
          </w:tcPr>
          <w:p w14:paraId="36A032BA">
            <w:pPr>
              <w:tabs>
                <w:tab w:val="left" w:pos="6300"/>
              </w:tabs>
              <w:snapToGrid w:val="0"/>
              <w:spacing w:line="500" w:lineRule="exact"/>
              <w:jc w:val="center"/>
              <w:outlineLvl w:val="0"/>
              <w:rPr>
                <w:rFonts w:ascii="宋体" w:hAnsi="宋体" w:cs="宋体"/>
                <w:color w:val="auto"/>
                <w:sz w:val="21"/>
                <w:szCs w:val="21"/>
                <w:highlight w:val="none"/>
              </w:rPr>
            </w:pPr>
          </w:p>
        </w:tc>
        <w:tc>
          <w:tcPr>
            <w:tcW w:w="2067" w:type="dxa"/>
            <w:noWrap/>
            <w:vAlign w:val="center"/>
          </w:tcPr>
          <w:p w14:paraId="15500DC0">
            <w:pPr>
              <w:tabs>
                <w:tab w:val="left" w:pos="6300"/>
              </w:tabs>
              <w:snapToGrid w:val="0"/>
              <w:spacing w:line="500" w:lineRule="exact"/>
              <w:jc w:val="center"/>
              <w:outlineLvl w:val="0"/>
              <w:rPr>
                <w:rFonts w:ascii="宋体" w:hAnsi="宋体" w:cs="宋体"/>
                <w:color w:val="auto"/>
                <w:sz w:val="21"/>
                <w:szCs w:val="21"/>
                <w:highlight w:val="none"/>
              </w:rPr>
            </w:pPr>
          </w:p>
        </w:tc>
      </w:tr>
    </w:tbl>
    <w:p w14:paraId="4B06E7F1">
      <w:pPr>
        <w:spacing w:line="50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供应商：                                      法定代表人授权代表：</w:t>
      </w:r>
    </w:p>
    <w:p w14:paraId="0C751FC6">
      <w:pPr>
        <w:spacing w:line="500" w:lineRule="exact"/>
        <w:rPr>
          <w:rFonts w:ascii="宋体" w:hAnsi="宋体" w:cs="宋体"/>
          <w:color w:val="auto"/>
          <w:sz w:val="24"/>
          <w:highlight w:val="none"/>
        </w:rPr>
      </w:pPr>
    </w:p>
    <w:p w14:paraId="09EB07D1">
      <w:pPr>
        <w:spacing w:line="500" w:lineRule="exact"/>
        <w:rPr>
          <w:rFonts w:ascii="宋体" w:hAnsi="宋体" w:cs="宋体"/>
          <w:color w:val="auto"/>
          <w:sz w:val="24"/>
          <w:highlight w:val="none"/>
        </w:rPr>
      </w:pPr>
    </w:p>
    <w:p w14:paraId="3897823C">
      <w:pPr>
        <w:spacing w:line="500" w:lineRule="exact"/>
        <w:rPr>
          <w:rFonts w:ascii="宋体" w:hAnsi="宋体" w:cs="宋体"/>
          <w:color w:val="auto"/>
          <w:sz w:val="24"/>
          <w:highlight w:val="none"/>
        </w:rPr>
      </w:pPr>
    </w:p>
    <w:p w14:paraId="67376EAD">
      <w:pPr>
        <w:spacing w:line="50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（供应商公章）                               （签字或盖章）</w:t>
      </w:r>
    </w:p>
    <w:p w14:paraId="586FEF53">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 xml:space="preserve">                                            年     月     日</w:t>
      </w:r>
    </w:p>
    <w:p w14:paraId="5C1AC08D">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150B1616">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szCs w:val="24"/>
          <w:highlight w:val="none"/>
        </w:rPr>
        <w:t>1</w:t>
      </w:r>
      <w:r>
        <w:rPr>
          <w:rFonts w:hint="eastAsia" w:ascii="宋体" w:hAnsi="宋体" w:cs="宋体"/>
          <w:color w:val="auto"/>
          <w:sz w:val="24"/>
          <w:highlight w:val="none"/>
        </w:rPr>
        <w:t>.本表即为对本项目“第二篇  采购需求”中所列服务要求进行比较和响应；</w:t>
      </w:r>
    </w:p>
    <w:p w14:paraId="17D1040A">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2.该表必须按照竞采文件要求逐条如实填写，根据响应情况在“差异说明”项填写正偏离或负偏离及原因，完全符合的填写“无差异”；</w:t>
      </w:r>
    </w:p>
    <w:p w14:paraId="6AB486C7">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3.该表可扩展，并逐页签字或盖章；</w:t>
      </w:r>
      <w:bookmarkStart w:id="99" w:name="_GoBack"/>
      <w:bookmarkEnd w:id="99"/>
    </w:p>
    <w:p w14:paraId="7481B791">
      <w:pPr>
        <w:tabs>
          <w:tab w:val="left" w:pos="6300"/>
        </w:tabs>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highlight w:val="none"/>
        </w:rPr>
        <w:t>4.若“响应情况”栏中仅填写“无偏离”或“有偏离”等内容而未作实质性参数描述，该供应商将</w:t>
      </w:r>
      <w:r>
        <w:rPr>
          <w:rFonts w:hint="eastAsia" w:ascii="宋体" w:hAnsi="宋体" w:cs="宋体"/>
          <w:color w:val="auto"/>
          <w:sz w:val="24"/>
          <w:szCs w:val="24"/>
          <w:highlight w:val="none"/>
        </w:rPr>
        <w:t>失去成为成交供应商的资格，仅保留其合格供应商的身份。</w:t>
      </w:r>
    </w:p>
    <w:p w14:paraId="044D2B6D">
      <w:pPr>
        <w:pStyle w:val="4"/>
        <w:spacing w:before="0" w:after="0" w:line="360" w:lineRule="auto"/>
        <w:rPr>
          <w:rFonts w:ascii="宋体" w:hAnsi="宋体"/>
          <w:color w:val="auto"/>
          <w:sz w:val="24"/>
          <w:szCs w:val="24"/>
          <w:highlight w:val="none"/>
        </w:rPr>
      </w:pPr>
      <w:r>
        <w:rPr>
          <w:rFonts w:hint="eastAsia" w:ascii="宋体" w:hAnsi="宋体"/>
          <w:color w:val="auto"/>
          <w:sz w:val="24"/>
          <w:szCs w:val="24"/>
          <w:highlight w:val="none"/>
        </w:rPr>
        <w:br w:type="page"/>
      </w:r>
      <w:bookmarkStart w:id="79" w:name="_Toc109056876"/>
      <w:bookmarkStart w:id="80" w:name="_Toc486585242"/>
      <w:bookmarkStart w:id="81" w:name="_Toc486608279"/>
      <w:bookmarkStart w:id="82" w:name="_Toc487204799"/>
      <w:bookmarkStart w:id="83" w:name="_Toc17029"/>
      <w:bookmarkStart w:id="84" w:name="_Toc16872"/>
      <w:r>
        <w:rPr>
          <w:rFonts w:hint="eastAsia" w:ascii="宋体" w:hAnsi="宋体"/>
          <w:color w:val="auto"/>
          <w:sz w:val="24"/>
          <w:szCs w:val="24"/>
          <w:highlight w:val="none"/>
        </w:rPr>
        <w:t>三、商务部分</w:t>
      </w:r>
      <w:bookmarkEnd w:id="79"/>
      <w:bookmarkEnd w:id="80"/>
      <w:bookmarkEnd w:id="81"/>
      <w:bookmarkEnd w:id="82"/>
      <w:bookmarkEnd w:id="83"/>
      <w:bookmarkEnd w:id="84"/>
    </w:p>
    <w:p w14:paraId="4E7C62D4">
      <w:pPr>
        <w:spacing w:line="360" w:lineRule="auto"/>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（一）</w:t>
      </w:r>
      <w:r>
        <w:rPr>
          <w:rFonts w:hint="eastAsia" w:ascii="宋体" w:hAnsi="宋体"/>
          <w:color w:val="auto"/>
          <w:sz w:val="24"/>
          <w:szCs w:val="24"/>
          <w:highlight w:val="none"/>
        </w:rPr>
        <w:t>商务响应偏离表</w:t>
      </w:r>
    </w:p>
    <w:p w14:paraId="44490DBE">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商务响应偏离表</w:t>
      </w:r>
    </w:p>
    <w:p w14:paraId="1A76A784">
      <w:pPr>
        <w:spacing w:line="360" w:lineRule="auto"/>
        <w:rPr>
          <w:rFonts w:ascii="宋体" w:hAnsi="宋体"/>
          <w:color w:val="auto"/>
          <w:sz w:val="24"/>
          <w:szCs w:val="24"/>
          <w:highlight w:val="none"/>
        </w:rPr>
      </w:pPr>
      <w:r>
        <w:rPr>
          <w:rFonts w:hint="eastAsia" w:ascii="宋体" w:hAnsi="宋体" w:cs="宋体"/>
          <w:color w:val="auto"/>
          <w:sz w:val="24"/>
          <w:highlight w:val="none"/>
        </w:rPr>
        <w:t>项目名称：</w:t>
      </w:r>
    </w:p>
    <w:p w14:paraId="391769FA">
      <w:pPr>
        <w:snapToGrid w:val="0"/>
        <w:spacing w:line="360" w:lineRule="auto"/>
        <w:rPr>
          <w:rFonts w:ascii="宋体" w:hAnsi="宋体"/>
          <w:color w:val="auto"/>
          <w:sz w:val="24"/>
          <w:szCs w:val="24"/>
          <w:highlight w:val="none"/>
        </w:rPr>
      </w:pPr>
      <w:r>
        <w:rPr>
          <w:rFonts w:hint="eastAsia" w:ascii="宋体" w:hAnsi="宋体"/>
          <w:color w:val="auto"/>
          <w:sz w:val="24"/>
          <w:szCs w:val="24"/>
          <w:highlight w:val="none"/>
        </w:rPr>
        <w:t>对于竞采文件的商务要求，如有任何偏离请如实填写下表：</w:t>
      </w:r>
    </w:p>
    <w:tbl>
      <w:tblPr>
        <w:tblStyle w:val="58"/>
        <w:tblpPr w:leftFromText="180" w:rightFromText="180" w:vertAnchor="text" w:horzAnchor="page" w:tblpX="1372" w:tblpY="48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41F0D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10" w:type="dxa"/>
            <w:noWrap/>
            <w:vAlign w:val="center"/>
          </w:tcPr>
          <w:p w14:paraId="1CFDCC2A">
            <w:pPr>
              <w:jc w:val="center"/>
              <w:rPr>
                <w:rFonts w:ascii="宋体" w:hAnsi="宋体"/>
                <w:color w:val="auto"/>
                <w:sz w:val="24"/>
                <w:szCs w:val="24"/>
                <w:highlight w:val="none"/>
              </w:rPr>
            </w:pPr>
            <w:r>
              <w:rPr>
                <w:rFonts w:hint="eastAsia" w:ascii="宋体" w:hAnsi="宋体"/>
                <w:color w:val="auto"/>
                <w:sz w:val="24"/>
                <w:szCs w:val="24"/>
                <w:highlight w:val="none"/>
              </w:rPr>
              <w:t>序号</w:t>
            </w:r>
          </w:p>
        </w:tc>
        <w:tc>
          <w:tcPr>
            <w:tcW w:w="3179" w:type="dxa"/>
            <w:noWrap/>
            <w:vAlign w:val="center"/>
          </w:tcPr>
          <w:p w14:paraId="791026BB">
            <w:pPr>
              <w:jc w:val="center"/>
              <w:rPr>
                <w:rFonts w:ascii="宋体" w:hAnsi="宋体"/>
                <w:color w:val="auto"/>
                <w:sz w:val="24"/>
                <w:szCs w:val="24"/>
                <w:highlight w:val="none"/>
              </w:rPr>
            </w:pPr>
            <w:r>
              <w:rPr>
                <w:rFonts w:hint="eastAsia" w:ascii="宋体" w:hAnsi="宋体"/>
                <w:color w:val="auto"/>
                <w:sz w:val="24"/>
                <w:szCs w:val="24"/>
                <w:highlight w:val="none"/>
              </w:rPr>
              <w:t>商务需求</w:t>
            </w:r>
          </w:p>
        </w:tc>
        <w:tc>
          <w:tcPr>
            <w:tcW w:w="2434" w:type="dxa"/>
            <w:noWrap/>
            <w:vAlign w:val="center"/>
          </w:tcPr>
          <w:p w14:paraId="32D089C0">
            <w:pPr>
              <w:jc w:val="center"/>
              <w:rPr>
                <w:rFonts w:ascii="宋体" w:hAnsi="宋体"/>
                <w:color w:val="auto"/>
                <w:sz w:val="24"/>
                <w:szCs w:val="24"/>
                <w:highlight w:val="none"/>
              </w:rPr>
            </w:pPr>
            <w:r>
              <w:rPr>
                <w:rFonts w:hint="eastAsia" w:ascii="宋体" w:hAnsi="宋体"/>
                <w:color w:val="auto"/>
                <w:sz w:val="24"/>
                <w:szCs w:val="24"/>
                <w:highlight w:val="none"/>
              </w:rPr>
              <w:t>响应情况</w:t>
            </w:r>
          </w:p>
        </w:tc>
        <w:tc>
          <w:tcPr>
            <w:tcW w:w="2355" w:type="dxa"/>
            <w:noWrap/>
            <w:vAlign w:val="center"/>
          </w:tcPr>
          <w:p w14:paraId="1785D8D2">
            <w:pPr>
              <w:jc w:val="center"/>
              <w:rPr>
                <w:rFonts w:ascii="宋体" w:hAnsi="宋体"/>
                <w:color w:val="auto"/>
                <w:sz w:val="24"/>
                <w:szCs w:val="24"/>
                <w:highlight w:val="none"/>
              </w:rPr>
            </w:pPr>
            <w:r>
              <w:rPr>
                <w:rFonts w:hint="eastAsia" w:ascii="宋体" w:hAnsi="宋体" w:cs="宋体"/>
                <w:color w:val="auto"/>
                <w:sz w:val="24"/>
                <w:highlight w:val="none"/>
              </w:rPr>
              <w:t>差异说明</w:t>
            </w:r>
          </w:p>
        </w:tc>
      </w:tr>
      <w:tr w14:paraId="27950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2E7DB9D5">
            <w:pPr>
              <w:tabs>
                <w:tab w:val="left" w:pos="6300"/>
              </w:tabs>
              <w:snapToGrid w:val="0"/>
              <w:spacing w:line="360" w:lineRule="auto"/>
              <w:jc w:val="center"/>
              <w:outlineLvl w:val="0"/>
              <w:rPr>
                <w:rFonts w:ascii="宋体" w:hAnsi="宋体" w:cs="宋体"/>
                <w:color w:val="auto"/>
                <w:sz w:val="21"/>
                <w:szCs w:val="24"/>
                <w:highlight w:val="none"/>
              </w:rPr>
            </w:pPr>
          </w:p>
        </w:tc>
        <w:tc>
          <w:tcPr>
            <w:tcW w:w="3179" w:type="dxa"/>
            <w:noWrap/>
            <w:vAlign w:val="center"/>
          </w:tcPr>
          <w:p w14:paraId="6F2E9FDA">
            <w:pPr>
              <w:tabs>
                <w:tab w:val="left" w:pos="6300"/>
              </w:tabs>
              <w:snapToGrid w:val="0"/>
              <w:spacing w:line="360" w:lineRule="auto"/>
              <w:jc w:val="center"/>
              <w:outlineLvl w:val="0"/>
              <w:rPr>
                <w:rFonts w:ascii="宋体" w:hAnsi="宋体" w:cs="宋体"/>
                <w:color w:val="auto"/>
                <w:sz w:val="21"/>
                <w:szCs w:val="24"/>
                <w:highlight w:val="none"/>
              </w:rPr>
            </w:pPr>
          </w:p>
        </w:tc>
        <w:tc>
          <w:tcPr>
            <w:tcW w:w="2434" w:type="dxa"/>
            <w:noWrap/>
            <w:vAlign w:val="center"/>
          </w:tcPr>
          <w:p w14:paraId="59042CB5">
            <w:pPr>
              <w:tabs>
                <w:tab w:val="left" w:pos="6300"/>
              </w:tabs>
              <w:snapToGrid w:val="0"/>
              <w:spacing w:line="360" w:lineRule="auto"/>
              <w:jc w:val="center"/>
              <w:outlineLvl w:val="0"/>
              <w:rPr>
                <w:rFonts w:ascii="宋体" w:hAnsi="宋体" w:cs="宋体"/>
                <w:color w:val="auto"/>
                <w:sz w:val="21"/>
                <w:szCs w:val="24"/>
                <w:highlight w:val="none"/>
              </w:rPr>
            </w:pPr>
          </w:p>
        </w:tc>
        <w:tc>
          <w:tcPr>
            <w:tcW w:w="2355" w:type="dxa"/>
            <w:noWrap/>
            <w:vAlign w:val="center"/>
          </w:tcPr>
          <w:p w14:paraId="255D637A">
            <w:pPr>
              <w:tabs>
                <w:tab w:val="left" w:pos="6300"/>
              </w:tabs>
              <w:snapToGrid w:val="0"/>
              <w:spacing w:line="360" w:lineRule="auto"/>
              <w:jc w:val="center"/>
              <w:outlineLvl w:val="0"/>
              <w:rPr>
                <w:rFonts w:ascii="宋体" w:hAnsi="宋体" w:cs="宋体"/>
                <w:color w:val="auto"/>
                <w:sz w:val="21"/>
                <w:szCs w:val="24"/>
                <w:highlight w:val="none"/>
              </w:rPr>
            </w:pPr>
          </w:p>
        </w:tc>
      </w:tr>
      <w:tr w14:paraId="67B20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161C710D">
            <w:pPr>
              <w:tabs>
                <w:tab w:val="left" w:pos="6300"/>
              </w:tabs>
              <w:snapToGrid w:val="0"/>
              <w:spacing w:line="360" w:lineRule="auto"/>
              <w:jc w:val="center"/>
              <w:outlineLvl w:val="0"/>
              <w:rPr>
                <w:rFonts w:ascii="宋体" w:hAnsi="宋体" w:cs="宋体"/>
                <w:color w:val="auto"/>
                <w:sz w:val="21"/>
                <w:szCs w:val="24"/>
                <w:highlight w:val="none"/>
              </w:rPr>
            </w:pPr>
          </w:p>
        </w:tc>
        <w:tc>
          <w:tcPr>
            <w:tcW w:w="3179" w:type="dxa"/>
            <w:noWrap/>
            <w:vAlign w:val="center"/>
          </w:tcPr>
          <w:p w14:paraId="1F5C0F24">
            <w:pPr>
              <w:tabs>
                <w:tab w:val="left" w:pos="6300"/>
              </w:tabs>
              <w:snapToGrid w:val="0"/>
              <w:spacing w:line="360" w:lineRule="auto"/>
              <w:jc w:val="center"/>
              <w:outlineLvl w:val="0"/>
              <w:rPr>
                <w:rFonts w:ascii="宋体" w:hAnsi="宋体" w:cs="宋体"/>
                <w:color w:val="auto"/>
                <w:sz w:val="21"/>
                <w:szCs w:val="24"/>
                <w:highlight w:val="none"/>
              </w:rPr>
            </w:pPr>
          </w:p>
        </w:tc>
        <w:tc>
          <w:tcPr>
            <w:tcW w:w="2434" w:type="dxa"/>
            <w:noWrap/>
            <w:vAlign w:val="center"/>
          </w:tcPr>
          <w:p w14:paraId="0A923FA5">
            <w:pPr>
              <w:tabs>
                <w:tab w:val="left" w:pos="6300"/>
              </w:tabs>
              <w:snapToGrid w:val="0"/>
              <w:spacing w:line="360" w:lineRule="auto"/>
              <w:jc w:val="center"/>
              <w:outlineLvl w:val="0"/>
              <w:rPr>
                <w:rFonts w:ascii="宋体" w:hAnsi="宋体" w:cs="宋体"/>
                <w:color w:val="auto"/>
                <w:sz w:val="21"/>
                <w:szCs w:val="24"/>
                <w:highlight w:val="none"/>
              </w:rPr>
            </w:pPr>
          </w:p>
        </w:tc>
        <w:tc>
          <w:tcPr>
            <w:tcW w:w="2355" w:type="dxa"/>
            <w:noWrap/>
            <w:vAlign w:val="center"/>
          </w:tcPr>
          <w:p w14:paraId="63D97FFB">
            <w:pPr>
              <w:tabs>
                <w:tab w:val="left" w:pos="6300"/>
              </w:tabs>
              <w:snapToGrid w:val="0"/>
              <w:spacing w:line="360" w:lineRule="auto"/>
              <w:jc w:val="center"/>
              <w:outlineLvl w:val="0"/>
              <w:rPr>
                <w:rFonts w:ascii="宋体" w:hAnsi="宋体" w:cs="宋体"/>
                <w:color w:val="auto"/>
                <w:sz w:val="21"/>
                <w:szCs w:val="24"/>
                <w:highlight w:val="none"/>
              </w:rPr>
            </w:pPr>
          </w:p>
        </w:tc>
      </w:tr>
      <w:tr w14:paraId="516A2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51F9DC5C">
            <w:pPr>
              <w:tabs>
                <w:tab w:val="left" w:pos="6300"/>
              </w:tabs>
              <w:snapToGrid w:val="0"/>
              <w:spacing w:line="360" w:lineRule="auto"/>
              <w:jc w:val="center"/>
              <w:outlineLvl w:val="0"/>
              <w:rPr>
                <w:rFonts w:ascii="宋体" w:hAnsi="宋体" w:cs="宋体"/>
                <w:color w:val="auto"/>
                <w:sz w:val="21"/>
                <w:szCs w:val="24"/>
                <w:highlight w:val="none"/>
              </w:rPr>
            </w:pPr>
          </w:p>
        </w:tc>
        <w:tc>
          <w:tcPr>
            <w:tcW w:w="3179" w:type="dxa"/>
            <w:noWrap/>
            <w:vAlign w:val="center"/>
          </w:tcPr>
          <w:p w14:paraId="5503F416">
            <w:pPr>
              <w:tabs>
                <w:tab w:val="left" w:pos="6300"/>
              </w:tabs>
              <w:snapToGrid w:val="0"/>
              <w:spacing w:line="360" w:lineRule="auto"/>
              <w:jc w:val="center"/>
              <w:outlineLvl w:val="0"/>
              <w:rPr>
                <w:rFonts w:ascii="宋体" w:hAnsi="宋体" w:cs="宋体"/>
                <w:color w:val="auto"/>
                <w:sz w:val="21"/>
                <w:szCs w:val="24"/>
                <w:highlight w:val="none"/>
              </w:rPr>
            </w:pPr>
          </w:p>
        </w:tc>
        <w:tc>
          <w:tcPr>
            <w:tcW w:w="2434" w:type="dxa"/>
            <w:noWrap/>
            <w:vAlign w:val="center"/>
          </w:tcPr>
          <w:p w14:paraId="085DB98B">
            <w:pPr>
              <w:tabs>
                <w:tab w:val="left" w:pos="6300"/>
              </w:tabs>
              <w:snapToGrid w:val="0"/>
              <w:spacing w:line="360" w:lineRule="auto"/>
              <w:jc w:val="center"/>
              <w:outlineLvl w:val="0"/>
              <w:rPr>
                <w:rFonts w:ascii="宋体" w:hAnsi="宋体" w:cs="宋体"/>
                <w:color w:val="auto"/>
                <w:sz w:val="21"/>
                <w:szCs w:val="24"/>
                <w:highlight w:val="none"/>
              </w:rPr>
            </w:pPr>
          </w:p>
        </w:tc>
        <w:tc>
          <w:tcPr>
            <w:tcW w:w="2355" w:type="dxa"/>
            <w:noWrap/>
            <w:vAlign w:val="center"/>
          </w:tcPr>
          <w:p w14:paraId="6DBEF6F6">
            <w:pPr>
              <w:tabs>
                <w:tab w:val="left" w:pos="6300"/>
              </w:tabs>
              <w:snapToGrid w:val="0"/>
              <w:spacing w:line="360" w:lineRule="auto"/>
              <w:jc w:val="center"/>
              <w:outlineLvl w:val="0"/>
              <w:rPr>
                <w:rFonts w:ascii="宋体" w:hAnsi="宋体" w:cs="宋体"/>
                <w:color w:val="auto"/>
                <w:sz w:val="21"/>
                <w:szCs w:val="24"/>
                <w:highlight w:val="none"/>
              </w:rPr>
            </w:pPr>
          </w:p>
        </w:tc>
      </w:tr>
      <w:tr w14:paraId="7B6BB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6ACB0E60">
            <w:pPr>
              <w:tabs>
                <w:tab w:val="left" w:pos="6300"/>
              </w:tabs>
              <w:snapToGrid w:val="0"/>
              <w:spacing w:line="360" w:lineRule="auto"/>
              <w:jc w:val="center"/>
              <w:outlineLvl w:val="0"/>
              <w:rPr>
                <w:rFonts w:ascii="宋体" w:hAnsi="宋体" w:cs="宋体"/>
                <w:color w:val="auto"/>
                <w:sz w:val="21"/>
                <w:szCs w:val="24"/>
                <w:highlight w:val="none"/>
              </w:rPr>
            </w:pPr>
          </w:p>
        </w:tc>
        <w:tc>
          <w:tcPr>
            <w:tcW w:w="3179" w:type="dxa"/>
            <w:noWrap/>
            <w:vAlign w:val="center"/>
          </w:tcPr>
          <w:p w14:paraId="6C7AE32D">
            <w:pPr>
              <w:tabs>
                <w:tab w:val="left" w:pos="6300"/>
              </w:tabs>
              <w:snapToGrid w:val="0"/>
              <w:spacing w:line="360" w:lineRule="auto"/>
              <w:jc w:val="center"/>
              <w:outlineLvl w:val="0"/>
              <w:rPr>
                <w:rFonts w:ascii="宋体" w:hAnsi="宋体" w:cs="宋体"/>
                <w:color w:val="auto"/>
                <w:sz w:val="21"/>
                <w:szCs w:val="24"/>
                <w:highlight w:val="none"/>
              </w:rPr>
            </w:pPr>
          </w:p>
        </w:tc>
        <w:tc>
          <w:tcPr>
            <w:tcW w:w="2434" w:type="dxa"/>
            <w:noWrap/>
            <w:vAlign w:val="center"/>
          </w:tcPr>
          <w:p w14:paraId="74DB43C5">
            <w:pPr>
              <w:tabs>
                <w:tab w:val="left" w:pos="6300"/>
              </w:tabs>
              <w:snapToGrid w:val="0"/>
              <w:spacing w:line="360" w:lineRule="auto"/>
              <w:jc w:val="center"/>
              <w:outlineLvl w:val="0"/>
              <w:rPr>
                <w:rFonts w:ascii="宋体" w:hAnsi="宋体" w:cs="宋体"/>
                <w:color w:val="auto"/>
                <w:sz w:val="21"/>
                <w:szCs w:val="24"/>
                <w:highlight w:val="none"/>
              </w:rPr>
            </w:pPr>
          </w:p>
        </w:tc>
        <w:tc>
          <w:tcPr>
            <w:tcW w:w="2355" w:type="dxa"/>
            <w:noWrap/>
            <w:vAlign w:val="center"/>
          </w:tcPr>
          <w:p w14:paraId="5F21BB87">
            <w:pPr>
              <w:tabs>
                <w:tab w:val="left" w:pos="6300"/>
              </w:tabs>
              <w:snapToGrid w:val="0"/>
              <w:spacing w:line="360" w:lineRule="auto"/>
              <w:jc w:val="center"/>
              <w:outlineLvl w:val="0"/>
              <w:rPr>
                <w:rFonts w:ascii="宋体" w:hAnsi="宋体" w:cs="宋体"/>
                <w:color w:val="auto"/>
                <w:sz w:val="21"/>
                <w:szCs w:val="24"/>
                <w:highlight w:val="none"/>
              </w:rPr>
            </w:pPr>
          </w:p>
        </w:tc>
      </w:tr>
      <w:tr w14:paraId="6E4D0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1B919D4C">
            <w:pPr>
              <w:tabs>
                <w:tab w:val="left" w:pos="6300"/>
              </w:tabs>
              <w:snapToGrid w:val="0"/>
              <w:spacing w:line="360" w:lineRule="auto"/>
              <w:jc w:val="center"/>
              <w:outlineLvl w:val="0"/>
              <w:rPr>
                <w:rFonts w:ascii="宋体" w:hAnsi="宋体" w:cs="宋体"/>
                <w:color w:val="auto"/>
                <w:sz w:val="21"/>
                <w:szCs w:val="24"/>
                <w:highlight w:val="none"/>
              </w:rPr>
            </w:pPr>
          </w:p>
        </w:tc>
        <w:tc>
          <w:tcPr>
            <w:tcW w:w="3179" w:type="dxa"/>
            <w:noWrap/>
            <w:vAlign w:val="center"/>
          </w:tcPr>
          <w:p w14:paraId="275845A8">
            <w:pPr>
              <w:tabs>
                <w:tab w:val="left" w:pos="6300"/>
              </w:tabs>
              <w:snapToGrid w:val="0"/>
              <w:spacing w:line="360" w:lineRule="auto"/>
              <w:jc w:val="center"/>
              <w:outlineLvl w:val="0"/>
              <w:rPr>
                <w:rFonts w:ascii="宋体" w:hAnsi="宋体" w:cs="宋体"/>
                <w:color w:val="auto"/>
                <w:sz w:val="21"/>
                <w:szCs w:val="24"/>
                <w:highlight w:val="none"/>
              </w:rPr>
            </w:pPr>
          </w:p>
        </w:tc>
        <w:tc>
          <w:tcPr>
            <w:tcW w:w="2434" w:type="dxa"/>
            <w:noWrap/>
            <w:vAlign w:val="center"/>
          </w:tcPr>
          <w:p w14:paraId="7A1AFA6F">
            <w:pPr>
              <w:tabs>
                <w:tab w:val="left" w:pos="6300"/>
              </w:tabs>
              <w:snapToGrid w:val="0"/>
              <w:spacing w:line="360" w:lineRule="auto"/>
              <w:jc w:val="center"/>
              <w:outlineLvl w:val="0"/>
              <w:rPr>
                <w:rFonts w:ascii="宋体" w:hAnsi="宋体" w:cs="宋体"/>
                <w:color w:val="auto"/>
                <w:sz w:val="21"/>
                <w:szCs w:val="24"/>
                <w:highlight w:val="none"/>
              </w:rPr>
            </w:pPr>
          </w:p>
        </w:tc>
        <w:tc>
          <w:tcPr>
            <w:tcW w:w="2355" w:type="dxa"/>
            <w:noWrap/>
            <w:vAlign w:val="center"/>
          </w:tcPr>
          <w:p w14:paraId="7CEB5873">
            <w:pPr>
              <w:tabs>
                <w:tab w:val="left" w:pos="6300"/>
              </w:tabs>
              <w:snapToGrid w:val="0"/>
              <w:spacing w:line="360" w:lineRule="auto"/>
              <w:jc w:val="center"/>
              <w:outlineLvl w:val="0"/>
              <w:rPr>
                <w:rFonts w:ascii="宋体" w:hAnsi="宋体" w:cs="宋体"/>
                <w:color w:val="auto"/>
                <w:sz w:val="21"/>
                <w:szCs w:val="24"/>
                <w:highlight w:val="none"/>
              </w:rPr>
            </w:pPr>
          </w:p>
        </w:tc>
      </w:tr>
      <w:tr w14:paraId="53CF6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32F736DA">
            <w:pPr>
              <w:tabs>
                <w:tab w:val="left" w:pos="6300"/>
              </w:tabs>
              <w:snapToGrid w:val="0"/>
              <w:spacing w:line="360" w:lineRule="auto"/>
              <w:jc w:val="center"/>
              <w:outlineLvl w:val="0"/>
              <w:rPr>
                <w:rFonts w:ascii="宋体" w:hAnsi="宋体" w:cs="宋体"/>
                <w:color w:val="auto"/>
                <w:sz w:val="21"/>
                <w:szCs w:val="24"/>
                <w:highlight w:val="none"/>
              </w:rPr>
            </w:pPr>
          </w:p>
        </w:tc>
        <w:tc>
          <w:tcPr>
            <w:tcW w:w="3179" w:type="dxa"/>
            <w:noWrap/>
            <w:vAlign w:val="center"/>
          </w:tcPr>
          <w:p w14:paraId="4847C61F">
            <w:pPr>
              <w:tabs>
                <w:tab w:val="left" w:pos="6300"/>
              </w:tabs>
              <w:snapToGrid w:val="0"/>
              <w:spacing w:line="360" w:lineRule="auto"/>
              <w:jc w:val="center"/>
              <w:outlineLvl w:val="0"/>
              <w:rPr>
                <w:rFonts w:ascii="宋体" w:hAnsi="宋体" w:cs="宋体"/>
                <w:color w:val="auto"/>
                <w:sz w:val="21"/>
                <w:szCs w:val="24"/>
                <w:highlight w:val="none"/>
              </w:rPr>
            </w:pPr>
          </w:p>
        </w:tc>
        <w:tc>
          <w:tcPr>
            <w:tcW w:w="2434" w:type="dxa"/>
            <w:noWrap/>
            <w:vAlign w:val="center"/>
          </w:tcPr>
          <w:p w14:paraId="31D86611">
            <w:pPr>
              <w:tabs>
                <w:tab w:val="left" w:pos="6300"/>
              </w:tabs>
              <w:snapToGrid w:val="0"/>
              <w:spacing w:line="360" w:lineRule="auto"/>
              <w:jc w:val="center"/>
              <w:outlineLvl w:val="0"/>
              <w:rPr>
                <w:rFonts w:ascii="宋体" w:hAnsi="宋体" w:cs="宋体"/>
                <w:color w:val="auto"/>
                <w:sz w:val="21"/>
                <w:szCs w:val="24"/>
                <w:highlight w:val="none"/>
              </w:rPr>
            </w:pPr>
          </w:p>
        </w:tc>
        <w:tc>
          <w:tcPr>
            <w:tcW w:w="2355" w:type="dxa"/>
            <w:noWrap/>
            <w:vAlign w:val="center"/>
          </w:tcPr>
          <w:p w14:paraId="4175F08D">
            <w:pPr>
              <w:tabs>
                <w:tab w:val="left" w:pos="6300"/>
              </w:tabs>
              <w:snapToGrid w:val="0"/>
              <w:spacing w:line="360" w:lineRule="auto"/>
              <w:jc w:val="center"/>
              <w:outlineLvl w:val="0"/>
              <w:rPr>
                <w:rFonts w:ascii="宋体" w:hAnsi="宋体" w:cs="宋体"/>
                <w:color w:val="auto"/>
                <w:sz w:val="21"/>
                <w:szCs w:val="24"/>
                <w:highlight w:val="none"/>
              </w:rPr>
            </w:pPr>
          </w:p>
        </w:tc>
      </w:tr>
    </w:tbl>
    <w:p w14:paraId="7B080BF3">
      <w:pPr>
        <w:spacing w:line="500" w:lineRule="exact"/>
        <w:ind w:firstLine="600" w:firstLineChars="250"/>
        <w:rPr>
          <w:rFonts w:ascii="宋体" w:hAnsi="宋体" w:cs="宋体"/>
          <w:color w:val="auto"/>
          <w:sz w:val="24"/>
          <w:highlight w:val="none"/>
        </w:rPr>
      </w:pPr>
    </w:p>
    <w:p w14:paraId="41D3F247">
      <w:pPr>
        <w:spacing w:line="50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供应商：                                      法定代表人授权代表：</w:t>
      </w:r>
    </w:p>
    <w:p w14:paraId="57E001F9">
      <w:pPr>
        <w:spacing w:line="50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（供应商公章）                                 （签字或盖章）</w:t>
      </w:r>
    </w:p>
    <w:p w14:paraId="4DB360B1">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 xml:space="preserve">                                            年     月     日</w:t>
      </w:r>
    </w:p>
    <w:p w14:paraId="0C1784C4">
      <w:pPr>
        <w:pStyle w:val="56"/>
        <w:rPr>
          <w:color w:val="auto"/>
          <w:highlight w:val="none"/>
        </w:rPr>
      </w:pPr>
    </w:p>
    <w:p w14:paraId="25CA2FB0">
      <w:pPr>
        <w:rPr>
          <w:color w:val="auto"/>
          <w:highlight w:val="none"/>
        </w:rPr>
      </w:pPr>
    </w:p>
    <w:p w14:paraId="35F4EF88">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1EA1EDFC">
      <w:pPr>
        <w:tabs>
          <w:tab w:val="left" w:pos="6300"/>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szCs w:val="24"/>
          <w:highlight w:val="none"/>
        </w:rPr>
        <w:t>1</w:t>
      </w:r>
      <w:r>
        <w:rPr>
          <w:rFonts w:hint="eastAsia" w:ascii="宋体" w:hAnsi="宋体" w:cs="宋体"/>
          <w:color w:val="auto"/>
          <w:sz w:val="24"/>
          <w:highlight w:val="none"/>
        </w:rPr>
        <w:t>.本表即为对本项目“第三篇 项目商务需求”中所列服务要求进行比较和响应；</w:t>
      </w:r>
    </w:p>
    <w:p w14:paraId="50E333A0">
      <w:pPr>
        <w:tabs>
          <w:tab w:val="left" w:pos="6300"/>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2.该表必须按照竞采要求逐条如实填写，根据响应情况在“差异说明”项填写正偏离或负偏离及原因，完全符合的填写“无差异”；</w:t>
      </w:r>
    </w:p>
    <w:p w14:paraId="1B63F01D">
      <w:pPr>
        <w:tabs>
          <w:tab w:val="left" w:pos="6300"/>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3.该表可扩展，并逐页签字或盖章；</w:t>
      </w:r>
    </w:p>
    <w:p w14:paraId="243C96F5">
      <w:pPr>
        <w:tabs>
          <w:tab w:val="left" w:pos="6300"/>
        </w:tabs>
        <w:snapToGrid w:val="0"/>
        <w:spacing w:line="360" w:lineRule="auto"/>
        <w:ind w:firstLine="480" w:firstLineChars="200"/>
        <w:rPr>
          <w:rFonts w:ascii="宋体" w:hAnsi="宋体"/>
          <w:color w:val="auto"/>
          <w:sz w:val="24"/>
          <w:szCs w:val="24"/>
          <w:highlight w:val="none"/>
          <w:u w:val="single"/>
        </w:rPr>
      </w:pPr>
      <w:r>
        <w:rPr>
          <w:rFonts w:hint="eastAsia" w:ascii="宋体" w:hAnsi="宋体" w:cs="宋体"/>
          <w:color w:val="auto"/>
          <w:sz w:val="24"/>
          <w:highlight w:val="none"/>
        </w:rPr>
        <w:t>4.若“响应情况”栏中仅填写“无偏离”或“有偏离”等内容而未作实质性参数描述，该供应商将</w:t>
      </w:r>
      <w:r>
        <w:rPr>
          <w:rFonts w:hint="eastAsia" w:ascii="宋体" w:hAnsi="宋体" w:cs="宋体"/>
          <w:color w:val="auto"/>
          <w:sz w:val="24"/>
          <w:szCs w:val="24"/>
          <w:highlight w:val="none"/>
        </w:rPr>
        <w:t>失去成为成交供应商的资格，仅保留其合格供应商的身份。</w:t>
      </w:r>
    </w:p>
    <w:p w14:paraId="1967C137">
      <w:pPr>
        <w:spacing w:line="3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br w:type="page"/>
      </w:r>
    </w:p>
    <w:p w14:paraId="26D2FCB3">
      <w:pPr>
        <w:spacing w:line="380" w:lineRule="exact"/>
        <w:rPr>
          <w:rFonts w:ascii="宋体" w:hAnsi="宋体"/>
          <w:color w:val="auto"/>
          <w:highlight w:val="none"/>
        </w:rPr>
      </w:pPr>
      <w:r>
        <w:rPr>
          <w:rFonts w:hint="eastAsia" w:ascii="宋体" w:hAnsi="宋体"/>
          <w:color w:val="auto"/>
          <w:sz w:val="24"/>
          <w:szCs w:val="24"/>
          <w:highlight w:val="none"/>
        </w:rPr>
        <w:t>（二）其它优惠承诺（</w:t>
      </w:r>
      <w:r>
        <w:rPr>
          <w:rFonts w:hint="eastAsia" w:ascii="宋体" w:hAnsi="宋体"/>
          <w:color w:val="auto"/>
          <w:sz w:val="24"/>
          <w:szCs w:val="24"/>
          <w:highlight w:val="none"/>
          <w:lang w:val="en-US" w:eastAsia="zh-CN"/>
        </w:rPr>
        <w:t>如有，</w:t>
      </w:r>
      <w:r>
        <w:rPr>
          <w:rFonts w:hint="eastAsia" w:ascii="宋体" w:hAnsi="宋体"/>
          <w:color w:val="auto"/>
          <w:sz w:val="24"/>
          <w:szCs w:val="24"/>
          <w:highlight w:val="none"/>
        </w:rPr>
        <w:t>格式自定）</w:t>
      </w:r>
    </w:p>
    <w:p w14:paraId="65F7BCEE">
      <w:pPr>
        <w:pStyle w:val="4"/>
        <w:spacing w:before="0" w:after="0" w:line="360" w:lineRule="auto"/>
        <w:rPr>
          <w:rFonts w:ascii="宋体" w:hAnsi="宋体"/>
          <w:color w:val="auto"/>
          <w:sz w:val="24"/>
          <w:szCs w:val="24"/>
          <w:highlight w:val="none"/>
        </w:rPr>
      </w:pPr>
      <w:r>
        <w:rPr>
          <w:rFonts w:hint="eastAsia" w:ascii="宋体" w:hAnsi="宋体"/>
          <w:b w:val="0"/>
          <w:color w:val="auto"/>
          <w:sz w:val="24"/>
          <w:szCs w:val="24"/>
          <w:highlight w:val="none"/>
        </w:rPr>
        <w:br w:type="page"/>
      </w:r>
      <w:bookmarkStart w:id="85" w:name="_Toc487204800"/>
      <w:bookmarkStart w:id="86" w:name="_Toc8290"/>
      <w:bookmarkStart w:id="87" w:name="_Toc486608280"/>
      <w:bookmarkStart w:id="88" w:name="_Toc109056877"/>
      <w:bookmarkStart w:id="89" w:name="_Toc24070"/>
      <w:bookmarkStart w:id="90" w:name="_Toc23557"/>
      <w:bookmarkStart w:id="91" w:name="_Toc486585243"/>
      <w:r>
        <w:rPr>
          <w:rFonts w:hint="eastAsia" w:ascii="宋体" w:hAnsi="宋体"/>
          <w:color w:val="auto"/>
          <w:sz w:val="24"/>
          <w:szCs w:val="24"/>
          <w:highlight w:val="none"/>
        </w:rPr>
        <w:t>四、资格条件及其他</w:t>
      </w:r>
      <w:bookmarkEnd w:id="85"/>
      <w:bookmarkEnd w:id="86"/>
      <w:bookmarkEnd w:id="87"/>
      <w:bookmarkEnd w:id="88"/>
      <w:bookmarkEnd w:id="89"/>
      <w:bookmarkEnd w:id="90"/>
      <w:bookmarkEnd w:id="91"/>
    </w:p>
    <w:p w14:paraId="1B3C3D89">
      <w:pPr>
        <w:tabs>
          <w:tab w:val="left" w:pos="6300"/>
        </w:tabs>
        <w:snapToGrid w:val="0"/>
        <w:spacing w:line="360" w:lineRule="auto"/>
        <w:ind w:firstLine="57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（一）营业执照（副本）或事业单位法人证书（副本）复印件</w:t>
      </w:r>
      <w:r>
        <w:rPr>
          <w:rFonts w:hint="eastAsia" w:ascii="宋体" w:hAnsi="宋体"/>
          <w:color w:val="auto"/>
          <w:sz w:val="24"/>
          <w:szCs w:val="24"/>
          <w:highlight w:val="none"/>
          <w:lang w:val="en-US" w:eastAsia="zh-CN"/>
        </w:rPr>
        <w:t>加盖供应商公章</w:t>
      </w:r>
    </w:p>
    <w:p w14:paraId="371AD10D">
      <w:pPr>
        <w:tabs>
          <w:tab w:val="left" w:pos="6300"/>
        </w:tabs>
        <w:snapToGrid w:val="0"/>
        <w:spacing w:line="360" w:lineRule="auto"/>
        <w:ind w:firstLine="570"/>
        <w:rPr>
          <w:rFonts w:ascii="宋体" w:hAnsi="宋体"/>
          <w:color w:val="auto"/>
          <w:sz w:val="24"/>
          <w:szCs w:val="24"/>
          <w:highlight w:val="none"/>
        </w:rPr>
      </w:pPr>
    </w:p>
    <w:p w14:paraId="2AD944F7">
      <w:pPr>
        <w:tabs>
          <w:tab w:val="left" w:pos="6300"/>
        </w:tabs>
        <w:snapToGrid w:val="0"/>
        <w:spacing w:line="360" w:lineRule="auto"/>
        <w:ind w:firstLine="570"/>
        <w:rPr>
          <w:rFonts w:ascii="宋体" w:hAnsi="宋体"/>
          <w:color w:val="auto"/>
          <w:sz w:val="24"/>
          <w:szCs w:val="24"/>
          <w:highlight w:val="none"/>
        </w:rPr>
      </w:pPr>
    </w:p>
    <w:p w14:paraId="02C65ADB">
      <w:pPr>
        <w:tabs>
          <w:tab w:val="left" w:pos="6300"/>
        </w:tabs>
        <w:snapToGrid w:val="0"/>
        <w:spacing w:line="360" w:lineRule="auto"/>
        <w:ind w:firstLine="570"/>
        <w:rPr>
          <w:rFonts w:ascii="宋体" w:hAnsi="宋体"/>
          <w:color w:val="auto"/>
          <w:sz w:val="24"/>
          <w:szCs w:val="24"/>
          <w:highlight w:val="none"/>
        </w:rPr>
      </w:pPr>
    </w:p>
    <w:p w14:paraId="0E99850E">
      <w:pPr>
        <w:tabs>
          <w:tab w:val="left" w:pos="6300"/>
        </w:tabs>
        <w:snapToGrid w:val="0"/>
        <w:spacing w:line="360" w:lineRule="auto"/>
        <w:ind w:firstLine="570"/>
        <w:rPr>
          <w:rFonts w:ascii="宋体" w:hAnsi="宋体"/>
          <w:color w:val="auto"/>
          <w:sz w:val="24"/>
          <w:szCs w:val="24"/>
          <w:highlight w:val="none"/>
        </w:rPr>
      </w:pPr>
    </w:p>
    <w:p w14:paraId="36C8BED9">
      <w:pPr>
        <w:tabs>
          <w:tab w:val="left" w:pos="6300"/>
        </w:tabs>
        <w:snapToGrid w:val="0"/>
        <w:spacing w:line="360" w:lineRule="auto"/>
        <w:ind w:firstLine="570"/>
        <w:rPr>
          <w:rFonts w:ascii="宋体" w:hAnsi="宋体"/>
          <w:color w:val="auto"/>
          <w:sz w:val="24"/>
          <w:szCs w:val="24"/>
          <w:highlight w:val="none"/>
        </w:rPr>
      </w:pPr>
      <w:r>
        <w:rPr>
          <w:rFonts w:hint="eastAsia" w:ascii="宋体" w:hAnsi="宋体"/>
          <w:color w:val="auto"/>
          <w:sz w:val="24"/>
          <w:szCs w:val="24"/>
          <w:highlight w:val="none"/>
        </w:rPr>
        <w:t>（二）组织机构代码证复印件</w:t>
      </w:r>
      <w:r>
        <w:rPr>
          <w:rFonts w:hint="eastAsia" w:ascii="宋体" w:hAnsi="宋体"/>
          <w:color w:val="auto"/>
          <w:sz w:val="24"/>
          <w:szCs w:val="24"/>
          <w:highlight w:val="none"/>
          <w:lang w:val="en-US" w:eastAsia="zh-CN"/>
        </w:rPr>
        <w:t>加盖供应商公章</w:t>
      </w:r>
    </w:p>
    <w:p w14:paraId="25E70A78">
      <w:pPr>
        <w:tabs>
          <w:tab w:val="left" w:pos="6300"/>
        </w:tabs>
        <w:snapToGrid w:val="0"/>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说明：供应商按“三证合一”登记制度办理营业执照的，组织机构代码证、税务登记证（副本）以供应商所提供的法人营业执照（副本）复印件为准。</w:t>
      </w:r>
    </w:p>
    <w:p w14:paraId="5FFB1C00">
      <w:pPr>
        <w:tabs>
          <w:tab w:val="left" w:pos="6300"/>
        </w:tabs>
        <w:snapToGrid w:val="0"/>
        <w:spacing w:line="380" w:lineRule="exact"/>
        <w:ind w:firstLine="570"/>
        <w:rPr>
          <w:rFonts w:ascii="宋体" w:hAnsi="宋体"/>
          <w:color w:val="auto"/>
          <w:sz w:val="24"/>
          <w:szCs w:val="24"/>
          <w:highlight w:val="none"/>
        </w:rPr>
      </w:pPr>
    </w:p>
    <w:p w14:paraId="5E0EC509">
      <w:pPr>
        <w:pStyle w:val="4"/>
        <w:spacing w:before="0" w:after="0" w:line="360" w:lineRule="auto"/>
        <w:rPr>
          <w:rFonts w:ascii="宋体" w:hAnsi="宋体"/>
          <w:i/>
          <w:color w:val="auto"/>
          <w:sz w:val="24"/>
          <w:szCs w:val="24"/>
          <w:highlight w:val="none"/>
          <w:u w:val="single"/>
        </w:rPr>
      </w:pPr>
      <w:r>
        <w:rPr>
          <w:rFonts w:hint="eastAsia" w:ascii="宋体" w:hAnsi="宋体"/>
          <w:color w:val="auto"/>
          <w:sz w:val="24"/>
          <w:szCs w:val="24"/>
          <w:highlight w:val="none"/>
        </w:rPr>
        <w:br w:type="page"/>
      </w:r>
      <w:r>
        <w:rPr>
          <w:rFonts w:hint="eastAsia" w:ascii="宋体" w:hAnsi="宋体"/>
          <w:b w:val="0"/>
          <w:color w:val="auto"/>
          <w:sz w:val="24"/>
          <w:szCs w:val="24"/>
          <w:highlight w:val="none"/>
        </w:rPr>
        <w:t>（三）法定代表人身份证明书（格式）/法定代表人授权委托书（格式）（二选一）</w:t>
      </w:r>
    </w:p>
    <w:p w14:paraId="297B9696">
      <w:pPr>
        <w:widowControl/>
        <w:spacing w:line="360" w:lineRule="auto"/>
        <w:jc w:val="left"/>
        <w:rPr>
          <w:rFonts w:ascii="宋体" w:hAnsi="宋体"/>
          <w:color w:val="auto"/>
          <w:sz w:val="24"/>
          <w:szCs w:val="24"/>
          <w:highlight w:val="none"/>
        </w:rPr>
      </w:pPr>
    </w:p>
    <w:p w14:paraId="1B9D58C0">
      <w:pPr>
        <w:tabs>
          <w:tab w:val="left" w:pos="6300"/>
        </w:tabs>
        <w:snapToGrid w:val="0"/>
        <w:spacing w:line="360" w:lineRule="auto"/>
        <w:jc w:val="center"/>
        <w:rPr>
          <w:rFonts w:ascii="宋体" w:hAnsi="宋体"/>
          <w:b/>
          <w:color w:val="auto"/>
          <w:highlight w:val="none"/>
        </w:rPr>
      </w:pPr>
    </w:p>
    <w:p w14:paraId="74A58386">
      <w:pPr>
        <w:tabs>
          <w:tab w:val="left" w:pos="6300"/>
        </w:tabs>
        <w:snapToGrid w:val="0"/>
        <w:spacing w:line="360" w:lineRule="auto"/>
        <w:jc w:val="center"/>
        <w:rPr>
          <w:rFonts w:ascii="宋体" w:hAnsi="宋体"/>
          <w:b/>
          <w:color w:val="auto"/>
          <w:highlight w:val="none"/>
        </w:rPr>
      </w:pPr>
      <w:r>
        <w:rPr>
          <w:rFonts w:hint="eastAsia" w:ascii="宋体" w:hAnsi="宋体"/>
          <w:b/>
          <w:color w:val="auto"/>
          <w:highlight w:val="none"/>
        </w:rPr>
        <w:t>法定代表人身份证明书</w:t>
      </w:r>
    </w:p>
    <w:p w14:paraId="4AF28373">
      <w:pPr>
        <w:spacing w:line="360" w:lineRule="auto"/>
        <w:rPr>
          <w:rFonts w:ascii="宋体" w:hAnsi="宋体"/>
          <w:color w:val="auto"/>
          <w:sz w:val="24"/>
          <w:szCs w:val="24"/>
          <w:highlight w:val="none"/>
          <w:u w:val="single"/>
        </w:rPr>
      </w:pPr>
      <w:r>
        <w:rPr>
          <w:rFonts w:hint="eastAsia" w:ascii="宋体" w:hAnsi="宋体"/>
          <w:color w:val="auto"/>
          <w:sz w:val="24"/>
          <w:szCs w:val="24"/>
          <w:highlight w:val="none"/>
        </w:rPr>
        <w:t>项目名称：</w:t>
      </w:r>
    </w:p>
    <w:p w14:paraId="133A4768">
      <w:pPr>
        <w:tabs>
          <w:tab w:val="left" w:pos="6300"/>
        </w:tabs>
        <w:snapToGrid w:val="0"/>
        <w:spacing w:line="360" w:lineRule="auto"/>
        <w:rPr>
          <w:rFonts w:ascii="宋体" w:hAnsi="宋体"/>
          <w:color w:val="auto"/>
          <w:sz w:val="24"/>
          <w:szCs w:val="24"/>
          <w:highlight w:val="none"/>
        </w:rPr>
      </w:pPr>
      <w:r>
        <w:rPr>
          <w:rFonts w:hint="eastAsia" w:ascii="宋体" w:hAnsi="宋体"/>
          <w:color w:val="auto"/>
          <w:sz w:val="24"/>
          <w:szCs w:val="24"/>
          <w:highlight w:val="none"/>
        </w:rPr>
        <w:t>致：</w:t>
      </w:r>
      <w:r>
        <w:rPr>
          <w:rFonts w:hint="eastAsia" w:ascii="宋体" w:hAnsi="宋体"/>
          <w:color w:val="auto"/>
          <w:sz w:val="24"/>
          <w:szCs w:val="24"/>
          <w:highlight w:val="none"/>
          <w:u w:val="single"/>
        </w:rPr>
        <w:t>重庆市沙坪坝区人民医院</w:t>
      </w:r>
      <w:r>
        <w:rPr>
          <w:rFonts w:hint="eastAsia" w:ascii="宋体" w:hAnsi="宋体"/>
          <w:color w:val="auto"/>
          <w:sz w:val="24"/>
          <w:szCs w:val="24"/>
          <w:highlight w:val="none"/>
        </w:rPr>
        <w:t>：</w:t>
      </w:r>
    </w:p>
    <w:p w14:paraId="624ADFF3">
      <w:pPr>
        <w:tabs>
          <w:tab w:val="left" w:pos="6300"/>
        </w:tabs>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（法定代表人名称及身份证</w:t>
      </w:r>
      <w:r>
        <w:rPr>
          <w:rFonts w:hint="eastAsia" w:ascii="宋体" w:hAnsi="宋体"/>
          <w:color w:val="auto"/>
          <w:sz w:val="24"/>
          <w:szCs w:val="24"/>
          <w:highlight w:val="none"/>
          <w:u w:val="single"/>
          <w:lang w:val="en-US" w:eastAsia="zh-CN"/>
        </w:rPr>
        <w:t>号</w:t>
      </w:r>
      <w:r>
        <w:rPr>
          <w:rFonts w:hint="eastAsia" w:ascii="宋体" w:hAnsi="宋体"/>
          <w:color w:val="auto"/>
          <w:sz w:val="24"/>
          <w:szCs w:val="24"/>
          <w:highlight w:val="none"/>
          <w:u w:val="single"/>
        </w:rPr>
        <w:t>码）</w:t>
      </w:r>
      <w:r>
        <w:rPr>
          <w:rFonts w:hint="eastAsia" w:ascii="宋体" w:hAnsi="宋体"/>
          <w:color w:val="auto"/>
          <w:sz w:val="24"/>
          <w:szCs w:val="24"/>
          <w:highlight w:val="none"/>
        </w:rPr>
        <w:t>是</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（供应商名称）</w:t>
      </w:r>
      <w:r>
        <w:rPr>
          <w:rFonts w:hint="eastAsia" w:ascii="宋体" w:hAnsi="宋体"/>
          <w:color w:val="auto"/>
          <w:sz w:val="24"/>
          <w:szCs w:val="24"/>
          <w:highlight w:val="none"/>
        </w:rPr>
        <w:t>的法定代表人，电话</w:t>
      </w:r>
      <w:r>
        <w:rPr>
          <w:rFonts w:hint="eastAsia" w:ascii="宋体" w:hAnsi="宋体"/>
          <w:color w:val="auto"/>
          <w:sz w:val="24"/>
          <w:szCs w:val="24"/>
          <w:highlight w:val="none"/>
          <w:u w:val="single"/>
          <w:lang w:val="en-US" w:eastAsia="zh-CN"/>
        </w:rPr>
        <w:t xml:space="preserve">        </w:t>
      </w:r>
      <w:r>
        <w:rPr>
          <w:rFonts w:ascii="宋体" w:hAnsi="宋体"/>
          <w:color w:val="auto"/>
          <w:sz w:val="24"/>
          <w:szCs w:val="24"/>
          <w:highlight w:val="none"/>
        </w:rPr>
        <w:t>，</w:t>
      </w:r>
      <w:r>
        <w:rPr>
          <w:rFonts w:hint="eastAsia" w:ascii="宋体" w:hAnsi="宋体"/>
          <w:color w:val="auto"/>
          <w:sz w:val="24"/>
          <w:szCs w:val="24"/>
          <w:highlight w:val="none"/>
        </w:rPr>
        <w:t>代表我单位全权办理上述项目的竞采报价、签约等具体工作，并签署全部有关文件、协议及合同。签字负全部责任。</w:t>
      </w:r>
    </w:p>
    <w:p w14:paraId="090480F4">
      <w:pPr>
        <w:tabs>
          <w:tab w:val="left" w:pos="6300"/>
        </w:tabs>
        <w:snapToGrid w:val="0"/>
        <w:spacing w:line="360" w:lineRule="auto"/>
        <w:ind w:firstLine="570"/>
        <w:rPr>
          <w:rFonts w:ascii="宋体" w:hAnsi="宋体"/>
          <w:color w:val="auto"/>
          <w:sz w:val="24"/>
          <w:szCs w:val="24"/>
          <w:highlight w:val="none"/>
        </w:rPr>
      </w:pPr>
    </w:p>
    <w:p w14:paraId="35E02DBA">
      <w:pPr>
        <w:tabs>
          <w:tab w:val="left" w:pos="6300"/>
        </w:tabs>
        <w:snapToGrid w:val="0"/>
        <w:spacing w:line="360" w:lineRule="auto"/>
        <w:ind w:firstLine="570"/>
        <w:rPr>
          <w:rFonts w:ascii="宋体" w:hAnsi="宋体"/>
          <w:color w:val="auto"/>
          <w:sz w:val="24"/>
          <w:szCs w:val="24"/>
          <w:highlight w:val="none"/>
        </w:rPr>
      </w:pPr>
      <w:r>
        <w:rPr>
          <w:rFonts w:hint="eastAsia" w:ascii="宋体" w:hAnsi="宋体"/>
          <w:color w:val="auto"/>
          <w:sz w:val="24"/>
          <w:szCs w:val="24"/>
          <w:highlight w:val="none"/>
        </w:rPr>
        <w:t>特此证明。</w:t>
      </w:r>
    </w:p>
    <w:p w14:paraId="0EEA3F52">
      <w:pPr>
        <w:tabs>
          <w:tab w:val="left" w:pos="6300"/>
        </w:tabs>
        <w:snapToGrid w:val="0"/>
        <w:spacing w:line="360" w:lineRule="auto"/>
        <w:ind w:firstLine="570"/>
        <w:rPr>
          <w:rFonts w:ascii="宋体" w:hAnsi="宋体"/>
          <w:color w:val="auto"/>
          <w:sz w:val="24"/>
          <w:szCs w:val="24"/>
          <w:highlight w:val="none"/>
        </w:rPr>
      </w:pPr>
    </w:p>
    <w:p w14:paraId="36343C97">
      <w:pPr>
        <w:tabs>
          <w:tab w:val="left" w:pos="6300"/>
        </w:tabs>
        <w:snapToGrid w:val="0"/>
        <w:spacing w:line="360" w:lineRule="auto"/>
        <w:ind w:firstLine="570"/>
        <w:rPr>
          <w:rFonts w:ascii="宋体" w:hAnsi="宋体"/>
          <w:color w:val="auto"/>
          <w:sz w:val="24"/>
          <w:szCs w:val="24"/>
          <w:highlight w:val="none"/>
        </w:rPr>
      </w:pPr>
    </w:p>
    <w:p w14:paraId="1A83EE4E">
      <w:pPr>
        <w:tabs>
          <w:tab w:val="left" w:pos="6300"/>
        </w:tabs>
        <w:snapToGrid w:val="0"/>
        <w:spacing w:line="360" w:lineRule="auto"/>
        <w:ind w:firstLine="5008" w:firstLineChars="2087"/>
        <w:rPr>
          <w:rFonts w:ascii="宋体" w:hAnsi="宋体"/>
          <w:color w:val="auto"/>
          <w:sz w:val="24"/>
          <w:szCs w:val="24"/>
          <w:highlight w:val="none"/>
        </w:rPr>
      </w:pPr>
      <w:r>
        <w:rPr>
          <w:rFonts w:hint="eastAsia" w:ascii="宋体" w:hAnsi="宋体"/>
          <w:color w:val="auto"/>
          <w:sz w:val="24"/>
          <w:szCs w:val="24"/>
          <w:highlight w:val="none"/>
        </w:rPr>
        <w:t>法定代表人（签字或盖章）：</w:t>
      </w:r>
    </w:p>
    <w:p w14:paraId="447F5207">
      <w:pPr>
        <w:tabs>
          <w:tab w:val="left" w:pos="6300"/>
        </w:tabs>
        <w:snapToGrid w:val="0"/>
        <w:spacing w:line="360" w:lineRule="auto"/>
        <w:ind w:firstLine="570"/>
        <w:rPr>
          <w:rFonts w:ascii="宋体" w:hAnsi="宋体"/>
          <w:color w:val="auto"/>
          <w:sz w:val="24"/>
          <w:szCs w:val="24"/>
          <w:highlight w:val="none"/>
        </w:rPr>
      </w:pPr>
      <w:r>
        <w:rPr>
          <w:rFonts w:hint="eastAsia" w:ascii="宋体" w:hAnsi="宋体"/>
          <w:color w:val="auto"/>
          <w:sz w:val="24"/>
          <w:szCs w:val="24"/>
          <w:highlight w:val="none"/>
        </w:rPr>
        <w:t xml:space="preserve">                                             （供应商公章）</w:t>
      </w:r>
    </w:p>
    <w:p w14:paraId="3198F12D">
      <w:pPr>
        <w:tabs>
          <w:tab w:val="left" w:pos="6300"/>
        </w:tabs>
        <w:snapToGrid w:val="0"/>
        <w:spacing w:line="360" w:lineRule="auto"/>
        <w:ind w:firstLine="570"/>
        <w:rPr>
          <w:rFonts w:ascii="宋体" w:hAnsi="宋体"/>
          <w:color w:val="auto"/>
          <w:sz w:val="24"/>
          <w:szCs w:val="24"/>
          <w:highlight w:val="none"/>
        </w:rPr>
      </w:pPr>
    </w:p>
    <w:p w14:paraId="4860E530">
      <w:pPr>
        <w:tabs>
          <w:tab w:val="left" w:pos="6300"/>
        </w:tabs>
        <w:snapToGrid w:val="0"/>
        <w:spacing w:line="360" w:lineRule="auto"/>
        <w:ind w:firstLine="570"/>
        <w:rPr>
          <w:rFonts w:ascii="宋体" w:hAnsi="宋体"/>
          <w:color w:val="auto"/>
          <w:sz w:val="24"/>
          <w:szCs w:val="24"/>
          <w:highlight w:val="none"/>
        </w:rPr>
      </w:pPr>
      <w:r>
        <w:rPr>
          <w:rFonts w:hint="eastAsia" w:ascii="宋体" w:hAnsi="宋体"/>
          <w:color w:val="auto"/>
          <w:sz w:val="24"/>
          <w:szCs w:val="24"/>
          <w:highlight w:val="none"/>
        </w:rPr>
        <w:t xml:space="preserve">                                             年   月   日</w:t>
      </w:r>
    </w:p>
    <w:p w14:paraId="17EA8EAC">
      <w:pPr>
        <w:tabs>
          <w:tab w:val="left" w:pos="6300"/>
        </w:tabs>
        <w:snapToGrid w:val="0"/>
        <w:spacing w:line="360" w:lineRule="auto"/>
        <w:ind w:firstLine="570"/>
        <w:rPr>
          <w:rFonts w:ascii="宋体" w:hAnsi="宋体"/>
          <w:color w:val="auto"/>
          <w:sz w:val="24"/>
          <w:szCs w:val="24"/>
          <w:highlight w:val="none"/>
        </w:rPr>
      </w:pPr>
    </w:p>
    <w:p w14:paraId="7896CF52">
      <w:pPr>
        <w:tabs>
          <w:tab w:val="left" w:pos="6300"/>
        </w:tabs>
        <w:snapToGrid w:val="0"/>
        <w:spacing w:line="360" w:lineRule="auto"/>
        <w:ind w:firstLine="570"/>
        <w:rPr>
          <w:rFonts w:ascii="宋体" w:hAnsi="宋体"/>
          <w:color w:val="auto"/>
          <w:sz w:val="24"/>
          <w:szCs w:val="24"/>
          <w:highlight w:val="none"/>
        </w:rPr>
      </w:pPr>
      <w:r>
        <w:rPr>
          <w:rFonts w:hint="eastAsia" w:ascii="宋体" w:hAnsi="宋体"/>
          <w:color w:val="auto"/>
          <w:sz w:val="24"/>
          <w:szCs w:val="24"/>
          <w:highlight w:val="none"/>
        </w:rPr>
        <w:t>（附：法定代表人身份证双面复印件或扫描件）</w:t>
      </w:r>
    </w:p>
    <w:p w14:paraId="4E442265">
      <w:pPr>
        <w:tabs>
          <w:tab w:val="left" w:pos="6300"/>
        </w:tabs>
        <w:snapToGrid w:val="0"/>
        <w:spacing w:line="380" w:lineRule="exact"/>
        <w:ind w:firstLine="570"/>
        <w:rPr>
          <w:rFonts w:ascii="宋体" w:hAnsi="宋体"/>
          <w:color w:val="auto"/>
          <w:sz w:val="24"/>
          <w:szCs w:val="24"/>
          <w:highlight w:val="none"/>
        </w:rPr>
      </w:pPr>
    </w:p>
    <w:p w14:paraId="213706BF">
      <w:pPr>
        <w:tabs>
          <w:tab w:val="left" w:pos="6300"/>
        </w:tabs>
        <w:snapToGrid w:val="0"/>
        <w:spacing w:line="380" w:lineRule="exact"/>
        <w:ind w:firstLine="570"/>
        <w:rPr>
          <w:rFonts w:ascii="宋体" w:hAnsi="宋体"/>
          <w:color w:val="auto"/>
          <w:sz w:val="24"/>
          <w:szCs w:val="24"/>
          <w:highlight w:val="none"/>
        </w:rPr>
      </w:pPr>
    </w:p>
    <w:p w14:paraId="7800C2CD">
      <w:pPr>
        <w:tabs>
          <w:tab w:val="left" w:pos="6300"/>
        </w:tabs>
        <w:snapToGrid w:val="0"/>
        <w:spacing w:line="380" w:lineRule="exact"/>
        <w:ind w:firstLine="570"/>
        <w:rPr>
          <w:rFonts w:ascii="宋体" w:hAnsi="宋体"/>
          <w:color w:val="auto"/>
          <w:sz w:val="24"/>
          <w:szCs w:val="24"/>
          <w:highlight w:val="none"/>
        </w:rPr>
      </w:pPr>
    </w:p>
    <w:p w14:paraId="65C56334">
      <w:pPr>
        <w:tabs>
          <w:tab w:val="left" w:pos="6300"/>
        </w:tabs>
        <w:snapToGrid w:val="0"/>
        <w:spacing w:line="380" w:lineRule="exact"/>
        <w:ind w:firstLine="570"/>
        <w:rPr>
          <w:rFonts w:ascii="宋体" w:hAnsi="宋体"/>
          <w:color w:val="auto"/>
          <w:sz w:val="24"/>
          <w:szCs w:val="24"/>
          <w:highlight w:val="none"/>
        </w:rPr>
      </w:pPr>
    </w:p>
    <w:p w14:paraId="291A54EF">
      <w:pPr>
        <w:tabs>
          <w:tab w:val="left" w:pos="6300"/>
        </w:tabs>
        <w:snapToGrid w:val="0"/>
        <w:spacing w:line="380" w:lineRule="exact"/>
        <w:ind w:firstLine="570"/>
        <w:rPr>
          <w:rFonts w:ascii="宋体" w:hAnsi="宋体"/>
          <w:color w:val="auto"/>
          <w:sz w:val="24"/>
          <w:szCs w:val="24"/>
          <w:highlight w:val="none"/>
        </w:rPr>
      </w:pPr>
    </w:p>
    <w:p w14:paraId="6AA5A3AA">
      <w:pPr>
        <w:tabs>
          <w:tab w:val="left" w:pos="6300"/>
        </w:tabs>
        <w:snapToGrid w:val="0"/>
        <w:spacing w:line="380" w:lineRule="exact"/>
        <w:ind w:firstLine="570"/>
        <w:rPr>
          <w:rFonts w:ascii="宋体" w:hAnsi="宋体"/>
          <w:color w:val="auto"/>
          <w:sz w:val="24"/>
          <w:szCs w:val="24"/>
          <w:highlight w:val="none"/>
        </w:rPr>
      </w:pPr>
    </w:p>
    <w:p w14:paraId="0C49224B">
      <w:pPr>
        <w:tabs>
          <w:tab w:val="left" w:pos="6300"/>
        </w:tabs>
        <w:snapToGrid w:val="0"/>
        <w:spacing w:line="360" w:lineRule="auto"/>
        <w:rPr>
          <w:rFonts w:ascii="宋体" w:hAnsi="宋体"/>
          <w:color w:val="auto"/>
          <w:sz w:val="24"/>
          <w:szCs w:val="24"/>
          <w:highlight w:val="none"/>
        </w:rPr>
      </w:pPr>
      <w:r>
        <w:rPr>
          <w:rFonts w:hint="eastAsia" w:ascii="宋体" w:hAnsi="宋体"/>
          <w:color w:val="auto"/>
          <w:sz w:val="24"/>
          <w:szCs w:val="24"/>
          <w:highlight w:val="none"/>
        </w:rPr>
        <w:br w:type="column"/>
      </w:r>
    </w:p>
    <w:p w14:paraId="2E054868">
      <w:pPr>
        <w:tabs>
          <w:tab w:val="left" w:pos="6300"/>
        </w:tabs>
        <w:snapToGrid w:val="0"/>
        <w:spacing w:line="360" w:lineRule="auto"/>
        <w:jc w:val="center"/>
        <w:rPr>
          <w:rFonts w:ascii="宋体" w:hAnsi="宋体"/>
          <w:b/>
          <w:color w:val="auto"/>
          <w:highlight w:val="none"/>
        </w:rPr>
      </w:pPr>
    </w:p>
    <w:p w14:paraId="23E2182B">
      <w:pPr>
        <w:tabs>
          <w:tab w:val="left" w:pos="6300"/>
        </w:tabs>
        <w:snapToGrid w:val="0"/>
        <w:spacing w:line="360" w:lineRule="auto"/>
        <w:jc w:val="center"/>
        <w:rPr>
          <w:rFonts w:ascii="宋体" w:hAnsi="宋体"/>
          <w:b/>
          <w:color w:val="auto"/>
          <w:highlight w:val="none"/>
        </w:rPr>
      </w:pPr>
      <w:r>
        <w:rPr>
          <w:rFonts w:hint="eastAsia" w:ascii="宋体" w:hAnsi="宋体"/>
          <w:b/>
          <w:color w:val="auto"/>
          <w:highlight w:val="none"/>
        </w:rPr>
        <w:t>法定代表人授权委托书</w:t>
      </w:r>
    </w:p>
    <w:p w14:paraId="069579D5">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项目名称：</w:t>
      </w:r>
    </w:p>
    <w:p w14:paraId="4DC0B4FF">
      <w:pPr>
        <w:tabs>
          <w:tab w:val="left" w:pos="6300"/>
        </w:tabs>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致：</w:t>
      </w:r>
      <w:r>
        <w:rPr>
          <w:rFonts w:hint="eastAsia" w:ascii="宋体" w:hAnsi="宋体"/>
          <w:color w:val="auto"/>
          <w:sz w:val="24"/>
          <w:szCs w:val="24"/>
          <w:highlight w:val="none"/>
          <w:u w:val="single"/>
        </w:rPr>
        <w:t>重庆市沙坪坝区人民医院</w:t>
      </w:r>
      <w:r>
        <w:rPr>
          <w:rFonts w:hint="eastAsia" w:ascii="宋体" w:hAnsi="宋体"/>
          <w:color w:val="auto"/>
          <w:sz w:val="24"/>
          <w:szCs w:val="24"/>
          <w:highlight w:val="none"/>
        </w:rPr>
        <w:t>：</w:t>
      </w:r>
    </w:p>
    <w:p w14:paraId="2EDA144E">
      <w:pPr>
        <w:tabs>
          <w:tab w:val="left" w:pos="6300"/>
        </w:tabs>
        <w:snapToGrid w:val="0"/>
        <w:spacing w:line="360" w:lineRule="auto"/>
        <w:ind w:left="476" w:leftChars="170" w:firstLine="480" w:firstLineChars="200"/>
        <w:rPr>
          <w:rFonts w:ascii="宋体" w:hAnsi="宋体"/>
          <w:color w:val="auto"/>
          <w:sz w:val="24"/>
          <w:szCs w:val="24"/>
          <w:highlight w:val="none"/>
        </w:rPr>
      </w:pP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供应商法定代表人名称）</w:t>
      </w:r>
      <w:r>
        <w:rPr>
          <w:rFonts w:hint="eastAsia" w:ascii="宋体" w:hAnsi="宋体"/>
          <w:color w:val="auto"/>
          <w:sz w:val="24"/>
          <w:szCs w:val="24"/>
          <w:highlight w:val="none"/>
        </w:rPr>
        <w:t>是</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（供应商名称）</w:t>
      </w:r>
      <w:r>
        <w:rPr>
          <w:rFonts w:hint="eastAsia" w:ascii="宋体" w:hAnsi="宋体"/>
          <w:color w:val="auto"/>
          <w:sz w:val="24"/>
          <w:szCs w:val="24"/>
          <w:highlight w:val="none"/>
        </w:rPr>
        <w:t>的法定代表人，特授权</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被授权人姓名及身份证</w:t>
      </w:r>
      <w:r>
        <w:rPr>
          <w:rFonts w:hint="eastAsia" w:ascii="宋体" w:hAnsi="宋体"/>
          <w:color w:val="auto"/>
          <w:sz w:val="24"/>
          <w:szCs w:val="24"/>
          <w:highlight w:val="none"/>
          <w:u w:val="single"/>
          <w:lang w:val="en-US" w:eastAsia="zh-CN"/>
        </w:rPr>
        <w:t>号</w:t>
      </w:r>
      <w:r>
        <w:rPr>
          <w:rFonts w:hint="eastAsia" w:ascii="宋体" w:hAnsi="宋体"/>
          <w:color w:val="auto"/>
          <w:sz w:val="24"/>
          <w:szCs w:val="24"/>
          <w:highlight w:val="none"/>
          <w:u w:val="single"/>
        </w:rPr>
        <w:t>码）</w:t>
      </w:r>
      <w:r>
        <w:rPr>
          <w:rFonts w:hint="eastAsia" w:ascii="宋体" w:hAnsi="宋体"/>
          <w:color w:val="auto"/>
          <w:sz w:val="24"/>
          <w:szCs w:val="24"/>
          <w:highlight w:val="none"/>
        </w:rPr>
        <w:t>代表我单位全权办理上述项目的竞采、签约等具体工作，并签署全部有关文件、协议及合同。</w:t>
      </w:r>
    </w:p>
    <w:p w14:paraId="28EDEDA0">
      <w:pPr>
        <w:tabs>
          <w:tab w:val="left" w:pos="6300"/>
        </w:tabs>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我单位对被授权人的签字负全部责任。</w:t>
      </w:r>
    </w:p>
    <w:p w14:paraId="1DEDDF3E">
      <w:pPr>
        <w:tabs>
          <w:tab w:val="left" w:pos="6300"/>
        </w:tabs>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在撤消授权的书面通知以前，本授权书一直有效。被授权人在授权书有效期内签署的所有文件不因授权的撤消而失效。</w:t>
      </w:r>
    </w:p>
    <w:p w14:paraId="546AE34E">
      <w:pPr>
        <w:tabs>
          <w:tab w:val="left" w:pos="6300"/>
        </w:tabs>
        <w:snapToGrid w:val="0"/>
        <w:spacing w:line="360" w:lineRule="auto"/>
        <w:ind w:firstLine="570"/>
        <w:rPr>
          <w:rFonts w:ascii="宋体" w:hAnsi="宋体"/>
          <w:color w:val="auto"/>
          <w:sz w:val="24"/>
          <w:szCs w:val="24"/>
          <w:highlight w:val="none"/>
        </w:rPr>
      </w:pPr>
    </w:p>
    <w:p w14:paraId="6B76F8D9">
      <w:pPr>
        <w:tabs>
          <w:tab w:val="left" w:pos="6300"/>
        </w:tabs>
        <w:snapToGrid w:val="0"/>
        <w:spacing w:line="360" w:lineRule="auto"/>
        <w:ind w:firstLine="570"/>
        <w:rPr>
          <w:rFonts w:ascii="宋体" w:hAnsi="宋体"/>
          <w:color w:val="auto"/>
          <w:sz w:val="24"/>
          <w:szCs w:val="24"/>
          <w:highlight w:val="none"/>
        </w:rPr>
      </w:pPr>
    </w:p>
    <w:p w14:paraId="347CFA85">
      <w:pPr>
        <w:tabs>
          <w:tab w:val="left" w:pos="6300"/>
        </w:tabs>
        <w:snapToGrid w:val="0"/>
        <w:spacing w:line="360" w:lineRule="auto"/>
        <w:ind w:firstLine="570"/>
        <w:rPr>
          <w:rFonts w:ascii="宋体" w:hAnsi="宋体"/>
          <w:color w:val="auto"/>
          <w:sz w:val="24"/>
          <w:szCs w:val="24"/>
          <w:highlight w:val="none"/>
        </w:rPr>
      </w:pPr>
      <w:r>
        <w:rPr>
          <w:rFonts w:hint="eastAsia" w:ascii="宋体" w:hAnsi="宋体"/>
          <w:color w:val="auto"/>
          <w:sz w:val="24"/>
          <w:szCs w:val="24"/>
          <w:highlight w:val="none"/>
        </w:rPr>
        <w:t>被授权人：                                   供应商法定代表人：</w:t>
      </w:r>
    </w:p>
    <w:p w14:paraId="453EE3DD">
      <w:pPr>
        <w:tabs>
          <w:tab w:val="left" w:pos="6300"/>
        </w:tabs>
        <w:snapToGrid w:val="0"/>
        <w:spacing w:line="360" w:lineRule="auto"/>
        <w:ind w:firstLine="570"/>
        <w:rPr>
          <w:rFonts w:ascii="宋体" w:hAnsi="宋体"/>
          <w:color w:val="auto"/>
          <w:sz w:val="24"/>
          <w:szCs w:val="24"/>
          <w:highlight w:val="none"/>
        </w:rPr>
      </w:pPr>
      <w:r>
        <w:rPr>
          <w:rFonts w:hint="eastAsia" w:ascii="宋体" w:hAnsi="宋体"/>
          <w:color w:val="auto"/>
          <w:sz w:val="24"/>
          <w:szCs w:val="24"/>
          <w:highlight w:val="none"/>
        </w:rPr>
        <w:t>（签字或盖章）                              （签字或盖章）</w:t>
      </w:r>
    </w:p>
    <w:p w14:paraId="1B6FFE6C">
      <w:pPr>
        <w:tabs>
          <w:tab w:val="left" w:pos="6300"/>
        </w:tabs>
        <w:snapToGrid w:val="0"/>
        <w:spacing w:line="360" w:lineRule="auto"/>
        <w:ind w:firstLine="570"/>
        <w:rPr>
          <w:rFonts w:ascii="宋体" w:hAnsi="宋体"/>
          <w:color w:val="auto"/>
          <w:sz w:val="24"/>
          <w:szCs w:val="24"/>
          <w:highlight w:val="none"/>
        </w:rPr>
      </w:pPr>
    </w:p>
    <w:p w14:paraId="1623280C">
      <w:pPr>
        <w:tabs>
          <w:tab w:val="left" w:pos="6300"/>
        </w:tabs>
        <w:snapToGrid w:val="0"/>
        <w:spacing w:line="360" w:lineRule="auto"/>
        <w:ind w:firstLine="570"/>
        <w:rPr>
          <w:rFonts w:ascii="宋体" w:hAnsi="宋体"/>
          <w:color w:val="auto"/>
          <w:sz w:val="24"/>
          <w:szCs w:val="24"/>
          <w:highlight w:val="none"/>
        </w:rPr>
      </w:pPr>
    </w:p>
    <w:p w14:paraId="7BDFBF94">
      <w:pPr>
        <w:tabs>
          <w:tab w:val="left" w:pos="6300"/>
        </w:tabs>
        <w:snapToGrid w:val="0"/>
        <w:spacing w:line="360" w:lineRule="auto"/>
        <w:ind w:firstLine="570"/>
        <w:rPr>
          <w:rFonts w:ascii="宋体" w:hAnsi="宋体"/>
          <w:color w:val="auto"/>
          <w:sz w:val="24"/>
          <w:szCs w:val="24"/>
          <w:highlight w:val="none"/>
        </w:rPr>
      </w:pPr>
      <w:r>
        <w:rPr>
          <w:rFonts w:hint="eastAsia" w:ascii="宋体" w:hAnsi="宋体"/>
          <w:color w:val="auto"/>
          <w:sz w:val="24"/>
          <w:szCs w:val="24"/>
          <w:highlight w:val="none"/>
        </w:rPr>
        <w:t>（附：被授权人、法定代表人身份证正反面复印件）</w:t>
      </w:r>
    </w:p>
    <w:p w14:paraId="3B9AFCA4">
      <w:pPr>
        <w:tabs>
          <w:tab w:val="left" w:pos="6300"/>
        </w:tabs>
        <w:snapToGrid w:val="0"/>
        <w:spacing w:line="360" w:lineRule="auto"/>
        <w:ind w:firstLine="570"/>
        <w:rPr>
          <w:rFonts w:ascii="宋体" w:hAnsi="宋体"/>
          <w:color w:val="auto"/>
          <w:sz w:val="24"/>
          <w:szCs w:val="24"/>
          <w:highlight w:val="none"/>
        </w:rPr>
      </w:pPr>
    </w:p>
    <w:p w14:paraId="765C7C87">
      <w:pPr>
        <w:tabs>
          <w:tab w:val="left" w:pos="6300"/>
        </w:tabs>
        <w:snapToGrid w:val="0"/>
        <w:spacing w:line="360" w:lineRule="auto"/>
        <w:ind w:firstLine="570"/>
        <w:rPr>
          <w:rFonts w:ascii="宋体" w:hAnsi="宋体"/>
          <w:color w:val="auto"/>
          <w:sz w:val="24"/>
          <w:szCs w:val="24"/>
          <w:highlight w:val="none"/>
        </w:rPr>
      </w:pPr>
    </w:p>
    <w:p w14:paraId="56ADCB71">
      <w:pPr>
        <w:tabs>
          <w:tab w:val="left" w:pos="6300"/>
        </w:tabs>
        <w:snapToGrid w:val="0"/>
        <w:spacing w:line="360" w:lineRule="auto"/>
        <w:ind w:right="480" w:firstLine="570"/>
        <w:jc w:val="right"/>
        <w:rPr>
          <w:rFonts w:ascii="宋体" w:hAnsi="宋体"/>
          <w:color w:val="auto"/>
          <w:sz w:val="24"/>
          <w:szCs w:val="24"/>
          <w:highlight w:val="none"/>
        </w:rPr>
      </w:pPr>
      <w:r>
        <w:rPr>
          <w:rFonts w:hint="eastAsia" w:ascii="宋体" w:hAnsi="宋体"/>
          <w:color w:val="auto"/>
          <w:sz w:val="24"/>
          <w:szCs w:val="24"/>
          <w:highlight w:val="none"/>
        </w:rPr>
        <w:t>（供应商公章）</w:t>
      </w:r>
    </w:p>
    <w:p w14:paraId="7E9B7B37">
      <w:pPr>
        <w:tabs>
          <w:tab w:val="left" w:pos="6300"/>
        </w:tabs>
        <w:snapToGrid w:val="0"/>
        <w:spacing w:line="360" w:lineRule="auto"/>
        <w:ind w:right="480" w:firstLine="570"/>
        <w:jc w:val="right"/>
        <w:rPr>
          <w:rFonts w:ascii="宋体" w:hAnsi="宋体"/>
          <w:color w:val="auto"/>
          <w:sz w:val="24"/>
          <w:szCs w:val="24"/>
          <w:highlight w:val="none"/>
        </w:rPr>
      </w:pPr>
      <w:r>
        <w:rPr>
          <w:rFonts w:hint="eastAsia" w:ascii="宋体" w:hAnsi="宋体"/>
          <w:color w:val="auto"/>
          <w:sz w:val="24"/>
          <w:szCs w:val="24"/>
          <w:highlight w:val="none"/>
        </w:rPr>
        <w:t>年   月   日</w:t>
      </w:r>
    </w:p>
    <w:p w14:paraId="7C50FC06">
      <w:pPr>
        <w:pStyle w:val="22"/>
        <w:rPr>
          <w:rFonts w:ascii="宋体" w:hAnsi="宋体"/>
          <w:color w:val="auto"/>
          <w:sz w:val="24"/>
          <w:szCs w:val="24"/>
          <w:highlight w:val="none"/>
        </w:rPr>
      </w:pPr>
    </w:p>
    <w:p w14:paraId="3062136A">
      <w:pPr>
        <w:pStyle w:val="22"/>
        <w:rPr>
          <w:rFonts w:ascii="宋体" w:hAnsi="宋体"/>
          <w:color w:val="auto"/>
          <w:sz w:val="24"/>
          <w:szCs w:val="24"/>
          <w:highlight w:val="none"/>
        </w:rPr>
      </w:pPr>
    </w:p>
    <w:p w14:paraId="49C139EC">
      <w:pPr>
        <w:pStyle w:val="22"/>
        <w:rPr>
          <w:rFonts w:ascii="宋体" w:hAnsi="宋体"/>
          <w:color w:val="auto"/>
          <w:sz w:val="24"/>
          <w:szCs w:val="24"/>
          <w:highlight w:val="none"/>
        </w:rPr>
      </w:pPr>
    </w:p>
    <w:p w14:paraId="6D884DCC">
      <w:pPr>
        <w:pStyle w:val="22"/>
        <w:rPr>
          <w:rFonts w:ascii="宋体" w:hAnsi="宋体"/>
          <w:color w:val="auto"/>
          <w:sz w:val="24"/>
          <w:szCs w:val="24"/>
          <w:highlight w:val="none"/>
        </w:rPr>
      </w:pPr>
    </w:p>
    <w:p w14:paraId="703DA637">
      <w:pPr>
        <w:pStyle w:val="23"/>
        <w:rPr>
          <w:color w:val="auto"/>
          <w:highlight w:val="none"/>
        </w:rPr>
      </w:pPr>
    </w:p>
    <w:p w14:paraId="621826B6">
      <w:pPr>
        <w:pStyle w:val="23"/>
        <w:rPr>
          <w:color w:val="auto"/>
          <w:highlight w:val="none"/>
        </w:rPr>
      </w:pPr>
    </w:p>
    <w:p w14:paraId="192663D9">
      <w:pPr>
        <w:pStyle w:val="23"/>
        <w:rPr>
          <w:color w:val="auto"/>
          <w:highlight w:val="none"/>
        </w:rPr>
      </w:pPr>
    </w:p>
    <w:p w14:paraId="421424D6">
      <w:pPr>
        <w:tabs>
          <w:tab w:val="left" w:pos="6300"/>
        </w:tabs>
        <w:snapToGrid w:val="0"/>
        <w:spacing w:line="360" w:lineRule="auto"/>
        <w:rPr>
          <w:color w:val="auto"/>
          <w:sz w:val="44"/>
          <w:highlight w:val="none"/>
        </w:rPr>
      </w:pPr>
    </w:p>
    <w:p w14:paraId="1B196F6C">
      <w:pPr>
        <w:tabs>
          <w:tab w:val="left" w:pos="6300"/>
        </w:tabs>
        <w:snapToGrid w:val="0"/>
        <w:spacing w:line="360" w:lineRule="auto"/>
        <w:rPr>
          <w:rFonts w:ascii="宋体" w:hAnsi="宋体"/>
          <w:color w:val="auto"/>
          <w:sz w:val="24"/>
          <w:szCs w:val="24"/>
          <w:highlight w:val="none"/>
        </w:rPr>
      </w:pPr>
      <w:r>
        <w:rPr>
          <w:rFonts w:hint="eastAsia" w:ascii="宋体" w:hAnsi="宋体"/>
          <w:color w:val="auto"/>
          <w:sz w:val="24"/>
          <w:szCs w:val="24"/>
          <w:highlight w:val="none"/>
        </w:rPr>
        <w:t>（四）基本资格条件承诺函</w:t>
      </w:r>
    </w:p>
    <w:p w14:paraId="18D0347F">
      <w:pPr>
        <w:tabs>
          <w:tab w:val="left" w:pos="6300"/>
        </w:tabs>
        <w:snapToGrid w:val="0"/>
        <w:spacing w:line="360" w:lineRule="auto"/>
        <w:rPr>
          <w:rFonts w:ascii="宋体" w:hAnsi="宋体"/>
          <w:color w:val="auto"/>
          <w:sz w:val="24"/>
          <w:szCs w:val="24"/>
          <w:highlight w:val="none"/>
        </w:rPr>
      </w:pPr>
    </w:p>
    <w:p w14:paraId="060B1D6A">
      <w:pPr>
        <w:tabs>
          <w:tab w:val="left" w:pos="6300"/>
        </w:tabs>
        <w:snapToGrid w:val="0"/>
        <w:spacing w:line="500" w:lineRule="exact"/>
        <w:jc w:val="center"/>
        <w:rPr>
          <w:rFonts w:ascii="宋体" w:hAnsi="宋体"/>
          <w:b/>
          <w:color w:val="auto"/>
          <w:highlight w:val="none"/>
        </w:rPr>
      </w:pPr>
      <w:r>
        <w:rPr>
          <w:rFonts w:hint="eastAsia" w:ascii="宋体" w:hAnsi="宋体"/>
          <w:b/>
          <w:color w:val="auto"/>
          <w:highlight w:val="none"/>
        </w:rPr>
        <w:t>基本资格条件承诺函</w:t>
      </w:r>
    </w:p>
    <w:p w14:paraId="35F5A728">
      <w:pPr>
        <w:tabs>
          <w:tab w:val="left" w:pos="6300"/>
        </w:tabs>
        <w:snapToGrid w:val="0"/>
        <w:spacing w:line="500" w:lineRule="exact"/>
        <w:rPr>
          <w:rFonts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szCs w:val="24"/>
          <w:highlight w:val="none"/>
          <w:u w:val="single"/>
        </w:rPr>
        <w:t>重庆市沙坪坝区人民医院</w:t>
      </w:r>
      <w:r>
        <w:rPr>
          <w:rFonts w:hint="eastAsia" w:ascii="宋体" w:hAnsi="宋体"/>
          <w:color w:val="auto"/>
          <w:sz w:val="24"/>
          <w:highlight w:val="none"/>
        </w:rPr>
        <w:t>：</w:t>
      </w:r>
    </w:p>
    <w:p w14:paraId="7D4E24C5">
      <w:pPr>
        <w:tabs>
          <w:tab w:val="left" w:pos="6300"/>
        </w:tabs>
        <w:snapToGrid w:val="0"/>
        <w:spacing w:line="500" w:lineRule="exact"/>
        <w:ind w:firstLine="480" w:firstLineChars="200"/>
        <w:rPr>
          <w:rFonts w:ascii="宋体" w:hAnsi="宋体"/>
          <w:color w:val="auto"/>
          <w:sz w:val="24"/>
          <w:highlight w:val="none"/>
        </w:rPr>
      </w:pPr>
      <w:r>
        <w:rPr>
          <w:rFonts w:hint="eastAsia" w:ascii="宋体" w:hAnsi="宋体"/>
          <w:color w:val="auto"/>
          <w:sz w:val="24"/>
          <w:highlight w:val="none"/>
        </w:rPr>
        <w:t>（供应商名称）郑重承诺：</w:t>
      </w:r>
    </w:p>
    <w:p w14:paraId="30BFB1D3">
      <w:pPr>
        <w:tabs>
          <w:tab w:val="left" w:pos="6300"/>
        </w:tabs>
        <w:snapToGrid w:val="0"/>
        <w:spacing w:line="500" w:lineRule="exact"/>
        <w:ind w:firstLine="480" w:firstLineChars="200"/>
        <w:rPr>
          <w:rFonts w:ascii="宋体" w:hAnsi="宋体"/>
          <w:color w:val="auto"/>
          <w:sz w:val="24"/>
          <w:highlight w:val="none"/>
        </w:rPr>
      </w:pPr>
      <w:r>
        <w:rPr>
          <w:rFonts w:hint="eastAsia" w:ascii="宋体" w:hAnsi="宋体"/>
          <w:color w:val="auto"/>
          <w:sz w:val="24"/>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6377147C">
      <w:pPr>
        <w:tabs>
          <w:tab w:val="left" w:pos="6300"/>
        </w:tabs>
        <w:snapToGrid w:val="0"/>
        <w:spacing w:line="500" w:lineRule="exact"/>
        <w:ind w:firstLine="480" w:firstLineChars="200"/>
        <w:rPr>
          <w:rFonts w:ascii="宋体" w:hAnsi="宋体"/>
          <w:color w:val="auto"/>
          <w:sz w:val="24"/>
          <w:highlight w:val="none"/>
        </w:rPr>
      </w:pPr>
      <w:r>
        <w:rPr>
          <w:rFonts w:hint="eastAsia" w:ascii="宋体" w:hAnsi="宋体"/>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3BFFECA8">
      <w:pPr>
        <w:tabs>
          <w:tab w:val="left" w:pos="6300"/>
        </w:tabs>
        <w:snapToGrid w:val="0"/>
        <w:spacing w:line="500" w:lineRule="exact"/>
        <w:ind w:firstLine="480" w:firstLineChars="200"/>
        <w:rPr>
          <w:rFonts w:ascii="宋体" w:hAnsi="宋体"/>
          <w:color w:val="auto"/>
          <w:sz w:val="24"/>
          <w:highlight w:val="none"/>
        </w:rPr>
      </w:pPr>
      <w:r>
        <w:rPr>
          <w:rFonts w:hint="eastAsia" w:ascii="宋体" w:hAnsi="宋体"/>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0661EE88">
      <w:pPr>
        <w:tabs>
          <w:tab w:val="left" w:pos="6300"/>
        </w:tabs>
        <w:snapToGrid w:val="0"/>
        <w:spacing w:line="500" w:lineRule="exact"/>
        <w:ind w:firstLine="480" w:firstLineChars="200"/>
        <w:rPr>
          <w:rFonts w:ascii="宋体" w:hAnsi="宋体"/>
          <w:color w:val="auto"/>
          <w:sz w:val="24"/>
          <w:highlight w:val="none"/>
        </w:rPr>
      </w:pPr>
      <w:r>
        <w:rPr>
          <w:rFonts w:hint="eastAsia" w:ascii="宋体" w:hAnsi="宋体"/>
          <w:color w:val="auto"/>
          <w:sz w:val="24"/>
          <w:highlight w:val="none"/>
        </w:rPr>
        <w:t>我方对以上承诺负全部法律责任。</w:t>
      </w:r>
    </w:p>
    <w:p w14:paraId="1D261545">
      <w:pPr>
        <w:tabs>
          <w:tab w:val="left" w:pos="6300"/>
        </w:tabs>
        <w:snapToGrid w:val="0"/>
        <w:spacing w:line="500" w:lineRule="exact"/>
        <w:ind w:firstLine="480" w:firstLineChars="200"/>
        <w:rPr>
          <w:rFonts w:ascii="宋体" w:hAnsi="宋体"/>
          <w:color w:val="auto"/>
          <w:sz w:val="24"/>
          <w:highlight w:val="none"/>
        </w:rPr>
      </w:pPr>
      <w:r>
        <w:rPr>
          <w:rFonts w:hint="eastAsia" w:ascii="宋体" w:hAnsi="宋体"/>
          <w:color w:val="auto"/>
          <w:sz w:val="24"/>
          <w:highlight w:val="none"/>
        </w:rPr>
        <w:t>特此承诺。</w:t>
      </w:r>
    </w:p>
    <w:p w14:paraId="55E86888">
      <w:pPr>
        <w:tabs>
          <w:tab w:val="left" w:pos="6300"/>
        </w:tabs>
        <w:snapToGrid w:val="0"/>
        <w:spacing w:line="500" w:lineRule="exact"/>
        <w:ind w:firstLine="570"/>
        <w:rPr>
          <w:rFonts w:ascii="宋体" w:hAnsi="宋体"/>
          <w:color w:val="auto"/>
          <w:sz w:val="24"/>
          <w:highlight w:val="none"/>
        </w:rPr>
      </w:pPr>
    </w:p>
    <w:p w14:paraId="5FECB3EE">
      <w:pPr>
        <w:tabs>
          <w:tab w:val="left" w:pos="6300"/>
        </w:tabs>
        <w:snapToGrid w:val="0"/>
        <w:spacing w:line="500" w:lineRule="exact"/>
        <w:ind w:firstLine="570"/>
        <w:rPr>
          <w:rFonts w:ascii="宋体" w:hAnsi="宋体"/>
          <w:color w:val="auto"/>
          <w:sz w:val="24"/>
          <w:highlight w:val="none"/>
        </w:rPr>
      </w:pPr>
    </w:p>
    <w:p w14:paraId="4E134EBE">
      <w:pPr>
        <w:tabs>
          <w:tab w:val="left" w:pos="6300"/>
        </w:tabs>
        <w:snapToGrid w:val="0"/>
        <w:spacing w:line="500" w:lineRule="exact"/>
        <w:ind w:firstLine="570"/>
        <w:rPr>
          <w:rFonts w:ascii="宋体" w:hAnsi="宋体"/>
          <w:color w:val="auto"/>
          <w:sz w:val="24"/>
          <w:highlight w:val="none"/>
        </w:rPr>
      </w:pPr>
    </w:p>
    <w:p w14:paraId="245E84B1">
      <w:pPr>
        <w:tabs>
          <w:tab w:val="left" w:pos="6300"/>
        </w:tabs>
        <w:snapToGrid w:val="0"/>
        <w:spacing w:line="500" w:lineRule="exact"/>
        <w:ind w:right="424" w:firstLine="570"/>
        <w:jc w:val="right"/>
        <w:rPr>
          <w:rFonts w:ascii="宋体" w:hAnsi="宋体"/>
          <w:color w:val="auto"/>
          <w:sz w:val="24"/>
          <w:highlight w:val="none"/>
        </w:rPr>
      </w:pPr>
      <w:r>
        <w:rPr>
          <w:rFonts w:hint="eastAsia" w:ascii="宋体" w:hAnsi="宋体"/>
          <w:color w:val="auto"/>
          <w:sz w:val="24"/>
          <w:highlight w:val="none"/>
        </w:rPr>
        <w:t>（供应商公章）</w:t>
      </w:r>
    </w:p>
    <w:p w14:paraId="39EA8CCD">
      <w:pPr>
        <w:tabs>
          <w:tab w:val="left" w:pos="6300"/>
        </w:tabs>
        <w:snapToGrid w:val="0"/>
        <w:spacing w:line="500" w:lineRule="exact"/>
        <w:ind w:right="480" w:firstLine="570"/>
        <w:jc w:val="right"/>
        <w:rPr>
          <w:rFonts w:ascii="宋体" w:hAnsi="宋体"/>
          <w:color w:val="auto"/>
          <w:sz w:val="24"/>
          <w:highlight w:val="none"/>
        </w:rPr>
      </w:pPr>
      <w:r>
        <w:rPr>
          <w:rFonts w:hint="eastAsia" w:ascii="宋体" w:hAnsi="宋体"/>
          <w:color w:val="auto"/>
          <w:sz w:val="24"/>
          <w:highlight w:val="none"/>
        </w:rPr>
        <w:t>年   月   日</w:t>
      </w:r>
    </w:p>
    <w:p w14:paraId="41A34A4A">
      <w:pPr>
        <w:tabs>
          <w:tab w:val="left" w:pos="6300"/>
        </w:tabs>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br w:type="page"/>
      </w:r>
    </w:p>
    <w:p w14:paraId="5F4E9FF2">
      <w:pPr>
        <w:numPr>
          <w:ilvl w:val="0"/>
          <w:numId w:val="17"/>
        </w:numPr>
        <w:snapToGrid w:val="0"/>
        <w:spacing w:line="360" w:lineRule="auto"/>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购销诚信及不参与围标串标承诺书（格式）</w:t>
      </w:r>
    </w:p>
    <w:p w14:paraId="08299934">
      <w:pPr>
        <w:spacing w:line="560" w:lineRule="exact"/>
        <w:ind w:firstLine="880"/>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购销诚信及不参与围标串标承诺书</w:t>
      </w:r>
    </w:p>
    <w:p w14:paraId="0AFE3D78">
      <w:pPr>
        <w:ind w:firstLine="480"/>
        <w:rPr>
          <w:color w:val="auto"/>
          <w:highlight w:val="none"/>
        </w:rPr>
      </w:pPr>
    </w:p>
    <w:p w14:paraId="5CE89AB5">
      <w:pPr>
        <w:spacing w:line="560" w:lineRule="exact"/>
        <w:ind w:firstLine="560"/>
        <w:rPr>
          <w:rFonts w:ascii="方正仿宋_GBK" w:eastAsia="方正仿宋_GBK"/>
          <w:b/>
          <w:bCs/>
          <w:color w:val="auto"/>
          <w:sz w:val="28"/>
          <w:szCs w:val="28"/>
          <w:highlight w:val="none"/>
        </w:rPr>
      </w:pPr>
      <w:r>
        <w:rPr>
          <w:rFonts w:hint="eastAsia" w:ascii="方正仿宋_GBK" w:eastAsia="方正仿宋_GBK"/>
          <w:b/>
          <w:bCs/>
          <w:color w:val="auto"/>
          <w:sz w:val="28"/>
          <w:szCs w:val="28"/>
          <w:highlight w:val="none"/>
        </w:rPr>
        <w:t>重庆市沙坪坝区人民医院</w:t>
      </w:r>
      <w:r>
        <w:rPr>
          <w:rFonts w:ascii="方正仿宋_GBK" w:eastAsia="方正仿宋_GBK"/>
          <w:b/>
          <w:bCs/>
          <w:color w:val="auto"/>
          <w:sz w:val="28"/>
          <w:szCs w:val="28"/>
          <w:highlight w:val="none"/>
        </w:rPr>
        <w:t>:</w:t>
      </w:r>
    </w:p>
    <w:p w14:paraId="13559724">
      <w:pPr>
        <w:spacing w:line="560" w:lineRule="exact"/>
        <w:ind w:left="426" w:leftChars="152" w:firstLine="280" w:firstLineChars="100"/>
        <w:rPr>
          <w:rFonts w:ascii="方正仿宋_GBK" w:eastAsia="方正仿宋_GBK"/>
          <w:color w:val="auto"/>
          <w:sz w:val="28"/>
          <w:szCs w:val="28"/>
          <w:highlight w:val="none"/>
        </w:rPr>
      </w:pPr>
      <w:r>
        <w:rPr>
          <w:rFonts w:hint="eastAsia" w:ascii="方正仿宋_GBK" w:eastAsia="方正仿宋_GBK"/>
          <w:color w:val="auto"/>
          <w:sz w:val="28"/>
          <w:szCs w:val="28"/>
          <w:highlight w:val="none"/>
        </w:rPr>
        <w:t>我单位参加贵单位(项目名称)的竞标，</w:t>
      </w:r>
      <w:r>
        <w:rPr>
          <w:rFonts w:ascii="方正仿宋_GBK" w:eastAsia="方正仿宋_GBK"/>
          <w:color w:val="auto"/>
          <w:sz w:val="28"/>
          <w:szCs w:val="28"/>
          <w:highlight w:val="none"/>
        </w:rPr>
        <w:t>为保</w:t>
      </w:r>
      <w:r>
        <w:rPr>
          <w:rFonts w:hint="eastAsia" w:ascii="方正仿宋_GBK" w:eastAsia="方正仿宋_GBK"/>
          <w:color w:val="auto"/>
          <w:sz w:val="28"/>
          <w:szCs w:val="28"/>
          <w:highlight w:val="none"/>
        </w:rPr>
        <w:t>证</w:t>
      </w:r>
      <w:r>
        <w:rPr>
          <w:rFonts w:ascii="方正仿宋_GBK" w:eastAsia="方正仿宋_GBK"/>
          <w:color w:val="auto"/>
          <w:sz w:val="28"/>
          <w:szCs w:val="28"/>
          <w:highlight w:val="none"/>
        </w:rPr>
        <w:t>采购活动公开、公平、公正，防止发生侵占、</w:t>
      </w:r>
      <w:r>
        <w:rPr>
          <w:rFonts w:hint="eastAsia" w:ascii="方正仿宋_GBK" w:eastAsia="方正仿宋_GBK"/>
          <w:color w:val="auto"/>
          <w:sz w:val="28"/>
          <w:szCs w:val="28"/>
          <w:highlight w:val="none"/>
        </w:rPr>
        <w:t>欺</w:t>
      </w:r>
      <w:r>
        <w:rPr>
          <w:rFonts w:ascii="方正仿宋_GBK" w:eastAsia="方正仿宋_GBK"/>
          <w:color w:val="auto"/>
          <w:sz w:val="28"/>
          <w:szCs w:val="28"/>
          <w:highlight w:val="none"/>
        </w:rPr>
        <w:t>诈</w:t>
      </w:r>
      <w:r>
        <w:rPr>
          <w:rFonts w:hint="eastAsia" w:ascii="方正仿宋_GBK" w:eastAsia="方正仿宋_GBK"/>
          <w:color w:val="auto"/>
          <w:sz w:val="28"/>
          <w:szCs w:val="28"/>
          <w:highlight w:val="none"/>
        </w:rPr>
        <w:t>、不正当竞争、行贿受贿</w:t>
      </w:r>
      <w:r>
        <w:rPr>
          <w:rFonts w:ascii="方正仿宋_GBK" w:eastAsia="方正仿宋_GBK"/>
          <w:color w:val="auto"/>
          <w:sz w:val="28"/>
          <w:szCs w:val="28"/>
          <w:highlight w:val="none"/>
        </w:rPr>
        <w:t>等违法违纪</w:t>
      </w:r>
      <w:r>
        <w:rPr>
          <w:rFonts w:hint="eastAsia" w:ascii="方正仿宋_GBK" w:eastAsia="方正仿宋_GBK"/>
          <w:color w:val="auto"/>
          <w:sz w:val="28"/>
          <w:szCs w:val="28"/>
          <w:highlight w:val="none"/>
        </w:rPr>
        <w:t>违规</w:t>
      </w:r>
      <w:r>
        <w:rPr>
          <w:rFonts w:ascii="方正仿宋_GBK" w:eastAsia="方正仿宋_GBK"/>
          <w:color w:val="auto"/>
          <w:sz w:val="28"/>
          <w:szCs w:val="28"/>
          <w:highlight w:val="none"/>
        </w:rPr>
        <w:t>行为，</w:t>
      </w:r>
      <w:r>
        <w:rPr>
          <w:rFonts w:hint="eastAsia" w:ascii="方正仿宋_GBK" w:eastAsia="方正仿宋_GBK"/>
          <w:color w:val="auto"/>
          <w:sz w:val="28"/>
          <w:szCs w:val="28"/>
          <w:highlight w:val="none"/>
        </w:rPr>
        <w:t>现我单位法定代表人/授权委托人对以下事项作出承诺:</w:t>
      </w:r>
    </w:p>
    <w:p w14:paraId="22C1E5C2">
      <w:pPr>
        <w:numPr>
          <w:ilvl w:val="0"/>
          <w:numId w:val="18"/>
        </w:numPr>
        <w:spacing w:line="560" w:lineRule="exact"/>
        <w:ind w:firstLine="560"/>
        <w:rPr>
          <w:rFonts w:ascii="方正仿宋_GBK" w:eastAsia="方正仿宋_GBK"/>
          <w:color w:val="auto"/>
          <w:sz w:val="28"/>
          <w:szCs w:val="28"/>
          <w:highlight w:val="none"/>
        </w:rPr>
      </w:pPr>
      <w:r>
        <w:rPr>
          <w:rFonts w:ascii="方正仿宋_GBK" w:eastAsia="方正仿宋_GBK"/>
          <w:color w:val="auto"/>
          <w:sz w:val="28"/>
          <w:szCs w:val="28"/>
          <w:highlight w:val="none"/>
        </w:rPr>
        <w:t>在任何采购环节，不以任何理由向</w:t>
      </w:r>
      <w:r>
        <w:rPr>
          <w:rFonts w:hint="eastAsia" w:ascii="方正仿宋_GBK" w:eastAsia="方正仿宋_GBK"/>
          <w:color w:val="auto"/>
          <w:sz w:val="28"/>
          <w:szCs w:val="28"/>
          <w:highlight w:val="none"/>
        </w:rPr>
        <w:t>医院或委托采购代理机构</w:t>
      </w:r>
      <w:r>
        <w:rPr>
          <w:rFonts w:ascii="方正仿宋_GBK" w:eastAsia="方正仿宋_GBK"/>
          <w:color w:val="auto"/>
          <w:sz w:val="28"/>
          <w:szCs w:val="28"/>
          <w:highlight w:val="none"/>
        </w:rPr>
        <w:t>人员行贿，包括但不限于送钱、物、购物卡、有价证券、免费提供劳务</w:t>
      </w:r>
      <w:r>
        <w:rPr>
          <w:rFonts w:hint="eastAsia" w:ascii="方正仿宋_GBK" w:eastAsia="方正仿宋_GBK"/>
          <w:color w:val="auto"/>
          <w:sz w:val="28"/>
          <w:szCs w:val="28"/>
          <w:highlight w:val="none"/>
        </w:rPr>
        <w:t>等</w:t>
      </w:r>
      <w:r>
        <w:rPr>
          <w:rFonts w:ascii="方正仿宋_GBK" w:eastAsia="方正仿宋_GBK"/>
          <w:color w:val="auto"/>
          <w:sz w:val="28"/>
          <w:szCs w:val="28"/>
          <w:highlight w:val="none"/>
        </w:rPr>
        <w:t>其他各种变相行贿行为</w:t>
      </w:r>
      <w:r>
        <w:rPr>
          <w:rFonts w:hint="eastAsia" w:ascii="方正仿宋_GBK" w:eastAsia="方正仿宋_GBK"/>
          <w:color w:val="auto"/>
          <w:sz w:val="28"/>
          <w:szCs w:val="28"/>
          <w:highlight w:val="none"/>
        </w:rPr>
        <w:t>或提供不正当利益</w:t>
      </w:r>
      <w:r>
        <w:rPr>
          <w:rFonts w:ascii="方正仿宋_GBK" w:eastAsia="方正仿宋_GBK"/>
          <w:color w:val="auto"/>
          <w:sz w:val="28"/>
          <w:szCs w:val="28"/>
          <w:highlight w:val="none"/>
        </w:rPr>
        <w:t>。</w:t>
      </w:r>
    </w:p>
    <w:p w14:paraId="104759BF">
      <w:pPr>
        <w:numPr>
          <w:ilvl w:val="0"/>
          <w:numId w:val="18"/>
        </w:numPr>
        <w:spacing w:line="560" w:lineRule="exact"/>
        <w:ind w:firstLine="560"/>
        <w:rPr>
          <w:rFonts w:ascii="方正仿宋_GBK" w:eastAsia="方正仿宋_GBK"/>
          <w:color w:val="auto"/>
          <w:sz w:val="28"/>
          <w:szCs w:val="28"/>
          <w:highlight w:val="none"/>
        </w:rPr>
      </w:pPr>
      <w:r>
        <w:rPr>
          <w:rFonts w:hint="eastAsia" w:ascii="方正仿宋_GBK" w:eastAsia="方正仿宋_GBK"/>
          <w:color w:val="auto"/>
          <w:sz w:val="28"/>
          <w:szCs w:val="28"/>
          <w:highlight w:val="none"/>
        </w:rPr>
        <w:t>在本项目招投标活动中与招标人、与其它投标人均不存在关联关系。我单位和我本人在本项目招投标活动中，未参与围标、串标。</w:t>
      </w:r>
    </w:p>
    <w:p w14:paraId="7F92AB61">
      <w:pPr>
        <w:numPr>
          <w:ilvl w:val="0"/>
          <w:numId w:val="18"/>
        </w:numPr>
        <w:spacing w:line="560" w:lineRule="exact"/>
        <w:ind w:firstLine="560"/>
        <w:rPr>
          <w:rFonts w:ascii="方正仿宋_GBK" w:eastAsia="方正仿宋_GBK"/>
          <w:color w:val="auto"/>
          <w:sz w:val="28"/>
          <w:szCs w:val="28"/>
          <w:highlight w:val="none"/>
        </w:rPr>
      </w:pPr>
      <w:r>
        <w:rPr>
          <w:rFonts w:ascii="方正仿宋_GBK" w:eastAsia="方正仿宋_GBK"/>
          <w:color w:val="auto"/>
          <w:sz w:val="28"/>
          <w:szCs w:val="28"/>
          <w:highlight w:val="none"/>
        </w:rPr>
        <w:t>诚信交易，</w:t>
      </w:r>
      <w:r>
        <w:rPr>
          <w:rFonts w:hint="eastAsia" w:ascii="方正仿宋_GBK" w:eastAsia="方正仿宋_GBK"/>
          <w:color w:val="auto"/>
          <w:sz w:val="28"/>
          <w:szCs w:val="28"/>
          <w:highlight w:val="none"/>
        </w:rPr>
        <w:t>所提供资料和所承诺事项真实可靠。</w:t>
      </w:r>
      <w:r>
        <w:rPr>
          <w:rFonts w:ascii="方正仿宋_GBK" w:eastAsia="方正仿宋_GBK"/>
          <w:color w:val="auto"/>
          <w:sz w:val="28"/>
          <w:szCs w:val="28"/>
          <w:highlight w:val="none"/>
        </w:rPr>
        <w:t>不掺杂掺假、以假充真、以次充好、以不合格冒充合格</w:t>
      </w:r>
      <w:r>
        <w:rPr>
          <w:rFonts w:hint="eastAsia" w:ascii="方正仿宋_GBK" w:eastAsia="方正仿宋_GBK"/>
          <w:color w:val="auto"/>
          <w:sz w:val="28"/>
          <w:szCs w:val="28"/>
          <w:highlight w:val="none"/>
        </w:rPr>
        <w:t>。</w:t>
      </w:r>
    </w:p>
    <w:p w14:paraId="24707600">
      <w:pPr>
        <w:numPr>
          <w:ilvl w:val="0"/>
          <w:numId w:val="18"/>
        </w:numPr>
        <w:spacing w:line="560" w:lineRule="exact"/>
        <w:ind w:firstLine="560"/>
        <w:rPr>
          <w:rFonts w:ascii="方正仿宋_GBK" w:eastAsia="方正仿宋_GBK"/>
          <w:color w:val="auto"/>
          <w:sz w:val="28"/>
          <w:szCs w:val="28"/>
          <w:highlight w:val="none"/>
        </w:rPr>
      </w:pPr>
      <w:r>
        <w:rPr>
          <w:rFonts w:hint="eastAsia" w:ascii="方正仿宋_GBK" w:eastAsia="方正仿宋_GBK"/>
          <w:color w:val="auto"/>
          <w:sz w:val="28"/>
          <w:szCs w:val="28"/>
          <w:highlight w:val="none"/>
        </w:rPr>
        <w:t>如发现医院或委托采购代理机构</w:t>
      </w:r>
      <w:r>
        <w:rPr>
          <w:rFonts w:ascii="方正仿宋_GBK" w:eastAsia="方正仿宋_GBK"/>
          <w:color w:val="auto"/>
          <w:sz w:val="28"/>
          <w:szCs w:val="28"/>
          <w:highlight w:val="none"/>
        </w:rPr>
        <w:t>人员提出拿、卡、要等违背本承诺书要求</w:t>
      </w:r>
      <w:r>
        <w:rPr>
          <w:rFonts w:hint="eastAsia" w:ascii="方正仿宋_GBK" w:eastAsia="方正仿宋_GBK"/>
          <w:color w:val="auto"/>
          <w:sz w:val="28"/>
          <w:szCs w:val="28"/>
          <w:highlight w:val="none"/>
        </w:rPr>
        <w:t>时</w:t>
      </w:r>
      <w:r>
        <w:rPr>
          <w:rFonts w:ascii="方正仿宋_GBK" w:eastAsia="方正仿宋_GBK"/>
          <w:color w:val="auto"/>
          <w:sz w:val="28"/>
          <w:szCs w:val="28"/>
          <w:highlight w:val="none"/>
        </w:rPr>
        <w:t>,我方及时主动</w:t>
      </w:r>
      <w:r>
        <w:rPr>
          <w:rFonts w:hint="eastAsia" w:ascii="方正仿宋_GBK" w:eastAsia="方正仿宋_GBK"/>
          <w:color w:val="auto"/>
          <w:sz w:val="28"/>
          <w:szCs w:val="28"/>
          <w:highlight w:val="none"/>
        </w:rPr>
        <w:t>向医院纪检</w:t>
      </w:r>
      <w:r>
        <w:rPr>
          <w:rFonts w:ascii="方正仿宋_GBK" w:eastAsia="方正仿宋_GBK"/>
          <w:color w:val="auto"/>
          <w:sz w:val="28"/>
          <w:szCs w:val="28"/>
          <w:highlight w:val="none"/>
        </w:rPr>
        <w:t>部门举报</w:t>
      </w:r>
      <w:r>
        <w:rPr>
          <w:rFonts w:hint="eastAsia" w:ascii="方正仿宋_GBK" w:eastAsia="方正仿宋_GBK"/>
          <w:color w:val="auto"/>
          <w:sz w:val="28"/>
          <w:szCs w:val="28"/>
          <w:highlight w:val="none"/>
        </w:rPr>
        <w:t>。我方知悉举报</w:t>
      </w:r>
      <w:r>
        <w:rPr>
          <w:rFonts w:ascii="方正仿宋_GBK" w:eastAsia="方正仿宋_GBK"/>
          <w:color w:val="auto"/>
          <w:sz w:val="28"/>
          <w:szCs w:val="28"/>
          <w:highlight w:val="none"/>
        </w:rPr>
        <w:t>电话:</w:t>
      </w:r>
      <w:r>
        <w:rPr>
          <w:rFonts w:hint="eastAsia" w:ascii="方正仿宋_GBK" w:eastAsia="方正仿宋_GBK"/>
          <w:color w:val="auto"/>
          <w:sz w:val="28"/>
          <w:szCs w:val="28"/>
          <w:highlight w:val="none"/>
          <w:lang w:val="en-US" w:eastAsia="zh-CN"/>
        </w:rPr>
        <w:t xml:space="preserve"> </w:t>
      </w:r>
      <w:r>
        <w:rPr>
          <w:rFonts w:hint="eastAsia" w:ascii="方正仿宋_GBK" w:eastAsia="方正仿宋_GBK"/>
          <w:color w:val="auto"/>
          <w:sz w:val="28"/>
          <w:szCs w:val="28"/>
          <w:highlight w:val="none"/>
        </w:rPr>
        <w:t>65542551。</w:t>
      </w:r>
    </w:p>
    <w:p w14:paraId="7E39D442">
      <w:pPr>
        <w:numPr>
          <w:ilvl w:val="0"/>
          <w:numId w:val="18"/>
        </w:numPr>
        <w:spacing w:line="560" w:lineRule="exact"/>
        <w:ind w:firstLine="560"/>
        <w:rPr>
          <w:rFonts w:ascii="方正仿宋_GBK" w:eastAsia="方正仿宋_GBK"/>
          <w:color w:val="auto"/>
          <w:sz w:val="28"/>
          <w:szCs w:val="28"/>
          <w:highlight w:val="none"/>
        </w:rPr>
      </w:pPr>
      <w:r>
        <w:rPr>
          <w:rFonts w:ascii="方正仿宋_GBK" w:eastAsia="方正仿宋_GBK"/>
          <w:color w:val="auto"/>
          <w:sz w:val="28"/>
          <w:szCs w:val="28"/>
          <w:highlight w:val="none"/>
        </w:rPr>
        <w:t>我方将严格遵守本承诺，如有违反，</w:t>
      </w:r>
      <w:r>
        <w:rPr>
          <w:rFonts w:hint="eastAsia" w:ascii="方正仿宋_GBK" w:eastAsia="方正仿宋_GBK"/>
          <w:color w:val="auto"/>
          <w:sz w:val="28"/>
          <w:szCs w:val="28"/>
          <w:highlight w:val="none"/>
        </w:rPr>
        <w:t>我单位和我本人承担相应法律责任，接受相应行政处罚和失信惩戒。医院</w:t>
      </w:r>
      <w:r>
        <w:rPr>
          <w:rFonts w:ascii="方正仿宋_GBK" w:eastAsia="方正仿宋_GBK"/>
          <w:color w:val="auto"/>
          <w:sz w:val="28"/>
          <w:szCs w:val="28"/>
          <w:highlight w:val="none"/>
        </w:rPr>
        <w:t>可单方面取消本次合作项目(如</w:t>
      </w:r>
      <w:r>
        <w:rPr>
          <w:rFonts w:hint="eastAsia" w:ascii="方正仿宋_GBK" w:eastAsia="方正仿宋_GBK"/>
          <w:color w:val="auto"/>
          <w:sz w:val="28"/>
          <w:szCs w:val="28"/>
          <w:highlight w:val="none"/>
        </w:rPr>
        <w:t>已</w:t>
      </w:r>
      <w:r>
        <w:rPr>
          <w:rFonts w:ascii="方正仿宋_GBK" w:eastAsia="方正仿宋_GBK"/>
          <w:color w:val="auto"/>
          <w:sz w:val="28"/>
          <w:szCs w:val="28"/>
          <w:highlight w:val="none"/>
        </w:rPr>
        <w:t>中标，则中标无效</w:t>
      </w:r>
      <w:r>
        <w:rPr>
          <w:rFonts w:hint="eastAsia" w:ascii="方正仿宋_GBK" w:eastAsia="方正仿宋_GBK"/>
          <w:color w:val="auto"/>
          <w:sz w:val="28"/>
          <w:szCs w:val="28"/>
          <w:highlight w:val="none"/>
        </w:rPr>
        <w:t>；已</w:t>
      </w:r>
      <w:r>
        <w:rPr>
          <w:rFonts w:ascii="方正仿宋_GBK" w:eastAsia="方正仿宋_GBK"/>
          <w:color w:val="auto"/>
          <w:sz w:val="28"/>
          <w:szCs w:val="28"/>
          <w:highlight w:val="none"/>
        </w:rPr>
        <w:t>签订合同的，中止或终止执行)</w:t>
      </w:r>
      <w:r>
        <w:rPr>
          <w:rFonts w:hint="eastAsia" w:ascii="方正仿宋_GBK" w:eastAsia="方正仿宋_GBK"/>
          <w:color w:val="auto"/>
          <w:sz w:val="28"/>
          <w:szCs w:val="28"/>
          <w:highlight w:val="none"/>
        </w:rPr>
        <w:t>，</w:t>
      </w:r>
      <w:r>
        <w:rPr>
          <w:rFonts w:ascii="方正仿宋_GBK" w:eastAsia="方正仿宋_GBK"/>
          <w:color w:val="auto"/>
          <w:sz w:val="28"/>
          <w:szCs w:val="28"/>
          <w:highlight w:val="none"/>
        </w:rPr>
        <w:t>同时</w:t>
      </w:r>
      <w:r>
        <w:rPr>
          <w:rFonts w:hint="eastAsia" w:ascii="方正仿宋_GBK" w:eastAsia="方正仿宋_GBK"/>
          <w:color w:val="auto"/>
          <w:sz w:val="28"/>
          <w:szCs w:val="28"/>
          <w:highlight w:val="none"/>
        </w:rPr>
        <w:t>两</w:t>
      </w:r>
      <w:r>
        <w:rPr>
          <w:rFonts w:ascii="方正仿宋_GBK" w:eastAsia="方正仿宋_GBK"/>
          <w:color w:val="auto"/>
          <w:sz w:val="28"/>
          <w:szCs w:val="28"/>
          <w:highlight w:val="none"/>
        </w:rPr>
        <w:t>年内不参</w:t>
      </w:r>
      <w:r>
        <w:rPr>
          <w:rFonts w:hint="eastAsia" w:ascii="方正仿宋_GBK" w:eastAsia="方正仿宋_GBK"/>
          <w:color w:val="auto"/>
          <w:sz w:val="28"/>
          <w:szCs w:val="28"/>
          <w:highlight w:val="none"/>
        </w:rPr>
        <w:t>医院</w:t>
      </w:r>
      <w:r>
        <w:rPr>
          <w:rFonts w:ascii="方正仿宋_GBK" w:eastAsia="方正仿宋_GBK"/>
          <w:color w:val="auto"/>
          <w:sz w:val="28"/>
          <w:szCs w:val="28"/>
          <w:highlight w:val="none"/>
        </w:rPr>
        <w:t>组织的所有采购活动。</w:t>
      </w:r>
    </w:p>
    <w:p w14:paraId="750980CA">
      <w:pPr>
        <w:spacing w:line="560" w:lineRule="exact"/>
        <w:ind w:firstLine="560"/>
        <w:rPr>
          <w:rFonts w:ascii="方正仿宋_GBK" w:eastAsia="方正仿宋_GBK"/>
          <w:color w:val="auto"/>
          <w:sz w:val="28"/>
          <w:szCs w:val="28"/>
          <w:highlight w:val="none"/>
        </w:rPr>
      </w:pPr>
    </w:p>
    <w:p w14:paraId="63EDA77A">
      <w:pPr>
        <w:spacing w:line="560" w:lineRule="exact"/>
        <w:ind w:firstLine="560"/>
        <w:rPr>
          <w:rFonts w:ascii="方正仿宋_GBK" w:eastAsia="方正仿宋_GBK"/>
          <w:color w:val="auto"/>
          <w:sz w:val="28"/>
          <w:szCs w:val="28"/>
          <w:highlight w:val="none"/>
        </w:rPr>
      </w:pPr>
    </w:p>
    <w:p w14:paraId="5DE1C5D8">
      <w:pPr>
        <w:spacing w:line="560" w:lineRule="exact"/>
        <w:ind w:firstLine="560"/>
        <w:rPr>
          <w:rFonts w:ascii="方正仿宋_GBK" w:eastAsia="方正仿宋_GBK"/>
          <w:color w:val="auto"/>
          <w:sz w:val="28"/>
          <w:szCs w:val="28"/>
          <w:highlight w:val="none"/>
        </w:rPr>
      </w:pPr>
    </w:p>
    <w:p w14:paraId="09189044">
      <w:pPr>
        <w:spacing w:line="560" w:lineRule="exact"/>
        <w:ind w:firstLine="5600" w:firstLineChars="2000"/>
        <w:rPr>
          <w:rFonts w:ascii="方正仿宋_GBK" w:eastAsia="方正仿宋_GBK"/>
          <w:color w:val="auto"/>
          <w:sz w:val="28"/>
          <w:szCs w:val="28"/>
          <w:highlight w:val="none"/>
        </w:rPr>
      </w:pPr>
      <w:r>
        <w:rPr>
          <w:rFonts w:ascii="方正仿宋_GBK" w:eastAsia="方正仿宋_GBK"/>
          <w:color w:val="auto"/>
          <w:sz w:val="28"/>
          <w:szCs w:val="28"/>
          <w:highlight w:val="none"/>
        </w:rPr>
        <w:t>承诺人:</w:t>
      </w:r>
    </w:p>
    <w:p w14:paraId="67B4B1B3">
      <w:pPr>
        <w:spacing w:line="560" w:lineRule="exact"/>
        <w:ind w:firstLine="5600" w:firstLineChars="2000"/>
        <w:rPr>
          <w:rFonts w:ascii="方正仿宋_GBK" w:eastAsia="方正仿宋_GBK"/>
          <w:color w:val="auto"/>
          <w:sz w:val="28"/>
          <w:szCs w:val="28"/>
          <w:highlight w:val="none"/>
        </w:rPr>
      </w:pPr>
      <w:r>
        <w:rPr>
          <w:rFonts w:ascii="方正仿宋_GBK" w:eastAsia="方正仿宋_GBK"/>
          <w:color w:val="auto"/>
          <w:sz w:val="28"/>
          <w:szCs w:val="28"/>
          <w:highlight w:val="none"/>
        </w:rPr>
        <w:t>承诺日期:</w:t>
      </w:r>
      <w:r>
        <w:rPr>
          <w:rFonts w:hint="eastAsia" w:ascii="方正仿宋_GBK" w:eastAsia="方正仿宋_GBK"/>
          <w:color w:val="auto"/>
          <w:sz w:val="28"/>
          <w:szCs w:val="28"/>
          <w:highlight w:val="none"/>
          <w:lang w:val="en-US" w:eastAsia="zh-CN"/>
        </w:rPr>
        <w:t xml:space="preserve">    </w:t>
      </w:r>
      <w:r>
        <w:rPr>
          <w:rFonts w:ascii="方正仿宋_GBK" w:eastAsia="方正仿宋_GBK"/>
          <w:color w:val="auto"/>
          <w:sz w:val="28"/>
          <w:szCs w:val="28"/>
          <w:highlight w:val="none"/>
        </w:rPr>
        <w:t>年</w:t>
      </w:r>
      <w:r>
        <w:rPr>
          <w:rFonts w:hint="eastAsia" w:ascii="方正仿宋_GBK" w:eastAsia="方正仿宋_GBK"/>
          <w:color w:val="auto"/>
          <w:sz w:val="28"/>
          <w:szCs w:val="28"/>
          <w:highlight w:val="none"/>
          <w:lang w:val="en-US" w:eastAsia="zh-CN"/>
        </w:rPr>
        <w:t xml:space="preserve">  </w:t>
      </w:r>
      <w:r>
        <w:rPr>
          <w:rFonts w:ascii="方正仿宋_GBK" w:eastAsia="方正仿宋_GBK"/>
          <w:color w:val="auto"/>
          <w:sz w:val="28"/>
          <w:szCs w:val="28"/>
          <w:highlight w:val="none"/>
        </w:rPr>
        <w:t>月</w:t>
      </w:r>
      <w:r>
        <w:rPr>
          <w:rFonts w:hint="eastAsia" w:ascii="方正仿宋_GBK" w:eastAsia="方正仿宋_GBK"/>
          <w:color w:val="auto"/>
          <w:sz w:val="28"/>
          <w:szCs w:val="28"/>
          <w:highlight w:val="none"/>
          <w:lang w:val="en-US" w:eastAsia="zh-CN"/>
        </w:rPr>
        <w:t xml:space="preserve">  </w:t>
      </w:r>
      <w:r>
        <w:rPr>
          <w:rFonts w:ascii="方正仿宋_GBK" w:eastAsia="方正仿宋_GBK"/>
          <w:color w:val="auto"/>
          <w:sz w:val="28"/>
          <w:szCs w:val="28"/>
          <w:highlight w:val="none"/>
        </w:rPr>
        <w:t>日</w:t>
      </w:r>
    </w:p>
    <w:p w14:paraId="6791A0CB">
      <w:pPr>
        <w:numPr>
          <w:ilvl w:val="0"/>
          <w:numId w:val="0"/>
        </w:numPr>
        <w:snapToGrid w:val="0"/>
        <w:spacing w:line="360" w:lineRule="auto"/>
        <w:rPr>
          <w:rFonts w:hint="eastAsia" w:ascii="宋体" w:hAnsi="宋体"/>
          <w:color w:val="auto"/>
          <w:sz w:val="24"/>
          <w:szCs w:val="24"/>
          <w:highlight w:val="none"/>
          <w:lang w:val="en-US" w:eastAsia="zh-CN"/>
        </w:rPr>
      </w:pPr>
    </w:p>
    <w:p w14:paraId="16AE96E6">
      <w:pPr>
        <w:numPr>
          <w:ilvl w:val="0"/>
          <w:numId w:val="0"/>
        </w:numPr>
        <w:snapToGrid w:val="0"/>
        <w:spacing w:line="360" w:lineRule="auto"/>
        <w:rPr>
          <w:rFonts w:hint="eastAsia" w:ascii="宋体" w:hAnsi="宋体"/>
          <w:color w:val="auto"/>
          <w:sz w:val="24"/>
          <w:szCs w:val="24"/>
          <w:highlight w:val="none"/>
          <w:lang w:val="en-US" w:eastAsia="zh-CN"/>
        </w:rPr>
      </w:pPr>
    </w:p>
    <w:p w14:paraId="67B97ACE">
      <w:pPr>
        <w:pStyle w:val="4"/>
        <w:spacing w:before="0" w:after="0" w:line="360" w:lineRule="auto"/>
        <w:rPr>
          <w:rFonts w:hint="eastAsia" w:ascii="宋体" w:hAnsi="宋体" w:cs="仿宋_GB2312"/>
          <w:color w:val="auto"/>
          <w:sz w:val="24"/>
          <w:szCs w:val="24"/>
          <w:highlight w:val="none"/>
          <w:lang w:val="en-US" w:eastAsia="zh-CN"/>
        </w:rPr>
      </w:pPr>
      <w:bookmarkStart w:id="92" w:name="_Toc5759"/>
      <w:bookmarkStart w:id="93" w:name="_Toc486608281"/>
      <w:bookmarkStart w:id="94" w:name="_Toc29032"/>
      <w:bookmarkStart w:id="95" w:name="_Toc487204801"/>
      <w:bookmarkStart w:id="96" w:name="_Toc486585244"/>
      <w:bookmarkStart w:id="97" w:name="_Toc109056878"/>
      <w:bookmarkStart w:id="98" w:name="_Toc11824"/>
      <w:r>
        <w:rPr>
          <w:rFonts w:ascii="宋体" w:hAnsi="宋体" w:cs="宋体"/>
          <w:color w:val="auto"/>
          <w:sz w:val="24"/>
          <w:szCs w:val="24"/>
          <w:highlight w:val="none"/>
        </w:rPr>
        <w:t>五</w:t>
      </w:r>
      <w:r>
        <w:rPr>
          <w:rFonts w:hint="eastAsia" w:ascii="宋体" w:hAnsi="宋体" w:cs="宋体"/>
          <w:color w:val="auto"/>
          <w:sz w:val="24"/>
          <w:szCs w:val="24"/>
          <w:highlight w:val="none"/>
        </w:rPr>
        <w:t>、</w:t>
      </w:r>
      <w:r>
        <w:rPr>
          <w:rFonts w:hint="eastAsia" w:ascii="宋体" w:hAnsi="宋体"/>
          <w:color w:val="auto"/>
          <w:sz w:val="24"/>
          <w:szCs w:val="24"/>
          <w:highlight w:val="none"/>
        </w:rPr>
        <w:t>其他应提供的资料</w:t>
      </w:r>
      <w:bookmarkEnd w:id="92"/>
      <w:bookmarkEnd w:id="93"/>
      <w:bookmarkEnd w:id="94"/>
      <w:bookmarkEnd w:id="95"/>
      <w:bookmarkEnd w:id="96"/>
      <w:bookmarkEnd w:id="97"/>
      <w:bookmarkEnd w:id="98"/>
    </w:p>
    <w:p w14:paraId="6A9C2404">
      <w:pPr>
        <w:spacing w:line="360" w:lineRule="auto"/>
        <w:rPr>
          <w:rFonts w:hint="default" w:ascii="宋体" w:hAnsi="宋体" w:eastAsia="宋体" w:cs="宋体"/>
          <w:color w:val="auto"/>
          <w:sz w:val="24"/>
          <w:szCs w:val="24"/>
          <w:highlight w:val="none"/>
          <w:lang w:val="en-US" w:eastAsia="zh-CN"/>
        </w:rPr>
      </w:pPr>
      <w:r>
        <w:rPr>
          <w:rFonts w:hint="eastAsia" w:ascii="宋体" w:hAnsi="宋体"/>
          <w:b/>
          <w:bCs/>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提供</w:t>
      </w:r>
      <w:r>
        <w:rPr>
          <w:rFonts w:hint="eastAsia" w:ascii="宋体" w:hAnsi="宋体" w:cs="宋体"/>
          <w:color w:val="auto"/>
          <w:sz w:val="24"/>
          <w:szCs w:val="24"/>
          <w:highlight w:val="none"/>
          <w:lang w:val="en-US" w:eastAsia="zh-CN"/>
        </w:rPr>
        <w:t>其他资料的复印件</w:t>
      </w:r>
      <w:r>
        <w:rPr>
          <w:rFonts w:hint="eastAsia" w:ascii="宋体" w:hAnsi="宋体" w:eastAsia="宋体" w:cs="宋体"/>
          <w:color w:val="auto"/>
          <w:sz w:val="24"/>
          <w:szCs w:val="24"/>
          <w:highlight w:val="none"/>
          <w:lang w:val="en-US" w:eastAsia="zh-CN"/>
        </w:rPr>
        <w:t>并加盖供应商公章</w:t>
      </w:r>
      <w:r>
        <w:rPr>
          <w:rFonts w:hint="eastAsia" w:ascii="宋体" w:hAnsi="宋体" w:cs="宋体"/>
          <w:color w:val="auto"/>
          <w:sz w:val="24"/>
          <w:szCs w:val="24"/>
          <w:highlight w:val="none"/>
          <w:lang w:val="en-US" w:eastAsia="zh-CN"/>
        </w:rPr>
        <w:t>。</w:t>
      </w:r>
    </w:p>
    <w:p w14:paraId="30CE67A6">
      <w:pPr>
        <w:spacing w:line="360" w:lineRule="auto"/>
        <w:rPr>
          <w:rFonts w:hint="default" w:ascii="宋体" w:hAnsi="宋体" w:eastAsia="宋体" w:cs="宋体"/>
          <w:color w:val="auto"/>
          <w:sz w:val="24"/>
          <w:szCs w:val="24"/>
          <w:highlight w:val="none"/>
          <w:lang w:val="en-US" w:eastAsia="zh-CN"/>
        </w:rPr>
      </w:pPr>
    </w:p>
    <w:p w14:paraId="538E7220">
      <w:pPr>
        <w:pStyle w:val="68"/>
        <w:rPr>
          <w:rFonts w:hint="eastAsia" w:ascii="宋体" w:hAnsi="宋体" w:cs="仿宋_GB2312"/>
          <w:color w:val="auto"/>
          <w:sz w:val="24"/>
          <w:szCs w:val="24"/>
          <w:highlight w:val="none"/>
          <w:lang w:val="en-US" w:eastAsia="zh-CN"/>
        </w:rPr>
      </w:pPr>
    </w:p>
    <w:p w14:paraId="412B3F56">
      <w:pPr>
        <w:pStyle w:val="69"/>
        <w:rPr>
          <w:rFonts w:hint="eastAsia" w:ascii="宋体" w:hAnsi="宋体" w:cs="仿宋_GB2312"/>
          <w:color w:val="auto"/>
          <w:sz w:val="24"/>
          <w:szCs w:val="24"/>
          <w:highlight w:val="none"/>
          <w:lang w:val="en-US" w:eastAsia="zh-CN"/>
        </w:rPr>
      </w:pPr>
    </w:p>
    <w:p w14:paraId="2BD31BAC">
      <w:pPr>
        <w:rPr>
          <w:rFonts w:hint="eastAsia" w:ascii="宋体" w:hAnsi="宋体" w:cs="仿宋_GB2312"/>
          <w:color w:val="auto"/>
          <w:sz w:val="24"/>
          <w:szCs w:val="24"/>
          <w:highlight w:val="none"/>
          <w:lang w:val="en-US" w:eastAsia="zh-CN"/>
        </w:rPr>
      </w:pPr>
    </w:p>
    <w:p w14:paraId="266429EC">
      <w:pPr>
        <w:pStyle w:val="68"/>
        <w:rPr>
          <w:rFonts w:hint="eastAsia" w:ascii="宋体" w:hAnsi="宋体" w:cs="仿宋_GB2312"/>
          <w:color w:val="auto"/>
          <w:sz w:val="24"/>
          <w:szCs w:val="24"/>
          <w:highlight w:val="none"/>
          <w:lang w:val="en-US" w:eastAsia="zh-CN"/>
        </w:rPr>
      </w:pPr>
    </w:p>
    <w:p w14:paraId="6BA193C1">
      <w:pPr>
        <w:pStyle w:val="69"/>
        <w:rPr>
          <w:rFonts w:hint="eastAsia" w:ascii="宋体" w:hAnsi="宋体" w:cs="仿宋_GB2312"/>
          <w:color w:val="auto"/>
          <w:sz w:val="24"/>
          <w:szCs w:val="24"/>
          <w:highlight w:val="none"/>
          <w:lang w:val="en-US" w:eastAsia="zh-CN"/>
        </w:rPr>
      </w:pPr>
    </w:p>
    <w:p w14:paraId="57714FAD">
      <w:pPr>
        <w:rPr>
          <w:rFonts w:hint="eastAsia" w:ascii="宋体" w:hAnsi="宋体" w:cs="仿宋_GB2312"/>
          <w:color w:val="auto"/>
          <w:sz w:val="24"/>
          <w:szCs w:val="24"/>
          <w:highlight w:val="none"/>
          <w:lang w:val="en-US" w:eastAsia="zh-CN"/>
        </w:rPr>
      </w:pPr>
    </w:p>
    <w:p w14:paraId="08BE8A7E">
      <w:pPr>
        <w:pStyle w:val="68"/>
        <w:rPr>
          <w:rFonts w:hint="eastAsia"/>
          <w:color w:val="auto"/>
          <w:highlight w:val="none"/>
          <w:lang w:val="en-US" w:eastAsia="zh-CN"/>
        </w:rPr>
      </w:pPr>
    </w:p>
    <w:p w14:paraId="53108E14">
      <w:pPr>
        <w:pStyle w:val="68"/>
        <w:rPr>
          <w:rFonts w:hint="eastAsia" w:ascii="宋体" w:hAnsi="宋体" w:cs="仿宋_GB2312"/>
          <w:color w:val="auto"/>
          <w:sz w:val="24"/>
          <w:szCs w:val="24"/>
          <w:highlight w:val="none"/>
          <w:lang w:val="en-US" w:eastAsia="zh-CN"/>
        </w:rPr>
      </w:pPr>
    </w:p>
    <w:p w14:paraId="3EEFBA39">
      <w:pPr>
        <w:pStyle w:val="69"/>
        <w:rPr>
          <w:rFonts w:hint="eastAsia" w:ascii="宋体" w:hAnsi="宋体" w:cs="仿宋_GB2312"/>
          <w:color w:val="auto"/>
          <w:sz w:val="24"/>
          <w:szCs w:val="24"/>
          <w:highlight w:val="none"/>
          <w:lang w:val="en-US" w:eastAsia="zh-CN"/>
        </w:rPr>
      </w:pPr>
    </w:p>
    <w:p w14:paraId="44170B32">
      <w:pPr>
        <w:widowControl/>
        <w:ind w:firstLine="2880" w:firstLineChars="1200"/>
        <w:jc w:val="both"/>
        <w:rPr>
          <w:rFonts w:hint="eastAsia" w:eastAsia="宋体"/>
          <w:color w:val="auto"/>
          <w:highlight w:val="none"/>
          <w:lang w:val="en-US" w:eastAsia="zh-CN"/>
        </w:rPr>
      </w:pPr>
      <w:r>
        <w:rPr>
          <w:rFonts w:hint="eastAsia" w:ascii="宋体" w:hAnsi="宋体"/>
          <w:color w:val="auto"/>
          <w:sz w:val="24"/>
          <w:szCs w:val="24"/>
          <w:highlight w:val="none"/>
        </w:rPr>
        <w:t>（结束</w:t>
      </w:r>
      <w:r>
        <w:rPr>
          <w:rFonts w:hint="eastAsia" w:ascii="宋体" w:hAnsi="宋体"/>
          <w:color w:val="auto"/>
          <w:sz w:val="24"/>
          <w:szCs w:val="24"/>
          <w:highlight w:val="none"/>
          <w:lang w:eastAsia="zh-CN"/>
        </w:rPr>
        <w:t>）</w:t>
      </w:r>
    </w:p>
    <w:sectPr>
      <w:headerReference r:id="rId7" w:type="default"/>
      <w:footerReference r:id="rId8"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7ECD3BD-7FB9-468A-BA93-F94C9F0CC74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仿宋_GB2312">
    <w:panose1 w:val="02010609030101010101"/>
    <w:charset w:val="86"/>
    <w:family w:val="modern"/>
    <w:pitch w:val="default"/>
    <w:sig w:usb0="00000001" w:usb1="080E0000" w:usb2="00000000" w:usb3="00000000" w:csb0="00040000" w:csb1="00000000"/>
    <w:embedRegular r:id="rId2" w:fontKey="{4ED5271E-7664-4148-819D-117DE551B3C0}"/>
  </w:font>
  <w:font w:name="微软雅黑">
    <w:panose1 w:val="020B0503020204020204"/>
    <w:charset w:val="86"/>
    <w:family w:val="swiss"/>
    <w:pitch w:val="default"/>
    <w:sig w:usb0="80000287" w:usb1="2ACF3C50" w:usb2="00000016" w:usb3="00000000" w:csb0="0004001F" w:csb1="00000000"/>
    <w:embedRegular r:id="rId3" w:fontKey="{E18E5999-8B8E-454B-9D92-9D856982E2A2}"/>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embedRegular r:id="rId4" w:fontKey="{7E051E9E-FDE4-4B1E-B99B-4374E78C88FD}"/>
  </w:font>
  <w:font w:name="方正仿宋_GBK">
    <w:panose1 w:val="03000509000000000000"/>
    <w:charset w:val="86"/>
    <w:family w:val="script"/>
    <w:pitch w:val="default"/>
    <w:sig w:usb0="00000001" w:usb1="080E0000" w:usb2="00000000" w:usb3="00000000" w:csb0="00040000" w:csb1="00000000"/>
    <w:embedRegular r:id="rId5" w:fontKey="{0BDB8BEC-6BB2-4D4E-8B9F-A133B4EC332C}"/>
  </w:font>
  <w:font w:name="仿宋">
    <w:panose1 w:val="02010609060101010101"/>
    <w:charset w:val="86"/>
    <w:family w:val="modern"/>
    <w:pitch w:val="default"/>
    <w:sig w:usb0="800002BF" w:usb1="38CF7CFA" w:usb2="00000016" w:usb3="00000000" w:csb0="00040001" w:csb1="00000000"/>
    <w:embedRegular r:id="rId6" w:fontKey="{89F561A5-4761-4F92-8A92-542D274E99CC}"/>
  </w:font>
  <w:font w:name="方正黑体_GBK">
    <w:panose1 w:val="03000509000000000000"/>
    <w:charset w:val="86"/>
    <w:family w:val="script"/>
    <w:pitch w:val="default"/>
    <w:sig w:usb0="00000001" w:usb1="080E0000" w:usb2="00000000" w:usb3="00000000" w:csb0="00040000" w:csb1="00000000"/>
    <w:embedRegular r:id="rId7" w:fontKey="{2B812F83-B6ED-4E84-91B6-2E637E59C8E9}"/>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89045">
    <w:pPr>
      <w:pStyle w:val="36"/>
      <w:jc w:val="center"/>
    </w:pPr>
    <w:r>
      <w:rPr>
        <w:b/>
        <w:sz w:val="24"/>
        <w:szCs w:val="24"/>
      </w:rPr>
      <w:fldChar w:fldCharType="begin"/>
    </w:r>
    <w:r>
      <w:rPr>
        <w:b/>
      </w:rPr>
      <w:instrText xml:space="preserve">PAGE</w:instrText>
    </w:r>
    <w:r>
      <w:rPr>
        <w:b/>
        <w:sz w:val="24"/>
        <w:szCs w:val="24"/>
      </w:rPr>
      <w:fldChar w:fldCharType="separate"/>
    </w:r>
    <w:r>
      <w:rPr>
        <w:b/>
      </w:rPr>
      <w:t>- 2 -</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22</w:t>
    </w:r>
    <w:r>
      <w:rPr>
        <w:b/>
        <w:sz w:val="24"/>
        <w:szCs w:val="24"/>
      </w:rPr>
      <w:fldChar w:fldCharType="end"/>
    </w:r>
  </w:p>
  <w:p w14:paraId="45C312C2">
    <w:pPr>
      <w:pStyle w:val="3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E1C0B">
    <w:pPr>
      <w:pStyle w:val="36"/>
      <w:jc w:val="center"/>
    </w:pPr>
    <w:r>
      <w:rPr>
        <w:b/>
        <w:sz w:val="24"/>
        <w:szCs w:val="24"/>
      </w:rPr>
      <w:fldChar w:fldCharType="begin"/>
    </w:r>
    <w:r>
      <w:rPr>
        <w:b/>
      </w:rPr>
      <w:instrText xml:space="preserve">PAGE</w:instrText>
    </w:r>
    <w:r>
      <w:rPr>
        <w:b/>
        <w:sz w:val="24"/>
        <w:szCs w:val="24"/>
      </w:rPr>
      <w:fldChar w:fldCharType="separate"/>
    </w:r>
    <w:r>
      <w:rPr>
        <w:b/>
      </w:rPr>
      <w:t>- 5 -</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22</w:t>
    </w:r>
    <w:r>
      <w:rPr>
        <w:b/>
        <w:sz w:val="24"/>
        <w:szCs w:val="24"/>
      </w:rPr>
      <w:fldChar w:fldCharType="end"/>
    </w:r>
  </w:p>
  <w:p w14:paraId="73EE1C47">
    <w:pPr>
      <w:pStyle w:val="3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F1B53">
    <w:pPr>
      <w:pStyle w:val="3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15EF724">
                          <w:pPr>
                            <w:pStyle w:val="36"/>
                            <w:rPr>
                              <w:rStyle w:val="62"/>
                            </w:rPr>
                          </w:pPr>
                          <w:r>
                            <w:rPr>
                              <w:rStyle w:val="62"/>
                            </w:rPr>
                            <w:t xml:space="preserve">第 </w:t>
                          </w:r>
                          <w:r>
                            <w:rPr>
                              <w:rStyle w:val="62"/>
                            </w:rPr>
                            <w:fldChar w:fldCharType="begin"/>
                          </w:r>
                          <w:r>
                            <w:rPr>
                              <w:rStyle w:val="62"/>
                            </w:rPr>
                            <w:instrText xml:space="preserve"> PAGE  \* MERGEFORMAT </w:instrText>
                          </w:r>
                          <w:r>
                            <w:rPr>
                              <w:rStyle w:val="62"/>
                            </w:rPr>
                            <w:fldChar w:fldCharType="separate"/>
                          </w:r>
                          <w:r>
                            <w:rPr>
                              <w:rStyle w:val="62"/>
                            </w:rPr>
                            <w:t>- 11 -</w:t>
                          </w:r>
                          <w:r>
                            <w:rPr>
                              <w:rStyle w:val="62"/>
                            </w:rPr>
                            <w:fldChar w:fldCharType="end"/>
                          </w:r>
                          <w:r>
                            <w:rPr>
                              <w:rStyle w:val="62"/>
                            </w:rPr>
                            <w:t xml:space="preserve"> 页 共 </w:t>
                          </w:r>
                          <w:r>
                            <w:fldChar w:fldCharType="begin"/>
                          </w:r>
                          <w:r>
                            <w:instrText xml:space="preserve"> NUMPAGES  \* MERGEFORMAT </w:instrText>
                          </w:r>
                          <w:r>
                            <w:fldChar w:fldCharType="separate"/>
                          </w:r>
                          <w:r>
                            <w:rPr>
                              <w:rStyle w:val="62"/>
                            </w:rPr>
                            <w:t>38</w:t>
                          </w:r>
                          <w:r>
                            <w:rPr>
                              <w:rStyle w:val="62"/>
                            </w:rPr>
                            <w:fldChar w:fldCharType="end"/>
                          </w:r>
                          <w:r>
                            <w:rPr>
                              <w:rStyle w:val="62"/>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715EF724">
                    <w:pPr>
                      <w:pStyle w:val="36"/>
                      <w:rPr>
                        <w:rStyle w:val="62"/>
                      </w:rPr>
                    </w:pPr>
                    <w:r>
                      <w:rPr>
                        <w:rStyle w:val="62"/>
                      </w:rPr>
                      <w:t xml:space="preserve">第 </w:t>
                    </w:r>
                    <w:r>
                      <w:rPr>
                        <w:rStyle w:val="62"/>
                      </w:rPr>
                      <w:fldChar w:fldCharType="begin"/>
                    </w:r>
                    <w:r>
                      <w:rPr>
                        <w:rStyle w:val="62"/>
                      </w:rPr>
                      <w:instrText xml:space="preserve"> PAGE  \* MERGEFORMAT </w:instrText>
                    </w:r>
                    <w:r>
                      <w:rPr>
                        <w:rStyle w:val="62"/>
                      </w:rPr>
                      <w:fldChar w:fldCharType="separate"/>
                    </w:r>
                    <w:r>
                      <w:rPr>
                        <w:rStyle w:val="62"/>
                      </w:rPr>
                      <w:t>- 11 -</w:t>
                    </w:r>
                    <w:r>
                      <w:rPr>
                        <w:rStyle w:val="62"/>
                      </w:rPr>
                      <w:fldChar w:fldCharType="end"/>
                    </w:r>
                    <w:r>
                      <w:rPr>
                        <w:rStyle w:val="62"/>
                      </w:rPr>
                      <w:t xml:space="preserve"> 页 共 </w:t>
                    </w:r>
                    <w:r>
                      <w:fldChar w:fldCharType="begin"/>
                    </w:r>
                    <w:r>
                      <w:instrText xml:space="preserve"> NUMPAGES  \* MERGEFORMAT </w:instrText>
                    </w:r>
                    <w:r>
                      <w:fldChar w:fldCharType="separate"/>
                    </w:r>
                    <w:r>
                      <w:rPr>
                        <w:rStyle w:val="62"/>
                      </w:rPr>
                      <w:t>38</w:t>
                    </w:r>
                    <w:r>
                      <w:rPr>
                        <w:rStyle w:val="62"/>
                      </w:rPr>
                      <w:fldChar w:fldCharType="end"/>
                    </w:r>
                    <w:r>
                      <w:rPr>
                        <w:rStyle w:val="62"/>
                      </w:rPr>
                      <w:t xml:space="preserve"> 页</w:t>
                    </w:r>
                  </w:p>
                </w:txbxContent>
              </v:textbox>
            </v:shape>
          </w:pict>
        </mc:Fallback>
      </mc:AlternateContent>
    </w:r>
  </w:p>
  <w:p w14:paraId="3EF53177">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3D30C">
    <w:pPr>
      <w:pStyle w:val="3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14:paraId="1122F6E0">
                          <w:pPr>
                            <w:pStyle w:val="36"/>
                          </w:pPr>
                          <w:r>
                            <w:fldChar w:fldCharType="begin"/>
                          </w:r>
                          <w:r>
                            <w:instrText xml:space="preserve"> PAGE  \* MERGEFORMAT </w:instrText>
                          </w:r>
                          <w:r>
                            <w:fldChar w:fldCharType="separate"/>
                          </w:r>
                          <w:r>
                            <w:t>- 22 -</w:t>
                          </w:r>
                          <w: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ipFLs0AAAAAMBAAAPAAAAAAAAAAEAIAAAACIAAABk&#10;cnMvZG93bnJldi54bWxQSwECFAAUAAAACACHTuJAnyXBWQ4CAAARBAAADgAAAAAAAAABACAAAAAf&#10;AQAAZHJzL2Uyb0RvYy54bWxQSwUGAAAAAAYABgBZAQAAnwUAAAAA&#10;">
              <v:fill on="f" focussize="0,0"/>
              <v:stroke on="f"/>
              <v:imagedata o:title=""/>
              <o:lock v:ext="edit" aspectratio="f"/>
              <v:textbox inset="0mm,0mm,0mm,0mm" style="mso-fit-shape-to-text:t;">
                <w:txbxContent>
                  <w:p w14:paraId="1122F6E0">
                    <w:pPr>
                      <w:pStyle w:val="36"/>
                    </w:pPr>
                    <w:r>
                      <w:fldChar w:fldCharType="begin"/>
                    </w:r>
                    <w:r>
                      <w:instrText xml:space="preserve"> PAGE  \* MERGEFORMAT </w:instrText>
                    </w:r>
                    <w:r>
                      <w:fldChar w:fldCharType="separate"/>
                    </w:r>
                    <w:r>
                      <w:t>- 22 -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FC5EC">
    <w:pPr>
      <w:pStyle w:val="3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BD6E3">
    <w:pPr>
      <w:pStyle w:val="37"/>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CA5518"/>
    <w:multiLevelType w:val="singleLevel"/>
    <w:tmpl w:val="D2CA5518"/>
    <w:lvl w:ilvl="0" w:tentative="0">
      <w:start w:val="1"/>
      <w:numFmt w:val="decimal"/>
      <w:suff w:val="space"/>
      <w:lvlText w:val="%1."/>
      <w:lvlJc w:val="left"/>
    </w:lvl>
  </w:abstractNum>
  <w:abstractNum w:abstractNumId="1">
    <w:nsid w:val="D6B1C78C"/>
    <w:multiLevelType w:val="singleLevel"/>
    <w:tmpl w:val="D6B1C78C"/>
    <w:lvl w:ilvl="0" w:tentative="0">
      <w:start w:val="1"/>
      <w:numFmt w:val="decimal"/>
      <w:suff w:val="space"/>
      <w:lvlText w:val="%1."/>
      <w:lvlJc w:val="left"/>
      <w:pPr>
        <w:ind w:left="-10"/>
      </w:pPr>
    </w:lvl>
  </w:abstractNum>
  <w:abstractNum w:abstractNumId="2">
    <w:nsid w:val="00000001"/>
    <w:multiLevelType w:val="multilevel"/>
    <w:tmpl w:val="00000001"/>
    <w:lvl w:ilvl="0" w:tentative="0">
      <w:start w:val="1"/>
      <w:numFmt w:val="bullet"/>
      <w:pStyle w:val="235"/>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2"/>
    <w:multiLevelType w:val="singleLevel"/>
    <w:tmpl w:val="00000002"/>
    <w:lvl w:ilvl="0" w:tentative="0">
      <w:start w:val="1"/>
      <w:numFmt w:val="bullet"/>
      <w:pStyle w:val="141"/>
      <w:lvlText w:val=""/>
      <w:lvlJc w:val="left"/>
      <w:pPr>
        <w:tabs>
          <w:tab w:val="left" w:pos="360"/>
        </w:tabs>
        <w:ind w:left="360" w:hanging="360"/>
      </w:pPr>
      <w:rPr>
        <w:rFonts w:hint="default" w:ascii="Wingdings" w:hAnsi="Wingdings"/>
      </w:rPr>
    </w:lvl>
  </w:abstractNum>
  <w:abstractNum w:abstractNumId="4">
    <w:nsid w:val="00000008"/>
    <w:multiLevelType w:val="multilevel"/>
    <w:tmpl w:val="00000008"/>
    <w:lvl w:ilvl="0" w:tentative="0">
      <w:start w:val="1"/>
      <w:numFmt w:val="decimal"/>
      <w:pStyle w:val="15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6">
    <w:nsid w:val="0000000E"/>
    <w:multiLevelType w:val="multilevel"/>
    <w:tmpl w:val="0000000E"/>
    <w:lvl w:ilvl="0" w:tentative="0">
      <w:start w:val="1"/>
      <w:numFmt w:val="bullet"/>
      <w:pStyle w:val="255"/>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7">
    <w:nsid w:val="0000000F"/>
    <w:multiLevelType w:val="multilevel"/>
    <w:tmpl w:val="0000000F"/>
    <w:lvl w:ilvl="0" w:tentative="0">
      <w:start w:val="1"/>
      <w:numFmt w:val="upperLetter"/>
      <w:pStyle w:val="138"/>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9"/>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00000011"/>
    <w:multiLevelType w:val="singleLevel"/>
    <w:tmpl w:val="00000011"/>
    <w:lvl w:ilvl="0" w:tentative="0">
      <w:start w:val="1"/>
      <w:numFmt w:val="decimal"/>
      <w:pStyle w:val="13"/>
      <w:lvlText w:val="%1."/>
      <w:lvlJc w:val="left"/>
      <w:pPr>
        <w:tabs>
          <w:tab w:val="left" w:pos="425"/>
        </w:tabs>
        <w:ind w:left="425" w:hanging="425"/>
      </w:pPr>
      <w:rPr>
        <w:rFonts w:hint="default"/>
      </w:rPr>
    </w:lvl>
  </w:abstractNum>
  <w:abstractNum w:abstractNumId="9">
    <w:nsid w:val="00000012"/>
    <w:multiLevelType w:val="multilevel"/>
    <w:tmpl w:val="00000012"/>
    <w:lvl w:ilvl="0" w:tentative="0">
      <w:start w:val="1"/>
      <w:numFmt w:val="bullet"/>
      <w:pStyle w:val="145"/>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13"/>
    <w:multiLevelType w:val="singleLevel"/>
    <w:tmpl w:val="00000013"/>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4"/>
    <w:multiLevelType w:val="singleLevel"/>
    <w:tmpl w:val="00000014"/>
    <w:lvl w:ilvl="0" w:tentative="0">
      <w:start w:val="1"/>
      <w:numFmt w:val="decimal"/>
      <w:pStyle w:val="151"/>
      <w:lvlText w:val="%1)"/>
      <w:lvlJc w:val="left"/>
      <w:pPr>
        <w:tabs>
          <w:tab w:val="left" w:pos="425"/>
        </w:tabs>
        <w:ind w:left="425" w:hanging="425"/>
      </w:pPr>
      <w:rPr>
        <w:rFonts w:hint="eastAsia"/>
      </w:rPr>
    </w:lvl>
  </w:abstractNum>
  <w:abstractNum w:abstractNumId="12">
    <w:nsid w:val="00000015"/>
    <w:multiLevelType w:val="multilevel"/>
    <w:tmpl w:val="00000015"/>
    <w:lvl w:ilvl="0" w:tentative="0">
      <w:start w:val="1"/>
      <w:numFmt w:val="chineseCountingThousand"/>
      <w:pStyle w:val="209"/>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1A8ED9C5"/>
    <w:multiLevelType w:val="singleLevel"/>
    <w:tmpl w:val="1A8ED9C5"/>
    <w:lvl w:ilvl="0" w:tentative="0">
      <w:start w:val="2"/>
      <w:numFmt w:val="chineseCounting"/>
      <w:suff w:val="nothing"/>
      <w:lvlText w:val="%1、"/>
      <w:lvlJc w:val="left"/>
      <w:rPr>
        <w:rFonts w:hint="eastAsia"/>
      </w:rPr>
    </w:lvl>
  </w:abstractNum>
  <w:abstractNum w:abstractNumId="14">
    <w:nsid w:val="2A931892"/>
    <w:multiLevelType w:val="singleLevel"/>
    <w:tmpl w:val="2A931892"/>
    <w:lvl w:ilvl="0" w:tentative="0">
      <w:start w:val="5"/>
      <w:numFmt w:val="chineseCounting"/>
      <w:suff w:val="nothing"/>
      <w:lvlText w:val="（%1）"/>
      <w:lvlJc w:val="left"/>
      <w:rPr>
        <w:rFonts w:hint="eastAsia"/>
      </w:rPr>
    </w:lvl>
  </w:abstractNum>
  <w:abstractNum w:abstractNumId="15">
    <w:nsid w:val="323CF6C7"/>
    <w:multiLevelType w:val="singleLevel"/>
    <w:tmpl w:val="323CF6C7"/>
    <w:lvl w:ilvl="0" w:tentative="0">
      <w:start w:val="1"/>
      <w:numFmt w:val="chineseCounting"/>
      <w:suff w:val="nothing"/>
      <w:lvlText w:val="%1、"/>
      <w:lvlJc w:val="left"/>
      <w:rPr>
        <w:rFonts w:hint="eastAsia"/>
      </w:rPr>
    </w:lvl>
  </w:abstractNum>
  <w:abstractNum w:abstractNumId="16">
    <w:nsid w:val="40244B0D"/>
    <w:multiLevelType w:val="singleLevel"/>
    <w:tmpl w:val="40244B0D"/>
    <w:lvl w:ilvl="0" w:tentative="0">
      <w:start w:val="2"/>
      <w:numFmt w:val="chineseCounting"/>
      <w:suff w:val="space"/>
      <w:lvlText w:val="第%1篇"/>
      <w:lvlJc w:val="left"/>
      <w:rPr>
        <w:rFonts w:hint="eastAsia"/>
      </w:rPr>
    </w:lvl>
  </w:abstractNum>
  <w:abstractNum w:abstractNumId="17">
    <w:nsid w:val="5B8A94E3"/>
    <w:multiLevelType w:val="singleLevel"/>
    <w:tmpl w:val="5B8A94E3"/>
    <w:lvl w:ilvl="0" w:tentative="0">
      <w:start w:val="2"/>
      <w:numFmt w:val="chineseCounting"/>
      <w:suff w:val="nothing"/>
      <w:lvlText w:val="%1、"/>
      <w:lvlJc w:val="left"/>
      <w:rPr>
        <w:rFonts w:hint="eastAsia"/>
      </w:rPr>
    </w:lvl>
  </w:abstractNum>
  <w:num w:numId="1">
    <w:abstractNumId w:val="8"/>
  </w:num>
  <w:num w:numId="2">
    <w:abstractNumId w:val="5"/>
  </w:num>
  <w:num w:numId="3">
    <w:abstractNumId w:val="10"/>
  </w:num>
  <w:num w:numId="4">
    <w:abstractNumId w:val="7"/>
  </w:num>
  <w:num w:numId="5">
    <w:abstractNumId w:val="3"/>
  </w:num>
  <w:num w:numId="6">
    <w:abstractNumId w:val="9"/>
  </w:num>
  <w:num w:numId="7">
    <w:abstractNumId w:val="11"/>
  </w:num>
  <w:num w:numId="8">
    <w:abstractNumId w:val="4"/>
  </w:num>
  <w:num w:numId="9">
    <w:abstractNumId w:val="12"/>
  </w:num>
  <w:num w:numId="10">
    <w:abstractNumId w:val="2"/>
  </w:num>
  <w:num w:numId="11">
    <w:abstractNumId w:val="6"/>
  </w:num>
  <w:num w:numId="12">
    <w:abstractNumId w:val="16"/>
  </w:num>
  <w:num w:numId="13">
    <w:abstractNumId w:val="17"/>
  </w:num>
  <w:num w:numId="14">
    <w:abstractNumId w:val="15"/>
  </w:num>
  <w:num w:numId="15">
    <w:abstractNumId w:val="0"/>
  </w:num>
  <w:num w:numId="16">
    <w:abstractNumId w:val="13"/>
  </w:num>
  <w:num w:numId="17">
    <w:abstractNumId w:val="1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bordersDoNotSurroundHeader w:val="0"/>
  <w:bordersDoNotSurroundFooter w:val="0"/>
  <w:gutterAtTop/>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2NDIyZTFlNzJjODIwNDY3OTdmYmNlOTBkMzRiYTMifQ=="/>
  </w:docVars>
  <w:rsids>
    <w:rsidRoot w:val="00172A27"/>
    <w:rsid w:val="00000CB7"/>
    <w:rsid w:val="00001BE6"/>
    <w:rsid w:val="000144C9"/>
    <w:rsid w:val="000158CD"/>
    <w:rsid w:val="0002088C"/>
    <w:rsid w:val="00033DAB"/>
    <w:rsid w:val="000342CA"/>
    <w:rsid w:val="00034EC0"/>
    <w:rsid w:val="0003521F"/>
    <w:rsid w:val="000370BC"/>
    <w:rsid w:val="00042D13"/>
    <w:rsid w:val="00056A6E"/>
    <w:rsid w:val="0008422C"/>
    <w:rsid w:val="00084C93"/>
    <w:rsid w:val="000D2325"/>
    <w:rsid w:val="000D4A9A"/>
    <w:rsid w:val="000E232C"/>
    <w:rsid w:val="000E3326"/>
    <w:rsid w:val="000E4E99"/>
    <w:rsid w:val="000F6342"/>
    <w:rsid w:val="0011647C"/>
    <w:rsid w:val="00116BB6"/>
    <w:rsid w:val="00117275"/>
    <w:rsid w:val="001173E3"/>
    <w:rsid w:val="00125861"/>
    <w:rsid w:val="00127357"/>
    <w:rsid w:val="001306AD"/>
    <w:rsid w:val="001435CF"/>
    <w:rsid w:val="001445A2"/>
    <w:rsid w:val="0015070D"/>
    <w:rsid w:val="00154D7F"/>
    <w:rsid w:val="0015525F"/>
    <w:rsid w:val="00165915"/>
    <w:rsid w:val="00166EEA"/>
    <w:rsid w:val="00172A27"/>
    <w:rsid w:val="001747D9"/>
    <w:rsid w:val="001765E3"/>
    <w:rsid w:val="001829E7"/>
    <w:rsid w:val="0018401C"/>
    <w:rsid w:val="00192985"/>
    <w:rsid w:val="001A3E64"/>
    <w:rsid w:val="001B6192"/>
    <w:rsid w:val="001D1795"/>
    <w:rsid w:val="001E1D88"/>
    <w:rsid w:val="001F74AE"/>
    <w:rsid w:val="001F7E25"/>
    <w:rsid w:val="002076F9"/>
    <w:rsid w:val="002122FC"/>
    <w:rsid w:val="0021327B"/>
    <w:rsid w:val="0021595A"/>
    <w:rsid w:val="00223B9B"/>
    <w:rsid w:val="0022691C"/>
    <w:rsid w:val="00226A1A"/>
    <w:rsid w:val="002370D1"/>
    <w:rsid w:val="00242E94"/>
    <w:rsid w:val="00244F72"/>
    <w:rsid w:val="00247028"/>
    <w:rsid w:val="002676F5"/>
    <w:rsid w:val="00293CF4"/>
    <w:rsid w:val="00297EC4"/>
    <w:rsid w:val="002B0676"/>
    <w:rsid w:val="002B1855"/>
    <w:rsid w:val="002B3D0B"/>
    <w:rsid w:val="002B7850"/>
    <w:rsid w:val="002C7EDF"/>
    <w:rsid w:val="002F2847"/>
    <w:rsid w:val="002F49F7"/>
    <w:rsid w:val="002F5C86"/>
    <w:rsid w:val="00304CFC"/>
    <w:rsid w:val="00313FC6"/>
    <w:rsid w:val="00314FE1"/>
    <w:rsid w:val="00316DF3"/>
    <w:rsid w:val="00330491"/>
    <w:rsid w:val="003332D6"/>
    <w:rsid w:val="0033562A"/>
    <w:rsid w:val="003453EB"/>
    <w:rsid w:val="003609C0"/>
    <w:rsid w:val="003876E3"/>
    <w:rsid w:val="003878EB"/>
    <w:rsid w:val="003A0967"/>
    <w:rsid w:val="003B48D3"/>
    <w:rsid w:val="003C4008"/>
    <w:rsid w:val="003D7E49"/>
    <w:rsid w:val="003E5A82"/>
    <w:rsid w:val="003E65C6"/>
    <w:rsid w:val="003E69B4"/>
    <w:rsid w:val="003E7CAB"/>
    <w:rsid w:val="003F7078"/>
    <w:rsid w:val="00415960"/>
    <w:rsid w:val="00421287"/>
    <w:rsid w:val="00427FE7"/>
    <w:rsid w:val="0043243B"/>
    <w:rsid w:val="00435AE4"/>
    <w:rsid w:val="004452DC"/>
    <w:rsid w:val="0044680D"/>
    <w:rsid w:val="004529B0"/>
    <w:rsid w:val="00460545"/>
    <w:rsid w:val="00493794"/>
    <w:rsid w:val="004954F4"/>
    <w:rsid w:val="00495D1A"/>
    <w:rsid w:val="0049754E"/>
    <w:rsid w:val="004A1198"/>
    <w:rsid w:val="004A2061"/>
    <w:rsid w:val="004A6CE1"/>
    <w:rsid w:val="004B49A1"/>
    <w:rsid w:val="004B4D5B"/>
    <w:rsid w:val="004C55B8"/>
    <w:rsid w:val="004F61A5"/>
    <w:rsid w:val="004F6895"/>
    <w:rsid w:val="00507899"/>
    <w:rsid w:val="005106F8"/>
    <w:rsid w:val="0051449D"/>
    <w:rsid w:val="00521F48"/>
    <w:rsid w:val="00531162"/>
    <w:rsid w:val="00537A61"/>
    <w:rsid w:val="00544AC9"/>
    <w:rsid w:val="00544D3C"/>
    <w:rsid w:val="0055266E"/>
    <w:rsid w:val="0055762B"/>
    <w:rsid w:val="00562F84"/>
    <w:rsid w:val="00580744"/>
    <w:rsid w:val="005C530A"/>
    <w:rsid w:val="005C7A84"/>
    <w:rsid w:val="005F22A3"/>
    <w:rsid w:val="005F4EEC"/>
    <w:rsid w:val="00625F79"/>
    <w:rsid w:val="00631BA3"/>
    <w:rsid w:val="00635D2A"/>
    <w:rsid w:val="00641E35"/>
    <w:rsid w:val="00643888"/>
    <w:rsid w:val="006452FB"/>
    <w:rsid w:val="0065313C"/>
    <w:rsid w:val="00664DC0"/>
    <w:rsid w:val="00665D64"/>
    <w:rsid w:val="00667DF3"/>
    <w:rsid w:val="00675CDE"/>
    <w:rsid w:val="006802F3"/>
    <w:rsid w:val="006A2801"/>
    <w:rsid w:val="006A3401"/>
    <w:rsid w:val="006C353F"/>
    <w:rsid w:val="006C7CD3"/>
    <w:rsid w:val="006F03B7"/>
    <w:rsid w:val="006F18E5"/>
    <w:rsid w:val="00723BC4"/>
    <w:rsid w:val="00731090"/>
    <w:rsid w:val="00740A2B"/>
    <w:rsid w:val="007442A0"/>
    <w:rsid w:val="00755658"/>
    <w:rsid w:val="00764963"/>
    <w:rsid w:val="00773049"/>
    <w:rsid w:val="00774094"/>
    <w:rsid w:val="00791D34"/>
    <w:rsid w:val="0079209F"/>
    <w:rsid w:val="00794A8C"/>
    <w:rsid w:val="007A3A16"/>
    <w:rsid w:val="007D4AD1"/>
    <w:rsid w:val="007D57AF"/>
    <w:rsid w:val="007E13BD"/>
    <w:rsid w:val="007E1AC4"/>
    <w:rsid w:val="007E1D36"/>
    <w:rsid w:val="007E4932"/>
    <w:rsid w:val="007F2A53"/>
    <w:rsid w:val="00847E86"/>
    <w:rsid w:val="00854CC0"/>
    <w:rsid w:val="00854ED3"/>
    <w:rsid w:val="00862D8A"/>
    <w:rsid w:val="008702E6"/>
    <w:rsid w:val="00872901"/>
    <w:rsid w:val="008825DA"/>
    <w:rsid w:val="00894E75"/>
    <w:rsid w:val="008B4EC5"/>
    <w:rsid w:val="008D65A0"/>
    <w:rsid w:val="008F3680"/>
    <w:rsid w:val="0090191A"/>
    <w:rsid w:val="00901EAE"/>
    <w:rsid w:val="00917500"/>
    <w:rsid w:val="009261F0"/>
    <w:rsid w:val="009302D1"/>
    <w:rsid w:val="00936181"/>
    <w:rsid w:val="00936197"/>
    <w:rsid w:val="00940646"/>
    <w:rsid w:val="009415FC"/>
    <w:rsid w:val="00947C77"/>
    <w:rsid w:val="009570EF"/>
    <w:rsid w:val="009577C8"/>
    <w:rsid w:val="00962AED"/>
    <w:rsid w:val="009710AF"/>
    <w:rsid w:val="00971605"/>
    <w:rsid w:val="0097589B"/>
    <w:rsid w:val="0099661F"/>
    <w:rsid w:val="0099728C"/>
    <w:rsid w:val="009A317C"/>
    <w:rsid w:val="009A770F"/>
    <w:rsid w:val="009A7FB5"/>
    <w:rsid w:val="009B4011"/>
    <w:rsid w:val="009B5C25"/>
    <w:rsid w:val="009C25EB"/>
    <w:rsid w:val="009C273F"/>
    <w:rsid w:val="009E62CD"/>
    <w:rsid w:val="009E7DEA"/>
    <w:rsid w:val="00A06259"/>
    <w:rsid w:val="00A22866"/>
    <w:rsid w:val="00A236CD"/>
    <w:rsid w:val="00A3078D"/>
    <w:rsid w:val="00A56F1E"/>
    <w:rsid w:val="00A614CD"/>
    <w:rsid w:val="00A9133B"/>
    <w:rsid w:val="00AC755D"/>
    <w:rsid w:val="00AF3E34"/>
    <w:rsid w:val="00B000A7"/>
    <w:rsid w:val="00B01F29"/>
    <w:rsid w:val="00B3337A"/>
    <w:rsid w:val="00B43355"/>
    <w:rsid w:val="00B47F90"/>
    <w:rsid w:val="00B60CC0"/>
    <w:rsid w:val="00B60F1F"/>
    <w:rsid w:val="00B64BB4"/>
    <w:rsid w:val="00B708E0"/>
    <w:rsid w:val="00B730A8"/>
    <w:rsid w:val="00B81BB0"/>
    <w:rsid w:val="00B96107"/>
    <w:rsid w:val="00BA1F2C"/>
    <w:rsid w:val="00BB3E0F"/>
    <w:rsid w:val="00BB3F7A"/>
    <w:rsid w:val="00BC3818"/>
    <w:rsid w:val="00BC4CA6"/>
    <w:rsid w:val="00BD478F"/>
    <w:rsid w:val="00BD5A39"/>
    <w:rsid w:val="00BF11FF"/>
    <w:rsid w:val="00BF23A8"/>
    <w:rsid w:val="00BF771D"/>
    <w:rsid w:val="00C14479"/>
    <w:rsid w:val="00C172F8"/>
    <w:rsid w:val="00C3392A"/>
    <w:rsid w:val="00C34570"/>
    <w:rsid w:val="00C77F24"/>
    <w:rsid w:val="00C83661"/>
    <w:rsid w:val="00C909A2"/>
    <w:rsid w:val="00C93DFC"/>
    <w:rsid w:val="00C97381"/>
    <w:rsid w:val="00C9763A"/>
    <w:rsid w:val="00CB395B"/>
    <w:rsid w:val="00CC0270"/>
    <w:rsid w:val="00CC15A7"/>
    <w:rsid w:val="00CC1A6D"/>
    <w:rsid w:val="00CC4F85"/>
    <w:rsid w:val="00CD1788"/>
    <w:rsid w:val="00CD410E"/>
    <w:rsid w:val="00CD444E"/>
    <w:rsid w:val="00CF2DB5"/>
    <w:rsid w:val="00D21D58"/>
    <w:rsid w:val="00D226A5"/>
    <w:rsid w:val="00D2377C"/>
    <w:rsid w:val="00D24A98"/>
    <w:rsid w:val="00D40159"/>
    <w:rsid w:val="00D858CC"/>
    <w:rsid w:val="00D97E6E"/>
    <w:rsid w:val="00DA4850"/>
    <w:rsid w:val="00DE7FE9"/>
    <w:rsid w:val="00DF02E6"/>
    <w:rsid w:val="00E11069"/>
    <w:rsid w:val="00E2740B"/>
    <w:rsid w:val="00E31CA0"/>
    <w:rsid w:val="00E40564"/>
    <w:rsid w:val="00E45B7C"/>
    <w:rsid w:val="00E46A0A"/>
    <w:rsid w:val="00E54E2D"/>
    <w:rsid w:val="00E670E8"/>
    <w:rsid w:val="00E8319F"/>
    <w:rsid w:val="00E863F1"/>
    <w:rsid w:val="00E90390"/>
    <w:rsid w:val="00E94448"/>
    <w:rsid w:val="00ED3028"/>
    <w:rsid w:val="00ED4377"/>
    <w:rsid w:val="00ED6923"/>
    <w:rsid w:val="00F0383A"/>
    <w:rsid w:val="00F10101"/>
    <w:rsid w:val="00F13D33"/>
    <w:rsid w:val="00F271A4"/>
    <w:rsid w:val="00F31FEE"/>
    <w:rsid w:val="00F45131"/>
    <w:rsid w:val="00F51272"/>
    <w:rsid w:val="00F91500"/>
    <w:rsid w:val="00FC7767"/>
    <w:rsid w:val="00FD14FB"/>
    <w:rsid w:val="00FD2836"/>
    <w:rsid w:val="00FD7019"/>
    <w:rsid w:val="0136557F"/>
    <w:rsid w:val="015123B9"/>
    <w:rsid w:val="018F6A3E"/>
    <w:rsid w:val="01AA1AC9"/>
    <w:rsid w:val="01BD1DC8"/>
    <w:rsid w:val="01BE5948"/>
    <w:rsid w:val="01C40DDD"/>
    <w:rsid w:val="023A109F"/>
    <w:rsid w:val="0241242E"/>
    <w:rsid w:val="024141DC"/>
    <w:rsid w:val="02467A44"/>
    <w:rsid w:val="026B1259"/>
    <w:rsid w:val="02792FA2"/>
    <w:rsid w:val="027A5940"/>
    <w:rsid w:val="02A227A1"/>
    <w:rsid w:val="02A4476B"/>
    <w:rsid w:val="02C626AC"/>
    <w:rsid w:val="02E173A6"/>
    <w:rsid w:val="03157416"/>
    <w:rsid w:val="038A790C"/>
    <w:rsid w:val="03903C1F"/>
    <w:rsid w:val="03A013D6"/>
    <w:rsid w:val="04114082"/>
    <w:rsid w:val="04137DFA"/>
    <w:rsid w:val="04206073"/>
    <w:rsid w:val="042F62B6"/>
    <w:rsid w:val="04440306"/>
    <w:rsid w:val="04616D20"/>
    <w:rsid w:val="04BB7326"/>
    <w:rsid w:val="04C25116"/>
    <w:rsid w:val="04E23427"/>
    <w:rsid w:val="04FC0439"/>
    <w:rsid w:val="051A0D14"/>
    <w:rsid w:val="051E517E"/>
    <w:rsid w:val="05451F76"/>
    <w:rsid w:val="05464EB7"/>
    <w:rsid w:val="055F2BCB"/>
    <w:rsid w:val="0563090D"/>
    <w:rsid w:val="0571302A"/>
    <w:rsid w:val="05720B50"/>
    <w:rsid w:val="05946D18"/>
    <w:rsid w:val="05DD7E9B"/>
    <w:rsid w:val="05E65CDA"/>
    <w:rsid w:val="06135E8F"/>
    <w:rsid w:val="063400E4"/>
    <w:rsid w:val="063E0A32"/>
    <w:rsid w:val="063F6C84"/>
    <w:rsid w:val="065010E9"/>
    <w:rsid w:val="06A26ADE"/>
    <w:rsid w:val="06C61153"/>
    <w:rsid w:val="06C63DFD"/>
    <w:rsid w:val="06DF2215"/>
    <w:rsid w:val="06E64DDF"/>
    <w:rsid w:val="06E94E42"/>
    <w:rsid w:val="06F537E7"/>
    <w:rsid w:val="07036AE8"/>
    <w:rsid w:val="070A2FBC"/>
    <w:rsid w:val="07177C01"/>
    <w:rsid w:val="07224ECF"/>
    <w:rsid w:val="07506A9F"/>
    <w:rsid w:val="07603356"/>
    <w:rsid w:val="07610150"/>
    <w:rsid w:val="0768220B"/>
    <w:rsid w:val="07A64AE1"/>
    <w:rsid w:val="07BF498F"/>
    <w:rsid w:val="07C459E8"/>
    <w:rsid w:val="07C907C2"/>
    <w:rsid w:val="07D96C64"/>
    <w:rsid w:val="07DC0503"/>
    <w:rsid w:val="07DD49A7"/>
    <w:rsid w:val="07E37AE3"/>
    <w:rsid w:val="08123F24"/>
    <w:rsid w:val="081C29AC"/>
    <w:rsid w:val="08253C58"/>
    <w:rsid w:val="08297BEC"/>
    <w:rsid w:val="089B03BE"/>
    <w:rsid w:val="08D37B58"/>
    <w:rsid w:val="08EB6C4F"/>
    <w:rsid w:val="08ED3546"/>
    <w:rsid w:val="096B7D90"/>
    <w:rsid w:val="09776735"/>
    <w:rsid w:val="098B0B6B"/>
    <w:rsid w:val="09992B4F"/>
    <w:rsid w:val="099C619C"/>
    <w:rsid w:val="09BD2588"/>
    <w:rsid w:val="09C37BCC"/>
    <w:rsid w:val="09CB04E3"/>
    <w:rsid w:val="09DC7CA8"/>
    <w:rsid w:val="09F16BC1"/>
    <w:rsid w:val="0A193C90"/>
    <w:rsid w:val="0A1B7A08"/>
    <w:rsid w:val="0A23066B"/>
    <w:rsid w:val="0A4505E1"/>
    <w:rsid w:val="0A79472F"/>
    <w:rsid w:val="0AB6328D"/>
    <w:rsid w:val="0AC37758"/>
    <w:rsid w:val="0AD41965"/>
    <w:rsid w:val="0AD731CB"/>
    <w:rsid w:val="0AD83203"/>
    <w:rsid w:val="0ADB7197"/>
    <w:rsid w:val="0AE47DFA"/>
    <w:rsid w:val="0B114967"/>
    <w:rsid w:val="0B353632"/>
    <w:rsid w:val="0B3F7726"/>
    <w:rsid w:val="0B6251C3"/>
    <w:rsid w:val="0B6C7DF0"/>
    <w:rsid w:val="0B8F08F0"/>
    <w:rsid w:val="0BAA1613"/>
    <w:rsid w:val="0BCD4D32"/>
    <w:rsid w:val="0C3B1C9C"/>
    <w:rsid w:val="0C495168"/>
    <w:rsid w:val="0C65191B"/>
    <w:rsid w:val="0C8439FE"/>
    <w:rsid w:val="0C8D77F1"/>
    <w:rsid w:val="0CA041F5"/>
    <w:rsid w:val="0CA07B74"/>
    <w:rsid w:val="0CA16A1C"/>
    <w:rsid w:val="0CB67574"/>
    <w:rsid w:val="0CF064DB"/>
    <w:rsid w:val="0CF73795"/>
    <w:rsid w:val="0D501777"/>
    <w:rsid w:val="0D560856"/>
    <w:rsid w:val="0D645222"/>
    <w:rsid w:val="0D705975"/>
    <w:rsid w:val="0D725B91"/>
    <w:rsid w:val="0D887163"/>
    <w:rsid w:val="0DB461AA"/>
    <w:rsid w:val="0DDF2F7F"/>
    <w:rsid w:val="0DEB76F2"/>
    <w:rsid w:val="0E2855A5"/>
    <w:rsid w:val="0E4F1A2E"/>
    <w:rsid w:val="0E715E49"/>
    <w:rsid w:val="0E7B2823"/>
    <w:rsid w:val="0E8042DE"/>
    <w:rsid w:val="0E811E04"/>
    <w:rsid w:val="0E8F4521"/>
    <w:rsid w:val="0E903DF5"/>
    <w:rsid w:val="0E9071C2"/>
    <w:rsid w:val="0ED308B1"/>
    <w:rsid w:val="0EFE3F6B"/>
    <w:rsid w:val="0F3F5F47"/>
    <w:rsid w:val="0F5372FC"/>
    <w:rsid w:val="0F706100"/>
    <w:rsid w:val="0F9022FF"/>
    <w:rsid w:val="0F9B0CA3"/>
    <w:rsid w:val="0F9F0794"/>
    <w:rsid w:val="0FA349AA"/>
    <w:rsid w:val="0FAD1102"/>
    <w:rsid w:val="0FDA17CC"/>
    <w:rsid w:val="0FF30ADF"/>
    <w:rsid w:val="100F756A"/>
    <w:rsid w:val="101E0686"/>
    <w:rsid w:val="102F1671"/>
    <w:rsid w:val="103C5FE2"/>
    <w:rsid w:val="105477D0"/>
    <w:rsid w:val="10711E1A"/>
    <w:rsid w:val="10BE733F"/>
    <w:rsid w:val="10BF1855"/>
    <w:rsid w:val="10E741A0"/>
    <w:rsid w:val="10F22B45"/>
    <w:rsid w:val="10F37D4C"/>
    <w:rsid w:val="10F93ED3"/>
    <w:rsid w:val="11074842"/>
    <w:rsid w:val="112278CE"/>
    <w:rsid w:val="112828AD"/>
    <w:rsid w:val="115455AE"/>
    <w:rsid w:val="11823EC9"/>
    <w:rsid w:val="118B5473"/>
    <w:rsid w:val="11E12F1A"/>
    <w:rsid w:val="11E20E0C"/>
    <w:rsid w:val="127B54E8"/>
    <w:rsid w:val="128A572B"/>
    <w:rsid w:val="12900868"/>
    <w:rsid w:val="12B5191A"/>
    <w:rsid w:val="12B96010"/>
    <w:rsid w:val="12BE76D1"/>
    <w:rsid w:val="12CD5618"/>
    <w:rsid w:val="12EB3CF0"/>
    <w:rsid w:val="12EC0194"/>
    <w:rsid w:val="132711CC"/>
    <w:rsid w:val="13291396"/>
    <w:rsid w:val="13345697"/>
    <w:rsid w:val="135F0495"/>
    <w:rsid w:val="138B6DB2"/>
    <w:rsid w:val="13A7786B"/>
    <w:rsid w:val="13B22621"/>
    <w:rsid w:val="14101C60"/>
    <w:rsid w:val="14255A82"/>
    <w:rsid w:val="14333BA0"/>
    <w:rsid w:val="143811B7"/>
    <w:rsid w:val="143F2545"/>
    <w:rsid w:val="143F60A1"/>
    <w:rsid w:val="145558C5"/>
    <w:rsid w:val="145D29CB"/>
    <w:rsid w:val="14643D5A"/>
    <w:rsid w:val="14C447F8"/>
    <w:rsid w:val="14C667C2"/>
    <w:rsid w:val="14FD4F34"/>
    <w:rsid w:val="15023C9F"/>
    <w:rsid w:val="1505553D"/>
    <w:rsid w:val="15241408"/>
    <w:rsid w:val="152D239E"/>
    <w:rsid w:val="153263E2"/>
    <w:rsid w:val="154F67B8"/>
    <w:rsid w:val="15681628"/>
    <w:rsid w:val="158A77F0"/>
    <w:rsid w:val="15A209C8"/>
    <w:rsid w:val="15B14D7D"/>
    <w:rsid w:val="15CE3B81"/>
    <w:rsid w:val="15DA0777"/>
    <w:rsid w:val="15DB004C"/>
    <w:rsid w:val="15DC1BCD"/>
    <w:rsid w:val="15F5735F"/>
    <w:rsid w:val="1606156C"/>
    <w:rsid w:val="161377E5"/>
    <w:rsid w:val="16414353"/>
    <w:rsid w:val="16557DFE"/>
    <w:rsid w:val="16585B40"/>
    <w:rsid w:val="16685D83"/>
    <w:rsid w:val="16A945F5"/>
    <w:rsid w:val="16BA1538"/>
    <w:rsid w:val="16EB2510"/>
    <w:rsid w:val="17013AE2"/>
    <w:rsid w:val="1712299E"/>
    <w:rsid w:val="17190E2C"/>
    <w:rsid w:val="17262EF2"/>
    <w:rsid w:val="1740285C"/>
    <w:rsid w:val="174F0CF1"/>
    <w:rsid w:val="175E7186"/>
    <w:rsid w:val="17966920"/>
    <w:rsid w:val="179B7A92"/>
    <w:rsid w:val="179D1A5D"/>
    <w:rsid w:val="17BF135D"/>
    <w:rsid w:val="17D3547E"/>
    <w:rsid w:val="17E21B65"/>
    <w:rsid w:val="18023FB5"/>
    <w:rsid w:val="186F2E9A"/>
    <w:rsid w:val="18A46E1B"/>
    <w:rsid w:val="18B84674"/>
    <w:rsid w:val="18CB25F9"/>
    <w:rsid w:val="18D72D45"/>
    <w:rsid w:val="18F7519C"/>
    <w:rsid w:val="18FE715D"/>
    <w:rsid w:val="196D36B1"/>
    <w:rsid w:val="197B7B7C"/>
    <w:rsid w:val="199D3F96"/>
    <w:rsid w:val="19A31CEF"/>
    <w:rsid w:val="19D43730"/>
    <w:rsid w:val="19E576EB"/>
    <w:rsid w:val="19E73463"/>
    <w:rsid w:val="19EF40C6"/>
    <w:rsid w:val="19F618F8"/>
    <w:rsid w:val="19F711CD"/>
    <w:rsid w:val="1A116732"/>
    <w:rsid w:val="1A2E2E40"/>
    <w:rsid w:val="1A50725A"/>
    <w:rsid w:val="1A587EBD"/>
    <w:rsid w:val="1A626F8D"/>
    <w:rsid w:val="1A661CBA"/>
    <w:rsid w:val="1A676352"/>
    <w:rsid w:val="1A7867B1"/>
    <w:rsid w:val="1A864A2A"/>
    <w:rsid w:val="1A954C6D"/>
    <w:rsid w:val="1ACC4407"/>
    <w:rsid w:val="1AD35795"/>
    <w:rsid w:val="1AF04599"/>
    <w:rsid w:val="1B041B0D"/>
    <w:rsid w:val="1B574618"/>
    <w:rsid w:val="1B65257F"/>
    <w:rsid w:val="1B75684C"/>
    <w:rsid w:val="1B79458F"/>
    <w:rsid w:val="1B7E7DF7"/>
    <w:rsid w:val="1B8371BB"/>
    <w:rsid w:val="1B8F790E"/>
    <w:rsid w:val="1BA57132"/>
    <w:rsid w:val="1BFE2CE6"/>
    <w:rsid w:val="1C0E01AF"/>
    <w:rsid w:val="1C1C4F1A"/>
    <w:rsid w:val="1C204D87"/>
    <w:rsid w:val="1C4E77C9"/>
    <w:rsid w:val="1C8B457A"/>
    <w:rsid w:val="1C9F1DD3"/>
    <w:rsid w:val="1CB735C0"/>
    <w:rsid w:val="1CBB2985"/>
    <w:rsid w:val="1CDD0B4D"/>
    <w:rsid w:val="1CDD28FB"/>
    <w:rsid w:val="1D0165EA"/>
    <w:rsid w:val="1D0B7468"/>
    <w:rsid w:val="1D1C1676"/>
    <w:rsid w:val="1D1F1166"/>
    <w:rsid w:val="1D271DC8"/>
    <w:rsid w:val="1D3102EB"/>
    <w:rsid w:val="1D594678"/>
    <w:rsid w:val="1D646B79"/>
    <w:rsid w:val="1D9631E7"/>
    <w:rsid w:val="1DB93368"/>
    <w:rsid w:val="1DBA476B"/>
    <w:rsid w:val="1DD97567"/>
    <w:rsid w:val="1DE657E0"/>
    <w:rsid w:val="1DED6B6E"/>
    <w:rsid w:val="1E032872"/>
    <w:rsid w:val="1E1B192D"/>
    <w:rsid w:val="1E731769"/>
    <w:rsid w:val="1E8C6387"/>
    <w:rsid w:val="1E95700C"/>
    <w:rsid w:val="1ED41446"/>
    <w:rsid w:val="1EDB2E6A"/>
    <w:rsid w:val="1EF87EC0"/>
    <w:rsid w:val="1F2472DD"/>
    <w:rsid w:val="1F525822"/>
    <w:rsid w:val="1F536EA5"/>
    <w:rsid w:val="1F9000F9"/>
    <w:rsid w:val="1F9A4AD4"/>
    <w:rsid w:val="1FA0658E"/>
    <w:rsid w:val="1FC3227C"/>
    <w:rsid w:val="1FE44BAC"/>
    <w:rsid w:val="1FEB532F"/>
    <w:rsid w:val="20112FE8"/>
    <w:rsid w:val="201E5705"/>
    <w:rsid w:val="2027280B"/>
    <w:rsid w:val="20541126"/>
    <w:rsid w:val="20607ACB"/>
    <w:rsid w:val="2076109D"/>
    <w:rsid w:val="208A4B48"/>
    <w:rsid w:val="208E4638"/>
    <w:rsid w:val="20915419"/>
    <w:rsid w:val="20970C3F"/>
    <w:rsid w:val="20F36B91"/>
    <w:rsid w:val="21042B4C"/>
    <w:rsid w:val="211B01B7"/>
    <w:rsid w:val="211F50E3"/>
    <w:rsid w:val="21350F58"/>
    <w:rsid w:val="21380A48"/>
    <w:rsid w:val="213D605E"/>
    <w:rsid w:val="21535882"/>
    <w:rsid w:val="215C64E4"/>
    <w:rsid w:val="21BF0821"/>
    <w:rsid w:val="21E87D78"/>
    <w:rsid w:val="21F7445F"/>
    <w:rsid w:val="21FC1A76"/>
    <w:rsid w:val="22007FFE"/>
    <w:rsid w:val="220F17A9"/>
    <w:rsid w:val="223A281C"/>
    <w:rsid w:val="223C6316"/>
    <w:rsid w:val="22482F0D"/>
    <w:rsid w:val="224E3432"/>
    <w:rsid w:val="22673393"/>
    <w:rsid w:val="22993768"/>
    <w:rsid w:val="23046E34"/>
    <w:rsid w:val="231921B3"/>
    <w:rsid w:val="231F5A1C"/>
    <w:rsid w:val="23706277"/>
    <w:rsid w:val="237D2742"/>
    <w:rsid w:val="2392443F"/>
    <w:rsid w:val="23A44173"/>
    <w:rsid w:val="23AB2E4B"/>
    <w:rsid w:val="23B5012E"/>
    <w:rsid w:val="23C245F9"/>
    <w:rsid w:val="240115C5"/>
    <w:rsid w:val="240864B0"/>
    <w:rsid w:val="240D3AC6"/>
    <w:rsid w:val="2417526A"/>
    <w:rsid w:val="2435126F"/>
    <w:rsid w:val="243E0123"/>
    <w:rsid w:val="243E6375"/>
    <w:rsid w:val="244016C1"/>
    <w:rsid w:val="246062EC"/>
    <w:rsid w:val="248875F1"/>
    <w:rsid w:val="249D7540"/>
    <w:rsid w:val="24A2516C"/>
    <w:rsid w:val="24C30629"/>
    <w:rsid w:val="24C7355D"/>
    <w:rsid w:val="24D44C08"/>
    <w:rsid w:val="250637EA"/>
    <w:rsid w:val="252E0198"/>
    <w:rsid w:val="25453733"/>
    <w:rsid w:val="256D3757"/>
    <w:rsid w:val="25C24D84"/>
    <w:rsid w:val="25C603D0"/>
    <w:rsid w:val="25CD6D96"/>
    <w:rsid w:val="25D52D09"/>
    <w:rsid w:val="25D56865"/>
    <w:rsid w:val="25DA0320"/>
    <w:rsid w:val="25DC7BF4"/>
    <w:rsid w:val="25DF76E4"/>
    <w:rsid w:val="26064C71"/>
    <w:rsid w:val="2628108B"/>
    <w:rsid w:val="265A6D6B"/>
    <w:rsid w:val="266F6CBA"/>
    <w:rsid w:val="268C786C"/>
    <w:rsid w:val="26997893"/>
    <w:rsid w:val="26C03072"/>
    <w:rsid w:val="26C4383F"/>
    <w:rsid w:val="26F64CE5"/>
    <w:rsid w:val="26F96584"/>
    <w:rsid w:val="270218DC"/>
    <w:rsid w:val="270C4AA5"/>
    <w:rsid w:val="27174C5C"/>
    <w:rsid w:val="271E5FEA"/>
    <w:rsid w:val="274A3BA2"/>
    <w:rsid w:val="279D392A"/>
    <w:rsid w:val="27B96D49"/>
    <w:rsid w:val="27DA4607"/>
    <w:rsid w:val="28173165"/>
    <w:rsid w:val="283F50A3"/>
    <w:rsid w:val="284973A6"/>
    <w:rsid w:val="28793E20"/>
    <w:rsid w:val="289522DC"/>
    <w:rsid w:val="289E74C9"/>
    <w:rsid w:val="28C01A4F"/>
    <w:rsid w:val="28FD67FF"/>
    <w:rsid w:val="290F6532"/>
    <w:rsid w:val="2916341D"/>
    <w:rsid w:val="292F2731"/>
    <w:rsid w:val="29397B6A"/>
    <w:rsid w:val="294E0E09"/>
    <w:rsid w:val="29617B35"/>
    <w:rsid w:val="29734590"/>
    <w:rsid w:val="29BD1AEA"/>
    <w:rsid w:val="29C7713C"/>
    <w:rsid w:val="29D60DFE"/>
    <w:rsid w:val="29FD638B"/>
    <w:rsid w:val="2A070FB7"/>
    <w:rsid w:val="2A135BAE"/>
    <w:rsid w:val="2A3049B2"/>
    <w:rsid w:val="2A39664F"/>
    <w:rsid w:val="2A3F69A3"/>
    <w:rsid w:val="2A6E7289"/>
    <w:rsid w:val="2A8404C2"/>
    <w:rsid w:val="2A9A00C1"/>
    <w:rsid w:val="2ACB0237"/>
    <w:rsid w:val="2AD85DB3"/>
    <w:rsid w:val="2ADC2444"/>
    <w:rsid w:val="2ADE61BC"/>
    <w:rsid w:val="2AEB2687"/>
    <w:rsid w:val="2AF21C68"/>
    <w:rsid w:val="2B31464D"/>
    <w:rsid w:val="2B365FF8"/>
    <w:rsid w:val="2B3842A9"/>
    <w:rsid w:val="2B545BC4"/>
    <w:rsid w:val="2B7663F5"/>
    <w:rsid w:val="2B8D6D49"/>
    <w:rsid w:val="2BA72DA3"/>
    <w:rsid w:val="2BB67139"/>
    <w:rsid w:val="2BC929C8"/>
    <w:rsid w:val="2BF8505C"/>
    <w:rsid w:val="2BFA0DD4"/>
    <w:rsid w:val="2C0B2FE1"/>
    <w:rsid w:val="2C0C0B07"/>
    <w:rsid w:val="2C4444C1"/>
    <w:rsid w:val="2C520C10"/>
    <w:rsid w:val="2C8B4122"/>
    <w:rsid w:val="2CAD22EA"/>
    <w:rsid w:val="2CD77367"/>
    <w:rsid w:val="2CDA29B3"/>
    <w:rsid w:val="2CDF7FCA"/>
    <w:rsid w:val="2CE675AA"/>
    <w:rsid w:val="2CED0939"/>
    <w:rsid w:val="2CF25F4F"/>
    <w:rsid w:val="2CF50D14"/>
    <w:rsid w:val="2CF9552F"/>
    <w:rsid w:val="2D031F0A"/>
    <w:rsid w:val="2D0637A8"/>
    <w:rsid w:val="2D0F08AF"/>
    <w:rsid w:val="2D450775"/>
    <w:rsid w:val="2D526117"/>
    <w:rsid w:val="2D8017AD"/>
    <w:rsid w:val="2D9708A4"/>
    <w:rsid w:val="2D9B0395"/>
    <w:rsid w:val="2D9C512F"/>
    <w:rsid w:val="2DBD655D"/>
    <w:rsid w:val="2DCA2A28"/>
    <w:rsid w:val="2DD90EBD"/>
    <w:rsid w:val="2E0560D9"/>
    <w:rsid w:val="2E782484"/>
    <w:rsid w:val="2E862DF3"/>
    <w:rsid w:val="2E951288"/>
    <w:rsid w:val="2E9C43C4"/>
    <w:rsid w:val="2EA80FBB"/>
    <w:rsid w:val="2EE47B19"/>
    <w:rsid w:val="2EF97A69"/>
    <w:rsid w:val="2EFA10EB"/>
    <w:rsid w:val="2F0A3A24"/>
    <w:rsid w:val="2F0F2DE8"/>
    <w:rsid w:val="2F1847ED"/>
    <w:rsid w:val="2F191EB9"/>
    <w:rsid w:val="2F320885"/>
    <w:rsid w:val="2F364819"/>
    <w:rsid w:val="2F522CD5"/>
    <w:rsid w:val="2F526CA4"/>
    <w:rsid w:val="2F7B047E"/>
    <w:rsid w:val="2F7E401E"/>
    <w:rsid w:val="2F9037FD"/>
    <w:rsid w:val="2FCB7F7B"/>
    <w:rsid w:val="2FD162F0"/>
    <w:rsid w:val="2FD63906"/>
    <w:rsid w:val="2FE14059"/>
    <w:rsid w:val="302100FF"/>
    <w:rsid w:val="302F1268"/>
    <w:rsid w:val="30446AC1"/>
    <w:rsid w:val="3045283A"/>
    <w:rsid w:val="306727B0"/>
    <w:rsid w:val="308275EA"/>
    <w:rsid w:val="308415B4"/>
    <w:rsid w:val="30AB6B41"/>
    <w:rsid w:val="30B05603"/>
    <w:rsid w:val="30E738F1"/>
    <w:rsid w:val="30F009F7"/>
    <w:rsid w:val="312406A1"/>
    <w:rsid w:val="31466869"/>
    <w:rsid w:val="31701B38"/>
    <w:rsid w:val="317F1137"/>
    <w:rsid w:val="3180231C"/>
    <w:rsid w:val="319677F1"/>
    <w:rsid w:val="319C0B7F"/>
    <w:rsid w:val="31A452D9"/>
    <w:rsid w:val="31C83722"/>
    <w:rsid w:val="31CA1248"/>
    <w:rsid w:val="31CA749A"/>
    <w:rsid w:val="31D874D8"/>
    <w:rsid w:val="321414BD"/>
    <w:rsid w:val="321E1594"/>
    <w:rsid w:val="32252923"/>
    <w:rsid w:val="323F1C36"/>
    <w:rsid w:val="32432DA9"/>
    <w:rsid w:val="326D4711"/>
    <w:rsid w:val="327B2543"/>
    <w:rsid w:val="328A09D8"/>
    <w:rsid w:val="32B53CA7"/>
    <w:rsid w:val="32D81743"/>
    <w:rsid w:val="32E4458C"/>
    <w:rsid w:val="32FD73FC"/>
    <w:rsid w:val="32FF0DD9"/>
    <w:rsid w:val="33053CB8"/>
    <w:rsid w:val="331F55C4"/>
    <w:rsid w:val="332145DD"/>
    <w:rsid w:val="332B3F69"/>
    <w:rsid w:val="33437504"/>
    <w:rsid w:val="334868C9"/>
    <w:rsid w:val="335C4122"/>
    <w:rsid w:val="33884F17"/>
    <w:rsid w:val="338D4C23"/>
    <w:rsid w:val="33AA6EA7"/>
    <w:rsid w:val="33C57F19"/>
    <w:rsid w:val="33CA5530"/>
    <w:rsid w:val="33EB71F9"/>
    <w:rsid w:val="33F95E15"/>
    <w:rsid w:val="34476B80"/>
    <w:rsid w:val="3481729A"/>
    <w:rsid w:val="34916085"/>
    <w:rsid w:val="349C2517"/>
    <w:rsid w:val="34A42225"/>
    <w:rsid w:val="34B47F8E"/>
    <w:rsid w:val="34BF0E0C"/>
    <w:rsid w:val="34CC3626"/>
    <w:rsid w:val="34D67F04"/>
    <w:rsid w:val="34FA3BF3"/>
    <w:rsid w:val="34FB796B"/>
    <w:rsid w:val="35036A39"/>
    <w:rsid w:val="35040F15"/>
    <w:rsid w:val="352E5F92"/>
    <w:rsid w:val="353B12FF"/>
    <w:rsid w:val="3540060E"/>
    <w:rsid w:val="355C2AFF"/>
    <w:rsid w:val="35635C3C"/>
    <w:rsid w:val="357A2F85"/>
    <w:rsid w:val="35814314"/>
    <w:rsid w:val="35927056"/>
    <w:rsid w:val="359371FA"/>
    <w:rsid w:val="359F0C3E"/>
    <w:rsid w:val="35AF70D3"/>
    <w:rsid w:val="35BC359E"/>
    <w:rsid w:val="35BE7A8E"/>
    <w:rsid w:val="35C661CB"/>
    <w:rsid w:val="35D00DF7"/>
    <w:rsid w:val="35E6061B"/>
    <w:rsid w:val="35FE7713"/>
    <w:rsid w:val="364C2B74"/>
    <w:rsid w:val="36721EAF"/>
    <w:rsid w:val="36963DEF"/>
    <w:rsid w:val="36C26992"/>
    <w:rsid w:val="36CF10AF"/>
    <w:rsid w:val="36FD7401"/>
    <w:rsid w:val="372238D5"/>
    <w:rsid w:val="377078AE"/>
    <w:rsid w:val="3776777C"/>
    <w:rsid w:val="378D6FA0"/>
    <w:rsid w:val="37AE5168"/>
    <w:rsid w:val="37BC7885"/>
    <w:rsid w:val="37DA3D68"/>
    <w:rsid w:val="38303DCF"/>
    <w:rsid w:val="38415FDC"/>
    <w:rsid w:val="384653A1"/>
    <w:rsid w:val="3869321A"/>
    <w:rsid w:val="389205E6"/>
    <w:rsid w:val="38C74734"/>
    <w:rsid w:val="38D96215"/>
    <w:rsid w:val="38DB3D3B"/>
    <w:rsid w:val="38FE229B"/>
    <w:rsid w:val="390414E4"/>
    <w:rsid w:val="390A4620"/>
    <w:rsid w:val="39162FC5"/>
    <w:rsid w:val="39671A73"/>
    <w:rsid w:val="39783C80"/>
    <w:rsid w:val="397A08A5"/>
    <w:rsid w:val="398A57E1"/>
    <w:rsid w:val="39972358"/>
    <w:rsid w:val="39A22AAB"/>
    <w:rsid w:val="39B60304"/>
    <w:rsid w:val="39D961DF"/>
    <w:rsid w:val="39EE221E"/>
    <w:rsid w:val="3A045513"/>
    <w:rsid w:val="3A2160C5"/>
    <w:rsid w:val="3A2D1365"/>
    <w:rsid w:val="3A647D60"/>
    <w:rsid w:val="3A8A5A19"/>
    <w:rsid w:val="3AC151B3"/>
    <w:rsid w:val="3AD1189A"/>
    <w:rsid w:val="3AEA4709"/>
    <w:rsid w:val="3AF13CEA"/>
    <w:rsid w:val="3AF15A98"/>
    <w:rsid w:val="3AF235BE"/>
    <w:rsid w:val="3B2C6AD0"/>
    <w:rsid w:val="3B4F6D28"/>
    <w:rsid w:val="3B554279"/>
    <w:rsid w:val="3B691AD2"/>
    <w:rsid w:val="3BC211E2"/>
    <w:rsid w:val="3BEB24E7"/>
    <w:rsid w:val="3C123F18"/>
    <w:rsid w:val="3C152F81"/>
    <w:rsid w:val="3C3C6449"/>
    <w:rsid w:val="3C7F6BCA"/>
    <w:rsid w:val="3C926E07"/>
    <w:rsid w:val="3CDA14DD"/>
    <w:rsid w:val="3CE533DA"/>
    <w:rsid w:val="3CFB0E50"/>
    <w:rsid w:val="3D0A4BEF"/>
    <w:rsid w:val="3D3B56F0"/>
    <w:rsid w:val="3D5642D8"/>
    <w:rsid w:val="3D606F05"/>
    <w:rsid w:val="3D6932BC"/>
    <w:rsid w:val="3D6A7D83"/>
    <w:rsid w:val="3D711112"/>
    <w:rsid w:val="3D7A39E9"/>
    <w:rsid w:val="3D826E7B"/>
    <w:rsid w:val="3D850719"/>
    <w:rsid w:val="3DF5589F"/>
    <w:rsid w:val="3E1321C9"/>
    <w:rsid w:val="3E35213F"/>
    <w:rsid w:val="3E6E11AD"/>
    <w:rsid w:val="3EDB7D99"/>
    <w:rsid w:val="3EDC6A5F"/>
    <w:rsid w:val="3EE31B9B"/>
    <w:rsid w:val="3F0044FB"/>
    <w:rsid w:val="3F3E5024"/>
    <w:rsid w:val="3F5B5BD6"/>
    <w:rsid w:val="3F60645D"/>
    <w:rsid w:val="3FB47094"/>
    <w:rsid w:val="3FCD46EF"/>
    <w:rsid w:val="3FE61943"/>
    <w:rsid w:val="400242A3"/>
    <w:rsid w:val="40073668"/>
    <w:rsid w:val="402406BD"/>
    <w:rsid w:val="406E36E7"/>
    <w:rsid w:val="40867B64"/>
    <w:rsid w:val="40D55514"/>
    <w:rsid w:val="40E83499"/>
    <w:rsid w:val="41083B3B"/>
    <w:rsid w:val="41173118"/>
    <w:rsid w:val="411B1F4A"/>
    <w:rsid w:val="411B386E"/>
    <w:rsid w:val="4130542D"/>
    <w:rsid w:val="41430A12"/>
    <w:rsid w:val="41434B73"/>
    <w:rsid w:val="414F176A"/>
    <w:rsid w:val="41736541"/>
    <w:rsid w:val="41766CF7"/>
    <w:rsid w:val="417D62D7"/>
    <w:rsid w:val="418F1B67"/>
    <w:rsid w:val="41986C6D"/>
    <w:rsid w:val="41A01FC6"/>
    <w:rsid w:val="41BA408F"/>
    <w:rsid w:val="41BE41FA"/>
    <w:rsid w:val="41D34149"/>
    <w:rsid w:val="41DD28D2"/>
    <w:rsid w:val="41E53E7C"/>
    <w:rsid w:val="41FA16D6"/>
    <w:rsid w:val="420B536C"/>
    <w:rsid w:val="421F738E"/>
    <w:rsid w:val="42541C74"/>
    <w:rsid w:val="4262727B"/>
    <w:rsid w:val="426D211A"/>
    <w:rsid w:val="42884F34"/>
    <w:rsid w:val="42A95426"/>
    <w:rsid w:val="42FF2D1C"/>
    <w:rsid w:val="431F212B"/>
    <w:rsid w:val="43260821"/>
    <w:rsid w:val="43486471"/>
    <w:rsid w:val="435338DF"/>
    <w:rsid w:val="43543068"/>
    <w:rsid w:val="436E32BA"/>
    <w:rsid w:val="437E0523"/>
    <w:rsid w:val="43882D11"/>
    <w:rsid w:val="4391606A"/>
    <w:rsid w:val="43AF64F0"/>
    <w:rsid w:val="43BD0C0D"/>
    <w:rsid w:val="43CA332A"/>
    <w:rsid w:val="43CA50D8"/>
    <w:rsid w:val="43D30430"/>
    <w:rsid w:val="43E50164"/>
    <w:rsid w:val="43EF3BCE"/>
    <w:rsid w:val="43F108B7"/>
    <w:rsid w:val="43FE4A9F"/>
    <w:rsid w:val="440F51E1"/>
    <w:rsid w:val="44471C20"/>
    <w:rsid w:val="4450382F"/>
    <w:rsid w:val="446C2706"/>
    <w:rsid w:val="448259B3"/>
    <w:rsid w:val="44896D41"/>
    <w:rsid w:val="449050CF"/>
    <w:rsid w:val="4493196E"/>
    <w:rsid w:val="44B02520"/>
    <w:rsid w:val="44B57B36"/>
    <w:rsid w:val="44E63332"/>
    <w:rsid w:val="44F627D3"/>
    <w:rsid w:val="45060392"/>
    <w:rsid w:val="450C7AE6"/>
    <w:rsid w:val="45350C77"/>
    <w:rsid w:val="454D5FC1"/>
    <w:rsid w:val="454D7D6F"/>
    <w:rsid w:val="456E7B19"/>
    <w:rsid w:val="458614D2"/>
    <w:rsid w:val="459736E0"/>
    <w:rsid w:val="45B85B30"/>
    <w:rsid w:val="45CF69D6"/>
    <w:rsid w:val="45F34DBA"/>
    <w:rsid w:val="45FB04BF"/>
    <w:rsid w:val="461350DF"/>
    <w:rsid w:val="461A392B"/>
    <w:rsid w:val="462036D5"/>
    <w:rsid w:val="46236D21"/>
    <w:rsid w:val="463B050F"/>
    <w:rsid w:val="463B406B"/>
    <w:rsid w:val="465A6BE7"/>
    <w:rsid w:val="465B470D"/>
    <w:rsid w:val="467F21AA"/>
    <w:rsid w:val="46830FA7"/>
    <w:rsid w:val="469229BC"/>
    <w:rsid w:val="46BA7686"/>
    <w:rsid w:val="46BF2EEE"/>
    <w:rsid w:val="46CC73B9"/>
    <w:rsid w:val="4734568A"/>
    <w:rsid w:val="47573126"/>
    <w:rsid w:val="475C073D"/>
    <w:rsid w:val="47613FA5"/>
    <w:rsid w:val="478B4B7E"/>
    <w:rsid w:val="47C3256A"/>
    <w:rsid w:val="47DE1152"/>
    <w:rsid w:val="47E30E5E"/>
    <w:rsid w:val="484F3DFE"/>
    <w:rsid w:val="487675DC"/>
    <w:rsid w:val="48844FD0"/>
    <w:rsid w:val="48AA54D8"/>
    <w:rsid w:val="48AB197C"/>
    <w:rsid w:val="48B653CE"/>
    <w:rsid w:val="48BF71D5"/>
    <w:rsid w:val="48EB621C"/>
    <w:rsid w:val="490C1CEF"/>
    <w:rsid w:val="49107A31"/>
    <w:rsid w:val="49114E4F"/>
    <w:rsid w:val="49177011"/>
    <w:rsid w:val="491D4CB4"/>
    <w:rsid w:val="49261002"/>
    <w:rsid w:val="49351245"/>
    <w:rsid w:val="49793828"/>
    <w:rsid w:val="498521CD"/>
    <w:rsid w:val="498531B0"/>
    <w:rsid w:val="49B95135"/>
    <w:rsid w:val="49EF7646"/>
    <w:rsid w:val="4A0B01F8"/>
    <w:rsid w:val="4A0F1A96"/>
    <w:rsid w:val="4A5676C5"/>
    <w:rsid w:val="4A8C758B"/>
    <w:rsid w:val="4ADA02F6"/>
    <w:rsid w:val="4AEE636E"/>
    <w:rsid w:val="4B272E10"/>
    <w:rsid w:val="4B38326F"/>
    <w:rsid w:val="4B3A2B43"/>
    <w:rsid w:val="4B3A6FE7"/>
    <w:rsid w:val="4B4734B2"/>
    <w:rsid w:val="4B49547C"/>
    <w:rsid w:val="4B693428"/>
    <w:rsid w:val="4B72052F"/>
    <w:rsid w:val="4BC9209C"/>
    <w:rsid w:val="4BD25472"/>
    <w:rsid w:val="4BDC3BFA"/>
    <w:rsid w:val="4C0E1EFB"/>
    <w:rsid w:val="4C133023"/>
    <w:rsid w:val="4C3C4BE0"/>
    <w:rsid w:val="4C516A67"/>
    <w:rsid w:val="4C96024D"/>
    <w:rsid w:val="4C991AEB"/>
    <w:rsid w:val="4C9B5863"/>
    <w:rsid w:val="4CE203D0"/>
    <w:rsid w:val="4D072EF9"/>
    <w:rsid w:val="4D090A1F"/>
    <w:rsid w:val="4D0C050F"/>
    <w:rsid w:val="4D227D33"/>
    <w:rsid w:val="4D27359B"/>
    <w:rsid w:val="4D3161C8"/>
    <w:rsid w:val="4D6C41AF"/>
    <w:rsid w:val="4D8300E7"/>
    <w:rsid w:val="4D941508"/>
    <w:rsid w:val="4DA42328"/>
    <w:rsid w:val="4DA42E3E"/>
    <w:rsid w:val="4DBA61BD"/>
    <w:rsid w:val="4E3150E2"/>
    <w:rsid w:val="4E3917D8"/>
    <w:rsid w:val="4E3C4602"/>
    <w:rsid w:val="4E404368"/>
    <w:rsid w:val="4E4A5793"/>
    <w:rsid w:val="4E65437B"/>
    <w:rsid w:val="4E6C5709"/>
    <w:rsid w:val="4E99569F"/>
    <w:rsid w:val="4EA630D8"/>
    <w:rsid w:val="4EC5306C"/>
    <w:rsid w:val="4EF72216"/>
    <w:rsid w:val="4F561F16"/>
    <w:rsid w:val="4F634453"/>
    <w:rsid w:val="4F642884"/>
    <w:rsid w:val="4F8F3DF2"/>
    <w:rsid w:val="4FFF6109"/>
    <w:rsid w:val="50016325"/>
    <w:rsid w:val="50242014"/>
    <w:rsid w:val="503F29AA"/>
    <w:rsid w:val="506B7C43"/>
    <w:rsid w:val="50720FD1"/>
    <w:rsid w:val="50746AF7"/>
    <w:rsid w:val="507C1E50"/>
    <w:rsid w:val="507C59AC"/>
    <w:rsid w:val="509251CF"/>
    <w:rsid w:val="50A0169A"/>
    <w:rsid w:val="50BE4216"/>
    <w:rsid w:val="50CC06E1"/>
    <w:rsid w:val="50CE7F89"/>
    <w:rsid w:val="50D77086"/>
    <w:rsid w:val="50DB6B76"/>
    <w:rsid w:val="510A120A"/>
    <w:rsid w:val="511F2F07"/>
    <w:rsid w:val="51516E38"/>
    <w:rsid w:val="51654473"/>
    <w:rsid w:val="51750D79"/>
    <w:rsid w:val="51A0391C"/>
    <w:rsid w:val="51A46F68"/>
    <w:rsid w:val="52067C23"/>
    <w:rsid w:val="520B5239"/>
    <w:rsid w:val="523302EC"/>
    <w:rsid w:val="52412A09"/>
    <w:rsid w:val="524D13AE"/>
    <w:rsid w:val="524D5852"/>
    <w:rsid w:val="528648C0"/>
    <w:rsid w:val="528F19C6"/>
    <w:rsid w:val="52983293"/>
    <w:rsid w:val="52CD6993"/>
    <w:rsid w:val="52FC4B82"/>
    <w:rsid w:val="5314011E"/>
    <w:rsid w:val="531B5950"/>
    <w:rsid w:val="532760A3"/>
    <w:rsid w:val="532C6881"/>
    <w:rsid w:val="5340253A"/>
    <w:rsid w:val="535B5CDC"/>
    <w:rsid w:val="53642E53"/>
    <w:rsid w:val="537A2677"/>
    <w:rsid w:val="538928BA"/>
    <w:rsid w:val="53A96AB8"/>
    <w:rsid w:val="53CC27A6"/>
    <w:rsid w:val="53CD2593"/>
    <w:rsid w:val="53DC50DF"/>
    <w:rsid w:val="54364A4A"/>
    <w:rsid w:val="544B53A1"/>
    <w:rsid w:val="54680721"/>
    <w:rsid w:val="54694499"/>
    <w:rsid w:val="54972DB4"/>
    <w:rsid w:val="54D2203E"/>
    <w:rsid w:val="550D0E1A"/>
    <w:rsid w:val="5523289A"/>
    <w:rsid w:val="55294C21"/>
    <w:rsid w:val="559C41F5"/>
    <w:rsid w:val="55AF2380"/>
    <w:rsid w:val="55BB4A8F"/>
    <w:rsid w:val="55C53951"/>
    <w:rsid w:val="55EC2E38"/>
    <w:rsid w:val="55F81A83"/>
    <w:rsid w:val="56017FD1"/>
    <w:rsid w:val="561F7505"/>
    <w:rsid w:val="562C7C8E"/>
    <w:rsid w:val="564F2549"/>
    <w:rsid w:val="56674A08"/>
    <w:rsid w:val="56680EAC"/>
    <w:rsid w:val="56DE2F1C"/>
    <w:rsid w:val="571A1A7B"/>
    <w:rsid w:val="57204FA9"/>
    <w:rsid w:val="57390153"/>
    <w:rsid w:val="575B456D"/>
    <w:rsid w:val="576C677A"/>
    <w:rsid w:val="579B12CF"/>
    <w:rsid w:val="57C93BCD"/>
    <w:rsid w:val="57FE314A"/>
    <w:rsid w:val="582232DD"/>
    <w:rsid w:val="583354EA"/>
    <w:rsid w:val="583B7EFB"/>
    <w:rsid w:val="583E6A51"/>
    <w:rsid w:val="58474AF1"/>
    <w:rsid w:val="585D4315"/>
    <w:rsid w:val="586E6522"/>
    <w:rsid w:val="58B37F25"/>
    <w:rsid w:val="58B8779D"/>
    <w:rsid w:val="58C16652"/>
    <w:rsid w:val="58C44394"/>
    <w:rsid w:val="58C67691"/>
    <w:rsid w:val="59411541"/>
    <w:rsid w:val="594D25DB"/>
    <w:rsid w:val="59527BF2"/>
    <w:rsid w:val="597933D0"/>
    <w:rsid w:val="597A0C8A"/>
    <w:rsid w:val="59877A50"/>
    <w:rsid w:val="598A33E9"/>
    <w:rsid w:val="598D4786"/>
    <w:rsid w:val="5999137D"/>
    <w:rsid w:val="59D71F7A"/>
    <w:rsid w:val="59EE6C20"/>
    <w:rsid w:val="59F12F2F"/>
    <w:rsid w:val="59F36CDF"/>
    <w:rsid w:val="5A030F12"/>
    <w:rsid w:val="5A186745"/>
    <w:rsid w:val="5A33357F"/>
    <w:rsid w:val="5A3612C1"/>
    <w:rsid w:val="5A3F0176"/>
    <w:rsid w:val="5A551748"/>
    <w:rsid w:val="5A7708D0"/>
    <w:rsid w:val="5A7D2A4C"/>
    <w:rsid w:val="5A9515D1"/>
    <w:rsid w:val="5A955D0D"/>
    <w:rsid w:val="5AB521E6"/>
    <w:rsid w:val="5AB83A84"/>
    <w:rsid w:val="5ABC0E8F"/>
    <w:rsid w:val="5AC4143F"/>
    <w:rsid w:val="5AC643F3"/>
    <w:rsid w:val="5AD85ED5"/>
    <w:rsid w:val="5ADE62D0"/>
    <w:rsid w:val="5AEB20AC"/>
    <w:rsid w:val="5B305D11"/>
    <w:rsid w:val="5B497397"/>
    <w:rsid w:val="5B5437AD"/>
    <w:rsid w:val="5B751975"/>
    <w:rsid w:val="5B8C0E98"/>
    <w:rsid w:val="5B920779"/>
    <w:rsid w:val="5BAF2132"/>
    <w:rsid w:val="5BC85B3E"/>
    <w:rsid w:val="5BD743DE"/>
    <w:rsid w:val="5BDB5C7C"/>
    <w:rsid w:val="5BE379AC"/>
    <w:rsid w:val="5BFF170B"/>
    <w:rsid w:val="5C2C4CD1"/>
    <w:rsid w:val="5C735EB5"/>
    <w:rsid w:val="5C814A76"/>
    <w:rsid w:val="5CA50038"/>
    <w:rsid w:val="5CAE5C00"/>
    <w:rsid w:val="5CCE3A33"/>
    <w:rsid w:val="5CE60D7D"/>
    <w:rsid w:val="5CE84AF5"/>
    <w:rsid w:val="5D0536BD"/>
    <w:rsid w:val="5D221689"/>
    <w:rsid w:val="5D296EBB"/>
    <w:rsid w:val="5D3A4C25"/>
    <w:rsid w:val="5D3D71AE"/>
    <w:rsid w:val="5D443CF5"/>
    <w:rsid w:val="5D447851"/>
    <w:rsid w:val="5D4810F0"/>
    <w:rsid w:val="5D5E2D2E"/>
    <w:rsid w:val="5DBB5D65"/>
    <w:rsid w:val="5DD15589"/>
    <w:rsid w:val="5DE057CC"/>
    <w:rsid w:val="5E0019CA"/>
    <w:rsid w:val="5E443FAD"/>
    <w:rsid w:val="5E525F9E"/>
    <w:rsid w:val="5E8343A9"/>
    <w:rsid w:val="5E875C48"/>
    <w:rsid w:val="5EC23124"/>
    <w:rsid w:val="5EE806A8"/>
    <w:rsid w:val="5EED6B4B"/>
    <w:rsid w:val="5F0820A0"/>
    <w:rsid w:val="5F2D2C93"/>
    <w:rsid w:val="5F322057"/>
    <w:rsid w:val="5F5244A8"/>
    <w:rsid w:val="5F6B7317"/>
    <w:rsid w:val="5F6E26E6"/>
    <w:rsid w:val="5F926F9A"/>
    <w:rsid w:val="5F990328"/>
    <w:rsid w:val="5FA171DD"/>
    <w:rsid w:val="5FA55B60"/>
    <w:rsid w:val="5FA754D1"/>
    <w:rsid w:val="5FBC4017"/>
    <w:rsid w:val="5FDC0215"/>
    <w:rsid w:val="5FED2422"/>
    <w:rsid w:val="5FF40044"/>
    <w:rsid w:val="5FF714D3"/>
    <w:rsid w:val="5FF90DC7"/>
    <w:rsid w:val="601D2D07"/>
    <w:rsid w:val="60341DFF"/>
    <w:rsid w:val="60345C31"/>
    <w:rsid w:val="603E6AFE"/>
    <w:rsid w:val="607164D6"/>
    <w:rsid w:val="60956D42"/>
    <w:rsid w:val="60B475FD"/>
    <w:rsid w:val="60DB227B"/>
    <w:rsid w:val="60E2185B"/>
    <w:rsid w:val="60EC092C"/>
    <w:rsid w:val="610033F5"/>
    <w:rsid w:val="611D2893"/>
    <w:rsid w:val="61314591"/>
    <w:rsid w:val="61444A27"/>
    <w:rsid w:val="61686277"/>
    <w:rsid w:val="6175088A"/>
    <w:rsid w:val="618B1EF3"/>
    <w:rsid w:val="619C7C5C"/>
    <w:rsid w:val="61A35824"/>
    <w:rsid w:val="61AB3132"/>
    <w:rsid w:val="61B47076"/>
    <w:rsid w:val="61BD42A9"/>
    <w:rsid w:val="61C15914"/>
    <w:rsid w:val="61D373F6"/>
    <w:rsid w:val="622A170C"/>
    <w:rsid w:val="6232175E"/>
    <w:rsid w:val="62353C0D"/>
    <w:rsid w:val="62926224"/>
    <w:rsid w:val="62B17737"/>
    <w:rsid w:val="62C84A81"/>
    <w:rsid w:val="62D30FC0"/>
    <w:rsid w:val="62D358FF"/>
    <w:rsid w:val="62EA0E9B"/>
    <w:rsid w:val="631D4DCC"/>
    <w:rsid w:val="634E4F86"/>
    <w:rsid w:val="63512CC8"/>
    <w:rsid w:val="635A07BB"/>
    <w:rsid w:val="635D341B"/>
    <w:rsid w:val="639635F7"/>
    <w:rsid w:val="63A159FD"/>
    <w:rsid w:val="63B020AD"/>
    <w:rsid w:val="643C1282"/>
    <w:rsid w:val="646627A3"/>
    <w:rsid w:val="646B5DF0"/>
    <w:rsid w:val="646D58E0"/>
    <w:rsid w:val="64942E6C"/>
    <w:rsid w:val="64990483"/>
    <w:rsid w:val="64A75ABD"/>
    <w:rsid w:val="64B17EC2"/>
    <w:rsid w:val="64E5191A"/>
    <w:rsid w:val="64F102BF"/>
    <w:rsid w:val="64FB113D"/>
    <w:rsid w:val="6511270F"/>
    <w:rsid w:val="65314B5F"/>
    <w:rsid w:val="655F347A"/>
    <w:rsid w:val="6566188B"/>
    <w:rsid w:val="65670581"/>
    <w:rsid w:val="65841133"/>
    <w:rsid w:val="6589499B"/>
    <w:rsid w:val="65D2071B"/>
    <w:rsid w:val="65E816C2"/>
    <w:rsid w:val="65EB7404"/>
    <w:rsid w:val="65EE2A50"/>
    <w:rsid w:val="65F91B55"/>
    <w:rsid w:val="660E6C4E"/>
    <w:rsid w:val="661324B7"/>
    <w:rsid w:val="662621EA"/>
    <w:rsid w:val="664D7777"/>
    <w:rsid w:val="66660838"/>
    <w:rsid w:val="66A575B3"/>
    <w:rsid w:val="66C44D83"/>
    <w:rsid w:val="66DE2AC5"/>
    <w:rsid w:val="66E83943"/>
    <w:rsid w:val="66E96F10"/>
    <w:rsid w:val="676C6322"/>
    <w:rsid w:val="67852F40"/>
    <w:rsid w:val="67A4786A"/>
    <w:rsid w:val="67B15328"/>
    <w:rsid w:val="67B97DDD"/>
    <w:rsid w:val="67BC2E06"/>
    <w:rsid w:val="67CC6DC1"/>
    <w:rsid w:val="67DB0DB2"/>
    <w:rsid w:val="68000819"/>
    <w:rsid w:val="68077A8E"/>
    <w:rsid w:val="680A7FFD"/>
    <w:rsid w:val="68104F00"/>
    <w:rsid w:val="68142C42"/>
    <w:rsid w:val="681542C4"/>
    <w:rsid w:val="68680898"/>
    <w:rsid w:val="687436E1"/>
    <w:rsid w:val="6881195A"/>
    <w:rsid w:val="68922C64"/>
    <w:rsid w:val="68A45648"/>
    <w:rsid w:val="68B7537B"/>
    <w:rsid w:val="68E5013A"/>
    <w:rsid w:val="68EC771B"/>
    <w:rsid w:val="68EF4B15"/>
    <w:rsid w:val="68F77E6E"/>
    <w:rsid w:val="690E58E3"/>
    <w:rsid w:val="69213EC6"/>
    <w:rsid w:val="692A3719"/>
    <w:rsid w:val="694B5A95"/>
    <w:rsid w:val="6953779A"/>
    <w:rsid w:val="69766FE4"/>
    <w:rsid w:val="697F6237"/>
    <w:rsid w:val="69967687"/>
    <w:rsid w:val="69A43B52"/>
    <w:rsid w:val="69AE677E"/>
    <w:rsid w:val="69BA15C7"/>
    <w:rsid w:val="69CE5072"/>
    <w:rsid w:val="69D56401"/>
    <w:rsid w:val="69E71C90"/>
    <w:rsid w:val="6A002D52"/>
    <w:rsid w:val="6A1567FD"/>
    <w:rsid w:val="6A2D7FEB"/>
    <w:rsid w:val="6A61724B"/>
    <w:rsid w:val="6A6B466F"/>
    <w:rsid w:val="6A771266"/>
    <w:rsid w:val="6A7E25F5"/>
    <w:rsid w:val="6A8D134D"/>
    <w:rsid w:val="6A9811DC"/>
    <w:rsid w:val="6ACB4000"/>
    <w:rsid w:val="6AD06BC8"/>
    <w:rsid w:val="6AED1528"/>
    <w:rsid w:val="6AFE7E7F"/>
    <w:rsid w:val="6B142F59"/>
    <w:rsid w:val="6B2F7D93"/>
    <w:rsid w:val="6B572E46"/>
    <w:rsid w:val="6B623CC4"/>
    <w:rsid w:val="6B657311"/>
    <w:rsid w:val="6B7B4D86"/>
    <w:rsid w:val="6B8C0D41"/>
    <w:rsid w:val="6B9B2D32"/>
    <w:rsid w:val="6BA02A3F"/>
    <w:rsid w:val="6BA51E03"/>
    <w:rsid w:val="6BAA621F"/>
    <w:rsid w:val="6BB42046"/>
    <w:rsid w:val="6BB87D88"/>
    <w:rsid w:val="6BCB7ABB"/>
    <w:rsid w:val="6BDF3567"/>
    <w:rsid w:val="6BF84629"/>
    <w:rsid w:val="6C007039"/>
    <w:rsid w:val="6C0C3C30"/>
    <w:rsid w:val="6C1D7BEB"/>
    <w:rsid w:val="6C240F7A"/>
    <w:rsid w:val="6C3311BD"/>
    <w:rsid w:val="6C347C3B"/>
    <w:rsid w:val="6C501D6F"/>
    <w:rsid w:val="6C5A0E3F"/>
    <w:rsid w:val="6C661592"/>
    <w:rsid w:val="6CA64085"/>
    <w:rsid w:val="6CB95B66"/>
    <w:rsid w:val="6CC83FFB"/>
    <w:rsid w:val="6CF21078"/>
    <w:rsid w:val="6CFE7A1D"/>
    <w:rsid w:val="6D08089B"/>
    <w:rsid w:val="6D2666B8"/>
    <w:rsid w:val="6D34343E"/>
    <w:rsid w:val="6D3C499E"/>
    <w:rsid w:val="6D4B0788"/>
    <w:rsid w:val="6D602485"/>
    <w:rsid w:val="6D9914DA"/>
    <w:rsid w:val="6DAA54AF"/>
    <w:rsid w:val="6DB85E1E"/>
    <w:rsid w:val="6DE309C1"/>
    <w:rsid w:val="6E02162C"/>
    <w:rsid w:val="6E272FA3"/>
    <w:rsid w:val="6E66587A"/>
    <w:rsid w:val="6E970129"/>
    <w:rsid w:val="6EAE5472"/>
    <w:rsid w:val="6EF474E8"/>
    <w:rsid w:val="6EFA2466"/>
    <w:rsid w:val="6F060CF5"/>
    <w:rsid w:val="6F1277AF"/>
    <w:rsid w:val="6F3B6D06"/>
    <w:rsid w:val="6F543924"/>
    <w:rsid w:val="6F5778B8"/>
    <w:rsid w:val="6F742218"/>
    <w:rsid w:val="6F814935"/>
    <w:rsid w:val="6F8F0E00"/>
    <w:rsid w:val="6FA7614A"/>
    <w:rsid w:val="6FB47687"/>
    <w:rsid w:val="6FBE5904"/>
    <w:rsid w:val="6FC00FB9"/>
    <w:rsid w:val="6FD131C7"/>
    <w:rsid w:val="6FD827A7"/>
    <w:rsid w:val="6FDE4158"/>
    <w:rsid w:val="6FED3D79"/>
    <w:rsid w:val="6FF9271D"/>
    <w:rsid w:val="701D465E"/>
    <w:rsid w:val="70227EC6"/>
    <w:rsid w:val="702C664F"/>
    <w:rsid w:val="703674CE"/>
    <w:rsid w:val="703F45D4"/>
    <w:rsid w:val="704C6CF1"/>
    <w:rsid w:val="70553DF8"/>
    <w:rsid w:val="705D1564"/>
    <w:rsid w:val="706933FF"/>
    <w:rsid w:val="709661BE"/>
    <w:rsid w:val="70BA3C5B"/>
    <w:rsid w:val="70C920F0"/>
    <w:rsid w:val="70EB02B8"/>
    <w:rsid w:val="70EE1960"/>
    <w:rsid w:val="70F76C5D"/>
    <w:rsid w:val="71015D2D"/>
    <w:rsid w:val="71287CA7"/>
    <w:rsid w:val="713C6427"/>
    <w:rsid w:val="71663DE2"/>
    <w:rsid w:val="716C7F12"/>
    <w:rsid w:val="717E1A4F"/>
    <w:rsid w:val="718129CA"/>
    <w:rsid w:val="7183443D"/>
    <w:rsid w:val="718F158B"/>
    <w:rsid w:val="719B2A0E"/>
    <w:rsid w:val="71CA4EB4"/>
    <w:rsid w:val="71EA0BA0"/>
    <w:rsid w:val="71F25676"/>
    <w:rsid w:val="720A29C0"/>
    <w:rsid w:val="722F2786"/>
    <w:rsid w:val="723B0DCB"/>
    <w:rsid w:val="72640322"/>
    <w:rsid w:val="7285473C"/>
    <w:rsid w:val="72D30BAE"/>
    <w:rsid w:val="72DD00D4"/>
    <w:rsid w:val="72EE22E1"/>
    <w:rsid w:val="73094878"/>
    <w:rsid w:val="73410663"/>
    <w:rsid w:val="7366631C"/>
    <w:rsid w:val="73691968"/>
    <w:rsid w:val="739015EB"/>
    <w:rsid w:val="739C1D3D"/>
    <w:rsid w:val="73DB10C1"/>
    <w:rsid w:val="73E07E7C"/>
    <w:rsid w:val="740D49E9"/>
    <w:rsid w:val="743D52CE"/>
    <w:rsid w:val="74630EBF"/>
    <w:rsid w:val="749B1FF5"/>
    <w:rsid w:val="74A02A70"/>
    <w:rsid w:val="74A5181A"/>
    <w:rsid w:val="74DD43BC"/>
    <w:rsid w:val="74EE6F9F"/>
    <w:rsid w:val="750162FC"/>
    <w:rsid w:val="75137DDD"/>
    <w:rsid w:val="751E519F"/>
    <w:rsid w:val="751F49D4"/>
    <w:rsid w:val="752E10BB"/>
    <w:rsid w:val="7530098F"/>
    <w:rsid w:val="75324707"/>
    <w:rsid w:val="753F6E24"/>
    <w:rsid w:val="75947170"/>
    <w:rsid w:val="75C17839"/>
    <w:rsid w:val="75CA2B92"/>
    <w:rsid w:val="7610256F"/>
    <w:rsid w:val="76206C56"/>
    <w:rsid w:val="762A53DF"/>
    <w:rsid w:val="7634625D"/>
    <w:rsid w:val="764364A0"/>
    <w:rsid w:val="764C110D"/>
    <w:rsid w:val="765628CB"/>
    <w:rsid w:val="766D79C1"/>
    <w:rsid w:val="76726D86"/>
    <w:rsid w:val="767825EE"/>
    <w:rsid w:val="769D2054"/>
    <w:rsid w:val="76B61368"/>
    <w:rsid w:val="76BD6253"/>
    <w:rsid w:val="76BE1FCB"/>
    <w:rsid w:val="76DB3120"/>
    <w:rsid w:val="76E5462F"/>
    <w:rsid w:val="76EE0B02"/>
    <w:rsid w:val="771F2A69"/>
    <w:rsid w:val="77470212"/>
    <w:rsid w:val="77642B72"/>
    <w:rsid w:val="776A6627"/>
    <w:rsid w:val="777728A5"/>
    <w:rsid w:val="77827467"/>
    <w:rsid w:val="779266A0"/>
    <w:rsid w:val="77A47413"/>
    <w:rsid w:val="77C0324D"/>
    <w:rsid w:val="77C718FD"/>
    <w:rsid w:val="77DA4BE2"/>
    <w:rsid w:val="77E048EF"/>
    <w:rsid w:val="78020E7E"/>
    <w:rsid w:val="7803238B"/>
    <w:rsid w:val="781E5417"/>
    <w:rsid w:val="78244C21"/>
    <w:rsid w:val="783D2AE9"/>
    <w:rsid w:val="7858257A"/>
    <w:rsid w:val="788F457C"/>
    <w:rsid w:val="78E905FD"/>
    <w:rsid w:val="78EC2E1F"/>
    <w:rsid w:val="790449F5"/>
    <w:rsid w:val="790463BB"/>
    <w:rsid w:val="79183C14"/>
    <w:rsid w:val="791E4FA3"/>
    <w:rsid w:val="7927265A"/>
    <w:rsid w:val="79366790"/>
    <w:rsid w:val="793A1DDD"/>
    <w:rsid w:val="796432FD"/>
    <w:rsid w:val="79711576"/>
    <w:rsid w:val="79935991"/>
    <w:rsid w:val="79D305BB"/>
    <w:rsid w:val="79D55FA9"/>
    <w:rsid w:val="79D833A4"/>
    <w:rsid w:val="79DA711C"/>
    <w:rsid w:val="79DC08AE"/>
    <w:rsid w:val="79DD375D"/>
    <w:rsid w:val="79E1494E"/>
    <w:rsid w:val="79F248F0"/>
    <w:rsid w:val="79FF4ACC"/>
    <w:rsid w:val="7A2F56B9"/>
    <w:rsid w:val="7A460C55"/>
    <w:rsid w:val="7A70182E"/>
    <w:rsid w:val="7A796935"/>
    <w:rsid w:val="7AA41D7F"/>
    <w:rsid w:val="7AD4000F"/>
    <w:rsid w:val="7AF81F4F"/>
    <w:rsid w:val="7B022DCE"/>
    <w:rsid w:val="7B214D90"/>
    <w:rsid w:val="7B4A207F"/>
    <w:rsid w:val="7B784E3E"/>
    <w:rsid w:val="7B7F61CD"/>
    <w:rsid w:val="7B8C1417"/>
    <w:rsid w:val="7B9A3006"/>
    <w:rsid w:val="7BBF2A6D"/>
    <w:rsid w:val="7BC91FB5"/>
    <w:rsid w:val="7BCC0CE6"/>
    <w:rsid w:val="7BF2699E"/>
    <w:rsid w:val="7BFD3595"/>
    <w:rsid w:val="7C121B15"/>
    <w:rsid w:val="7C2B1EB0"/>
    <w:rsid w:val="7C43544C"/>
    <w:rsid w:val="7C4D0079"/>
    <w:rsid w:val="7C790E6E"/>
    <w:rsid w:val="7C7A4BE6"/>
    <w:rsid w:val="7CA73C2D"/>
    <w:rsid w:val="7CCD2F68"/>
    <w:rsid w:val="7CE7227B"/>
    <w:rsid w:val="7CF60710"/>
    <w:rsid w:val="7D070571"/>
    <w:rsid w:val="7D0E5F00"/>
    <w:rsid w:val="7D0F3580"/>
    <w:rsid w:val="7D186DDF"/>
    <w:rsid w:val="7D4A0A5C"/>
    <w:rsid w:val="7D553689"/>
    <w:rsid w:val="7D63567A"/>
    <w:rsid w:val="7D755AD9"/>
    <w:rsid w:val="7D7D498E"/>
    <w:rsid w:val="7D831878"/>
    <w:rsid w:val="7D861B81"/>
    <w:rsid w:val="7D9B3066"/>
    <w:rsid w:val="7DAB6BB7"/>
    <w:rsid w:val="7DCA3FB6"/>
    <w:rsid w:val="7DE71E07"/>
    <w:rsid w:val="7DF32EA2"/>
    <w:rsid w:val="7E1E7F1F"/>
    <w:rsid w:val="7E2C5D60"/>
    <w:rsid w:val="7E3314F0"/>
    <w:rsid w:val="7E486D4A"/>
    <w:rsid w:val="7E5E656D"/>
    <w:rsid w:val="7E7538B7"/>
    <w:rsid w:val="7EE36A72"/>
    <w:rsid w:val="7F007624"/>
    <w:rsid w:val="7F0B7D77"/>
    <w:rsid w:val="7F111831"/>
    <w:rsid w:val="7F203823"/>
    <w:rsid w:val="7F313C82"/>
    <w:rsid w:val="7F7122D0"/>
    <w:rsid w:val="7F736048"/>
    <w:rsid w:val="7F7818B1"/>
    <w:rsid w:val="7F932247"/>
    <w:rsid w:val="7FAC50B6"/>
    <w:rsid w:val="7FAF2DF8"/>
    <w:rsid w:val="7FBE4DEA"/>
    <w:rsid w:val="7FBF337A"/>
    <w:rsid w:val="7FDC1E3F"/>
    <w:rsid w:val="7FEE7E86"/>
    <w:rsid w:val="7FFD3B64"/>
    <w:rsid w:val="BA7B23C6"/>
    <w:rsid w:val="DEFD53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autoRedefine/>
    <w:qFormat/>
    <w:uiPriority w:val="0"/>
    <w:pPr>
      <w:keepNext/>
      <w:snapToGrid w:val="0"/>
      <w:spacing w:line="360" w:lineRule="atLeast"/>
      <w:outlineLvl w:val="0"/>
    </w:pPr>
    <w:rPr>
      <w:rFonts w:ascii="宋体"/>
    </w:rPr>
  </w:style>
  <w:style w:type="paragraph" w:styleId="3">
    <w:name w:val="heading 2"/>
    <w:basedOn w:val="1"/>
    <w:next w:val="1"/>
    <w:link w:val="70"/>
    <w:autoRedefine/>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71"/>
    <w:autoRedefine/>
    <w:qFormat/>
    <w:uiPriority w:val="0"/>
    <w:pPr>
      <w:keepNext/>
      <w:keepLines/>
      <w:spacing w:before="260" w:after="260" w:line="413" w:lineRule="auto"/>
      <w:outlineLvl w:val="2"/>
    </w:pPr>
    <w:rPr>
      <w:b/>
      <w:sz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rPr>
  </w:style>
  <w:style w:type="paragraph" w:styleId="6">
    <w:name w:val="heading 5"/>
    <w:basedOn w:val="1"/>
    <w:next w:val="1"/>
    <w:autoRedefine/>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autoRedefine/>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autoRedefine/>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autoRedefine/>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autoRedefine/>
    <w:unhideWhenUsed/>
    <w:qFormat/>
    <w:uiPriority w:val="1"/>
  </w:style>
  <w:style w:type="table" w:default="1" w:styleId="58">
    <w:name w:val="Normal Table"/>
    <w:autoRedefine/>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adjustRightInd w:val="0"/>
      <w:snapToGrid w:val="0"/>
      <w:spacing w:line="360" w:lineRule="auto"/>
      <w:ind w:left="100" w:leftChars="400" w:hanging="200" w:hangingChars="200"/>
    </w:pPr>
    <w:rPr>
      <w:sz w:val="24"/>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numPr>
        <w:ilvl w:val="0"/>
        <w:numId w:val="1"/>
      </w:numPr>
      <w:tabs>
        <w:tab w:val="left" w:pos="780"/>
        <w:tab w:val="clear" w:pos="425"/>
      </w:tabs>
      <w:spacing w:line="360" w:lineRule="auto"/>
    </w:pPr>
    <w:rPr>
      <w:sz w:val="24"/>
    </w:rPr>
  </w:style>
  <w:style w:type="paragraph" w:styleId="14">
    <w:name w:val="List Bullet 4"/>
    <w:basedOn w:val="1"/>
    <w:autoRedefine/>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autoRedefine/>
    <w:qFormat/>
    <w:uiPriority w:val="0"/>
    <w:pPr>
      <w:adjustRightInd w:val="0"/>
      <w:snapToGrid w:val="0"/>
      <w:spacing w:line="360" w:lineRule="auto"/>
      <w:ind w:firstLine="420"/>
    </w:pPr>
    <w:rPr>
      <w:sz w:val="24"/>
    </w:rPr>
  </w:style>
  <w:style w:type="paragraph" w:styleId="16">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autoRedefine/>
    <w:qFormat/>
    <w:uiPriority w:val="0"/>
    <w:pPr>
      <w:shd w:val="clear" w:color="auto" w:fill="000080"/>
    </w:pPr>
  </w:style>
  <w:style w:type="paragraph" w:styleId="18">
    <w:name w:val="toa heading"/>
    <w:basedOn w:val="1"/>
    <w:next w:val="1"/>
    <w:autoRedefine/>
    <w:qFormat/>
    <w:uiPriority w:val="0"/>
    <w:pPr>
      <w:spacing w:before="120"/>
    </w:pPr>
    <w:rPr>
      <w:rFonts w:ascii="Arial" w:hAnsi="Arial"/>
      <w:sz w:val="24"/>
    </w:rPr>
  </w:style>
  <w:style w:type="paragraph" w:styleId="19">
    <w:name w:val="annotation text"/>
    <w:basedOn w:val="1"/>
    <w:link w:val="72"/>
    <w:autoRedefine/>
    <w:qFormat/>
    <w:uiPriority w:val="0"/>
    <w:pPr>
      <w:adjustRightInd w:val="0"/>
      <w:spacing w:line="360" w:lineRule="atLeast"/>
      <w:jc w:val="left"/>
      <w:textAlignment w:val="baseline"/>
    </w:pPr>
    <w:rPr>
      <w:sz w:val="24"/>
    </w:rPr>
  </w:style>
  <w:style w:type="paragraph" w:styleId="20">
    <w:name w:val="Body Text 3"/>
    <w:basedOn w:val="1"/>
    <w:autoRedefine/>
    <w:qFormat/>
    <w:uiPriority w:val="0"/>
    <w:pPr>
      <w:adjustRightInd w:val="0"/>
      <w:snapToGrid w:val="0"/>
      <w:spacing w:after="120" w:line="360" w:lineRule="auto"/>
    </w:pPr>
    <w:rPr>
      <w:sz w:val="16"/>
    </w:rPr>
  </w:style>
  <w:style w:type="paragraph" w:styleId="21">
    <w:name w:val="List Bullet 3"/>
    <w:basedOn w:val="1"/>
    <w:autoRedefine/>
    <w:qFormat/>
    <w:uiPriority w:val="0"/>
    <w:pPr>
      <w:numPr>
        <w:ilvl w:val="0"/>
        <w:numId w:val="2"/>
      </w:numPr>
      <w:adjustRightInd w:val="0"/>
      <w:snapToGrid w:val="0"/>
      <w:spacing w:line="360" w:lineRule="auto"/>
    </w:pPr>
    <w:rPr>
      <w:sz w:val="24"/>
    </w:rPr>
  </w:style>
  <w:style w:type="paragraph" w:styleId="22">
    <w:name w:val="Body Text"/>
    <w:basedOn w:val="1"/>
    <w:autoRedefine/>
    <w:qFormat/>
    <w:uiPriority w:val="0"/>
    <w:rPr>
      <w:rFonts w:ascii="仿宋_GB2312" w:eastAsia="仿宋_GB2312"/>
      <w:sz w:val="32"/>
    </w:rPr>
  </w:style>
  <w:style w:type="paragraph" w:styleId="23">
    <w:name w:val="Body Text Indent"/>
    <w:basedOn w:val="1"/>
    <w:link w:val="73"/>
    <w:autoRedefine/>
    <w:qFormat/>
    <w:uiPriority w:val="0"/>
    <w:pPr>
      <w:spacing w:line="700" w:lineRule="exact"/>
      <w:ind w:left="960"/>
    </w:pPr>
    <w:rPr>
      <w:sz w:val="44"/>
    </w:rPr>
  </w:style>
  <w:style w:type="paragraph" w:styleId="24">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5">
    <w:name w:val="List 2"/>
    <w:basedOn w:val="1"/>
    <w:autoRedefine/>
    <w:qFormat/>
    <w:uiPriority w:val="0"/>
    <w:pPr>
      <w:adjustRightInd w:val="0"/>
      <w:snapToGrid w:val="0"/>
      <w:spacing w:line="360" w:lineRule="auto"/>
      <w:ind w:left="100" w:leftChars="200" w:hanging="200" w:hangingChars="200"/>
    </w:pPr>
    <w:rPr>
      <w:sz w:val="24"/>
    </w:rPr>
  </w:style>
  <w:style w:type="paragraph" w:styleId="26">
    <w:name w:val="List Continue"/>
    <w:basedOn w:val="1"/>
    <w:autoRedefine/>
    <w:qFormat/>
    <w:uiPriority w:val="0"/>
    <w:pPr>
      <w:adjustRightInd w:val="0"/>
      <w:snapToGrid w:val="0"/>
      <w:spacing w:after="120" w:line="360" w:lineRule="auto"/>
      <w:ind w:left="420" w:leftChars="200"/>
    </w:pPr>
    <w:rPr>
      <w:sz w:val="24"/>
    </w:rPr>
  </w:style>
  <w:style w:type="paragraph" w:styleId="27">
    <w:name w:val="Block Text"/>
    <w:basedOn w:val="1"/>
    <w:autoRedefine/>
    <w:qFormat/>
    <w:uiPriority w:val="0"/>
    <w:pPr>
      <w:spacing w:line="360" w:lineRule="auto"/>
    </w:pPr>
    <w:rPr>
      <w:rFonts w:ascii="Calibri" w:hAnsi="Calibri"/>
    </w:rPr>
  </w:style>
  <w:style w:type="paragraph" w:styleId="28">
    <w:name w:val="List Bullet 2"/>
    <w:basedOn w:val="1"/>
    <w:autoRedefine/>
    <w:qFormat/>
    <w:uiPriority w:val="0"/>
    <w:pPr>
      <w:numPr>
        <w:ilvl w:val="0"/>
        <w:numId w:val="3"/>
      </w:numPr>
      <w:adjustRightInd w:val="0"/>
      <w:snapToGrid w:val="0"/>
      <w:spacing w:line="360" w:lineRule="auto"/>
    </w:pPr>
    <w:rPr>
      <w:sz w:val="24"/>
    </w:rPr>
  </w:style>
  <w:style w:type="paragraph" w:styleId="29">
    <w:name w:val="toc 5"/>
    <w:basedOn w:val="1"/>
    <w:next w:val="1"/>
    <w:autoRedefine/>
    <w:qFormat/>
    <w:uiPriority w:val="0"/>
    <w:pPr>
      <w:ind w:left="1680" w:leftChars="800"/>
    </w:pPr>
  </w:style>
  <w:style w:type="paragraph" w:styleId="30">
    <w:name w:val="toc 3"/>
    <w:basedOn w:val="1"/>
    <w:next w:val="1"/>
    <w:autoRedefine/>
    <w:qFormat/>
    <w:uiPriority w:val="39"/>
    <w:pPr>
      <w:ind w:left="840" w:leftChars="400"/>
    </w:pPr>
  </w:style>
  <w:style w:type="paragraph" w:styleId="31">
    <w:name w:val="Plain Text"/>
    <w:basedOn w:val="1"/>
    <w:link w:val="74"/>
    <w:autoRedefine/>
    <w:qFormat/>
    <w:uiPriority w:val="0"/>
    <w:rPr>
      <w:rFonts w:ascii="宋体" w:hAnsi="Courier New"/>
      <w:sz w:val="21"/>
    </w:rPr>
  </w:style>
  <w:style w:type="paragraph" w:styleId="32">
    <w:name w:val="toc 8"/>
    <w:basedOn w:val="1"/>
    <w:next w:val="1"/>
    <w:autoRedefine/>
    <w:qFormat/>
    <w:uiPriority w:val="0"/>
    <w:pPr>
      <w:ind w:left="2940" w:leftChars="1400"/>
    </w:pPr>
  </w:style>
  <w:style w:type="paragraph" w:styleId="33">
    <w:name w:val="Date"/>
    <w:basedOn w:val="1"/>
    <w:next w:val="1"/>
    <w:link w:val="75"/>
    <w:autoRedefine/>
    <w:qFormat/>
    <w:uiPriority w:val="99"/>
  </w:style>
  <w:style w:type="paragraph" w:styleId="34">
    <w:name w:val="Body Text Indent 2"/>
    <w:basedOn w:val="1"/>
    <w:link w:val="76"/>
    <w:autoRedefine/>
    <w:qFormat/>
    <w:uiPriority w:val="0"/>
    <w:pPr>
      <w:snapToGrid w:val="0"/>
      <w:spacing w:line="560" w:lineRule="atLeast"/>
      <w:ind w:firstLine="540"/>
    </w:pPr>
  </w:style>
  <w:style w:type="paragraph" w:styleId="35">
    <w:name w:val="Balloon Text"/>
    <w:basedOn w:val="1"/>
    <w:autoRedefine/>
    <w:qFormat/>
    <w:uiPriority w:val="0"/>
    <w:rPr>
      <w:sz w:val="18"/>
    </w:rPr>
  </w:style>
  <w:style w:type="paragraph" w:styleId="36">
    <w:name w:val="footer"/>
    <w:basedOn w:val="1"/>
    <w:link w:val="77"/>
    <w:autoRedefine/>
    <w:qFormat/>
    <w:uiPriority w:val="99"/>
    <w:pPr>
      <w:tabs>
        <w:tab w:val="center" w:pos="4153"/>
        <w:tab w:val="right" w:pos="8306"/>
      </w:tabs>
      <w:snapToGrid w:val="0"/>
      <w:jc w:val="left"/>
    </w:pPr>
    <w:rPr>
      <w:sz w:val="18"/>
    </w:rPr>
  </w:style>
  <w:style w:type="paragraph" w:styleId="37">
    <w:name w:val="header"/>
    <w:basedOn w:val="1"/>
    <w:link w:val="78"/>
    <w:autoRedefine/>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autoRedefine/>
    <w:qFormat/>
    <w:uiPriority w:val="0"/>
    <w:pPr>
      <w:spacing w:line="180" w:lineRule="auto"/>
      <w:jc w:val="center"/>
    </w:pPr>
    <w:rPr>
      <w:sz w:val="30"/>
    </w:rPr>
  </w:style>
  <w:style w:type="paragraph" w:styleId="39">
    <w:name w:val="List Continue 4"/>
    <w:basedOn w:val="1"/>
    <w:autoRedefine/>
    <w:qFormat/>
    <w:uiPriority w:val="0"/>
    <w:pPr>
      <w:adjustRightInd w:val="0"/>
      <w:snapToGrid w:val="0"/>
      <w:spacing w:after="120" w:line="360" w:lineRule="auto"/>
      <w:ind w:left="1680" w:leftChars="800"/>
    </w:pPr>
    <w:rPr>
      <w:sz w:val="24"/>
    </w:rPr>
  </w:style>
  <w:style w:type="paragraph" w:styleId="40">
    <w:name w:val="toc 4"/>
    <w:basedOn w:val="1"/>
    <w:next w:val="1"/>
    <w:autoRedefine/>
    <w:qFormat/>
    <w:uiPriority w:val="0"/>
    <w:pPr>
      <w:ind w:left="1260" w:leftChars="600"/>
    </w:pPr>
  </w:style>
  <w:style w:type="paragraph" w:styleId="41">
    <w:name w:val="footnote text"/>
    <w:basedOn w:val="1"/>
    <w:link w:val="79"/>
    <w:autoRedefine/>
    <w:qFormat/>
    <w:uiPriority w:val="0"/>
    <w:pPr>
      <w:spacing w:line="360" w:lineRule="auto"/>
    </w:pPr>
    <w:rPr>
      <w:sz w:val="18"/>
    </w:rPr>
  </w:style>
  <w:style w:type="paragraph" w:styleId="42">
    <w:name w:val="toc 6"/>
    <w:basedOn w:val="1"/>
    <w:next w:val="1"/>
    <w:autoRedefine/>
    <w:qFormat/>
    <w:uiPriority w:val="0"/>
    <w:pPr>
      <w:ind w:left="2100" w:leftChars="1000"/>
    </w:pPr>
  </w:style>
  <w:style w:type="paragraph" w:styleId="43">
    <w:name w:val="List 5"/>
    <w:basedOn w:val="1"/>
    <w:autoRedefine/>
    <w:qFormat/>
    <w:uiPriority w:val="0"/>
    <w:pPr>
      <w:adjustRightInd w:val="0"/>
      <w:snapToGrid w:val="0"/>
      <w:spacing w:line="360" w:lineRule="auto"/>
      <w:ind w:left="100" w:leftChars="800" w:hanging="200" w:hangingChars="200"/>
    </w:pPr>
    <w:rPr>
      <w:sz w:val="24"/>
    </w:rPr>
  </w:style>
  <w:style w:type="paragraph" w:styleId="44">
    <w:name w:val="Body Text Indent 3"/>
    <w:basedOn w:val="1"/>
    <w:autoRedefine/>
    <w:qFormat/>
    <w:uiPriority w:val="0"/>
    <w:pPr>
      <w:spacing w:line="360" w:lineRule="auto"/>
      <w:ind w:firstLine="632"/>
    </w:pPr>
    <w:rPr>
      <w:rFonts w:ascii="黑体" w:eastAsia="黑体"/>
    </w:rPr>
  </w:style>
  <w:style w:type="paragraph" w:styleId="45">
    <w:name w:val="table of figures"/>
    <w:basedOn w:val="1"/>
    <w:next w:val="1"/>
    <w:autoRedefine/>
    <w:qFormat/>
    <w:uiPriority w:val="0"/>
    <w:pPr>
      <w:tabs>
        <w:tab w:val="right" w:leader="dot" w:pos="8640"/>
      </w:tabs>
      <w:spacing w:line="360" w:lineRule="auto"/>
      <w:ind w:left="400" w:hanging="400"/>
    </w:pPr>
    <w:rPr>
      <w:sz w:val="24"/>
    </w:rPr>
  </w:style>
  <w:style w:type="paragraph" w:styleId="46">
    <w:name w:val="toc 2"/>
    <w:basedOn w:val="1"/>
    <w:next w:val="1"/>
    <w:autoRedefine/>
    <w:qFormat/>
    <w:uiPriority w:val="39"/>
    <w:pPr>
      <w:ind w:left="420" w:leftChars="200"/>
    </w:pPr>
  </w:style>
  <w:style w:type="paragraph" w:styleId="47">
    <w:name w:val="toc 9"/>
    <w:basedOn w:val="1"/>
    <w:next w:val="1"/>
    <w:autoRedefine/>
    <w:qFormat/>
    <w:uiPriority w:val="0"/>
    <w:pPr>
      <w:ind w:left="3360" w:leftChars="1600"/>
    </w:pPr>
  </w:style>
  <w:style w:type="paragraph" w:styleId="48">
    <w:name w:val="Body Text 2"/>
    <w:basedOn w:val="1"/>
    <w:autoRedefine/>
    <w:qFormat/>
    <w:uiPriority w:val="0"/>
    <w:pPr>
      <w:adjustRightInd w:val="0"/>
      <w:snapToGrid w:val="0"/>
      <w:spacing w:after="120" w:line="480" w:lineRule="auto"/>
    </w:pPr>
    <w:rPr>
      <w:sz w:val="24"/>
    </w:rPr>
  </w:style>
  <w:style w:type="paragraph" w:styleId="49">
    <w:name w:val="List 4"/>
    <w:basedOn w:val="1"/>
    <w:autoRedefine/>
    <w:qFormat/>
    <w:uiPriority w:val="0"/>
    <w:pPr>
      <w:adjustRightInd w:val="0"/>
      <w:snapToGrid w:val="0"/>
      <w:spacing w:line="360" w:lineRule="auto"/>
      <w:ind w:left="100" w:leftChars="600" w:hanging="200" w:hangingChars="200"/>
    </w:pPr>
    <w:rPr>
      <w:sz w:val="24"/>
    </w:rPr>
  </w:style>
  <w:style w:type="paragraph" w:styleId="50">
    <w:name w:val="List Continue 2"/>
    <w:basedOn w:val="1"/>
    <w:autoRedefine/>
    <w:qFormat/>
    <w:uiPriority w:val="0"/>
    <w:pPr>
      <w:adjustRightInd w:val="0"/>
      <w:snapToGrid w:val="0"/>
      <w:spacing w:after="120" w:line="360" w:lineRule="auto"/>
      <w:ind w:left="840" w:leftChars="400"/>
    </w:pPr>
    <w:rPr>
      <w:sz w:val="24"/>
    </w:rPr>
  </w:style>
  <w:style w:type="paragraph" w:styleId="51">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autoRedefine/>
    <w:qFormat/>
    <w:uiPriority w:val="0"/>
    <w:pPr>
      <w:adjustRightInd w:val="0"/>
      <w:snapToGrid w:val="0"/>
      <w:spacing w:after="120" w:line="360" w:lineRule="auto"/>
      <w:ind w:left="1260" w:leftChars="600"/>
    </w:pPr>
    <w:rPr>
      <w:sz w:val="24"/>
    </w:rPr>
  </w:style>
  <w:style w:type="paragraph" w:styleId="53">
    <w:name w:val="index 1"/>
    <w:basedOn w:val="1"/>
    <w:next w:val="1"/>
    <w:autoRedefine/>
    <w:qFormat/>
    <w:uiPriority w:val="0"/>
    <w:pPr>
      <w:adjustRightInd w:val="0"/>
      <w:spacing w:line="240" w:lineRule="atLeast"/>
      <w:textAlignment w:val="baseline"/>
    </w:pPr>
    <w:rPr>
      <w:rFonts w:ascii="宋体"/>
      <w:kern w:val="0"/>
      <w:sz w:val="21"/>
    </w:rPr>
  </w:style>
  <w:style w:type="paragraph" w:styleId="54">
    <w:name w:val="Title"/>
    <w:basedOn w:val="1"/>
    <w:next w:val="1"/>
    <w:autoRedefine/>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19"/>
    <w:next w:val="19"/>
    <w:link w:val="80"/>
    <w:autoRedefine/>
    <w:qFormat/>
    <w:uiPriority w:val="0"/>
    <w:pPr>
      <w:adjustRightInd/>
      <w:spacing w:line="240" w:lineRule="auto"/>
      <w:textAlignment w:val="auto"/>
    </w:pPr>
  </w:style>
  <w:style w:type="paragraph" w:styleId="56">
    <w:name w:val="Body Text First Indent"/>
    <w:basedOn w:val="1"/>
    <w:next w:val="1"/>
    <w:autoRedefine/>
    <w:qFormat/>
    <w:uiPriority w:val="0"/>
    <w:pPr>
      <w:spacing w:line="360" w:lineRule="auto"/>
    </w:pPr>
    <w:rPr>
      <w:rFonts w:ascii="宋体" w:hAnsi="宋体"/>
      <w:sz w:val="24"/>
    </w:rPr>
  </w:style>
  <w:style w:type="paragraph" w:styleId="57">
    <w:name w:val="Body Text First Indent 2"/>
    <w:basedOn w:val="23"/>
    <w:link w:val="81"/>
    <w:autoRedefine/>
    <w:qFormat/>
    <w:uiPriority w:val="0"/>
    <w:pPr>
      <w:spacing w:after="120" w:line="240" w:lineRule="auto"/>
      <w:ind w:left="420" w:leftChars="200" w:firstLine="420" w:firstLineChars="200"/>
    </w:pPr>
  </w:style>
  <w:style w:type="table" w:styleId="59">
    <w:name w:val="Table Grid"/>
    <w:basedOn w:val="5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1">
    <w:name w:val="Strong"/>
    <w:autoRedefine/>
    <w:qFormat/>
    <w:uiPriority w:val="22"/>
    <w:rPr>
      <w:b/>
    </w:rPr>
  </w:style>
  <w:style w:type="character" w:styleId="62">
    <w:name w:val="page number"/>
    <w:basedOn w:val="60"/>
    <w:autoRedefine/>
    <w:qFormat/>
    <w:uiPriority w:val="0"/>
  </w:style>
  <w:style w:type="character" w:styleId="63">
    <w:name w:val="FollowedHyperlink"/>
    <w:autoRedefine/>
    <w:qFormat/>
    <w:uiPriority w:val="0"/>
    <w:rPr>
      <w:color w:val="333333"/>
      <w:u w:val="none"/>
    </w:rPr>
  </w:style>
  <w:style w:type="character" w:styleId="64">
    <w:name w:val="Emphasis"/>
    <w:autoRedefine/>
    <w:qFormat/>
    <w:uiPriority w:val="0"/>
    <w:rPr>
      <w:i/>
    </w:rPr>
  </w:style>
  <w:style w:type="character" w:styleId="65">
    <w:name w:val="Hyperlink"/>
    <w:autoRedefine/>
    <w:qFormat/>
    <w:uiPriority w:val="99"/>
    <w:rPr>
      <w:color w:val="333333"/>
      <w:u w:val="none"/>
    </w:rPr>
  </w:style>
  <w:style w:type="character" w:styleId="66">
    <w:name w:val="annotation reference"/>
    <w:autoRedefine/>
    <w:qFormat/>
    <w:uiPriority w:val="0"/>
    <w:rPr>
      <w:sz w:val="21"/>
      <w:szCs w:val="21"/>
    </w:rPr>
  </w:style>
  <w:style w:type="character" w:styleId="67">
    <w:name w:val="footnote reference"/>
    <w:autoRedefine/>
    <w:qFormat/>
    <w:uiPriority w:val="0"/>
    <w:rPr>
      <w:position w:val="6"/>
      <w:sz w:val="14"/>
      <w:vertAlign w:val="superscript"/>
    </w:rPr>
  </w:style>
  <w:style w:type="paragraph" w:customStyle="1" w:styleId="68">
    <w:name w:val="Default"/>
    <w:next w:val="69"/>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69">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0">
    <w:name w:val="标题 2 Char"/>
    <w:link w:val="3"/>
    <w:autoRedefine/>
    <w:qFormat/>
    <w:uiPriority w:val="0"/>
    <w:rPr>
      <w:rFonts w:ascii="Arial" w:hAnsi="Arial" w:eastAsia="黑体"/>
      <w:b/>
      <w:kern w:val="2"/>
      <w:sz w:val="32"/>
    </w:rPr>
  </w:style>
  <w:style w:type="character" w:customStyle="1" w:styleId="71">
    <w:name w:val="标题 3 Char"/>
    <w:link w:val="4"/>
    <w:autoRedefine/>
    <w:qFormat/>
    <w:uiPriority w:val="0"/>
    <w:rPr>
      <w:rFonts w:eastAsia="宋体"/>
      <w:b/>
      <w:kern w:val="2"/>
      <w:sz w:val="32"/>
      <w:lang w:val="en-US" w:eastAsia="zh-CN"/>
    </w:rPr>
  </w:style>
  <w:style w:type="character" w:customStyle="1" w:styleId="72">
    <w:name w:val="批注文字 Char"/>
    <w:link w:val="19"/>
    <w:autoRedefine/>
    <w:qFormat/>
    <w:uiPriority w:val="0"/>
    <w:rPr>
      <w:sz w:val="24"/>
    </w:rPr>
  </w:style>
  <w:style w:type="character" w:customStyle="1" w:styleId="73">
    <w:name w:val="正文文本缩进 Char"/>
    <w:link w:val="23"/>
    <w:autoRedefine/>
    <w:qFormat/>
    <w:uiPriority w:val="0"/>
    <w:rPr>
      <w:kern w:val="2"/>
      <w:sz w:val="44"/>
    </w:rPr>
  </w:style>
  <w:style w:type="character" w:customStyle="1" w:styleId="74">
    <w:name w:val="纯文本 Char"/>
    <w:link w:val="31"/>
    <w:autoRedefine/>
    <w:qFormat/>
    <w:locked/>
    <w:uiPriority w:val="99"/>
    <w:rPr>
      <w:rFonts w:ascii="宋体" w:hAnsi="Courier New"/>
      <w:kern w:val="2"/>
      <w:sz w:val="21"/>
    </w:rPr>
  </w:style>
  <w:style w:type="character" w:customStyle="1" w:styleId="75">
    <w:name w:val="日期 Char"/>
    <w:link w:val="33"/>
    <w:autoRedefine/>
    <w:qFormat/>
    <w:uiPriority w:val="99"/>
    <w:rPr>
      <w:kern w:val="2"/>
      <w:sz w:val="28"/>
    </w:rPr>
  </w:style>
  <w:style w:type="character" w:customStyle="1" w:styleId="76">
    <w:name w:val="正文文本缩进 2 Char"/>
    <w:link w:val="34"/>
    <w:autoRedefine/>
    <w:qFormat/>
    <w:uiPriority w:val="0"/>
    <w:rPr>
      <w:kern w:val="2"/>
      <w:sz w:val="28"/>
    </w:rPr>
  </w:style>
  <w:style w:type="character" w:customStyle="1" w:styleId="77">
    <w:name w:val="页脚 Char"/>
    <w:link w:val="36"/>
    <w:autoRedefine/>
    <w:qFormat/>
    <w:uiPriority w:val="99"/>
    <w:rPr>
      <w:kern w:val="2"/>
      <w:sz w:val="18"/>
    </w:rPr>
  </w:style>
  <w:style w:type="character" w:customStyle="1" w:styleId="78">
    <w:name w:val="页眉 Char"/>
    <w:link w:val="37"/>
    <w:autoRedefine/>
    <w:qFormat/>
    <w:uiPriority w:val="99"/>
    <w:rPr>
      <w:kern w:val="2"/>
      <w:sz w:val="18"/>
    </w:rPr>
  </w:style>
  <w:style w:type="character" w:customStyle="1" w:styleId="79">
    <w:name w:val="脚注文本 Char"/>
    <w:link w:val="41"/>
    <w:autoRedefine/>
    <w:qFormat/>
    <w:uiPriority w:val="0"/>
    <w:rPr>
      <w:kern w:val="2"/>
      <w:sz w:val="18"/>
    </w:rPr>
  </w:style>
  <w:style w:type="character" w:customStyle="1" w:styleId="80">
    <w:name w:val="批注主题 Char"/>
    <w:basedOn w:val="72"/>
    <w:link w:val="55"/>
    <w:autoRedefine/>
    <w:qFormat/>
    <w:uiPriority w:val="0"/>
    <w:rPr>
      <w:sz w:val="24"/>
    </w:rPr>
  </w:style>
  <w:style w:type="character" w:customStyle="1" w:styleId="81">
    <w:name w:val="正文首行缩进 2 Char"/>
    <w:basedOn w:val="73"/>
    <w:link w:val="57"/>
    <w:autoRedefine/>
    <w:qFormat/>
    <w:uiPriority w:val="0"/>
    <w:rPr>
      <w:kern w:val="2"/>
      <w:sz w:val="44"/>
    </w:rPr>
  </w:style>
  <w:style w:type="paragraph" w:customStyle="1" w:styleId="82">
    <w:name w:val="BodyText"/>
    <w:basedOn w:val="1"/>
    <w:next w:val="83"/>
    <w:autoRedefine/>
    <w:qFormat/>
    <w:uiPriority w:val="0"/>
    <w:pPr>
      <w:textAlignment w:val="baseline"/>
    </w:pPr>
    <w:rPr>
      <w:rFonts w:ascii="仿宋_GB2312" w:eastAsia="仿宋_GB2312"/>
      <w:sz w:val="32"/>
    </w:rPr>
  </w:style>
  <w:style w:type="paragraph" w:customStyle="1" w:styleId="83">
    <w:name w:val="BodyTextIndent"/>
    <w:basedOn w:val="1"/>
    <w:autoRedefine/>
    <w:qFormat/>
    <w:uiPriority w:val="0"/>
    <w:pPr>
      <w:spacing w:line="700" w:lineRule="exact"/>
      <w:ind w:left="960"/>
      <w:textAlignment w:val="baseline"/>
    </w:pPr>
    <w:rPr>
      <w:sz w:val="44"/>
    </w:rPr>
  </w:style>
  <w:style w:type="paragraph" w:customStyle="1" w:styleId="84">
    <w:name w:val="HtmlPre"/>
    <w:basedOn w:val="1"/>
    <w:autoRedefine/>
    <w:qFormat/>
    <w:uiPriority w:val="0"/>
    <w:pPr>
      <w:textAlignment w:val="baseline"/>
    </w:pPr>
    <w:rPr>
      <w:rFonts w:ascii="Courier New" w:hAnsi="Courier New"/>
      <w:sz w:val="20"/>
      <w:szCs w:val="24"/>
    </w:rPr>
  </w:style>
  <w:style w:type="paragraph" w:customStyle="1" w:styleId="85">
    <w:name w:val="目录 91"/>
    <w:next w:val="1"/>
    <w:autoRedefine/>
    <w:qFormat/>
    <w:uiPriority w:val="99"/>
    <w:pPr>
      <w:wordWrap w:val="0"/>
      <w:ind w:left="3400"/>
      <w:jc w:val="both"/>
    </w:pPr>
    <w:rPr>
      <w:rFonts w:ascii="宋体" w:hAnsi="Times New Roman" w:eastAsia="宋体" w:cs="Times New Roman"/>
      <w:sz w:val="21"/>
      <w:lang w:val="en-US" w:eastAsia="zh-CN" w:bidi="ar-SA"/>
    </w:rPr>
  </w:style>
  <w:style w:type="character" w:customStyle="1" w:styleId="86">
    <w:name w:val="Char Char6"/>
    <w:autoRedefine/>
    <w:qFormat/>
    <w:uiPriority w:val="0"/>
    <w:rPr>
      <w:rFonts w:ascii="仿宋_GB2312" w:eastAsia="仿宋_GB2312"/>
      <w:kern w:val="2"/>
      <w:sz w:val="32"/>
    </w:rPr>
  </w:style>
  <w:style w:type="character" w:customStyle="1" w:styleId="87">
    <w:name w:val="Char Char2"/>
    <w:autoRedefine/>
    <w:qFormat/>
    <w:uiPriority w:val="0"/>
    <w:rPr>
      <w:rFonts w:eastAsia="宋体"/>
      <w:kern w:val="2"/>
      <w:sz w:val="18"/>
      <w:lang w:val="en-US" w:eastAsia="zh-CN"/>
    </w:rPr>
  </w:style>
  <w:style w:type="character" w:customStyle="1" w:styleId="88">
    <w:name w:val="Char Char"/>
    <w:autoRedefine/>
    <w:qFormat/>
    <w:uiPriority w:val="0"/>
    <w:rPr>
      <w:rFonts w:ascii="宋体" w:hAnsi="宋体" w:eastAsia="宋体"/>
      <w:kern w:val="2"/>
      <w:sz w:val="24"/>
      <w:lang w:val="en-US" w:eastAsia="zh-CN" w:bidi="ar-SA"/>
    </w:rPr>
  </w:style>
  <w:style w:type="character" w:customStyle="1" w:styleId="89">
    <w:name w:val="Table Text Char"/>
    <w:autoRedefine/>
    <w:qFormat/>
    <w:uiPriority w:val="0"/>
    <w:rPr>
      <w:rFonts w:ascii="Arial" w:hAnsi="Arial"/>
      <w:kern w:val="2"/>
      <w:sz w:val="18"/>
      <w:lang w:val="en-US" w:eastAsia="zh-CN" w:bidi="ar-SA"/>
    </w:rPr>
  </w:style>
  <w:style w:type="character" w:customStyle="1" w:styleId="90">
    <w:name w:val="标书正文:  0.74 厘米 Char1"/>
    <w:autoRedefine/>
    <w:qFormat/>
    <w:uiPriority w:val="0"/>
    <w:rPr>
      <w:rFonts w:eastAsia="宋体"/>
      <w:kern w:val="2"/>
      <w:sz w:val="24"/>
      <w:lang w:val="en-US" w:eastAsia="zh-CN"/>
    </w:rPr>
  </w:style>
  <w:style w:type="character" w:customStyle="1" w:styleId="91">
    <w:name w:val="Char Char11"/>
    <w:autoRedefine/>
    <w:qFormat/>
    <w:uiPriority w:val="0"/>
    <w:rPr>
      <w:rFonts w:ascii="宋体"/>
      <w:kern w:val="2"/>
      <w:sz w:val="28"/>
    </w:rPr>
  </w:style>
  <w:style w:type="character" w:customStyle="1" w:styleId="92">
    <w:name w:val="Char Char7"/>
    <w:autoRedefine/>
    <w:qFormat/>
    <w:uiPriority w:val="0"/>
    <w:rPr>
      <w:rFonts w:ascii="宋体" w:hAnsi="宋体" w:eastAsia="宋体"/>
      <w:kern w:val="2"/>
      <w:sz w:val="28"/>
    </w:rPr>
  </w:style>
  <w:style w:type="character" w:customStyle="1" w:styleId="93">
    <w:name w:val="文字 Char"/>
    <w:autoRedefine/>
    <w:qFormat/>
    <w:uiPriority w:val="0"/>
    <w:rPr>
      <w:rFonts w:ascii="宋体"/>
      <w:kern w:val="2"/>
      <w:sz w:val="28"/>
    </w:rPr>
  </w:style>
  <w:style w:type="character" w:customStyle="1" w:styleId="94">
    <w:name w:val="Char Char5"/>
    <w:autoRedefine/>
    <w:qFormat/>
    <w:uiPriority w:val="0"/>
    <w:rPr>
      <w:rFonts w:ascii="Arial" w:hAnsi="Arial" w:eastAsia="宋体"/>
      <w:b/>
      <w:smallCaps/>
      <w:kern w:val="28"/>
      <w:sz w:val="36"/>
      <w:lang w:val="en-US" w:eastAsia="en-US"/>
    </w:rPr>
  </w:style>
  <w:style w:type="character" w:customStyle="1" w:styleId="95">
    <w:name w:val="font61"/>
    <w:autoRedefine/>
    <w:qFormat/>
    <w:uiPriority w:val="0"/>
    <w:rPr>
      <w:rFonts w:hint="eastAsia" w:ascii="微软雅黑" w:hAnsi="微软雅黑" w:eastAsia="微软雅黑" w:cs="微软雅黑"/>
      <w:color w:val="000000"/>
      <w:sz w:val="24"/>
      <w:szCs w:val="24"/>
      <w:u w:val="none"/>
    </w:rPr>
  </w:style>
  <w:style w:type="character" w:customStyle="1" w:styleId="96">
    <w:name w:val="title_emph1"/>
    <w:autoRedefine/>
    <w:qFormat/>
    <w:uiPriority w:val="0"/>
    <w:rPr>
      <w:rFonts w:hint="default" w:ascii="Arial" w:hAnsi="Arial"/>
      <w:b/>
      <w:sz w:val="20"/>
    </w:rPr>
  </w:style>
  <w:style w:type="character" w:customStyle="1" w:styleId="97">
    <w:name w:val="Comment Text Char"/>
    <w:autoRedefine/>
    <w:semiHidden/>
    <w:qFormat/>
    <w:locked/>
    <w:uiPriority w:val="0"/>
    <w:rPr>
      <w:rFonts w:ascii="Times New Roman" w:hAnsi="Times New Roman" w:cs="Times New Roman"/>
      <w:sz w:val="20"/>
      <w:szCs w:val="20"/>
    </w:rPr>
  </w:style>
  <w:style w:type="character" w:customStyle="1" w:styleId="98">
    <w:name w:val="v151"/>
    <w:autoRedefine/>
    <w:qFormat/>
    <w:uiPriority w:val="0"/>
    <w:rPr>
      <w:sz w:val="18"/>
    </w:rPr>
  </w:style>
  <w:style w:type="character" w:customStyle="1" w:styleId="99">
    <w:name w:val="font1"/>
    <w:autoRedefine/>
    <w:qFormat/>
    <w:uiPriority w:val="0"/>
    <w:rPr>
      <w:color w:val="000000"/>
      <w:sz w:val="18"/>
    </w:rPr>
  </w:style>
  <w:style w:type="character" w:customStyle="1" w:styleId="100">
    <w:name w:val="Char Char Char Char Char Char Char Char Char"/>
    <w:autoRedefine/>
    <w:qFormat/>
    <w:uiPriority w:val="0"/>
    <w:rPr>
      <w:rFonts w:ascii="宋体" w:hAnsi="宋体" w:eastAsia="宋体"/>
      <w:kern w:val="2"/>
      <w:sz w:val="24"/>
      <w:lang w:val="en-US" w:eastAsia="zh-CN" w:bidi="ar-SA"/>
    </w:rPr>
  </w:style>
  <w:style w:type="character" w:customStyle="1" w:styleId="101">
    <w:name w:val="Table Text Char Char Char Char"/>
    <w:link w:val="102"/>
    <w:autoRedefine/>
    <w:qFormat/>
    <w:uiPriority w:val="0"/>
    <w:rPr>
      <w:rFonts w:ascii="Arial" w:hAnsi="Arial"/>
      <w:kern w:val="2"/>
      <w:sz w:val="18"/>
      <w:lang w:val="en-US" w:eastAsia="zh-CN" w:bidi="ar-SA"/>
    </w:rPr>
  </w:style>
  <w:style w:type="paragraph" w:customStyle="1" w:styleId="102">
    <w:name w:val="Table Text"/>
    <w:link w:val="101"/>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103">
    <w:name w:val="H2 Char"/>
    <w:autoRedefine/>
    <w:qFormat/>
    <w:uiPriority w:val="0"/>
    <w:rPr>
      <w:rFonts w:ascii="Arial" w:hAnsi="Arial" w:eastAsia="宋体"/>
      <w:kern w:val="2"/>
      <w:sz w:val="28"/>
      <w:lang w:val="en-US" w:eastAsia="zh-CN"/>
    </w:rPr>
  </w:style>
  <w:style w:type="character" w:customStyle="1" w:styleId="104">
    <w:name w:val="top-det1"/>
    <w:autoRedefine/>
    <w:qFormat/>
    <w:uiPriority w:val="0"/>
    <w:rPr>
      <w:b/>
      <w:color w:val="000000"/>
    </w:rPr>
  </w:style>
  <w:style w:type="character" w:customStyle="1" w:styleId="105">
    <w:name w:val="批注文字 字符"/>
    <w:autoRedefine/>
    <w:qFormat/>
    <w:uiPriority w:val="0"/>
    <w:rPr>
      <w:sz w:val="24"/>
    </w:rPr>
  </w:style>
  <w:style w:type="character" w:customStyle="1" w:styleId="106">
    <w:name w:val="crowed11"/>
    <w:autoRedefine/>
    <w:qFormat/>
    <w:uiPriority w:val="0"/>
    <w:rPr>
      <w:rFonts w:hint="default"/>
      <w:sz w:val="24"/>
    </w:rPr>
  </w:style>
  <w:style w:type="character" w:customStyle="1" w:styleId="107">
    <w:name w:val="Table Text Char1 Char"/>
    <w:autoRedefine/>
    <w:qFormat/>
    <w:uiPriority w:val="0"/>
    <w:rPr>
      <w:rFonts w:ascii="Arial" w:hAnsi="Arial"/>
      <w:kern w:val="2"/>
      <w:sz w:val="18"/>
      <w:lang w:val="en-US" w:eastAsia="zh-CN" w:bidi="ar-SA"/>
    </w:rPr>
  </w:style>
  <w:style w:type="character" w:customStyle="1" w:styleId="108">
    <w:name w:val="标题 2 字符"/>
    <w:autoRedefine/>
    <w:qFormat/>
    <w:uiPriority w:val="99"/>
    <w:rPr>
      <w:rFonts w:ascii="Arial" w:hAnsi="Arial" w:eastAsia="黑体"/>
      <w:b/>
      <w:kern w:val="2"/>
      <w:sz w:val="32"/>
    </w:rPr>
  </w:style>
  <w:style w:type="character" w:customStyle="1" w:styleId="109">
    <w:name w:val="Table Heading Char Char"/>
    <w:autoRedefine/>
    <w:qFormat/>
    <w:uiPriority w:val="0"/>
    <w:rPr>
      <w:rFonts w:ascii="Arial" w:hAnsi="Arial" w:eastAsia="黑体"/>
      <w:kern w:val="2"/>
      <w:sz w:val="18"/>
      <w:lang w:val="en-US" w:eastAsia="zh-CN"/>
    </w:rPr>
  </w:style>
  <w:style w:type="character" w:customStyle="1" w:styleId="110">
    <w:name w:val="文字 Char Char"/>
    <w:link w:val="111"/>
    <w:autoRedefine/>
    <w:qFormat/>
    <w:uiPriority w:val="0"/>
    <w:rPr>
      <w:rFonts w:ascii="宋体"/>
      <w:kern w:val="2"/>
      <w:sz w:val="28"/>
    </w:rPr>
  </w:style>
  <w:style w:type="paragraph" w:customStyle="1" w:styleId="111">
    <w:name w:val="文字"/>
    <w:basedOn w:val="1"/>
    <w:link w:val="110"/>
    <w:autoRedefine/>
    <w:qFormat/>
    <w:uiPriority w:val="0"/>
    <w:pPr>
      <w:tabs>
        <w:tab w:val="left" w:pos="8520"/>
      </w:tabs>
      <w:spacing w:line="312" w:lineRule="auto"/>
      <w:ind w:right="-210" w:firstLine="556"/>
    </w:pPr>
    <w:rPr>
      <w:rFonts w:ascii="宋体"/>
    </w:rPr>
  </w:style>
  <w:style w:type="character" w:customStyle="1" w:styleId="112">
    <w:name w:val="样式 宋体"/>
    <w:autoRedefine/>
    <w:qFormat/>
    <w:uiPriority w:val="0"/>
    <w:rPr>
      <w:rFonts w:ascii="宋体" w:hAnsi="宋体" w:eastAsia="宋体"/>
      <w:sz w:val="28"/>
    </w:rPr>
  </w:style>
  <w:style w:type="character" w:customStyle="1" w:styleId="113">
    <w:name w:val="正文 + 三号 Char"/>
    <w:autoRedefine/>
    <w:qFormat/>
    <w:uiPriority w:val="0"/>
    <w:rPr>
      <w:rFonts w:eastAsia="宋体"/>
      <w:kern w:val="2"/>
      <w:sz w:val="21"/>
      <w:lang w:val="en-US" w:eastAsia="zh-CN"/>
    </w:rPr>
  </w:style>
  <w:style w:type="character" w:customStyle="1" w:styleId="114">
    <w:name w:val="小 Char"/>
    <w:autoRedefine/>
    <w:qFormat/>
    <w:uiPriority w:val="0"/>
    <w:rPr>
      <w:rFonts w:ascii="宋体" w:hAnsi="Courier New" w:eastAsia="宋体"/>
      <w:kern w:val="2"/>
      <w:sz w:val="21"/>
      <w:lang w:val="en-US" w:eastAsia="zh-CN" w:bidi="ar-SA"/>
    </w:rPr>
  </w:style>
  <w:style w:type="character" w:customStyle="1" w:styleId="115">
    <w:name w:val="标题 3 字符"/>
    <w:autoRedefine/>
    <w:qFormat/>
    <w:uiPriority w:val="0"/>
    <w:rPr>
      <w:rFonts w:eastAsia="宋体"/>
      <w:b/>
      <w:kern w:val="2"/>
      <w:sz w:val="32"/>
      <w:lang w:val="en-US" w:eastAsia="zh-CN"/>
    </w:rPr>
  </w:style>
  <w:style w:type="character" w:customStyle="1" w:styleId="116">
    <w:name w:val="content-white1"/>
    <w:autoRedefine/>
    <w:qFormat/>
    <w:uiPriority w:val="0"/>
    <w:rPr>
      <w:color w:val="auto"/>
      <w:sz w:val="18"/>
      <w:u w:val="none"/>
    </w:rPr>
  </w:style>
  <w:style w:type="character" w:customStyle="1" w:styleId="117">
    <w:name w:val="font31"/>
    <w:autoRedefine/>
    <w:qFormat/>
    <w:uiPriority w:val="0"/>
    <w:rPr>
      <w:rFonts w:hint="default" w:ascii="微软雅黑 Light" w:hAnsi="微软雅黑 Light" w:eastAsia="微软雅黑 Light" w:cs="微软雅黑 Light"/>
      <w:color w:val="000000"/>
      <w:sz w:val="24"/>
      <w:szCs w:val="24"/>
      <w:u w:val="none"/>
    </w:rPr>
  </w:style>
  <w:style w:type="character" w:customStyle="1" w:styleId="118">
    <w:name w:val="Char Char4"/>
    <w:autoRedefine/>
    <w:qFormat/>
    <w:uiPriority w:val="0"/>
    <w:rPr>
      <w:rFonts w:eastAsia="宋体"/>
      <w:b/>
      <w:kern w:val="2"/>
      <w:sz w:val="21"/>
      <w:lang w:val="en-US" w:eastAsia="zh-CN"/>
    </w:rPr>
  </w:style>
  <w:style w:type="character" w:customStyle="1" w:styleId="119">
    <w:name w:val="未命名11"/>
    <w:autoRedefine/>
    <w:qFormat/>
    <w:uiPriority w:val="0"/>
    <w:rPr>
      <w:color w:val="77FFFF"/>
      <w:sz w:val="24"/>
    </w:rPr>
  </w:style>
  <w:style w:type="character" w:customStyle="1" w:styleId="120">
    <w:name w:val="font21"/>
    <w:autoRedefine/>
    <w:qFormat/>
    <w:uiPriority w:val="0"/>
    <w:rPr>
      <w:rFonts w:hint="default" w:ascii="Times New Roman" w:hAnsi="Times New Roman" w:cs="Times New Roman"/>
      <w:color w:val="000000"/>
      <w:sz w:val="24"/>
      <w:szCs w:val="24"/>
      <w:u w:val="none"/>
    </w:rPr>
  </w:style>
  <w:style w:type="character" w:customStyle="1" w:styleId="121">
    <w:name w:val="Char Char3"/>
    <w:autoRedefine/>
    <w:qFormat/>
    <w:uiPriority w:val="0"/>
    <w:rPr>
      <w:rFonts w:eastAsia="宋体"/>
      <w:kern w:val="2"/>
      <w:sz w:val="18"/>
      <w:lang w:val="en-US" w:eastAsia="zh-CN"/>
    </w:rPr>
  </w:style>
  <w:style w:type="character" w:customStyle="1" w:styleId="122">
    <w:name w:val="Table Text Char1 Char Char"/>
    <w:autoRedefine/>
    <w:qFormat/>
    <w:uiPriority w:val="0"/>
    <w:rPr>
      <w:rFonts w:ascii="Arial" w:hAnsi="Arial"/>
      <w:kern w:val="2"/>
      <w:sz w:val="18"/>
      <w:lang w:val="en-US" w:eastAsia="zh-CN" w:bidi="ar-SA"/>
    </w:rPr>
  </w:style>
  <w:style w:type="paragraph" w:customStyle="1" w:styleId="123">
    <w:name w:val="项目"/>
    <w:basedOn w:val="1"/>
    <w:autoRedefine/>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24">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25">
    <w:name w:val="Table Text Char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26">
    <w:name w:val="内容标题"/>
    <w:basedOn w:val="17"/>
    <w:autoRedefine/>
    <w:qFormat/>
    <w:uiPriority w:val="0"/>
    <w:rPr>
      <w:rFonts w:ascii="Tahoma" w:hAnsi="Tahoma"/>
      <w:sz w:val="24"/>
    </w:rPr>
  </w:style>
  <w:style w:type="paragraph" w:customStyle="1" w:styleId="127">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28">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9">
    <w:name w:val="style1"/>
    <w:basedOn w:val="1"/>
    <w:autoRedefine/>
    <w:qFormat/>
    <w:uiPriority w:val="0"/>
    <w:pPr>
      <w:widowControl/>
      <w:spacing w:before="100" w:beforeAutospacing="1" w:after="100" w:afterAutospacing="1"/>
      <w:jc w:val="left"/>
    </w:pPr>
    <w:rPr>
      <w:rFonts w:ascii="宋体" w:hAnsi="宋体"/>
      <w:kern w:val="0"/>
      <w:sz w:val="21"/>
    </w:rPr>
  </w:style>
  <w:style w:type="paragraph" w:customStyle="1" w:styleId="130">
    <w:name w:val="样式 宋体 五号 行距: 单倍行距"/>
    <w:basedOn w:val="1"/>
    <w:autoRedefine/>
    <w:qFormat/>
    <w:uiPriority w:val="0"/>
    <w:pPr>
      <w:adjustRightInd w:val="0"/>
      <w:jc w:val="left"/>
    </w:pPr>
    <w:rPr>
      <w:rFonts w:ascii="宋体" w:hAnsi="宋体"/>
      <w:kern w:val="0"/>
      <w:sz w:val="21"/>
    </w:rPr>
  </w:style>
  <w:style w:type="paragraph" w:customStyle="1" w:styleId="131">
    <w:name w:val="正文表格"/>
    <w:basedOn w:val="1"/>
    <w:autoRedefine/>
    <w:qFormat/>
    <w:uiPriority w:val="0"/>
    <w:pPr>
      <w:adjustRightInd w:val="0"/>
      <w:spacing w:before="40" w:after="40"/>
    </w:pPr>
    <w:rPr>
      <w:sz w:val="24"/>
    </w:rPr>
  </w:style>
  <w:style w:type="paragraph" w:customStyle="1" w:styleId="132">
    <w:name w:val="Char1 Char Char Char"/>
    <w:basedOn w:val="1"/>
    <w:autoRedefine/>
    <w:qFormat/>
    <w:uiPriority w:val="0"/>
    <w:rPr>
      <w:rFonts w:ascii="Tahoma" w:hAnsi="Tahoma"/>
      <w:sz w:val="24"/>
    </w:rPr>
  </w:style>
  <w:style w:type="paragraph" w:customStyle="1" w:styleId="133">
    <w:name w:val="af"/>
    <w:basedOn w:val="1"/>
    <w:autoRedefine/>
    <w:qFormat/>
    <w:uiPriority w:val="0"/>
    <w:pPr>
      <w:widowControl/>
      <w:spacing w:line="300" w:lineRule="atLeast"/>
      <w:jc w:val="left"/>
    </w:pPr>
    <w:rPr>
      <w:rFonts w:ascii="宋体" w:hAnsi="宋体"/>
      <w:kern w:val="0"/>
      <w:sz w:val="18"/>
    </w:rPr>
  </w:style>
  <w:style w:type="paragraph" w:customStyle="1" w:styleId="134">
    <w:name w:val="Title - Revision"/>
    <w:basedOn w:val="54"/>
    <w:autoRedefine/>
    <w:qFormat/>
    <w:uiPriority w:val="0"/>
    <w:pPr>
      <w:spacing w:before="720"/>
    </w:pPr>
  </w:style>
  <w:style w:type="paragraph" w:customStyle="1" w:styleId="135">
    <w:name w:val="1.正文"/>
    <w:basedOn w:val="1"/>
    <w:autoRedefine/>
    <w:qFormat/>
    <w:uiPriority w:val="0"/>
    <w:pPr>
      <w:spacing w:line="360" w:lineRule="auto"/>
      <w:ind w:left="540" w:leftChars="225" w:firstLine="540" w:firstLineChars="225"/>
    </w:pPr>
    <w:rPr>
      <w:sz w:val="24"/>
    </w:rPr>
  </w:style>
  <w:style w:type="paragraph" w:customStyle="1" w:styleId="136">
    <w:name w:val="Title - Date"/>
    <w:basedOn w:val="54"/>
    <w:next w:val="1"/>
    <w:autoRedefine/>
    <w:qFormat/>
    <w:uiPriority w:val="0"/>
    <w:pPr>
      <w:spacing w:before="240" w:after="720"/>
    </w:pPr>
    <w:rPr>
      <w:sz w:val="28"/>
    </w:rPr>
  </w:style>
  <w:style w:type="paragraph" w:customStyle="1" w:styleId="137">
    <w:name w:val="00"/>
    <w:basedOn w:val="1"/>
    <w:autoRedefine/>
    <w:qFormat/>
    <w:uiPriority w:val="0"/>
    <w:pPr>
      <w:autoSpaceDE w:val="0"/>
      <w:autoSpaceDN w:val="0"/>
      <w:adjustRightInd w:val="0"/>
      <w:jc w:val="left"/>
    </w:pPr>
    <w:rPr>
      <w:rFonts w:ascii="黑体" w:eastAsia="黑体"/>
      <w:b/>
      <w:kern w:val="0"/>
      <w:sz w:val="20"/>
    </w:rPr>
  </w:style>
  <w:style w:type="paragraph" w:customStyle="1" w:styleId="138">
    <w:name w:val="Item Step in Table"/>
    <w:autoRedefin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9">
    <w:name w:val="Char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140">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41">
    <w:name w:val="表号"/>
    <w:basedOn w:val="1"/>
    <w:autoRedefine/>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42">
    <w:name w:val="正文文本缩进 21"/>
    <w:basedOn w:val="1"/>
    <w:autoRedefine/>
    <w:qFormat/>
    <w:uiPriority w:val="0"/>
    <w:pPr>
      <w:adjustRightInd w:val="0"/>
      <w:spacing w:before="120"/>
      <w:ind w:firstLine="420"/>
      <w:textAlignment w:val="baseline"/>
    </w:pPr>
    <w:rPr>
      <w:sz w:val="24"/>
    </w:rPr>
  </w:style>
  <w:style w:type="paragraph" w:customStyle="1" w:styleId="143">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44">
    <w:name w:val="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45">
    <w:name w:val="Item List"/>
    <w:autoRedefine/>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6">
    <w:name w:val="标准正文"/>
    <w:basedOn w:val="23"/>
    <w:autoRedefine/>
    <w:qFormat/>
    <w:uiPriority w:val="0"/>
    <w:pPr>
      <w:spacing w:before="60" w:after="60" w:line="360" w:lineRule="auto"/>
      <w:ind w:left="0" w:firstLine="482"/>
    </w:pPr>
    <w:rPr>
      <w:rFonts w:ascii="Arial" w:hAnsi="Arial"/>
      <w:sz w:val="24"/>
    </w:rPr>
  </w:style>
  <w:style w:type="paragraph" w:customStyle="1" w:styleId="147">
    <w:name w:val="CSS1级正文 Char"/>
    <w:basedOn w:val="22"/>
    <w:autoRedefine/>
    <w:qFormat/>
    <w:uiPriority w:val="0"/>
    <w:pPr>
      <w:adjustRightInd w:val="0"/>
      <w:snapToGrid w:val="0"/>
      <w:spacing w:line="360" w:lineRule="auto"/>
      <w:ind w:firstLine="480"/>
    </w:pPr>
    <w:rPr>
      <w:rFonts w:ascii="Times New Roman" w:eastAsia="宋体"/>
      <w:sz w:val="24"/>
    </w:rPr>
  </w:style>
  <w:style w:type="paragraph" w:customStyle="1" w:styleId="148">
    <w:name w:val="表头文本"/>
    <w:autoRedefine/>
    <w:qFormat/>
    <w:uiPriority w:val="0"/>
    <w:pPr>
      <w:jc w:val="center"/>
    </w:pPr>
    <w:rPr>
      <w:rFonts w:ascii="Arial" w:hAnsi="Arial" w:eastAsia="宋体" w:cs="Times New Roman"/>
      <w:b/>
      <w:sz w:val="21"/>
      <w:lang w:val="en-US" w:eastAsia="zh-CN" w:bidi="ar-SA"/>
    </w:rPr>
  </w:style>
  <w:style w:type="paragraph" w:customStyle="1" w:styleId="149">
    <w:name w:val="图标"/>
    <w:basedOn w:val="1"/>
    <w:next w:val="1"/>
    <w:autoRedefine/>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50">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151">
    <w:name w:val="操作步骤"/>
    <w:basedOn w:val="1"/>
    <w:autoRedefine/>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52">
    <w:name w:val="Char Char Char Char Char Char Char Char Char Char Char Char Char Char Char Char"/>
    <w:basedOn w:val="1"/>
    <w:autoRedefine/>
    <w:qFormat/>
    <w:uiPriority w:val="0"/>
    <w:pPr>
      <w:tabs>
        <w:tab w:val="left" w:pos="360"/>
      </w:tabs>
    </w:pPr>
    <w:rPr>
      <w:sz w:val="24"/>
    </w:rPr>
  </w:style>
  <w:style w:type="paragraph" w:customStyle="1" w:styleId="153">
    <w:name w:val="样式 样式 首行缩进:  2 字符 + 首行缩进:  2 字符"/>
    <w:basedOn w:val="1"/>
    <w:autoRedefine/>
    <w:qFormat/>
    <w:uiPriority w:val="0"/>
    <w:pPr>
      <w:numPr>
        <w:ilvl w:val="0"/>
        <w:numId w:val="8"/>
      </w:numPr>
      <w:tabs>
        <w:tab w:val="clear" w:pos="1230"/>
      </w:tabs>
      <w:spacing w:line="360" w:lineRule="auto"/>
      <w:ind w:firstLine="480" w:firstLineChars="200"/>
    </w:pPr>
    <w:rPr>
      <w:sz w:val="24"/>
    </w:rPr>
  </w:style>
  <w:style w:type="paragraph" w:customStyle="1" w:styleId="154">
    <w:name w:val="默认段落字体 Para Char Char Char Char Char Char Char Char Char1 Char Char Char Char"/>
    <w:basedOn w:val="1"/>
    <w:autoRedefine/>
    <w:qFormat/>
    <w:uiPriority w:val="0"/>
    <w:rPr>
      <w:rFonts w:ascii="Tahoma" w:hAnsi="Tahoma"/>
      <w:sz w:val="24"/>
    </w:rPr>
  </w:style>
  <w:style w:type="paragraph" w:customStyle="1" w:styleId="155">
    <w:name w:val="表头样式"/>
    <w:basedOn w:val="1"/>
    <w:autoRedefine/>
    <w:qFormat/>
    <w:uiPriority w:val="0"/>
    <w:pPr>
      <w:autoSpaceDE w:val="0"/>
      <w:autoSpaceDN w:val="0"/>
      <w:adjustRightInd w:val="0"/>
      <w:spacing w:line="360" w:lineRule="auto"/>
      <w:jc w:val="left"/>
    </w:pPr>
    <w:rPr>
      <w:b/>
      <w:kern w:val="0"/>
      <w:sz w:val="21"/>
    </w:rPr>
  </w:style>
  <w:style w:type="paragraph" w:customStyle="1" w:styleId="156">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7">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8">
    <w:name w:val="表格内文字"/>
    <w:basedOn w:val="31"/>
    <w:autoRedefine/>
    <w:qFormat/>
    <w:uiPriority w:val="0"/>
    <w:pPr>
      <w:adjustRightInd w:val="0"/>
    </w:pPr>
    <w:rPr>
      <w:color w:val="000000"/>
      <w:lang w:val="en-GB"/>
    </w:rPr>
  </w:style>
  <w:style w:type="paragraph" w:customStyle="1" w:styleId="159">
    <w:name w:val="默认段落字体 Para Char Char Char Char Char Char Char"/>
    <w:basedOn w:val="1"/>
    <w:autoRedefine/>
    <w:qFormat/>
    <w:uiPriority w:val="0"/>
    <w:rPr>
      <w:rFonts w:ascii="Tahoma" w:hAnsi="Tahoma"/>
      <w:sz w:val="24"/>
    </w:rPr>
  </w:style>
  <w:style w:type="paragraph" w:customStyle="1" w:styleId="160">
    <w:name w:val="样式3"/>
    <w:basedOn w:val="2"/>
    <w:next w:val="2"/>
    <w:autoRedefine/>
    <w:qFormat/>
    <w:uiPriority w:val="0"/>
    <w:pPr>
      <w:keepLines/>
      <w:adjustRightInd w:val="0"/>
      <w:spacing w:before="340" w:after="330" w:line="576" w:lineRule="auto"/>
    </w:pPr>
    <w:rPr>
      <w:rFonts w:ascii="Times New Roman" w:eastAsia="黑体"/>
      <w:b/>
      <w:kern w:val="44"/>
      <w:sz w:val="44"/>
    </w:rPr>
  </w:style>
  <w:style w:type="paragraph" w:customStyle="1" w:styleId="161">
    <w:name w:val="正文格式"/>
    <w:basedOn w:val="1"/>
    <w:autoRedefine/>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62">
    <w:name w:val="司法正文"/>
    <w:autoRedefine/>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63">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164">
    <w:name w:val="段落正文"/>
    <w:basedOn w:val="1"/>
    <w:autoRedefine/>
    <w:qFormat/>
    <w:uiPriority w:val="0"/>
    <w:pPr>
      <w:spacing w:beforeLines="50" w:line="360" w:lineRule="auto"/>
      <w:ind w:firstLine="200" w:firstLineChars="200"/>
    </w:pPr>
    <w:rPr>
      <w:spacing w:val="2"/>
      <w:sz w:val="24"/>
    </w:rPr>
  </w:style>
  <w:style w:type="paragraph" w:customStyle="1" w:styleId="165">
    <w:name w:val="文章正文"/>
    <w:basedOn w:val="1"/>
    <w:autoRedefine/>
    <w:qFormat/>
    <w:uiPriority w:val="0"/>
    <w:pPr>
      <w:ind w:firstLine="560" w:firstLineChars="200"/>
    </w:pPr>
    <w:rPr>
      <w:rFonts w:ascii="仿宋_GB2312" w:hAnsi="宋体" w:eastAsia="仿宋_GB2312"/>
      <w:color w:val="000000"/>
    </w:rPr>
  </w:style>
  <w:style w:type="paragraph" w:customStyle="1" w:styleId="166">
    <w:name w:val="Char"/>
    <w:basedOn w:val="1"/>
    <w:autoRedefine/>
    <w:qFormat/>
    <w:uiPriority w:val="0"/>
    <w:pPr>
      <w:spacing w:line="240" w:lineRule="atLeast"/>
      <w:ind w:left="420" w:firstLine="420"/>
    </w:pPr>
    <w:rPr>
      <w:kern w:val="0"/>
      <w:sz w:val="21"/>
    </w:rPr>
  </w:style>
  <w:style w:type="paragraph" w:customStyle="1" w:styleId="167">
    <w:name w:val="列表项目"/>
    <w:basedOn w:val="1"/>
    <w:autoRedefine/>
    <w:qFormat/>
    <w:uiPriority w:val="0"/>
    <w:pPr>
      <w:tabs>
        <w:tab w:val="left" w:pos="420"/>
      </w:tabs>
      <w:spacing w:line="288" w:lineRule="auto"/>
      <w:ind w:left="840" w:leftChars="200" w:hanging="420" w:hangingChars="200"/>
    </w:pPr>
    <w:rPr>
      <w:sz w:val="21"/>
    </w:rPr>
  </w:style>
  <w:style w:type="paragraph" w:customStyle="1" w:styleId="168">
    <w:name w:val="列出段落1"/>
    <w:next w:val="16"/>
    <w:autoRedefine/>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9">
    <w:name w:val="xl53"/>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70">
    <w:name w:val="正文4"/>
    <w:basedOn w:val="1"/>
    <w:autoRedefine/>
    <w:qFormat/>
    <w:uiPriority w:val="0"/>
    <w:pPr>
      <w:tabs>
        <w:tab w:val="left" w:pos="1275"/>
      </w:tabs>
      <w:spacing w:before="60" w:after="60" w:line="360" w:lineRule="auto"/>
      <w:ind w:left="820" w:leftChars="400" w:hanging="705"/>
    </w:pPr>
    <w:rPr>
      <w:sz w:val="24"/>
    </w:rPr>
  </w:style>
  <w:style w:type="paragraph" w:customStyle="1" w:styleId="171">
    <w:name w:val="关键词"/>
    <w:basedOn w:val="1"/>
    <w:next w:val="1"/>
    <w:autoRedefine/>
    <w:qFormat/>
    <w:uiPriority w:val="0"/>
    <w:pPr>
      <w:spacing w:line="360" w:lineRule="auto"/>
    </w:pPr>
    <w:rPr>
      <w:rFonts w:eastAsia="黑体"/>
      <w:sz w:val="20"/>
    </w:rPr>
  </w:style>
  <w:style w:type="paragraph" w:customStyle="1" w:styleId="172">
    <w:name w:val="可研正文"/>
    <w:basedOn w:val="22"/>
    <w:autoRedefine/>
    <w:qFormat/>
    <w:uiPriority w:val="0"/>
    <w:pPr>
      <w:adjustRightInd w:val="0"/>
      <w:snapToGrid w:val="0"/>
      <w:spacing w:line="440" w:lineRule="exact"/>
      <w:ind w:firstLine="567"/>
    </w:pPr>
    <w:rPr>
      <w:sz w:val="28"/>
    </w:rPr>
  </w:style>
  <w:style w:type="paragraph" w:customStyle="1" w:styleId="173">
    <w:name w:val="标书正文:  0.74 厘米"/>
    <w:basedOn w:val="1"/>
    <w:autoRedefine/>
    <w:qFormat/>
    <w:uiPriority w:val="0"/>
    <w:pPr>
      <w:snapToGrid w:val="0"/>
      <w:spacing w:line="360" w:lineRule="auto"/>
      <w:ind w:firstLine="420"/>
    </w:pPr>
    <w:rPr>
      <w:sz w:val="24"/>
    </w:rPr>
  </w:style>
  <w:style w:type="paragraph" w:customStyle="1" w:styleId="174">
    <w:name w:val="样式 标题 6第五层条 + 三号 段前: 0.5 行"/>
    <w:basedOn w:val="7"/>
    <w:autoRedefine/>
    <w:qFormat/>
    <w:uiPriority w:val="0"/>
    <w:pPr>
      <w:widowControl/>
      <w:adjustRightInd/>
      <w:snapToGrid/>
      <w:spacing w:beforeLines="50"/>
      <w:jc w:val="left"/>
    </w:pPr>
    <w:rPr>
      <w:snapToGrid w:val="0"/>
      <w:kern w:val="24"/>
      <w:sz w:val="28"/>
    </w:rPr>
  </w:style>
  <w:style w:type="paragraph" w:customStyle="1" w:styleId="175">
    <w:name w:val="1"/>
    <w:basedOn w:val="1"/>
    <w:next w:val="31"/>
    <w:autoRedefine/>
    <w:qFormat/>
    <w:uiPriority w:val="0"/>
    <w:rPr>
      <w:rFonts w:ascii="宋体" w:hAnsi="Courier New"/>
      <w:sz w:val="21"/>
    </w:rPr>
  </w:style>
  <w:style w:type="paragraph" w:customStyle="1" w:styleId="176">
    <w:name w:val="没有缩进（为图形使用）"/>
    <w:basedOn w:val="1"/>
    <w:autoRedefine/>
    <w:qFormat/>
    <w:uiPriority w:val="0"/>
    <w:pPr>
      <w:spacing w:before="120" w:after="120" w:line="360" w:lineRule="auto"/>
    </w:pPr>
    <w:rPr>
      <w:sz w:val="24"/>
    </w:rPr>
  </w:style>
  <w:style w:type="paragraph" w:customStyle="1" w:styleId="177">
    <w:name w:val="标题无"/>
    <w:basedOn w:val="1"/>
    <w:autoRedefine/>
    <w:qFormat/>
    <w:uiPriority w:val="0"/>
    <w:pPr>
      <w:spacing w:line="360" w:lineRule="auto"/>
    </w:pPr>
    <w:rPr>
      <w:sz w:val="24"/>
    </w:rPr>
  </w:style>
  <w:style w:type="paragraph" w:customStyle="1" w:styleId="178">
    <w:name w:val="修订1"/>
    <w:autoRedefine/>
    <w:qFormat/>
    <w:uiPriority w:val="0"/>
    <w:rPr>
      <w:rFonts w:ascii="Calibri" w:hAnsi="Calibri" w:eastAsia="宋体" w:cs="Times New Roman"/>
      <w:kern w:val="2"/>
      <w:sz w:val="21"/>
      <w:lang w:val="en-US" w:eastAsia="zh-CN" w:bidi="ar-SA"/>
    </w:rPr>
  </w:style>
  <w:style w:type="paragraph" w:customStyle="1" w:styleId="179">
    <w:name w:val="章标题"/>
    <w:next w:val="1"/>
    <w:autoRedefine/>
    <w:qFormat/>
    <w:uiPriority w:val="0"/>
    <w:pPr>
      <w:numPr>
        <w:ilvl w:val="1"/>
        <w:numId w:val="4"/>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80">
    <w:name w:val="图例"/>
    <w:basedOn w:val="1"/>
    <w:autoRedefine/>
    <w:qFormat/>
    <w:uiPriority w:val="0"/>
    <w:pPr>
      <w:spacing w:before="120" w:after="120" w:line="360" w:lineRule="auto"/>
      <w:jc w:val="center"/>
    </w:pPr>
    <w:rPr>
      <w:rFonts w:eastAsia="仿宋_GB2312"/>
      <w:b/>
      <w:sz w:val="24"/>
    </w:rPr>
  </w:style>
  <w:style w:type="paragraph" w:customStyle="1" w:styleId="181">
    <w:name w:val="Char Char14 Char Char"/>
    <w:basedOn w:val="1"/>
    <w:autoRedefine/>
    <w:qFormat/>
    <w:uiPriority w:val="0"/>
    <w:rPr>
      <w:sz w:val="21"/>
      <w:szCs w:val="24"/>
    </w:rPr>
  </w:style>
  <w:style w:type="paragraph" w:customStyle="1" w:styleId="182">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183">
    <w:name w:val="Char1"/>
    <w:basedOn w:val="1"/>
    <w:autoRedefine/>
    <w:qFormat/>
    <w:uiPriority w:val="0"/>
    <w:rPr>
      <w:sz w:val="21"/>
    </w:rPr>
  </w:style>
  <w:style w:type="paragraph" w:customStyle="1" w:styleId="184">
    <w:name w:val="正文1"/>
    <w:basedOn w:val="1"/>
    <w:autoRedefine/>
    <w:qFormat/>
    <w:uiPriority w:val="0"/>
    <w:pPr>
      <w:spacing w:line="300" w:lineRule="auto"/>
      <w:ind w:firstLine="200" w:firstLineChars="200"/>
    </w:pPr>
    <w:rPr>
      <w:sz w:val="24"/>
    </w:rPr>
  </w:style>
  <w:style w:type="paragraph" w:customStyle="1" w:styleId="185">
    <w:name w:val="正文字缩2字"/>
    <w:basedOn w:val="1"/>
    <w:autoRedefine/>
    <w:qFormat/>
    <w:uiPriority w:val="0"/>
    <w:pPr>
      <w:spacing w:before="60" w:after="60" w:line="360" w:lineRule="auto"/>
      <w:ind w:left="200" w:leftChars="200" w:firstLine="200" w:firstLineChars="200"/>
    </w:pPr>
    <w:rPr>
      <w:sz w:val="24"/>
    </w:rPr>
  </w:style>
  <w:style w:type="paragraph" w:customStyle="1" w:styleId="186">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187">
    <w:name w:val="Char Char Char"/>
    <w:basedOn w:val="1"/>
    <w:autoRedefine/>
    <w:qFormat/>
    <w:uiPriority w:val="0"/>
    <w:rPr>
      <w:rFonts w:ascii="Tahoma" w:hAnsi="Tahoma"/>
      <w:sz w:val="24"/>
    </w:rPr>
  </w:style>
  <w:style w:type="paragraph" w:customStyle="1" w:styleId="188">
    <w:name w:val="正文文本 21"/>
    <w:basedOn w:val="1"/>
    <w:autoRedefine/>
    <w:qFormat/>
    <w:uiPriority w:val="0"/>
    <w:pPr>
      <w:adjustRightInd w:val="0"/>
      <w:spacing w:before="120" w:line="360" w:lineRule="auto"/>
      <w:ind w:firstLine="480"/>
      <w:textAlignment w:val="baseline"/>
    </w:pPr>
    <w:rPr>
      <w:sz w:val="24"/>
    </w:rPr>
  </w:style>
  <w:style w:type="paragraph" w:customStyle="1" w:styleId="189">
    <w:name w:val="Char2 Char Char Char Char Char Char"/>
    <w:basedOn w:val="1"/>
    <w:autoRedefine/>
    <w:qFormat/>
    <w:uiPriority w:val="0"/>
    <w:rPr>
      <w:rFonts w:ascii="仿宋_GB2312"/>
      <w:b/>
      <w:sz w:val="30"/>
    </w:rPr>
  </w:style>
  <w:style w:type="paragraph" w:customStyle="1" w:styleId="190">
    <w:name w:val="Char Char Char Char Char"/>
    <w:basedOn w:val="1"/>
    <w:autoRedefine/>
    <w:qFormat/>
    <w:uiPriority w:val="0"/>
    <w:pPr>
      <w:tabs>
        <w:tab w:val="left" w:pos="425"/>
      </w:tabs>
      <w:ind w:left="1620" w:hanging="360"/>
    </w:pPr>
    <w:rPr>
      <w:rFonts w:ascii="Tahoma" w:hAnsi="Tahoma"/>
      <w:sz w:val="24"/>
    </w:rPr>
  </w:style>
  <w:style w:type="paragraph" w:customStyle="1" w:styleId="191">
    <w:name w:val="Char Char Char1 Char Char Char Char Char Char Char Char Char Char Char Char Char"/>
    <w:basedOn w:val="1"/>
    <w:autoRedefine/>
    <w:qFormat/>
    <w:uiPriority w:val="0"/>
    <w:pPr>
      <w:widowControl/>
      <w:spacing w:after="160" w:line="240" w:lineRule="exact"/>
      <w:jc w:val="left"/>
    </w:pPr>
    <w:rPr>
      <w:rFonts w:ascii="Verdana" w:hAnsi="Verdana"/>
      <w:kern w:val="0"/>
      <w:sz w:val="18"/>
      <w:lang w:eastAsia="en-US"/>
    </w:rPr>
  </w:style>
  <w:style w:type="paragraph" w:customStyle="1" w:styleId="192">
    <w:name w:val="附录3"/>
    <w:basedOn w:val="1"/>
    <w:next w:val="1"/>
    <w:autoRedefine/>
    <w:qFormat/>
    <w:uiPriority w:val="0"/>
    <w:pPr>
      <w:tabs>
        <w:tab w:val="left" w:pos="851"/>
      </w:tabs>
      <w:ind w:left="425" w:hanging="425"/>
      <w:outlineLvl w:val="2"/>
    </w:pPr>
    <w:rPr>
      <w:rFonts w:eastAsia="黑体"/>
      <w:b/>
      <w:sz w:val="32"/>
    </w:rPr>
  </w:style>
  <w:style w:type="paragraph" w:customStyle="1" w:styleId="193">
    <w:name w:val="二级条标题"/>
    <w:basedOn w:val="194"/>
    <w:next w:val="195"/>
    <w:autoRedefine/>
    <w:qFormat/>
    <w:uiPriority w:val="0"/>
    <w:pPr>
      <w:ind w:left="840"/>
      <w:outlineLvl w:val="3"/>
    </w:pPr>
  </w:style>
  <w:style w:type="paragraph" w:customStyle="1" w:styleId="194">
    <w:name w:val="一级条标题"/>
    <w:basedOn w:val="179"/>
    <w:next w:val="195"/>
    <w:autoRedefine/>
    <w:qFormat/>
    <w:uiPriority w:val="0"/>
    <w:pPr>
      <w:numPr>
        <w:ilvl w:val="0"/>
        <w:numId w:val="0"/>
      </w:numPr>
      <w:spacing w:beforeLines="0" w:afterLines="0"/>
      <w:ind w:left="525"/>
      <w:outlineLvl w:val="2"/>
    </w:pPr>
    <w:rPr>
      <w:sz w:val="21"/>
    </w:rPr>
  </w:style>
  <w:style w:type="paragraph" w:customStyle="1" w:styleId="19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6">
    <w:name w:val="Char2"/>
    <w:basedOn w:val="1"/>
    <w:autoRedefine/>
    <w:qFormat/>
    <w:uiPriority w:val="0"/>
    <w:pPr>
      <w:spacing w:line="240" w:lineRule="atLeast"/>
      <w:ind w:left="420" w:firstLine="420"/>
    </w:pPr>
    <w:rPr>
      <w:kern w:val="0"/>
      <w:sz w:val="21"/>
    </w:rPr>
  </w:style>
  <w:style w:type="paragraph" w:customStyle="1" w:styleId="197">
    <w:name w:val="样式 宋体 五号 两端对齐 行距: 单倍行距"/>
    <w:basedOn w:val="1"/>
    <w:autoRedefine/>
    <w:qFormat/>
    <w:uiPriority w:val="0"/>
    <w:pPr>
      <w:adjustRightInd w:val="0"/>
      <w:textAlignment w:val="baseline"/>
    </w:pPr>
    <w:rPr>
      <w:rFonts w:ascii="宋体" w:hAnsi="宋体"/>
      <w:kern w:val="0"/>
      <w:sz w:val="21"/>
    </w:rPr>
  </w:style>
  <w:style w:type="paragraph" w:customStyle="1" w:styleId="198">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99">
    <w:name w:val="段 Char"/>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200">
    <w:name w:val="首行缩进 1"/>
    <w:basedOn w:val="1"/>
    <w:autoRedefine/>
    <w:qFormat/>
    <w:uiPriority w:val="0"/>
    <w:pPr>
      <w:spacing w:after="120" w:line="360" w:lineRule="auto"/>
      <w:ind w:firstLine="200" w:firstLineChars="200"/>
    </w:pPr>
    <w:rPr>
      <w:sz w:val="24"/>
    </w:rPr>
  </w:style>
  <w:style w:type="paragraph" w:customStyle="1" w:styleId="201">
    <w:name w:val="文本1"/>
    <w:basedOn w:val="1"/>
    <w:autoRedefine/>
    <w:qFormat/>
    <w:uiPriority w:val="0"/>
    <w:pPr>
      <w:adjustRightInd w:val="0"/>
      <w:spacing w:line="312" w:lineRule="atLeast"/>
      <w:jc w:val="center"/>
      <w:textAlignment w:val="baseline"/>
    </w:pPr>
    <w:rPr>
      <w:kern w:val="0"/>
      <w:sz w:val="18"/>
    </w:rPr>
  </w:style>
  <w:style w:type="paragraph" w:customStyle="1" w:styleId="202">
    <w:name w:val="样式 正文缩进正文（首行缩进两字）表正文正文非缩进特点标题4段1 + 首行缩进:  2 字符"/>
    <w:basedOn w:val="15"/>
    <w:autoRedefine/>
    <w:qFormat/>
    <w:uiPriority w:val="0"/>
    <w:pPr>
      <w:ind w:firstLine="480" w:firstLineChars="200"/>
    </w:pPr>
  </w:style>
  <w:style w:type="paragraph" w:customStyle="1" w:styleId="203">
    <w:name w:val="表文字"/>
    <w:autoRedefine/>
    <w:qFormat/>
    <w:uiPriority w:val="0"/>
    <w:rPr>
      <w:rFonts w:ascii="宋体" w:hAnsi="Times New Roman" w:eastAsia="宋体" w:cs="Times New Roman"/>
      <w:kern w:val="2"/>
      <w:lang w:val="en-US" w:eastAsia="zh-CN" w:bidi="ar-SA"/>
    </w:rPr>
  </w:style>
  <w:style w:type="paragraph" w:customStyle="1" w:styleId="204">
    <w:name w:val="IN Feature"/>
    <w:next w:val="143"/>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5">
    <w:name w:val="样式1"/>
    <w:basedOn w:val="5"/>
    <w:autoRedefine/>
    <w:qFormat/>
    <w:uiPriority w:val="0"/>
    <w:pPr>
      <w:tabs>
        <w:tab w:val="left" w:pos="720"/>
      </w:tabs>
      <w:spacing w:before="500" w:after="260" w:line="560" w:lineRule="atLeast"/>
      <w:ind w:left="420" w:hanging="420"/>
    </w:pPr>
  </w:style>
  <w:style w:type="paragraph" w:customStyle="1" w:styleId="206">
    <w:name w:val="样式 行距: 1.5 倍行距1"/>
    <w:basedOn w:val="1"/>
    <w:autoRedefine/>
    <w:qFormat/>
    <w:uiPriority w:val="0"/>
    <w:pPr>
      <w:snapToGrid w:val="0"/>
    </w:pPr>
    <w:rPr>
      <w:sz w:val="21"/>
    </w:rPr>
  </w:style>
  <w:style w:type="paragraph" w:customStyle="1" w:styleId="207">
    <w:name w:val="Style Heading 3h3Heading 3 - oldLevel 3 HeadH3level_3PIM 3se..."/>
    <w:basedOn w:val="4"/>
    <w:autoRedefine/>
    <w:qFormat/>
    <w:uiPriority w:val="0"/>
    <w:pPr>
      <w:tabs>
        <w:tab w:val="left" w:pos="709"/>
        <w:tab w:val="left" w:pos="1620"/>
      </w:tabs>
      <w:ind w:left="1620" w:hanging="360"/>
    </w:pPr>
  </w:style>
  <w:style w:type="paragraph" w:customStyle="1" w:styleId="208">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09">
    <w:name w:val="样式2"/>
    <w:basedOn w:val="5"/>
    <w:autoRedefine/>
    <w:qFormat/>
    <w:uiPriority w:val="0"/>
    <w:pPr>
      <w:numPr>
        <w:ilvl w:val="0"/>
        <w:numId w:val="9"/>
      </w:numPr>
      <w:spacing w:before="560" w:line="400" w:lineRule="exact"/>
      <w:jc w:val="center"/>
      <w:outlineLvl w:val="0"/>
    </w:pPr>
    <w:rPr>
      <w:b w:val="0"/>
      <w:sz w:val="44"/>
    </w:rPr>
  </w:style>
  <w:style w:type="paragraph" w:customStyle="1" w:styleId="210">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11">
    <w:name w:val="Char Char 字元 字元 字元 Char Char Char Char"/>
    <w:basedOn w:val="1"/>
    <w:autoRedefine/>
    <w:qFormat/>
    <w:uiPriority w:val="0"/>
    <w:pPr>
      <w:adjustRightInd w:val="0"/>
      <w:spacing w:line="360" w:lineRule="auto"/>
    </w:pPr>
    <w:rPr>
      <w:kern w:val="0"/>
      <w:sz w:val="24"/>
    </w:rPr>
  </w:style>
  <w:style w:type="paragraph" w:customStyle="1" w:styleId="212">
    <w:name w:val="编号正文"/>
    <w:basedOn w:val="213"/>
    <w:autoRedefine/>
    <w:qFormat/>
    <w:uiPriority w:val="0"/>
    <w:pPr>
      <w:snapToGrid/>
      <w:spacing w:line="360" w:lineRule="auto"/>
      <w:ind w:left="1407" w:hanging="1047"/>
      <w:jc w:val="left"/>
    </w:pPr>
    <w:rPr>
      <w:rFonts w:eastAsia="仿宋_GB2312"/>
    </w:rPr>
  </w:style>
  <w:style w:type="paragraph" w:customStyle="1" w:styleId="213">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4">
    <w:name w:val="样式 标题 1章标题Heading 0Section HeadPIM 1H1h11st levell11H1..."/>
    <w:basedOn w:val="2"/>
    <w:autoRedefine/>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15">
    <w:name w:val="Char Char1 Char"/>
    <w:basedOn w:val="1"/>
    <w:autoRedefine/>
    <w:qFormat/>
    <w:uiPriority w:val="0"/>
    <w:rPr>
      <w:rFonts w:ascii="Tahoma" w:hAnsi="Tahoma"/>
      <w:sz w:val="24"/>
      <w:szCs w:val="24"/>
    </w:rPr>
  </w:style>
  <w:style w:type="paragraph" w:customStyle="1" w:styleId="216">
    <w:name w:val="Char Char Char Char Char Char Char"/>
    <w:basedOn w:val="1"/>
    <w:autoRedefine/>
    <w:qFormat/>
    <w:uiPriority w:val="0"/>
    <w:rPr>
      <w:rFonts w:ascii="Tahoma" w:hAnsi="Tahoma"/>
      <w:sz w:val="24"/>
    </w:rPr>
  </w:style>
  <w:style w:type="paragraph" w:customStyle="1" w:styleId="217">
    <w:name w:val="二级列表"/>
    <w:basedOn w:val="164"/>
    <w:next w:val="164"/>
    <w:autoRedefine/>
    <w:qFormat/>
    <w:uiPriority w:val="0"/>
    <w:pPr>
      <w:tabs>
        <w:tab w:val="left" w:pos="2120"/>
      </w:tabs>
      <w:ind w:firstLine="0" w:firstLineChars="0"/>
    </w:pPr>
    <w:rPr>
      <w:b/>
    </w:rPr>
  </w:style>
  <w:style w:type="paragraph" w:customStyle="1" w:styleId="218">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219">
    <w:name w:val="样式 标题 1 + 居中 段前: 6 磅 段后: 6 磅 行距: 1.5 倍行距"/>
    <w:basedOn w:val="2"/>
    <w:autoRedefine/>
    <w:qFormat/>
    <w:uiPriority w:val="0"/>
    <w:pPr>
      <w:keepLines/>
      <w:adjustRightInd w:val="0"/>
      <w:spacing w:before="120" w:after="120" w:line="360" w:lineRule="auto"/>
      <w:jc w:val="center"/>
    </w:pPr>
    <w:rPr>
      <w:rFonts w:ascii="Times New Roman"/>
      <w:b/>
      <w:kern w:val="44"/>
      <w:sz w:val="32"/>
    </w:rPr>
  </w:style>
  <w:style w:type="paragraph" w:customStyle="1" w:styleId="220">
    <w:name w:val="Figure Description"/>
    <w:next w:val="1"/>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21">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222">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223">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24">
    <w:name w:val="样式 首行缩进:  0.74 厘米"/>
    <w:basedOn w:val="1"/>
    <w:autoRedefine/>
    <w:qFormat/>
    <w:uiPriority w:val="0"/>
    <w:pPr>
      <w:spacing w:line="360" w:lineRule="auto"/>
      <w:ind w:firstLine="420"/>
    </w:pPr>
    <w:rPr>
      <w:sz w:val="24"/>
    </w:rPr>
  </w:style>
  <w:style w:type="paragraph" w:customStyle="1" w:styleId="225">
    <w:name w:val="标题2"/>
    <w:basedOn w:val="3"/>
    <w:autoRedefine/>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6">
    <w:name w:val="正文格式 Char"/>
    <w:basedOn w:val="1"/>
    <w:autoRedefine/>
    <w:qFormat/>
    <w:uiPriority w:val="0"/>
    <w:pPr>
      <w:widowControl/>
      <w:adjustRightInd w:val="0"/>
      <w:spacing w:line="440" w:lineRule="atLeast"/>
      <w:ind w:firstLine="510"/>
      <w:textAlignment w:val="baseline"/>
    </w:pPr>
    <w:rPr>
      <w:kern w:val="0"/>
      <w:sz w:val="24"/>
    </w:rPr>
  </w:style>
  <w:style w:type="paragraph" w:customStyle="1" w:styleId="227">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8">
    <w:name w:val="样式 样式 正文首行缩进 2 + 左  0 字符 + 首行缩进:  2.57 字符"/>
    <w:basedOn w:val="1"/>
    <w:next w:val="1"/>
    <w:autoRedefine/>
    <w:qFormat/>
    <w:uiPriority w:val="0"/>
    <w:pPr>
      <w:adjustRightInd w:val="0"/>
      <w:snapToGrid w:val="0"/>
      <w:spacing w:after="120"/>
      <w:ind w:firstLine="540" w:firstLineChars="257"/>
    </w:pPr>
    <w:rPr>
      <w:sz w:val="21"/>
    </w:rPr>
  </w:style>
  <w:style w:type="paragraph" w:customStyle="1" w:styleId="229">
    <w:name w:val="简单回函地址"/>
    <w:basedOn w:val="1"/>
    <w:autoRedefine/>
    <w:qFormat/>
    <w:uiPriority w:val="0"/>
    <w:pPr>
      <w:adjustRightInd w:val="0"/>
      <w:snapToGrid w:val="0"/>
      <w:spacing w:line="360" w:lineRule="auto"/>
    </w:pPr>
    <w:rPr>
      <w:sz w:val="24"/>
    </w:rPr>
  </w:style>
  <w:style w:type="paragraph" w:customStyle="1" w:styleId="230">
    <w:name w:val="正文 + 三号"/>
    <w:basedOn w:val="1"/>
    <w:autoRedefine/>
    <w:qFormat/>
    <w:uiPriority w:val="0"/>
    <w:rPr>
      <w:sz w:val="21"/>
    </w:rPr>
  </w:style>
  <w:style w:type="paragraph" w:customStyle="1" w:styleId="231">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232">
    <w:name w:val="样式1xz"/>
    <w:basedOn w:val="1"/>
    <w:autoRedefine/>
    <w:qFormat/>
    <w:uiPriority w:val="0"/>
    <w:pPr>
      <w:tabs>
        <w:tab w:val="left" w:pos="1050"/>
        <w:tab w:val="right" w:leader="dot" w:pos="8296"/>
      </w:tabs>
    </w:pPr>
    <w:rPr>
      <w:caps/>
      <w:spacing w:val="20"/>
      <w:sz w:val="24"/>
    </w:rPr>
  </w:style>
  <w:style w:type="paragraph" w:customStyle="1" w:styleId="233">
    <w:name w:val="图片文字"/>
    <w:basedOn w:val="1"/>
    <w:autoRedefine/>
    <w:qFormat/>
    <w:uiPriority w:val="0"/>
    <w:pPr>
      <w:spacing w:line="240" w:lineRule="atLeast"/>
      <w:jc w:val="center"/>
    </w:pPr>
    <w:rPr>
      <w:sz w:val="21"/>
    </w:rPr>
  </w:style>
  <w:style w:type="paragraph" w:customStyle="1" w:styleId="234">
    <w:name w:val="摘要"/>
    <w:basedOn w:val="1"/>
    <w:next w:val="3"/>
    <w:autoRedefine/>
    <w:qFormat/>
    <w:uiPriority w:val="0"/>
    <w:pPr>
      <w:spacing w:line="360" w:lineRule="auto"/>
    </w:pPr>
    <w:rPr>
      <w:rFonts w:eastAsia="黑体"/>
      <w:sz w:val="20"/>
    </w:rPr>
  </w:style>
  <w:style w:type="paragraph" w:customStyle="1" w:styleId="235">
    <w:name w:val="样式 正文首行缩进 2 + 首行缩进:  2 字符"/>
    <w:basedOn w:val="1"/>
    <w:autoRedefine/>
    <w:qFormat/>
    <w:uiPriority w:val="0"/>
    <w:pPr>
      <w:numPr>
        <w:ilvl w:val="0"/>
        <w:numId w:val="10"/>
      </w:numPr>
      <w:adjustRightInd w:val="0"/>
      <w:snapToGrid w:val="0"/>
      <w:spacing w:line="360" w:lineRule="auto"/>
    </w:pPr>
    <w:rPr>
      <w:rFonts w:ascii="Arial" w:hAnsi="Arial"/>
      <w:b/>
      <w:sz w:val="24"/>
    </w:rPr>
  </w:style>
  <w:style w:type="paragraph" w:customStyle="1" w:styleId="236">
    <w:name w:val="标题5"/>
    <w:basedOn w:val="1"/>
    <w:autoRedefine/>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37">
    <w:name w:val="Table Contents"/>
    <w:basedOn w:val="22"/>
    <w:autoRedefine/>
    <w:qFormat/>
    <w:uiPriority w:val="0"/>
    <w:pPr>
      <w:suppressAutoHyphens/>
      <w:jc w:val="left"/>
    </w:pPr>
    <w:rPr>
      <w:rFonts w:ascii="Times New Roman" w:eastAsia="Times New Roman"/>
      <w:kern w:val="0"/>
      <w:sz w:val="24"/>
    </w:rPr>
  </w:style>
  <w:style w:type="paragraph" w:customStyle="1" w:styleId="238">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39">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240">
    <w:name w:val="Table Description"/>
    <w:next w:val="1"/>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41">
    <w:name w:val="文本框样式1"/>
    <w:basedOn w:val="1"/>
    <w:autoRedefine/>
    <w:qFormat/>
    <w:uiPriority w:val="0"/>
    <w:pPr>
      <w:adjustRightInd w:val="0"/>
      <w:snapToGrid w:val="0"/>
      <w:spacing w:before="60" w:line="180" w:lineRule="exact"/>
      <w:jc w:val="center"/>
    </w:pPr>
    <w:rPr>
      <w:sz w:val="21"/>
    </w:rPr>
  </w:style>
  <w:style w:type="paragraph" w:customStyle="1" w:styleId="242">
    <w:name w:val="Char Char Char Char Char Char Char1"/>
    <w:basedOn w:val="17"/>
    <w:autoRedefine/>
    <w:qFormat/>
    <w:uiPriority w:val="0"/>
    <w:rPr>
      <w:rFonts w:ascii="宋体" w:hAnsi="Tahoma"/>
    </w:rPr>
  </w:style>
  <w:style w:type="paragraph" w:customStyle="1" w:styleId="243">
    <w:name w:val="Char Char Char Char"/>
    <w:basedOn w:val="1"/>
    <w:autoRedefine/>
    <w:qFormat/>
    <w:uiPriority w:val="0"/>
    <w:pPr>
      <w:pageBreakBefore/>
      <w:widowControl/>
      <w:spacing w:after="160" w:line="240" w:lineRule="exact"/>
      <w:jc w:val="left"/>
    </w:pPr>
    <w:rPr>
      <w:rFonts w:ascii="Verdana" w:hAnsi="Verdana"/>
      <w:kern w:val="0"/>
      <w:sz w:val="20"/>
      <w:lang w:eastAsia="en-US"/>
    </w:rPr>
  </w:style>
  <w:style w:type="paragraph" w:customStyle="1" w:styleId="244">
    <w:name w:val="样式4"/>
    <w:basedOn w:val="5"/>
    <w:autoRedefine/>
    <w:qFormat/>
    <w:uiPriority w:val="0"/>
    <w:pPr>
      <w:adjustRightInd w:val="0"/>
      <w:snapToGrid w:val="0"/>
    </w:pPr>
  </w:style>
  <w:style w:type="paragraph" w:customStyle="1" w:styleId="245">
    <w:name w:val="正文（首行不缩进）"/>
    <w:basedOn w:val="1"/>
    <w:autoRedefine/>
    <w:qFormat/>
    <w:uiPriority w:val="0"/>
    <w:pPr>
      <w:autoSpaceDE w:val="0"/>
      <w:autoSpaceDN w:val="0"/>
      <w:adjustRightInd w:val="0"/>
      <w:spacing w:line="360" w:lineRule="auto"/>
      <w:jc w:val="left"/>
    </w:pPr>
    <w:rPr>
      <w:kern w:val="0"/>
      <w:sz w:val="21"/>
    </w:rPr>
  </w:style>
  <w:style w:type="paragraph" w:customStyle="1" w:styleId="246">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7">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8">
    <w:name w:val="Char1 Char Char Char1"/>
    <w:basedOn w:val="1"/>
    <w:autoRedefine/>
    <w:qFormat/>
    <w:uiPriority w:val="0"/>
    <w:rPr>
      <w:rFonts w:ascii="Tahoma" w:hAnsi="Tahoma"/>
      <w:sz w:val="30"/>
    </w:rPr>
  </w:style>
  <w:style w:type="paragraph" w:customStyle="1" w:styleId="249">
    <w:name w:val="彩色底纹1"/>
    <w:autoRedefine/>
    <w:qFormat/>
    <w:uiPriority w:val="0"/>
    <w:rPr>
      <w:rFonts w:ascii="Times New Roman" w:hAnsi="Times New Roman" w:eastAsia="宋体" w:cs="Times New Roman"/>
      <w:kern w:val="2"/>
      <w:sz w:val="21"/>
      <w:lang w:val="en-US" w:eastAsia="zh-CN" w:bidi="ar-SA"/>
    </w:rPr>
  </w:style>
  <w:style w:type="paragraph" w:customStyle="1" w:styleId="250">
    <w:name w:val="Char Char Char Char Char Char1 Char"/>
    <w:basedOn w:val="1"/>
    <w:autoRedefine/>
    <w:qFormat/>
    <w:uiPriority w:val="0"/>
    <w:pPr>
      <w:widowControl/>
      <w:spacing w:after="160" w:line="240" w:lineRule="exact"/>
      <w:jc w:val="left"/>
    </w:pPr>
    <w:rPr>
      <w:rFonts w:ascii="Verdana" w:hAnsi="Verdana"/>
      <w:kern w:val="0"/>
      <w:sz w:val="21"/>
      <w:lang w:eastAsia="en-US"/>
    </w:rPr>
  </w:style>
  <w:style w:type="paragraph" w:customStyle="1" w:styleId="251">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252">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53">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54">
    <w:name w:val="标题3——2"/>
    <w:basedOn w:val="4"/>
    <w:next w:val="56"/>
    <w:autoRedefine/>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55">
    <w:name w:val="首行缩进"/>
    <w:basedOn w:val="1"/>
    <w:autoRedefine/>
    <w:qFormat/>
    <w:uiPriority w:val="0"/>
    <w:pPr>
      <w:numPr>
        <w:ilvl w:val="0"/>
        <w:numId w:val="11"/>
      </w:numPr>
      <w:spacing w:line="360" w:lineRule="auto"/>
    </w:pPr>
    <w:rPr>
      <w:rFonts w:eastAsia="仿宋_GB2312"/>
    </w:rPr>
  </w:style>
  <w:style w:type="paragraph" w:customStyle="1" w:styleId="256">
    <w:name w:val="bt"/>
    <w:basedOn w:val="1"/>
    <w:next w:val="22"/>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character" w:customStyle="1" w:styleId="257">
    <w:name w:val="apple-converted-space"/>
    <w:autoRedefine/>
    <w:qFormat/>
    <w:uiPriority w:val="0"/>
    <w:rPr>
      <w:rFonts w:eastAsia="宋体"/>
      <w:lang w:val="en-US" w:eastAsia="zh-CN"/>
    </w:rPr>
  </w:style>
  <w:style w:type="paragraph" w:styleId="258">
    <w:name w:val="List Paragraph"/>
    <w:basedOn w:val="1"/>
    <w:autoRedefine/>
    <w:qFormat/>
    <w:uiPriority w:val="99"/>
    <w:pPr>
      <w:ind w:firstLine="420" w:firstLineChars="200"/>
    </w:pPr>
  </w:style>
  <w:style w:type="character" w:customStyle="1" w:styleId="259">
    <w:name w:val="font11"/>
    <w:basedOn w:val="60"/>
    <w:autoRedefine/>
    <w:qFormat/>
    <w:uiPriority w:val="0"/>
    <w:rPr>
      <w:rFonts w:ascii="宋体" w:hAnsi="宋体" w:eastAsia="宋体" w:cs="宋体"/>
      <w:b/>
      <w:bCs/>
      <w:color w:val="FFFFFF"/>
      <w:sz w:val="18"/>
      <w:szCs w:val="18"/>
      <w:u w:val="none"/>
    </w:rPr>
  </w:style>
  <w:style w:type="paragraph" w:customStyle="1" w:styleId="260">
    <w:name w:val="正文（缩进）"/>
    <w:basedOn w:val="1"/>
    <w:autoRedefine/>
    <w:qFormat/>
    <w:uiPriority w:val="0"/>
    <w:pPr>
      <w:spacing w:before="50" w:after="50"/>
      <w:ind w:firstLine="200" w:firstLineChars="200"/>
    </w:pPr>
    <w:rPr>
      <w:rFonts w:eastAsia="楷体"/>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33</Pages>
  <Words>25007</Words>
  <Characters>25826</Characters>
  <Lines>43</Lines>
  <Paragraphs>12</Paragraphs>
  <TotalTime>9</TotalTime>
  <ScaleCrop>false</ScaleCrop>
  <LinksUpToDate>false</LinksUpToDate>
  <CharactersWithSpaces>26739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2023-05-09T09:31:00Z</dcterms:created>
  <dc:creator>罗成</dc:creator>
  <cp:lastModifiedBy>唐旭恒</cp:lastModifiedBy>
  <cp:lastPrinted>2024-08-21T07:20:00Z</cp:lastPrinted>
  <dcterms:modified xsi:type="dcterms:W3CDTF">2025-08-04T03:23:23Z</dcterms:modified>
  <dc:title>竞争性谈判文件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652ED2F4327A4F56859DBEC381E60FC7_13</vt:lpwstr>
  </property>
</Properties>
</file>