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DD2CF">
      <w:pPr>
        <w:widowControl/>
        <w:spacing w:line="440" w:lineRule="exact"/>
        <w:ind w:firstLine="883"/>
        <w:jc w:val="center"/>
        <w:rPr>
          <w:rFonts w:hint="eastAsia" w:ascii="宋体" w:hAnsi="宋体" w:eastAsia="宋体" w:cs="宋体"/>
          <w:b/>
          <w:kern w:val="0"/>
          <w:sz w:val="44"/>
          <w:szCs w:val="44"/>
        </w:rPr>
      </w:pPr>
    </w:p>
    <w:p w14:paraId="74FD2896">
      <w:pPr>
        <w:widowControl/>
        <w:spacing w:before="100" w:after="100"/>
        <w:jc w:val="center"/>
        <w:rPr>
          <w:rFonts w:hint="eastAsia" w:ascii="宋体" w:hAnsi="宋体" w:eastAsia="宋体" w:cs="宋体"/>
          <w:b/>
          <w:bCs/>
          <w:kern w:val="0"/>
          <w:sz w:val="48"/>
          <w:szCs w:val="48"/>
        </w:rPr>
      </w:pPr>
      <w:r>
        <w:rPr>
          <w:rFonts w:hint="eastAsia" w:ascii="宋体" w:hAnsi="宋体" w:eastAsia="宋体" w:cs="宋体"/>
          <w:b/>
          <w:bCs/>
          <w:kern w:val="0"/>
          <w:sz w:val="48"/>
          <w:szCs w:val="48"/>
        </w:rPr>
        <w:t>重庆天泰能源集团有限公司</w:t>
      </w:r>
    </w:p>
    <w:p w14:paraId="2F0AF715">
      <w:pPr>
        <w:widowControl/>
        <w:spacing w:before="100" w:after="100"/>
        <w:jc w:val="center"/>
        <w:rPr>
          <w:rFonts w:hint="eastAsia" w:ascii="宋体" w:hAnsi="宋体" w:eastAsia="宋体" w:cs="宋体"/>
          <w:b/>
          <w:bCs/>
          <w:kern w:val="0"/>
          <w:sz w:val="48"/>
          <w:szCs w:val="48"/>
        </w:rPr>
      </w:pPr>
      <w:r>
        <w:rPr>
          <w:rFonts w:hint="eastAsia" w:ascii="宋体" w:hAnsi="宋体" w:eastAsia="宋体" w:cs="宋体"/>
          <w:b/>
          <w:bCs/>
          <w:kern w:val="0"/>
          <w:sz w:val="48"/>
          <w:szCs w:val="48"/>
        </w:rPr>
        <w:t>采购文件</w:t>
      </w:r>
    </w:p>
    <w:p w14:paraId="52B5AC61">
      <w:pPr>
        <w:widowControl/>
        <w:spacing w:line="440" w:lineRule="exact"/>
        <w:ind w:firstLine="883"/>
        <w:jc w:val="center"/>
        <w:rPr>
          <w:rFonts w:hint="eastAsia" w:ascii="宋体" w:hAnsi="宋体" w:eastAsia="宋体" w:cs="宋体"/>
          <w:b/>
          <w:color w:val="000000"/>
          <w:kern w:val="0"/>
          <w:sz w:val="44"/>
          <w:szCs w:val="44"/>
        </w:rPr>
      </w:pPr>
    </w:p>
    <w:p w14:paraId="1EA2F795">
      <w:pPr>
        <w:widowControl/>
        <w:spacing w:line="440" w:lineRule="exact"/>
        <w:ind w:firstLine="883"/>
        <w:jc w:val="center"/>
        <w:rPr>
          <w:rFonts w:hint="eastAsia" w:ascii="宋体" w:hAnsi="宋体" w:eastAsia="宋体" w:cs="宋体"/>
          <w:b/>
          <w:color w:val="000000"/>
          <w:kern w:val="0"/>
          <w:sz w:val="44"/>
          <w:szCs w:val="44"/>
        </w:rPr>
      </w:pPr>
    </w:p>
    <w:p w14:paraId="6D00C9A5">
      <w:pPr>
        <w:ind w:firstLine="420"/>
        <w:rPr>
          <w:rFonts w:hint="eastAsia" w:ascii="宋体" w:hAnsi="宋体" w:eastAsia="宋体" w:cs="宋体"/>
          <w:szCs w:val="20"/>
        </w:rPr>
      </w:pPr>
    </w:p>
    <w:p w14:paraId="5244B9D3">
      <w:pPr>
        <w:widowControl/>
        <w:ind w:firstLine="480"/>
        <w:jc w:val="center"/>
        <w:rPr>
          <w:rFonts w:hint="eastAsia" w:ascii="宋体" w:hAnsi="宋体" w:eastAsia="宋体" w:cs="宋体"/>
          <w:kern w:val="0"/>
          <w:sz w:val="24"/>
          <w:szCs w:val="24"/>
        </w:rPr>
      </w:pPr>
    </w:p>
    <w:p w14:paraId="3199A94C">
      <w:pPr>
        <w:widowControl/>
        <w:ind w:firstLine="480"/>
        <w:jc w:val="center"/>
        <w:rPr>
          <w:rFonts w:hint="eastAsia" w:ascii="宋体" w:hAnsi="宋体" w:eastAsia="宋体" w:cs="宋体"/>
          <w:kern w:val="0"/>
          <w:sz w:val="24"/>
          <w:szCs w:val="24"/>
        </w:rPr>
      </w:pPr>
    </w:p>
    <w:p w14:paraId="6F0093AF">
      <w:pPr>
        <w:widowControl/>
        <w:ind w:firstLine="480"/>
        <w:jc w:val="center"/>
        <w:rPr>
          <w:rFonts w:hint="eastAsia" w:ascii="宋体" w:hAnsi="宋体" w:eastAsia="宋体" w:cs="宋体"/>
          <w:kern w:val="0"/>
          <w:sz w:val="24"/>
          <w:szCs w:val="24"/>
        </w:rPr>
      </w:pPr>
    </w:p>
    <w:p w14:paraId="042EA0EE">
      <w:pPr>
        <w:widowControl/>
        <w:spacing w:line="440" w:lineRule="exact"/>
        <w:ind w:firstLine="883"/>
        <w:jc w:val="left"/>
        <w:rPr>
          <w:rFonts w:hint="eastAsia" w:ascii="宋体" w:hAnsi="宋体" w:eastAsia="宋体" w:cs="宋体"/>
          <w:b/>
          <w:color w:val="000000"/>
          <w:kern w:val="0"/>
          <w:sz w:val="44"/>
          <w:szCs w:val="44"/>
        </w:rPr>
      </w:pPr>
    </w:p>
    <w:p w14:paraId="0BE083C9">
      <w:pPr>
        <w:widowControl/>
        <w:spacing w:line="440" w:lineRule="exact"/>
        <w:jc w:val="left"/>
        <w:rPr>
          <w:rFonts w:hint="eastAsia" w:ascii="宋体" w:hAnsi="宋体" w:eastAsia="宋体" w:cs="宋体"/>
          <w:color w:val="000000"/>
          <w:kern w:val="0"/>
          <w:sz w:val="32"/>
          <w:szCs w:val="32"/>
          <w:u w:val="single"/>
        </w:rPr>
      </w:pPr>
      <w:r>
        <w:rPr>
          <w:rFonts w:hint="eastAsia" w:ascii="宋体" w:hAnsi="宋体" w:eastAsia="宋体" w:cs="宋体"/>
          <w:color w:val="000000"/>
          <w:kern w:val="0"/>
          <w:sz w:val="32"/>
          <w:szCs w:val="32"/>
        </w:rPr>
        <w:t>标书编号：TTZB-2025049</w:t>
      </w:r>
    </w:p>
    <w:p w14:paraId="3F2C67C6">
      <w:pPr>
        <w:widowControl/>
        <w:spacing w:line="440" w:lineRule="exact"/>
        <w:jc w:val="left"/>
        <w:rPr>
          <w:rFonts w:hint="eastAsia" w:ascii="宋体" w:hAnsi="宋体" w:eastAsia="宋体" w:cs="宋体"/>
          <w:color w:val="000000"/>
          <w:kern w:val="0"/>
          <w:sz w:val="32"/>
          <w:szCs w:val="32"/>
        </w:rPr>
      </w:pPr>
    </w:p>
    <w:p w14:paraId="2595E1C9">
      <w:pPr>
        <w:widowControl/>
        <w:spacing w:line="440" w:lineRule="exact"/>
        <w:jc w:val="left"/>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项目名称：分布式光伏电站运维服务</w:t>
      </w:r>
    </w:p>
    <w:p w14:paraId="0203A11C">
      <w:pPr>
        <w:widowControl/>
        <w:spacing w:line="440" w:lineRule="exact"/>
        <w:ind w:firstLine="880"/>
        <w:jc w:val="center"/>
        <w:rPr>
          <w:rFonts w:hint="eastAsia" w:ascii="宋体" w:hAnsi="宋体" w:eastAsia="宋体" w:cs="宋体"/>
          <w:color w:val="000000"/>
          <w:kern w:val="0"/>
          <w:sz w:val="44"/>
          <w:szCs w:val="44"/>
        </w:rPr>
      </w:pPr>
    </w:p>
    <w:p w14:paraId="60484E6A">
      <w:pPr>
        <w:widowControl/>
        <w:spacing w:line="440" w:lineRule="exact"/>
        <w:ind w:firstLine="880"/>
        <w:jc w:val="center"/>
        <w:rPr>
          <w:rFonts w:hint="eastAsia" w:ascii="宋体" w:hAnsi="宋体" w:eastAsia="宋体" w:cs="宋体"/>
          <w:color w:val="000000"/>
          <w:kern w:val="0"/>
          <w:sz w:val="44"/>
          <w:szCs w:val="44"/>
        </w:rPr>
      </w:pPr>
    </w:p>
    <w:p w14:paraId="50F52EE5">
      <w:pPr>
        <w:ind w:firstLine="420"/>
        <w:rPr>
          <w:rFonts w:hint="eastAsia" w:ascii="宋体" w:hAnsi="宋体" w:eastAsia="宋体" w:cs="宋体"/>
          <w:szCs w:val="20"/>
        </w:rPr>
      </w:pPr>
    </w:p>
    <w:p w14:paraId="6914F7BB">
      <w:pPr>
        <w:widowControl/>
        <w:ind w:firstLine="480"/>
        <w:jc w:val="center"/>
        <w:rPr>
          <w:rFonts w:hint="eastAsia" w:ascii="宋体" w:hAnsi="宋体" w:eastAsia="宋体" w:cs="宋体"/>
          <w:kern w:val="0"/>
          <w:sz w:val="24"/>
          <w:szCs w:val="24"/>
        </w:rPr>
      </w:pPr>
    </w:p>
    <w:p w14:paraId="6470BA64">
      <w:pPr>
        <w:widowControl/>
        <w:ind w:firstLine="480"/>
        <w:jc w:val="center"/>
        <w:rPr>
          <w:rFonts w:hint="eastAsia" w:ascii="宋体" w:hAnsi="宋体" w:eastAsia="宋体" w:cs="宋体"/>
          <w:kern w:val="0"/>
          <w:sz w:val="24"/>
          <w:szCs w:val="24"/>
        </w:rPr>
      </w:pPr>
    </w:p>
    <w:p w14:paraId="53AB7906">
      <w:pPr>
        <w:widowControl/>
        <w:ind w:firstLine="480"/>
        <w:jc w:val="center"/>
        <w:rPr>
          <w:rFonts w:hint="eastAsia" w:ascii="宋体" w:hAnsi="宋体" w:eastAsia="宋体" w:cs="宋体"/>
          <w:kern w:val="0"/>
          <w:sz w:val="24"/>
          <w:szCs w:val="24"/>
        </w:rPr>
      </w:pPr>
    </w:p>
    <w:p w14:paraId="744ECE31">
      <w:pPr>
        <w:widowControl/>
        <w:ind w:firstLine="480"/>
        <w:jc w:val="center"/>
        <w:rPr>
          <w:rFonts w:hint="eastAsia" w:ascii="宋体" w:hAnsi="宋体" w:eastAsia="宋体" w:cs="宋体"/>
          <w:kern w:val="0"/>
          <w:sz w:val="24"/>
          <w:szCs w:val="24"/>
        </w:rPr>
      </w:pPr>
    </w:p>
    <w:p w14:paraId="0E49270A">
      <w:pPr>
        <w:widowControl/>
        <w:ind w:firstLine="480"/>
        <w:jc w:val="center"/>
        <w:rPr>
          <w:rFonts w:hint="eastAsia" w:ascii="宋体" w:hAnsi="宋体" w:eastAsia="宋体" w:cs="宋体"/>
          <w:kern w:val="0"/>
          <w:sz w:val="24"/>
          <w:szCs w:val="24"/>
        </w:rPr>
      </w:pPr>
    </w:p>
    <w:p w14:paraId="276B5A37">
      <w:pPr>
        <w:widowControl/>
        <w:ind w:firstLine="480"/>
        <w:jc w:val="center"/>
        <w:rPr>
          <w:rFonts w:hint="eastAsia" w:ascii="宋体" w:hAnsi="宋体" w:eastAsia="宋体" w:cs="宋体"/>
          <w:kern w:val="0"/>
          <w:sz w:val="24"/>
          <w:szCs w:val="24"/>
        </w:rPr>
      </w:pPr>
    </w:p>
    <w:p w14:paraId="5C70B091">
      <w:pPr>
        <w:widowControl/>
        <w:ind w:firstLine="480"/>
        <w:jc w:val="center"/>
        <w:rPr>
          <w:rFonts w:hint="eastAsia" w:ascii="宋体" w:hAnsi="宋体" w:eastAsia="宋体" w:cs="宋体"/>
          <w:kern w:val="0"/>
          <w:sz w:val="24"/>
          <w:szCs w:val="24"/>
        </w:rPr>
      </w:pPr>
    </w:p>
    <w:p w14:paraId="6A329A8B">
      <w:pPr>
        <w:widowControl/>
        <w:ind w:firstLine="480"/>
        <w:jc w:val="center"/>
        <w:rPr>
          <w:rFonts w:hint="eastAsia" w:ascii="宋体" w:hAnsi="宋体" w:eastAsia="宋体" w:cs="宋体"/>
          <w:kern w:val="0"/>
          <w:sz w:val="24"/>
          <w:szCs w:val="24"/>
        </w:rPr>
      </w:pPr>
    </w:p>
    <w:p w14:paraId="325FA79B">
      <w:pPr>
        <w:widowControl/>
        <w:ind w:firstLine="480"/>
        <w:jc w:val="center"/>
        <w:rPr>
          <w:rFonts w:hint="eastAsia" w:ascii="宋体" w:hAnsi="宋体" w:eastAsia="宋体" w:cs="宋体"/>
          <w:kern w:val="0"/>
          <w:sz w:val="24"/>
          <w:szCs w:val="24"/>
        </w:rPr>
      </w:pPr>
    </w:p>
    <w:p w14:paraId="1AADA85F">
      <w:pPr>
        <w:widowControl/>
        <w:ind w:firstLine="480"/>
        <w:jc w:val="center"/>
        <w:rPr>
          <w:rFonts w:hint="eastAsia" w:ascii="宋体" w:hAnsi="宋体" w:eastAsia="宋体" w:cs="宋体"/>
          <w:kern w:val="0"/>
          <w:sz w:val="24"/>
          <w:szCs w:val="24"/>
        </w:rPr>
      </w:pPr>
    </w:p>
    <w:p w14:paraId="13210DCB">
      <w:pPr>
        <w:widowControl/>
        <w:ind w:firstLine="480"/>
        <w:jc w:val="center"/>
        <w:rPr>
          <w:rFonts w:hint="eastAsia" w:ascii="宋体" w:hAnsi="宋体" w:eastAsia="宋体" w:cs="宋体"/>
          <w:kern w:val="0"/>
          <w:sz w:val="24"/>
          <w:szCs w:val="24"/>
        </w:rPr>
      </w:pPr>
    </w:p>
    <w:p w14:paraId="761AF0F2">
      <w:pPr>
        <w:widowControl/>
        <w:ind w:firstLine="480"/>
        <w:jc w:val="center"/>
        <w:rPr>
          <w:rFonts w:hint="eastAsia" w:ascii="宋体" w:hAnsi="宋体" w:eastAsia="宋体" w:cs="宋体"/>
          <w:kern w:val="0"/>
          <w:sz w:val="24"/>
          <w:szCs w:val="24"/>
        </w:rPr>
      </w:pPr>
    </w:p>
    <w:p w14:paraId="029A69B5">
      <w:pPr>
        <w:widowControl/>
        <w:jc w:val="center"/>
        <w:rPr>
          <w:rFonts w:hint="eastAsia" w:ascii="宋体" w:hAnsi="宋体" w:eastAsia="宋体" w:cs="宋体"/>
          <w:kern w:val="0"/>
          <w:sz w:val="24"/>
          <w:szCs w:val="24"/>
        </w:rPr>
      </w:pPr>
    </w:p>
    <w:p w14:paraId="78D5E68B">
      <w:pPr>
        <w:widowControl/>
        <w:spacing w:line="440" w:lineRule="exact"/>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重庆天泰能源集团有限公司</w:t>
      </w:r>
    </w:p>
    <w:p w14:paraId="40FA5FA1">
      <w:pPr>
        <w:widowControl/>
        <w:spacing w:line="440" w:lineRule="exact"/>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二〇二五年十一月</w:t>
      </w:r>
    </w:p>
    <w:p w14:paraId="60337B14">
      <w:pPr>
        <w:widowControl/>
        <w:ind w:firstLine="480"/>
        <w:rPr>
          <w:rFonts w:hint="eastAsia" w:ascii="宋体" w:hAnsi="宋体" w:eastAsia="宋体" w:cs="宋体"/>
          <w:kern w:val="0"/>
          <w:sz w:val="24"/>
          <w:szCs w:val="24"/>
        </w:rPr>
      </w:pPr>
    </w:p>
    <w:p w14:paraId="32059512">
      <w:pPr>
        <w:widowControl/>
        <w:ind w:firstLine="480"/>
        <w:rPr>
          <w:rFonts w:hint="eastAsia" w:ascii="宋体" w:hAnsi="宋体" w:eastAsia="宋体" w:cs="宋体"/>
          <w:kern w:val="0"/>
          <w:sz w:val="24"/>
          <w:szCs w:val="24"/>
        </w:rPr>
      </w:pPr>
    </w:p>
    <w:p w14:paraId="1B348F1C">
      <w:pPr>
        <w:widowControl/>
        <w:ind w:firstLine="480"/>
        <w:rPr>
          <w:rFonts w:hint="eastAsia" w:ascii="宋体" w:hAnsi="宋体" w:eastAsia="宋体" w:cs="宋体"/>
          <w:kern w:val="0"/>
          <w:sz w:val="24"/>
          <w:szCs w:val="24"/>
        </w:rPr>
      </w:pPr>
    </w:p>
    <w:p w14:paraId="4A62E828">
      <w:pPr>
        <w:pStyle w:val="2"/>
        <w:rPr>
          <w:rFonts w:hint="eastAsia" w:ascii="宋体" w:hAnsi="宋体" w:cs="宋体"/>
        </w:rPr>
      </w:pPr>
      <w:r>
        <w:rPr>
          <w:rFonts w:hint="eastAsia" w:ascii="宋体" w:hAnsi="宋体" w:cs="宋体"/>
        </w:rPr>
        <w:t>投标人须知</w:t>
      </w:r>
    </w:p>
    <w:p w14:paraId="4F712F35">
      <w:pPr>
        <w:widowControl/>
        <w:spacing w:line="440" w:lineRule="exact"/>
        <w:ind w:firstLine="240" w:firstLineChars="100"/>
        <w:jc w:val="left"/>
        <w:rPr>
          <w:rFonts w:hint="eastAsia" w:ascii="宋体" w:hAnsi="宋体" w:eastAsia="宋体" w:cs="宋体"/>
          <w:bCs/>
          <w:sz w:val="24"/>
          <w:szCs w:val="24"/>
        </w:rPr>
      </w:pPr>
      <w:r>
        <w:rPr>
          <w:rFonts w:hint="eastAsia" w:ascii="宋体" w:hAnsi="宋体" w:eastAsia="宋体" w:cs="宋体"/>
          <w:bCs/>
          <w:sz w:val="24"/>
          <w:szCs w:val="24"/>
        </w:rPr>
        <w:t>投标人须知前附表</w:t>
      </w:r>
    </w:p>
    <w:tbl>
      <w:tblPr>
        <w:tblStyle w:val="59"/>
        <w:tblpPr w:leftFromText="180" w:rightFromText="180" w:vertAnchor="text" w:tblpXSpec="center" w:tblpY="1"/>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59"/>
        <w:gridCol w:w="6681"/>
      </w:tblGrid>
      <w:tr w14:paraId="437C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27" w:type="dxa"/>
            <w:vAlign w:val="center"/>
          </w:tcPr>
          <w:p w14:paraId="442CD494">
            <w:pPr>
              <w:rPr>
                <w:rFonts w:hint="eastAsia" w:ascii="宋体" w:hAnsi="宋体" w:eastAsia="宋体" w:cs="宋体"/>
                <w:bCs/>
                <w:sz w:val="24"/>
                <w:szCs w:val="24"/>
              </w:rPr>
            </w:pPr>
            <w:r>
              <w:rPr>
                <w:rFonts w:hint="eastAsia" w:ascii="宋体" w:hAnsi="宋体" w:eastAsia="宋体" w:cs="宋体"/>
                <w:bCs/>
                <w:sz w:val="24"/>
                <w:szCs w:val="24"/>
              </w:rPr>
              <w:t>项号</w:t>
            </w:r>
          </w:p>
        </w:tc>
        <w:tc>
          <w:tcPr>
            <w:tcW w:w="1659" w:type="dxa"/>
            <w:vAlign w:val="center"/>
          </w:tcPr>
          <w:p w14:paraId="06E400D2">
            <w:pPr>
              <w:rPr>
                <w:rFonts w:hint="eastAsia" w:ascii="宋体" w:hAnsi="宋体" w:eastAsia="宋体" w:cs="宋体"/>
                <w:bCs/>
                <w:sz w:val="24"/>
                <w:szCs w:val="24"/>
              </w:rPr>
            </w:pPr>
            <w:r>
              <w:rPr>
                <w:rFonts w:hint="eastAsia" w:ascii="宋体" w:hAnsi="宋体" w:eastAsia="宋体" w:cs="宋体"/>
                <w:bCs/>
                <w:sz w:val="24"/>
                <w:szCs w:val="24"/>
              </w:rPr>
              <w:t>内   容</w:t>
            </w:r>
          </w:p>
        </w:tc>
        <w:tc>
          <w:tcPr>
            <w:tcW w:w="6681" w:type="dxa"/>
            <w:vAlign w:val="center"/>
          </w:tcPr>
          <w:p w14:paraId="74001D9A">
            <w:pPr>
              <w:ind w:firstLine="480"/>
              <w:jc w:val="center"/>
              <w:rPr>
                <w:rFonts w:hint="eastAsia" w:ascii="宋体" w:hAnsi="宋体" w:eastAsia="宋体" w:cs="宋体"/>
                <w:bCs/>
                <w:sz w:val="24"/>
                <w:szCs w:val="24"/>
              </w:rPr>
            </w:pPr>
            <w:r>
              <w:rPr>
                <w:rFonts w:hint="eastAsia" w:ascii="宋体" w:hAnsi="宋体" w:eastAsia="宋体" w:cs="宋体"/>
                <w:bCs/>
                <w:sz w:val="24"/>
                <w:szCs w:val="24"/>
              </w:rPr>
              <w:t>规  定</w:t>
            </w:r>
          </w:p>
        </w:tc>
      </w:tr>
      <w:tr w14:paraId="74AD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27" w:type="dxa"/>
            <w:vAlign w:val="center"/>
          </w:tcPr>
          <w:p w14:paraId="1B867082">
            <w:pPr>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659" w:type="dxa"/>
            <w:vAlign w:val="center"/>
          </w:tcPr>
          <w:p w14:paraId="0F96DFFB">
            <w:pPr>
              <w:rPr>
                <w:rFonts w:hint="eastAsia" w:ascii="宋体" w:hAnsi="宋体" w:eastAsia="宋体" w:cs="宋体"/>
                <w:bCs/>
                <w:sz w:val="24"/>
                <w:szCs w:val="24"/>
              </w:rPr>
            </w:pPr>
            <w:r>
              <w:rPr>
                <w:rFonts w:hint="eastAsia" w:ascii="宋体" w:hAnsi="宋体" w:eastAsia="宋体" w:cs="宋体"/>
                <w:bCs/>
                <w:sz w:val="24"/>
                <w:szCs w:val="24"/>
              </w:rPr>
              <w:t>项目名称</w:t>
            </w:r>
          </w:p>
        </w:tc>
        <w:tc>
          <w:tcPr>
            <w:tcW w:w="6681" w:type="dxa"/>
            <w:vAlign w:val="center"/>
          </w:tcPr>
          <w:p w14:paraId="2A1B4EDE">
            <w:pPr>
              <w:adjustRightInd w:val="0"/>
              <w:snapToGrid w:val="0"/>
              <w:ind w:firstLine="480"/>
              <w:rPr>
                <w:rFonts w:hint="eastAsia" w:ascii="宋体" w:hAnsi="宋体" w:eastAsia="宋体" w:cs="宋体"/>
                <w:bCs/>
                <w:sz w:val="24"/>
                <w:szCs w:val="24"/>
              </w:rPr>
            </w:pPr>
            <w:r>
              <w:rPr>
                <w:rFonts w:hint="eastAsia" w:ascii="宋体" w:hAnsi="宋体" w:eastAsia="宋体" w:cs="宋体"/>
                <w:bCs/>
                <w:sz w:val="24"/>
                <w:szCs w:val="24"/>
              </w:rPr>
              <w:t>分布式光伏电站运维服务</w:t>
            </w:r>
          </w:p>
        </w:tc>
      </w:tr>
      <w:tr w14:paraId="04AC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7" w:type="dxa"/>
            <w:vAlign w:val="center"/>
          </w:tcPr>
          <w:p w14:paraId="38898890">
            <w:pPr>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1659" w:type="dxa"/>
            <w:vAlign w:val="center"/>
          </w:tcPr>
          <w:p w14:paraId="0F48D901">
            <w:pPr>
              <w:rPr>
                <w:rFonts w:hint="eastAsia" w:ascii="宋体" w:hAnsi="宋体" w:eastAsia="宋体" w:cs="宋体"/>
                <w:bCs/>
                <w:sz w:val="24"/>
                <w:szCs w:val="24"/>
              </w:rPr>
            </w:pPr>
            <w:r>
              <w:rPr>
                <w:rFonts w:hint="eastAsia" w:ascii="宋体" w:hAnsi="宋体" w:eastAsia="宋体" w:cs="宋体"/>
                <w:bCs/>
                <w:sz w:val="24"/>
                <w:szCs w:val="24"/>
              </w:rPr>
              <w:t>最高限价</w:t>
            </w:r>
          </w:p>
        </w:tc>
        <w:tc>
          <w:tcPr>
            <w:tcW w:w="6681" w:type="dxa"/>
            <w:vAlign w:val="center"/>
          </w:tcPr>
          <w:p w14:paraId="78B9A2EC">
            <w:pPr>
              <w:ind w:firstLine="480" w:firstLineChars="200"/>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含税投标总报价最高限价为954303元，含税投标单价报价限价为30.00元/kWp，增值税税率6%。</w:t>
            </w:r>
          </w:p>
        </w:tc>
      </w:tr>
      <w:tr w14:paraId="7693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7" w:type="dxa"/>
            <w:vAlign w:val="center"/>
          </w:tcPr>
          <w:p w14:paraId="5D60CA24">
            <w:pPr>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659" w:type="dxa"/>
            <w:vAlign w:val="center"/>
          </w:tcPr>
          <w:p w14:paraId="6537AD6E">
            <w:pPr>
              <w:rPr>
                <w:rFonts w:hint="eastAsia" w:ascii="宋体" w:hAnsi="宋体" w:eastAsia="宋体" w:cs="宋体"/>
                <w:bCs/>
                <w:sz w:val="24"/>
                <w:szCs w:val="24"/>
              </w:rPr>
            </w:pPr>
            <w:r>
              <w:rPr>
                <w:rFonts w:hint="eastAsia" w:ascii="宋体" w:hAnsi="宋体" w:eastAsia="宋体" w:cs="宋体"/>
                <w:bCs/>
                <w:sz w:val="24"/>
                <w:szCs w:val="24"/>
              </w:rPr>
              <w:t>评审方式</w:t>
            </w:r>
          </w:p>
        </w:tc>
        <w:tc>
          <w:tcPr>
            <w:tcW w:w="6681" w:type="dxa"/>
            <w:vAlign w:val="center"/>
          </w:tcPr>
          <w:p w14:paraId="24053373">
            <w:pPr>
              <w:spacing w:line="400" w:lineRule="exact"/>
              <w:ind w:firstLine="480" w:firstLineChars="200"/>
              <w:rPr>
                <w:rFonts w:hint="eastAsia" w:ascii="宋体" w:hAnsi="宋体" w:eastAsia="宋体" w:cs="宋体"/>
                <w:highlight w:val="none"/>
              </w:rPr>
            </w:pPr>
            <w:r>
              <w:rPr>
                <w:rFonts w:hint="eastAsia" w:ascii="宋体" w:hAnsi="宋体" w:eastAsia="宋体" w:cs="宋体"/>
                <w:bCs/>
                <w:sz w:val="24"/>
                <w:szCs w:val="24"/>
                <w:highlight w:val="none"/>
              </w:rPr>
              <w:t>采用综合评估法，按综合得分由高到低的顺序推荐1~3名中标候选人。</w:t>
            </w:r>
          </w:p>
        </w:tc>
      </w:tr>
      <w:tr w14:paraId="1257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7" w:type="dxa"/>
            <w:vAlign w:val="center"/>
          </w:tcPr>
          <w:p w14:paraId="12744A0E">
            <w:pPr>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1659" w:type="dxa"/>
            <w:vAlign w:val="center"/>
          </w:tcPr>
          <w:p w14:paraId="1249BA41">
            <w:pPr>
              <w:rPr>
                <w:rFonts w:hint="eastAsia" w:ascii="宋体" w:hAnsi="宋体" w:eastAsia="宋体" w:cs="宋体"/>
                <w:bCs/>
                <w:sz w:val="24"/>
                <w:szCs w:val="24"/>
              </w:rPr>
            </w:pPr>
            <w:r>
              <w:rPr>
                <w:rFonts w:hint="eastAsia" w:ascii="宋体" w:hAnsi="宋体" w:eastAsia="宋体" w:cs="宋体"/>
                <w:bCs/>
                <w:sz w:val="24"/>
                <w:szCs w:val="24"/>
              </w:rPr>
              <w:t>报价须知</w:t>
            </w:r>
          </w:p>
        </w:tc>
        <w:tc>
          <w:tcPr>
            <w:tcW w:w="6681" w:type="dxa"/>
            <w:vAlign w:val="center"/>
          </w:tcPr>
          <w:p w14:paraId="317B07D0">
            <w:pPr>
              <w:spacing w:line="400" w:lineRule="exact"/>
              <w:ind w:firstLine="480"/>
              <w:rPr>
                <w:rFonts w:hint="eastAsia" w:ascii="宋体" w:hAnsi="宋体" w:eastAsia="宋体" w:cs="宋体"/>
                <w:bCs/>
                <w:sz w:val="24"/>
                <w:szCs w:val="24"/>
              </w:rPr>
            </w:pPr>
            <w:r>
              <w:rPr>
                <w:rFonts w:hint="eastAsia" w:ascii="宋体" w:hAnsi="宋体" w:eastAsia="宋体" w:cs="宋体"/>
                <w:bCs/>
                <w:sz w:val="24"/>
                <w:szCs w:val="24"/>
              </w:rPr>
              <w:t>报价要求：</w:t>
            </w:r>
          </w:p>
          <w:p w14:paraId="57E772E1">
            <w:pPr>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1.投标报价应为规定的招标范围内所有工作以及按合同约定交付采购人项目成果所需的全部费用。投标报价单位均为“元”,单价报价单位均为“元/kWp”，按照四舍五入原则，保留两位小数。</w:t>
            </w:r>
          </w:p>
          <w:p w14:paraId="652F040B">
            <w:pPr>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2.本次招标暂定直流侧装机容量合计为31.8101MWp，所有计算以该容量计。</w:t>
            </w:r>
          </w:p>
          <w:p w14:paraId="57BAFFD3">
            <w:pPr>
              <w:spacing w:line="400" w:lineRule="exact"/>
              <w:ind w:firstLine="480" w:firstLineChars="200"/>
              <w:rPr>
                <w:rFonts w:hint="eastAsia" w:ascii="宋体" w:hAnsi="宋体" w:eastAsia="宋体" w:cs="宋体"/>
                <w:bCs/>
                <w:sz w:val="24"/>
                <w:szCs w:val="24"/>
              </w:rPr>
            </w:pPr>
            <w:bookmarkStart w:id="0" w:name="OLE_LINK1"/>
            <w:r>
              <w:rPr>
                <w:rFonts w:hint="eastAsia" w:ascii="宋体" w:hAnsi="宋体" w:eastAsia="宋体" w:cs="宋体"/>
                <w:bCs/>
                <w:sz w:val="24"/>
                <w:szCs w:val="24"/>
              </w:rPr>
              <w:t>3.本工程招标设置投标总报价及单价报价最高限价，投标人的投标总报价及单价报价不得超过其最高限价，否则由评审工作组作否决投标处理。</w:t>
            </w:r>
          </w:p>
          <w:bookmarkEnd w:id="0"/>
          <w:p w14:paraId="3BF515B9">
            <w:pPr>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投标报价费用说明：投标人的投标报价包括（但不限于）为完成本项目采购范围各项工作所涉及的人员的工资、劳保、医疗、福利、津贴、保险、住宿、办公场所、差旅费、资料费、通讯费、过路过桥费、单位的管理费、利润、税金等一切可预见和不可预见的所有费用。</w:t>
            </w:r>
          </w:p>
          <w:p w14:paraId="444F2C67">
            <w:pPr>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5.本项目适用一般计税方法，如发生国家财税政策调整，本合同不含税价不因增值税税率变化而调整，增值税税额将随适用的增值税税率调整而同步调整，合同含税总价相应调整。</w:t>
            </w:r>
          </w:p>
          <w:p w14:paraId="2C674F39">
            <w:pPr>
              <w:widowControl/>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6.后续新增投运电站，若仍由中标人进行运维，则按不高于中标含税单价报价计算费用。</w:t>
            </w:r>
          </w:p>
        </w:tc>
      </w:tr>
      <w:tr w14:paraId="41D0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7" w:type="dxa"/>
            <w:vAlign w:val="center"/>
          </w:tcPr>
          <w:p w14:paraId="31DEAB27">
            <w:pPr>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1659" w:type="dxa"/>
            <w:vAlign w:val="center"/>
          </w:tcPr>
          <w:p w14:paraId="4658D0DB">
            <w:pPr>
              <w:rPr>
                <w:rFonts w:hint="eastAsia" w:ascii="宋体" w:hAnsi="宋体" w:eastAsia="宋体" w:cs="宋体"/>
                <w:bCs/>
                <w:sz w:val="24"/>
                <w:szCs w:val="24"/>
              </w:rPr>
            </w:pPr>
            <w:r>
              <w:rPr>
                <w:rFonts w:hint="eastAsia" w:ascii="宋体" w:hAnsi="宋体" w:eastAsia="宋体" w:cs="宋体"/>
                <w:bCs/>
                <w:sz w:val="24"/>
                <w:szCs w:val="24"/>
              </w:rPr>
              <w:t>时间要求</w:t>
            </w:r>
          </w:p>
        </w:tc>
        <w:tc>
          <w:tcPr>
            <w:tcW w:w="6681" w:type="dxa"/>
            <w:vAlign w:val="center"/>
          </w:tcPr>
          <w:p w14:paraId="58514BA8">
            <w:pPr>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服务期：合同签订之日起1年。</w:t>
            </w:r>
          </w:p>
        </w:tc>
      </w:tr>
      <w:tr w14:paraId="6C34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7" w:type="dxa"/>
            <w:vAlign w:val="center"/>
          </w:tcPr>
          <w:p w14:paraId="6F40403B">
            <w:pPr>
              <w:ind w:firstLine="240" w:firstLineChars="100"/>
              <w:rPr>
                <w:rFonts w:hint="eastAsia" w:ascii="宋体" w:hAnsi="宋体" w:eastAsia="宋体" w:cs="宋体"/>
                <w:bCs/>
                <w:sz w:val="24"/>
                <w:szCs w:val="24"/>
              </w:rPr>
            </w:pPr>
            <w:r>
              <w:rPr>
                <w:rFonts w:hint="eastAsia" w:ascii="宋体" w:hAnsi="宋体" w:eastAsia="宋体" w:cs="宋体"/>
                <w:bCs/>
                <w:sz w:val="24"/>
                <w:szCs w:val="24"/>
              </w:rPr>
              <w:t>6</w:t>
            </w:r>
          </w:p>
        </w:tc>
        <w:tc>
          <w:tcPr>
            <w:tcW w:w="1659" w:type="dxa"/>
            <w:vAlign w:val="center"/>
          </w:tcPr>
          <w:p w14:paraId="0EED1099">
            <w:pPr>
              <w:rPr>
                <w:rFonts w:hint="eastAsia" w:ascii="宋体" w:hAnsi="宋体" w:eastAsia="宋体" w:cs="宋体"/>
                <w:bCs/>
                <w:sz w:val="24"/>
                <w:szCs w:val="24"/>
              </w:rPr>
            </w:pPr>
            <w:r>
              <w:rPr>
                <w:rFonts w:hint="eastAsia" w:ascii="宋体" w:hAnsi="宋体" w:eastAsia="宋体" w:cs="宋体"/>
                <w:bCs/>
                <w:sz w:val="24"/>
                <w:szCs w:val="24"/>
              </w:rPr>
              <w:t>采购范围</w:t>
            </w:r>
          </w:p>
        </w:tc>
        <w:tc>
          <w:tcPr>
            <w:tcW w:w="6681" w:type="dxa"/>
            <w:vAlign w:val="center"/>
          </w:tcPr>
          <w:p w14:paraId="37A2661E">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对采购人及其下属公司所拥有的分布式光伏电站进行日常运行维护、设备巡检及维修、停送电等操作、漏雨屋面修复、值班值守、应急抢修、预试定检、电站清洁、常规易耗品的购置及使用、备品备件的管理、电量抄表及协助收费、大修技改等方案的编写、运维资料整理及归档、运维相关报告报表的报送、采购人下达的运维管理要求执行、电站业主及电力公司等主管部门的协调对接、保险理赔对接等一切工作，保障电站年加权平均发电小时数不低于750h。须提供分布式光伏电站配套运维管理系统，对原运维系统及运维相关设施设备进行改造，直至适配投标人的运维系统及管理体系并满足招标人的使用要求（含提供办公区域系统展示大屏）。</w:t>
            </w:r>
          </w:p>
        </w:tc>
      </w:tr>
      <w:tr w14:paraId="6950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727" w:type="dxa"/>
            <w:vAlign w:val="center"/>
          </w:tcPr>
          <w:p w14:paraId="32E0009E">
            <w:pPr>
              <w:ind w:firstLine="240" w:firstLineChars="100"/>
              <w:rPr>
                <w:rFonts w:hint="eastAsia" w:ascii="宋体" w:hAnsi="宋体" w:eastAsia="宋体" w:cs="宋体"/>
                <w:bCs/>
                <w:sz w:val="24"/>
                <w:szCs w:val="24"/>
              </w:rPr>
            </w:pPr>
            <w:r>
              <w:rPr>
                <w:rFonts w:hint="eastAsia" w:ascii="宋体" w:hAnsi="宋体" w:eastAsia="宋体" w:cs="宋体"/>
                <w:bCs/>
                <w:sz w:val="24"/>
                <w:szCs w:val="24"/>
              </w:rPr>
              <w:t>7</w:t>
            </w:r>
          </w:p>
        </w:tc>
        <w:tc>
          <w:tcPr>
            <w:tcW w:w="1659" w:type="dxa"/>
            <w:vAlign w:val="center"/>
          </w:tcPr>
          <w:p w14:paraId="56846B5D">
            <w:pPr>
              <w:rPr>
                <w:rFonts w:hint="eastAsia" w:ascii="宋体" w:hAnsi="宋体" w:eastAsia="宋体" w:cs="宋体"/>
                <w:bCs/>
                <w:sz w:val="24"/>
                <w:szCs w:val="24"/>
              </w:rPr>
            </w:pPr>
            <w:r>
              <w:rPr>
                <w:rFonts w:hint="eastAsia" w:ascii="宋体" w:hAnsi="宋体" w:eastAsia="宋体" w:cs="宋体"/>
                <w:bCs/>
                <w:sz w:val="24"/>
                <w:szCs w:val="24"/>
              </w:rPr>
              <w:t>投标人资质等</w:t>
            </w:r>
          </w:p>
        </w:tc>
        <w:tc>
          <w:tcPr>
            <w:tcW w:w="6681" w:type="dxa"/>
            <w:vAlign w:val="center"/>
          </w:tcPr>
          <w:p w14:paraId="3117B0F1">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ascii="宋体" w:hAnsi="宋体" w:eastAsia="宋体" w:cs="宋体"/>
                <w:b/>
                <w:sz w:val="24"/>
                <w:szCs w:val="24"/>
              </w:rPr>
              <w:t>1.资质条件</w:t>
            </w:r>
            <w:r>
              <w:rPr>
                <w:rFonts w:hint="eastAsia" w:ascii="宋体" w:hAnsi="宋体" w:eastAsia="宋体" w:cs="宋体"/>
                <w:b/>
                <w:sz w:val="24"/>
                <w:szCs w:val="24"/>
              </w:rPr>
              <w:t>及独立法人资格</w:t>
            </w:r>
          </w:p>
          <w:p w14:paraId="74EBE570">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bookmarkStart w:id="1" w:name="_Hlk185499160"/>
            <w:r>
              <w:rPr>
                <w:rFonts w:hint="eastAsia" w:ascii="宋体" w:hAnsi="宋体" w:eastAsia="宋体" w:cs="宋体"/>
                <w:bCs/>
                <w:sz w:val="24"/>
                <w:szCs w:val="24"/>
              </w:rPr>
              <w:t>（1）应具有电力监管机构颁发的许可类别和等级为承装类、承修类、承试类三级及以上承装（修、试）电力设施许可证。</w:t>
            </w:r>
          </w:p>
          <w:p w14:paraId="18CDFC5D">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提供：有效的资质证书复印件。</w:t>
            </w:r>
          </w:p>
          <w:bookmarkEnd w:id="1"/>
          <w:p w14:paraId="31574D3C">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w:t>
            </w:r>
            <w:r>
              <w:rPr>
                <w:rFonts w:ascii="宋体" w:hAnsi="宋体" w:eastAsia="宋体" w:cs="宋体"/>
                <w:bCs/>
                <w:sz w:val="24"/>
                <w:szCs w:val="24"/>
              </w:rPr>
              <w:t>具备独立法人资格。</w:t>
            </w:r>
          </w:p>
          <w:p w14:paraId="7D3ABB47">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提供：有效的营业执照复印件，正副本均可。</w:t>
            </w:r>
          </w:p>
          <w:p w14:paraId="512F93BE">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2</w:t>
            </w:r>
            <w:r>
              <w:rPr>
                <w:rFonts w:ascii="宋体" w:hAnsi="宋体" w:eastAsia="宋体" w:cs="宋体"/>
                <w:b/>
                <w:sz w:val="24"/>
                <w:szCs w:val="24"/>
              </w:rPr>
              <w:t>.业绩要求</w:t>
            </w:r>
          </w:p>
          <w:p w14:paraId="2943D118">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投标人自</w:t>
            </w:r>
            <w:r>
              <w:rPr>
                <w:rFonts w:hint="eastAsia" w:ascii="宋体" w:hAnsi="宋体" w:eastAsia="宋体" w:cs="宋体"/>
                <w:bCs/>
                <w:sz w:val="24"/>
                <w:szCs w:val="24"/>
                <w:u w:val="single"/>
              </w:rPr>
              <w:t>2022</w:t>
            </w:r>
            <w:r>
              <w:rPr>
                <w:rFonts w:hint="eastAsia" w:ascii="宋体" w:hAnsi="宋体" w:eastAsia="宋体" w:cs="宋体"/>
                <w:bCs/>
                <w:sz w:val="24"/>
                <w:szCs w:val="24"/>
              </w:rPr>
              <w:t>年1月1日起至投标截止日止（以合同签订时间为准），完成过至少1个</w:t>
            </w:r>
            <w:r>
              <w:rPr>
                <w:rFonts w:hint="eastAsia" w:ascii="宋体" w:hAnsi="宋体" w:eastAsia="宋体" w:cs="宋体"/>
                <w:bCs/>
                <w:sz w:val="24"/>
                <w:szCs w:val="24"/>
                <w:u w:val="single"/>
              </w:rPr>
              <w:t>光伏电站运维</w:t>
            </w:r>
            <w:r>
              <w:rPr>
                <w:rFonts w:hint="eastAsia" w:ascii="宋体" w:hAnsi="宋体" w:eastAsia="宋体" w:cs="宋体"/>
                <w:bCs/>
                <w:sz w:val="24"/>
                <w:szCs w:val="24"/>
              </w:rPr>
              <w:t>业绩。</w:t>
            </w:r>
          </w:p>
          <w:p w14:paraId="29B93CDE">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提供：该业绩的合同协议书。若提供的合同协议书不能体现上述业绩指标的，应补充提供业主证明。</w:t>
            </w:r>
          </w:p>
          <w:p w14:paraId="4260DE80">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.信誉要求：</w:t>
            </w:r>
          </w:p>
          <w:p w14:paraId="1944A3C7">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ascii="宋体" w:hAnsi="宋体" w:eastAsia="宋体" w:cs="宋体"/>
                <w:bCs/>
                <w:sz w:val="24"/>
                <w:szCs w:val="24"/>
              </w:rPr>
              <w:t>1）</w:t>
            </w:r>
            <w:r>
              <w:rPr>
                <w:rFonts w:hint="eastAsia" w:ascii="宋体" w:hAnsi="宋体" w:eastAsia="宋体" w:cs="宋体"/>
                <w:bCs/>
                <w:sz w:val="24"/>
                <w:szCs w:val="24"/>
              </w:rPr>
              <w:t>投标人自行承诺</w:t>
            </w:r>
            <w:r>
              <w:rPr>
                <w:rFonts w:ascii="宋体" w:hAnsi="宋体" w:eastAsia="宋体" w:cs="宋体"/>
                <w:bCs/>
                <w:sz w:val="24"/>
                <w:szCs w:val="24"/>
              </w:rPr>
              <w:t>20</w:t>
            </w:r>
            <w:r>
              <w:rPr>
                <w:rFonts w:hint="eastAsia" w:ascii="宋体" w:hAnsi="宋体" w:eastAsia="宋体" w:cs="宋体"/>
                <w:bCs/>
                <w:sz w:val="24"/>
                <w:szCs w:val="24"/>
              </w:rPr>
              <w:t>20</w:t>
            </w:r>
            <w:r>
              <w:rPr>
                <w:rFonts w:ascii="宋体" w:hAnsi="宋体" w:eastAsia="宋体" w:cs="宋体"/>
                <w:bCs/>
                <w:sz w:val="24"/>
                <w:szCs w:val="24"/>
              </w:rPr>
              <w:t>年1月1日至招标截止日止未被有关行政部门暂停投标资格,或被有关行政部门暂停投标资格期限已满</w:t>
            </w:r>
            <w:r>
              <w:rPr>
                <w:rFonts w:hint="eastAsia" w:ascii="宋体" w:hAnsi="宋体" w:eastAsia="宋体" w:cs="宋体"/>
                <w:bCs/>
                <w:sz w:val="24"/>
                <w:szCs w:val="24"/>
              </w:rPr>
              <w:t>。</w:t>
            </w:r>
          </w:p>
          <w:p w14:paraId="794BC382">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ascii="宋体" w:hAnsi="宋体" w:eastAsia="宋体" w:cs="宋体"/>
                <w:bCs/>
                <w:sz w:val="24"/>
                <w:szCs w:val="24"/>
              </w:rPr>
              <w:t>2）按照《关于在招标投标活动中对失信被执行人实施联合惩戒的通知》(法(2016)285号)要求,被人民法院列为失信被执行人的不得参与投标，投标人应在投标文件中提供“信用中国”网站（www.creditchina.gov.cn）“失信被执行人”栏查询结果截图。中选结果发布之前，由招标人对中选候选人是否被列为失信被执行人情况进行核查。经招标人查询发现前</w:t>
            </w:r>
            <w:r>
              <w:rPr>
                <w:rFonts w:hint="eastAsia" w:ascii="宋体" w:hAnsi="宋体" w:eastAsia="宋体" w:cs="宋体"/>
                <w:bCs/>
                <w:sz w:val="24"/>
                <w:szCs w:val="24"/>
              </w:rPr>
              <w:t>二</w:t>
            </w:r>
            <w:r>
              <w:rPr>
                <w:rFonts w:ascii="宋体" w:hAnsi="宋体" w:eastAsia="宋体" w:cs="宋体"/>
                <w:bCs/>
                <w:sz w:val="24"/>
                <w:szCs w:val="24"/>
              </w:rPr>
              <w:t>名中选候选人被列为失信被执行人的，则取消其中选资格并依法追究相关责任。</w:t>
            </w:r>
          </w:p>
          <w:p w14:paraId="6A985799">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ascii="宋体" w:hAnsi="宋体" w:eastAsia="宋体" w:cs="宋体"/>
                <w:bCs/>
                <w:sz w:val="24"/>
                <w:szCs w:val="24"/>
              </w:rPr>
              <w:t>3）投标人</w:t>
            </w:r>
            <w:r>
              <w:rPr>
                <w:rFonts w:hint="eastAsia" w:ascii="宋体" w:hAnsi="宋体" w:eastAsia="宋体" w:cs="宋体"/>
                <w:bCs/>
                <w:sz w:val="24"/>
                <w:szCs w:val="24"/>
              </w:rPr>
              <w:t>自行承诺</w:t>
            </w:r>
            <w:r>
              <w:rPr>
                <w:rFonts w:ascii="宋体" w:hAnsi="宋体" w:eastAsia="宋体" w:cs="宋体"/>
                <w:bCs/>
                <w:sz w:val="24"/>
                <w:szCs w:val="24"/>
              </w:rPr>
              <w:t>未受到暂停投标资格的行政处罚或暂停投标资格行政处罚期限已满,也未被列为失信被执行人,也无行贿犯罪记录,若受到暂停投标资格行政处罚的,还需提供暂停投标资格行政处罚期限已满的证明材料。如承诺与实际不符,将被取消投标或中选资格,其投标保证金不予退还。</w:t>
            </w:r>
          </w:p>
          <w:p w14:paraId="71656EB5">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ascii="宋体" w:hAnsi="宋体" w:eastAsia="宋体" w:cs="宋体"/>
                <w:bCs/>
                <w:sz w:val="24"/>
                <w:szCs w:val="24"/>
              </w:rPr>
              <w:t>4）投标人</w:t>
            </w:r>
            <w:r>
              <w:rPr>
                <w:rFonts w:hint="eastAsia" w:ascii="宋体" w:hAnsi="宋体" w:eastAsia="宋体" w:cs="宋体"/>
                <w:bCs/>
                <w:sz w:val="24"/>
                <w:szCs w:val="24"/>
              </w:rPr>
              <w:t>自行承诺</w:t>
            </w:r>
            <w:r>
              <w:rPr>
                <w:rFonts w:ascii="宋体" w:hAnsi="宋体" w:eastAsia="宋体" w:cs="宋体"/>
                <w:bCs/>
                <w:sz w:val="24"/>
                <w:szCs w:val="24"/>
              </w:rPr>
              <w:t>招标截止日前两年内,投标人单位或其法定代表人被人民法院判定犯行贿罪的,在其相关文件规定的期限内不得参与招标。若中选后经招标人査询发现中选人单位或法定代表人有行贿犯罪事实的,将取消其中选资格并追究相关责任。</w:t>
            </w:r>
          </w:p>
          <w:p w14:paraId="5B5505B2">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提供：上述内容的承诺及截图。</w:t>
            </w:r>
          </w:p>
          <w:p w14:paraId="67C865E3">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4．人员要求</w:t>
            </w:r>
          </w:p>
          <w:p w14:paraId="0DF9A8B5">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（1）投标人为本项目配置的人数为项目负责人1名，运维人员不少于4名（含安全员）。</w:t>
            </w:r>
          </w:p>
          <w:p w14:paraId="3DC9E92B">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① 项目负责人自2022年1月1日起至投标截止日止（以合同签订时间为准），在至少1个光伏电站运维项目中担任项目负责人职位。</w:t>
            </w:r>
          </w:p>
          <w:p w14:paraId="0602E00E">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② 委派的人员开展高压工作的运维人员须持有效高压电工证，开展低压工作的运维人员须持有效低压电工证，委派进行屋顶作业的运维人员须具备高空作业证。</w:t>
            </w:r>
          </w:p>
          <w:p w14:paraId="375A2CDD">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拟派项目负责人中标后不得更换，其他人员不得随意更换。</w:t>
            </w:r>
          </w:p>
          <w:p w14:paraId="1977E178">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提供：上述人员的相关证书、身份证、投标人为其缴纳的养老保险证明材料、合同协议书（若提供的合同协议书不能体现上述业绩指标的，应补充提供业主证明）。</w:t>
            </w:r>
          </w:p>
          <w:p w14:paraId="27118180">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 法定代表人或委托代理人：</w:t>
            </w:r>
          </w:p>
          <w:p w14:paraId="65A1DB39">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法定代表人或委托代理人代表投标人签署、澄清、说明、补正、递交、撤回、修改本项目投标文件、签订合同和处理有关事宜，其法律后果由投标人承担。委托代理人须是投标单位人员。</w:t>
            </w:r>
          </w:p>
          <w:p w14:paraId="0D63FDBD">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提供：法定代表人身份证明（格式见投标文件格式）。法定代表人委托代理人投标的，还须提供授权委托书（格式见投标文件格式）、投标人为该委托代理人缴纳的养老保险证明材料。</w:t>
            </w:r>
          </w:p>
          <w:p w14:paraId="500A01F1">
            <w:pPr>
              <w:tabs>
                <w:tab w:val="left" w:pos="3045"/>
                <w:tab w:val="left" w:pos="8310"/>
              </w:tabs>
              <w:autoSpaceDE w:val="0"/>
              <w:autoSpaceDN w:val="0"/>
              <w:adjustRightInd w:val="0"/>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5.</w:t>
            </w:r>
            <w:r>
              <w:rPr>
                <w:rFonts w:ascii="宋体" w:hAnsi="宋体" w:eastAsia="宋体" w:cs="宋体"/>
                <w:b/>
                <w:sz w:val="24"/>
                <w:szCs w:val="24"/>
              </w:rPr>
              <w:t>特别说明</w:t>
            </w:r>
          </w:p>
          <w:p w14:paraId="2AF962ED">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ascii="宋体" w:hAnsi="宋体" w:eastAsia="宋体" w:cs="宋体"/>
                <w:bCs/>
                <w:sz w:val="24"/>
                <w:szCs w:val="24"/>
              </w:rPr>
              <w:t>1）上述要求须提交的相关证明材料复印件均应加盖投标单位公章并装入投标文件中。</w:t>
            </w:r>
          </w:p>
          <w:p w14:paraId="3C54F8E9">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ascii="宋体" w:hAnsi="宋体" w:eastAsia="宋体" w:cs="宋体"/>
                <w:bCs/>
                <w:sz w:val="24"/>
                <w:szCs w:val="24"/>
              </w:rPr>
              <w:t>2）投标人须自行承诺其提供的上述相关证明材料真实有效，不存在弄虚作假情形，招标人有进一步核查投标人提供的投标文件中的资料真伪的权利，若在评标期间有</w:t>
            </w:r>
            <w:r>
              <w:rPr>
                <w:rFonts w:hint="eastAsia" w:ascii="宋体" w:hAnsi="宋体" w:eastAsia="宋体" w:cs="宋体"/>
                <w:bCs/>
                <w:sz w:val="24"/>
                <w:szCs w:val="24"/>
              </w:rPr>
              <w:t>评审工作组</w:t>
            </w:r>
            <w:r>
              <w:rPr>
                <w:rFonts w:ascii="宋体" w:hAnsi="宋体" w:eastAsia="宋体" w:cs="宋体"/>
                <w:bCs/>
                <w:sz w:val="24"/>
                <w:szCs w:val="24"/>
              </w:rPr>
              <w:t>成员发现投标人提供了虚假资料或存在疑点的，经查实，投标文件作否决投标处理；若在评标结果公示或合同谈判过程中发现投标人提供虚假资料，经查实，取消中选资格，视情节轻重决定其投标保证金将不予退还；若在合同实施期间发现投标人提供虚假资料，经查实，视为投标人违约并承担相应的违约责任和法律责任。</w:t>
            </w:r>
          </w:p>
          <w:p w14:paraId="22DDE22E">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ascii="宋体" w:hAnsi="宋体" w:eastAsia="宋体" w:cs="宋体"/>
                <w:bCs/>
                <w:sz w:val="24"/>
                <w:szCs w:val="24"/>
              </w:rPr>
              <w:t>3）本</w:t>
            </w:r>
            <w:r>
              <w:rPr>
                <w:rFonts w:hint="eastAsia" w:ascii="宋体" w:hAnsi="宋体" w:eastAsia="宋体" w:cs="宋体"/>
                <w:bCs/>
                <w:sz w:val="24"/>
                <w:szCs w:val="24"/>
              </w:rPr>
              <w:t>采购文件</w:t>
            </w:r>
            <w:r>
              <w:rPr>
                <w:rFonts w:ascii="宋体" w:hAnsi="宋体" w:eastAsia="宋体" w:cs="宋体"/>
                <w:bCs/>
                <w:sz w:val="24"/>
                <w:szCs w:val="24"/>
              </w:rPr>
              <w:t>中所要求的人员养老保险证明要求如下：</w:t>
            </w:r>
          </w:p>
          <w:p w14:paraId="353AC8E4">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①企业提供养老保险证明，事业单位提供养老保险证明或行政主管部门在编证明。</w:t>
            </w:r>
          </w:p>
          <w:p w14:paraId="2B39A5ED">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②拟派人员的连续养老保险证明期限须包含2025年5月至  2025年10月。提供的养老保险参保证明须体现拟派人员的姓名、身份证号（或社保号）、单位名称、在本单位参保时间（或起始参保时间），并带有社保部门公章或社保部门的有效电子印章。</w:t>
            </w:r>
          </w:p>
          <w:p w14:paraId="5D9F396E">
            <w:pPr>
              <w:tabs>
                <w:tab w:val="left" w:pos="3045"/>
                <w:tab w:val="left" w:pos="8310"/>
              </w:tabs>
              <w:autoSpaceDE w:val="0"/>
              <w:autoSpaceDN w:val="0"/>
              <w:adjustRightInd w:val="0"/>
              <w:snapToGrid w:val="0"/>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注：2025年5月之后成立的公司，提供成立之日起次月至2025年10月的连续养老保险参保证明（个人）；新入职员工提供入职起至2025年10月的连续养老保险参保证明（个人）及劳动合同复印件。</w:t>
            </w:r>
          </w:p>
          <w:p w14:paraId="406B23FA">
            <w:pPr>
              <w:widowControl/>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（4）项目负责人的业绩不限定为投标单位的个人业绩。</w:t>
            </w:r>
          </w:p>
        </w:tc>
      </w:tr>
      <w:tr w14:paraId="06F1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3D375C18">
            <w:pPr>
              <w:jc w:val="center"/>
              <w:rPr>
                <w:rFonts w:hint="eastAsia" w:ascii="宋体" w:hAnsi="宋体" w:eastAsia="宋体" w:cs="宋体"/>
                <w:bCs/>
                <w:sz w:val="24"/>
                <w:szCs w:val="24"/>
              </w:rPr>
            </w:pPr>
            <w:r>
              <w:rPr>
                <w:rFonts w:hint="eastAsia" w:ascii="宋体" w:hAnsi="宋体" w:eastAsia="宋体" w:cs="宋体"/>
                <w:bCs/>
                <w:sz w:val="24"/>
                <w:szCs w:val="24"/>
              </w:rPr>
              <w:t>8</w:t>
            </w:r>
          </w:p>
        </w:tc>
        <w:tc>
          <w:tcPr>
            <w:tcW w:w="1659" w:type="dxa"/>
            <w:vAlign w:val="center"/>
          </w:tcPr>
          <w:p w14:paraId="0FD4DDBD">
            <w:pPr>
              <w:rPr>
                <w:rFonts w:hint="eastAsia" w:ascii="宋体" w:hAnsi="宋体" w:eastAsia="宋体" w:cs="宋体"/>
                <w:bCs/>
                <w:sz w:val="24"/>
                <w:szCs w:val="24"/>
              </w:rPr>
            </w:pPr>
            <w:r>
              <w:rPr>
                <w:rFonts w:hint="eastAsia" w:ascii="宋体" w:hAnsi="宋体" w:eastAsia="宋体" w:cs="宋体"/>
                <w:bCs/>
                <w:sz w:val="24"/>
                <w:szCs w:val="24"/>
              </w:rPr>
              <w:t>资格审查方式</w:t>
            </w:r>
          </w:p>
        </w:tc>
        <w:tc>
          <w:tcPr>
            <w:tcW w:w="6681" w:type="dxa"/>
            <w:vAlign w:val="center"/>
          </w:tcPr>
          <w:p w14:paraId="744B470A">
            <w:pPr>
              <w:spacing w:line="400" w:lineRule="exact"/>
              <w:ind w:firstLine="480"/>
              <w:rPr>
                <w:rFonts w:hint="eastAsia" w:ascii="宋体" w:hAnsi="宋体" w:eastAsia="宋体" w:cs="宋体"/>
                <w:bCs/>
                <w:sz w:val="24"/>
                <w:szCs w:val="24"/>
              </w:rPr>
            </w:pPr>
            <w:r>
              <w:rPr>
                <w:rFonts w:hint="eastAsia" w:ascii="宋体" w:hAnsi="宋体" w:eastAsia="宋体" w:cs="宋体"/>
                <w:bCs/>
                <w:sz w:val="24"/>
                <w:szCs w:val="24"/>
              </w:rPr>
              <w:t>资格后审</w:t>
            </w:r>
          </w:p>
        </w:tc>
      </w:tr>
      <w:tr w14:paraId="7D76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72CADA4F">
            <w:pPr>
              <w:jc w:val="center"/>
              <w:rPr>
                <w:rFonts w:hint="eastAsia" w:ascii="宋体" w:hAnsi="宋体" w:eastAsia="宋体" w:cs="宋体"/>
                <w:bCs/>
                <w:sz w:val="24"/>
                <w:szCs w:val="24"/>
              </w:rPr>
            </w:pPr>
            <w:r>
              <w:rPr>
                <w:rFonts w:hint="eastAsia" w:ascii="宋体" w:hAnsi="宋体" w:eastAsia="宋体" w:cs="宋体"/>
                <w:bCs/>
                <w:sz w:val="24"/>
                <w:szCs w:val="24"/>
              </w:rPr>
              <w:t>9</w:t>
            </w:r>
          </w:p>
        </w:tc>
        <w:tc>
          <w:tcPr>
            <w:tcW w:w="1659" w:type="dxa"/>
            <w:vAlign w:val="center"/>
          </w:tcPr>
          <w:p w14:paraId="6B260920">
            <w:pPr>
              <w:rPr>
                <w:rFonts w:hint="eastAsia" w:ascii="宋体" w:hAnsi="宋体" w:eastAsia="宋体" w:cs="宋体"/>
                <w:bCs/>
                <w:sz w:val="24"/>
                <w:szCs w:val="24"/>
              </w:rPr>
            </w:pPr>
            <w:r>
              <w:rPr>
                <w:rFonts w:hint="eastAsia" w:ascii="宋体" w:hAnsi="宋体" w:eastAsia="宋体" w:cs="宋体"/>
                <w:bCs/>
                <w:sz w:val="24"/>
                <w:szCs w:val="24"/>
              </w:rPr>
              <w:t>计价方式</w:t>
            </w:r>
          </w:p>
        </w:tc>
        <w:tc>
          <w:tcPr>
            <w:tcW w:w="6681" w:type="dxa"/>
            <w:vAlign w:val="center"/>
          </w:tcPr>
          <w:p w14:paraId="2D38F75A">
            <w:pPr>
              <w:spacing w:line="400" w:lineRule="exact"/>
              <w:ind w:firstLine="480"/>
              <w:rPr>
                <w:rFonts w:hint="eastAsia" w:ascii="宋体" w:hAnsi="宋体" w:eastAsia="宋体" w:cs="宋体"/>
                <w:bCs/>
                <w:sz w:val="24"/>
                <w:szCs w:val="24"/>
              </w:rPr>
            </w:pPr>
            <w:r>
              <w:rPr>
                <w:rFonts w:hint="eastAsia" w:ascii="宋体" w:hAnsi="宋体" w:eastAsia="宋体" w:cs="宋体"/>
                <w:bCs/>
                <w:sz w:val="24"/>
                <w:szCs w:val="24"/>
              </w:rPr>
              <w:t>投标人根据自身实力确定报价</w:t>
            </w:r>
          </w:p>
        </w:tc>
      </w:tr>
      <w:tr w14:paraId="2301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35B98460">
            <w:pPr>
              <w:jc w:val="center"/>
              <w:rPr>
                <w:rFonts w:hint="eastAsia" w:ascii="宋体" w:hAnsi="宋体" w:eastAsia="宋体" w:cs="宋体"/>
                <w:bCs/>
                <w:sz w:val="24"/>
                <w:szCs w:val="24"/>
              </w:rPr>
            </w:pPr>
            <w:r>
              <w:rPr>
                <w:rFonts w:hint="eastAsia" w:ascii="宋体" w:hAnsi="宋体" w:eastAsia="宋体" w:cs="宋体"/>
                <w:bCs/>
                <w:sz w:val="24"/>
                <w:szCs w:val="24"/>
              </w:rPr>
              <w:t>10</w:t>
            </w:r>
          </w:p>
        </w:tc>
        <w:tc>
          <w:tcPr>
            <w:tcW w:w="1659" w:type="dxa"/>
            <w:vAlign w:val="center"/>
          </w:tcPr>
          <w:p w14:paraId="291814D8">
            <w:pPr>
              <w:rPr>
                <w:rFonts w:hint="eastAsia" w:ascii="宋体" w:hAnsi="宋体" w:eastAsia="宋体" w:cs="宋体"/>
                <w:bCs/>
                <w:sz w:val="24"/>
                <w:szCs w:val="24"/>
              </w:rPr>
            </w:pPr>
            <w:r>
              <w:rPr>
                <w:rFonts w:hint="eastAsia" w:ascii="宋体" w:hAnsi="宋体" w:eastAsia="宋体" w:cs="宋体"/>
                <w:bCs/>
                <w:sz w:val="24"/>
                <w:szCs w:val="24"/>
              </w:rPr>
              <w:t>报价有效期</w:t>
            </w:r>
          </w:p>
        </w:tc>
        <w:tc>
          <w:tcPr>
            <w:tcW w:w="6681" w:type="dxa"/>
            <w:vAlign w:val="center"/>
          </w:tcPr>
          <w:p w14:paraId="1BE45E44">
            <w:pPr>
              <w:spacing w:line="400" w:lineRule="exact"/>
              <w:ind w:firstLine="480"/>
              <w:rPr>
                <w:rFonts w:hint="eastAsia" w:ascii="宋体" w:hAnsi="宋体" w:eastAsia="宋体" w:cs="宋体"/>
                <w:bCs/>
                <w:sz w:val="24"/>
                <w:szCs w:val="24"/>
              </w:rPr>
            </w:pPr>
            <w:r>
              <w:rPr>
                <w:rFonts w:hint="eastAsia" w:ascii="宋体" w:hAnsi="宋体" w:eastAsia="宋体" w:cs="宋体"/>
                <w:bCs/>
                <w:sz w:val="24"/>
                <w:szCs w:val="24"/>
              </w:rPr>
              <w:t>90天</w:t>
            </w:r>
          </w:p>
        </w:tc>
      </w:tr>
      <w:tr w14:paraId="226D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79A59BBE">
            <w:pPr>
              <w:jc w:val="center"/>
              <w:rPr>
                <w:rFonts w:hint="eastAsia" w:ascii="宋体" w:hAnsi="宋体" w:eastAsia="宋体" w:cs="宋体"/>
                <w:bCs/>
                <w:sz w:val="24"/>
                <w:szCs w:val="24"/>
              </w:rPr>
            </w:pPr>
            <w:r>
              <w:rPr>
                <w:rFonts w:hint="eastAsia" w:ascii="宋体" w:hAnsi="宋体" w:eastAsia="宋体" w:cs="宋体"/>
                <w:bCs/>
                <w:sz w:val="24"/>
                <w:szCs w:val="24"/>
              </w:rPr>
              <w:t>11</w:t>
            </w:r>
          </w:p>
        </w:tc>
        <w:tc>
          <w:tcPr>
            <w:tcW w:w="1659" w:type="dxa"/>
            <w:vAlign w:val="center"/>
          </w:tcPr>
          <w:p w14:paraId="6154BFD5">
            <w:pPr>
              <w:rPr>
                <w:rFonts w:hint="eastAsia" w:ascii="宋体" w:hAnsi="宋体" w:eastAsia="宋体" w:cs="宋体"/>
                <w:bCs/>
                <w:sz w:val="24"/>
                <w:szCs w:val="24"/>
              </w:rPr>
            </w:pPr>
            <w:r>
              <w:rPr>
                <w:rFonts w:hint="eastAsia" w:ascii="宋体" w:hAnsi="宋体" w:eastAsia="宋体" w:cs="宋体"/>
                <w:bCs/>
                <w:sz w:val="24"/>
                <w:szCs w:val="24"/>
              </w:rPr>
              <w:t>服务质量要求</w:t>
            </w:r>
          </w:p>
        </w:tc>
        <w:tc>
          <w:tcPr>
            <w:tcW w:w="6681" w:type="dxa"/>
            <w:vAlign w:val="center"/>
          </w:tcPr>
          <w:p w14:paraId="0B50394E">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1.安全文明生产目标：</w:t>
            </w:r>
          </w:p>
          <w:p w14:paraId="1FB32088">
            <w:pPr>
              <w:numPr>
                <w:ilvl w:val="0"/>
                <w:numId w:val="5"/>
              </w:numPr>
              <w:tabs>
                <w:tab w:val="left" w:pos="3840"/>
                <w:tab w:val="left" w:pos="5300"/>
              </w:tabs>
              <w:autoSpaceDE/>
              <w:autoSpaceDN/>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不发生轻伤及以上人身伤亡事故；</w:t>
            </w:r>
          </w:p>
          <w:p w14:paraId="35F3C7EA">
            <w:pPr>
              <w:numPr>
                <w:ilvl w:val="0"/>
                <w:numId w:val="5"/>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不发生5000元以上财产（设备）损失事故；</w:t>
            </w:r>
          </w:p>
          <w:p w14:paraId="644932EC">
            <w:pPr>
              <w:numPr>
                <w:ilvl w:val="0"/>
                <w:numId w:val="5"/>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不发生电气误操作事故；</w:t>
            </w:r>
          </w:p>
          <w:p w14:paraId="67337C8C">
            <w:pPr>
              <w:numPr>
                <w:ilvl w:val="0"/>
                <w:numId w:val="5"/>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不发生负同等及以上责任的交通事故；</w:t>
            </w:r>
          </w:p>
          <w:p w14:paraId="3D3DE784">
            <w:pPr>
              <w:numPr>
                <w:ilvl w:val="0"/>
                <w:numId w:val="5"/>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不发生火灾事故；</w:t>
            </w:r>
          </w:p>
          <w:p w14:paraId="0AE798EF">
            <w:pPr>
              <w:numPr>
                <w:ilvl w:val="0"/>
                <w:numId w:val="5"/>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不发生一般及以上突发环境事件；</w:t>
            </w:r>
          </w:p>
          <w:p w14:paraId="71E2C477">
            <w:pPr>
              <w:numPr>
                <w:ilvl w:val="0"/>
                <w:numId w:val="5"/>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不发生安全监管单位考核事件。</w:t>
            </w:r>
          </w:p>
          <w:p w14:paraId="2397F98D">
            <w:pPr>
              <w:numPr>
                <w:ilvl w:val="0"/>
                <w:numId w:val="5"/>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作业场所环境符合国家有关职业卫生标准。</w:t>
            </w:r>
          </w:p>
          <w:p w14:paraId="184D547E">
            <w:pPr>
              <w:numPr>
                <w:ilvl w:val="0"/>
                <w:numId w:val="5"/>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现场运维管理达到甲方与电站屋面业主单位关于项目文明运维的相关标准。</w:t>
            </w:r>
          </w:p>
          <w:p w14:paraId="69AF1713">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2.运维管理目标：</w:t>
            </w:r>
          </w:p>
          <w:p w14:paraId="7D1521AB">
            <w:pPr>
              <w:numPr>
                <w:ilvl w:val="0"/>
                <w:numId w:val="6"/>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运行管理目标：1）电站日常巡视和维护，保证电站安全运行；2）严格按国家标准规程操作电站，每年至少执行一次系统性维护；3）设备维护、消缺、检修及完好率在99%以上。</w:t>
            </w:r>
          </w:p>
          <w:p w14:paraId="2EB9A14C">
            <w:pPr>
              <w:numPr>
                <w:ilvl w:val="0"/>
                <w:numId w:val="6"/>
              </w:numPr>
              <w:tabs>
                <w:tab w:val="left" w:pos="3840"/>
                <w:tab w:val="left" w:pos="5300"/>
              </w:tabs>
              <w:autoSpaceDE w:val="0"/>
              <w:autoSpaceDN w:val="0"/>
              <w:adjustRightInd w:val="0"/>
              <w:snapToGrid w:val="0"/>
              <w:spacing w:line="400" w:lineRule="exact"/>
              <w:ind w:hanging="425"/>
              <w:jc w:val="left"/>
              <w:rPr>
                <w:rFonts w:hint="eastAsia" w:ascii="宋体" w:hAnsi="宋体" w:eastAsia="宋体" w:cs="宋体"/>
                <w:bCs/>
                <w:sz w:val="24"/>
                <w:szCs w:val="24"/>
              </w:rPr>
            </w:pPr>
            <w:r>
              <w:rPr>
                <w:rFonts w:hint="eastAsia" w:ascii="宋体" w:hAnsi="宋体" w:eastAsia="宋体" w:cs="宋体"/>
                <w:snapToGrid w:val="0"/>
                <w:kern w:val="0"/>
                <w:sz w:val="24"/>
                <w:szCs w:val="24"/>
              </w:rPr>
              <w:t>设备管理目标： 1）设备完好率：设备完好率 100%（如组件、逆变器、开关柜、汇流柜、箱变等）。2）消缺率：缺陷月消除率 100%。3）月消缺及时率：100%。4）不发生因承包人责任导致的电量损失。</w:t>
            </w:r>
          </w:p>
        </w:tc>
      </w:tr>
      <w:tr w14:paraId="49F6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6338463F">
            <w:pPr>
              <w:jc w:val="center"/>
              <w:rPr>
                <w:rFonts w:hint="eastAsia" w:ascii="宋体" w:hAnsi="宋体" w:eastAsia="宋体" w:cs="宋体"/>
                <w:bCs/>
                <w:sz w:val="24"/>
                <w:szCs w:val="24"/>
              </w:rPr>
            </w:pPr>
            <w:r>
              <w:rPr>
                <w:rFonts w:hint="eastAsia" w:ascii="宋体" w:hAnsi="宋体" w:eastAsia="宋体" w:cs="宋体"/>
                <w:bCs/>
                <w:sz w:val="24"/>
                <w:szCs w:val="24"/>
              </w:rPr>
              <w:t>12</w:t>
            </w:r>
          </w:p>
        </w:tc>
        <w:tc>
          <w:tcPr>
            <w:tcW w:w="1659" w:type="dxa"/>
            <w:vAlign w:val="center"/>
          </w:tcPr>
          <w:p w14:paraId="00EBC0F9">
            <w:pPr>
              <w:rPr>
                <w:rFonts w:hint="eastAsia" w:ascii="宋体" w:hAnsi="宋体" w:eastAsia="宋体" w:cs="宋体"/>
                <w:bCs/>
                <w:sz w:val="24"/>
                <w:szCs w:val="24"/>
              </w:rPr>
            </w:pPr>
            <w:r>
              <w:rPr>
                <w:rFonts w:hint="eastAsia" w:ascii="宋体" w:hAnsi="宋体" w:eastAsia="宋体" w:cs="宋体"/>
                <w:bCs/>
                <w:sz w:val="24"/>
                <w:szCs w:val="24"/>
              </w:rPr>
              <w:t>标书费</w:t>
            </w:r>
          </w:p>
        </w:tc>
        <w:tc>
          <w:tcPr>
            <w:tcW w:w="6681" w:type="dxa"/>
            <w:vAlign w:val="center"/>
          </w:tcPr>
          <w:p w14:paraId="6F56BB04">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购买招标文件费用：500元/份（售后不退）。</w:t>
            </w:r>
          </w:p>
          <w:p w14:paraId="6D5168E2">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提交方式：报名截止前银行转账</w:t>
            </w:r>
          </w:p>
          <w:p w14:paraId="6731A926">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账户：重庆天泰能源集团有限公司</w:t>
            </w:r>
          </w:p>
          <w:p w14:paraId="77330B2A">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开户行: 浙商银行重庆九龙坡支行</w:t>
            </w:r>
          </w:p>
          <w:p w14:paraId="7C404DD4">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账号: 6530000310120100032755</w:t>
            </w:r>
          </w:p>
        </w:tc>
      </w:tr>
      <w:tr w14:paraId="6326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27" w:type="dxa"/>
            <w:vAlign w:val="center"/>
          </w:tcPr>
          <w:p w14:paraId="19B2BEAE">
            <w:pPr>
              <w:jc w:val="center"/>
              <w:rPr>
                <w:rFonts w:hint="eastAsia" w:ascii="宋体" w:hAnsi="宋体" w:eastAsia="宋体" w:cs="宋体"/>
                <w:bCs/>
                <w:sz w:val="24"/>
                <w:szCs w:val="24"/>
              </w:rPr>
            </w:pPr>
            <w:r>
              <w:rPr>
                <w:rFonts w:hint="eastAsia" w:ascii="宋体" w:hAnsi="宋体" w:eastAsia="宋体" w:cs="宋体"/>
                <w:bCs/>
                <w:sz w:val="24"/>
                <w:szCs w:val="24"/>
              </w:rPr>
              <w:t>13</w:t>
            </w:r>
          </w:p>
        </w:tc>
        <w:tc>
          <w:tcPr>
            <w:tcW w:w="1659" w:type="dxa"/>
            <w:vAlign w:val="center"/>
          </w:tcPr>
          <w:p w14:paraId="7949D8E6">
            <w:pPr>
              <w:rPr>
                <w:rFonts w:hint="eastAsia" w:ascii="宋体" w:hAnsi="宋体" w:eastAsia="宋体" w:cs="宋体"/>
                <w:bCs/>
                <w:sz w:val="24"/>
                <w:szCs w:val="24"/>
              </w:rPr>
            </w:pPr>
            <w:r>
              <w:rPr>
                <w:rFonts w:hint="eastAsia" w:ascii="宋体" w:hAnsi="宋体" w:eastAsia="宋体" w:cs="宋体"/>
                <w:bCs/>
                <w:sz w:val="24"/>
                <w:szCs w:val="24"/>
              </w:rPr>
              <w:t>投标保证金</w:t>
            </w:r>
          </w:p>
        </w:tc>
        <w:tc>
          <w:tcPr>
            <w:tcW w:w="6681" w:type="dxa"/>
            <w:vAlign w:val="center"/>
          </w:tcPr>
          <w:p w14:paraId="2112D888">
            <w:pPr>
              <w:adjustRightInd w:val="0"/>
              <w:snapToGrid w:val="0"/>
              <w:spacing w:line="400" w:lineRule="exact"/>
              <w:ind w:firstLine="480"/>
              <w:rPr>
                <w:rFonts w:hint="eastAsia" w:ascii="宋体" w:hAnsi="宋体" w:eastAsia="宋体" w:cs="宋体"/>
                <w:sz w:val="24"/>
                <w:szCs w:val="24"/>
              </w:rPr>
            </w:pPr>
            <w:r>
              <w:rPr>
                <w:rFonts w:hint="eastAsia" w:ascii="宋体" w:hAnsi="宋体" w:eastAsia="宋体" w:cs="宋体"/>
                <w:sz w:val="24"/>
                <w:szCs w:val="24"/>
              </w:rPr>
              <w:t>金额：10000.00元</w:t>
            </w:r>
          </w:p>
          <w:p w14:paraId="6B099F50">
            <w:pPr>
              <w:adjustRightInd w:val="0"/>
              <w:snapToGrid w:val="0"/>
              <w:spacing w:line="400" w:lineRule="exact"/>
              <w:ind w:firstLine="480"/>
              <w:rPr>
                <w:rFonts w:hint="eastAsia" w:ascii="宋体" w:hAnsi="宋体" w:eastAsia="宋体" w:cs="宋体"/>
                <w:sz w:val="24"/>
                <w:szCs w:val="24"/>
              </w:rPr>
            </w:pPr>
            <w:r>
              <w:rPr>
                <w:rFonts w:hint="eastAsia" w:ascii="宋体" w:hAnsi="宋体" w:eastAsia="宋体" w:cs="宋体"/>
                <w:sz w:val="24"/>
                <w:szCs w:val="24"/>
              </w:rPr>
              <w:t xml:space="preserve">形式：银行转账 </w:t>
            </w:r>
          </w:p>
          <w:p w14:paraId="6B31ABF5">
            <w:pPr>
              <w:adjustRightInd w:val="0"/>
              <w:snapToGrid w:val="0"/>
              <w:spacing w:line="400" w:lineRule="exact"/>
              <w:ind w:firstLine="480"/>
              <w:rPr>
                <w:rFonts w:hint="eastAsia" w:ascii="宋体" w:hAnsi="宋体" w:eastAsia="宋体" w:cs="宋体"/>
                <w:sz w:val="24"/>
                <w:szCs w:val="24"/>
              </w:rPr>
            </w:pPr>
            <w:r>
              <w:rPr>
                <w:rFonts w:hint="eastAsia" w:ascii="宋体" w:hAnsi="宋体" w:eastAsia="宋体" w:cs="宋体"/>
                <w:sz w:val="24"/>
                <w:szCs w:val="24"/>
              </w:rPr>
              <w:t xml:space="preserve">提交方式：投标文件递交截止前银行转账 </w:t>
            </w:r>
          </w:p>
          <w:p w14:paraId="6B9EC56C">
            <w:pPr>
              <w:adjustRightInd w:val="0"/>
              <w:snapToGrid w:val="0"/>
              <w:spacing w:line="400" w:lineRule="exact"/>
              <w:ind w:firstLine="480"/>
              <w:rPr>
                <w:rFonts w:hint="eastAsia" w:ascii="宋体" w:hAnsi="宋体" w:eastAsia="宋体" w:cs="宋体"/>
                <w:sz w:val="24"/>
                <w:szCs w:val="24"/>
              </w:rPr>
            </w:pPr>
            <w:r>
              <w:rPr>
                <w:rFonts w:hint="eastAsia" w:ascii="宋体" w:hAnsi="宋体" w:eastAsia="宋体" w:cs="宋体"/>
                <w:sz w:val="24"/>
                <w:szCs w:val="24"/>
              </w:rPr>
              <w:t xml:space="preserve">退还方式:评审结束后无息退还 </w:t>
            </w:r>
          </w:p>
          <w:p w14:paraId="45089DF8">
            <w:pPr>
              <w:adjustRightInd w:val="0"/>
              <w:snapToGrid w:val="0"/>
              <w:spacing w:line="400" w:lineRule="exact"/>
              <w:ind w:firstLine="480"/>
              <w:rPr>
                <w:rFonts w:hint="eastAsia" w:ascii="宋体" w:hAnsi="宋体" w:eastAsia="宋体" w:cs="宋体"/>
                <w:sz w:val="24"/>
                <w:szCs w:val="24"/>
              </w:rPr>
            </w:pPr>
            <w:r>
              <w:rPr>
                <w:rFonts w:hint="eastAsia" w:ascii="宋体" w:hAnsi="宋体" w:eastAsia="宋体" w:cs="宋体"/>
                <w:sz w:val="24"/>
                <w:szCs w:val="24"/>
              </w:rPr>
              <w:t>账户：重庆宏泰新能源有限公司</w:t>
            </w:r>
          </w:p>
          <w:p w14:paraId="76A115EC">
            <w:pPr>
              <w:adjustRightInd w:val="0"/>
              <w:snapToGrid w:val="0"/>
              <w:spacing w:line="400" w:lineRule="exact"/>
              <w:ind w:firstLine="480"/>
              <w:rPr>
                <w:rFonts w:hint="eastAsia" w:ascii="宋体" w:hAnsi="宋体" w:eastAsia="宋体" w:cs="宋体"/>
                <w:sz w:val="24"/>
                <w:szCs w:val="24"/>
              </w:rPr>
            </w:pPr>
            <w:r>
              <w:rPr>
                <w:rFonts w:hint="eastAsia" w:ascii="宋体" w:hAnsi="宋体" w:eastAsia="宋体" w:cs="宋体"/>
                <w:sz w:val="24"/>
                <w:szCs w:val="24"/>
              </w:rPr>
              <w:t>开户行:</w:t>
            </w:r>
            <w:r>
              <w:rPr>
                <w:rFonts w:hint="eastAsia" w:ascii="宋体" w:hAnsi="宋体" w:eastAsia="宋体" w:cs="宋体"/>
                <w:snapToGrid w:val="0"/>
                <w:kern w:val="0"/>
                <w:sz w:val="24"/>
                <w:szCs w:val="24"/>
              </w:rPr>
              <w:t>兴业银行股份有限公司重庆两江金州支行</w:t>
            </w:r>
          </w:p>
          <w:p w14:paraId="1CD2EEFB">
            <w:pPr>
              <w:adjustRightInd w:val="0"/>
              <w:snapToGrid w:val="0"/>
              <w:spacing w:line="400" w:lineRule="exact"/>
              <w:ind w:firstLine="480"/>
              <w:rPr>
                <w:rFonts w:hint="eastAsia" w:ascii="宋体" w:hAnsi="宋体" w:eastAsia="宋体" w:cs="宋体"/>
                <w:snapToGrid w:val="0"/>
                <w:kern w:val="0"/>
                <w:sz w:val="24"/>
                <w:szCs w:val="24"/>
              </w:rPr>
            </w:pPr>
            <w:r>
              <w:rPr>
                <w:rFonts w:hint="eastAsia" w:ascii="宋体" w:hAnsi="宋体" w:eastAsia="宋体" w:cs="宋体"/>
                <w:sz w:val="24"/>
                <w:szCs w:val="24"/>
              </w:rPr>
              <w:t>账号:346220100100072441</w:t>
            </w:r>
          </w:p>
        </w:tc>
      </w:tr>
      <w:tr w14:paraId="46C9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62358C57">
            <w:pPr>
              <w:jc w:val="center"/>
              <w:rPr>
                <w:rFonts w:hint="eastAsia" w:ascii="宋体" w:hAnsi="宋体" w:eastAsia="宋体" w:cs="宋体"/>
                <w:bCs/>
                <w:sz w:val="24"/>
                <w:szCs w:val="24"/>
              </w:rPr>
            </w:pPr>
            <w:r>
              <w:rPr>
                <w:rFonts w:hint="eastAsia" w:ascii="宋体" w:hAnsi="宋体" w:eastAsia="宋体" w:cs="宋体"/>
                <w:bCs/>
                <w:sz w:val="24"/>
                <w:szCs w:val="24"/>
              </w:rPr>
              <w:t>14</w:t>
            </w:r>
          </w:p>
        </w:tc>
        <w:tc>
          <w:tcPr>
            <w:tcW w:w="1659" w:type="dxa"/>
            <w:vAlign w:val="center"/>
          </w:tcPr>
          <w:p w14:paraId="3B55CEE1">
            <w:pPr>
              <w:rPr>
                <w:rFonts w:hint="eastAsia" w:ascii="宋体" w:hAnsi="宋体" w:eastAsia="宋体" w:cs="宋体"/>
                <w:bCs/>
                <w:sz w:val="24"/>
                <w:szCs w:val="24"/>
              </w:rPr>
            </w:pPr>
            <w:r>
              <w:rPr>
                <w:rFonts w:hint="eastAsia" w:ascii="宋体" w:hAnsi="宋体" w:eastAsia="宋体" w:cs="宋体"/>
                <w:bCs/>
                <w:sz w:val="24"/>
                <w:szCs w:val="24"/>
              </w:rPr>
              <w:t>答疑会/现场查勘</w:t>
            </w:r>
          </w:p>
        </w:tc>
        <w:tc>
          <w:tcPr>
            <w:tcW w:w="6681" w:type="dxa"/>
            <w:vAlign w:val="center"/>
          </w:tcPr>
          <w:p w14:paraId="65EE6F71">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1、不组织答疑会，投标人可在采购文件发布后与技术咨询联系人进行咨询。</w:t>
            </w:r>
          </w:p>
          <w:p w14:paraId="07363CDD">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招标人不组织踏勘现场，投标人可根据自身情况自行决定是否踏勘现场，投标人无论是否踏勘现场，均对其提交的投标文件负责。若投标人自行踏勘，投标人在踏勘现场时须遵守现场管理要求，如投标人及其代表在踏勘时造成的任何人身伤害或财产损失，投标人须承担由此引起的所有责任，招标人不承担任何责任。</w:t>
            </w:r>
          </w:p>
        </w:tc>
      </w:tr>
      <w:tr w14:paraId="0FAA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3E09C6C8">
            <w:pPr>
              <w:jc w:val="center"/>
              <w:rPr>
                <w:rFonts w:hint="eastAsia" w:ascii="宋体" w:hAnsi="宋体" w:eastAsia="宋体" w:cs="宋体"/>
                <w:bCs/>
                <w:sz w:val="24"/>
                <w:szCs w:val="24"/>
              </w:rPr>
            </w:pPr>
            <w:r>
              <w:rPr>
                <w:rFonts w:hint="eastAsia" w:ascii="宋体" w:hAnsi="宋体" w:eastAsia="宋体" w:cs="宋体"/>
                <w:bCs/>
                <w:sz w:val="24"/>
                <w:szCs w:val="24"/>
              </w:rPr>
              <w:t>15</w:t>
            </w:r>
          </w:p>
        </w:tc>
        <w:tc>
          <w:tcPr>
            <w:tcW w:w="1659" w:type="dxa"/>
            <w:vAlign w:val="center"/>
          </w:tcPr>
          <w:p w14:paraId="181BC046">
            <w:pPr>
              <w:rPr>
                <w:rFonts w:hint="eastAsia" w:ascii="宋体" w:hAnsi="宋体" w:eastAsia="宋体" w:cs="宋体"/>
                <w:bCs/>
                <w:sz w:val="24"/>
                <w:szCs w:val="24"/>
              </w:rPr>
            </w:pPr>
            <w:r>
              <w:rPr>
                <w:rFonts w:hint="eastAsia" w:ascii="宋体" w:hAnsi="宋体" w:eastAsia="宋体" w:cs="宋体"/>
                <w:bCs/>
                <w:sz w:val="24"/>
                <w:szCs w:val="24"/>
              </w:rPr>
              <w:t>投标文件组成及数量</w:t>
            </w:r>
          </w:p>
        </w:tc>
        <w:tc>
          <w:tcPr>
            <w:tcW w:w="6681" w:type="dxa"/>
            <w:vAlign w:val="center"/>
          </w:tcPr>
          <w:p w14:paraId="7BABFA31">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投标文件3份：正本一份,副本一份，电子版u盘一份。</w:t>
            </w:r>
          </w:p>
        </w:tc>
      </w:tr>
      <w:tr w14:paraId="6441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0FE345A0">
            <w:pPr>
              <w:jc w:val="center"/>
              <w:rPr>
                <w:rFonts w:hint="eastAsia" w:ascii="宋体" w:hAnsi="宋体" w:eastAsia="宋体" w:cs="宋体"/>
                <w:bCs/>
                <w:sz w:val="24"/>
                <w:szCs w:val="24"/>
              </w:rPr>
            </w:pPr>
            <w:r>
              <w:rPr>
                <w:rFonts w:hint="eastAsia" w:ascii="宋体" w:hAnsi="宋体" w:eastAsia="宋体" w:cs="宋体"/>
                <w:bCs/>
                <w:sz w:val="24"/>
                <w:szCs w:val="24"/>
              </w:rPr>
              <w:t>16</w:t>
            </w:r>
          </w:p>
        </w:tc>
        <w:tc>
          <w:tcPr>
            <w:tcW w:w="1659" w:type="dxa"/>
            <w:vAlign w:val="center"/>
          </w:tcPr>
          <w:p w14:paraId="1CF2C905">
            <w:pPr>
              <w:rPr>
                <w:rFonts w:hint="eastAsia" w:ascii="宋体" w:hAnsi="宋体" w:eastAsia="宋体" w:cs="宋体"/>
                <w:bCs/>
                <w:sz w:val="24"/>
                <w:szCs w:val="24"/>
              </w:rPr>
            </w:pPr>
            <w:r>
              <w:rPr>
                <w:rFonts w:hint="eastAsia" w:ascii="宋体" w:hAnsi="宋体" w:eastAsia="宋体" w:cs="宋体"/>
                <w:bCs/>
                <w:sz w:val="24"/>
                <w:szCs w:val="24"/>
              </w:rPr>
              <w:t>报价截止时间</w:t>
            </w:r>
          </w:p>
        </w:tc>
        <w:tc>
          <w:tcPr>
            <w:tcW w:w="6681" w:type="dxa"/>
            <w:vAlign w:val="center"/>
          </w:tcPr>
          <w:p w14:paraId="291679A5">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投标截止时间: 2025年</w:t>
            </w:r>
            <w:r>
              <w:rPr>
                <w:rFonts w:hint="eastAsia" w:ascii="宋体" w:hAnsi="宋体" w:eastAsia="宋体" w:cs="宋体"/>
                <w:snapToGrid w:val="0"/>
                <w:kern w:val="0"/>
                <w:sz w:val="24"/>
                <w:szCs w:val="24"/>
                <w:lang w:val="en-US" w:eastAsia="zh-CN"/>
              </w:rPr>
              <w:t>11</w:t>
            </w:r>
            <w:r>
              <w:rPr>
                <w:rFonts w:hint="eastAsia" w:ascii="宋体" w:hAnsi="宋体" w:eastAsia="宋体" w:cs="宋体"/>
                <w:snapToGrid w:val="0"/>
                <w:kern w:val="0"/>
                <w:sz w:val="24"/>
                <w:szCs w:val="24"/>
              </w:rPr>
              <w:t>月</w:t>
            </w:r>
            <w:r>
              <w:rPr>
                <w:rFonts w:hint="eastAsia" w:ascii="宋体" w:hAnsi="宋体" w:eastAsia="宋体" w:cs="宋体"/>
                <w:snapToGrid w:val="0"/>
                <w:kern w:val="0"/>
                <w:sz w:val="24"/>
                <w:szCs w:val="24"/>
                <w:lang w:val="en-US" w:eastAsia="zh-CN"/>
              </w:rPr>
              <w:t>25</w:t>
            </w:r>
            <w:r>
              <w:rPr>
                <w:rFonts w:hint="eastAsia" w:ascii="宋体" w:hAnsi="宋体" w:eastAsia="宋体" w:cs="宋体"/>
                <w:snapToGrid w:val="0"/>
                <w:kern w:val="0"/>
                <w:sz w:val="24"/>
                <w:szCs w:val="24"/>
              </w:rPr>
              <w:t>日</w:t>
            </w:r>
            <w:r>
              <w:rPr>
                <w:rFonts w:hint="eastAsia" w:ascii="宋体" w:hAnsi="宋体" w:eastAsia="宋体" w:cs="宋体"/>
                <w:snapToGrid w:val="0"/>
                <w:kern w:val="0"/>
                <w:sz w:val="24"/>
                <w:szCs w:val="24"/>
                <w:lang w:val="en-US" w:eastAsia="zh-CN"/>
              </w:rPr>
              <w:t>10</w:t>
            </w:r>
            <w:r>
              <w:rPr>
                <w:rFonts w:hint="eastAsia" w:ascii="宋体" w:hAnsi="宋体" w:eastAsia="宋体" w:cs="宋体"/>
                <w:snapToGrid w:val="0"/>
                <w:kern w:val="0"/>
                <w:sz w:val="24"/>
                <w:szCs w:val="24"/>
              </w:rPr>
              <w:t>时前</w:t>
            </w:r>
          </w:p>
          <w:p w14:paraId="2730D0CB">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投标文件联系电话：15223865560 联系人</w:t>
            </w:r>
            <w:bookmarkStart w:id="81" w:name="_GoBack"/>
            <w:bookmarkEnd w:id="81"/>
            <w:r>
              <w:rPr>
                <w:rFonts w:hint="eastAsia" w:ascii="宋体" w:hAnsi="宋体" w:eastAsia="宋体" w:cs="宋体"/>
                <w:snapToGrid w:val="0"/>
                <w:kern w:val="0"/>
                <w:sz w:val="24"/>
                <w:szCs w:val="24"/>
              </w:rPr>
              <w:t>：吴老师</w:t>
            </w:r>
          </w:p>
          <w:p w14:paraId="396518B3">
            <w:pPr>
              <w:tabs>
                <w:tab w:val="left" w:pos="3840"/>
                <w:tab w:val="left" w:pos="5300"/>
              </w:tabs>
              <w:autoSpaceDE w:val="0"/>
              <w:autoSpaceDN w:val="0"/>
              <w:adjustRightInd w:val="0"/>
              <w:snapToGrid w:val="0"/>
              <w:spacing w:line="400" w:lineRule="exact"/>
              <w:ind w:firstLine="480"/>
              <w:jc w:val="left"/>
              <w:rPr>
                <w:rFonts w:hint="default"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投标文件递交地址：重庆市九龙坡区科城路108号融堃彩云里10层1005。</w:t>
            </w:r>
          </w:p>
          <w:p w14:paraId="16C6D0B8">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技术咨询联系人：13594385733 联系人：韩老师   </w:t>
            </w:r>
          </w:p>
        </w:tc>
      </w:tr>
      <w:tr w14:paraId="3170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27" w:type="dxa"/>
            <w:vAlign w:val="center"/>
          </w:tcPr>
          <w:p w14:paraId="4CAB1AC1">
            <w:pPr>
              <w:jc w:val="center"/>
              <w:rPr>
                <w:rFonts w:hint="eastAsia" w:ascii="宋体" w:hAnsi="宋体" w:eastAsia="宋体" w:cs="宋体"/>
                <w:bCs/>
                <w:sz w:val="24"/>
                <w:szCs w:val="24"/>
              </w:rPr>
            </w:pPr>
            <w:r>
              <w:rPr>
                <w:rFonts w:hint="eastAsia" w:ascii="宋体" w:hAnsi="宋体" w:eastAsia="宋体" w:cs="宋体"/>
                <w:bCs/>
                <w:sz w:val="24"/>
                <w:szCs w:val="24"/>
              </w:rPr>
              <w:t>17</w:t>
            </w:r>
          </w:p>
        </w:tc>
        <w:tc>
          <w:tcPr>
            <w:tcW w:w="1659" w:type="dxa"/>
            <w:vAlign w:val="center"/>
          </w:tcPr>
          <w:p w14:paraId="5B2E3A59">
            <w:pPr>
              <w:rPr>
                <w:rFonts w:hint="eastAsia" w:ascii="宋体" w:hAnsi="宋体" w:eastAsia="宋体" w:cs="宋体"/>
                <w:bCs/>
                <w:sz w:val="24"/>
                <w:szCs w:val="24"/>
              </w:rPr>
            </w:pPr>
            <w:r>
              <w:rPr>
                <w:rFonts w:hint="eastAsia" w:ascii="宋体" w:hAnsi="宋体" w:eastAsia="宋体" w:cs="宋体"/>
                <w:bCs/>
                <w:sz w:val="24"/>
                <w:szCs w:val="24"/>
              </w:rPr>
              <w:t>开标</w:t>
            </w:r>
          </w:p>
        </w:tc>
        <w:tc>
          <w:tcPr>
            <w:tcW w:w="6681" w:type="dxa"/>
            <w:vAlign w:val="center"/>
          </w:tcPr>
          <w:p w14:paraId="2D8FFB53">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开标时间：在具备开标条件下，暂定在2025年</w:t>
            </w:r>
            <w:r>
              <w:rPr>
                <w:rFonts w:hint="eastAsia" w:ascii="宋体" w:hAnsi="宋体" w:eastAsia="宋体" w:cs="宋体"/>
                <w:snapToGrid w:val="0"/>
                <w:kern w:val="0"/>
                <w:sz w:val="24"/>
                <w:szCs w:val="24"/>
                <w:lang w:val="en-US" w:eastAsia="zh-CN"/>
              </w:rPr>
              <w:t>11</w:t>
            </w:r>
            <w:r>
              <w:rPr>
                <w:rFonts w:hint="eastAsia" w:ascii="宋体" w:hAnsi="宋体" w:eastAsia="宋体" w:cs="宋体"/>
                <w:snapToGrid w:val="0"/>
                <w:kern w:val="0"/>
                <w:sz w:val="24"/>
                <w:szCs w:val="24"/>
              </w:rPr>
              <w:t>月</w:t>
            </w:r>
            <w:r>
              <w:rPr>
                <w:rFonts w:hint="eastAsia" w:ascii="宋体" w:hAnsi="宋体" w:eastAsia="宋体" w:cs="宋体"/>
                <w:snapToGrid w:val="0"/>
                <w:kern w:val="0"/>
                <w:sz w:val="24"/>
                <w:szCs w:val="24"/>
                <w:lang w:val="en-US" w:eastAsia="zh-CN"/>
              </w:rPr>
              <w:t>25</w:t>
            </w:r>
            <w:r>
              <w:rPr>
                <w:rFonts w:hint="eastAsia" w:ascii="宋体" w:hAnsi="宋体" w:eastAsia="宋体" w:cs="宋体"/>
                <w:snapToGrid w:val="0"/>
                <w:kern w:val="0"/>
                <w:sz w:val="24"/>
                <w:szCs w:val="24"/>
              </w:rPr>
              <w:t>日</w:t>
            </w:r>
            <w:r>
              <w:rPr>
                <w:rFonts w:hint="eastAsia" w:ascii="宋体" w:hAnsi="宋体" w:eastAsia="宋体" w:cs="宋体"/>
                <w:snapToGrid w:val="0"/>
                <w:kern w:val="0"/>
                <w:sz w:val="24"/>
                <w:szCs w:val="24"/>
                <w:lang w:val="en-US" w:eastAsia="zh-CN"/>
              </w:rPr>
              <w:t>10</w:t>
            </w:r>
            <w:r>
              <w:rPr>
                <w:rFonts w:hint="eastAsia" w:ascii="宋体" w:hAnsi="宋体" w:eastAsia="宋体" w:cs="宋体"/>
                <w:snapToGrid w:val="0"/>
                <w:kern w:val="0"/>
                <w:sz w:val="24"/>
                <w:szCs w:val="24"/>
              </w:rPr>
              <w:t>点后。</w:t>
            </w:r>
          </w:p>
          <w:p w14:paraId="5846DBF4">
            <w:pPr>
              <w:tabs>
                <w:tab w:val="left" w:pos="3840"/>
                <w:tab w:val="left" w:pos="5300"/>
              </w:tabs>
              <w:autoSpaceDE w:val="0"/>
              <w:autoSpaceDN w:val="0"/>
              <w:adjustRightInd w:val="0"/>
              <w:snapToGrid w:val="0"/>
              <w:spacing w:line="400" w:lineRule="exact"/>
              <w:ind w:firstLine="48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开标地点：重庆市九龙坡区科城路108号融堃彩云里11层。</w:t>
            </w:r>
          </w:p>
        </w:tc>
      </w:tr>
      <w:tr w14:paraId="07F4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4" w:hRule="atLeast"/>
        </w:trPr>
        <w:tc>
          <w:tcPr>
            <w:tcW w:w="727" w:type="dxa"/>
            <w:vAlign w:val="center"/>
          </w:tcPr>
          <w:p w14:paraId="562E14B5">
            <w:pPr>
              <w:jc w:val="center"/>
              <w:rPr>
                <w:rFonts w:hint="eastAsia" w:ascii="宋体" w:hAnsi="宋体" w:eastAsia="宋体" w:cs="宋体"/>
                <w:bCs/>
                <w:sz w:val="24"/>
                <w:szCs w:val="24"/>
              </w:rPr>
            </w:pPr>
            <w:r>
              <w:rPr>
                <w:rFonts w:hint="eastAsia" w:ascii="宋体" w:hAnsi="宋体" w:eastAsia="宋体" w:cs="宋体"/>
                <w:bCs/>
                <w:sz w:val="24"/>
                <w:szCs w:val="24"/>
              </w:rPr>
              <w:t>18</w:t>
            </w:r>
          </w:p>
        </w:tc>
        <w:tc>
          <w:tcPr>
            <w:tcW w:w="1659" w:type="dxa"/>
            <w:vAlign w:val="center"/>
          </w:tcPr>
          <w:p w14:paraId="40DD4EE7">
            <w:pPr>
              <w:rPr>
                <w:rFonts w:hint="eastAsia" w:ascii="宋体" w:hAnsi="宋体" w:eastAsia="宋体" w:cs="宋体"/>
                <w:bCs/>
                <w:sz w:val="24"/>
                <w:szCs w:val="24"/>
              </w:rPr>
            </w:pPr>
            <w:r>
              <w:rPr>
                <w:rFonts w:hint="eastAsia" w:ascii="宋体" w:hAnsi="宋体" w:eastAsia="宋体" w:cs="宋体"/>
                <w:bCs/>
                <w:sz w:val="24"/>
                <w:szCs w:val="24"/>
              </w:rPr>
              <w:t>履约担保</w:t>
            </w:r>
          </w:p>
        </w:tc>
        <w:tc>
          <w:tcPr>
            <w:tcW w:w="6681" w:type="dxa"/>
            <w:vAlign w:val="center"/>
          </w:tcPr>
          <w:p w14:paraId="0528C405">
            <w:pPr>
              <w:spacing w:line="400" w:lineRule="exact"/>
              <w:ind w:firstLine="480"/>
              <w:rPr>
                <w:rFonts w:hint="eastAsia" w:ascii="宋体" w:hAnsi="宋体" w:eastAsia="宋体" w:cs="宋体"/>
                <w:bCs/>
                <w:sz w:val="24"/>
                <w:szCs w:val="24"/>
              </w:rPr>
            </w:pPr>
            <w:r>
              <w:rPr>
                <w:rFonts w:hint="eastAsia" w:ascii="宋体" w:hAnsi="宋体" w:eastAsia="宋体" w:cs="宋体"/>
                <w:bCs/>
                <w:sz w:val="24"/>
                <w:szCs w:val="24"/>
              </w:rPr>
              <w:t>履约担保的金额：中选合同金额的</w:t>
            </w:r>
            <w:r>
              <w:rPr>
                <w:rFonts w:ascii="宋体" w:hAnsi="宋体" w:eastAsia="宋体" w:cs="宋体"/>
                <w:bCs/>
                <w:sz w:val="24"/>
                <w:szCs w:val="24"/>
              </w:rPr>
              <w:t>10%</w:t>
            </w:r>
            <w:r>
              <w:rPr>
                <w:rFonts w:hint="eastAsia" w:ascii="宋体" w:hAnsi="宋体" w:eastAsia="宋体" w:cs="宋体"/>
                <w:bCs/>
                <w:sz w:val="24"/>
                <w:szCs w:val="24"/>
              </w:rPr>
              <w:t>，投标人中选后投标保证金自动转为履约保证金的一部分。</w:t>
            </w:r>
          </w:p>
        </w:tc>
      </w:tr>
    </w:tbl>
    <w:p w14:paraId="50C28E68">
      <w:pPr>
        <w:widowControl/>
        <w:spacing w:line="440" w:lineRule="exact"/>
        <w:ind w:firstLine="883"/>
        <w:rPr>
          <w:rFonts w:hint="eastAsia" w:ascii="宋体" w:hAnsi="宋体" w:eastAsia="宋体" w:cs="宋体"/>
          <w:b/>
          <w:color w:val="000000"/>
          <w:kern w:val="0"/>
          <w:sz w:val="44"/>
          <w:szCs w:val="44"/>
        </w:rPr>
      </w:pPr>
    </w:p>
    <w:p w14:paraId="52DE1607">
      <w:pPr>
        <w:pStyle w:val="58"/>
        <w:ind w:left="0" w:leftChars="0" w:firstLine="0" w:firstLineChars="0"/>
        <w:rPr>
          <w:rFonts w:hint="eastAsia" w:ascii="宋体" w:hAnsi="宋体" w:cs="宋体"/>
        </w:rPr>
        <w:sectPr>
          <w:headerReference r:id="rId4" w:type="first"/>
          <w:headerReference r:id="rId3" w:type="default"/>
          <w:footerReference r:id="rId5" w:type="default"/>
          <w:footerReference r:id="rId6" w:type="even"/>
          <w:pgSz w:w="11906" w:h="16838"/>
          <w:pgMar w:top="1440" w:right="1133" w:bottom="1440" w:left="1276" w:header="57" w:footer="57" w:gutter="0"/>
          <w:pgNumType w:start="0"/>
          <w:cols w:space="425" w:num="1"/>
          <w:titlePg/>
          <w:docGrid w:type="lines" w:linePitch="312" w:charSpace="0"/>
        </w:sectPr>
      </w:pPr>
    </w:p>
    <w:p w14:paraId="2CFFFA1D">
      <w:pPr>
        <w:pStyle w:val="3"/>
        <w:rPr>
          <w:rFonts w:hint="eastAsia"/>
        </w:rPr>
      </w:pPr>
      <w:r>
        <w:rPr>
          <w:rFonts w:hint="eastAsia"/>
        </w:rPr>
        <w:t>重庆天泰能源集团有限公司</w:t>
      </w:r>
    </w:p>
    <w:p w14:paraId="732AEFC4">
      <w:pPr>
        <w:pStyle w:val="3"/>
        <w:rPr>
          <w:rFonts w:hint="eastAsia"/>
        </w:rPr>
      </w:pPr>
      <w:r>
        <w:rPr>
          <w:rFonts w:hint="eastAsia"/>
        </w:rPr>
        <w:t>分布式光伏电站运维服务采购公告</w:t>
      </w:r>
    </w:p>
    <w:p w14:paraId="513D2C1C">
      <w:pPr>
        <w:widowControl/>
        <w:spacing w:line="360" w:lineRule="auto"/>
        <w:ind w:firstLine="640"/>
        <w:jc w:val="left"/>
        <w:rPr>
          <w:rFonts w:hint="eastAsia" w:ascii="宋体" w:hAnsi="宋体" w:eastAsia="宋体" w:cs="宋体"/>
          <w:bCs/>
          <w:sz w:val="32"/>
          <w:szCs w:val="32"/>
        </w:rPr>
      </w:pPr>
      <w:r>
        <w:rPr>
          <w:rFonts w:hint="eastAsia" w:ascii="宋体" w:hAnsi="宋体" w:eastAsia="宋体" w:cs="宋体"/>
          <w:bCs/>
          <w:sz w:val="32"/>
          <w:szCs w:val="32"/>
        </w:rPr>
        <w:t>重庆天泰能源集团有限公司拟对分布式光伏电站运维服务进行采购，欢迎对此感兴趣并具有办理能力的专业单位前来投标。</w:t>
      </w:r>
    </w:p>
    <w:p w14:paraId="32D21C64">
      <w:pPr>
        <w:widowControl/>
        <w:spacing w:line="360" w:lineRule="auto"/>
        <w:ind w:firstLine="643"/>
        <w:jc w:val="left"/>
        <w:rPr>
          <w:rFonts w:hint="eastAsia" w:ascii="宋体" w:hAnsi="宋体" w:eastAsia="宋体" w:cs="宋体"/>
          <w:bCs/>
          <w:sz w:val="32"/>
          <w:szCs w:val="32"/>
        </w:rPr>
      </w:pPr>
      <w:r>
        <w:rPr>
          <w:rFonts w:hint="eastAsia" w:ascii="宋体" w:hAnsi="宋体" w:eastAsia="宋体" w:cs="宋体"/>
          <w:b/>
          <w:sz w:val="32"/>
          <w:szCs w:val="32"/>
        </w:rPr>
        <w:t>标的名称：</w:t>
      </w:r>
      <w:r>
        <w:rPr>
          <w:rFonts w:hint="eastAsia" w:ascii="宋体" w:hAnsi="宋体" w:eastAsia="宋体" w:cs="宋体"/>
          <w:bCs/>
          <w:sz w:val="32"/>
          <w:szCs w:val="32"/>
        </w:rPr>
        <w:t>分布式光伏电站运维服务</w:t>
      </w:r>
    </w:p>
    <w:p w14:paraId="41980996">
      <w:pPr>
        <w:widowControl/>
        <w:spacing w:line="360" w:lineRule="auto"/>
        <w:ind w:firstLine="643"/>
        <w:jc w:val="left"/>
        <w:rPr>
          <w:rFonts w:hint="eastAsia" w:ascii="宋体" w:hAnsi="宋体" w:eastAsia="宋体" w:cs="宋体"/>
          <w:bCs/>
          <w:sz w:val="32"/>
          <w:szCs w:val="32"/>
        </w:rPr>
      </w:pPr>
      <w:r>
        <w:rPr>
          <w:rFonts w:hint="eastAsia" w:ascii="宋体" w:hAnsi="宋体" w:eastAsia="宋体" w:cs="宋体"/>
          <w:b/>
          <w:sz w:val="32"/>
          <w:szCs w:val="32"/>
        </w:rPr>
        <w:t>采购人：</w:t>
      </w:r>
      <w:r>
        <w:rPr>
          <w:rFonts w:hint="eastAsia" w:ascii="宋体" w:hAnsi="宋体" w:eastAsia="宋体" w:cs="宋体"/>
          <w:bCs/>
          <w:sz w:val="32"/>
          <w:szCs w:val="32"/>
        </w:rPr>
        <w:t>重庆宏泰新能源有限公司</w:t>
      </w:r>
    </w:p>
    <w:p w14:paraId="00B4907E">
      <w:pPr>
        <w:widowControl/>
        <w:spacing w:line="360" w:lineRule="auto"/>
        <w:ind w:firstLine="640"/>
        <w:jc w:val="left"/>
        <w:rPr>
          <w:rFonts w:hint="eastAsia" w:ascii="宋体" w:hAnsi="宋体" w:eastAsia="宋体" w:cs="宋体"/>
          <w:bCs/>
          <w:sz w:val="32"/>
          <w:szCs w:val="32"/>
        </w:rPr>
      </w:pPr>
      <w:r>
        <w:rPr>
          <w:rFonts w:hint="eastAsia" w:ascii="宋体" w:hAnsi="宋体" w:eastAsia="宋体" w:cs="宋体"/>
          <w:bCs/>
          <w:sz w:val="32"/>
          <w:szCs w:val="32"/>
        </w:rPr>
        <w:t>本次采购公告由重庆天泰能源集团有限公司（招标人）发出，中选通知书由重庆天泰能源集团有限公司发出。</w:t>
      </w:r>
    </w:p>
    <w:p w14:paraId="2A17F2D0">
      <w:pPr>
        <w:widowControl/>
        <w:spacing w:line="440" w:lineRule="exact"/>
        <w:ind w:firstLine="640"/>
        <w:jc w:val="left"/>
        <w:rPr>
          <w:rFonts w:hint="eastAsia" w:ascii="宋体" w:hAnsi="宋体" w:eastAsia="宋体" w:cs="宋体"/>
          <w:b/>
          <w:color w:val="000000"/>
          <w:kern w:val="0"/>
          <w:sz w:val="32"/>
          <w:szCs w:val="32"/>
        </w:rPr>
      </w:pPr>
      <w:r>
        <w:rPr>
          <w:rFonts w:hint="eastAsia" w:ascii="宋体" w:hAnsi="宋体" w:eastAsia="宋体" w:cs="宋体"/>
          <w:bCs/>
          <w:sz w:val="32"/>
          <w:szCs w:val="32"/>
        </w:rPr>
        <w:t>中选人中选后与重庆宏泰新能源有限公司签订合同。</w:t>
      </w:r>
    </w:p>
    <w:p w14:paraId="73CAE283">
      <w:pPr>
        <w:spacing w:line="360" w:lineRule="auto"/>
        <w:ind w:firstLine="643" w:firstLineChars="200"/>
        <w:jc w:val="left"/>
        <w:rPr>
          <w:rFonts w:hint="eastAsia" w:ascii="宋体" w:hAnsi="宋体" w:eastAsia="宋体" w:cs="宋体"/>
          <w:b/>
          <w:bCs/>
          <w:sz w:val="32"/>
          <w:szCs w:val="32"/>
        </w:rPr>
      </w:pPr>
      <w:r>
        <w:rPr>
          <w:rFonts w:hint="eastAsia" w:ascii="宋体" w:hAnsi="宋体" w:eastAsia="宋体" w:cs="宋体"/>
          <w:b/>
          <w:bCs/>
          <w:sz w:val="32"/>
          <w:szCs w:val="32"/>
        </w:rPr>
        <w:t>一、采购文件发放:</w:t>
      </w:r>
    </w:p>
    <w:p w14:paraId="7DC88D87">
      <w:pPr>
        <w:widowControl/>
        <w:wordWrap w:val="0"/>
        <w:spacing w:line="360" w:lineRule="auto"/>
        <w:ind w:firstLine="641"/>
        <w:jc w:val="left"/>
        <w:rPr>
          <w:rFonts w:hint="eastAsia" w:ascii="宋体" w:hAnsi="宋体" w:eastAsia="宋体" w:cs="宋体"/>
          <w:bCs/>
          <w:sz w:val="32"/>
          <w:szCs w:val="32"/>
          <w:highlight w:val="none"/>
        </w:rPr>
      </w:pPr>
      <w:r>
        <w:rPr>
          <w:rFonts w:hint="eastAsia" w:ascii="宋体" w:hAnsi="宋体" w:eastAsia="宋体" w:cs="宋体"/>
          <w:bCs/>
          <w:sz w:val="32"/>
          <w:szCs w:val="32"/>
          <w:highlight w:val="none"/>
          <w:lang w:eastAsia="zh-CN"/>
        </w:rPr>
        <w:t>（</w:t>
      </w:r>
      <w:r>
        <w:rPr>
          <w:rFonts w:hint="eastAsia" w:ascii="宋体" w:hAnsi="宋体" w:eastAsia="宋体" w:cs="宋体"/>
          <w:bCs/>
          <w:sz w:val="32"/>
          <w:szCs w:val="32"/>
          <w:highlight w:val="none"/>
          <w:lang w:val="en-US" w:eastAsia="zh-CN"/>
        </w:rPr>
        <w:t>一</w:t>
      </w:r>
      <w:r>
        <w:rPr>
          <w:rFonts w:hint="eastAsia" w:ascii="宋体" w:hAnsi="宋体" w:eastAsia="宋体" w:cs="宋体"/>
          <w:bCs/>
          <w:sz w:val="32"/>
          <w:szCs w:val="32"/>
          <w:highlight w:val="none"/>
          <w:lang w:eastAsia="zh-CN"/>
        </w:rPr>
        <w:t>）</w:t>
      </w:r>
      <w:r>
        <w:rPr>
          <w:rFonts w:hint="eastAsia" w:ascii="宋体" w:hAnsi="宋体" w:eastAsia="宋体" w:cs="宋体"/>
          <w:bCs/>
          <w:sz w:val="32"/>
          <w:szCs w:val="32"/>
          <w:highlight w:val="none"/>
        </w:rPr>
        <w:t>请自行在重庆天泰能源集团有限公司主页或“行采家”平台(https://www.gec123.com)下载比价采购文件和技术标准文件。</w:t>
      </w:r>
    </w:p>
    <w:p w14:paraId="4960B5D6">
      <w:pPr>
        <w:widowControl/>
        <w:wordWrap w:val="0"/>
        <w:spacing w:line="360" w:lineRule="auto"/>
        <w:ind w:firstLine="641"/>
        <w:jc w:val="left"/>
        <w:rPr>
          <w:rFonts w:hint="eastAsia" w:ascii="宋体" w:hAnsi="宋体" w:eastAsia="宋体" w:cs="宋体"/>
          <w:bCs/>
          <w:sz w:val="32"/>
          <w:szCs w:val="32"/>
        </w:rPr>
      </w:pPr>
      <w:r>
        <w:rPr>
          <w:rFonts w:hint="eastAsia" w:ascii="宋体" w:hAnsi="宋体" w:eastAsia="宋体" w:cs="宋体"/>
          <w:bCs/>
          <w:sz w:val="32"/>
          <w:szCs w:val="32"/>
          <w:highlight w:val="none"/>
          <w:lang w:eastAsia="zh-CN"/>
        </w:rPr>
        <w:t>（</w:t>
      </w:r>
      <w:r>
        <w:rPr>
          <w:rFonts w:hint="eastAsia" w:ascii="宋体" w:hAnsi="宋体" w:eastAsia="宋体" w:cs="宋体"/>
          <w:bCs/>
          <w:sz w:val="32"/>
          <w:szCs w:val="32"/>
          <w:highlight w:val="none"/>
          <w:lang w:val="en-US" w:eastAsia="zh-CN"/>
        </w:rPr>
        <w:t>二</w:t>
      </w:r>
      <w:r>
        <w:rPr>
          <w:rFonts w:hint="eastAsia" w:ascii="宋体" w:hAnsi="宋体" w:eastAsia="宋体" w:cs="宋体"/>
          <w:bCs/>
          <w:sz w:val="32"/>
          <w:szCs w:val="32"/>
          <w:highlight w:val="none"/>
          <w:lang w:eastAsia="zh-CN"/>
        </w:rPr>
        <w:t>）</w:t>
      </w:r>
      <w:r>
        <w:rPr>
          <w:rFonts w:hint="eastAsia" w:ascii="宋体" w:hAnsi="宋体" w:eastAsia="宋体" w:cs="宋体"/>
          <w:bCs/>
          <w:sz w:val="32"/>
          <w:szCs w:val="32"/>
          <w:highlight w:val="none"/>
        </w:rPr>
        <w:t>重庆天泰能源集团有限公司主页(http://www.tiantaienergy.com/)→招标信息(主页右上角)→</w:t>
      </w:r>
      <w:r>
        <w:rPr>
          <w:rFonts w:hint="eastAsia" w:ascii="宋体" w:hAnsi="宋体" w:eastAsia="宋体" w:cs="宋体"/>
          <w:bCs/>
          <w:sz w:val="32"/>
          <w:szCs w:val="32"/>
        </w:rPr>
        <w:t>分布式光伏电站运维服务</w:t>
      </w:r>
      <w:r>
        <w:rPr>
          <w:rFonts w:hint="eastAsia" w:ascii="宋体" w:hAnsi="宋体" w:eastAsia="宋体" w:cs="宋体"/>
          <w:bCs/>
          <w:sz w:val="32"/>
          <w:szCs w:val="32"/>
          <w:highlight w:val="none"/>
        </w:rPr>
        <w:t>→点击浏览该文(鼠标左键点击一下)→下载。</w:t>
      </w:r>
    </w:p>
    <w:p w14:paraId="1E2CA6BD">
      <w:pPr>
        <w:spacing w:line="360" w:lineRule="auto"/>
        <w:ind w:firstLine="643" w:firstLineChars="200"/>
        <w:jc w:val="left"/>
        <w:rPr>
          <w:rFonts w:hint="eastAsia" w:ascii="宋体" w:hAnsi="宋体" w:eastAsia="宋体" w:cs="宋体"/>
          <w:b/>
          <w:bCs/>
          <w:sz w:val="32"/>
          <w:szCs w:val="32"/>
        </w:rPr>
      </w:pPr>
      <w:r>
        <w:rPr>
          <w:rFonts w:hint="eastAsia" w:ascii="宋体" w:hAnsi="宋体" w:eastAsia="宋体" w:cs="宋体"/>
          <w:b/>
          <w:bCs/>
          <w:sz w:val="32"/>
          <w:szCs w:val="32"/>
        </w:rPr>
        <w:t>二、 对投标人的资质要求</w:t>
      </w:r>
    </w:p>
    <w:p w14:paraId="32056BE4">
      <w:pPr>
        <w:widowControl/>
        <w:spacing w:line="360" w:lineRule="auto"/>
        <w:ind w:firstLine="640"/>
        <w:jc w:val="left"/>
        <w:rPr>
          <w:rFonts w:hint="eastAsia" w:ascii="宋体" w:hAnsi="宋体" w:eastAsia="宋体" w:cs="宋体"/>
          <w:bCs/>
          <w:sz w:val="32"/>
          <w:szCs w:val="32"/>
        </w:rPr>
      </w:pPr>
      <w:r>
        <w:rPr>
          <w:rFonts w:hint="eastAsia" w:ascii="宋体" w:hAnsi="宋体" w:eastAsia="宋体" w:cs="宋体"/>
          <w:bCs/>
          <w:sz w:val="32"/>
          <w:szCs w:val="32"/>
        </w:rPr>
        <w:t>1.投标</w:t>
      </w:r>
      <w:r>
        <w:rPr>
          <w:rFonts w:ascii="宋体" w:hAnsi="宋体" w:eastAsia="宋体" w:cs="宋体"/>
          <w:bCs/>
          <w:sz w:val="32"/>
          <w:szCs w:val="32"/>
        </w:rPr>
        <w:t>人</w:t>
      </w:r>
      <w:r>
        <w:rPr>
          <w:rFonts w:hint="eastAsia" w:ascii="宋体" w:hAnsi="宋体" w:eastAsia="宋体" w:cs="宋体"/>
          <w:bCs/>
          <w:sz w:val="32"/>
          <w:szCs w:val="32"/>
        </w:rPr>
        <w:t>须符合采购文件“投标人须知前附表”第7条“投标人资质等”的</w:t>
      </w:r>
      <w:r>
        <w:rPr>
          <w:rFonts w:ascii="宋体" w:hAnsi="宋体" w:eastAsia="宋体" w:cs="宋体"/>
          <w:bCs/>
          <w:sz w:val="32"/>
          <w:szCs w:val="32"/>
        </w:rPr>
        <w:t>要求</w:t>
      </w:r>
      <w:r>
        <w:rPr>
          <w:rFonts w:hint="eastAsia" w:ascii="宋体" w:hAnsi="宋体" w:eastAsia="宋体" w:cs="宋体"/>
          <w:bCs/>
          <w:sz w:val="32"/>
          <w:szCs w:val="32"/>
        </w:rPr>
        <w:t>。</w:t>
      </w:r>
    </w:p>
    <w:p w14:paraId="1508CB65">
      <w:pPr>
        <w:widowControl/>
        <w:spacing w:line="360" w:lineRule="auto"/>
        <w:ind w:firstLine="640"/>
        <w:jc w:val="left"/>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2</w:t>
      </w:r>
      <w:r>
        <w:rPr>
          <w:rFonts w:ascii="宋体" w:hAnsi="宋体" w:eastAsia="宋体" w:cs="宋体"/>
          <w:color w:val="000000"/>
          <w:kern w:val="0"/>
          <w:sz w:val="32"/>
          <w:szCs w:val="32"/>
        </w:rPr>
        <w:t>.请投标人认真阅读</w:t>
      </w:r>
      <w:r>
        <w:rPr>
          <w:rFonts w:hint="eastAsia" w:ascii="宋体" w:hAnsi="宋体" w:eastAsia="宋体" w:cs="宋体"/>
          <w:color w:val="000000"/>
          <w:kern w:val="0"/>
          <w:sz w:val="32"/>
          <w:szCs w:val="32"/>
        </w:rPr>
        <w:t>采购文件</w:t>
      </w:r>
      <w:r>
        <w:rPr>
          <w:rFonts w:ascii="宋体" w:hAnsi="宋体" w:eastAsia="宋体" w:cs="宋体"/>
          <w:color w:val="000000"/>
          <w:kern w:val="0"/>
          <w:sz w:val="32"/>
          <w:szCs w:val="32"/>
        </w:rPr>
        <w:t>以及</w:t>
      </w:r>
      <w:r>
        <w:rPr>
          <w:rFonts w:hint="eastAsia" w:ascii="宋体" w:hAnsi="宋体" w:eastAsia="宋体" w:cs="宋体"/>
          <w:color w:val="000000"/>
          <w:kern w:val="0"/>
          <w:sz w:val="32"/>
          <w:szCs w:val="32"/>
        </w:rPr>
        <w:t>附件</w:t>
      </w:r>
      <w:r>
        <w:rPr>
          <w:rFonts w:ascii="宋体" w:hAnsi="宋体" w:eastAsia="宋体" w:cs="宋体"/>
          <w:color w:val="000000"/>
          <w:kern w:val="0"/>
          <w:sz w:val="32"/>
          <w:szCs w:val="32"/>
        </w:rPr>
        <w:t>，并按要求格式进行</w:t>
      </w:r>
      <w:r>
        <w:rPr>
          <w:rFonts w:hint="eastAsia" w:ascii="宋体" w:hAnsi="宋体" w:eastAsia="宋体" w:cs="宋体"/>
          <w:color w:val="000000"/>
          <w:kern w:val="0"/>
          <w:sz w:val="32"/>
          <w:szCs w:val="32"/>
        </w:rPr>
        <w:t>投标</w:t>
      </w:r>
      <w:r>
        <w:rPr>
          <w:rFonts w:ascii="宋体" w:hAnsi="宋体" w:eastAsia="宋体" w:cs="宋体"/>
          <w:color w:val="000000"/>
          <w:kern w:val="0"/>
          <w:sz w:val="32"/>
          <w:szCs w:val="32"/>
        </w:rPr>
        <w:t>报价。</w:t>
      </w:r>
    </w:p>
    <w:p w14:paraId="0D6F92B3">
      <w:pPr>
        <w:widowControl/>
        <w:spacing w:line="360" w:lineRule="auto"/>
        <w:ind w:firstLine="640"/>
        <w:jc w:val="left"/>
        <w:rPr>
          <w:rFonts w:hint="eastAsia" w:ascii="宋体" w:hAnsi="宋体" w:eastAsia="宋体" w:cs="宋体"/>
          <w:color w:val="000000"/>
          <w:kern w:val="0"/>
          <w:sz w:val="32"/>
          <w:szCs w:val="32"/>
        </w:rPr>
      </w:pPr>
    </w:p>
    <w:p w14:paraId="0C5B8890">
      <w:pPr>
        <w:widowControl/>
        <w:spacing w:line="360" w:lineRule="auto"/>
        <w:ind w:firstLine="640"/>
        <w:jc w:val="right"/>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重庆天泰能源集团有限公司</w:t>
      </w:r>
    </w:p>
    <w:p w14:paraId="2E92C43F">
      <w:pPr>
        <w:widowControl/>
        <w:spacing w:line="360" w:lineRule="auto"/>
        <w:ind w:firstLine="640"/>
        <w:jc w:val="right"/>
        <w:rPr>
          <w:rFonts w:hint="eastAsia" w:ascii="宋体" w:hAnsi="宋体" w:eastAsia="宋体" w:cs="宋体"/>
          <w:color w:val="000000"/>
          <w:kern w:val="0"/>
          <w:sz w:val="32"/>
          <w:szCs w:val="32"/>
        </w:rPr>
        <w:sectPr>
          <w:pgSz w:w="11906" w:h="16838"/>
          <w:pgMar w:top="1440" w:right="1133" w:bottom="1440" w:left="1276" w:header="57" w:footer="57" w:gutter="0"/>
          <w:pgNumType w:start="0"/>
          <w:cols w:space="425" w:num="1"/>
          <w:titlePg/>
          <w:docGrid w:type="lines" w:linePitch="312" w:charSpace="0"/>
        </w:sectPr>
      </w:pPr>
      <w:r>
        <w:rPr>
          <w:rFonts w:hint="eastAsia" w:ascii="宋体" w:hAnsi="宋体" w:eastAsia="宋体" w:cs="宋体"/>
          <w:color w:val="000000"/>
          <w:kern w:val="0"/>
          <w:sz w:val="32"/>
          <w:szCs w:val="32"/>
        </w:rPr>
        <w:t>2025年11月</w:t>
      </w:r>
      <w:r>
        <w:rPr>
          <w:rFonts w:hint="eastAsia" w:ascii="宋体" w:hAnsi="宋体" w:eastAsia="宋体" w:cs="宋体"/>
          <w:color w:val="000000"/>
          <w:kern w:val="0"/>
          <w:sz w:val="32"/>
          <w:szCs w:val="32"/>
          <w:lang w:val="en-US" w:eastAsia="zh-CN"/>
        </w:rPr>
        <w:t>19</w:t>
      </w:r>
      <w:r>
        <w:rPr>
          <w:rFonts w:hint="eastAsia" w:ascii="宋体" w:hAnsi="宋体" w:eastAsia="宋体" w:cs="宋体"/>
          <w:color w:val="000000"/>
          <w:kern w:val="0"/>
          <w:sz w:val="32"/>
          <w:szCs w:val="32"/>
        </w:rPr>
        <w:t>日</w:t>
      </w:r>
    </w:p>
    <w:p w14:paraId="4F7F66C0">
      <w:pPr>
        <w:pStyle w:val="2"/>
        <w:rPr>
          <w:rFonts w:hint="eastAsia" w:ascii="宋体" w:hAnsi="宋体" w:cs="宋体"/>
        </w:rPr>
      </w:pPr>
      <w:r>
        <w:rPr>
          <w:rFonts w:hint="eastAsia" w:ascii="宋体" w:hAnsi="宋体" w:cs="宋体"/>
        </w:rPr>
        <w:t>第一部分  项目概况</w:t>
      </w:r>
    </w:p>
    <w:p w14:paraId="6595A0A0">
      <w:pPr>
        <w:ind w:firstLine="420"/>
        <w:rPr>
          <w:rFonts w:hint="eastAsia" w:ascii="宋体" w:hAnsi="宋体" w:eastAsia="宋体" w:cs="宋体"/>
          <w:szCs w:val="20"/>
        </w:rPr>
      </w:pPr>
    </w:p>
    <w:p w14:paraId="384001E7">
      <w:pPr>
        <w:widowControl/>
        <w:adjustRightInd w:val="0"/>
        <w:snapToGrid w:val="0"/>
        <w:spacing w:line="360" w:lineRule="auto"/>
        <w:ind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重庆天泰能源集团有限公司二级单位——重庆宏泰新能源有限公司及其下属公司重庆天音光能有限公司现拥有分布式光伏电站共计18个，合计直流侧装机容量31.8101MWp,电站所在区域主要集中于重庆市九龙坡区西彭工业园区。</w:t>
      </w:r>
    </w:p>
    <w:p w14:paraId="0A95C45A">
      <w:pPr>
        <w:widowControl/>
        <w:adjustRightInd w:val="0"/>
        <w:snapToGrid w:val="0"/>
        <w:spacing w:line="360" w:lineRule="auto"/>
        <w:ind w:firstLine="640" w:firstLineChars="200"/>
        <w:jc w:val="left"/>
        <w:rPr>
          <w:rFonts w:hint="eastAsia" w:ascii="宋体" w:hAnsi="宋体" w:eastAsia="宋体" w:cs="宋体"/>
          <w:sz w:val="32"/>
          <w:szCs w:val="32"/>
          <w:lang w:bidi="ar"/>
        </w:rPr>
      </w:pPr>
    </w:p>
    <w:p w14:paraId="2E9A6479">
      <w:pPr>
        <w:ind w:firstLine="420"/>
        <w:rPr>
          <w:rFonts w:hint="eastAsia" w:ascii="宋体" w:hAnsi="宋体" w:eastAsia="宋体" w:cs="宋体"/>
          <w:szCs w:val="20"/>
        </w:rPr>
      </w:pPr>
    </w:p>
    <w:p w14:paraId="740D3D23">
      <w:pPr>
        <w:widowControl/>
        <w:ind w:firstLine="480"/>
        <w:jc w:val="center"/>
        <w:rPr>
          <w:rFonts w:hint="eastAsia" w:ascii="宋体" w:hAnsi="宋体" w:eastAsia="宋体" w:cs="宋体"/>
          <w:kern w:val="0"/>
          <w:sz w:val="24"/>
          <w:szCs w:val="24"/>
        </w:rPr>
      </w:pPr>
    </w:p>
    <w:p w14:paraId="3AEF56FC">
      <w:pPr>
        <w:widowControl/>
        <w:ind w:firstLine="480"/>
        <w:jc w:val="center"/>
        <w:rPr>
          <w:rFonts w:hint="eastAsia" w:ascii="宋体" w:hAnsi="宋体" w:eastAsia="宋体" w:cs="宋体"/>
          <w:kern w:val="0"/>
          <w:sz w:val="24"/>
          <w:szCs w:val="24"/>
        </w:rPr>
      </w:pPr>
    </w:p>
    <w:p w14:paraId="0AE8D159">
      <w:pPr>
        <w:widowControl/>
        <w:ind w:firstLine="480"/>
        <w:jc w:val="center"/>
        <w:rPr>
          <w:rFonts w:hint="eastAsia" w:ascii="宋体" w:hAnsi="宋体" w:eastAsia="宋体" w:cs="宋体"/>
          <w:kern w:val="0"/>
          <w:sz w:val="24"/>
          <w:szCs w:val="24"/>
        </w:rPr>
      </w:pPr>
    </w:p>
    <w:p w14:paraId="20B407F8">
      <w:pPr>
        <w:widowControl/>
        <w:ind w:firstLine="480"/>
        <w:jc w:val="center"/>
        <w:rPr>
          <w:rFonts w:hint="eastAsia" w:ascii="宋体" w:hAnsi="宋体" w:eastAsia="宋体" w:cs="宋体"/>
          <w:kern w:val="0"/>
          <w:sz w:val="24"/>
          <w:szCs w:val="24"/>
        </w:rPr>
      </w:pPr>
    </w:p>
    <w:p w14:paraId="35A27742">
      <w:pPr>
        <w:widowControl/>
        <w:ind w:firstLine="480"/>
        <w:jc w:val="center"/>
        <w:rPr>
          <w:rFonts w:hint="eastAsia" w:ascii="宋体" w:hAnsi="宋体" w:eastAsia="宋体" w:cs="宋体"/>
          <w:kern w:val="0"/>
          <w:sz w:val="24"/>
          <w:szCs w:val="24"/>
        </w:rPr>
      </w:pPr>
    </w:p>
    <w:p w14:paraId="34C5E15D">
      <w:pPr>
        <w:widowControl/>
        <w:ind w:firstLine="480"/>
        <w:jc w:val="center"/>
        <w:rPr>
          <w:rFonts w:hint="eastAsia" w:ascii="宋体" w:hAnsi="宋体" w:eastAsia="宋体" w:cs="宋体"/>
          <w:kern w:val="0"/>
          <w:sz w:val="24"/>
          <w:szCs w:val="24"/>
        </w:rPr>
      </w:pPr>
    </w:p>
    <w:p w14:paraId="26638414">
      <w:pPr>
        <w:widowControl/>
        <w:ind w:firstLine="480"/>
        <w:jc w:val="center"/>
        <w:rPr>
          <w:rFonts w:hint="eastAsia" w:ascii="宋体" w:hAnsi="宋体" w:eastAsia="宋体" w:cs="宋体"/>
          <w:kern w:val="0"/>
          <w:sz w:val="24"/>
          <w:szCs w:val="24"/>
        </w:rPr>
      </w:pPr>
    </w:p>
    <w:p w14:paraId="52CEBE31">
      <w:pPr>
        <w:widowControl/>
        <w:ind w:firstLine="480"/>
        <w:jc w:val="center"/>
        <w:rPr>
          <w:rFonts w:hint="eastAsia" w:ascii="宋体" w:hAnsi="宋体" w:eastAsia="宋体" w:cs="宋体"/>
          <w:kern w:val="0"/>
          <w:sz w:val="24"/>
          <w:szCs w:val="24"/>
        </w:rPr>
      </w:pPr>
    </w:p>
    <w:p w14:paraId="60635037">
      <w:pPr>
        <w:widowControl/>
        <w:ind w:firstLine="480"/>
        <w:jc w:val="center"/>
        <w:rPr>
          <w:rFonts w:hint="eastAsia" w:ascii="宋体" w:hAnsi="宋体" w:eastAsia="宋体" w:cs="宋体"/>
          <w:kern w:val="0"/>
          <w:sz w:val="24"/>
          <w:szCs w:val="24"/>
        </w:rPr>
      </w:pPr>
    </w:p>
    <w:p w14:paraId="5D0935D4">
      <w:pPr>
        <w:widowControl/>
        <w:ind w:firstLine="480"/>
        <w:jc w:val="center"/>
        <w:rPr>
          <w:rFonts w:hint="eastAsia" w:ascii="宋体" w:hAnsi="宋体" w:eastAsia="宋体" w:cs="宋体"/>
          <w:kern w:val="0"/>
          <w:sz w:val="24"/>
          <w:szCs w:val="24"/>
        </w:rPr>
      </w:pPr>
    </w:p>
    <w:p w14:paraId="4562FCC7">
      <w:pPr>
        <w:widowControl/>
        <w:ind w:firstLine="480"/>
        <w:jc w:val="center"/>
        <w:rPr>
          <w:rFonts w:hint="eastAsia" w:ascii="宋体" w:hAnsi="宋体" w:eastAsia="宋体" w:cs="宋体"/>
          <w:kern w:val="0"/>
          <w:sz w:val="24"/>
          <w:szCs w:val="24"/>
        </w:rPr>
      </w:pPr>
    </w:p>
    <w:p w14:paraId="01883451">
      <w:pPr>
        <w:widowControl/>
        <w:ind w:firstLine="480"/>
        <w:jc w:val="center"/>
        <w:rPr>
          <w:rFonts w:hint="eastAsia" w:ascii="宋体" w:hAnsi="宋体" w:eastAsia="宋体" w:cs="宋体"/>
          <w:kern w:val="0"/>
          <w:sz w:val="24"/>
          <w:szCs w:val="24"/>
        </w:rPr>
      </w:pPr>
    </w:p>
    <w:p w14:paraId="614BA89E">
      <w:pPr>
        <w:widowControl/>
        <w:ind w:firstLine="480"/>
        <w:jc w:val="center"/>
        <w:rPr>
          <w:rFonts w:hint="eastAsia" w:ascii="宋体" w:hAnsi="宋体" w:eastAsia="宋体" w:cs="宋体"/>
          <w:kern w:val="0"/>
          <w:sz w:val="24"/>
          <w:szCs w:val="24"/>
        </w:rPr>
      </w:pPr>
    </w:p>
    <w:p w14:paraId="2E90A126">
      <w:pPr>
        <w:pStyle w:val="58"/>
        <w:ind w:firstLine="480"/>
        <w:rPr>
          <w:rFonts w:hint="eastAsia" w:ascii="宋体" w:hAnsi="宋体" w:cs="宋体"/>
          <w:kern w:val="0"/>
          <w:sz w:val="24"/>
          <w:szCs w:val="24"/>
        </w:rPr>
      </w:pPr>
    </w:p>
    <w:p w14:paraId="7D82F562">
      <w:pPr>
        <w:pStyle w:val="45"/>
        <w:ind w:left="420" w:hanging="420"/>
        <w:rPr>
          <w:rFonts w:hint="eastAsia" w:ascii="宋体" w:hAnsi="宋体" w:cs="宋体"/>
        </w:rPr>
      </w:pPr>
    </w:p>
    <w:p w14:paraId="240CB4DA">
      <w:pPr>
        <w:widowControl/>
        <w:ind w:firstLine="480"/>
        <w:jc w:val="center"/>
        <w:rPr>
          <w:rFonts w:hint="eastAsia" w:ascii="宋体" w:hAnsi="宋体" w:eastAsia="宋体" w:cs="宋体"/>
          <w:kern w:val="0"/>
          <w:sz w:val="24"/>
          <w:szCs w:val="24"/>
        </w:rPr>
      </w:pPr>
    </w:p>
    <w:p w14:paraId="1682D99A">
      <w:pPr>
        <w:ind w:firstLine="420"/>
        <w:rPr>
          <w:rFonts w:hint="eastAsia" w:ascii="宋体" w:hAnsi="宋体" w:eastAsia="宋体" w:cs="宋体"/>
          <w:szCs w:val="20"/>
        </w:rPr>
      </w:pPr>
    </w:p>
    <w:p w14:paraId="34E2AA95">
      <w:pPr>
        <w:widowControl/>
        <w:spacing w:line="440" w:lineRule="exact"/>
        <w:ind w:firstLine="883"/>
        <w:jc w:val="center"/>
        <w:rPr>
          <w:rFonts w:hint="eastAsia" w:ascii="宋体" w:hAnsi="宋体" w:eastAsia="宋体" w:cs="宋体"/>
          <w:b/>
          <w:color w:val="000000"/>
          <w:kern w:val="0"/>
          <w:sz w:val="44"/>
          <w:szCs w:val="44"/>
        </w:rPr>
      </w:pPr>
    </w:p>
    <w:p w14:paraId="76B6F476">
      <w:pPr>
        <w:widowControl/>
        <w:spacing w:line="440" w:lineRule="exact"/>
        <w:ind w:firstLine="883"/>
        <w:jc w:val="center"/>
        <w:rPr>
          <w:rFonts w:hint="eastAsia" w:ascii="宋体" w:hAnsi="宋体" w:eastAsia="宋体" w:cs="宋体"/>
          <w:b/>
          <w:color w:val="000000"/>
          <w:kern w:val="0"/>
          <w:sz w:val="44"/>
          <w:szCs w:val="44"/>
        </w:rPr>
      </w:pPr>
    </w:p>
    <w:p w14:paraId="12057C73">
      <w:pPr>
        <w:spacing w:line="560" w:lineRule="exact"/>
        <w:rPr>
          <w:rFonts w:hint="eastAsia" w:ascii="宋体" w:hAnsi="宋体" w:cs="宋体"/>
          <w:b/>
          <w:bCs/>
        </w:rPr>
        <w:sectPr>
          <w:pgSz w:w="11906" w:h="16838"/>
          <w:pgMar w:top="1440" w:right="1133" w:bottom="1440" w:left="1276" w:header="57" w:footer="57" w:gutter="0"/>
          <w:pgNumType w:start="0"/>
          <w:cols w:space="425" w:num="1"/>
          <w:titlePg/>
          <w:docGrid w:type="lines" w:linePitch="312" w:charSpace="0"/>
        </w:sectPr>
      </w:pPr>
    </w:p>
    <w:p w14:paraId="7783F88D">
      <w:pPr>
        <w:pStyle w:val="2"/>
        <w:rPr>
          <w:rFonts w:hint="eastAsia" w:ascii="宋体" w:hAnsi="宋体" w:cs="宋体"/>
        </w:rPr>
      </w:pPr>
      <w:r>
        <w:rPr>
          <w:rFonts w:hint="eastAsia" w:ascii="宋体" w:hAnsi="宋体" w:cs="宋体"/>
        </w:rPr>
        <w:t>第二部分 投标人的资格条件</w:t>
      </w:r>
    </w:p>
    <w:p w14:paraId="1CE342F1">
      <w:pPr>
        <w:widowControl/>
        <w:tabs>
          <w:tab w:val="left" w:pos="840"/>
        </w:tabs>
        <w:spacing w:line="560" w:lineRule="exact"/>
        <w:ind w:left="178" w:leftChars="85" w:firstLine="640" w:firstLineChars="200"/>
        <w:rPr>
          <w:rFonts w:hint="eastAsia" w:ascii="宋体" w:hAnsi="宋体" w:eastAsia="宋体" w:cs="宋体"/>
          <w:color w:val="000000"/>
          <w:sz w:val="32"/>
          <w:szCs w:val="32"/>
        </w:rPr>
      </w:pPr>
    </w:p>
    <w:p w14:paraId="558BEBFE">
      <w:pPr>
        <w:widowControl/>
        <w:tabs>
          <w:tab w:val="left" w:pos="840"/>
        </w:tabs>
        <w:spacing w:line="560" w:lineRule="exact"/>
        <w:ind w:left="178" w:leftChars="85"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一、投标人应具备下列条件:见投标人须知前附表第7项。</w:t>
      </w:r>
    </w:p>
    <w:p w14:paraId="73E9644F">
      <w:pPr>
        <w:widowControl/>
        <w:tabs>
          <w:tab w:val="left" w:pos="840"/>
        </w:tabs>
        <w:spacing w:line="560" w:lineRule="exact"/>
        <w:ind w:left="178" w:leftChars="85"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二、购买标书费用：见投标人须知前附表</w:t>
      </w:r>
      <w:r>
        <w:rPr>
          <w:rFonts w:hint="eastAsia" w:ascii="宋体" w:hAnsi="宋体" w:eastAsia="宋体" w:cs="宋体"/>
          <w:color w:val="000000"/>
          <w:sz w:val="32"/>
          <w:szCs w:val="32"/>
          <w:lang w:val="en-US" w:eastAsia="zh-CN"/>
        </w:rPr>
        <w:t>12</w:t>
      </w:r>
      <w:r>
        <w:rPr>
          <w:rFonts w:hint="eastAsia" w:ascii="宋体" w:hAnsi="宋体" w:eastAsia="宋体" w:cs="宋体"/>
          <w:color w:val="000000"/>
          <w:sz w:val="32"/>
          <w:szCs w:val="32"/>
        </w:rPr>
        <w:t>项。</w:t>
      </w:r>
    </w:p>
    <w:p w14:paraId="5BBA2043">
      <w:pPr>
        <w:widowControl/>
        <w:tabs>
          <w:tab w:val="left" w:pos="840"/>
        </w:tabs>
        <w:spacing w:line="560" w:lineRule="exact"/>
        <w:ind w:left="178" w:leftChars="85"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三、需缴纳的报价保证金：见投标人须知前附表</w:t>
      </w:r>
      <w:r>
        <w:rPr>
          <w:rFonts w:hint="eastAsia" w:ascii="宋体" w:hAnsi="宋体" w:eastAsia="宋体" w:cs="宋体"/>
          <w:color w:val="000000"/>
          <w:sz w:val="32"/>
          <w:szCs w:val="32"/>
          <w:lang w:val="en-US" w:eastAsia="zh-CN"/>
        </w:rPr>
        <w:t>13</w:t>
      </w:r>
      <w:r>
        <w:rPr>
          <w:rFonts w:hint="eastAsia" w:ascii="宋体" w:hAnsi="宋体" w:eastAsia="宋体" w:cs="宋体"/>
          <w:color w:val="000000"/>
          <w:sz w:val="32"/>
          <w:szCs w:val="32"/>
        </w:rPr>
        <w:t>项。</w:t>
      </w:r>
    </w:p>
    <w:p w14:paraId="0E748408">
      <w:pPr>
        <w:spacing w:line="560" w:lineRule="exact"/>
        <w:ind w:firstLine="643" w:firstLineChars="200"/>
        <w:rPr>
          <w:rFonts w:hint="eastAsia" w:ascii="宋体" w:hAnsi="宋体" w:eastAsia="宋体" w:cs="宋体"/>
          <w:b/>
          <w:bCs/>
          <w:sz w:val="32"/>
          <w:szCs w:val="32"/>
        </w:rPr>
      </w:pPr>
      <w:r>
        <w:rPr>
          <w:rFonts w:hint="eastAsia" w:ascii="宋体" w:hAnsi="宋体" w:eastAsia="宋体" w:cs="宋体"/>
          <w:b/>
          <w:bCs/>
          <w:sz w:val="32"/>
          <w:szCs w:val="32"/>
        </w:rPr>
        <w:t>特别提示：请投标人务必仔细阅读下列关于投标保证金条款：</w:t>
      </w:r>
    </w:p>
    <w:p w14:paraId="26F9EAA5">
      <w:pPr>
        <w:spacing w:line="56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（一）投标人应在付款凭证备注栏中注明项目名称，可简写；</w:t>
      </w:r>
    </w:p>
    <w:p w14:paraId="5CAB7735">
      <w:pPr>
        <w:spacing w:line="56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（二）投标人的投标保证金具体到账情况均以开标现场出示的银行到账信息为准，投标人投标保证金未在报名截止前到账，其投标文件视同否决投标处理；</w:t>
      </w:r>
    </w:p>
    <w:p w14:paraId="39092018">
      <w:pPr>
        <w:spacing w:line="56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（三）出现下列情况之一，投标人的投标保证金可被没收：</w:t>
      </w:r>
    </w:p>
    <w:p w14:paraId="2E210B84">
      <w:pPr>
        <w:spacing w:line="56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1.投标人在投标有效期内撤销投标文件；</w:t>
      </w:r>
    </w:p>
    <w:p w14:paraId="44C395C7">
      <w:pPr>
        <w:spacing w:line="56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2.如果中选人报价时弄虚作假，恶意竞标中选后又主动放弃的或影响招标人正常工作的，招标人有权取消其中选资格，同时，没收其投标保证金。</w:t>
      </w:r>
    </w:p>
    <w:p w14:paraId="1E55D06E">
      <w:pPr>
        <w:spacing w:line="56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3.中选人在收到中选通知书后，无正当理由不与采购人订立合同，或在签订合同时向采购人提出附加条件，或不按照采购文件要求提交履约保证金的；</w:t>
      </w:r>
    </w:p>
    <w:p w14:paraId="5D29DD55">
      <w:pPr>
        <w:spacing w:line="56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4.其他招标投标法等法律法规规定的情形。</w:t>
      </w:r>
    </w:p>
    <w:p w14:paraId="2A1CE9C3">
      <w:pPr>
        <w:widowControl/>
        <w:spacing w:line="560" w:lineRule="exact"/>
        <w:ind w:firstLine="883"/>
        <w:jc w:val="center"/>
        <w:rPr>
          <w:rFonts w:hint="eastAsia" w:ascii="宋体" w:hAnsi="宋体" w:eastAsia="宋体" w:cs="宋体"/>
          <w:b/>
          <w:color w:val="000000"/>
          <w:kern w:val="0"/>
          <w:sz w:val="44"/>
          <w:szCs w:val="44"/>
        </w:rPr>
      </w:pPr>
    </w:p>
    <w:p w14:paraId="32409630">
      <w:pPr>
        <w:pStyle w:val="58"/>
        <w:ind w:firstLine="883"/>
        <w:rPr>
          <w:rFonts w:hint="eastAsia" w:ascii="宋体" w:hAnsi="宋体" w:cs="宋体"/>
          <w:b/>
          <w:color w:val="000000"/>
          <w:kern w:val="0"/>
          <w:sz w:val="44"/>
          <w:szCs w:val="44"/>
        </w:rPr>
      </w:pPr>
    </w:p>
    <w:p w14:paraId="72CE79B0">
      <w:pPr>
        <w:pStyle w:val="57"/>
        <w:ind w:firstLine="480"/>
        <w:rPr>
          <w:rFonts w:hint="eastAsia" w:ascii="宋体" w:hAnsi="宋体" w:cs="宋体"/>
        </w:rPr>
      </w:pPr>
    </w:p>
    <w:p w14:paraId="761F555D">
      <w:pPr>
        <w:pStyle w:val="58"/>
        <w:rPr>
          <w:rFonts w:hint="eastAsia" w:ascii="宋体" w:hAnsi="宋体" w:cs="宋体"/>
        </w:rPr>
      </w:pPr>
    </w:p>
    <w:p w14:paraId="2B1AB783">
      <w:pPr>
        <w:pStyle w:val="57"/>
        <w:ind w:firstLine="480"/>
        <w:rPr>
          <w:rFonts w:hint="eastAsia" w:ascii="宋体" w:hAnsi="宋体" w:cs="宋体"/>
        </w:rPr>
      </w:pPr>
    </w:p>
    <w:p w14:paraId="3AFEF7A1">
      <w:pPr>
        <w:pStyle w:val="2"/>
        <w:rPr>
          <w:rFonts w:hint="eastAsia" w:ascii="宋体" w:hAnsi="宋体" w:cs="宋体"/>
        </w:rPr>
        <w:sectPr>
          <w:pgSz w:w="11906" w:h="16838"/>
          <w:pgMar w:top="1440" w:right="1133" w:bottom="1440" w:left="1276" w:header="57" w:footer="57" w:gutter="0"/>
          <w:pgNumType w:start="0"/>
          <w:cols w:space="425" w:num="1"/>
          <w:titlePg/>
          <w:docGrid w:type="lines" w:linePitch="312" w:charSpace="0"/>
        </w:sectPr>
      </w:pPr>
    </w:p>
    <w:p w14:paraId="626EA990">
      <w:pPr>
        <w:pStyle w:val="2"/>
        <w:rPr>
          <w:rFonts w:hint="eastAsia" w:ascii="宋体" w:hAnsi="宋体" w:cs="宋体"/>
        </w:rPr>
      </w:pPr>
      <w:r>
        <w:rPr>
          <w:rFonts w:hint="eastAsia" w:ascii="宋体" w:hAnsi="宋体" w:cs="宋体"/>
        </w:rPr>
        <w:t>第四部分  投标文件说明</w:t>
      </w:r>
    </w:p>
    <w:p w14:paraId="4A6BDD7E">
      <w:pPr>
        <w:spacing w:line="560" w:lineRule="exact"/>
        <w:ind w:firstLine="643" w:firstLineChars="200"/>
        <w:rPr>
          <w:rFonts w:hint="eastAsia" w:ascii="宋体" w:hAnsi="宋体" w:eastAsia="宋体" w:cs="宋体"/>
          <w:b/>
          <w:color w:val="000000"/>
          <w:sz w:val="32"/>
          <w:szCs w:val="32"/>
        </w:rPr>
      </w:pPr>
      <w:r>
        <w:rPr>
          <w:rFonts w:hint="eastAsia" w:ascii="宋体" w:hAnsi="宋体" w:eastAsia="宋体" w:cs="宋体"/>
          <w:b/>
          <w:color w:val="000000"/>
          <w:sz w:val="32"/>
          <w:szCs w:val="32"/>
        </w:rPr>
        <w:t>一、投标文件说明</w:t>
      </w:r>
    </w:p>
    <w:p w14:paraId="271CFEFF">
      <w:pPr>
        <w:spacing w:line="560" w:lineRule="exact"/>
        <w:ind w:right="-445" w:firstLine="640" w:firstLineChars="200"/>
        <w:textAlignment w:val="baseline"/>
        <w:rPr>
          <w:rFonts w:hint="eastAsia" w:ascii="宋体" w:hAnsi="宋体" w:eastAsia="宋体" w:cs="宋体"/>
          <w:color w:val="000000"/>
          <w:sz w:val="32"/>
          <w:szCs w:val="32"/>
        </w:rPr>
      </w:pPr>
      <w:r>
        <w:rPr>
          <w:rFonts w:hint="eastAsia" w:ascii="宋体" w:hAnsi="宋体" w:eastAsia="宋体" w:cs="宋体"/>
          <w:color w:val="000000"/>
          <w:sz w:val="32"/>
          <w:szCs w:val="32"/>
        </w:rPr>
        <w:t>报价方应仔细阅读采购文件的所有内容，按采购文件的要求提供投标文件，并保证所提供的全部资料的真实性、准确性及完整性，以使其对采购文件做出实质性响应；否则，报价将被拒绝。</w:t>
      </w:r>
    </w:p>
    <w:p w14:paraId="1E6F3669">
      <w:pPr>
        <w:widowControl/>
        <w:spacing w:line="560" w:lineRule="exact"/>
        <w:ind w:firstLine="640" w:firstLineChars="200"/>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二、</w:t>
      </w:r>
      <w:r>
        <w:rPr>
          <w:rFonts w:hint="eastAsia" w:ascii="宋体" w:hAnsi="宋体" w:eastAsia="宋体" w:cs="宋体"/>
          <w:b/>
          <w:color w:val="000000"/>
          <w:kern w:val="0"/>
          <w:sz w:val="32"/>
          <w:szCs w:val="32"/>
        </w:rPr>
        <w:t>投标文件组成</w:t>
      </w:r>
      <w:r>
        <w:rPr>
          <w:rFonts w:hint="eastAsia" w:ascii="宋体" w:hAnsi="宋体" w:eastAsia="宋体" w:cs="宋体"/>
          <w:color w:val="000000"/>
          <w:kern w:val="0"/>
          <w:sz w:val="32"/>
          <w:szCs w:val="32"/>
        </w:rPr>
        <w:t xml:space="preserve"> （详见第六部分）</w:t>
      </w:r>
    </w:p>
    <w:p w14:paraId="2B870F58">
      <w:pPr>
        <w:widowControl/>
        <w:spacing w:line="560" w:lineRule="exact"/>
        <w:ind w:firstLine="640" w:firstLineChars="200"/>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（一）投标函部分。</w:t>
      </w:r>
    </w:p>
    <w:p w14:paraId="77647B75">
      <w:pPr>
        <w:widowControl/>
        <w:spacing w:line="560" w:lineRule="exact"/>
        <w:ind w:firstLine="640" w:firstLineChars="200"/>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（二）资格审查部分</w:t>
      </w:r>
    </w:p>
    <w:p w14:paraId="64E12532">
      <w:pPr>
        <w:widowControl/>
        <w:spacing w:line="560" w:lineRule="exact"/>
        <w:ind w:firstLine="640" w:firstLineChars="200"/>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（三）商务部分</w:t>
      </w:r>
    </w:p>
    <w:p w14:paraId="2C5CEC5F">
      <w:pPr>
        <w:widowControl/>
        <w:spacing w:line="560" w:lineRule="exact"/>
        <w:ind w:firstLine="640" w:firstLineChars="200"/>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（四）技术部分</w:t>
      </w:r>
    </w:p>
    <w:p w14:paraId="6992C41B">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三、投标文件的密封与标记</w:t>
      </w:r>
    </w:p>
    <w:p w14:paraId="24503A07">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（一）投标文件一式三份（正本、副本、电子版u盘），投标人应将投标文件分别密封，并在封口处加盖投标人公章，在投标文件封皮明显处注明：</w:t>
      </w:r>
    </w:p>
    <w:p w14:paraId="6AA8D9C9">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lang w:eastAsia="zh-CN"/>
        </w:rPr>
        <w:t>采购人</w:t>
      </w:r>
      <w:r>
        <w:rPr>
          <w:rFonts w:hint="eastAsia" w:ascii="宋体" w:hAnsi="宋体" w:eastAsia="宋体" w:cs="宋体"/>
          <w:bCs/>
          <w:sz w:val="32"/>
          <w:szCs w:val="32"/>
        </w:rPr>
        <w:t>：重庆天泰能源集团有限公司</w:t>
      </w:r>
    </w:p>
    <w:p w14:paraId="7063C5FD">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lang w:val="en-US" w:eastAsia="zh-CN"/>
        </w:rPr>
        <w:t>采购</w:t>
      </w:r>
      <w:r>
        <w:rPr>
          <w:rFonts w:hint="eastAsia" w:ascii="宋体" w:hAnsi="宋体" w:eastAsia="宋体" w:cs="宋体"/>
          <w:bCs/>
          <w:sz w:val="32"/>
          <w:szCs w:val="32"/>
        </w:rPr>
        <w:t>联系人：吴老师，15223865560</w:t>
      </w:r>
    </w:p>
    <w:p w14:paraId="4EE24C0B">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采购文件编号：</w:t>
      </w:r>
    </w:p>
    <w:p w14:paraId="5C98DE6D">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采购项目名称：</w:t>
      </w:r>
    </w:p>
    <w:p w14:paraId="19F3713D">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投标人的名称（加盖公章）：</w:t>
      </w:r>
    </w:p>
    <w:p w14:paraId="2955A487">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地址：</w:t>
      </w:r>
    </w:p>
    <w:p w14:paraId="5B9AC32E">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报价联系人及电话：</w:t>
      </w:r>
    </w:p>
    <w:p w14:paraId="0907802E">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注明：“开标时启封”的字样。</w:t>
      </w:r>
    </w:p>
    <w:p w14:paraId="3ABEA57C">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报价文件字体采用宋体、A4幅面纸张打印。</w:t>
      </w:r>
    </w:p>
    <w:p w14:paraId="2B335880">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四、投标费用</w:t>
      </w:r>
    </w:p>
    <w:p w14:paraId="363C43FD">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投标人应自行承担所有与编写和提交投标文件有关的费用，不论报价的结果如何，采购人在任何情况下均无义务和责任承担这些费用。</w:t>
      </w:r>
    </w:p>
    <w:p w14:paraId="387895F9">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五、投标文件送达方式及截止时间：投标文件必须在采购人规定的投标截止日期前送达（邮递）到投标地点，过期作废标处理。采用邮寄或当面递交方式。</w:t>
      </w:r>
    </w:p>
    <w:p w14:paraId="051E314D">
      <w:pPr>
        <w:spacing w:line="36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  </w:t>
      </w:r>
    </w:p>
    <w:p w14:paraId="72560128">
      <w:pPr>
        <w:widowControl/>
        <w:spacing w:line="560" w:lineRule="exact"/>
        <w:ind w:firstLine="640" w:firstLineChars="200"/>
        <w:rPr>
          <w:rFonts w:hint="eastAsia" w:ascii="宋体" w:hAnsi="宋体" w:eastAsia="宋体" w:cs="宋体"/>
          <w:color w:val="000000"/>
          <w:kern w:val="0"/>
          <w:sz w:val="32"/>
          <w:szCs w:val="32"/>
        </w:rPr>
      </w:pPr>
    </w:p>
    <w:p w14:paraId="68773F7C">
      <w:pPr>
        <w:widowControl/>
        <w:spacing w:line="440" w:lineRule="exact"/>
        <w:ind w:firstLine="883"/>
        <w:jc w:val="center"/>
        <w:rPr>
          <w:rFonts w:hint="eastAsia" w:ascii="宋体" w:hAnsi="宋体" w:eastAsia="宋体" w:cs="宋体"/>
          <w:b/>
          <w:color w:val="000000"/>
          <w:kern w:val="0"/>
          <w:sz w:val="44"/>
          <w:szCs w:val="44"/>
        </w:rPr>
      </w:pPr>
    </w:p>
    <w:p w14:paraId="41CB5DE0">
      <w:pPr>
        <w:ind w:firstLine="420"/>
        <w:rPr>
          <w:rFonts w:hint="eastAsia" w:ascii="宋体" w:hAnsi="宋体" w:eastAsia="宋体" w:cs="宋体"/>
          <w:szCs w:val="20"/>
        </w:rPr>
      </w:pPr>
    </w:p>
    <w:p w14:paraId="31DD2E72">
      <w:pPr>
        <w:widowControl/>
        <w:ind w:firstLine="480"/>
        <w:jc w:val="center"/>
        <w:rPr>
          <w:rFonts w:hint="eastAsia" w:ascii="宋体" w:hAnsi="宋体" w:eastAsia="宋体" w:cs="宋体"/>
          <w:kern w:val="0"/>
          <w:sz w:val="24"/>
          <w:szCs w:val="24"/>
        </w:rPr>
      </w:pPr>
    </w:p>
    <w:p w14:paraId="0D4B9D9D">
      <w:pPr>
        <w:pStyle w:val="45"/>
        <w:ind w:left="0" w:firstLine="0" w:firstLineChars="0"/>
        <w:rPr>
          <w:rFonts w:hint="eastAsia" w:ascii="宋体" w:hAnsi="宋体" w:cs="宋体"/>
          <w:kern w:val="0"/>
          <w:sz w:val="24"/>
          <w:szCs w:val="24"/>
        </w:rPr>
      </w:pPr>
    </w:p>
    <w:p w14:paraId="28EA4D7A">
      <w:pPr>
        <w:pStyle w:val="45"/>
        <w:ind w:left="480" w:hanging="480"/>
        <w:rPr>
          <w:rFonts w:hint="eastAsia" w:ascii="宋体" w:hAnsi="宋体" w:cs="宋体"/>
          <w:kern w:val="0"/>
          <w:sz w:val="24"/>
          <w:szCs w:val="24"/>
        </w:rPr>
      </w:pPr>
    </w:p>
    <w:p w14:paraId="3FAB1910">
      <w:pPr>
        <w:pStyle w:val="45"/>
        <w:ind w:left="480" w:hanging="480"/>
        <w:rPr>
          <w:rFonts w:hint="eastAsia" w:ascii="宋体" w:hAnsi="宋体" w:cs="宋体"/>
          <w:kern w:val="0"/>
          <w:sz w:val="24"/>
          <w:szCs w:val="24"/>
        </w:rPr>
      </w:pPr>
    </w:p>
    <w:p w14:paraId="21ED4931">
      <w:pPr>
        <w:pStyle w:val="45"/>
        <w:ind w:left="480" w:hanging="480"/>
        <w:rPr>
          <w:rFonts w:hint="eastAsia" w:ascii="宋体" w:hAnsi="宋体" w:cs="宋体"/>
          <w:kern w:val="0"/>
          <w:sz w:val="24"/>
          <w:szCs w:val="24"/>
        </w:rPr>
      </w:pPr>
    </w:p>
    <w:p w14:paraId="271D9021">
      <w:pPr>
        <w:pStyle w:val="45"/>
        <w:ind w:left="480" w:hanging="480"/>
        <w:rPr>
          <w:rFonts w:hint="eastAsia" w:ascii="宋体" w:hAnsi="宋体" w:cs="宋体"/>
          <w:kern w:val="0"/>
          <w:sz w:val="24"/>
          <w:szCs w:val="24"/>
        </w:rPr>
      </w:pPr>
    </w:p>
    <w:p w14:paraId="342F05B9">
      <w:pPr>
        <w:pStyle w:val="45"/>
        <w:ind w:left="480" w:hanging="480"/>
        <w:rPr>
          <w:rFonts w:hint="eastAsia" w:ascii="宋体" w:hAnsi="宋体" w:cs="宋体"/>
          <w:kern w:val="0"/>
          <w:sz w:val="24"/>
          <w:szCs w:val="24"/>
        </w:rPr>
      </w:pPr>
    </w:p>
    <w:p w14:paraId="0AFB6BD8">
      <w:pPr>
        <w:pStyle w:val="45"/>
        <w:ind w:left="480" w:hanging="480"/>
        <w:rPr>
          <w:rFonts w:hint="eastAsia" w:ascii="宋体" w:hAnsi="宋体" w:cs="宋体"/>
          <w:kern w:val="0"/>
          <w:sz w:val="24"/>
          <w:szCs w:val="24"/>
        </w:rPr>
      </w:pPr>
    </w:p>
    <w:p w14:paraId="14782AF3">
      <w:pPr>
        <w:pStyle w:val="2"/>
        <w:rPr>
          <w:rFonts w:hint="eastAsia" w:ascii="宋体" w:hAnsi="宋体" w:cs="宋体"/>
        </w:rPr>
        <w:sectPr>
          <w:pgSz w:w="11906" w:h="16838"/>
          <w:pgMar w:top="1440" w:right="1133" w:bottom="1440" w:left="1276" w:header="57" w:footer="57" w:gutter="0"/>
          <w:pgNumType w:start="0"/>
          <w:cols w:space="425" w:num="1"/>
          <w:titlePg/>
          <w:docGrid w:type="lines" w:linePitch="312" w:charSpace="0"/>
        </w:sectPr>
      </w:pPr>
    </w:p>
    <w:p w14:paraId="61145FFA">
      <w:pPr>
        <w:pStyle w:val="2"/>
        <w:jc w:val="center"/>
        <w:rPr>
          <w:rFonts w:hint="eastAsia" w:ascii="宋体" w:hAnsi="宋体" w:cs="宋体"/>
        </w:rPr>
      </w:pPr>
      <w:r>
        <w:rPr>
          <w:rFonts w:hint="eastAsia" w:ascii="宋体" w:hAnsi="宋体" w:cs="宋体"/>
        </w:rPr>
        <w:t>第四部分</w:t>
      </w:r>
      <w:r>
        <w:rPr>
          <w:rFonts w:ascii="宋体" w:hAnsi="宋体" w:cs="宋体"/>
        </w:rPr>
        <w:t xml:space="preserve"> </w:t>
      </w:r>
      <w:r>
        <w:rPr>
          <w:rFonts w:hint="eastAsia" w:ascii="宋体" w:hAnsi="宋体" w:cs="宋体"/>
        </w:rPr>
        <w:t xml:space="preserve"> 开标评审及定标</w:t>
      </w:r>
    </w:p>
    <w:p w14:paraId="65B2E065">
      <w:pPr>
        <w:widowControl/>
        <w:spacing w:line="440" w:lineRule="exact"/>
        <w:ind w:firstLine="883"/>
        <w:jc w:val="center"/>
        <w:rPr>
          <w:rFonts w:hint="eastAsia" w:ascii="宋体" w:hAnsi="宋体" w:eastAsia="宋体" w:cs="宋体"/>
          <w:b/>
          <w:color w:val="000000"/>
          <w:kern w:val="0"/>
          <w:sz w:val="44"/>
          <w:szCs w:val="44"/>
        </w:rPr>
      </w:pPr>
    </w:p>
    <w:p w14:paraId="1A577615">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一、开标</w:t>
      </w:r>
    </w:p>
    <w:p w14:paraId="2859D2FB">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（一）开标时间、地点：见投标人须知前附表15项</w:t>
      </w:r>
    </w:p>
    <w:p w14:paraId="3D63456C">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（二）开标：由采购人组织采购评审工作组在开标会现场开标。</w:t>
      </w:r>
    </w:p>
    <w:p w14:paraId="49837ADD">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1．由采购评审工作组查验各投标人资格是否符合采购文件规定；</w:t>
      </w:r>
    </w:p>
    <w:p w14:paraId="6881F07A">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2．由采购评审工作组检查投标文件的密封情况,确认密封完好；</w:t>
      </w:r>
    </w:p>
    <w:p w14:paraId="39B3658A">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3．经确认密封完好后，由开标组织人员当众拆封，并宣读相关内容；</w:t>
      </w:r>
    </w:p>
    <w:p w14:paraId="22EB1F67">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4．整理并记录投标文件的主要内容，并在开标记录上签字认定。</w:t>
      </w:r>
    </w:p>
    <w:p w14:paraId="3120728F">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二、评标规则</w:t>
      </w:r>
    </w:p>
    <w:p w14:paraId="44D79E02">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由评审工作组进行评标。</w:t>
      </w:r>
    </w:p>
    <w:p w14:paraId="1ED58633">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（一）评审工作组将综合分析投标人的各项指标，不以单项指标的优劣评选中标单位。</w:t>
      </w:r>
    </w:p>
    <w:p w14:paraId="008A1358">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（二）将对所有投标人的报价评估，采用相同的程序和标准。</w:t>
      </w:r>
    </w:p>
    <w:p w14:paraId="4C14CF04">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（三）评审工作组将保守投标人的商业秘密。</w:t>
      </w:r>
    </w:p>
    <w:p w14:paraId="5556A132">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（四）招标人不向落标方解释落标原因。</w:t>
      </w:r>
    </w:p>
    <w:p w14:paraId="7772F12C">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（五）评审工作组可以要求投标人对投标文件中不明细的地方进行必要的澄清、说明或答辩，投标人必须按时派专人或以书面形式进行澄清、说明，但不得对报价内容实质性修改。</w:t>
      </w:r>
    </w:p>
    <w:p w14:paraId="0F9B2869">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（六）投标人不得干扰招标人的评标活动，否则将废除其标书。</w:t>
      </w:r>
    </w:p>
    <w:p w14:paraId="4E6A0EB3">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（七）投标人不得相互串通报价，不得排挤其他投标人的公平竞争，在评标期间，投标人不得向评审工作组或相关人员询问情况，不得进行有违公正的活动，否则将被取消报价资格。</w:t>
      </w:r>
    </w:p>
    <w:p w14:paraId="55C2B89A">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三、评标办法</w:t>
      </w:r>
    </w:p>
    <w:p w14:paraId="2A30C20A">
      <w:pPr>
        <w:adjustRightInd w:val="0"/>
        <w:spacing w:line="560" w:lineRule="exact"/>
        <w:ind w:firstLine="560" w:firstLineChars="200"/>
        <w:contextualSpacing/>
        <w:rPr>
          <w:rFonts w:hint="eastAsia" w:ascii="宋体" w:hAnsi="宋体" w:eastAsia="宋体" w:cs="宋体"/>
          <w:bCs/>
          <w:sz w:val="28"/>
          <w:szCs w:val="28"/>
        </w:rPr>
      </w:pPr>
      <w:r>
        <w:rPr>
          <w:rFonts w:hint="eastAsia" w:ascii="宋体" w:hAnsi="宋体" w:eastAsia="宋体" w:cs="宋体"/>
          <w:bCs/>
          <w:sz w:val="28"/>
          <w:szCs w:val="28"/>
        </w:rPr>
        <w:t>本次评审采用综合评估法。评审小组对满足询比文件实质性要求的投标文件，按照评审办法的评分标准进行打分，并按得分由高到低顺序推荐中标候选人，但投标报价低于其成本的除外。综合评分相等时，以投标报价低的优先；投标报价也相等的，以技术得分高的优先；如果技术得分也相等，由评审小组投票确定中标候选人排名顺序。评审工作组按照采购文件的要求，对确定为实质上响应采购文件要求的报价进行公平、公正地评价和比较。</w:t>
      </w:r>
    </w:p>
    <w:tbl>
      <w:tblPr>
        <w:tblStyle w:val="59"/>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826"/>
        <w:gridCol w:w="754"/>
        <w:gridCol w:w="1820"/>
        <w:gridCol w:w="5150"/>
      </w:tblGrid>
      <w:tr w14:paraId="5BEF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36" w:type="dxa"/>
            <w:gridSpan w:val="2"/>
            <w:vAlign w:val="center"/>
          </w:tcPr>
          <w:p w14:paraId="2B90C829">
            <w:pPr>
              <w:spacing w:line="360" w:lineRule="exact"/>
              <w:rPr>
                <w:rFonts w:hint="eastAsia" w:ascii="宋体" w:hAnsi="宋体" w:cs="宋体"/>
                <w:b/>
                <w:szCs w:val="21"/>
              </w:rPr>
            </w:pPr>
            <w:r>
              <w:rPr>
                <w:rFonts w:hint="eastAsia" w:ascii="宋体" w:hAnsi="宋体" w:cs="宋体"/>
                <w:b/>
                <w:szCs w:val="21"/>
              </w:rPr>
              <w:t>条款号</w:t>
            </w:r>
          </w:p>
        </w:tc>
        <w:tc>
          <w:tcPr>
            <w:tcW w:w="2574" w:type="dxa"/>
            <w:gridSpan w:val="2"/>
            <w:vAlign w:val="center"/>
          </w:tcPr>
          <w:p w14:paraId="6C5B8E28">
            <w:pPr>
              <w:spacing w:line="360" w:lineRule="exact"/>
              <w:rPr>
                <w:rFonts w:hint="eastAsia" w:ascii="宋体" w:hAnsi="宋体" w:cs="宋体"/>
                <w:b/>
                <w:szCs w:val="21"/>
              </w:rPr>
            </w:pPr>
            <w:r>
              <w:rPr>
                <w:rFonts w:hint="eastAsia" w:ascii="宋体" w:hAnsi="宋体" w:cs="宋体"/>
                <w:b/>
                <w:szCs w:val="21"/>
              </w:rPr>
              <w:t>评审因素</w:t>
            </w:r>
          </w:p>
        </w:tc>
        <w:tc>
          <w:tcPr>
            <w:tcW w:w="5150" w:type="dxa"/>
            <w:vAlign w:val="center"/>
          </w:tcPr>
          <w:p w14:paraId="0F697664">
            <w:pPr>
              <w:spacing w:line="360" w:lineRule="exact"/>
              <w:rPr>
                <w:rFonts w:hint="eastAsia" w:ascii="宋体" w:hAnsi="宋体" w:cs="宋体"/>
                <w:b/>
                <w:szCs w:val="21"/>
              </w:rPr>
            </w:pPr>
            <w:r>
              <w:rPr>
                <w:rFonts w:hint="eastAsia" w:ascii="宋体" w:hAnsi="宋体" w:cs="宋体"/>
                <w:b/>
                <w:szCs w:val="21"/>
              </w:rPr>
              <w:t>评审标准</w:t>
            </w:r>
          </w:p>
        </w:tc>
      </w:tr>
      <w:tr w14:paraId="0296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6" w:type="dxa"/>
            <w:gridSpan w:val="2"/>
            <w:vAlign w:val="center"/>
          </w:tcPr>
          <w:p w14:paraId="116D5A82">
            <w:pPr>
              <w:spacing w:line="360" w:lineRule="exact"/>
              <w:ind w:right="113"/>
              <w:rPr>
                <w:rFonts w:hint="eastAsia" w:ascii="宋体" w:hAnsi="宋体" w:cs="宋体"/>
                <w:szCs w:val="21"/>
              </w:rPr>
            </w:pPr>
            <w:r>
              <w:rPr>
                <w:rFonts w:hint="eastAsia" w:ascii="宋体" w:hAnsi="宋体" w:cs="宋体"/>
                <w:szCs w:val="21"/>
              </w:rPr>
              <w:t>1</w:t>
            </w:r>
          </w:p>
        </w:tc>
        <w:tc>
          <w:tcPr>
            <w:tcW w:w="2574" w:type="dxa"/>
            <w:gridSpan w:val="2"/>
            <w:vAlign w:val="center"/>
          </w:tcPr>
          <w:p w14:paraId="2B35F4EF">
            <w:pPr>
              <w:ind w:left="105" w:leftChars="50"/>
              <w:rPr>
                <w:rFonts w:hint="eastAsia" w:ascii="宋体" w:hAnsi="宋体" w:cs="宋体"/>
                <w:kern w:val="0"/>
                <w:szCs w:val="21"/>
              </w:rPr>
            </w:pPr>
            <w:r>
              <w:rPr>
                <w:rFonts w:hint="eastAsia" w:ascii="宋体" w:hAnsi="宋体"/>
                <w:szCs w:val="21"/>
              </w:rPr>
              <w:t>中标候选人排序方法</w:t>
            </w:r>
          </w:p>
        </w:tc>
        <w:tc>
          <w:tcPr>
            <w:tcW w:w="5150" w:type="dxa"/>
            <w:vAlign w:val="center"/>
          </w:tcPr>
          <w:p w14:paraId="50024825">
            <w:pPr>
              <w:spacing w:line="320" w:lineRule="exact"/>
              <w:rPr>
                <w:rFonts w:hint="eastAsia" w:ascii="宋体" w:hAnsi="宋体" w:cs="宋体"/>
                <w:kern w:val="0"/>
                <w:szCs w:val="21"/>
              </w:rPr>
            </w:pPr>
            <w:bookmarkStart w:id="2" w:name="_Hlk213157558"/>
            <w:r>
              <w:rPr>
                <w:rFonts w:hint="eastAsia" w:ascii="宋体" w:hAnsi="宋体" w:cs="宋体"/>
                <w:kern w:val="0"/>
                <w:szCs w:val="21"/>
              </w:rPr>
              <w:t>本次评审采用综合评估法。评审小组对满足询比文件实质性要求的投标文件，按照评审办法的评分标准进行打分，并按得分由高到低顺序推荐中标候选人，但投标报价低于其成本的除外。综合评分相等时，以投标报价低的优先；投标报价也相等的，以技术得分高的优先；如果技术得分也相等，由评审小组投票确定中标候选人排名顺序</w:t>
            </w:r>
            <w:r>
              <w:rPr>
                <w:rFonts w:hint="eastAsia" w:ascii="宋体" w:hAnsi="宋体" w:cs="宋体"/>
                <w:spacing w:val="4"/>
                <w:szCs w:val="21"/>
              </w:rPr>
              <w:t>。</w:t>
            </w:r>
            <w:bookmarkEnd w:id="2"/>
          </w:p>
        </w:tc>
      </w:tr>
      <w:tr w14:paraId="1CAC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restart"/>
            <w:vAlign w:val="center"/>
          </w:tcPr>
          <w:p w14:paraId="649FD5DC">
            <w:pPr>
              <w:spacing w:line="360" w:lineRule="exact"/>
              <w:rPr>
                <w:rFonts w:hint="eastAsia" w:ascii="宋体" w:hAnsi="宋体" w:cs="宋体"/>
                <w:szCs w:val="21"/>
              </w:rPr>
            </w:pPr>
            <w:r>
              <w:rPr>
                <w:rFonts w:hint="eastAsia" w:ascii="宋体" w:hAnsi="宋体" w:cs="宋体"/>
                <w:szCs w:val="21"/>
              </w:rPr>
              <w:t>2.1.1</w:t>
            </w:r>
          </w:p>
        </w:tc>
        <w:tc>
          <w:tcPr>
            <w:tcW w:w="826" w:type="dxa"/>
            <w:vMerge w:val="restart"/>
            <w:textDirection w:val="tbRlV"/>
            <w:vAlign w:val="center"/>
          </w:tcPr>
          <w:p w14:paraId="62DC5348">
            <w:pPr>
              <w:spacing w:line="360" w:lineRule="exact"/>
              <w:ind w:left="113" w:right="113" w:firstLine="420"/>
              <w:jc w:val="center"/>
              <w:rPr>
                <w:rFonts w:hint="eastAsia" w:ascii="宋体" w:hAnsi="宋体" w:cs="宋体"/>
                <w:szCs w:val="21"/>
              </w:rPr>
            </w:pPr>
            <w:r>
              <w:rPr>
                <w:rFonts w:hint="eastAsia" w:ascii="宋体" w:hAnsi="宋体" w:cs="宋体"/>
                <w:szCs w:val="21"/>
              </w:rPr>
              <w:t>形式评审标准</w:t>
            </w:r>
          </w:p>
        </w:tc>
        <w:tc>
          <w:tcPr>
            <w:tcW w:w="2574" w:type="dxa"/>
            <w:gridSpan w:val="2"/>
            <w:vAlign w:val="center"/>
          </w:tcPr>
          <w:p w14:paraId="3973D363">
            <w:pPr>
              <w:adjustRightInd w:val="0"/>
              <w:snapToGrid w:val="0"/>
              <w:spacing w:line="360" w:lineRule="exact"/>
              <w:rPr>
                <w:rFonts w:hint="eastAsia" w:ascii="宋体" w:hAnsi="宋体" w:cs="宋体"/>
                <w:kern w:val="0"/>
                <w:szCs w:val="21"/>
              </w:rPr>
            </w:pPr>
            <w:r>
              <w:rPr>
                <w:rFonts w:hint="eastAsia" w:ascii="宋体" w:hAnsi="宋体" w:cs="宋体"/>
                <w:kern w:val="0"/>
                <w:szCs w:val="21"/>
              </w:rPr>
              <w:t>投标人名称</w:t>
            </w:r>
          </w:p>
        </w:tc>
        <w:tc>
          <w:tcPr>
            <w:tcW w:w="5150" w:type="dxa"/>
            <w:vAlign w:val="center"/>
          </w:tcPr>
          <w:p w14:paraId="2B815BD3">
            <w:pPr>
              <w:adjustRightInd w:val="0"/>
              <w:snapToGrid w:val="0"/>
              <w:spacing w:line="360" w:lineRule="exact"/>
              <w:rPr>
                <w:rFonts w:hint="eastAsia" w:ascii="宋体" w:hAnsi="宋体" w:cs="宋体"/>
                <w:kern w:val="0"/>
                <w:szCs w:val="21"/>
              </w:rPr>
            </w:pPr>
            <w:r>
              <w:rPr>
                <w:rFonts w:hint="eastAsia" w:ascii="宋体" w:hAnsi="宋体" w:cs="宋体"/>
                <w:kern w:val="0"/>
                <w:szCs w:val="21"/>
              </w:rPr>
              <w:t>与营业执照、资质证书一致</w:t>
            </w:r>
          </w:p>
        </w:tc>
      </w:tr>
      <w:tr w14:paraId="7970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2197814B">
            <w:pPr>
              <w:spacing w:line="360" w:lineRule="exact"/>
              <w:ind w:firstLine="420"/>
              <w:jc w:val="center"/>
              <w:rPr>
                <w:rFonts w:hint="eastAsia" w:ascii="宋体" w:hAnsi="宋体" w:cs="宋体"/>
                <w:szCs w:val="21"/>
              </w:rPr>
            </w:pPr>
          </w:p>
        </w:tc>
        <w:tc>
          <w:tcPr>
            <w:tcW w:w="826" w:type="dxa"/>
            <w:vMerge w:val="continue"/>
            <w:vAlign w:val="center"/>
          </w:tcPr>
          <w:p w14:paraId="4C47DB35">
            <w:pPr>
              <w:spacing w:line="360" w:lineRule="exact"/>
              <w:ind w:firstLine="420"/>
              <w:jc w:val="center"/>
              <w:rPr>
                <w:rFonts w:hint="eastAsia" w:ascii="宋体" w:hAnsi="宋体" w:cs="宋体"/>
                <w:szCs w:val="21"/>
              </w:rPr>
            </w:pPr>
          </w:p>
        </w:tc>
        <w:tc>
          <w:tcPr>
            <w:tcW w:w="2574" w:type="dxa"/>
            <w:gridSpan w:val="2"/>
            <w:vAlign w:val="center"/>
          </w:tcPr>
          <w:p w14:paraId="7BB16C99">
            <w:pPr>
              <w:spacing w:line="360" w:lineRule="exact"/>
              <w:rPr>
                <w:rFonts w:hint="eastAsia" w:ascii="宋体" w:hAnsi="宋体" w:cs="宋体"/>
                <w:szCs w:val="21"/>
              </w:rPr>
            </w:pPr>
            <w:r>
              <w:rPr>
                <w:rFonts w:hint="eastAsia" w:ascii="宋体" w:hAnsi="宋体" w:cs="宋体"/>
                <w:szCs w:val="21"/>
              </w:rPr>
              <w:t>投标报价函签字盖章</w:t>
            </w:r>
          </w:p>
        </w:tc>
        <w:tc>
          <w:tcPr>
            <w:tcW w:w="5150" w:type="dxa"/>
            <w:vAlign w:val="center"/>
          </w:tcPr>
          <w:p w14:paraId="60A01C72">
            <w:pPr>
              <w:adjustRightInd w:val="0"/>
              <w:snapToGrid w:val="0"/>
              <w:spacing w:line="360" w:lineRule="exact"/>
              <w:rPr>
                <w:rFonts w:hint="eastAsia" w:ascii="宋体" w:hAnsi="宋体" w:cs="宋体"/>
                <w:kern w:val="0"/>
                <w:szCs w:val="21"/>
              </w:rPr>
            </w:pPr>
            <w:r>
              <w:rPr>
                <w:rFonts w:hint="eastAsia" w:ascii="宋体" w:hAnsi="宋体" w:cs="宋体"/>
                <w:kern w:val="0"/>
                <w:szCs w:val="21"/>
              </w:rPr>
              <w:t>有法定代表人或委托代理人签字、加盖单位公章</w:t>
            </w:r>
          </w:p>
        </w:tc>
      </w:tr>
      <w:tr w14:paraId="020D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5F730005">
            <w:pPr>
              <w:spacing w:line="360" w:lineRule="exact"/>
              <w:ind w:firstLine="420"/>
              <w:jc w:val="center"/>
              <w:rPr>
                <w:rFonts w:hint="eastAsia" w:ascii="宋体" w:hAnsi="宋体" w:cs="宋体"/>
                <w:szCs w:val="21"/>
              </w:rPr>
            </w:pPr>
          </w:p>
        </w:tc>
        <w:tc>
          <w:tcPr>
            <w:tcW w:w="826" w:type="dxa"/>
            <w:vMerge w:val="continue"/>
            <w:vAlign w:val="center"/>
          </w:tcPr>
          <w:p w14:paraId="59D4BA53">
            <w:pPr>
              <w:spacing w:line="360" w:lineRule="exact"/>
              <w:ind w:firstLine="420"/>
              <w:jc w:val="center"/>
              <w:rPr>
                <w:rFonts w:hint="eastAsia" w:ascii="宋体" w:hAnsi="宋体" w:cs="宋体"/>
                <w:szCs w:val="21"/>
              </w:rPr>
            </w:pPr>
          </w:p>
        </w:tc>
        <w:tc>
          <w:tcPr>
            <w:tcW w:w="2574" w:type="dxa"/>
            <w:gridSpan w:val="2"/>
            <w:vAlign w:val="center"/>
          </w:tcPr>
          <w:p w14:paraId="50FCDB51">
            <w:pPr>
              <w:spacing w:line="360" w:lineRule="exact"/>
              <w:rPr>
                <w:rFonts w:hint="eastAsia" w:ascii="宋体" w:hAnsi="宋体" w:cs="宋体"/>
                <w:szCs w:val="21"/>
              </w:rPr>
            </w:pPr>
            <w:r>
              <w:rPr>
                <w:rFonts w:hint="eastAsia" w:ascii="宋体" w:hAnsi="宋体" w:cs="宋体"/>
                <w:szCs w:val="21"/>
              </w:rPr>
              <w:t>投标文件格式</w:t>
            </w:r>
          </w:p>
        </w:tc>
        <w:tc>
          <w:tcPr>
            <w:tcW w:w="5150" w:type="dxa"/>
            <w:vAlign w:val="center"/>
          </w:tcPr>
          <w:p w14:paraId="0F76921D">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符合第六章“投标文件格式”的要求，字迹清晰可辨。</w:t>
            </w:r>
          </w:p>
          <w:p w14:paraId="52D01449">
            <w:pPr>
              <w:spacing w:line="360" w:lineRule="exact"/>
              <w:rPr>
                <w:rFonts w:hint="eastAsia" w:ascii="宋体" w:hAnsi="宋体" w:cs="宋体"/>
                <w:kern w:val="0"/>
                <w:szCs w:val="21"/>
              </w:rPr>
            </w:pPr>
            <w:r>
              <w:rPr>
                <w:rFonts w:hint="eastAsia" w:ascii="宋体" w:hAnsi="宋体" w:cs="宋体"/>
                <w:kern w:val="0"/>
                <w:szCs w:val="21"/>
              </w:rPr>
              <w:t>1.报价函及分项报价表的所有数据均符合</w:t>
            </w:r>
            <w:r>
              <w:rPr>
                <w:rFonts w:hint="eastAsia" w:ascii="宋体" w:hAnsi="宋体" w:cs="宋体"/>
                <w:szCs w:val="21"/>
              </w:rPr>
              <w:t>询比文件</w:t>
            </w:r>
            <w:r>
              <w:rPr>
                <w:rFonts w:hint="eastAsia" w:ascii="宋体" w:hAnsi="宋体" w:cs="宋体"/>
                <w:kern w:val="0"/>
                <w:szCs w:val="21"/>
              </w:rPr>
              <w:t>的规定；</w:t>
            </w:r>
          </w:p>
          <w:p w14:paraId="13A725BD">
            <w:pPr>
              <w:adjustRightInd w:val="0"/>
              <w:snapToGrid w:val="0"/>
              <w:spacing w:line="360" w:lineRule="exact"/>
              <w:rPr>
                <w:rFonts w:hint="eastAsia" w:ascii="宋体" w:hAnsi="宋体" w:cs="宋体"/>
                <w:kern w:val="0"/>
                <w:szCs w:val="21"/>
              </w:rPr>
            </w:pPr>
            <w:r>
              <w:rPr>
                <w:rFonts w:hint="eastAsia" w:ascii="宋体" w:hAnsi="宋体" w:cs="宋体"/>
                <w:kern w:val="0"/>
                <w:szCs w:val="21"/>
              </w:rPr>
              <w:t>2.按规定提供了拟投入的主要人员的证件复印件，证件清晰可辨、有效；</w:t>
            </w:r>
          </w:p>
          <w:p w14:paraId="0E5F88BF">
            <w:pPr>
              <w:adjustRightInd w:val="0"/>
              <w:snapToGrid w:val="0"/>
              <w:spacing w:line="360" w:lineRule="exact"/>
              <w:rPr>
                <w:rFonts w:hint="eastAsia" w:ascii="宋体" w:hAnsi="宋体" w:cs="宋体"/>
                <w:kern w:val="0"/>
                <w:szCs w:val="21"/>
              </w:rPr>
            </w:pPr>
            <w:r>
              <w:rPr>
                <w:rFonts w:hint="eastAsia" w:ascii="宋体" w:hAnsi="宋体" w:cs="宋体"/>
                <w:kern w:val="0"/>
                <w:szCs w:val="21"/>
              </w:rPr>
              <w:t>3.投标文件的数量符合投标人须知第14项的规定。</w:t>
            </w:r>
          </w:p>
        </w:tc>
      </w:tr>
      <w:tr w14:paraId="279E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667E22A8">
            <w:pPr>
              <w:spacing w:line="360" w:lineRule="exact"/>
              <w:ind w:firstLine="420"/>
              <w:jc w:val="center"/>
              <w:rPr>
                <w:rFonts w:hint="eastAsia" w:ascii="宋体" w:hAnsi="宋体" w:cs="宋体"/>
                <w:szCs w:val="21"/>
              </w:rPr>
            </w:pPr>
          </w:p>
        </w:tc>
        <w:tc>
          <w:tcPr>
            <w:tcW w:w="826" w:type="dxa"/>
            <w:vMerge w:val="continue"/>
            <w:vAlign w:val="center"/>
          </w:tcPr>
          <w:p w14:paraId="100486F0">
            <w:pPr>
              <w:spacing w:line="360" w:lineRule="exact"/>
              <w:ind w:firstLine="420"/>
              <w:jc w:val="center"/>
              <w:rPr>
                <w:rFonts w:hint="eastAsia" w:ascii="宋体" w:hAnsi="宋体" w:cs="宋体"/>
                <w:szCs w:val="21"/>
              </w:rPr>
            </w:pPr>
          </w:p>
        </w:tc>
        <w:tc>
          <w:tcPr>
            <w:tcW w:w="2574" w:type="dxa"/>
            <w:gridSpan w:val="2"/>
            <w:vAlign w:val="center"/>
          </w:tcPr>
          <w:p w14:paraId="18B971FE">
            <w:pPr>
              <w:spacing w:line="360" w:lineRule="exact"/>
              <w:rPr>
                <w:rFonts w:hint="eastAsia" w:ascii="宋体" w:hAnsi="宋体" w:cs="宋体"/>
                <w:szCs w:val="21"/>
              </w:rPr>
            </w:pPr>
            <w:r>
              <w:rPr>
                <w:rFonts w:hint="eastAsia" w:ascii="宋体" w:hAnsi="宋体" w:cs="宋体"/>
                <w:szCs w:val="21"/>
              </w:rPr>
              <w:t>报价唯一</w:t>
            </w:r>
          </w:p>
        </w:tc>
        <w:tc>
          <w:tcPr>
            <w:tcW w:w="5150" w:type="dxa"/>
            <w:vAlign w:val="center"/>
          </w:tcPr>
          <w:p w14:paraId="1D56D7B8">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只能有一个有效报价，在</w:t>
            </w:r>
            <w:r>
              <w:rPr>
                <w:rFonts w:hint="eastAsia" w:ascii="宋体" w:hAnsi="宋体" w:cs="宋体"/>
                <w:szCs w:val="21"/>
              </w:rPr>
              <w:t>询比文件</w:t>
            </w:r>
            <w:r>
              <w:rPr>
                <w:rFonts w:hint="eastAsia" w:ascii="宋体" w:hAnsi="宋体" w:cs="宋体"/>
                <w:kern w:val="0"/>
                <w:szCs w:val="21"/>
              </w:rPr>
              <w:t>没有规定的情况下，不得提交选择性报价。</w:t>
            </w:r>
          </w:p>
        </w:tc>
      </w:tr>
      <w:tr w14:paraId="3D33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05F0AB76">
            <w:pPr>
              <w:spacing w:line="360" w:lineRule="exact"/>
              <w:ind w:firstLine="420"/>
              <w:jc w:val="center"/>
              <w:rPr>
                <w:rFonts w:hint="eastAsia" w:ascii="宋体" w:hAnsi="宋体" w:cs="宋体"/>
                <w:szCs w:val="21"/>
              </w:rPr>
            </w:pPr>
          </w:p>
        </w:tc>
        <w:tc>
          <w:tcPr>
            <w:tcW w:w="826" w:type="dxa"/>
            <w:vMerge w:val="continue"/>
            <w:vAlign w:val="center"/>
          </w:tcPr>
          <w:p w14:paraId="7CEE7234">
            <w:pPr>
              <w:spacing w:line="360" w:lineRule="exact"/>
              <w:ind w:firstLine="420"/>
              <w:jc w:val="center"/>
              <w:rPr>
                <w:rFonts w:hint="eastAsia" w:ascii="宋体" w:hAnsi="宋体" w:cs="宋体"/>
                <w:szCs w:val="21"/>
              </w:rPr>
            </w:pPr>
          </w:p>
        </w:tc>
        <w:tc>
          <w:tcPr>
            <w:tcW w:w="2574" w:type="dxa"/>
            <w:gridSpan w:val="2"/>
            <w:vAlign w:val="center"/>
          </w:tcPr>
          <w:p w14:paraId="62A038C3">
            <w:pPr>
              <w:spacing w:line="360" w:lineRule="exact"/>
              <w:rPr>
                <w:rFonts w:hint="eastAsia" w:ascii="宋体" w:hAnsi="宋体" w:cs="宋体"/>
                <w:szCs w:val="21"/>
              </w:rPr>
            </w:pPr>
            <w:r>
              <w:rPr>
                <w:rFonts w:hint="eastAsia" w:ascii="宋体" w:hAnsi="宋体" w:cs="宋体"/>
                <w:szCs w:val="21"/>
              </w:rPr>
              <w:t>投标文件的签署</w:t>
            </w:r>
          </w:p>
        </w:tc>
        <w:tc>
          <w:tcPr>
            <w:tcW w:w="5150" w:type="dxa"/>
            <w:vAlign w:val="center"/>
          </w:tcPr>
          <w:p w14:paraId="37AE850E">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投标文件上法定代表人或委托代理人签字齐全，符合</w:t>
            </w:r>
            <w:r>
              <w:rPr>
                <w:rFonts w:hint="eastAsia" w:ascii="宋体" w:hAnsi="宋体" w:cs="宋体"/>
                <w:szCs w:val="21"/>
              </w:rPr>
              <w:t>询比文件</w:t>
            </w:r>
            <w:r>
              <w:rPr>
                <w:rFonts w:hint="eastAsia" w:ascii="宋体" w:hAnsi="宋体" w:cs="宋体"/>
                <w:kern w:val="0"/>
                <w:szCs w:val="21"/>
              </w:rPr>
              <w:t>规定。</w:t>
            </w:r>
          </w:p>
        </w:tc>
      </w:tr>
      <w:tr w14:paraId="2377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712C5F00">
            <w:pPr>
              <w:spacing w:line="360" w:lineRule="exact"/>
              <w:ind w:firstLine="420"/>
              <w:jc w:val="center"/>
              <w:rPr>
                <w:rFonts w:hint="eastAsia" w:ascii="宋体" w:hAnsi="宋体" w:cs="宋体"/>
                <w:szCs w:val="21"/>
              </w:rPr>
            </w:pPr>
          </w:p>
        </w:tc>
        <w:tc>
          <w:tcPr>
            <w:tcW w:w="826" w:type="dxa"/>
            <w:vMerge w:val="continue"/>
            <w:vAlign w:val="center"/>
          </w:tcPr>
          <w:p w14:paraId="4E45885F">
            <w:pPr>
              <w:spacing w:line="360" w:lineRule="exact"/>
              <w:ind w:firstLine="420"/>
              <w:jc w:val="center"/>
              <w:rPr>
                <w:rFonts w:hint="eastAsia" w:ascii="宋体" w:hAnsi="宋体" w:cs="宋体"/>
                <w:szCs w:val="21"/>
              </w:rPr>
            </w:pPr>
          </w:p>
        </w:tc>
        <w:tc>
          <w:tcPr>
            <w:tcW w:w="2574" w:type="dxa"/>
            <w:gridSpan w:val="2"/>
            <w:vAlign w:val="center"/>
          </w:tcPr>
          <w:p w14:paraId="5C8D8AA3">
            <w:pPr>
              <w:spacing w:line="360" w:lineRule="exact"/>
              <w:rPr>
                <w:rFonts w:hint="eastAsia" w:ascii="宋体" w:hAnsi="宋体" w:cs="宋体"/>
                <w:szCs w:val="21"/>
              </w:rPr>
            </w:pPr>
            <w:r>
              <w:rPr>
                <w:rFonts w:hint="eastAsia" w:ascii="宋体" w:hAnsi="宋体" w:cs="宋体"/>
                <w:szCs w:val="21"/>
              </w:rPr>
              <w:t>委托代理人</w:t>
            </w:r>
          </w:p>
        </w:tc>
        <w:tc>
          <w:tcPr>
            <w:tcW w:w="5150" w:type="dxa"/>
            <w:vAlign w:val="center"/>
          </w:tcPr>
          <w:p w14:paraId="3D0C7F29">
            <w:pPr>
              <w:adjustRightInd w:val="0"/>
              <w:snapToGrid w:val="0"/>
              <w:spacing w:line="360" w:lineRule="exact"/>
              <w:rPr>
                <w:rFonts w:hint="eastAsia" w:ascii="宋体" w:hAnsi="宋体" w:cs="宋体"/>
                <w:kern w:val="0"/>
                <w:szCs w:val="21"/>
              </w:rPr>
            </w:pPr>
            <w:r>
              <w:rPr>
                <w:rFonts w:hint="eastAsia" w:ascii="宋体" w:hAnsi="宋体" w:cs="宋体"/>
                <w:kern w:val="0"/>
                <w:szCs w:val="21"/>
              </w:rPr>
              <w:t>投标人法定代表人的委托代理人有法定代表人签署的授权委托书和</w:t>
            </w:r>
            <w:r>
              <w:rPr>
                <w:rFonts w:hint="eastAsia" w:ascii="宋体" w:hAnsi="宋体"/>
                <w:szCs w:val="21"/>
              </w:rPr>
              <w:t>养老保险证明</w:t>
            </w:r>
            <w:r>
              <w:rPr>
                <w:rFonts w:hint="eastAsia" w:ascii="宋体" w:hAnsi="宋体" w:cs="宋体"/>
                <w:kern w:val="0"/>
                <w:szCs w:val="21"/>
              </w:rPr>
              <w:t>，且其授权委托书符合</w:t>
            </w:r>
            <w:r>
              <w:rPr>
                <w:rFonts w:hint="eastAsia" w:ascii="宋体" w:hAnsi="宋体" w:cs="宋体"/>
                <w:szCs w:val="21"/>
              </w:rPr>
              <w:t>询比文件</w:t>
            </w:r>
            <w:r>
              <w:rPr>
                <w:rFonts w:hint="eastAsia" w:ascii="宋体" w:hAnsi="宋体" w:cs="宋体"/>
                <w:kern w:val="0"/>
                <w:szCs w:val="21"/>
              </w:rPr>
              <w:t>规定的格式及要求。</w:t>
            </w:r>
          </w:p>
        </w:tc>
      </w:tr>
      <w:tr w14:paraId="4894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28B8649D">
            <w:pPr>
              <w:spacing w:line="360" w:lineRule="exact"/>
              <w:ind w:firstLine="420"/>
              <w:jc w:val="center"/>
              <w:rPr>
                <w:rFonts w:hint="eastAsia" w:ascii="宋体" w:hAnsi="宋体" w:cs="宋体"/>
                <w:szCs w:val="21"/>
              </w:rPr>
            </w:pPr>
          </w:p>
        </w:tc>
        <w:tc>
          <w:tcPr>
            <w:tcW w:w="826" w:type="dxa"/>
            <w:vMerge w:val="continue"/>
            <w:vAlign w:val="center"/>
          </w:tcPr>
          <w:p w14:paraId="44F8A4B1">
            <w:pPr>
              <w:spacing w:line="360" w:lineRule="exact"/>
              <w:ind w:firstLine="420"/>
              <w:jc w:val="center"/>
              <w:rPr>
                <w:rFonts w:hint="eastAsia" w:ascii="宋体" w:hAnsi="宋体" w:cs="宋体"/>
                <w:szCs w:val="21"/>
              </w:rPr>
            </w:pPr>
          </w:p>
        </w:tc>
        <w:tc>
          <w:tcPr>
            <w:tcW w:w="2574" w:type="dxa"/>
            <w:gridSpan w:val="2"/>
            <w:vAlign w:val="center"/>
          </w:tcPr>
          <w:p w14:paraId="11D2E2FC">
            <w:pPr>
              <w:rPr>
                <w:rFonts w:hint="eastAsia"/>
              </w:rPr>
            </w:pPr>
            <w:r>
              <w:t>参加</w:t>
            </w:r>
            <w:r>
              <w:rPr>
                <w:rFonts w:hint="eastAsia"/>
              </w:rPr>
              <w:t>采购</w:t>
            </w:r>
            <w:r>
              <w:t>会</w:t>
            </w:r>
          </w:p>
        </w:tc>
        <w:tc>
          <w:tcPr>
            <w:tcW w:w="5150" w:type="dxa"/>
            <w:vAlign w:val="center"/>
          </w:tcPr>
          <w:p w14:paraId="625A985D">
            <w:pPr>
              <w:jc w:val="left"/>
              <w:rPr>
                <w:rFonts w:hint="eastAsia"/>
              </w:rPr>
            </w:pPr>
            <w:r>
              <w:t>参加</w:t>
            </w:r>
            <w:r>
              <w:rPr>
                <w:rFonts w:hint="eastAsia"/>
              </w:rPr>
              <w:t>采购</w:t>
            </w:r>
            <w:r>
              <w:t>会人员符合</w:t>
            </w:r>
            <w:r>
              <w:rPr>
                <w:rFonts w:hint="eastAsia" w:ascii="宋体" w:hAnsi="宋体" w:cs="宋体"/>
                <w:szCs w:val="21"/>
              </w:rPr>
              <w:t>询比文件</w:t>
            </w:r>
            <w:r>
              <w:t>要求</w:t>
            </w:r>
          </w:p>
        </w:tc>
      </w:tr>
      <w:tr w14:paraId="771C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restart"/>
            <w:vAlign w:val="center"/>
          </w:tcPr>
          <w:p w14:paraId="747061DE">
            <w:pPr>
              <w:spacing w:line="360" w:lineRule="exact"/>
              <w:rPr>
                <w:rFonts w:hint="eastAsia" w:ascii="宋体" w:hAnsi="宋体" w:cs="宋体"/>
                <w:szCs w:val="21"/>
              </w:rPr>
            </w:pPr>
            <w:r>
              <w:rPr>
                <w:rFonts w:hint="eastAsia" w:ascii="宋体" w:hAnsi="宋体" w:cs="宋体"/>
                <w:szCs w:val="21"/>
              </w:rPr>
              <w:t>2.1.2</w:t>
            </w:r>
          </w:p>
        </w:tc>
        <w:tc>
          <w:tcPr>
            <w:tcW w:w="826" w:type="dxa"/>
            <w:vMerge w:val="restart"/>
            <w:vAlign w:val="center"/>
          </w:tcPr>
          <w:p w14:paraId="16677497">
            <w:pPr>
              <w:spacing w:line="360" w:lineRule="exact"/>
              <w:rPr>
                <w:rFonts w:hint="eastAsia" w:ascii="宋体" w:hAnsi="宋体" w:cs="宋体"/>
                <w:szCs w:val="21"/>
              </w:rPr>
            </w:pPr>
            <w:r>
              <w:rPr>
                <w:rFonts w:hint="eastAsia" w:ascii="宋体" w:hAnsi="宋体" w:cs="宋体"/>
                <w:szCs w:val="21"/>
              </w:rPr>
              <w:t>资格评审标准</w:t>
            </w:r>
          </w:p>
        </w:tc>
        <w:tc>
          <w:tcPr>
            <w:tcW w:w="2574" w:type="dxa"/>
            <w:gridSpan w:val="2"/>
            <w:vAlign w:val="center"/>
          </w:tcPr>
          <w:p w14:paraId="19F090E9">
            <w:pPr>
              <w:spacing w:line="360" w:lineRule="exact"/>
              <w:rPr>
                <w:rFonts w:hint="eastAsia" w:ascii="宋体" w:hAnsi="宋体" w:cs="宋体"/>
                <w:szCs w:val="21"/>
              </w:rPr>
            </w:pPr>
            <w:r>
              <w:rPr>
                <w:rFonts w:hint="eastAsia" w:ascii="宋体" w:hAnsi="宋体" w:cs="宋体"/>
                <w:szCs w:val="21"/>
              </w:rPr>
              <w:t>资质要求</w:t>
            </w:r>
          </w:p>
        </w:tc>
        <w:tc>
          <w:tcPr>
            <w:tcW w:w="5150" w:type="dxa"/>
            <w:vAlign w:val="center"/>
          </w:tcPr>
          <w:p w14:paraId="3CF3FC22">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符合“投标人须知”第7项规定</w:t>
            </w:r>
          </w:p>
        </w:tc>
      </w:tr>
      <w:tr w14:paraId="2361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19B7BFC5">
            <w:pPr>
              <w:spacing w:line="360" w:lineRule="exact"/>
              <w:rPr>
                <w:rFonts w:hint="eastAsia" w:ascii="宋体" w:hAnsi="宋体" w:cs="宋体"/>
                <w:szCs w:val="21"/>
              </w:rPr>
            </w:pPr>
          </w:p>
        </w:tc>
        <w:tc>
          <w:tcPr>
            <w:tcW w:w="826" w:type="dxa"/>
            <w:vMerge w:val="continue"/>
            <w:textDirection w:val="tbRlV"/>
            <w:vAlign w:val="center"/>
          </w:tcPr>
          <w:p w14:paraId="3944B020">
            <w:pPr>
              <w:spacing w:line="360" w:lineRule="exact"/>
              <w:ind w:left="113" w:right="113"/>
              <w:rPr>
                <w:rFonts w:hint="eastAsia" w:ascii="宋体" w:hAnsi="宋体" w:cs="宋体"/>
                <w:szCs w:val="21"/>
              </w:rPr>
            </w:pPr>
          </w:p>
        </w:tc>
        <w:tc>
          <w:tcPr>
            <w:tcW w:w="2574" w:type="dxa"/>
            <w:gridSpan w:val="2"/>
            <w:vAlign w:val="center"/>
          </w:tcPr>
          <w:p w14:paraId="1B258103">
            <w:pPr>
              <w:spacing w:line="360" w:lineRule="exact"/>
              <w:rPr>
                <w:rFonts w:hint="eastAsia" w:ascii="宋体" w:hAnsi="宋体" w:cs="宋体"/>
                <w:szCs w:val="21"/>
              </w:rPr>
            </w:pPr>
            <w:r>
              <w:rPr>
                <w:rFonts w:hint="eastAsia" w:ascii="宋体" w:hAnsi="宋体" w:cs="宋体"/>
                <w:szCs w:val="21"/>
              </w:rPr>
              <w:t>独立法人资格要求</w:t>
            </w:r>
          </w:p>
        </w:tc>
        <w:tc>
          <w:tcPr>
            <w:tcW w:w="5150" w:type="dxa"/>
            <w:vAlign w:val="center"/>
          </w:tcPr>
          <w:p w14:paraId="08D30B36">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符合“投标人须知”第7项规定</w:t>
            </w:r>
          </w:p>
        </w:tc>
      </w:tr>
      <w:tr w14:paraId="487A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7B619791">
            <w:pPr>
              <w:spacing w:line="360" w:lineRule="exact"/>
              <w:ind w:firstLine="420"/>
              <w:jc w:val="center"/>
              <w:rPr>
                <w:rFonts w:hint="eastAsia" w:ascii="宋体" w:hAnsi="宋体" w:cs="宋体"/>
                <w:szCs w:val="21"/>
              </w:rPr>
            </w:pPr>
          </w:p>
        </w:tc>
        <w:tc>
          <w:tcPr>
            <w:tcW w:w="826" w:type="dxa"/>
            <w:vMerge w:val="continue"/>
            <w:vAlign w:val="center"/>
          </w:tcPr>
          <w:p w14:paraId="6A008A1D">
            <w:pPr>
              <w:spacing w:line="360" w:lineRule="exact"/>
              <w:ind w:firstLine="420"/>
              <w:jc w:val="center"/>
              <w:rPr>
                <w:rFonts w:hint="eastAsia" w:ascii="宋体" w:hAnsi="宋体" w:cs="宋体"/>
                <w:szCs w:val="21"/>
              </w:rPr>
            </w:pPr>
          </w:p>
        </w:tc>
        <w:tc>
          <w:tcPr>
            <w:tcW w:w="2574" w:type="dxa"/>
            <w:gridSpan w:val="2"/>
            <w:vAlign w:val="center"/>
          </w:tcPr>
          <w:p w14:paraId="31BF5EDE">
            <w:pPr>
              <w:spacing w:line="360" w:lineRule="exact"/>
              <w:rPr>
                <w:rFonts w:hint="eastAsia" w:ascii="宋体" w:hAnsi="宋体" w:cs="宋体"/>
                <w:szCs w:val="21"/>
              </w:rPr>
            </w:pPr>
            <w:r>
              <w:rPr>
                <w:rFonts w:hint="eastAsia" w:ascii="宋体" w:hAnsi="宋体" w:cs="宋体"/>
                <w:szCs w:val="21"/>
              </w:rPr>
              <w:t>业绩要求</w:t>
            </w:r>
          </w:p>
        </w:tc>
        <w:tc>
          <w:tcPr>
            <w:tcW w:w="5150" w:type="dxa"/>
            <w:vAlign w:val="center"/>
          </w:tcPr>
          <w:p w14:paraId="15A72672">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符合“投标人须知”第7项规定</w:t>
            </w:r>
          </w:p>
        </w:tc>
      </w:tr>
      <w:tr w14:paraId="163E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21B0BDDD">
            <w:pPr>
              <w:spacing w:line="360" w:lineRule="exact"/>
              <w:ind w:firstLine="420"/>
              <w:jc w:val="center"/>
              <w:rPr>
                <w:rFonts w:hint="eastAsia" w:ascii="宋体" w:hAnsi="宋体" w:cs="宋体"/>
                <w:szCs w:val="21"/>
              </w:rPr>
            </w:pPr>
          </w:p>
        </w:tc>
        <w:tc>
          <w:tcPr>
            <w:tcW w:w="826" w:type="dxa"/>
            <w:vMerge w:val="continue"/>
            <w:vAlign w:val="center"/>
          </w:tcPr>
          <w:p w14:paraId="147098BC">
            <w:pPr>
              <w:spacing w:line="360" w:lineRule="exact"/>
              <w:ind w:firstLine="420"/>
              <w:jc w:val="center"/>
              <w:rPr>
                <w:rFonts w:hint="eastAsia" w:ascii="宋体" w:hAnsi="宋体" w:cs="宋体"/>
                <w:szCs w:val="21"/>
              </w:rPr>
            </w:pPr>
          </w:p>
        </w:tc>
        <w:tc>
          <w:tcPr>
            <w:tcW w:w="2574" w:type="dxa"/>
            <w:gridSpan w:val="2"/>
            <w:vAlign w:val="center"/>
          </w:tcPr>
          <w:p w14:paraId="3EA028C8">
            <w:pPr>
              <w:spacing w:line="360" w:lineRule="exact"/>
              <w:rPr>
                <w:rFonts w:hint="eastAsia" w:ascii="宋体" w:hAnsi="宋体" w:cs="宋体"/>
                <w:szCs w:val="21"/>
              </w:rPr>
            </w:pPr>
            <w:r>
              <w:rPr>
                <w:rFonts w:hint="eastAsia" w:ascii="宋体" w:hAnsi="宋体" w:cs="宋体"/>
                <w:szCs w:val="21"/>
              </w:rPr>
              <w:t>信誉要求</w:t>
            </w:r>
          </w:p>
        </w:tc>
        <w:tc>
          <w:tcPr>
            <w:tcW w:w="5150" w:type="dxa"/>
            <w:vAlign w:val="center"/>
          </w:tcPr>
          <w:p w14:paraId="21495B3F">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符合“投标人须知”第7项规定</w:t>
            </w:r>
          </w:p>
        </w:tc>
      </w:tr>
      <w:tr w14:paraId="68DE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6EBD807E">
            <w:pPr>
              <w:spacing w:line="360" w:lineRule="exact"/>
              <w:ind w:firstLine="420"/>
              <w:jc w:val="center"/>
              <w:rPr>
                <w:rFonts w:hint="eastAsia" w:ascii="宋体" w:hAnsi="宋体" w:cs="宋体"/>
                <w:szCs w:val="21"/>
              </w:rPr>
            </w:pPr>
          </w:p>
        </w:tc>
        <w:tc>
          <w:tcPr>
            <w:tcW w:w="826" w:type="dxa"/>
            <w:vMerge w:val="continue"/>
            <w:vAlign w:val="center"/>
          </w:tcPr>
          <w:p w14:paraId="76F75A1B">
            <w:pPr>
              <w:spacing w:line="360" w:lineRule="exact"/>
              <w:ind w:firstLine="420"/>
              <w:jc w:val="center"/>
              <w:rPr>
                <w:rFonts w:hint="eastAsia" w:ascii="宋体" w:hAnsi="宋体" w:cs="宋体"/>
                <w:szCs w:val="21"/>
              </w:rPr>
            </w:pPr>
          </w:p>
        </w:tc>
        <w:tc>
          <w:tcPr>
            <w:tcW w:w="2574" w:type="dxa"/>
            <w:gridSpan w:val="2"/>
            <w:vAlign w:val="center"/>
          </w:tcPr>
          <w:p w14:paraId="0A48B33A">
            <w:pPr>
              <w:spacing w:line="360" w:lineRule="exact"/>
              <w:rPr>
                <w:rFonts w:hint="eastAsia" w:ascii="宋体" w:hAnsi="宋体" w:cs="宋体"/>
                <w:szCs w:val="21"/>
              </w:rPr>
            </w:pPr>
            <w:r>
              <w:rPr>
                <w:rFonts w:hint="eastAsia" w:ascii="宋体" w:hAnsi="宋体" w:cs="宋体"/>
                <w:szCs w:val="21"/>
              </w:rPr>
              <w:t>人员要求</w:t>
            </w:r>
          </w:p>
        </w:tc>
        <w:tc>
          <w:tcPr>
            <w:tcW w:w="5150" w:type="dxa"/>
            <w:vAlign w:val="center"/>
          </w:tcPr>
          <w:p w14:paraId="22105D76">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符合“投标人须知”第7项规定</w:t>
            </w:r>
          </w:p>
        </w:tc>
      </w:tr>
      <w:tr w14:paraId="634E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restart"/>
            <w:vAlign w:val="center"/>
          </w:tcPr>
          <w:p w14:paraId="31DD965A">
            <w:pPr>
              <w:spacing w:line="360" w:lineRule="exact"/>
              <w:rPr>
                <w:rFonts w:hint="eastAsia" w:ascii="宋体" w:hAnsi="宋体" w:cs="宋体"/>
                <w:szCs w:val="21"/>
              </w:rPr>
            </w:pPr>
            <w:r>
              <w:rPr>
                <w:rFonts w:hint="eastAsia" w:ascii="宋体" w:hAnsi="宋体" w:cs="宋体"/>
                <w:szCs w:val="21"/>
              </w:rPr>
              <w:t>2.1.3</w:t>
            </w:r>
          </w:p>
        </w:tc>
        <w:tc>
          <w:tcPr>
            <w:tcW w:w="826" w:type="dxa"/>
            <w:vMerge w:val="restart"/>
            <w:vAlign w:val="center"/>
          </w:tcPr>
          <w:p w14:paraId="1CDDCF38">
            <w:pPr>
              <w:spacing w:line="360" w:lineRule="exact"/>
              <w:rPr>
                <w:rFonts w:hint="eastAsia" w:ascii="宋体" w:hAnsi="宋体" w:cs="宋体"/>
                <w:szCs w:val="21"/>
              </w:rPr>
            </w:pPr>
            <w:r>
              <w:rPr>
                <w:rFonts w:hint="eastAsia" w:ascii="宋体" w:hAnsi="宋体" w:cs="宋体"/>
                <w:szCs w:val="21"/>
              </w:rPr>
              <w:t>响应性评审标准</w:t>
            </w:r>
          </w:p>
        </w:tc>
        <w:tc>
          <w:tcPr>
            <w:tcW w:w="2574" w:type="dxa"/>
            <w:gridSpan w:val="2"/>
            <w:vAlign w:val="center"/>
          </w:tcPr>
          <w:p w14:paraId="046346A1">
            <w:pPr>
              <w:spacing w:line="360" w:lineRule="exact"/>
              <w:rPr>
                <w:rFonts w:hint="eastAsia" w:ascii="宋体" w:hAnsi="宋体" w:cs="宋体"/>
                <w:szCs w:val="21"/>
              </w:rPr>
            </w:pPr>
            <w:r>
              <w:rPr>
                <w:rFonts w:hint="eastAsia" w:ascii="宋体" w:hAnsi="宋体" w:cs="宋体"/>
                <w:szCs w:val="21"/>
              </w:rPr>
              <w:t>投标报价</w:t>
            </w:r>
          </w:p>
        </w:tc>
        <w:tc>
          <w:tcPr>
            <w:tcW w:w="5150" w:type="dxa"/>
            <w:vAlign w:val="center"/>
          </w:tcPr>
          <w:p w14:paraId="6F993333">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投标报价不得高于招标人公布的控制价（最高限价）符合“投标人须知”第4项规定</w:t>
            </w:r>
          </w:p>
        </w:tc>
      </w:tr>
      <w:tr w14:paraId="005F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14:paraId="48F6366C">
            <w:pPr>
              <w:spacing w:line="360" w:lineRule="exact"/>
              <w:ind w:firstLine="420"/>
              <w:jc w:val="center"/>
              <w:rPr>
                <w:rFonts w:hint="eastAsia" w:ascii="宋体" w:hAnsi="宋体" w:cs="宋体"/>
                <w:szCs w:val="21"/>
              </w:rPr>
            </w:pPr>
          </w:p>
        </w:tc>
        <w:tc>
          <w:tcPr>
            <w:tcW w:w="826" w:type="dxa"/>
            <w:vMerge w:val="continue"/>
            <w:vAlign w:val="center"/>
          </w:tcPr>
          <w:p w14:paraId="2892A55A">
            <w:pPr>
              <w:spacing w:line="360" w:lineRule="exact"/>
              <w:ind w:firstLine="420"/>
              <w:jc w:val="center"/>
              <w:rPr>
                <w:rFonts w:hint="eastAsia" w:ascii="宋体" w:hAnsi="宋体" w:cs="宋体"/>
                <w:szCs w:val="21"/>
              </w:rPr>
            </w:pPr>
          </w:p>
        </w:tc>
        <w:tc>
          <w:tcPr>
            <w:tcW w:w="2574" w:type="dxa"/>
            <w:gridSpan w:val="2"/>
            <w:vAlign w:val="center"/>
          </w:tcPr>
          <w:p w14:paraId="1CDE388D">
            <w:pPr>
              <w:spacing w:line="360" w:lineRule="exact"/>
              <w:rPr>
                <w:rFonts w:hint="eastAsia" w:ascii="宋体" w:hAnsi="宋体" w:cs="宋体"/>
                <w:szCs w:val="21"/>
              </w:rPr>
            </w:pPr>
            <w:r>
              <w:rPr>
                <w:rFonts w:hint="eastAsia" w:ascii="宋体" w:hAnsi="宋体" w:cs="宋体"/>
                <w:szCs w:val="21"/>
              </w:rPr>
              <w:t>采购内容</w:t>
            </w:r>
          </w:p>
        </w:tc>
        <w:tc>
          <w:tcPr>
            <w:tcW w:w="5150" w:type="dxa"/>
            <w:vAlign w:val="center"/>
          </w:tcPr>
          <w:p w14:paraId="142C3E4F">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符合“投标人须知”第6项规定</w:t>
            </w:r>
          </w:p>
        </w:tc>
      </w:tr>
      <w:tr w14:paraId="164F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tcPr>
          <w:p w14:paraId="5CB400B9">
            <w:pPr>
              <w:spacing w:line="360" w:lineRule="exact"/>
              <w:ind w:firstLine="420"/>
              <w:jc w:val="center"/>
              <w:rPr>
                <w:rFonts w:hint="eastAsia" w:ascii="宋体" w:hAnsi="宋体" w:cs="宋体"/>
                <w:szCs w:val="21"/>
              </w:rPr>
            </w:pPr>
          </w:p>
        </w:tc>
        <w:tc>
          <w:tcPr>
            <w:tcW w:w="826" w:type="dxa"/>
            <w:vMerge w:val="continue"/>
          </w:tcPr>
          <w:p w14:paraId="008C92C1">
            <w:pPr>
              <w:spacing w:line="360" w:lineRule="exact"/>
              <w:ind w:firstLine="420"/>
              <w:jc w:val="center"/>
              <w:rPr>
                <w:rFonts w:hint="eastAsia" w:ascii="宋体" w:hAnsi="宋体" w:cs="宋体"/>
                <w:szCs w:val="21"/>
              </w:rPr>
            </w:pPr>
          </w:p>
        </w:tc>
        <w:tc>
          <w:tcPr>
            <w:tcW w:w="2574" w:type="dxa"/>
            <w:gridSpan w:val="2"/>
            <w:vAlign w:val="center"/>
          </w:tcPr>
          <w:p w14:paraId="2BE693F0">
            <w:pPr>
              <w:spacing w:line="360" w:lineRule="exact"/>
              <w:rPr>
                <w:rFonts w:hint="eastAsia" w:ascii="宋体" w:hAnsi="宋体" w:cs="宋体"/>
                <w:szCs w:val="21"/>
              </w:rPr>
            </w:pPr>
            <w:r>
              <w:rPr>
                <w:rFonts w:hint="eastAsia" w:ascii="宋体" w:hAnsi="宋体" w:cs="宋体"/>
                <w:szCs w:val="21"/>
              </w:rPr>
              <w:t>服务期限</w:t>
            </w:r>
          </w:p>
        </w:tc>
        <w:tc>
          <w:tcPr>
            <w:tcW w:w="5150" w:type="dxa"/>
            <w:vAlign w:val="center"/>
          </w:tcPr>
          <w:p w14:paraId="47C61CE7">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符合“投标人须知”第5项规定</w:t>
            </w:r>
          </w:p>
        </w:tc>
      </w:tr>
      <w:tr w14:paraId="4600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tcPr>
          <w:p w14:paraId="0A343511">
            <w:pPr>
              <w:spacing w:line="360" w:lineRule="exact"/>
              <w:ind w:firstLine="420"/>
              <w:jc w:val="center"/>
              <w:rPr>
                <w:rFonts w:hint="eastAsia" w:ascii="宋体" w:hAnsi="宋体" w:cs="宋体"/>
                <w:szCs w:val="21"/>
              </w:rPr>
            </w:pPr>
          </w:p>
        </w:tc>
        <w:tc>
          <w:tcPr>
            <w:tcW w:w="826" w:type="dxa"/>
            <w:vMerge w:val="continue"/>
          </w:tcPr>
          <w:p w14:paraId="0FE4709F">
            <w:pPr>
              <w:spacing w:line="360" w:lineRule="exact"/>
              <w:ind w:firstLine="420"/>
              <w:jc w:val="center"/>
              <w:rPr>
                <w:rFonts w:hint="eastAsia" w:ascii="宋体" w:hAnsi="宋体" w:cs="宋体"/>
                <w:szCs w:val="21"/>
              </w:rPr>
            </w:pPr>
          </w:p>
        </w:tc>
        <w:tc>
          <w:tcPr>
            <w:tcW w:w="2574" w:type="dxa"/>
            <w:gridSpan w:val="2"/>
            <w:vAlign w:val="center"/>
          </w:tcPr>
          <w:p w14:paraId="49C13404">
            <w:pPr>
              <w:spacing w:line="360" w:lineRule="exact"/>
              <w:rPr>
                <w:rFonts w:hint="eastAsia" w:ascii="宋体" w:hAnsi="宋体" w:cs="宋体"/>
                <w:szCs w:val="21"/>
              </w:rPr>
            </w:pPr>
            <w:r>
              <w:rPr>
                <w:rFonts w:hint="eastAsia" w:ascii="宋体" w:hAnsi="宋体" w:cs="宋体"/>
                <w:szCs w:val="21"/>
              </w:rPr>
              <w:t>服务质量要求</w:t>
            </w:r>
          </w:p>
        </w:tc>
        <w:tc>
          <w:tcPr>
            <w:tcW w:w="5150" w:type="dxa"/>
            <w:vAlign w:val="center"/>
          </w:tcPr>
          <w:p w14:paraId="13F55665">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符合“投标人须知”第11项规定</w:t>
            </w:r>
          </w:p>
        </w:tc>
      </w:tr>
      <w:tr w14:paraId="4EB3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tcPr>
          <w:p w14:paraId="0F907F13">
            <w:pPr>
              <w:spacing w:line="360" w:lineRule="exact"/>
              <w:ind w:firstLine="420"/>
              <w:jc w:val="center"/>
              <w:rPr>
                <w:rFonts w:hint="eastAsia" w:ascii="宋体" w:hAnsi="宋体" w:cs="宋体"/>
                <w:szCs w:val="21"/>
              </w:rPr>
            </w:pPr>
          </w:p>
        </w:tc>
        <w:tc>
          <w:tcPr>
            <w:tcW w:w="826" w:type="dxa"/>
            <w:vMerge w:val="continue"/>
          </w:tcPr>
          <w:p w14:paraId="3567C5A2">
            <w:pPr>
              <w:spacing w:line="360" w:lineRule="exact"/>
              <w:ind w:firstLine="420"/>
              <w:jc w:val="center"/>
              <w:rPr>
                <w:rFonts w:hint="eastAsia" w:ascii="宋体" w:hAnsi="宋体" w:cs="宋体"/>
                <w:szCs w:val="21"/>
              </w:rPr>
            </w:pPr>
          </w:p>
        </w:tc>
        <w:tc>
          <w:tcPr>
            <w:tcW w:w="2574" w:type="dxa"/>
            <w:gridSpan w:val="2"/>
            <w:vAlign w:val="center"/>
          </w:tcPr>
          <w:p w14:paraId="6915A780">
            <w:pPr>
              <w:snapToGrid w:val="0"/>
              <w:spacing w:line="360" w:lineRule="exact"/>
              <w:rPr>
                <w:rFonts w:hint="eastAsia" w:ascii="宋体" w:hAnsi="宋体" w:cs="宋体"/>
                <w:kern w:val="0"/>
                <w:szCs w:val="21"/>
              </w:rPr>
            </w:pPr>
            <w:r>
              <w:rPr>
                <w:rFonts w:hint="eastAsia" w:ascii="宋体" w:hAnsi="宋体" w:cs="宋体"/>
                <w:kern w:val="0"/>
                <w:szCs w:val="21"/>
              </w:rPr>
              <w:t>报价有效期</w:t>
            </w:r>
          </w:p>
        </w:tc>
        <w:tc>
          <w:tcPr>
            <w:tcW w:w="5150" w:type="dxa"/>
            <w:vAlign w:val="center"/>
          </w:tcPr>
          <w:p w14:paraId="7EC7B68F">
            <w:pPr>
              <w:snapToGrid w:val="0"/>
              <w:spacing w:line="360" w:lineRule="exact"/>
              <w:rPr>
                <w:rFonts w:hint="eastAsia" w:ascii="宋体" w:hAnsi="宋体" w:cs="宋体"/>
                <w:kern w:val="0"/>
                <w:szCs w:val="21"/>
              </w:rPr>
            </w:pPr>
            <w:r>
              <w:rPr>
                <w:rFonts w:hint="eastAsia" w:ascii="宋体" w:hAnsi="宋体" w:cs="宋体"/>
                <w:kern w:val="0"/>
                <w:szCs w:val="21"/>
              </w:rPr>
              <w:t>符合“投标人须知”第10项规定</w:t>
            </w:r>
          </w:p>
        </w:tc>
      </w:tr>
      <w:tr w14:paraId="025A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tcPr>
          <w:p w14:paraId="56C4608E">
            <w:pPr>
              <w:spacing w:line="360" w:lineRule="exact"/>
              <w:ind w:firstLine="420"/>
              <w:jc w:val="center"/>
              <w:rPr>
                <w:rFonts w:hint="eastAsia" w:ascii="宋体" w:hAnsi="宋体" w:cs="宋体"/>
                <w:szCs w:val="21"/>
              </w:rPr>
            </w:pPr>
          </w:p>
        </w:tc>
        <w:tc>
          <w:tcPr>
            <w:tcW w:w="826" w:type="dxa"/>
            <w:vMerge w:val="continue"/>
          </w:tcPr>
          <w:p w14:paraId="46B90CE4">
            <w:pPr>
              <w:spacing w:line="360" w:lineRule="exact"/>
              <w:ind w:firstLine="420"/>
              <w:jc w:val="center"/>
              <w:rPr>
                <w:rFonts w:hint="eastAsia" w:ascii="宋体" w:hAnsi="宋体" w:cs="宋体"/>
                <w:szCs w:val="21"/>
              </w:rPr>
            </w:pPr>
          </w:p>
        </w:tc>
        <w:tc>
          <w:tcPr>
            <w:tcW w:w="2574" w:type="dxa"/>
            <w:gridSpan w:val="2"/>
            <w:vAlign w:val="center"/>
          </w:tcPr>
          <w:p w14:paraId="4430507C">
            <w:pPr>
              <w:spacing w:line="360" w:lineRule="exact"/>
              <w:rPr>
                <w:rFonts w:hint="eastAsia" w:ascii="宋体" w:hAnsi="宋体" w:cs="宋体"/>
                <w:szCs w:val="21"/>
              </w:rPr>
            </w:pPr>
            <w:r>
              <w:rPr>
                <w:rFonts w:hint="eastAsia" w:ascii="宋体" w:hAnsi="宋体" w:cs="宋体"/>
                <w:szCs w:val="21"/>
              </w:rPr>
              <w:t>投标保证金</w:t>
            </w:r>
          </w:p>
        </w:tc>
        <w:tc>
          <w:tcPr>
            <w:tcW w:w="5150" w:type="dxa"/>
            <w:vAlign w:val="center"/>
          </w:tcPr>
          <w:p w14:paraId="0C8C6DBB">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符合“投标人须知”第12项规定</w:t>
            </w:r>
          </w:p>
        </w:tc>
      </w:tr>
      <w:tr w14:paraId="0173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tcPr>
          <w:p w14:paraId="5F320B24">
            <w:pPr>
              <w:spacing w:line="360" w:lineRule="exact"/>
              <w:ind w:firstLine="420"/>
              <w:jc w:val="center"/>
              <w:rPr>
                <w:rFonts w:hint="eastAsia" w:ascii="宋体" w:hAnsi="宋体" w:cs="宋体"/>
                <w:szCs w:val="21"/>
              </w:rPr>
            </w:pPr>
          </w:p>
        </w:tc>
        <w:tc>
          <w:tcPr>
            <w:tcW w:w="826" w:type="dxa"/>
            <w:vMerge w:val="continue"/>
          </w:tcPr>
          <w:p w14:paraId="1DE24F9B">
            <w:pPr>
              <w:spacing w:line="360" w:lineRule="exact"/>
              <w:ind w:firstLine="420"/>
              <w:jc w:val="center"/>
              <w:rPr>
                <w:rFonts w:hint="eastAsia" w:ascii="宋体" w:hAnsi="宋体" w:cs="宋体"/>
                <w:szCs w:val="21"/>
              </w:rPr>
            </w:pPr>
          </w:p>
        </w:tc>
        <w:tc>
          <w:tcPr>
            <w:tcW w:w="2574" w:type="dxa"/>
            <w:gridSpan w:val="2"/>
            <w:vAlign w:val="center"/>
          </w:tcPr>
          <w:p w14:paraId="0E14AA87">
            <w:pPr>
              <w:snapToGrid w:val="0"/>
              <w:spacing w:line="360" w:lineRule="exact"/>
              <w:rPr>
                <w:rFonts w:hint="eastAsia" w:ascii="宋体" w:hAnsi="宋体" w:cs="宋体"/>
                <w:kern w:val="0"/>
                <w:szCs w:val="21"/>
              </w:rPr>
            </w:pPr>
            <w:r>
              <w:rPr>
                <w:rFonts w:hint="eastAsia" w:ascii="宋体" w:hAnsi="宋体" w:cs="宋体"/>
                <w:kern w:val="0"/>
                <w:szCs w:val="21"/>
              </w:rPr>
              <w:t>权利义务</w:t>
            </w:r>
          </w:p>
        </w:tc>
        <w:tc>
          <w:tcPr>
            <w:tcW w:w="5150" w:type="dxa"/>
            <w:vAlign w:val="center"/>
          </w:tcPr>
          <w:p w14:paraId="49DEBFE1">
            <w:pPr>
              <w:snapToGrid w:val="0"/>
              <w:spacing w:line="360" w:lineRule="exact"/>
              <w:rPr>
                <w:rFonts w:hint="eastAsia" w:ascii="宋体" w:hAnsi="宋体" w:cs="宋体"/>
                <w:kern w:val="0"/>
                <w:szCs w:val="21"/>
              </w:rPr>
            </w:pPr>
            <w:r>
              <w:rPr>
                <w:rFonts w:hint="eastAsia" w:ascii="宋体" w:hAnsi="宋体" w:cs="宋体"/>
                <w:kern w:val="0"/>
                <w:szCs w:val="21"/>
              </w:rPr>
              <w:t>投标文件不应附有招标人不能接受的条件。</w:t>
            </w:r>
          </w:p>
        </w:tc>
      </w:tr>
      <w:tr w14:paraId="7ACA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tcPr>
          <w:p w14:paraId="589D21E2">
            <w:pPr>
              <w:spacing w:line="360" w:lineRule="exact"/>
              <w:ind w:firstLine="420"/>
              <w:jc w:val="center"/>
              <w:rPr>
                <w:rFonts w:hint="eastAsia" w:ascii="宋体" w:hAnsi="宋体" w:cs="宋体"/>
                <w:szCs w:val="21"/>
              </w:rPr>
            </w:pPr>
          </w:p>
        </w:tc>
        <w:tc>
          <w:tcPr>
            <w:tcW w:w="826" w:type="dxa"/>
            <w:vMerge w:val="continue"/>
          </w:tcPr>
          <w:p w14:paraId="1F29CFC5">
            <w:pPr>
              <w:spacing w:line="360" w:lineRule="exact"/>
              <w:ind w:firstLine="420"/>
              <w:jc w:val="center"/>
              <w:rPr>
                <w:rFonts w:hint="eastAsia" w:ascii="宋体" w:hAnsi="宋体" w:cs="宋体"/>
                <w:szCs w:val="21"/>
              </w:rPr>
            </w:pPr>
          </w:p>
        </w:tc>
        <w:tc>
          <w:tcPr>
            <w:tcW w:w="2574" w:type="dxa"/>
            <w:gridSpan w:val="2"/>
            <w:vAlign w:val="center"/>
          </w:tcPr>
          <w:p w14:paraId="22147064">
            <w:pPr>
              <w:spacing w:line="360" w:lineRule="exact"/>
              <w:rPr>
                <w:rFonts w:hint="eastAsia" w:ascii="宋体" w:hAnsi="宋体" w:cs="宋体"/>
                <w:szCs w:val="21"/>
              </w:rPr>
            </w:pPr>
            <w:r>
              <w:rPr>
                <w:rFonts w:hint="eastAsia" w:ascii="宋体" w:hAnsi="宋体" w:cs="宋体"/>
                <w:szCs w:val="21"/>
              </w:rPr>
              <w:t>实质性要求</w:t>
            </w:r>
          </w:p>
        </w:tc>
        <w:tc>
          <w:tcPr>
            <w:tcW w:w="5150" w:type="dxa"/>
            <w:vAlign w:val="center"/>
          </w:tcPr>
          <w:p w14:paraId="05286C2C">
            <w:pPr>
              <w:adjustRightInd w:val="0"/>
              <w:snapToGrid w:val="0"/>
              <w:spacing w:line="360" w:lineRule="exact"/>
              <w:rPr>
                <w:rFonts w:hint="eastAsia" w:ascii="宋体" w:hAnsi="宋体" w:cs="宋体"/>
                <w:kern w:val="0"/>
                <w:szCs w:val="21"/>
              </w:rPr>
            </w:pPr>
            <w:r>
              <w:rPr>
                <w:rFonts w:hint="eastAsia" w:ascii="宋体" w:hAnsi="宋体" w:cs="宋体"/>
                <w:kern w:val="0"/>
                <w:szCs w:val="21"/>
              </w:rPr>
              <w:t>符合</w:t>
            </w:r>
            <w:r>
              <w:rPr>
                <w:rFonts w:hint="eastAsia" w:ascii="宋体" w:hAnsi="宋体" w:cs="宋体"/>
                <w:szCs w:val="21"/>
              </w:rPr>
              <w:t>询比文件</w:t>
            </w:r>
            <w:r>
              <w:rPr>
                <w:rFonts w:hint="eastAsia" w:ascii="宋体" w:hAnsi="宋体" w:cs="宋体"/>
                <w:kern w:val="0"/>
                <w:szCs w:val="21"/>
              </w:rPr>
              <w:t>中规定的其他实质性要求。</w:t>
            </w:r>
          </w:p>
        </w:tc>
      </w:tr>
      <w:tr w14:paraId="4BAA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14:paraId="45571B93">
            <w:pPr>
              <w:snapToGrid w:val="0"/>
              <w:spacing w:line="360" w:lineRule="auto"/>
              <w:rPr>
                <w:rFonts w:hint="eastAsia" w:ascii="宋体" w:hAnsi="宋体"/>
              </w:rPr>
            </w:pPr>
            <w:r>
              <w:rPr>
                <w:rFonts w:hint="eastAsia" w:ascii="宋体" w:hAnsi="宋体"/>
              </w:rPr>
              <w:t>2.2.1</w:t>
            </w:r>
          </w:p>
        </w:tc>
        <w:tc>
          <w:tcPr>
            <w:tcW w:w="3400" w:type="dxa"/>
            <w:gridSpan w:val="3"/>
            <w:vAlign w:val="center"/>
          </w:tcPr>
          <w:p w14:paraId="39C9BC3B">
            <w:pPr>
              <w:snapToGrid w:val="0"/>
              <w:spacing w:line="360" w:lineRule="auto"/>
              <w:rPr>
                <w:rFonts w:hint="eastAsia" w:ascii="宋体" w:hAnsi="宋体" w:cs="宋体"/>
                <w:kern w:val="0"/>
              </w:rPr>
            </w:pPr>
            <w:r>
              <w:rPr>
                <w:rFonts w:hint="eastAsia" w:ascii="宋体" w:hAnsi="宋体" w:cs="宋体"/>
                <w:kern w:val="0"/>
              </w:rPr>
              <w:t>分值构成（总分100分）</w:t>
            </w:r>
          </w:p>
        </w:tc>
        <w:tc>
          <w:tcPr>
            <w:tcW w:w="5150" w:type="dxa"/>
            <w:vAlign w:val="center"/>
          </w:tcPr>
          <w:p w14:paraId="0B46F782">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1.技术部分40分；</w:t>
            </w:r>
          </w:p>
          <w:p w14:paraId="3C91E20F">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（1）服务方案20分；</w:t>
            </w:r>
          </w:p>
          <w:p w14:paraId="439A3D41">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（2）其他项10分；</w:t>
            </w:r>
          </w:p>
          <w:p w14:paraId="0F2CBE5C">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（3）投标人答辩10分；</w:t>
            </w:r>
          </w:p>
          <w:p w14:paraId="428F776F">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2.商务部分10分；</w:t>
            </w:r>
          </w:p>
          <w:p w14:paraId="14E5B704">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3.经济部分50分。</w:t>
            </w:r>
          </w:p>
        </w:tc>
      </w:tr>
      <w:tr w14:paraId="61BD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10" w:type="dxa"/>
            <w:vMerge w:val="restart"/>
            <w:vAlign w:val="center"/>
          </w:tcPr>
          <w:p w14:paraId="74348B11">
            <w:pPr>
              <w:spacing w:line="360" w:lineRule="exact"/>
              <w:rPr>
                <w:rFonts w:hint="eastAsia" w:ascii="宋体" w:hAnsi="宋体" w:cs="宋体"/>
                <w:szCs w:val="21"/>
              </w:rPr>
            </w:pPr>
            <w:r>
              <w:rPr>
                <w:rFonts w:hint="eastAsia" w:ascii="宋体" w:hAnsi="宋体" w:cs="宋体"/>
                <w:szCs w:val="21"/>
              </w:rPr>
              <w:t>2.2.2（1）</w:t>
            </w:r>
          </w:p>
        </w:tc>
        <w:tc>
          <w:tcPr>
            <w:tcW w:w="826" w:type="dxa"/>
            <w:vMerge w:val="restart"/>
            <w:vAlign w:val="center"/>
          </w:tcPr>
          <w:p w14:paraId="1EC7FF04">
            <w:pPr>
              <w:spacing w:line="360" w:lineRule="exact"/>
              <w:rPr>
                <w:rFonts w:hint="eastAsia" w:ascii="宋体" w:hAnsi="宋体" w:cs="宋体"/>
                <w:szCs w:val="21"/>
              </w:rPr>
            </w:pPr>
            <w:r>
              <w:rPr>
                <w:rFonts w:hint="eastAsia" w:ascii="宋体" w:hAnsi="宋体" w:cs="宋体"/>
                <w:szCs w:val="21"/>
              </w:rPr>
              <w:t>技术部分评审(A)</w:t>
            </w:r>
          </w:p>
        </w:tc>
        <w:tc>
          <w:tcPr>
            <w:tcW w:w="754" w:type="dxa"/>
            <w:vMerge w:val="restart"/>
            <w:vAlign w:val="center"/>
          </w:tcPr>
          <w:p w14:paraId="798F0F65">
            <w:pPr>
              <w:spacing w:line="360" w:lineRule="exact"/>
              <w:rPr>
                <w:rFonts w:hint="eastAsia" w:ascii="宋体" w:hAnsi="宋体" w:cs="宋体"/>
                <w:szCs w:val="21"/>
              </w:rPr>
            </w:pPr>
            <w:r>
              <w:rPr>
                <w:rFonts w:hint="eastAsia" w:ascii="宋体" w:hAnsi="宋体" w:cs="宋体"/>
                <w:kern w:val="0"/>
              </w:rPr>
              <w:t>服务方案（20分）</w:t>
            </w:r>
          </w:p>
        </w:tc>
        <w:tc>
          <w:tcPr>
            <w:tcW w:w="1820" w:type="dxa"/>
            <w:vAlign w:val="center"/>
          </w:tcPr>
          <w:p w14:paraId="004E98D2">
            <w:pPr>
              <w:spacing w:line="360" w:lineRule="exact"/>
              <w:jc w:val="left"/>
              <w:rPr>
                <w:rFonts w:hint="eastAsia" w:ascii="宋体" w:hAnsi="宋体" w:cs="宋体"/>
                <w:szCs w:val="21"/>
              </w:rPr>
            </w:pPr>
            <w:r>
              <w:rPr>
                <w:rFonts w:hint="eastAsia" w:ascii="宋体" w:hAnsi="宋体" w:cs="宋体"/>
                <w:kern w:val="0"/>
              </w:rPr>
              <w:t>技术服务方案、计划的编制及组织实施计划（5分）</w:t>
            </w:r>
          </w:p>
        </w:tc>
        <w:tc>
          <w:tcPr>
            <w:tcW w:w="5150" w:type="dxa"/>
            <w:vAlign w:val="center"/>
          </w:tcPr>
          <w:p w14:paraId="62495EF8">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根据技术服务方案、计划的编制及组织实施计划编制科学合理、针对性强，完全满足电力设备的运行、调度、技改、试验、检修、抢修等要求进行综合评分。</w:t>
            </w:r>
          </w:p>
          <w:p w14:paraId="33CD3028">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优秀得[4-5]分；较好得[2-4)分；一般得[0-2）分。</w:t>
            </w:r>
          </w:p>
        </w:tc>
      </w:tr>
      <w:tr w14:paraId="546A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810" w:type="dxa"/>
            <w:vMerge w:val="continue"/>
            <w:vAlign w:val="center"/>
          </w:tcPr>
          <w:p w14:paraId="312D289F">
            <w:pPr>
              <w:spacing w:line="360" w:lineRule="exact"/>
              <w:ind w:firstLine="420"/>
              <w:jc w:val="center"/>
              <w:rPr>
                <w:rFonts w:hint="eastAsia" w:ascii="宋体" w:hAnsi="宋体" w:cs="宋体"/>
                <w:szCs w:val="21"/>
              </w:rPr>
            </w:pPr>
          </w:p>
        </w:tc>
        <w:tc>
          <w:tcPr>
            <w:tcW w:w="826" w:type="dxa"/>
            <w:vMerge w:val="continue"/>
            <w:vAlign w:val="center"/>
          </w:tcPr>
          <w:p w14:paraId="2C7C311B">
            <w:pPr>
              <w:spacing w:line="360" w:lineRule="exact"/>
              <w:ind w:firstLine="420"/>
              <w:jc w:val="center"/>
              <w:rPr>
                <w:rFonts w:hint="eastAsia" w:ascii="宋体" w:hAnsi="宋体" w:cs="宋体"/>
                <w:szCs w:val="21"/>
              </w:rPr>
            </w:pPr>
          </w:p>
        </w:tc>
        <w:tc>
          <w:tcPr>
            <w:tcW w:w="754" w:type="dxa"/>
            <w:vMerge w:val="continue"/>
            <w:vAlign w:val="center"/>
          </w:tcPr>
          <w:p w14:paraId="3374AE61">
            <w:pPr>
              <w:spacing w:line="360" w:lineRule="exact"/>
              <w:ind w:firstLine="420"/>
              <w:jc w:val="center"/>
              <w:rPr>
                <w:rFonts w:hint="eastAsia" w:ascii="宋体" w:hAnsi="宋体" w:cs="宋体"/>
                <w:szCs w:val="21"/>
              </w:rPr>
            </w:pPr>
          </w:p>
        </w:tc>
        <w:tc>
          <w:tcPr>
            <w:tcW w:w="1820" w:type="dxa"/>
            <w:vAlign w:val="center"/>
          </w:tcPr>
          <w:p w14:paraId="1E52835A">
            <w:pPr>
              <w:spacing w:line="360" w:lineRule="exact"/>
              <w:jc w:val="left"/>
              <w:rPr>
                <w:rFonts w:hint="eastAsia" w:ascii="宋体" w:hAnsi="宋体" w:cs="宋体"/>
                <w:kern w:val="0"/>
                <w:szCs w:val="21"/>
              </w:rPr>
            </w:pPr>
            <w:r>
              <w:rPr>
                <w:rFonts w:hint="eastAsia" w:ascii="宋体" w:hAnsi="宋体" w:cs="宋体"/>
                <w:kern w:val="0"/>
              </w:rPr>
              <w:t>项目组织机构、各专业（岗位）人员设置、拟投入的车辆物资（5分）</w:t>
            </w:r>
          </w:p>
        </w:tc>
        <w:tc>
          <w:tcPr>
            <w:tcW w:w="5150" w:type="dxa"/>
            <w:vAlign w:val="center"/>
          </w:tcPr>
          <w:p w14:paraId="5E85CB71">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 xml:space="preserve">根据项目组织机构完善、各专业（岗位）人员设置、拟投入的车辆物资匹配度等要求进行综合评分。 </w:t>
            </w:r>
          </w:p>
          <w:p w14:paraId="4DDA8D49">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优秀得[4-5]分；较好得[2-4)分；一般得[0-2）分。</w:t>
            </w:r>
          </w:p>
        </w:tc>
      </w:tr>
      <w:tr w14:paraId="7B87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10" w:type="dxa"/>
            <w:vMerge w:val="continue"/>
            <w:vAlign w:val="center"/>
          </w:tcPr>
          <w:p w14:paraId="27A65B05">
            <w:pPr>
              <w:spacing w:line="360" w:lineRule="exact"/>
              <w:ind w:firstLine="420"/>
              <w:jc w:val="center"/>
              <w:rPr>
                <w:rFonts w:hint="eastAsia" w:ascii="宋体" w:hAnsi="宋体" w:cs="宋体"/>
                <w:szCs w:val="21"/>
              </w:rPr>
            </w:pPr>
          </w:p>
        </w:tc>
        <w:tc>
          <w:tcPr>
            <w:tcW w:w="826" w:type="dxa"/>
            <w:vMerge w:val="continue"/>
            <w:vAlign w:val="center"/>
          </w:tcPr>
          <w:p w14:paraId="33FE91A7">
            <w:pPr>
              <w:spacing w:line="360" w:lineRule="exact"/>
              <w:ind w:firstLine="420"/>
              <w:jc w:val="center"/>
              <w:rPr>
                <w:rFonts w:hint="eastAsia" w:ascii="宋体" w:hAnsi="宋体" w:cs="宋体"/>
                <w:szCs w:val="21"/>
              </w:rPr>
            </w:pPr>
          </w:p>
        </w:tc>
        <w:tc>
          <w:tcPr>
            <w:tcW w:w="754" w:type="dxa"/>
            <w:vMerge w:val="continue"/>
            <w:vAlign w:val="center"/>
          </w:tcPr>
          <w:p w14:paraId="48268E68">
            <w:pPr>
              <w:spacing w:line="360" w:lineRule="exact"/>
              <w:ind w:firstLine="420"/>
              <w:jc w:val="center"/>
              <w:rPr>
                <w:rFonts w:hint="eastAsia" w:ascii="宋体" w:hAnsi="宋体" w:cs="宋体"/>
                <w:szCs w:val="21"/>
              </w:rPr>
            </w:pPr>
          </w:p>
        </w:tc>
        <w:tc>
          <w:tcPr>
            <w:tcW w:w="1820" w:type="dxa"/>
            <w:vAlign w:val="center"/>
          </w:tcPr>
          <w:p w14:paraId="0A32045A">
            <w:pPr>
              <w:spacing w:line="360" w:lineRule="exact"/>
              <w:jc w:val="left"/>
              <w:rPr>
                <w:rFonts w:hint="eastAsia" w:ascii="宋体" w:hAnsi="宋体" w:cs="宋体"/>
                <w:kern w:val="0"/>
                <w:szCs w:val="21"/>
              </w:rPr>
            </w:pPr>
            <w:r>
              <w:rPr>
                <w:rFonts w:hint="eastAsia" w:ascii="宋体" w:hAnsi="宋体" w:cs="宋体"/>
                <w:kern w:val="0"/>
              </w:rPr>
              <w:t>投标人拟投入的工器具配置（5分）</w:t>
            </w:r>
          </w:p>
        </w:tc>
        <w:tc>
          <w:tcPr>
            <w:tcW w:w="5150" w:type="dxa"/>
            <w:vAlign w:val="center"/>
          </w:tcPr>
          <w:p w14:paraId="3BDD98A2">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 xml:space="preserve">对投标人拟投入的设备、工器具配置有针对性、科学合理性等要求进行综合评分。 </w:t>
            </w:r>
          </w:p>
          <w:p w14:paraId="3F355193">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优秀得[4-5]分；较好得[2-4)分；一般得[0-2）分。</w:t>
            </w:r>
          </w:p>
        </w:tc>
      </w:tr>
      <w:tr w14:paraId="02E1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10" w:type="dxa"/>
            <w:vMerge w:val="continue"/>
            <w:vAlign w:val="center"/>
          </w:tcPr>
          <w:p w14:paraId="0E1F913D">
            <w:pPr>
              <w:spacing w:line="360" w:lineRule="exact"/>
              <w:ind w:firstLine="420"/>
              <w:jc w:val="center"/>
              <w:rPr>
                <w:rFonts w:hint="eastAsia" w:ascii="宋体" w:hAnsi="宋体" w:cs="宋体"/>
                <w:szCs w:val="21"/>
              </w:rPr>
            </w:pPr>
          </w:p>
        </w:tc>
        <w:tc>
          <w:tcPr>
            <w:tcW w:w="826" w:type="dxa"/>
            <w:vMerge w:val="continue"/>
            <w:vAlign w:val="center"/>
          </w:tcPr>
          <w:p w14:paraId="6C137BF1">
            <w:pPr>
              <w:spacing w:line="360" w:lineRule="exact"/>
              <w:ind w:firstLine="420"/>
              <w:jc w:val="center"/>
              <w:rPr>
                <w:rFonts w:hint="eastAsia" w:ascii="宋体" w:hAnsi="宋体" w:cs="宋体"/>
                <w:szCs w:val="21"/>
              </w:rPr>
            </w:pPr>
          </w:p>
        </w:tc>
        <w:tc>
          <w:tcPr>
            <w:tcW w:w="754" w:type="dxa"/>
            <w:vMerge w:val="continue"/>
            <w:vAlign w:val="center"/>
          </w:tcPr>
          <w:p w14:paraId="4286C1E3">
            <w:pPr>
              <w:spacing w:line="360" w:lineRule="exact"/>
              <w:ind w:firstLine="420"/>
              <w:jc w:val="center"/>
              <w:rPr>
                <w:rFonts w:hint="eastAsia" w:ascii="宋体" w:hAnsi="宋体" w:cs="宋体"/>
                <w:szCs w:val="21"/>
              </w:rPr>
            </w:pPr>
          </w:p>
        </w:tc>
        <w:tc>
          <w:tcPr>
            <w:tcW w:w="1820" w:type="dxa"/>
            <w:vAlign w:val="center"/>
          </w:tcPr>
          <w:p w14:paraId="46C90CB0">
            <w:pPr>
              <w:spacing w:line="360" w:lineRule="exact"/>
              <w:jc w:val="left"/>
              <w:rPr>
                <w:rFonts w:hint="eastAsia" w:ascii="宋体" w:hAnsi="宋体" w:cs="宋体"/>
                <w:kern w:val="0"/>
                <w:szCs w:val="21"/>
              </w:rPr>
            </w:pPr>
            <w:r>
              <w:rPr>
                <w:rFonts w:hint="eastAsia" w:ascii="宋体" w:hAnsi="宋体" w:cs="宋体"/>
                <w:kern w:val="0"/>
              </w:rPr>
              <w:t>质量管理体系及保证措施（3分）</w:t>
            </w:r>
          </w:p>
        </w:tc>
        <w:tc>
          <w:tcPr>
            <w:tcW w:w="5150" w:type="dxa"/>
            <w:vAlign w:val="center"/>
          </w:tcPr>
          <w:p w14:paraId="29F89301">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 xml:space="preserve">根据质保管理体系健全，质量目标明确，质量保证措施可行等要求进行综合评分。 </w:t>
            </w:r>
          </w:p>
          <w:p w14:paraId="402C69C0">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优秀得[2-3]分；较好得[1-2)分；一般得[0-1）分。</w:t>
            </w:r>
          </w:p>
        </w:tc>
      </w:tr>
      <w:tr w14:paraId="1D58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10" w:type="dxa"/>
            <w:vMerge w:val="continue"/>
            <w:vAlign w:val="center"/>
          </w:tcPr>
          <w:p w14:paraId="2A0908FC">
            <w:pPr>
              <w:spacing w:line="360" w:lineRule="exact"/>
              <w:ind w:firstLine="420"/>
              <w:jc w:val="center"/>
              <w:rPr>
                <w:rFonts w:hint="eastAsia" w:ascii="宋体" w:hAnsi="宋体" w:cs="宋体"/>
                <w:szCs w:val="21"/>
              </w:rPr>
            </w:pPr>
          </w:p>
        </w:tc>
        <w:tc>
          <w:tcPr>
            <w:tcW w:w="826" w:type="dxa"/>
            <w:vMerge w:val="continue"/>
            <w:vAlign w:val="center"/>
          </w:tcPr>
          <w:p w14:paraId="37AA8683">
            <w:pPr>
              <w:spacing w:line="360" w:lineRule="exact"/>
              <w:ind w:firstLine="420"/>
              <w:jc w:val="center"/>
              <w:rPr>
                <w:rFonts w:hint="eastAsia" w:ascii="宋体" w:hAnsi="宋体" w:cs="宋体"/>
                <w:szCs w:val="21"/>
              </w:rPr>
            </w:pPr>
          </w:p>
        </w:tc>
        <w:tc>
          <w:tcPr>
            <w:tcW w:w="754" w:type="dxa"/>
            <w:vMerge w:val="continue"/>
            <w:vAlign w:val="center"/>
          </w:tcPr>
          <w:p w14:paraId="23F72DB4">
            <w:pPr>
              <w:spacing w:line="360" w:lineRule="exact"/>
              <w:ind w:firstLine="420"/>
              <w:jc w:val="center"/>
              <w:rPr>
                <w:rFonts w:hint="eastAsia" w:ascii="宋体" w:hAnsi="宋体" w:cs="宋体"/>
                <w:szCs w:val="21"/>
              </w:rPr>
            </w:pPr>
          </w:p>
        </w:tc>
        <w:tc>
          <w:tcPr>
            <w:tcW w:w="1820" w:type="dxa"/>
            <w:vAlign w:val="center"/>
          </w:tcPr>
          <w:p w14:paraId="5CA10B43">
            <w:pPr>
              <w:spacing w:line="360" w:lineRule="exact"/>
              <w:jc w:val="left"/>
              <w:rPr>
                <w:rFonts w:hint="eastAsia" w:ascii="宋体" w:hAnsi="宋体" w:cs="宋体"/>
                <w:kern w:val="0"/>
                <w:szCs w:val="21"/>
              </w:rPr>
            </w:pPr>
            <w:r>
              <w:rPr>
                <w:rFonts w:hint="eastAsia" w:ascii="宋体" w:hAnsi="宋体" w:cs="宋体"/>
                <w:kern w:val="0"/>
              </w:rPr>
              <w:t>信息及文件管理（2分）</w:t>
            </w:r>
          </w:p>
        </w:tc>
        <w:tc>
          <w:tcPr>
            <w:tcW w:w="5150" w:type="dxa"/>
            <w:vAlign w:val="center"/>
          </w:tcPr>
          <w:p w14:paraId="2939DE03">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根据信息及文控岗位配置合理，满足信息化管理要求等进行综合评分。</w:t>
            </w:r>
          </w:p>
          <w:p w14:paraId="2C06D64F">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优秀得[1-2]分；较好得[0.5-1)分；一般得[0-0.5）分。</w:t>
            </w:r>
          </w:p>
        </w:tc>
      </w:tr>
      <w:tr w14:paraId="40D0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10" w:type="dxa"/>
            <w:vMerge w:val="continue"/>
            <w:vAlign w:val="center"/>
          </w:tcPr>
          <w:p w14:paraId="6122FD82">
            <w:pPr>
              <w:spacing w:line="360" w:lineRule="exact"/>
              <w:ind w:firstLine="420"/>
              <w:jc w:val="center"/>
              <w:rPr>
                <w:rFonts w:hint="eastAsia" w:ascii="宋体" w:hAnsi="宋体" w:cs="宋体"/>
                <w:szCs w:val="21"/>
              </w:rPr>
            </w:pPr>
          </w:p>
        </w:tc>
        <w:tc>
          <w:tcPr>
            <w:tcW w:w="826" w:type="dxa"/>
            <w:vMerge w:val="continue"/>
            <w:vAlign w:val="center"/>
          </w:tcPr>
          <w:p w14:paraId="16643CCB">
            <w:pPr>
              <w:spacing w:line="360" w:lineRule="exact"/>
              <w:ind w:firstLine="420"/>
              <w:jc w:val="center"/>
              <w:rPr>
                <w:rFonts w:hint="eastAsia" w:ascii="宋体" w:hAnsi="宋体" w:cs="宋体"/>
                <w:szCs w:val="21"/>
              </w:rPr>
            </w:pPr>
          </w:p>
        </w:tc>
        <w:tc>
          <w:tcPr>
            <w:tcW w:w="2574" w:type="dxa"/>
            <w:gridSpan w:val="2"/>
            <w:vAlign w:val="center"/>
          </w:tcPr>
          <w:p w14:paraId="1E7D060C">
            <w:pPr>
              <w:spacing w:line="360" w:lineRule="exact"/>
              <w:jc w:val="left"/>
              <w:rPr>
                <w:rFonts w:hint="eastAsia" w:ascii="宋体" w:hAnsi="宋体" w:cs="宋体"/>
                <w:kern w:val="0"/>
              </w:rPr>
            </w:pPr>
            <w:r>
              <w:rPr>
                <w:rFonts w:hint="eastAsia" w:ascii="宋体" w:hAnsi="宋体" w:cs="宋体"/>
                <w:kern w:val="0"/>
              </w:rPr>
              <w:t>发电量担保（10分）</w:t>
            </w:r>
          </w:p>
        </w:tc>
        <w:tc>
          <w:tcPr>
            <w:tcW w:w="5150" w:type="dxa"/>
            <w:vAlign w:val="center"/>
          </w:tcPr>
          <w:p w14:paraId="3D5DCD15">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投标人在750h年加权平均发电小时数基础上承诺担保额外增加小时数的，可按从多到少排名依次得到本项加分，具体得分规定如下：</w:t>
            </w:r>
          </w:p>
          <w:p w14:paraId="5291667C">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承诺担保小时数排名第一的投标人得10分，排名第二的投标人得10-10/按本项规定要求递交承诺担保的投标人数量，排名第三的投标人得10-10/按本项规定要求递交承诺担保的投标人数量*2，后续排名的投标人得分依此类推，直至其排名对应得分扣完为止，各类计算四舍五入保留两位小数。</w:t>
            </w:r>
          </w:p>
          <w:p w14:paraId="2F15844E">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注：1.投标人须在投标文件技术部分提供满足上述要求的承诺函并加盖投标人单位公章，承诺函格式自拟；</w:t>
            </w:r>
          </w:p>
          <w:p w14:paraId="67817555">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2.承诺担保作为签订合同附件，实际履约过程中年加权平均发电小时数未达到承诺担保数，将按照合同约定进行考核；</w:t>
            </w:r>
          </w:p>
          <w:p w14:paraId="6C7F2547">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3.担保加权平均年发电小时数=完整发电年度项目的发电量/完整发电年度项目的装机容量；</w:t>
            </w:r>
          </w:p>
          <w:p w14:paraId="64C6081B">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4.本项最多得10分，最少得0分，无负数得分；</w:t>
            </w:r>
          </w:p>
          <w:p w14:paraId="1C31E2A1">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5.未按上述要求提供承诺函以及承诺担保无额外增加的不得分。</w:t>
            </w:r>
          </w:p>
        </w:tc>
      </w:tr>
      <w:tr w14:paraId="4593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10" w:type="dxa"/>
            <w:vMerge w:val="continue"/>
            <w:vAlign w:val="center"/>
          </w:tcPr>
          <w:p w14:paraId="07A06399">
            <w:pPr>
              <w:spacing w:line="360" w:lineRule="exact"/>
              <w:ind w:firstLine="420"/>
              <w:jc w:val="center"/>
              <w:rPr>
                <w:rFonts w:hint="eastAsia" w:ascii="宋体" w:hAnsi="宋体" w:cs="宋体"/>
                <w:szCs w:val="21"/>
              </w:rPr>
            </w:pPr>
          </w:p>
        </w:tc>
        <w:tc>
          <w:tcPr>
            <w:tcW w:w="826" w:type="dxa"/>
            <w:vMerge w:val="continue"/>
            <w:vAlign w:val="center"/>
          </w:tcPr>
          <w:p w14:paraId="2F19A89E">
            <w:pPr>
              <w:spacing w:line="360" w:lineRule="exact"/>
              <w:ind w:firstLine="420"/>
              <w:jc w:val="center"/>
              <w:rPr>
                <w:rFonts w:hint="eastAsia" w:ascii="宋体" w:hAnsi="宋体" w:cs="宋体"/>
                <w:szCs w:val="21"/>
              </w:rPr>
            </w:pPr>
          </w:p>
        </w:tc>
        <w:tc>
          <w:tcPr>
            <w:tcW w:w="754" w:type="dxa"/>
            <w:vMerge w:val="restart"/>
            <w:vAlign w:val="center"/>
          </w:tcPr>
          <w:p w14:paraId="06668C8B">
            <w:pPr>
              <w:spacing w:line="360" w:lineRule="exact"/>
              <w:rPr>
                <w:rFonts w:hint="eastAsia" w:ascii="宋体" w:hAnsi="宋体" w:cs="宋体"/>
                <w:szCs w:val="21"/>
              </w:rPr>
            </w:pPr>
            <w:r>
              <w:rPr>
                <w:rFonts w:hint="eastAsia" w:ascii="宋体" w:hAnsi="宋体" w:cs="宋体"/>
                <w:szCs w:val="21"/>
              </w:rPr>
              <w:t>投标人答辩（10分）</w:t>
            </w:r>
          </w:p>
        </w:tc>
        <w:tc>
          <w:tcPr>
            <w:tcW w:w="1820" w:type="dxa"/>
            <w:vAlign w:val="center"/>
          </w:tcPr>
          <w:p w14:paraId="272A6D7D">
            <w:pPr>
              <w:spacing w:line="360" w:lineRule="exact"/>
              <w:jc w:val="left"/>
              <w:rPr>
                <w:rFonts w:hint="eastAsia" w:ascii="宋体" w:hAnsi="宋体" w:cs="宋体"/>
                <w:kern w:val="0"/>
              </w:rPr>
            </w:pPr>
            <w:r>
              <w:rPr>
                <w:rFonts w:hint="eastAsia" w:ascii="宋体" w:hAnsi="宋体" w:cs="宋体"/>
                <w:kern w:val="0"/>
              </w:rPr>
              <w:t>运维系统功能展示（5分）</w:t>
            </w:r>
          </w:p>
        </w:tc>
        <w:tc>
          <w:tcPr>
            <w:tcW w:w="5150" w:type="dxa"/>
            <w:vAlign w:val="center"/>
          </w:tcPr>
          <w:p w14:paraId="21B728B5">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投标人展示拟在本项目使用的运维系统，包括但不限于数据集成展示（数据大屏）、光伏电站运行监控、故障报警、发电量统计等页面及功能。</w:t>
            </w:r>
          </w:p>
          <w:p w14:paraId="0AA1687F">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系统运行流畅、功能完备得[4-5]分；较好得[2-4)分；一般得[0-2）分。</w:t>
            </w:r>
          </w:p>
          <w:p w14:paraId="6D328136">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注：投标人须自行准备电脑投屏。</w:t>
            </w:r>
          </w:p>
        </w:tc>
      </w:tr>
      <w:tr w14:paraId="1C82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10" w:type="dxa"/>
            <w:vMerge w:val="continue"/>
            <w:vAlign w:val="center"/>
          </w:tcPr>
          <w:p w14:paraId="57FE8FCA">
            <w:pPr>
              <w:spacing w:line="360" w:lineRule="exact"/>
              <w:ind w:firstLine="420"/>
              <w:jc w:val="center"/>
              <w:rPr>
                <w:rFonts w:hint="eastAsia" w:ascii="宋体" w:hAnsi="宋体" w:cs="宋体"/>
                <w:szCs w:val="21"/>
              </w:rPr>
            </w:pPr>
          </w:p>
        </w:tc>
        <w:tc>
          <w:tcPr>
            <w:tcW w:w="826" w:type="dxa"/>
            <w:vMerge w:val="continue"/>
            <w:vAlign w:val="center"/>
          </w:tcPr>
          <w:p w14:paraId="5BDF2EEB">
            <w:pPr>
              <w:spacing w:line="360" w:lineRule="exact"/>
              <w:ind w:firstLine="420"/>
              <w:jc w:val="center"/>
              <w:rPr>
                <w:rFonts w:hint="eastAsia" w:ascii="宋体" w:hAnsi="宋体" w:cs="宋体"/>
                <w:szCs w:val="21"/>
              </w:rPr>
            </w:pPr>
          </w:p>
        </w:tc>
        <w:tc>
          <w:tcPr>
            <w:tcW w:w="754" w:type="dxa"/>
            <w:vMerge w:val="continue"/>
            <w:vAlign w:val="center"/>
          </w:tcPr>
          <w:p w14:paraId="1C17D4D9">
            <w:pPr>
              <w:spacing w:line="360" w:lineRule="exact"/>
              <w:rPr>
                <w:rFonts w:hint="eastAsia" w:ascii="宋体" w:hAnsi="宋体" w:cs="宋体"/>
                <w:szCs w:val="21"/>
              </w:rPr>
            </w:pPr>
          </w:p>
        </w:tc>
        <w:tc>
          <w:tcPr>
            <w:tcW w:w="1820" w:type="dxa"/>
            <w:vAlign w:val="center"/>
          </w:tcPr>
          <w:p w14:paraId="594D5CC0">
            <w:pPr>
              <w:spacing w:line="360" w:lineRule="exact"/>
              <w:jc w:val="left"/>
              <w:rPr>
                <w:rFonts w:hint="eastAsia" w:ascii="宋体" w:hAnsi="宋体" w:cs="宋体"/>
                <w:kern w:val="0"/>
              </w:rPr>
            </w:pPr>
            <w:r>
              <w:rPr>
                <w:rFonts w:hint="eastAsia" w:ascii="宋体" w:hAnsi="宋体" w:cs="宋体"/>
                <w:kern w:val="0"/>
              </w:rPr>
              <w:t>服务内容概述及答辩（5分）</w:t>
            </w:r>
          </w:p>
        </w:tc>
        <w:tc>
          <w:tcPr>
            <w:tcW w:w="5150" w:type="dxa"/>
            <w:vAlign w:val="center"/>
          </w:tcPr>
          <w:p w14:paraId="07EC1C60">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投标人针对已方服务内容进行概述，评审小组提问，问题包括但不限于如下：</w:t>
            </w:r>
          </w:p>
          <w:p w14:paraId="08095490">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1.运维系统问题答辩；</w:t>
            </w:r>
          </w:p>
          <w:p w14:paraId="68FDC8F0">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2.服务方案问题答辩。</w:t>
            </w:r>
          </w:p>
          <w:p w14:paraId="6B129AF7">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单个投标人概述及答辩时长5~10分钟。</w:t>
            </w:r>
          </w:p>
          <w:p w14:paraId="43CFF8A1">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表述清晰、问题回复恰当得[4-5]分；较好得[2-4)分；一般得[0-2）分。</w:t>
            </w:r>
          </w:p>
        </w:tc>
      </w:tr>
      <w:tr w14:paraId="3859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9360" w:type="dxa"/>
            <w:gridSpan w:val="5"/>
            <w:vAlign w:val="center"/>
          </w:tcPr>
          <w:p w14:paraId="46E8DC76">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技术部分由评委独立打分，评审小组成员为5人及以上时，所有评委打分中去掉一个最高和一个最低分，余下评委打分取算术平均值为该投标人技术方案得分。</w:t>
            </w:r>
          </w:p>
          <w:p w14:paraId="6E5E7275">
            <w:pPr>
              <w:adjustRightInd w:val="0"/>
              <w:snapToGrid w:val="0"/>
              <w:spacing w:line="360" w:lineRule="exact"/>
              <w:jc w:val="left"/>
              <w:rPr>
                <w:rFonts w:hint="eastAsia" w:ascii="宋体" w:hAnsi="宋体" w:cs="宋体"/>
                <w:kern w:val="0"/>
                <w:szCs w:val="21"/>
              </w:rPr>
            </w:pPr>
            <w:r>
              <w:rPr>
                <w:rFonts w:hint="eastAsia" w:ascii="宋体" w:hAnsi="宋体" w:cs="宋体"/>
                <w:kern w:val="0"/>
                <w:szCs w:val="21"/>
              </w:rPr>
              <w:t>投标人得分保留小数点后2位，第三位四舍五入。</w:t>
            </w:r>
          </w:p>
        </w:tc>
      </w:tr>
      <w:tr w14:paraId="195D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810" w:type="dxa"/>
            <w:vMerge w:val="restart"/>
            <w:vAlign w:val="center"/>
          </w:tcPr>
          <w:p w14:paraId="69F26744">
            <w:pPr>
              <w:spacing w:line="360" w:lineRule="exact"/>
              <w:rPr>
                <w:rFonts w:hint="eastAsia" w:ascii="宋体" w:hAnsi="宋体" w:cs="宋体"/>
                <w:szCs w:val="21"/>
              </w:rPr>
            </w:pPr>
            <w:r>
              <w:rPr>
                <w:rFonts w:hint="eastAsia" w:ascii="宋体" w:hAnsi="宋体" w:cs="宋体"/>
                <w:szCs w:val="21"/>
              </w:rPr>
              <w:t>2.2.2（2）</w:t>
            </w:r>
          </w:p>
        </w:tc>
        <w:tc>
          <w:tcPr>
            <w:tcW w:w="826" w:type="dxa"/>
            <w:vMerge w:val="restart"/>
            <w:vAlign w:val="center"/>
          </w:tcPr>
          <w:p w14:paraId="1370850E">
            <w:pPr>
              <w:snapToGrid w:val="0"/>
              <w:spacing w:line="360" w:lineRule="auto"/>
              <w:rPr>
                <w:rFonts w:hint="eastAsia" w:ascii="宋体" w:hAnsi="宋体" w:cs="宋体"/>
                <w:szCs w:val="21"/>
              </w:rPr>
            </w:pPr>
            <w:r>
              <w:rPr>
                <w:rFonts w:hint="eastAsia" w:ascii="宋体" w:hAnsi="宋体" w:cs="宋体"/>
                <w:szCs w:val="21"/>
              </w:rPr>
              <w:t>商务部分评审（B）</w:t>
            </w:r>
          </w:p>
        </w:tc>
        <w:tc>
          <w:tcPr>
            <w:tcW w:w="2574" w:type="dxa"/>
            <w:gridSpan w:val="2"/>
            <w:vAlign w:val="center"/>
          </w:tcPr>
          <w:p w14:paraId="5EAD2C65">
            <w:pPr>
              <w:spacing w:line="360" w:lineRule="exact"/>
              <w:rPr>
                <w:rFonts w:hint="eastAsia" w:ascii="宋体" w:hAnsi="宋体" w:cs="宋体"/>
                <w:kern w:val="0"/>
              </w:rPr>
            </w:pPr>
            <w:r>
              <w:rPr>
                <w:rFonts w:hint="eastAsia" w:ascii="宋体" w:hAnsi="宋体" w:cs="宋体"/>
                <w:kern w:val="0"/>
                <w:szCs w:val="21"/>
              </w:rPr>
              <w:t>单位业绩加分项（7分）</w:t>
            </w:r>
          </w:p>
        </w:tc>
        <w:tc>
          <w:tcPr>
            <w:tcW w:w="5150" w:type="dxa"/>
            <w:vAlign w:val="center"/>
          </w:tcPr>
          <w:p w14:paraId="348D1561">
            <w:pPr>
              <w:adjustRightInd w:val="0"/>
              <w:snapToGrid w:val="0"/>
              <w:spacing w:line="360" w:lineRule="exact"/>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在满足资格审查基础上，投标人自2022年1月1日起至投标截止日止（以合同签订时间为准）累计运维电站容量大于10MWp小于20MWp的光伏电站运维业绩得3.5分，累计运维电站容量大于20MWp的光伏电站运维业绩得7分。</w:t>
            </w:r>
          </w:p>
          <w:p w14:paraId="2379F94A">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提供：该业绩的合同协议书复印件。若提供的合同协议书不能体现上述业绩指标的，应补充提供业主证明。</w:t>
            </w:r>
          </w:p>
        </w:tc>
      </w:tr>
      <w:tr w14:paraId="6F63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810" w:type="dxa"/>
            <w:vMerge w:val="continue"/>
            <w:vAlign w:val="center"/>
          </w:tcPr>
          <w:p w14:paraId="2CF4F453">
            <w:pPr>
              <w:spacing w:line="360" w:lineRule="exact"/>
              <w:rPr>
                <w:rFonts w:hint="eastAsia" w:ascii="宋体" w:hAnsi="宋体" w:cs="宋体"/>
                <w:szCs w:val="21"/>
              </w:rPr>
            </w:pPr>
          </w:p>
        </w:tc>
        <w:tc>
          <w:tcPr>
            <w:tcW w:w="826" w:type="dxa"/>
            <w:vMerge w:val="continue"/>
            <w:vAlign w:val="center"/>
          </w:tcPr>
          <w:p w14:paraId="4C4DD2CB">
            <w:pPr>
              <w:snapToGrid w:val="0"/>
              <w:spacing w:line="360" w:lineRule="auto"/>
              <w:rPr>
                <w:rFonts w:hint="eastAsia" w:ascii="宋体" w:hAnsi="宋体" w:cs="宋体"/>
                <w:szCs w:val="21"/>
              </w:rPr>
            </w:pPr>
          </w:p>
        </w:tc>
        <w:tc>
          <w:tcPr>
            <w:tcW w:w="2574" w:type="dxa"/>
            <w:gridSpan w:val="2"/>
            <w:vAlign w:val="center"/>
          </w:tcPr>
          <w:p w14:paraId="609C89E4">
            <w:pPr>
              <w:spacing w:line="360" w:lineRule="exact"/>
              <w:rPr>
                <w:rFonts w:hint="eastAsia" w:ascii="宋体" w:hAnsi="宋体" w:cs="宋体"/>
                <w:kern w:val="0"/>
                <w:szCs w:val="21"/>
              </w:rPr>
            </w:pPr>
            <w:r>
              <w:rPr>
                <w:rFonts w:hint="eastAsia" w:ascii="宋体" w:hAnsi="宋体" w:cs="宋体"/>
                <w:kern w:val="0"/>
                <w:szCs w:val="21"/>
              </w:rPr>
              <w:t>三体系认证（3分）</w:t>
            </w:r>
          </w:p>
        </w:tc>
        <w:tc>
          <w:tcPr>
            <w:tcW w:w="5150" w:type="dxa"/>
            <w:vAlign w:val="center"/>
          </w:tcPr>
          <w:p w14:paraId="7062C8FD">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投标人具备有效的ISO9001 质量管理体系认证、ISO14001 环境管理体系认证、ISO45001 职业健康安全管理体系认证之一得1分，此项最多得3分。</w:t>
            </w:r>
          </w:p>
          <w:p w14:paraId="18C597F6">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提供：有效的认证证书复印件。</w:t>
            </w:r>
          </w:p>
        </w:tc>
      </w:tr>
      <w:tr w14:paraId="0F5D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14:paraId="53EDD1FC">
            <w:pPr>
              <w:spacing w:line="360" w:lineRule="auto"/>
              <w:rPr>
                <w:rFonts w:hint="eastAsia" w:ascii="宋体" w:hAnsi="宋体" w:cs="宋体"/>
                <w:kern w:val="0"/>
                <w:szCs w:val="21"/>
              </w:rPr>
            </w:pPr>
            <w:r>
              <w:rPr>
                <w:rFonts w:hint="eastAsia" w:ascii="宋体" w:hAnsi="宋体" w:cs="宋体"/>
                <w:kern w:val="0"/>
                <w:szCs w:val="21"/>
              </w:rPr>
              <w:t>2.2.2（3）</w:t>
            </w:r>
          </w:p>
        </w:tc>
        <w:tc>
          <w:tcPr>
            <w:tcW w:w="826" w:type="dxa"/>
            <w:vAlign w:val="center"/>
          </w:tcPr>
          <w:p w14:paraId="659D97DF">
            <w:pPr>
              <w:snapToGrid w:val="0"/>
              <w:spacing w:line="360" w:lineRule="auto"/>
              <w:rPr>
                <w:rFonts w:hint="eastAsia" w:ascii="宋体" w:hAnsi="宋体" w:cs="宋体"/>
                <w:kern w:val="0"/>
              </w:rPr>
            </w:pPr>
            <w:r>
              <w:rPr>
                <w:rFonts w:hint="eastAsia" w:ascii="宋体" w:hAnsi="宋体"/>
              </w:rPr>
              <w:t>详细评审方法</w:t>
            </w:r>
          </w:p>
        </w:tc>
        <w:tc>
          <w:tcPr>
            <w:tcW w:w="754" w:type="dxa"/>
            <w:vAlign w:val="center"/>
          </w:tcPr>
          <w:p w14:paraId="69D8325B">
            <w:pPr>
              <w:snapToGrid w:val="0"/>
              <w:spacing w:line="360" w:lineRule="auto"/>
              <w:rPr>
                <w:rFonts w:hint="eastAsia" w:ascii="宋体" w:hAnsi="宋体" w:cs="宋体"/>
                <w:kern w:val="0"/>
              </w:rPr>
            </w:pPr>
            <w:r>
              <w:rPr>
                <w:rFonts w:hint="eastAsia" w:ascii="宋体" w:hAnsi="宋体" w:cs="宋体"/>
                <w:kern w:val="0"/>
              </w:rPr>
              <w:t>经济部分（C）</w:t>
            </w:r>
          </w:p>
        </w:tc>
        <w:tc>
          <w:tcPr>
            <w:tcW w:w="1820" w:type="dxa"/>
            <w:vAlign w:val="center"/>
          </w:tcPr>
          <w:p w14:paraId="2610BFED">
            <w:pPr>
              <w:widowControl/>
              <w:spacing w:line="400" w:lineRule="exact"/>
              <w:jc w:val="center"/>
              <w:rPr>
                <w:rFonts w:hint="eastAsia" w:ascii="宋体" w:hAnsi="宋体" w:cs="宋体"/>
                <w:kern w:val="0"/>
                <w:szCs w:val="21"/>
              </w:rPr>
            </w:pPr>
            <w:r>
              <w:rPr>
                <w:rFonts w:hint="eastAsia" w:ascii="宋体" w:hAnsi="宋体" w:cs="宋体"/>
                <w:kern w:val="0"/>
                <w:szCs w:val="21"/>
              </w:rPr>
              <w:t>含税总报价</w:t>
            </w:r>
          </w:p>
          <w:p w14:paraId="6B9FAC08">
            <w:pPr>
              <w:adjustRightInd w:val="0"/>
              <w:snapToGrid w:val="0"/>
              <w:jc w:val="center"/>
              <w:rPr>
                <w:rFonts w:hint="eastAsia" w:ascii="宋体" w:hAnsi="宋体" w:cs="宋体"/>
                <w:kern w:val="0"/>
                <w:szCs w:val="21"/>
              </w:rPr>
            </w:pPr>
            <w:r>
              <w:rPr>
                <w:rFonts w:hint="eastAsia" w:ascii="宋体" w:hAnsi="宋体" w:cs="宋体"/>
                <w:kern w:val="0"/>
                <w:szCs w:val="21"/>
              </w:rPr>
              <w:t>（50分）</w:t>
            </w:r>
          </w:p>
        </w:tc>
        <w:tc>
          <w:tcPr>
            <w:tcW w:w="5150" w:type="dxa"/>
            <w:vAlign w:val="center"/>
          </w:tcPr>
          <w:p w14:paraId="67978CF0">
            <w:pPr>
              <w:adjustRightInd w:val="0"/>
              <w:snapToGrid w:val="0"/>
              <w:spacing w:line="360" w:lineRule="exact"/>
              <w:ind w:firstLine="420" w:firstLineChars="200"/>
              <w:jc w:val="left"/>
              <w:rPr>
                <w:rFonts w:hint="eastAsia" w:ascii="宋体" w:hAnsi="宋体"/>
                <w:snapToGrid w:val="0"/>
                <w:kern w:val="0"/>
                <w:szCs w:val="21"/>
              </w:rPr>
            </w:pPr>
            <w:r>
              <w:rPr>
                <w:rFonts w:hint="eastAsia" w:ascii="宋体" w:hAnsi="宋体"/>
                <w:snapToGrid w:val="0"/>
                <w:kern w:val="0"/>
                <w:szCs w:val="21"/>
              </w:rPr>
              <w:t>合理低价优先法，价格分=(P基准／P)×A，A为价格权重分；P基准为“全部有效投标报价的最低者”和“全部有效投标报价的平均值*B”之间数值较高者；P为投标人有效投标报价；价格分最高得满分。(B值为0.96)。以上计算取小数点后两位，第三位四舍五入。</w:t>
            </w:r>
          </w:p>
          <w:p w14:paraId="3C06D1E4">
            <w:pPr>
              <w:adjustRightInd w:val="0"/>
              <w:snapToGrid w:val="0"/>
              <w:spacing w:line="360" w:lineRule="exact"/>
              <w:ind w:firstLine="420" w:firstLineChars="200"/>
              <w:jc w:val="left"/>
              <w:rPr>
                <w:rFonts w:hint="eastAsia" w:ascii="宋体" w:hAnsi="宋体"/>
                <w:snapToGrid w:val="0"/>
                <w:kern w:val="0"/>
                <w:szCs w:val="21"/>
              </w:rPr>
            </w:pPr>
            <w:r>
              <w:rPr>
                <w:rFonts w:hint="eastAsia" w:ascii="宋体" w:hAnsi="宋体"/>
                <w:snapToGrid w:val="0"/>
                <w:kern w:val="0"/>
                <w:szCs w:val="21"/>
              </w:rPr>
              <w:t>注：1、若报价分计算得分超过报价分值，按报价分值满分计算。</w:t>
            </w:r>
          </w:p>
          <w:p w14:paraId="6CAEF796">
            <w:pPr>
              <w:adjustRightInd w:val="0"/>
              <w:snapToGrid w:val="0"/>
              <w:spacing w:line="360" w:lineRule="exact"/>
              <w:ind w:firstLine="420" w:firstLineChars="200"/>
              <w:jc w:val="left"/>
              <w:rPr>
                <w:rFonts w:hint="eastAsia" w:ascii="宋体" w:hAnsi="宋体"/>
              </w:rPr>
            </w:pPr>
            <w:r>
              <w:rPr>
                <w:rFonts w:hint="eastAsia" w:ascii="宋体" w:hAnsi="宋体"/>
                <w:snapToGrid w:val="0"/>
                <w:kern w:val="0"/>
                <w:szCs w:val="21"/>
              </w:rPr>
              <w:t>2、投标人投标报价高于最高限价的，其投标将被否决。</w:t>
            </w:r>
          </w:p>
        </w:tc>
      </w:tr>
      <w:tr w14:paraId="53AF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14:paraId="00EB3894">
            <w:pPr>
              <w:rPr>
                <w:rFonts w:hint="eastAsia" w:ascii="宋体" w:hAnsi="宋体"/>
              </w:rPr>
            </w:pPr>
            <w:r>
              <w:rPr>
                <w:rFonts w:hint="eastAsia" w:ascii="宋体" w:hAnsi="宋体"/>
              </w:rPr>
              <w:t>3</w:t>
            </w:r>
          </w:p>
        </w:tc>
        <w:tc>
          <w:tcPr>
            <w:tcW w:w="826" w:type="dxa"/>
            <w:vAlign w:val="center"/>
          </w:tcPr>
          <w:p w14:paraId="5AE62BD4">
            <w:pPr>
              <w:snapToGrid w:val="0"/>
              <w:spacing w:line="360" w:lineRule="auto"/>
              <w:rPr>
                <w:rFonts w:hint="eastAsia" w:ascii="宋体" w:hAnsi="宋体"/>
              </w:rPr>
            </w:pPr>
            <w:r>
              <w:rPr>
                <w:rFonts w:hint="eastAsia" w:ascii="宋体" w:hAnsi="宋体"/>
              </w:rPr>
              <w:t>评审程序</w:t>
            </w:r>
          </w:p>
        </w:tc>
        <w:tc>
          <w:tcPr>
            <w:tcW w:w="7724" w:type="dxa"/>
            <w:gridSpan w:val="3"/>
          </w:tcPr>
          <w:p w14:paraId="4B2C4858">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1.评审小组按照表2.1款进行初步评审,确定初步评审合格的投标人。</w:t>
            </w:r>
          </w:p>
          <w:p w14:paraId="7CE04596">
            <w:pPr>
              <w:adjustRightInd w:val="0"/>
              <w:snapToGrid w:val="0"/>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2.对初步评审合格的投标人的投标文件，按本章评审办法第2.1款至2.2款规定的程序进行评审，按本附表第2.2项规定的评分标准评审计分，并对各评审因素所得分值进行汇总，确定得分由高至低1~3投标人为中标候选人。</w:t>
            </w:r>
          </w:p>
          <w:p w14:paraId="42DA81BB">
            <w:pPr>
              <w:adjustRightInd w:val="0"/>
              <w:snapToGrid w:val="0"/>
              <w:spacing w:line="360" w:lineRule="exact"/>
              <w:ind w:firstLine="420" w:firstLineChars="200"/>
              <w:rPr>
                <w:rFonts w:hint="eastAsia" w:ascii="宋体" w:hAnsi="宋体" w:cs="宋体"/>
                <w:kern w:val="0"/>
                <w:szCs w:val="21"/>
              </w:rPr>
            </w:pPr>
            <w:r>
              <w:rPr>
                <w:rFonts w:hint="eastAsia" w:ascii="宋体" w:hAnsi="宋体" w:cs="宋体"/>
                <w:kern w:val="0"/>
                <w:szCs w:val="21"/>
              </w:rPr>
              <w:t>3.经评审，有效投标人不足三家，评审小组认定具有竞争性的，可以评出中标候选人；若评审小组认定竞选明显缺乏竞争性的，可以否决全部竞选。</w:t>
            </w:r>
          </w:p>
        </w:tc>
      </w:tr>
      <w:tr w14:paraId="5562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14:paraId="15CD61EB">
            <w:pPr>
              <w:adjustRightInd w:val="0"/>
              <w:snapToGrid w:val="0"/>
              <w:rPr>
                <w:rFonts w:hint="eastAsia" w:ascii="宋体" w:hAnsi="宋体"/>
              </w:rPr>
            </w:pPr>
            <w:r>
              <w:rPr>
                <w:rFonts w:hint="eastAsia" w:ascii="宋体" w:hAnsi="宋体"/>
              </w:rPr>
              <w:t>3.2.3</w:t>
            </w:r>
          </w:p>
        </w:tc>
        <w:tc>
          <w:tcPr>
            <w:tcW w:w="826" w:type="dxa"/>
            <w:vAlign w:val="center"/>
          </w:tcPr>
          <w:p w14:paraId="03322EE5">
            <w:pPr>
              <w:adjustRightInd w:val="0"/>
              <w:snapToGrid w:val="0"/>
              <w:rPr>
                <w:rFonts w:hint="eastAsia" w:ascii="宋体" w:hAnsi="宋体"/>
              </w:rPr>
            </w:pPr>
            <w:r>
              <w:rPr>
                <w:rFonts w:hint="eastAsia" w:ascii="宋体" w:hAnsi="宋体"/>
              </w:rPr>
              <w:t>投标人得分</w:t>
            </w:r>
          </w:p>
        </w:tc>
        <w:tc>
          <w:tcPr>
            <w:tcW w:w="7724" w:type="dxa"/>
            <w:gridSpan w:val="3"/>
            <w:vAlign w:val="center"/>
          </w:tcPr>
          <w:p w14:paraId="373DB559">
            <w:pPr>
              <w:adjustRightInd w:val="0"/>
              <w:snapToGrid w:val="0"/>
              <w:jc w:val="left"/>
              <w:rPr>
                <w:rFonts w:hint="eastAsia" w:ascii="宋体" w:hAnsi="宋体" w:cs="宋体"/>
                <w:kern w:val="0"/>
                <w:szCs w:val="21"/>
              </w:rPr>
            </w:pPr>
            <w:r>
              <w:rPr>
                <w:rFonts w:hint="eastAsia" w:ascii="宋体" w:hAnsi="宋体" w:cs="宋体"/>
                <w:kern w:val="0"/>
                <w:szCs w:val="21"/>
              </w:rPr>
              <w:t>投标人总得分＝A+B+C</w:t>
            </w:r>
          </w:p>
        </w:tc>
      </w:tr>
    </w:tbl>
    <w:p w14:paraId="4F2A14E7">
      <w:pPr>
        <w:adjustRightInd w:val="0"/>
        <w:spacing w:line="560" w:lineRule="exact"/>
        <w:ind w:firstLine="560" w:firstLineChars="200"/>
        <w:contextualSpacing/>
        <w:rPr>
          <w:rFonts w:hint="eastAsia" w:ascii="宋体" w:hAnsi="宋体" w:eastAsia="宋体" w:cs="宋体"/>
          <w:bCs/>
          <w:sz w:val="28"/>
          <w:szCs w:val="28"/>
        </w:rPr>
      </w:pPr>
    </w:p>
    <w:p w14:paraId="1C70B2D8">
      <w:pPr>
        <w:widowControl/>
        <w:spacing w:line="440" w:lineRule="exact"/>
        <w:ind w:firstLine="883"/>
        <w:jc w:val="center"/>
        <w:rPr>
          <w:rFonts w:hint="eastAsia" w:ascii="宋体" w:hAnsi="宋体" w:eastAsia="宋体" w:cs="宋体"/>
          <w:b/>
          <w:color w:val="000000"/>
          <w:kern w:val="0"/>
          <w:sz w:val="44"/>
          <w:szCs w:val="44"/>
        </w:rPr>
      </w:pPr>
    </w:p>
    <w:p w14:paraId="2A89C28A">
      <w:pPr>
        <w:widowControl/>
        <w:spacing w:line="440" w:lineRule="exact"/>
        <w:ind w:firstLine="883"/>
        <w:jc w:val="center"/>
        <w:rPr>
          <w:rFonts w:hint="eastAsia" w:ascii="宋体" w:hAnsi="宋体" w:eastAsia="宋体" w:cs="宋体"/>
          <w:b/>
          <w:color w:val="000000"/>
          <w:kern w:val="0"/>
          <w:sz w:val="44"/>
          <w:szCs w:val="44"/>
        </w:rPr>
      </w:pPr>
    </w:p>
    <w:p w14:paraId="7BFA241B">
      <w:pPr>
        <w:pStyle w:val="2"/>
        <w:rPr>
          <w:rFonts w:hint="eastAsia" w:ascii="宋体" w:hAnsi="宋体" w:cs="宋体"/>
        </w:rPr>
        <w:sectPr>
          <w:pgSz w:w="11906" w:h="16838"/>
          <w:pgMar w:top="1440" w:right="1133" w:bottom="1440" w:left="1276" w:header="57" w:footer="57" w:gutter="0"/>
          <w:pgNumType w:start="0"/>
          <w:cols w:space="425" w:num="1"/>
          <w:titlePg/>
          <w:docGrid w:type="lines" w:linePitch="312" w:charSpace="0"/>
        </w:sectPr>
      </w:pPr>
    </w:p>
    <w:p w14:paraId="46480CE7">
      <w:pPr>
        <w:pStyle w:val="2"/>
        <w:rPr>
          <w:rFonts w:hint="eastAsia" w:ascii="宋体" w:hAnsi="宋体" w:cs="宋体"/>
        </w:rPr>
      </w:pPr>
      <w:r>
        <w:rPr>
          <w:rFonts w:hint="eastAsia" w:ascii="宋体" w:hAnsi="宋体" w:cs="宋体"/>
        </w:rPr>
        <w:t>第五部分  投标文件格式要求</w:t>
      </w:r>
    </w:p>
    <w:p w14:paraId="5523E5BD">
      <w:pPr>
        <w:widowControl/>
        <w:spacing w:line="440" w:lineRule="exact"/>
        <w:ind w:firstLine="643"/>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（投标人按以下要求提供）</w:t>
      </w:r>
    </w:p>
    <w:p w14:paraId="5D316C1C">
      <w:pPr>
        <w:spacing w:line="360" w:lineRule="auto"/>
        <w:jc w:val="center"/>
        <w:rPr>
          <w:rFonts w:hint="eastAsia" w:ascii="宋体" w:hAnsi="宋体"/>
          <w:kern w:val="0"/>
          <w:sz w:val="32"/>
          <w:szCs w:val="32"/>
        </w:rPr>
      </w:pPr>
      <w:r>
        <w:rPr>
          <w:rFonts w:hint="eastAsia" w:ascii="宋体" w:hAnsi="宋体" w:eastAsia="宋体" w:cs="宋体"/>
          <w:b/>
          <w:color w:val="000000"/>
          <w:kern w:val="0"/>
          <w:sz w:val="32"/>
          <w:szCs w:val="32"/>
        </w:rPr>
        <w:br w:type="page"/>
      </w:r>
      <w:r>
        <w:rPr>
          <w:rFonts w:hint="eastAsia" w:ascii="宋体" w:hAnsi="宋体"/>
          <w:kern w:val="0"/>
          <w:sz w:val="32"/>
          <w:szCs w:val="32"/>
          <w:u w:val="single"/>
        </w:rPr>
        <w:t xml:space="preserve">                   （项目名称）</w:t>
      </w:r>
    </w:p>
    <w:p w14:paraId="4C0D4FF4">
      <w:pPr>
        <w:widowControl/>
        <w:ind w:firstLine="640"/>
        <w:rPr>
          <w:rFonts w:hint="eastAsia" w:asciiTheme="minorEastAsia" w:hAnsiTheme="minorEastAsia"/>
          <w:kern w:val="0"/>
          <w:sz w:val="32"/>
          <w:szCs w:val="32"/>
        </w:rPr>
      </w:pPr>
    </w:p>
    <w:p w14:paraId="35C11F0E">
      <w:pPr>
        <w:tabs>
          <w:tab w:val="left" w:pos="3600"/>
          <w:tab w:val="left" w:pos="4480"/>
          <w:tab w:val="left" w:pos="5360"/>
        </w:tabs>
        <w:autoSpaceDE w:val="0"/>
        <w:autoSpaceDN w:val="0"/>
        <w:adjustRightInd w:val="0"/>
        <w:snapToGrid w:val="0"/>
        <w:spacing w:line="360" w:lineRule="auto"/>
        <w:ind w:firstLine="880"/>
        <w:jc w:val="left"/>
        <w:rPr>
          <w:rFonts w:hint="eastAsia" w:asciiTheme="minorEastAsia" w:hAnsiTheme="minorEastAsia"/>
          <w:kern w:val="0"/>
          <w:sz w:val="44"/>
          <w:szCs w:val="44"/>
        </w:rPr>
      </w:pPr>
    </w:p>
    <w:p w14:paraId="4CD126A4">
      <w:pPr>
        <w:tabs>
          <w:tab w:val="left" w:pos="3600"/>
          <w:tab w:val="left" w:pos="4480"/>
          <w:tab w:val="left" w:pos="5360"/>
        </w:tabs>
        <w:autoSpaceDE w:val="0"/>
        <w:autoSpaceDN w:val="0"/>
        <w:adjustRightInd w:val="0"/>
        <w:snapToGrid w:val="0"/>
        <w:spacing w:line="360" w:lineRule="auto"/>
        <w:ind w:firstLine="880"/>
        <w:jc w:val="left"/>
        <w:rPr>
          <w:rFonts w:hint="eastAsia" w:asciiTheme="minorEastAsia" w:hAnsiTheme="minorEastAsia"/>
          <w:kern w:val="0"/>
          <w:sz w:val="44"/>
          <w:szCs w:val="44"/>
        </w:rPr>
      </w:pPr>
    </w:p>
    <w:p w14:paraId="0EC43128">
      <w:pPr>
        <w:tabs>
          <w:tab w:val="left" w:pos="3600"/>
          <w:tab w:val="left" w:pos="4480"/>
          <w:tab w:val="left" w:pos="5360"/>
        </w:tabs>
        <w:autoSpaceDE w:val="0"/>
        <w:autoSpaceDN w:val="0"/>
        <w:adjustRightInd w:val="0"/>
        <w:snapToGrid w:val="0"/>
        <w:spacing w:line="360" w:lineRule="auto"/>
        <w:ind w:firstLine="880"/>
        <w:jc w:val="left"/>
        <w:rPr>
          <w:rFonts w:hint="eastAsia" w:asciiTheme="minorEastAsia" w:hAnsiTheme="minorEastAsia"/>
          <w:kern w:val="0"/>
          <w:sz w:val="44"/>
          <w:szCs w:val="44"/>
        </w:rPr>
      </w:pPr>
    </w:p>
    <w:p w14:paraId="179E7B43">
      <w:pPr>
        <w:tabs>
          <w:tab w:val="left" w:pos="3600"/>
          <w:tab w:val="left" w:pos="4480"/>
          <w:tab w:val="left" w:pos="5360"/>
        </w:tabs>
        <w:autoSpaceDE w:val="0"/>
        <w:autoSpaceDN w:val="0"/>
        <w:adjustRightInd w:val="0"/>
        <w:snapToGrid w:val="0"/>
        <w:spacing w:line="360" w:lineRule="auto"/>
        <w:ind w:firstLine="880"/>
        <w:jc w:val="left"/>
        <w:rPr>
          <w:rFonts w:hint="eastAsia" w:asciiTheme="minorEastAsia" w:hAnsiTheme="minorEastAsia"/>
          <w:kern w:val="0"/>
          <w:sz w:val="44"/>
          <w:szCs w:val="44"/>
        </w:rPr>
      </w:pPr>
    </w:p>
    <w:p w14:paraId="35EB87DE">
      <w:pPr>
        <w:tabs>
          <w:tab w:val="left" w:pos="3600"/>
          <w:tab w:val="left" w:pos="4480"/>
          <w:tab w:val="left" w:pos="5360"/>
        </w:tabs>
        <w:autoSpaceDE w:val="0"/>
        <w:autoSpaceDN w:val="0"/>
        <w:adjustRightInd w:val="0"/>
        <w:snapToGrid w:val="0"/>
        <w:spacing w:line="360" w:lineRule="auto"/>
        <w:ind w:firstLine="880"/>
        <w:jc w:val="left"/>
        <w:rPr>
          <w:rFonts w:hint="eastAsia" w:asciiTheme="minorEastAsia" w:hAnsiTheme="minorEastAsia"/>
          <w:kern w:val="0"/>
          <w:sz w:val="44"/>
          <w:szCs w:val="44"/>
        </w:rPr>
      </w:pPr>
    </w:p>
    <w:p w14:paraId="27C810EA">
      <w:pPr>
        <w:tabs>
          <w:tab w:val="left" w:pos="3600"/>
          <w:tab w:val="left" w:pos="4480"/>
          <w:tab w:val="left" w:pos="5360"/>
        </w:tabs>
        <w:autoSpaceDE w:val="0"/>
        <w:autoSpaceDN w:val="0"/>
        <w:adjustRightInd w:val="0"/>
        <w:snapToGrid w:val="0"/>
        <w:spacing w:line="360" w:lineRule="auto"/>
        <w:jc w:val="center"/>
        <w:rPr>
          <w:rFonts w:hint="eastAsia" w:asciiTheme="minorEastAsia" w:hAnsiTheme="minorEastAsia"/>
          <w:kern w:val="0"/>
          <w:sz w:val="72"/>
          <w:szCs w:val="72"/>
        </w:rPr>
      </w:pPr>
      <w:r>
        <w:rPr>
          <w:rFonts w:hint="eastAsia" w:asciiTheme="minorEastAsia" w:hAnsiTheme="minorEastAsia"/>
          <w:kern w:val="0"/>
          <w:sz w:val="72"/>
          <w:szCs w:val="72"/>
        </w:rPr>
        <w:t>投 标 文 件</w:t>
      </w:r>
    </w:p>
    <w:p w14:paraId="413D9C80">
      <w:pPr>
        <w:autoSpaceDE w:val="0"/>
        <w:autoSpaceDN w:val="0"/>
        <w:adjustRightInd w:val="0"/>
        <w:snapToGrid w:val="0"/>
        <w:spacing w:line="360" w:lineRule="auto"/>
        <w:ind w:firstLine="720"/>
        <w:jc w:val="center"/>
        <w:rPr>
          <w:rFonts w:hint="eastAsia" w:ascii="宋体" w:hAnsi="宋体"/>
          <w:kern w:val="0"/>
          <w:sz w:val="36"/>
          <w:szCs w:val="36"/>
        </w:rPr>
      </w:pPr>
    </w:p>
    <w:p w14:paraId="73A9BCE1">
      <w:pPr>
        <w:pStyle w:val="25"/>
      </w:pPr>
    </w:p>
    <w:p w14:paraId="51BFF089">
      <w:pPr>
        <w:autoSpaceDE w:val="0"/>
        <w:autoSpaceDN w:val="0"/>
        <w:adjustRightInd w:val="0"/>
        <w:snapToGrid w:val="0"/>
        <w:spacing w:line="360" w:lineRule="auto"/>
        <w:ind w:firstLine="320"/>
        <w:jc w:val="left"/>
        <w:rPr>
          <w:rFonts w:hint="eastAsia" w:asciiTheme="minorEastAsia" w:hAnsiTheme="minorEastAsia"/>
          <w:kern w:val="0"/>
          <w:sz w:val="16"/>
          <w:szCs w:val="16"/>
        </w:rPr>
      </w:pPr>
    </w:p>
    <w:p w14:paraId="4B7B87B8">
      <w:pPr>
        <w:autoSpaceDE w:val="0"/>
        <w:autoSpaceDN w:val="0"/>
        <w:adjustRightInd w:val="0"/>
        <w:snapToGrid w:val="0"/>
        <w:spacing w:line="360" w:lineRule="auto"/>
        <w:ind w:firstLine="402"/>
        <w:jc w:val="left"/>
        <w:rPr>
          <w:rFonts w:hint="eastAsia" w:asciiTheme="minorEastAsia" w:hAnsiTheme="minorEastAsia"/>
          <w:b/>
          <w:kern w:val="0"/>
          <w:sz w:val="20"/>
          <w:szCs w:val="20"/>
        </w:rPr>
      </w:pPr>
    </w:p>
    <w:p w14:paraId="5D12706A">
      <w:pPr>
        <w:autoSpaceDE w:val="0"/>
        <w:autoSpaceDN w:val="0"/>
        <w:adjustRightInd w:val="0"/>
        <w:snapToGrid w:val="0"/>
        <w:spacing w:line="360" w:lineRule="auto"/>
        <w:ind w:firstLine="402"/>
        <w:jc w:val="left"/>
        <w:rPr>
          <w:rFonts w:hint="eastAsia" w:asciiTheme="minorEastAsia" w:hAnsiTheme="minorEastAsia"/>
          <w:b/>
          <w:kern w:val="0"/>
          <w:sz w:val="20"/>
          <w:szCs w:val="20"/>
        </w:rPr>
      </w:pPr>
    </w:p>
    <w:p w14:paraId="276F72CB">
      <w:pPr>
        <w:autoSpaceDE w:val="0"/>
        <w:autoSpaceDN w:val="0"/>
        <w:adjustRightInd w:val="0"/>
        <w:snapToGrid w:val="0"/>
        <w:spacing w:line="360" w:lineRule="auto"/>
        <w:ind w:firstLine="402"/>
        <w:jc w:val="left"/>
        <w:rPr>
          <w:rFonts w:hint="eastAsia" w:asciiTheme="minorEastAsia" w:hAnsiTheme="minorEastAsia"/>
          <w:b/>
          <w:kern w:val="0"/>
          <w:sz w:val="20"/>
          <w:szCs w:val="20"/>
        </w:rPr>
      </w:pPr>
    </w:p>
    <w:p w14:paraId="799398E1">
      <w:pPr>
        <w:autoSpaceDE w:val="0"/>
        <w:autoSpaceDN w:val="0"/>
        <w:adjustRightInd w:val="0"/>
        <w:snapToGrid w:val="0"/>
        <w:spacing w:line="360" w:lineRule="auto"/>
        <w:ind w:firstLine="402"/>
        <w:jc w:val="left"/>
        <w:rPr>
          <w:rFonts w:hint="eastAsia" w:asciiTheme="minorEastAsia" w:hAnsiTheme="minorEastAsia"/>
          <w:b/>
          <w:kern w:val="0"/>
          <w:sz w:val="20"/>
          <w:szCs w:val="20"/>
        </w:rPr>
      </w:pPr>
    </w:p>
    <w:p w14:paraId="2E5CE65A">
      <w:pPr>
        <w:autoSpaceDE w:val="0"/>
        <w:autoSpaceDN w:val="0"/>
        <w:adjustRightInd w:val="0"/>
        <w:snapToGrid w:val="0"/>
        <w:spacing w:line="360" w:lineRule="auto"/>
        <w:ind w:firstLine="402"/>
        <w:jc w:val="left"/>
        <w:rPr>
          <w:rFonts w:hint="eastAsia" w:asciiTheme="minorEastAsia" w:hAnsiTheme="minorEastAsia"/>
          <w:b/>
          <w:kern w:val="0"/>
          <w:sz w:val="20"/>
          <w:szCs w:val="20"/>
        </w:rPr>
      </w:pPr>
    </w:p>
    <w:p w14:paraId="3CFDD2DA">
      <w:pPr>
        <w:autoSpaceDE w:val="0"/>
        <w:autoSpaceDN w:val="0"/>
        <w:adjustRightInd w:val="0"/>
        <w:snapToGrid w:val="0"/>
        <w:spacing w:line="360" w:lineRule="auto"/>
        <w:ind w:firstLine="402"/>
        <w:jc w:val="left"/>
        <w:rPr>
          <w:rFonts w:hint="eastAsia" w:asciiTheme="minorEastAsia" w:hAnsiTheme="minorEastAsia"/>
          <w:b/>
          <w:kern w:val="0"/>
          <w:sz w:val="20"/>
          <w:szCs w:val="20"/>
        </w:rPr>
      </w:pPr>
    </w:p>
    <w:p w14:paraId="708ECBF6">
      <w:pPr>
        <w:tabs>
          <w:tab w:val="left" w:pos="6080"/>
          <w:tab w:val="left" w:pos="6640"/>
        </w:tabs>
        <w:autoSpaceDE w:val="0"/>
        <w:autoSpaceDN w:val="0"/>
        <w:adjustRightInd w:val="0"/>
        <w:snapToGrid w:val="0"/>
        <w:spacing w:after="156" w:afterLines="50" w:line="360" w:lineRule="auto"/>
        <w:ind w:firstLine="551"/>
        <w:rPr>
          <w:rFonts w:hint="eastAsia" w:asciiTheme="minorEastAsia" w:hAnsiTheme="minorEastAsia"/>
          <w:w w:val="99"/>
          <w:kern w:val="0"/>
          <w:sz w:val="28"/>
          <w:szCs w:val="28"/>
        </w:rPr>
      </w:pPr>
      <w:r>
        <w:rPr>
          <w:rFonts w:asciiTheme="minorEastAsia" w:hAnsiTheme="minorEastAsia"/>
          <w:w w:val="99"/>
          <w:kern w:val="0"/>
          <w:sz w:val="28"/>
          <w:szCs w:val="28"/>
        </w:rPr>
        <w:t>投标人</w:t>
      </w:r>
      <w:r>
        <w:rPr>
          <w:rFonts w:asciiTheme="minorEastAsia" w:hAnsiTheme="minorEastAsia"/>
          <w:spacing w:val="1"/>
          <w:w w:val="99"/>
          <w:kern w:val="0"/>
          <w:sz w:val="28"/>
          <w:szCs w:val="28"/>
        </w:rPr>
        <w:t>：</w:t>
      </w:r>
      <w:r>
        <w:rPr>
          <w:rFonts w:asciiTheme="minorEastAsia" w:hAnsiTheme="minorEastAsia"/>
          <w:w w:val="198"/>
          <w:kern w:val="0"/>
          <w:sz w:val="28"/>
          <w:szCs w:val="28"/>
          <w:u w:val="single"/>
        </w:rPr>
        <w:t xml:space="preserve"> 　　　　 　　</w:t>
      </w:r>
      <w:r>
        <w:rPr>
          <w:rFonts w:asciiTheme="minorEastAsia" w:hAnsiTheme="minorEastAsia"/>
          <w:w w:val="99"/>
          <w:kern w:val="0"/>
          <w:sz w:val="28"/>
          <w:szCs w:val="28"/>
        </w:rPr>
        <w:t>（盖单位法人章）</w:t>
      </w:r>
    </w:p>
    <w:p w14:paraId="3133833F">
      <w:pPr>
        <w:tabs>
          <w:tab w:val="left" w:pos="6080"/>
          <w:tab w:val="left" w:pos="6640"/>
        </w:tabs>
        <w:autoSpaceDE w:val="0"/>
        <w:autoSpaceDN w:val="0"/>
        <w:adjustRightInd w:val="0"/>
        <w:snapToGrid w:val="0"/>
        <w:spacing w:after="156" w:afterLines="50" w:line="360" w:lineRule="auto"/>
        <w:ind w:firstLine="551"/>
        <w:rPr>
          <w:rFonts w:hint="eastAsia" w:asciiTheme="minorEastAsia" w:hAnsiTheme="minorEastAsia"/>
          <w:kern w:val="0"/>
          <w:sz w:val="28"/>
          <w:szCs w:val="28"/>
        </w:rPr>
      </w:pPr>
      <w:r>
        <w:rPr>
          <w:rFonts w:asciiTheme="minorEastAsia" w:hAnsiTheme="minorEastAsia"/>
          <w:w w:val="99"/>
          <w:kern w:val="0"/>
          <w:sz w:val="28"/>
          <w:szCs w:val="28"/>
        </w:rPr>
        <w:t>法定代表人</w:t>
      </w:r>
      <w:r>
        <w:rPr>
          <w:rFonts w:hint="eastAsia" w:asciiTheme="minorEastAsia" w:hAnsiTheme="minorEastAsia"/>
          <w:w w:val="99"/>
          <w:kern w:val="0"/>
          <w:sz w:val="28"/>
          <w:szCs w:val="28"/>
        </w:rPr>
        <w:t>（单位负责人）</w:t>
      </w:r>
      <w:r>
        <w:rPr>
          <w:rFonts w:asciiTheme="minorEastAsia" w:hAnsiTheme="minorEastAsia"/>
          <w:w w:val="99"/>
          <w:kern w:val="0"/>
          <w:sz w:val="28"/>
          <w:szCs w:val="28"/>
        </w:rPr>
        <w:t>或其委托代理人：</w:t>
      </w:r>
      <w:r>
        <w:rPr>
          <w:rFonts w:asciiTheme="minorEastAsia" w:hAnsiTheme="minorEastAsia"/>
          <w:w w:val="198"/>
          <w:kern w:val="0"/>
          <w:sz w:val="28"/>
          <w:szCs w:val="28"/>
          <w:u w:val="single"/>
        </w:rPr>
        <w:t xml:space="preserve"> 　　 </w:t>
      </w:r>
      <w:r>
        <w:rPr>
          <w:rFonts w:asciiTheme="minorEastAsia" w:hAnsiTheme="minorEastAsia"/>
          <w:w w:val="99"/>
          <w:kern w:val="0"/>
          <w:sz w:val="28"/>
          <w:szCs w:val="28"/>
        </w:rPr>
        <w:t>（</w:t>
      </w:r>
      <w:r>
        <w:rPr>
          <w:rFonts w:hint="eastAsia" w:asciiTheme="minorEastAsia" w:hAnsiTheme="minorEastAsia"/>
          <w:w w:val="99"/>
          <w:kern w:val="0"/>
          <w:sz w:val="28"/>
          <w:szCs w:val="28"/>
        </w:rPr>
        <w:t>签名</w:t>
      </w:r>
      <w:r>
        <w:rPr>
          <w:rFonts w:asciiTheme="minorEastAsia" w:hAnsiTheme="minorEastAsia"/>
          <w:w w:val="99"/>
          <w:kern w:val="0"/>
          <w:sz w:val="28"/>
          <w:szCs w:val="28"/>
        </w:rPr>
        <w:t>或盖章）</w:t>
      </w:r>
    </w:p>
    <w:p w14:paraId="203ECA80">
      <w:pPr>
        <w:autoSpaceDE w:val="0"/>
        <w:autoSpaceDN w:val="0"/>
        <w:adjustRightInd w:val="0"/>
        <w:snapToGrid w:val="0"/>
        <w:spacing w:line="360" w:lineRule="auto"/>
        <w:ind w:firstLine="551"/>
        <w:jc w:val="center"/>
        <w:rPr>
          <w:rFonts w:hint="eastAsia" w:asciiTheme="minorEastAsia" w:hAnsiTheme="minorEastAsia"/>
          <w:kern w:val="0"/>
          <w:sz w:val="24"/>
          <w:szCs w:val="21"/>
        </w:rPr>
      </w:pPr>
      <w:r>
        <w:rPr>
          <w:rFonts w:hint="eastAsia" w:asciiTheme="minorEastAsia" w:hAnsiTheme="minorEastAsia"/>
          <w:w w:val="99"/>
          <w:kern w:val="0"/>
          <w:sz w:val="28"/>
          <w:szCs w:val="28"/>
          <w:u w:val="single"/>
        </w:rPr>
        <w:t xml:space="preserve">    </w:t>
      </w:r>
      <w:r>
        <w:rPr>
          <w:rFonts w:hint="eastAsia" w:asciiTheme="minorEastAsia" w:hAnsiTheme="minorEastAsia"/>
          <w:w w:val="99"/>
          <w:kern w:val="0"/>
          <w:sz w:val="28"/>
          <w:szCs w:val="28"/>
        </w:rPr>
        <w:t>年</w:t>
      </w:r>
      <w:r>
        <w:rPr>
          <w:rFonts w:hint="eastAsia" w:asciiTheme="minorEastAsia" w:hAnsiTheme="minorEastAsia"/>
          <w:w w:val="99"/>
          <w:kern w:val="0"/>
          <w:sz w:val="28"/>
          <w:szCs w:val="28"/>
          <w:u w:val="single"/>
        </w:rPr>
        <w:t xml:space="preserve">    </w:t>
      </w:r>
      <w:r>
        <w:rPr>
          <w:rFonts w:hint="eastAsia" w:asciiTheme="minorEastAsia" w:hAnsiTheme="minorEastAsia"/>
          <w:w w:val="99"/>
          <w:kern w:val="0"/>
          <w:sz w:val="28"/>
          <w:szCs w:val="28"/>
        </w:rPr>
        <w:t>月</w:t>
      </w:r>
      <w:r>
        <w:rPr>
          <w:rFonts w:hint="eastAsia" w:asciiTheme="minorEastAsia" w:hAnsiTheme="minorEastAsia"/>
          <w:w w:val="99"/>
          <w:kern w:val="0"/>
          <w:sz w:val="28"/>
          <w:szCs w:val="28"/>
          <w:u w:val="single"/>
        </w:rPr>
        <w:t xml:space="preserve">    </w:t>
      </w:r>
      <w:r>
        <w:rPr>
          <w:rFonts w:hint="eastAsia" w:asciiTheme="minorEastAsia" w:hAnsiTheme="minorEastAsia"/>
          <w:w w:val="99"/>
          <w:kern w:val="0"/>
          <w:sz w:val="28"/>
          <w:szCs w:val="28"/>
        </w:rPr>
        <w:t>日</w:t>
      </w:r>
      <w:r>
        <w:rPr>
          <w:rFonts w:asciiTheme="minorEastAsia" w:hAnsiTheme="minorEastAsia"/>
          <w:kern w:val="0"/>
          <w:sz w:val="24"/>
          <w:szCs w:val="21"/>
        </w:rPr>
        <w:br w:type="page"/>
      </w:r>
    </w:p>
    <w:p w14:paraId="23EB5656">
      <w:pPr>
        <w:pStyle w:val="3"/>
        <w:rPr>
          <w:rFonts w:hint="eastAsia"/>
        </w:rPr>
      </w:pPr>
      <w:r>
        <w:rPr>
          <w:rFonts w:hint="eastAsia" w:ascii="宋体" w:hAnsi="宋体"/>
        </w:rPr>
        <w:t>一、投标函部分</w:t>
      </w:r>
    </w:p>
    <w:p w14:paraId="165BDFCF">
      <w:pPr>
        <w:spacing w:line="560" w:lineRule="exact"/>
        <w:ind w:firstLine="560"/>
        <w:jc w:val="center"/>
        <w:rPr>
          <w:rFonts w:hint="eastAsia" w:ascii="宋体" w:hAnsi="宋体" w:eastAsia="宋体" w:cs="宋体"/>
          <w:bCs/>
          <w:color w:val="000000"/>
          <w:kern w:val="0"/>
          <w:sz w:val="28"/>
          <w:szCs w:val="28"/>
        </w:rPr>
        <w:sectPr>
          <w:pgSz w:w="11906" w:h="16838"/>
          <w:pgMar w:top="1440" w:right="1133" w:bottom="1440" w:left="1276" w:header="57" w:footer="57" w:gutter="0"/>
          <w:pgNumType w:start="0"/>
          <w:cols w:space="425" w:num="1"/>
          <w:titlePg/>
          <w:docGrid w:type="lines" w:linePitch="312" w:charSpace="0"/>
        </w:sectPr>
      </w:pPr>
    </w:p>
    <w:p w14:paraId="5DA5D560">
      <w:pPr>
        <w:spacing w:line="560" w:lineRule="exact"/>
        <w:ind w:firstLine="560"/>
        <w:jc w:val="center"/>
        <w:rPr>
          <w:rFonts w:hint="eastAsia" w:ascii="宋体" w:hAnsi="宋体" w:eastAsia="宋体" w:cs="宋体"/>
          <w:bCs/>
          <w:color w:val="000000"/>
          <w:kern w:val="0"/>
          <w:sz w:val="28"/>
          <w:szCs w:val="28"/>
        </w:rPr>
      </w:pPr>
      <w:r>
        <w:rPr>
          <w:rFonts w:hint="eastAsia" w:ascii="宋体" w:hAnsi="宋体" w:eastAsia="宋体" w:cs="宋体"/>
          <w:b/>
          <w:bCs w:val="0"/>
          <w:color w:val="000000"/>
          <w:kern w:val="0"/>
          <w:sz w:val="32"/>
          <w:szCs w:val="32"/>
        </w:rPr>
        <w:t>（一）报价函</w:t>
      </w:r>
    </w:p>
    <w:p w14:paraId="3DF7A129">
      <w:pPr>
        <w:spacing w:line="560" w:lineRule="exact"/>
        <w:ind w:firstLine="560"/>
        <w:rPr>
          <w:rFonts w:hint="eastAsia" w:ascii="宋体" w:hAnsi="宋体" w:eastAsia="宋体" w:cs="宋体"/>
          <w:sz w:val="28"/>
          <w:szCs w:val="28"/>
        </w:rPr>
      </w:pPr>
      <w:r>
        <w:rPr>
          <w:rFonts w:hint="eastAsia" w:ascii="宋体" w:hAnsi="宋体" w:eastAsia="宋体" w:cs="宋体"/>
          <w:bCs/>
          <w:color w:val="000000"/>
          <w:kern w:val="0"/>
          <w:sz w:val="28"/>
          <w:szCs w:val="28"/>
        </w:rPr>
        <w:t>重庆天泰能源集团有限公司（贵司）：</w:t>
      </w:r>
    </w:p>
    <w:p w14:paraId="5FEE8134">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我司（公司名称：</w:t>
      </w:r>
      <w:r>
        <w:rPr>
          <w:rFonts w:ascii="宋体" w:hAnsi="宋体" w:eastAsia="宋体" w:cs="宋体"/>
          <w:bCs/>
          <w:color w:val="000000"/>
          <w:kern w:val="0"/>
          <w:sz w:val="28"/>
          <w:szCs w:val="28"/>
        </w:rPr>
        <w:t xml:space="preserve">             </w:t>
      </w:r>
      <w:r>
        <w:rPr>
          <w:rFonts w:hint="eastAsia" w:ascii="宋体" w:hAnsi="宋体" w:eastAsia="宋体" w:cs="宋体"/>
          <w:bCs/>
          <w:color w:val="000000"/>
          <w:kern w:val="0"/>
          <w:sz w:val="28"/>
          <w:szCs w:val="28"/>
        </w:rPr>
        <w:t>）已收到重庆天泰能源集团有限公司（项目名称：分布式光伏电站运维服务</w:t>
      </w:r>
      <w:r>
        <w:rPr>
          <w:rFonts w:ascii="宋体" w:hAnsi="宋体" w:eastAsia="宋体" w:cs="宋体"/>
          <w:bCs/>
          <w:color w:val="000000"/>
          <w:kern w:val="0"/>
          <w:sz w:val="28"/>
          <w:szCs w:val="28"/>
        </w:rPr>
        <w:t>）</w:t>
      </w:r>
      <w:r>
        <w:rPr>
          <w:rFonts w:hint="eastAsia" w:ascii="宋体" w:hAnsi="宋体" w:eastAsia="宋体" w:cs="宋体"/>
          <w:bCs/>
          <w:color w:val="000000"/>
          <w:kern w:val="0"/>
          <w:sz w:val="28"/>
          <w:szCs w:val="28"/>
        </w:rPr>
        <w:t>采购文件</w:t>
      </w:r>
      <w:r>
        <w:rPr>
          <w:rFonts w:ascii="宋体" w:hAnsi="宋体" w:eastAsia="宋体" w:cs="宋体"/>
          <w:bCs/>
          <w:color w:val="000000"/>
          <w:kern w:val="0"/>
          <w:sz w:val="28"/>
          <w:szCs w:val="28"/>
        </w:rPr>
        <w:t>，经认真研究，我司</w:t>
      </w:r>
      <w:r>
        <w:rPr>
          <w:rFonts w:hint="eastAsia" w:ascii="宋体" w:hAnsi="宋体" w:eastAsia="宋体" w:cs="宋体"/>
          <w:bCs/>
          <w:color w:val="000000"/>
          <w:kern w:val="0"/>
          <w:sz w:val="28"/>
          <w:szCs w:val="28"/>
        </w:rPr>
        <w:t>作为投标人决定参加报价并做相关承诺：</w:t>
      </w:r>
    </w:p>
    <w:p w14:paraId="5BDF8387">
      <w:pPr>
        <w:widowControl/>
        <w:wordWrap w:val="0"/>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（一）我司愿按采购文件和合同条款以及其它一切要求投标报价，我司也充分理解采购文件中的所有要求，包括服务内容</w:t>
      </w:r>
      <w:r>
        <w:rPr>
          <w:rFonts w:ascii="宋体" w:hAnsi="宋体" w:eastAsia="宋体" w:cs="宋体"/>
          <w:bCs/>
          <w:color w:val="000000"/>
          <w:kern w:val="0"/>
          <w:sz w:val="28"/>
          <w:szCs w:val="28"/>
        </w:rPr>
        <w:t>/质量/技术要求等，</w:t>
      </w:r>
      <w:r>
        <w:rPr>
          <w:rFonts w:hint="eastAsia" w:ascii="宋体" w:hAnsi="宋体" w:eastAsia="宋体" w:cs="宋体"/>
          <w:bCs/>
          <w:color w:val="000000"/>
          <w:kern w:val="0"/>
          <w:sz w:val="28"/>
          <w:szCs w:val="28"/>
        </w:rPr>
        <w:t>愿意以：含税投标总报价：（大写）</w:t>
      </w:r>
      <w:r>
        <w:rPr>
          <w:rFonts w:ascii="宋体" w:hAnsi="宋体" w:eastAsia="宋体" w:cs="宋体"/>
          <w:bCs/>
          <w:color w:val="000000"/>
          <w:kern w:val="0"/>
          <w:sz w:val="28"/>
          <w:szCs w:val="28"/>
          <w:u w:val="single"/>
        </w:rPr>
        <w:t xml:space="preserve">          </w:t>
      </w:r>
      <w:r>
        <w:rPr>
          <w:rFonts w:ascii="宋体" w:hAnsi="宋体" w:eastAsia="宋体" w:cs="宋体"/>
          <w:bCs/>
          <w:color w:val="000000"/>
          <w:kern w:val="0"/>
          <w:sz w:val="28"/>
          <w:szCs w:val="28"/>
        </w:rPr>
        <w:t>（¥</w:t>
      </w:r>
      <w:r>
        <w:rPr>
          <w:rFonts w:ascii="宋体" w:hAnsi="宋体" w:eastAsia="宋体" w:cs="宋体"/>
          <w:bCs/>
          <w:color w:val="000000"/>
          <w:kern w:val="0"/>
          <w:sz w:val="28"/>
          <w:szCs w:val="28"/>
          <w:u w:val="single"/>
        </w:rPr>
        <w:t xml:space="preserve">           </w:t>
      </w:r>
      <w:r>
        <w:rPr>
          <w:rFonts w:ascii="宋体" w:hAnsi="宋体" w:eastAsia="宋体" w:cs="宋体"/>
          <w:bCs/>
          <w:color w:val="000000"/>
          <w:kern w:val="0"/>
          <w:sz w:val="28"/>
          <w:szCs w:val="28"/>
        </w:rPr>
        <w:t>）</w:t>
      </w:r>
      <w:r>
        <w:rPr>
          <w:rFonts w:hint="eastAsia" w:ascii="宋体" w:hAnsi="宋体" w:eastAsia="宋体" w:cs="宋体"/>
          <w:bCs/>
          <w:color w:val="000000"/>
          <w:kern w:val="0"/>
          <w:sz w:val="28"/>
          <w:szCs w:val="28"/>
        </w:rPr>
        <w:t>，含税投标单价报价：</w:t>
      </w:r>
      <w:r>
        <w:rPr>
          <w:rFonts w:ascii="宋体" w:hAnsi="宋体" w:eastAsia="宋体" w:cs="宋体"/>
          <w:bCs/>
          <w:color w:val="000000"/>
          <w:kern w:val="0"/>
          <w:sz w:val="28"/>
          <w:szCs w:val="28"/>
        </w:rPr>
        <w:t>¥</w:t>
      </w:r>
      <w:r>
        <w:rPr>
          <w:rFonts w:ascii="宋体" w:hAnsi="宋体" w:eastAsia="宋体" w:cs="宋体"/>
          <w:bCs/>
          <w:color w:val="000000"/>
          <w:kern w:val="0"/>
          <w:sz w:val="28"/>
          <w:szCs w:val="28"/>
          <w:u w:val="single"/>
        </w:rPr>
        <w:t xml:space="preserve">           </w:t>
      </w:r>
      <w:r>
        <w:rPr>
          <w:rFonts w:hint="eastAsia" w:ascii="宋体" w:hAnsi="宋体" w:eastAsia="宋体" w:cs="宋体"/>
          <w:bCs/>
          <w:color w:val="000000"/>
          <w:kern w:val="0"/>
          <w:sz w:val="28"/>
          <w:szCs w:val="28"/>
        </w:rPr>
        <w:t>，增值税税率</w:t>
      </w:r>
      <w:r>
        <w:rPr>
          <w:rFonts w:hint="eastAsia" w:ascii="宋体" w:hAnsi="宋体" w:eastAsia="宋体" w:cs="宋体"/>
          <w:bCs/>
          <w:color w:val="000000"/>
          <w:kern w:val="0"/>
          <w:sz w:val="28"/>
          <w:szCs w:val="28"/>
          <w:u w:val="single"/>
        </w:rPr>
        <w:t xml:space="preserve">    </w:t>
      </w:r>
      <w:r>
        <w:rPr>
          <w:rFonts w:hint="eastAsia" w:ascii="宋体" w:hAnsi="宋体" w:eastAsia="宋体" w:cs="宋体"/>
          <w:bCs/>
          <w:color w:val="000000"/>
          <w:kern w:val="0"/>
          <w:sz w:val="28"/>
          <w:szCs w:val="28"/>
        </w:rPr>
        <w:t>%，</w:t>
      </w:r>
      <w:r>
        <w:rPr>
          <w:rFonts w:ascii="宋体" w:hAnsi="宋体" w:eastAsia="宋体" w:cs="宋体"/>
          <w:bCs/>
          <w:color w:val="000000"/>
          <w:kern w:val="0"/>
          <w:sz w:val="28"/>
          <w:szCs w:val="28"/>
        </w:rPr>
        <w:t>按合同约定实施和完成</w:t>
      </w:r>
      <w:r>
        <w:rPr>
          <w:rFonts w:hint="eastAsia" w:ascii="宋体" w:hAnsi="宋体" w:eastAsia="宋体" w:cs="宋体"/>
          <w:bCs/>
          <w:color w:val="000000"/>
          <w:kern w:val="0"/>
          <w:sz w:val="28"/>
          <w:szCs w:val="28"/>
        </w:rPr>
        <w:t>本项目服务。</w:t>
      </w:r>
    </w:p>
    <w:p w14:paraId="28C5B181">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注：投标报价保留两位小数。</w:t>
      </w:r>
    </w:p>
    <w:p w14:paraId="43376513">
      <w:pPr>
        <w:widowControl/>
        <w:wordWrap w:val="0"/>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项目负责人为：</w:t>
      </w:r>
      <w:r>
        <w:rPr>
          <w:rFonts w:hint="eastAsia" w:ascii="宋体" w:hAnsi="宋体" w:eastAsia="宋体" w:cs="宋体"/>
          <w:bCs/>
          <w:color w:val="000000"/>
          <w:kern w:val="0"/>
          <w:sz w:val="28"/>
          <w:szCs w:val="28"/>
          <w:u w:val="single"/>
        </w:rPr>
        <w:t xml:space="preserve">        </w:t>
      </w:r>
      <w:r>
        <w:rPr>
          <w:rFonts w:hint="eastAsia" w:ascii="宋体" w:hAnsi="宋体" w:eastAsia="宋体" w:cs="宋体"/>
          <w:bCs/>
          <w:color w:val="000000"/>
          <w:kern w:val="0"/>
          <w:sz w:val="28"/>
          <w:szCs w:val="28"/>
        </w:rPr>
        <w:t>；</w:t>
      </w:r>
      <w:r>
        <w:rPr>
          <w:rFonts w:ascii="宋体" w:hAnsi="宋体" w:eastAsia="宋体" w:cs="宋体"/>
          <w:bCs/>
          <w:color w:val="000000"/>
          <w:kern w:val="0"/>
          <w:sz w:val="28"/>
          <w:szCs w:val="28"/>
        </w:rPr>
        <w:t>委托代理人为：</w:t>
      </w:r>
      <w:r>
        <w:rPr>
          <w:rFonts w:ascii="宋体" w:hAnsi="宋体" w:eastAsia="宋体" w:cs="宋体"/>
          <w:bCs/>
          <w:color w:val="000000"/>
          <w:kern w:val="0"/>
          <w:sz w:val="28"/>
          <w:szCs w:val="28"/>
          <w:u w:val="single"/>
        </w:rPr>
        <w:t xml:space="preserve">  </w:t>
      </w:r>
      <w:r>
        <w:rPr>
          <w:rFonts w:hint="eastAsia" w:ascii="宋体" w:hAnsi="宋体" w:eastAsia="宋体" w:cs="宋体"/>
          <w:bCs/>
          <w:color w:val="000000"/>
          <w:kern w:val="0"/>
          <w:sz w:val="28"/>
          <w:szCs w:val="28"/>
          <w:u w:val="single"/>
        </w:rPr>
        <w:t xml:space="preserve">     </w:t>
      </w:r>
      <w:r>
        <w:rPr>
          <w:rFonts w:ascii="宋体" w:hAnsi="宋体" w:eastAsia="宋体" w:cs="宋体"/>
          <w:bCs/>
          <w:color w:val="000000"/>
          <w:kern w:val="0"/>
          <w:sz w:val="28"/>
          <w:szCs w:val="28"/>
          <w:u w:val="single"/>
        </w:rPr>
        <w:t xml:space="preserve">   </w:t>
      </w:r>
      <w:r>
        <w:rPr>
          <w:rFonts w:ascii="宋体" w:hAnsi="宋体" w:eastAsia="宋体" w:cs="宋体"/>
          <w:bCs/>
          <w:color w:val="000000"/>
          <w:kern w:val="0"/>
          <w:sz w:val="28"/>
          <w:szCs w:val="28"/>
        </w:rPr>
        <w:t>。</w:t>
      </w:r>
      <w:r>
        <w:rPr>
          <w:rFonts w:hint="eastAsia" w:ascii="宋体" w:hAnsi="宋体" w:eastAsia="宋体" w:cs="宋体"/>
          <w:bCs/>
          <w:color w:val="000000"/>
          <w:kern w:val="0"/>
          <w:sz w:val="28"/>
          <w:szCs w:val="28"/>
        </w:rPr>
        <w:t>服务</w:t>
      </w:r>
      <w:r>
        <w:rPr>
          <w:rFonts w:ascii="宋体" w:hAnsi="宋体" w:eastAsia="宋体" w:cs="宋体"/>
          <w:bCs/>
          <w:color w:val="000000"/>
          <w:kern w:val="0"/>
          <w:sz w:val="28"/>
          <w:szCs w:val="28"/>
        </w:rPr>
        <w:t>期</w:t>
      </w:r>
      <w:r>
        <w:rPr>
          <w:rFonts w:ascii="宋体" w:hAnsi="宋体" w:eastAsia="宋体" w:cs="宋体"/>
          <w:bCs/>
          <w:color w:val="000000"/>
          <w:kern w:val="0"/>
          <w:sz w:val="28"/>
          <w:szCs w:val="28"/>
          <w:u w:val="single"/>
        </w:rPr>
        <w:t>符合</w:t>
      </w:r>
      <w:r>
        <w:rPr>
          <w:rFonts w:hint="eastAsia" w:ascii="宋体" w:hAnsi="宋体" w:eastAsia="宋体" w:cs="宋体"/>
          <w:bCs/>
          <w:color w:val="000000"/>
          <w:kern w:val="0"/>
          <w:sz w:val="28"/>
          <w:szCs w:val="28"/>
          <w:u w:val="single"/>
        </w:rPr>
        <w:t>采购文件</w:t>
      </w:r>
      <w:r>
        <w:rPr>
          <w:rFonts w:ascii="宋体" w:hAnsi="宋体" w:eastAsia="宋体" w:cs="宋体"/>
          <w:bCs/>
          <w:color w:val="000000"/>
          <w:kern w:val="0"/>
          <w:sz w:val="28"/>
          <w:szCs w:val="28"/>
          <w:u w:val="single"/>
        </w:rPr>
        <w:t>的要求</w:t>
      </w:r>
      <w:r>
        <w:rPr>
          <w:rFonts w:ascii="宋体" w:hAnsi="宋体" w:eastAsia="宋体" w:cs="宋体"/>
          <w:bCs/>
          <w:color w:val="000000"/>
          <w:kern w:val="0"/>
          <w:sz w:val="28"/>
          <w:szCs w:val="28"/>
        </w:rPr>
        <w:t>，</w:t>
      </w:r>
      <w:r>
        <w:rPr>
          <w:rFonts w:hint="eastAsia" w:ascii="宋体" w:hAnsi="宋体" w:eastAsia="宋体" w:cs="宋体"/>
          <w:bCs/>
          <w:color w:val="000000"/>
          <w:kern w:val="0"/>
          <w:sz w:val="28"/>
          <w:szCs w:val="28"/>
        </w:rPr>
        <w:t>服务</w:t>
      </w:r>
      <w:r>
        <w:rPr>
          <w:rFonts w:ascii="宋体" w:hAnsi="宋体" w:eastAsia="宋体" w:cs="宋体"/>
          <w:bCs/>
          <w:color w:val="000000"/>
          <w:kern w:val="0"/>
          <w:sz w:val="28"/>
          <w:szCs w:val="28"/>
        </w:rPr>
        <w:t>质量</w:t>
      </w:r>
      <w:r>
        <w:rPr>
          <w:rFonts w:hint="eastAsia" w:ascii="宋体" w:hAnsi="宋体" w:eastAsia="宋体" w:cs="宋体"/>
          <w:bCs/>
          <w:color w:val="000000"/>
          <w:kern w:val="0"/>
          <w:sz w:val="28"/>
          <w:szCs w:val="28"/>
        </w:rPr>
        <w:t>要求</w:t>
      </w:r>
      <w:r>
        <w:rPr>
          <w:rFonts w:ascii="宋体" w:hAnsi="宋体" w:eastAsia="宋体" w:cs="宋体"/>
          <w:bCs/>
          <w:color w:val="000000"/>
          <w:kern w:val="0"/>
          <w:sz w:val="28"/>
          <w:szCs w:val="28"/>
          <w:u w:val="single"/>
        </w:rPr>
        <w:t>达到</w:t>
      </w:r>
      <w:r>
        <w:rPr>
          <w:rFonts w:hint="eastAsia" w:ascii="宋体" w:hAnsi="宋体" w:eastAsia="宋体" w:cs="宋体"/>
          <w:bCs/>
          <w:color w:val="000000"/>
          <w:kern w:val="0"/>
          <w:sz w:val="28"/>
          <w:szCs w:val="28"/>
          <w:u w:val="single"/>
        </w:rPr>
        <w:t>采购文件</w:t>
      </w:r>
      <w:r>
        <w:rPr>
          <w:rFonts w:ascii="宋体" w:hAnsi="宋体" w:eastAsia="宋体" w:cs="宋体"/>
          <w:bCs/>
          <w:color w:val="000000"/>
          <w:kern w:val="0"/>
          <w:sz w:val="28"/>
          <w:szCs w:val="28"/>
          <w:u w:val="single"/>
        </w:rPr>
        <w:t>的要求</w:t>
      </w:r>
      <w:r>
        <w:rPr>
          <w:rFonts w:hint="eastAsia" w:ascii="宋体" w:hAnsi="宋体" w:eastAsia="宋体" w:cs="宋体"/>
          <w:bCs/>
          <w:color w:val="000000"/>
          <w:kern w:val="0"/>
          <w:sz w:val="28"/>
          <w:szCs w:val="28"/>
        </w:rPr>
        <w:t>。</w:t>
      </w:r>
    </w:p>
    <w:p w14:paraId="3F2D611F">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（二）我方承诺响应投标文件规定的投标有效期，在投标有效期内不修改、撤销投标文件。</w:t>
      </w:r>
    </w:p>
    <w:p w14:paraId="4AF3A639">
      <w:pPr>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sz w:val="28"/>
          <w:szCs w:val="28"/>
        </w:rPr>
        <w:t>（三）随同本投标函提交投标保证金一份，金额为人民币（大写）</w:t>
      </w:r>
      <w:r>
        <w:rPr>
          <w:rFonts w:ascii="宋体" w:hAnsi="宋体" w:eastAsia="宋体" w:cs="宋体"/>
          <w:bCs/>
          <w:color w:val="000000"/>
          <w:sz w:val="28"/>
          <w:szCs w:val="28"/>
          <w:u w:val="single"/>
        </w:rPr>
        <w:tab/>
      </w:r>
      <w:r>
        <w:rPr>
          <w:rFonts w:ascii="宋体" w:hAnsi="宋体" w:eastAsia="宋体" w:cs="宋体"/>
          <w:bCs/>
          <w:color w:val="000000"/>
          <w:sz w:val="28"/>
          <w:szCs w:val="28"/>
          <w:u w:val="single"/>
        </w:rPr>
        <w:t xml:space="preserve">    </w:t>
      </w:r>
      <w:r>
        <w:rPr>
          <w:rFonts w:ascii="宋体" w:hAnsi="宋体" w:eastAsia="宋体" w:cs="宋体"/>
          <w:bCs/>
          <w:color w:val="000000"/>
          <w:sz w:val="28"/>
          <w:szCs w:val="28"/>
        </w:rPr>
        <w:t>（¥</w:t>
      </w:r>
      <w:r>
        <w:rPr>
          <w:rFonts w:ascii="宋体" w:hAnsi="宋体" w:eastAsia="宋体" w:cs="宋体"/>
          <w:bCs/>
          <w:color w:val="000000"/>
          <w:sz w:val="28"/>
          <w:szCs w:val="28"/>
          <w:u w:val="single"/>
        </w:rPr>
        <w:tab/>
      </w:r>
      <w:r>
        <w:rPr>
          <w:rFonts w:ascii="宋体" w:hAnsi="宋体" w:eastAsia="宋体" w:cs="宋体"/>
          <w:bCs/>
          <w:color w:val="000000"/>
          <w:sz w:val="28"/>
          <w:szCs w:val="28"/>
          <w:u w:val="single"/>
        </w:rPr>
        <w:t xml:space="preserve">   </w:t>
      </w:r>
      <w:r>
        <w:rPr>
          <w:rFonts w:ascii="宋体" w:hAnsi="宋体" w:eastAsia="宋体" w:cs="宋体"/>
          <w:bCs/>
          <w:color w:val="000000"/>
          <w:sz w:val="28"/>
          <w:szCs w:val="28"/>
        </w:rPr>
        <w:t>）。</w:t>
      </w:r>
      <w:r>
        <w:rPr>
          <w:rFonts w:hint="eastAsia" w:ascii="宋体" w:hAnsi="宋体" w:eastAsia="宋体" w:cs="宋体"/>
          <w:bCs/>
          <w:color w:val="000000"/>
          <w:sz w:val="28"/>
          <w:szCs w:val="28"/>
        </w:rPr>
        <w:t>投标</w:t>
      </w:r>
      <w:r>
        <w:rPr>
          <w:rFonts w:ascii="宋体" w:hAnsi="宋体" w:eastAsia="宋体" w:cs="宋体"/>
          <w:bCs/>
          <w:color w:val="000000"/>
          <w:sz w:val="28"/>
          <w:szCs w:val="28"/>
        </w:rPr>
        <w:t>保证金有效期与</w:t>
      </w:r>
      <w:r>
        <w:rPr>
          <w:rFonts w:hint="eastAsia" w:ascii="宋体" w:hAnsi="宋体" w:eastAsia="宋体" w:cs="宋体"/>
          <w:bCs/>
          <w:color w:val="000000"/>
          <w:sz w:val="28"/>
          <w:szCs w:val="28"/>
        </w:rPr>
        <w:t>投标</w:t>
      </w:r>
      <w:r>
        <w:rPr>
          <w:rFonts w:ascii="宋体" w:hAnsi="宋体" w:eastAsia="宋体" w:cs="宋体"/>
          <w:bCs/>
          <w:color w:val="000000"/>
          <w:sz w:val="28"/>
          <w:szCs w:val="28"/>
        </w:rPr>
        <w:t>有效期一致，在此期间，若我方违反招投标有关法律、法规及本</w:t>
      </w:r>
      <w:r>
        <w:rPr>
          <w:rFonts w:hint="eastAsia" w:ascii="宋体" w:hAnsi="宋体" w:eastAsia="宋体" w:cs="宋体"/>
          <w:bCs/>
          <w:color w:val="000000"/>
          <w:sz w:val="28"/>
          <w:szCs w:val="28"/>
        </w:rPr>
        <w:t>投标</w:t>
      </w:r>
      <w:r>
        <w:rPr>
          <w:rFonts w:ascii="宋体" w:hAnsi="宋体" w:eastAsia="宋体" w:cs="宋体"/>
          <w:bCs/>
          <w:color w:val="000000"/>
          <w:sz w:val="28"/>
          <w:szCs w:val="28"/>
        </w:rPr>
        <w:t>文件的相关规定，</w:t>
      </w:r>
      <w:r>
        <w:rPr>
          <w:rFonts w:hint="eastAsia" w:ascii="宋体" w:hAnsi="宋体" w:eastAsia="宋体" w:cs="宋体"/>
          <w:bCs/>
          <w:color w:val="000000"/>
          <w:sz w:val="28"/>
          <w:szCs w:val="28"/>
        </w:rPr>
        <w:t>投标</w:t>
      </w:r>
      <w:r>
        <w:rPr>
          <w:rFonts w:ascii="宋体" w:hAnsi="宋体" w:eastAsia="宋体" w:cs="宋体"/>
          <w:bCs/>
          <w:color w:val="000000"/>
          <w:sz w:val="28"/>
          <w:szCs w:val="28"/>
        </w:rPr>
        <w:t>保证金的受益人为</w:t>
      </w:r>
      <w:r>
        <w:rPr>
          <w:rFonts w:hint="eastAsia" w:ascii="宋体" w:hAnsi="宋体" w:eastAsia="宋体" w:cs="宋体"/>
          <w:bCs/>
          <w:color w:val="000000"/>
          <w:sz w:val="28"/>
          <w:szCs w:val="28"/>
        </w:rPr>
        <w:t>招标</w:t>
      </w:r>
      <w:r>
        <w:rPr>
          <w:rFonts w:ascii="宋体" w:hAnsi="宋体" w:eastAsia="宋体" w:cs="宋体"/>
          <w:bCs/>
          <w:color w:val="000000"/>
          <w:sz w:val="28"/>
          <w:szCs w:val="28"/>
        </w:rPr>
        <w:t>人</w:t>
      </w:r>
      <w:r>
        <w:rPr>
          <w:rFonts w:hint="eastAsia" w:ascii="宋体" w:hAnsi="宋体" w:eastAsia="宋体" w:cs="宋体"/>
          <w:bCs/>
          <w:color w:val="000000"/>
          <w:sz w:val="28"/>
          <w:szCs w:val="28"/>
        </w:rPr>
        <w:t>。</w:t>
      </w:r>
    </w:p>
    <w:p w14:paraId="003CA8E2">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（四）如我方中选：</w:t>
      </w:r>
    </w:p>
    <w:p w14:paraId="3227A737">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w:t>
      </w:r>
      <w:r>
        <w:rPr>
          <w:rFonts w:ascii="宋体" w:hAnsi="宋体" w:eastAsia="宋体" w:cs="宋体"/>
          <w:bCs/>
          <w:color w:val="000000"/>
          <w:kern w:val="0"/>
          <w:sz w:val="28"/>
          <w:szCs w:val="28"/>
        </w:rPr>
        <w:t>1）我方承诺在收到中选通知书后，在中选通知书规定的期限内与你方签订合同。</w:t>
      </w:r>
    </w:p>
    <w:p w14:paraId="3646BCE7">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w:t>
      </w:r>
      <w:r>
        <w:rPr>
          <w:rFonts w:ascii="宋体" w:hAnsi="宋体" w:eastAsia="宋体" w:cs="宋体"/>
          <w:bCs/>
          <w:color w:val="000000"/>
          <w:kern w:val="0"/>
          <w:sz w:val="28"/>
          <w:szCs w:val="28"/>
        </w:rPr>
        <w:t>2）随同本</w:t>
      </w:r>
      <w:r>
        <w:rPr>
          <w:rFonts w:hint="eastAsia" w:ascii="宋体" w:hAnsi="宋体" w:eastAsia="宋体" w:cs="宋体"/>
          <w:bCs/>
          <w:color w:val="000000"/>
          <w:kern w:val="0"/>
          <w:sz w:val="28"/>
          <w:szCs w:val="28"/>
        </w:rPr>
        <w:t>报价</w:t>
      </w:r>
      <w:r>
        <w:rPr>
          <w:rFonts w:ascii="宋体" w:hAnsi="宋体" w:eastAsia="宋体" w:cs="宋体"/>
          <w:bCs/>
          <w:color w:val="000000"/>
          <w:kern w:val="0"/>
          <w:sz w:val="28"/>
          <w:szCs w:val="28"/>
        </w:rPr>
        <w:t>函递交的</w:t>
      </w:r>
      <w:r>
        <w:rPr>
          <w:rFonts w:hint="eastAsia" w:ascii="宋体" w:hAnsi="宋体" w:eastAsia="宋体" w:cs="宋体"/>
          <w:bCs/>
          <w:color w:val="000000"/>
          <w:kern w:val="0"/>
          <w:sz w:val="28"/>
          <w:szCs w:val="28"/>
        </w:rPr>
        <w:t>报价清单</w:t>
      </w:r>
      <w:r>
        <w:rPr>
          <w:rFonts w:ascii="宋体" w:hAnsi="宋体" w:eastAsia="宋体" w:cs="宋体"/>
          <w:bCs/>
          <w:color w:val="000000"/>
          <w:kern w:val="0"/>
          <w:sz w:val="28"/>
          <w:szCs w:val="28"/>
        </w:rPr>
        <w:t>属于合同文件的组成部分。</w:t>
      </w:r>
    </w:p>
    <w:p w14:paraId="52C9BC90">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w:t>
      </w:r>
      <w:r>
        <w:rPr>
          <w:rFonts w:ascii="宋体" w:hAnsi="宋体" w:eastAsia="宋体" w:cs="宋体"/>
          <w:bCs/>
          <w:color w:val="000000"/>
          <w:kern w:val="0"/>
          <w:sz w:val="28"/>
          <w:szCs w:val="28"/>
        </w:rPr>
        <w:t>3）我方承诺按照</w:t>
      </w:r>
      <w:r>
        <w:rPr>
          <w:rFonts w:hint="eastAsia" w:ascii="宋体" w:hAnsi="宋体" w:eastAsia="宋体" w:cs="宋体"/>
          <w:bCs/>
          <w:color w:val="000000"/>
          <w:kern w:val="0"/>
          <w:sz w:val="28"/>
          <w:szCs w:val="28"/>
        </w:rPr>
        <w:t>投标</w:t>
      </w:r>
      <w:r>
        <w:rPr>
          <w:rFonts w:ascii="宋体" w:hAnsi="宋体" w:eastAsia="宋体" w:cs="宋体"/>
          <w:bCs/>
          <w:color w:val="000000"/>
          <w:kern w:val="0"/>
          <w:sz w:val="28"/>
          <w:szCs w:val="28"/>
        </w:rPr>
        <w:t>文件规定向你方递交履约担保。</w:t>
      </w:r>
    </w:p>
    <w:p w14:paraId="2053C791">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w:t>
      </w:r>
      <w:r>
        <w:rPr>
          <w:rFonts w:ascii="宋体" w:hAnsi="宋体" w:eastAsia="宋体" w:cs="宋体"/>
          <w:bCs/>
          <w:color w:val="000000"/>
          <w:kern w:val="0"/>
          <w:sz w:val="28"/>
          <w:szCs w:val="28"/>
        </w:rPr>
        <w:t>4）我方承诺在合同约定的期限内完成</w:t>
      </w:r>
      <w:r>
        <w:rPr>
          <w:rFonts w:hint="eastAsia" w:ascii="宋体" w:hAnsi="宋体" w:eastAsia="宋体" w:cs="宋体"/>
          <w:bCs/>
          <w:color w:val="000000"/>
          <w:kern w:val="0"/>
          <w:sz w:val="28"/>
          <w:szCs w:val="28"/>
        </w:rPr>
        <w:t>服务</w:t>
      </w:r>
      <w:r>
        <w:rPr>
          <w:rFonts w:ascii="宋体" w:hAnsi="宋体" w:eastAsia="宋体" w:cs="宋体"/>
          <w:bCs/>
          <w:color w:val="000000"/>
          <w:kern w:val="0"/>
          <w:sz w:val="28"/>
          <w:szCs w:val="28"/>
        </w:rPr>
        <w:t>。</w:t>
      </w:r>
    </w:p>
    <w:p w14:paraId="491BC4B1">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w:t>
      </w:r>
      <w:r>
        <w:rPr>
          <w:rFonts w:ascii="宋体" w:hAnsi="宋体" w:eastAsia="宋体" w:cs="宋体"/>
          <w:bCs/>
          <w:color w:val="000000"/>
          <w:kern w:val="0"/>
          <w:sz w:val="28"/>
          <w:szCs w:val="28"/>
        </w:rPr>
        <w:t>5）</w:t>
      </w:r>
      <w:r>
        <w:rPr>
          <w:rFonts w:hint="eastAsia" w:ascii="宋体" w:hAnsi="宋体" w:eastAsia="宋体" w:cs="宋体"/>
          <w:bCs/>
          <w:color w:val="000000"/>
          <w:kern w:val="0"/>
          <w:sz w:val="28"/>
          <w:szCs w:val="28"/>
        </w:rPr>
        <w:t>我方承诺以不低于采购文件及随采购文件一同发出的附件材料要求完成全部服务内容。</w:t>
      </w:r>
    </w:p>
    <w:p w14:paraId="49558AEC">
      <w:pPr>
        <w:widowControl/>
        <w:spacing w:line="560" w:lineRule="exact"/>
        <w:ind w:firstLine="560" w:firstLineChars="200"/>
        <w:jc w:val="left"/>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（五）我方在此声明，所递交的投标文件及有关资料内容完整、真实和准确同时我方承诺接受投标文件及附件、澄清及修改通知中所有的内容。</w:t>
      </w:r>
    </w:p>
    <w:p w14:paraId="71BF6AA8">
      <w:pPr>
        <w:widowControl/>
        <w:spacing w:line="560" w:lineRule="exact"/>
        <w:ind w:firstLine="560"/>
        <w:jc w:val="center"/>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 xml:space="preserve"> </w:t>
      </w:r>
      <w:r>
        <w:rPr>
          <w:rFonts w:ascii="宋体" w:hAnsi="宋体" w:eastAsia="宋体" w:cs="宋体"/>
          <w:bCs/>
          <w:color w:val="000000"/>
          <w:kern w:val="0"/>
          <w:sz w:val="28"/>
          <w:szCs w:val="28"/>
        </w:rPr>
        <w:t xml:space="preserve">           </w:t>
      </w:r>
      <w:r>
        <w:rPr>
          <w:rFonts w:hint="eastAsia" w:ascii="宋体" w:hAnsi="宋体" w:eastAsia="宋体" w:cs="宋体"/>
          <w:bCs/>
          <w:color w:val="000000"/>
          <w:kern w:val="0"/>
          <w:sz w:val="28"/>
          <w:szCs w:val="28"/>
        </w:rPr>
        <w:t>投标人：（盖公章）</w:t>
      </w:r>
    </w:p>
    <w:p w14:paraId="576B9096">
      <w:pPr>
        <w:widowControl/>
        <w:spacing w:line="560" w:lineRule="exact"/>
        <w:ind w:firstLine="560"/>
        <w:jc w:val="center"/>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 xml:space="preserve"> </w:t>
      </w:r>
      <w:r>
        <w:rPr>
          <w:rFonts w:ascii="宋体" w:hAnsi="宋体" w:eastAsia="宋体" w:cs="宋体"/>
          <w:bCs/>
          <w:color w:val="000000"/>
          <w:kern w:val="0"/>
          <w:sz w:val="28"/>
          <w:szCs w:val="28"/>
        </w:rPr>
        <w:t xml:space="preserve">             </w:t>
      </w:r>
      <w:r>
        <w:rPr>
          <w:rFonts w:hint="eastAsia" w:ascii="宋体" w:hAnsi="宋体" w:eastAsia="宋体" w:cs="宋体"/>
          <w:bCs/>
          <w:color w:val="000000"/>
          <w:kern w:val="0"/>
          <w:sz w:val="28"/>
          <w:szCs w:val="28"/>
        </w:rPr>
        <w:t>投标人的法定代表人签字：</w:t>
      </w:r>
      <w:r>
        <w:rPr>
          <w:rFonts w:ascii="宋体" w:hAnsi="宋体" w:eastAsia="宋体" w:cs="宋体"/>
          <w:bCs/>
          <w:color w:val="000000"/>
          <w:kern w:val="0"/>
          <w:sz w:val="28"/>
          <w:szCs w:val="28"/>
        </w:rPr>
        <w:t xml:space="preserve">                             </w:t>
      </w:r>
    </w:p>
    <w:p w14:paraId="5496B783">
      <w:pPr>
        <w:widowControl/>
        <w:spacing w:line="360" w:lineRule="auto"/>
        <w:ind w:firstLine="560"/>
        <w:jc w:val="center"/>
        <w:rPr>
          <w:rFonts w:hint="eastAsia" w:ascii="宋体" w:hAnsi="宋体" w:eastAsia="宋体" w:cs="宋体"/>
          <w:bCs/>
          <w:color w:val="000000"/>
          <w:kern w:val="0"/>
          <w:sz w:val="28"/>
          <w:szCs w:val="28"/>
        </w:rPr>
      </w:pPr>
      <w:r>
        <w:rPr>
          <w:rFonts w:ascii="宋体" w:hAnsi="宋体" w:eastAsia="宋体" w:cs="宋体"/>
          <w:bCs/>
          <w:color w:val="000000"/>
          <w:kern w:val="0"/>
          <w:sz w:val="28"/>
          <w:szCs w:val="28"/>
        </w:rPr>
        <w:t xml:space="preserve">             </w:t>
      </w:r>
      <w:r>
        <w:rPr>
          <w:rFonts w:hint="eastAsia" w:ascii="宋体" w:hAnsi="宋体" w:eastAsia="宋体" w:cs="宋体"/>
          <w:bCs/>
          <w:color w:val="000000"/>
          <w:kern w:val="0"/>
          <w:sz w:val="28"/>
          <w:szCs w:val="28"/>
        </w:rPr>
        <w:t>报价日期：2</w:t>
      </w:r>
      <w:r>
        <w:rPr>
          <w:rFonts w:ascii="宋体" w:hAnsi="宋体" w:eastAsia="宋体" w:cs="宋体"/>
          <w:bCs/>
          <w:color w:val="000000"/>
          <w:kern w:val="0"/>
          <w:sz w:val="28"/>
          <w:szCs w:val="28"/>
        </w:rPr>
        <w:t>02</w:t>
      </w:r>
      <w:r>
        <w:rPr>
          <w:rFonts w:hint="eastAsia" w:ascii="宋体" w:hAnsi="宋体" w:eastAsia="宋体" w:cs="宋体"/>
          <w:bCs/>
          <w:color w:val="000000"/>
          <w:kern w:val="0"/>
          <w:sz w:val="28"/>
          <w:szCs w:val="28"/>
        </w:rPr>
        <w:t>5年*月*日</w:t>
      </w:r>
    </w:p>
    <w:p w14:paraId="350B0172">
      <w:pPr>
        <w:widowControl/>
        <w:spacing w:line="440" w:lineRule="exact"/>
        <w:ind w:firstLine="640"/>
        <w:jc w:val="center"/>
        <w:rPr>
          <w:rFonts w:hint="eastAsia" w:ascii="宋体" w:hAnsi="宋体" w:eastAsia="宋体" w:cs="宋体"/>
          <w:color w:val="000000"/>
          <w:kern w:val="0"/>
          <w:sz w:val="32"/>
          <w:szCs w:val="32"/>
        </w:rPr>
        <w:sectPr>
          <w:pgSz w:w="11906" w:h="16838"/>
          <w:pgMar w:top="1440" w:right="1133" w:bottom="1440" w:left="1276" w:header="57" w:footer="57" w:gutter="0"/>
          <w:pgNumType w:start="0"/>
          <w:cols w:space="425" w:num="1"/>
          <w:titlePg/>
          <w:docGrid w:type="lines" w:linePitch="312" w:charSpace="0"/>
        </w:sectPr>
      </w:pPr>
    </w:p>
    <w:p w14:paraId="024338A0">
      <w:pPr>
        <w:widowControl/>
        <w:spacing w:line="440" w:lineRule="exact"/>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（二）分项报价表</w:t>
      </w:r>
    </w:p>
    <w:p w14:paraId="67E00D2B">
      <w:pPr>
        <w:widowControl/>
        <w:spacing w:line="440" w:lineRule="exact"/>
        <w:ind w:firstLine="640"/>
        <w:jc w:val="center"/>
        <w:rPr>
          <w:rFonts w:hint="eastAsia" w:ascii="宋体" w:hAnsi="宋体" w:eastAsia="宋体" w:cs="宋体"/>
          <w:color w:val="000000"/>
          <w:kern w:val="0"/>
          <w:sz w:val="32"/>
          <w:szCs w:val="32"/>
        </w:rPr>
      </w:pPr>
    </w:p>
    <w:tbl>
      <w:tblPr>
        <w:tblStyle w:val="59"/>
        <w:tblW w:w="4684" w:type="pct"/>
        <w:jc w:val="center"/>
        <w:tblLayout w:type="fixed"/>
        <w:tblCellMar>
          <w:top w:w="0" w:type="dxa"/>
          <w:left w:w="108" w:type="dxa"/>
          <w:bottom w:w="0" w:type="dxa"/>
          <w:right w:w="108" w:type="dxa"/>
        </w:tblCellMar>
      </w:tblPr>
      <w:tblGrid>
        <w:gridCol w:w="723"/>
        <w:gridCol w:w="1969"/>
        <w:gridCol w:w="1123"/>
        <w:gridCol w:w="1123"/>
        <w:gridCol w:w="1350"/>
        <w:gridCol w:w="1350"/>
        <w:gridCol w:w="761"/>
        <w:gridCol w:w="699"/>
      </w:tblGrid>
      <w:tr w14:paraId="3CBFD60B">
        <w:tblPrEx>
          <w:tblCellMar>
            <w:top w:w="0" w:type="dxa"/>
            <w:left w:w="108" w:type="dxa"/>
            <w:bottom w:w="0" w:type="dxa"/>
            <w:right w:w="108" w:type="dxa"/>
          </w:tblCellMar>
        </w:tblPrEx>
        <w:trPr>
          <w:trHeight w:val="400" w:hRule="atLeast"/>
          <w:jc w:val="center"/>
        </w:trPr>
        <w:tc>
          <w:tcPr>
            <w:tcW w:w="397" w:type="pct"/>
            <w:tcBorders>
              <w:top w:val="single" w:color="000000" w:sz="4" w:space="0"/>
              <w:left w:val="single" w:color="000000" w:sz="4" w:space="0"/>
              <w:bottom w:val="single" w:color="000000" w:sz="4" w:space="0"/>
              <w:right w:val="single" w:color="000000" w:sz="4" w:space="0"/>
            </w:tcBorders>
            <w:noWrap/>
            <w:vAlign w:val="center"/>
          </w:tcPr>
          <w:p w14:paraId="1966098F">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序号</w:t>
            </w:r>
          </w:p>
        </w:tc>
        <w:tc>
          <w:tcPr>
            <w:tcW w:w="1082" w:type="pct"/>
            <w:tcBorders>
              <w:top w:val="single" w:color="000000" w:sz="4" w:space="0"/>
              <w:left w:val="single" w:color="000000" w:sz="4" w:space="0"/>
              <w:bottom w:val="single" w:color="000000" w:sz="4" w:space="0"/>
              <w:right w:val="single" w:color="000000" w:sz="4" w:space="0"/>
            </w:tcBorders>
            <w:noWrap/>
            <w:vAlign w:val="center"/>
          </w:tcPr>
          <w:p w14:paraId="7A8982BF">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费用项目</w:t>
            </w:r>
          </w:p>
        </w:tc>
        <w:tc>
          <w:tcPr>
            <w:tcW w:w="617" w:type="pct"/>
            <w:tcBorders>
              <w:top w:val="single" w:color="000000" w:sz="4" w:space="0"/>
              <w:left w:val="single" w:color="000000" w:sz="4" w:space="0"/>
              <w:bottom w:val="single" w:color="000000" w:sz="4" w:space="0"/>
              <w:right w:val="single" w:color="000000" w:sz="4" w:space="0"/>
            </w:tcBorders>
            <w:noWrap/>
            <w:vAlign w:val="center"/>
          </w:tcPr>
          <w:p w14:paraId="0869C463">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含税总价报价（元）</w:t>
            </w:r>
          </w:p>
        </w:tc>
        <w:tc>
          <w:tcPr>
            <w:tcW w:w="617" w:type="pct"/>
            <w:tcBorders>
              <w:top w:val="single" w:color="000000" w:sz="4" w:space="0"/>
              <w:left w:val="single" w:color="000000" w:sz="4" w:space="0"/>
              <w:bottom w:val="single" w:color="000000" w:sz="4" w:space="0"/>
              <w:right w:val="single" w:color="000000" w:sz="4" w:space="0"/>
            </w:tcBorders>
            <w:noWrap/>
            <w:vAlign w:val="center"/>
          </w:tcPr>
          <w:p w14:paraId="5C9FCC20">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含税单价报价（元/kWp）</w:t>
            </w: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7966D05F">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不含税总价报价（元）</w:t>
            </w: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7854CA2A">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不含税单价报价（元/kWp）</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67DC9E9F">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税率（%）</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5BE3339">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备注</w:t>
            </w:r>
          </w:p>
        </w:tc>
      </w:tr>
      <w:tr w14:paraId="0C4C1B77">
        <w:tblPrEx>
          <w:tblCellMar>
            <w:top w:w="0" w:type="dxa"/>
            <w:left w:w="108" w:type="dxa"/>
            <w:bottom w:w="0" w:type="dxa"/>
            <w:right w:w="108" w:type="dxa"/>
          </w:tblCellMar>
        </w:tblPrEx>
        <w:trPr>
          <w:trHeight w:val="379" w:hRule="atLeast"/>
          <w:jc w:val="center"/>
        </w:trPr>
        <w:tc>
          <w:tcPr>
            <w:tcW w:w="397" w:type="pct"/>
            <w:tcBorders>
              <w:top w:val="single" w:color="000000" w:sz="4" w:space="0"/>
              <w:left w:val="single" w:color="000000" w:sz="4" w:space="0"/>
              <w:bottom w:val="single" w:color="000000" w:sz="4" w:space="0"/>
              <w:right w:val="single" w:color="000000" w:sz="4" w:space="0"/>
            </w:tcBorders>
            <w:noWrap/>
            <w:vAlign w:val="center"/>
          </w:tcPr>
          <w:p w14:paraId="268330A6">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一</w:t>
            </w:r>
          </w:p>
        </w:tc>
        <w:tc>
          <w:tcPr>
            <w:tcW w:w="1082" w:type="pct"/>
            <w:tcBorders>
              <w:top w:val="single" w:color="000000" w:sz="4" w:space="0"/>
              <w:left w:val="single" w:color="000000" w:sz="4" w:space="0"/>
              <w:bottom w:val="single" w:color="000000" w:sz="4" w:space="0"/>
              <w:right w:val="single" w:color="000000" w:sz="4" w:space="0"/>
            </w:tcBorders>
            <w:noWrap/>
            <w:vAlign w:val="center"/>
          </w:tcPr>
          <w:p w14:paraId="11EE232E">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服务费报价</w:t>
            </w:r>
          </w:p>
        </w:tc>
        <w:tc>
          <w:tcPr>
            <w:tcW w:w="617" w:type="pct"/>
            <w:tcBorders>
              <w:top w:val="single" w:color="000000" w:sz="4" w:space="0"/>
              <w:left w:val="single" w:color="000000" w:sz="4" w:space="0"/>
              <w:bottom w:val="single" w:color="000000" w:sz="4" w:space="0"/>
              <w:right w:val="single" w:color="000000" w:sz="4" w:space="0"/>
            </w:tcBorders>
            <w:noWrap/>
            <w:vAlign w:val="center"/>
          </w:tcPr>
          <w:p w14:paraId="77C84B23">
            <w:pPr>
              <w:spacing w:line="360" w:lineRule="auto"/>
              <w:jc w:val="center"/>
              <w:rPr>
                <w:rFonts w:hint="eastAsia" w:ascii="宋体" w:hAnsi="宋体" w:eastAsia="宋体" w:cs="宋体"/>
                <w:szCs w:val="21"/>
              </w:rPr>
            </w:pPr>
          </w:p>
        </w:tc>
        <w:tc>
          <w:tcPr>
            <w:tcW w:w="617" w:type="pct"/>
            <w:tcBorders>
              <w:top w:val="single" w:color="000000" w:sz="4" w:space="0"/>
              <w:left w:val="single" w:color="000000" w:sz="4" w:space="0"/>
              <w:bottom w:val="single" w:color="000000" w:sz="4" w:space="0"/>
              <w:right w:val="single" w:color="000000" w:sz="4" w:space="0"/>
            </w:tcBorders>
            <w:noWrap/>
            <w:vAlign w:val="center"/>
          </w:tcPr>
          <w:p w14:paraId="59F77D17">
            <w:pPr>
              <w:spacing w:line="360" w:lineRule="auto"/>
              <w:jc w:val="center"/>
              <w:rPr>
                <w:rFonts w:hint="eastAsia" w:ascii="宋体" w:hAnsi="宋体" w:eastAsia="宋体" w:cs="宋体"/>
                <w:szCs w:val="21"/>
              </w:rPr>
            </w:pP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0686D378">
            <w:pPr>
              <w:spacing w:line="360" w:lineRule="auto"/>
              <w:jc w:val="center"/>
              <w:rPr>
                <w:rFonts w:hint="eastAsia" w:ascii="宋体" w:hAnsi="宋体" w:eastAsia="宋体" w:cs="宋体"/>
                <w:szCs w:val="21"/>
              </w:rPr>
            </w:pP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7D6B5C96">
            <w:pPr>
              <w:spacing w:line="360" w:lineRule="auto"/>
              <w:jc w:val="center"/>
              <w:rPr>
                <w:rFonts w:hint="eastAsia" w:ascii="宋体" w:hAnsi="宋体" w:eastAsia="宋体" w:cs="宋体"/>
                <w:szCs w:val="21"/>
              </w:rPr>
            </w:pP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1ACBD6F6">
            <w:pPr>
              <w:spacing w:line="360" w:lineRule="auto"/>
              <w:jc w:val="center"/>
              <w:rPr>
                <w:rFonts w:hint="eastAsia" w:ascii="宋体" w:hAnsi="宋体" w:eastAsia="宋体" w:cs="宋体"/>
                <w:szCs w:val="21"/>
              </w:rPr>
            </w:pP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9026792">
            <w:pPr>
              <w:spacing w:line="360" w:lineRule="auto"/>
              <w:jc w:val="center"/>
              <w:rPr>
                <w:rFonts w:hint="eastAsia" w:ascii="宋体" w:hAnsi="宋体" w:eastAsia="宋体" w:cs="宋体"/>
                <w:szCs w:val="21"/>
              </w:rPr>
            </w:pPr>
          </w:p>
        </w:tc>
      </w:tr>
    </w:tbl>
    <w:p w14:paraId="5EC66C63">
      <w:pPr>
        <w:widowControl/>
        <w:spacing w:line="560" w:lineRule="exact"/>
        <w:ind w:firstLine="560"/>
        <w:jc w:val="left"/>
        <w:rPr>
          <w:rFonts w:hint="eastAsia" w:ascii="宋体" w:hAnsi="宋体" w:eastAsia="宋体" w:cs="宋体"/>
          <w:bCs/>
          <w:color w:val="000000"/>
          <w:kern w:val="0"/>
          <w:sz w:val="18"/>
          <w:szCs w:val="18"/>
        </w:rPr>
      </w:pPr>
      <w:r>
        <w:rPr>
          <w:rFonts w:hint="eastAsia" w:ascii="宋体" w:hAnsi="宋体" w:eastAsia="宋体" w:cs="宋体"/>
          <w:bCs/>
          <w:color w:val="000000"/>
          <w:kern w:val="0"/>
          <w:sz w:val="18"/>
          <w:szCs w:val="18"/>
        </w:rPr>
        <w:t>注：</w:t>
      </w:r>
    </w:p>
    <w:p w14:paraId="7D38E8BA">
      <w:pPr>
        <w:widowControl/>
        <w:spacing w:line="560" w:lineRule="exact"/>
        <w:ind w:firstLine="560"/>
        <w:jc w:val="left"/>
        <w:rPr>
          <w:rFonts w:hint="eastAsia" w:ascii="宋体" w:hAnsi="宋体" w:eastAsia="宋体" w:cs="宋体"/>
          <w:bCs/>
          <w:color w:val="000000"/>
          <w:kern w:val="0"/>
          <w:sz w:val="18"/>
          <w:szCs w:val="18"/>
        </w:rPr>
      </w:pPr>
      <w:r>
        <w:rPr>
          <w:rFonts w:hint="eastAsia" w:ascii="宋体" w:hAnsi="宋体" w:eastAsia="宋体" w:cs="宋体"/>
          <w:bCs/>
          <w:color w:val="000000"/>
          <w:kern w:val="0"/>
          <w:sz w:val="18"/>
          <w:szCs w:val="18"/>
        </w:rPr>
        <w:t>1.投标报价应为规定的招标范围内所有工作以及按合同约定交付招标人项目成果所需的全部费用。投标报价单位均为“元”,单价报价单位均为“元/kWp”，按照四舍五入原则，保留两位小数。</w:t>
      </w:r>
    </w:p>
    <w:p w14:paraId="0B4534D0">
      <w:pPr>
        <w:widowControl/>
        <w:spacing w:line="560" w:lineRule="exact"/>
        <w:ind w:firstLine="560"/>
        <w:jc w:val="left"/>
        <w:rPr>
          <w:rFonts w:hint="eastAsia" w:ascii="宋体" w:hAnsi="宋体" w:eastAsia="宋体" w:cs="宋体"/>
          <w:bCs/>
          <w:color w:val="000000"/>
          <w:kern w:val="0"/>
          <w:sz w:val="18"/>
          <w:szCs w:val="18"/>
        </w:rPr>
      </w:pPr>
      <w:r>
        <w:rPr>
          <w:rFonts w:hint="eastAsia" w:ascii="宋体" w:hAnsi="宋体" w:eastAsia="宋体" w:cs="宋体"/>
          <w:bCs/>
          <w:color w:val="000000"/>
          <w:kern w:val="0"/>
          <w:sz w:val="18"/>
          <w:szCs w:val="18"/>
        </w:rPr>
        <w:t>2.本次招标暂定装机容量合计为直流侧31.8101MWp，所有计算以该容量计。</w:t>
      </w:r>
    </w:p>
    <w:p w14:paraId="7907D22C">
      <w:pPr>
        <w:widowControl/>
        <w:spacing w:line="560" w:lineRule="exact"/>
        <w:ind w:firstLine="560"/>
        <w:jc w:val="left"/>
        <w:rPr>
          <w:rFonts w:hint="eastAsia" w:ascii="宋体" w:hAnsi="宋体" w:eastAsia="宋体" w:cs="宋体"/>
          <w:bCs/>
          <w:color w:val="000000"/>
          <w:kern w:val="0"/>
          <w:sz w:val="18"/>
          <w:szCs w:val="18"/>
        </w:rPr>
      </w:pPr>
      <w:r>
        <w:rPr>
          <w:rFonts w:hint="eastAsia" w:ascii="宋体" w:hAnsi="宋体" w:eastAsia="宋体" w:cs="宋体"/>
          <w:bCs/>
          <w:color w:val="000000"/>
          <w:kern w:val="0"/>
          <w:sz w:val="18"/>
          <w:szCs w:val="18"/>
        </w:rPr>
        <w:t>3.本工程招标设置投标总报价及单价报价最高限价，投标人的投标总报价及单价报价不得超过其最高限价，否则由评审工作组作否决投标处理。</w:t>
      </w:r>
    </w:p>
    <w:p w14:paraId="3C16CE2E">
      <w:pPr>
        <w:widowControl/>
        <w:spacing w:line="560" w:lineRule="exact"/>
        <w:ind w:firstLine="560"/>
        <w:jc w:val="left"/>
        <w:rPr>
          <w:rFonts w:hint="eastAsia" w:ascii="宋体" w:hAnsi="宋体" w:eastAsia="宋体" w:cs="宋体"/>
          <w:bCs/>
          <w:color w:val="000000"/>
          <w:kern w:val="0"/>
          <w:sz w:val="18"/>
          <w:szCs w:val="18"/>
        </w:rPr>
      </w:pPr>
      <w:r>
        <w:rPr>
          <w:rFonts w:hint="eastAsia" w:ascii="宋体" w:hAnsi="宋体" w:eastAsia="宋体" w:cs="宋体"/>
          <w:bCs/>
          <w:color w:val="000000"/>
          <w:kern w:val="0"/>
          <w:sz w:val="18"/>
          <w:szCs w:val="18"/>
        </w:rPr>
        <w:t>4.投标报价费用说明：投标人的投标报价包括（但不限于）为完成本项目采购范围各项工作所涉及的人员的工资、劳保、医疗、福利、津贴、保险、住宿、办公场所、差旅费、资料费、通讯费、过路过桥费、单位的管理费、利润、税金等一切可预见和不可预见的所有费用。</w:t>
      </w:r>
    </w:p>
    <w:p w14:paraId="51F09FA3">
      <w:pPr>
        <w:widowControl/>
        <w:spacing w:line="560" w:lineRule="exact"/>
        <w:ind w:firstLine="560"/>
        <w:jc w:val="left"/>
        <w:rPr>
          <w:rFonts w:hint="eastAsia" w:ascii="宋体" w:hAnsi="宋体" w:eastAsia="宋体" w:cs="宋体"/>
          <w:bCs/>
          <w:color w:val="000000"/>
          <w:kern w:val="0"/>
          <w:sz w:val="18"/>
          <w:szCs w:val="18"/>
        </w:rPr>
      </w:pPr>
      <w:r>
        <w:rPr>
          <w:rFonts w:hint="eastAsia" w:ascii="宋体" w:hAnsi="宋体" w:eastAsia="宋体" w:cs="宋体"/>
          <w:bCs/>
          <w:color w:val="000000"/>
          <w:kern w:val="0"/>
          <w:sz w:val="18"/>
          <w:szCs w:val="18"/>
        </w:rPr>
        <w:t>5.本项目适用一般计税方法，如发生国家财税政策调整，本合同不含税价不因增值税税率变化而调整，增值税税额将随适用的增值税税率调整而同步调整，合同含税总价相应调整。</w:t>
      </w:r>
    </w:p>
    <w:p w14:paraId="172923C2">
      <w:pPr>
        <w:widowControl/>
        <w:spacing w:line="560" w:lineRule="exact"/>
        <w:ind w:firstLine="560"/>
        <w:jc w:val="left"/>
        <w:rPr>
          <w:rFonts w:hint="eastAsia" w:ascii="宋体" w:hAnsi="宋体" w:eastAsia="宋体" w:cs="宋体"/>
          <w:bCs/>
          <w:color w:val="000000"/>
          <w:kern w:val="0"/>
          <w:sz w:val="18"/>
          <w:szCs w:val="18"/>
        </w:rPr>
      </w:pPr>
      <w:r>
        <w:rPr>
          <w:rFonts w:hint="eastAsia" w:ascii="宋体" w:hAnsi="宋体" w:eastAsia="宋体" w:cs="宋体"/>
          <w:bCs/>
          <w:color w:val="000000"/>
          <w:kern w:val="0"/>
          <w:sz w:val="18"/>
          <w:szCs w:val="18"/>
        </w:rPr>
        <w:t>6.后续新增投运电站，若仍由中标人进行运维，则按不高于中标含税单价报价计算费用。</w:t>
      </w:r>
    </w:p>
    <w:p w14:paraId="204D8067">
      <w:pPr>
        <w:widowControl/>
        <w:spacing w:line="560" w:lineRule="exact"/>
        <w:ind w:firstLine="560"/>
        <w:jc w:val="center"/>
        <w:rPr>
          <w:rFonts w:hint="eastAsia" w:ascii="宋体" w:hAnsi="宋体" w:eastAsia="宋体" w:cs="宋体"/>
          <w:bCs/>
          <w:color w:val="000000"/>
          <w:kern w:val="0"/>
          <w:szCs w:val="21"/>
        </w:rPr>
      </w:pPr>
      <w:r>
        <w:rPr>
          <w:rFonts w:hint="eastAsia" w:ascii="宋体" w:hAnsi="宋体" w:eastAsia="宋体" w:cs="宋体"/>
          <w:bCs/>
          <w:color w:val="000000"/>
          <w:kern w:val="0"/>
          <w:sz w:val="28"/>
          <w:szCs w:val="28"/>
        </w:rPr>
        <w:t xml:space="preserve">              </w:t>
      </w:r>
      <w:r>
        <w:rPr>
          <w:rFonts w:hint="eastAsia" w:ascii="宋体" w:hAnsi="宋体" w:eastAsia="宋体" w:cs="宋体"/>
          <w:bCs/>
          <w:color w:val="000000"/>
          <w:kern w:val="0"/>
          <w:szCs w:val="21"/>
        </w:rPr>
        <w:t xml:space="preserve"> 投标人：（盖公章）</w:t>
      </w:r>
    </w:p>
    <w:p w14:paraId="5843A85D">
      <w:pPr>
        <w:widowControl/>
        <w:spacing w:line="560" w:lineRule="exact"/>
        <w:ind w:firstLine="560"/>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 xml:space="preserve"> </w:t>
      </w:r>
      <w:r>
        <w:rPr>
          <w:rFonts w:ascii="宋体" w:hAnsi="宋体" w:eastAsia="宋体" w:cs="宋体"/>
          <w:bCs/>
          <w:color w:val="000000"/>
          <w:kern w:val="0"/>
          <w:szCs w:val="21"/>
        </w:rPr>
        <w:t xml:space="preserve">            </w:t>
      </w:r>
      <w:r>
        <w:rPr>
          <w:rFonts w:hint="eastAsia" w:ascii="宋体" w:hAnsi="宋体" w:eastAsia="宋体" w:cs="宋体"/>
          <w:bCs/>
          <w:color w:val="000000"/>
          <w:kern w:val="0"/>
          <w:szCs w:val="21"/>
        </w:rPr>
        <w:t xml:space="preserve">            </w:t>
      </w:r>
      <w:r>
        <w:rPr>
          <w:rFonts w:ascii="宋体" w:hAnsi="宋体" w:eastAsia="宋体" w:cs="宋体"/>
          <w:bCs/>
          <w:color w:val="000000"/>
          <w:kern w:val="0"/>
          <w:szCs w:val="21"/>
        </w:rPr>
        <w:t xml:space="preserve"> </w:t>
      </w:r>
      <w:r>
        <w:rPr>
          <w:rFonts w:hint="eastAsia" w:ascii="宋体" w:hAnsi="宋体" w:eastAsia="宋体" w:cs="宋体"/>
          <w:bCs/>
          <w:color w:val="000000"/>
          <w:kern w:val="0"/>
          <w:szCs w:val="21"/>
        </w:rPr>
        <w:t>投标人的法定代表人签字：</w:t>
      </w:r>
      <w:r>
        <w:rPr>
          <w:rFonts w:ascii="宋体" w:hAnsi="宋体" w:eastAsia="宋体" w:cs="宋体"/>
          <w:bCs/>
          <w:color w:val="000000"/>
          <w:kern w:val="0"/>
          <w:szCs w:val="21"/>
        </w:rPr>
        <w:t xml:space="preserve">               </w:t>
      </w:r>
    </w:p>
    <w:p w14:paraId="369ED36C">
      <w:pPr>
        <w:widowControl/>
        <w:spacing w:line="360" w:lineRule="auto"/>
        <w:ind w:firstLine="560"/>
        <w:jc w:val="center"/>
        <w:rPr>
          <w:rFonts w:hint="eastAsia" w:ascii="宋体" w:hAnsi="宋体" w:eastAsia="宋体" w:cs="宋体"/>
          <w:bCs/>
          <w:color w:val="000000"/>
          <w:kern w:val="0"/>
          <w:szCs w:val="21"/>
        </w:rPr>
      </w:pPr>
      <w:r>
        <w:rPr>
          <w:rFonts w:ascii="宋体" w:hAnsi="宋体" w:eastAsia="宋体" w:cs="宋体"/>
          <w:bCs/>
          <w:color w:val="000000"/>
          <w:kern w:val="0"/>
          <w:szCs w:val="21"/>
        </w:rPr>
        <w:t xml:space="preserve">         </w:t>
      </w:r>
      <w:r>
        <w:rPr>
          <w:rFonts w:hint="eastAsia" w:ascii="宋体" w:hAnsi="宋体" w:eastAsia="宋体" w:cs="宋体"/>
          <w:bCs/>
          <w:color w:val="000000"/>
          <w:kern w:val="0"/>
          <w:szCs w:val="21"/>
        </w:rPr>
        <w:t xml:space="preserve">           </w:t>
      </w:r>
      <w:r>
        <w:rPr>
          <w:rFonts w:ascii="宋体" w:hAnsi="宋体" w:eastAsia="宋体" w:cs="宋体"/>
          <w:bCs/>
          <w:color w:val="000000"/>
          <w:kern w:val="0"/>
          <w:szCs w:val="21"/>
        </w:rPr>
        <w:t xml:space="preserve">    </w:t>
      </w:r>
      <w:r>
        <w:rPr>
          <w:rFonts w:hint="eastAsia" w:ascii="宋体" w:hAnsi="宋体" w:eastAsia="宋体" w:cs="宋体"/>
          <w:bCs/>
          <w:color w:val="000000"/>
          <w:kern w:val="0"/>
          <w:szCs w:val="21"/>
        </w:rPr>
        <w:t>报价日期：2</w:t>
      </w:r>
      <w:r>
        <w:rPr>
          <w:rFonts w:ascii="宋体" w:hAnsi="宋体" w:eastAsia="宋体" w:cs="宋体"/>
          <w:bCs/>
          <w:color w:val="000000"/>
          <w:kern w:val="0"/>
          <w:szCs w:val="21"/>
        </w:rPr>
        <w:t>02</w:t>
      </w:r>
      <w:r>
        <w:rPr>
          <w:rFonts w:hint="eastAsia" w:ascii="宋体" w:hAnsi="宋体" w:eastAsia="宋体" w:cs="宋体"/>
          <w:bCs/>
          <w:color w:val="000000"/>
          <w:kern w:val="0"/>
          <w:szCs w:val="21"/>
        </w:rPr>
        <w:t>5年*月*日</w:t>
      </w:r>
    </w:p>
    <w:p w14:paraId="0621B5B2">
      <w:pPr>
        <w:widowControl/>
        <w:spacing w:line="440" w:lineRule="exact"/>
        <w:ind w:firstLine="640"/>
        <w:jc w:val="center"/>
        <w:rPr>
          <w:rFonts w:hint="eastAsia" w:ascii="宋体" w:hAnsi="宋体" w:eastAsia="宋体" w:cs="宋体"/>
          <w:color w:val="000000"/>
          <w:kern w:val="0"/>
          <w:sz w:val="32"/>
          <w:szCs w:val="32"/>
        </w:rPr>
      </w:pPr>
    </w:p>
    <w:p w14:paraId="564430E0">
      <w:pPr>
        <w:widowControl/>
        <w:spacing w:line="440" w:lineRule="exact"/>
        <w:ind w:firstLine="640"/>
        <w:jc w:val="center"/>
        <w:rPr>
          <w:rFonts w:hint="eastAsia" w:ascii="宋体" w:hAnsi="宋体" w:eastAsia="宋体" w:cs="宋体"/>
          <w:color w:val="000000"/>
          <w:kern w:val="0"/>
          <w:sz w:val="32"/>
          <w:szCs w:val="32"/>
        </w:rPr>
      </w:pPr>
    </w:p>
    <w:p w14:paraId="1113D898">
      <w:pPr>
        <w:widowControl/>
        <w:spacing w:line="440" w:lineRule="exact"/>
        <w:ind w:firstLine="640"/>
        <w:jc w:val="center"/>
        <w:rPr>
          <w:rFonts w:hint="eastAsia" w:ascii="宋体" w:hAnsi="宋体" w:eastAsia="宋体" w:cs="宋体"/>
          <w:color w:val="000000"/>
          <w:kern w:val="0"/>
          <w:sz w:val="32"/>
          <w:szCs w:val="32"/>
        </w:rPr>
      </w:pPr>
    </w:p>
    <w:p w14:paraId="4169032E">
      <w:pPr>
        <w:widowControl/>
        <w:spacing w:line="440" w:lineRule="exact"/>
        <w:ind w:firstLine="640"/>
        <w:jc w:val="center"/>
        <w:rPr>
          <w:rFonts w:hint="eastAsia" w:ascii="宋体" w:hAnsi="宋体" w:eastAsia="宋体" w:cs="宋体"/>
          <w:color w:val="000000"/>
          <w:kern w:val="0"/>
          <w:sz w:val="32"/>
          <w:szCs w:val="32"/>
        </w:rPr>
        <w:sectPr>
          <w:pgSz w:w="11906" w:h="16838"/>
          <w:pgMar w:top="1440" w:right="1133" w:bottom="1440" w:left="1276" w:header="57" w:footer="57" w:gutter="0"/>
          <w:pgNumType w:start="0"/>
          <w:cols w:space="425" w:num="1"/>
          <w:titlePg/>
          <w:docGrid w:type="lines" w:linePitch="312" w:charSpace="0"/>
        </w:sectPr>
      </w:pPr>
    </w:p>
    <w:p w14:paraId="74ABCBE2">
      <w:pPr>
        <w:spacing w:line="560" w:lineRule="exact"/>
        <w:jc w:val="center"/>
        <w:rPr>
          <w:rFonts w:hint="eastAsia" w:ascii="宋体" w:hAnsi="宋体" w:eastAsia="宋体" w:cs="宋体"/>
          <w:b/>
          <w:bCs w:val="0"/>
          <w:color w:val="000000"/>
          <w:kern w:val="0"/>
          <w:sz w:val="32"/>
          <w:szCs w:val="32"/>
        </w:rPr>
      </w:pPr>
      <w:r>
        <w:rPr>
          <w:rFonts w:hint="eastAsia" w:ascii="宋体" w:hAnsi="宋体" w:eastAsia="宋体" w:cs="宋体"/>
          <w:b/>
          <w:bCs w:val="0"/>
          <w:color w:val="000000"/>
          <w:kern w:val="0"/>
          <w:sz w:val="32"/>
          <w:szCs w:val="32"/>
        </w:rPr>
        <w:t>（三）法定代表人身份证明书</w:t>
      </w:r>
    </w:p>
    <w:p w14:paraId="7DB98493">
      <w:pPr>
        <w:spacing w:after="120" w:line="360" w:lineRule="auto"/>
        <w:ind w:firstLine="320" w:firstLineChars="100"/>
        <w:rPr>
          <w:rFonts w:hint="eastAsia" w:ascii="宋体" w:hAnsi="宋体" w:eastAsia="宋体" w:cs="宋体"/>
          <w:color w:val="000000"/>
          <w:sz w:val="32"/>
          <w:szCs w:val="32"/>
        </w:rPr>
      </w:pPr>
      <w:r>
        <w:rPr>
          <w:rFonts w:hint="eastAsia" w:ascii="宋体" w:hAnsi="宋体" w:eastAsia="宋体" w:cs="宋体"/>
          <w:color w:val="000000"/>
          <w:sz w:val="32"/>
          <w:szCs w:val="32"/>
        </w:rPr>
        <w:t>重庆天泰能源集团有限公司（贵司）：</w:t>
      </w:r>
    </w:p>
    <w:p w14:paraId="511FF5C2">
      <w:pPr>
        <w:spacing w:line="360" w:lineRule="auto"/>
        <w:ind w:firstLine="640" w:firstLineChars="200"/>
        <w:rPr>
          <w:rFonts w:hint="eastAsia" w:ascii="宋体" w:hAnsi="宋体" w:eastAsia="宋体" w:cs="宋体"/>
          <w:sz w:val="32"/>
          <w:szCs w:val="32"/>
        </w:rPr>
      </w:pPr>
      <w:r>
        <w:rPr>
          <w:rFonts w:hint="eastAsia" w:ascii="宋体" w:hAnsi="宋体" w:eastAsia="宋体" w:cs="宋体"/>
          <w:sz w:val="32"/>
          <w:szCs w:val="32"/>
        </w:rPr>
        <w:t>兹证明</w:t>
      </w:r>
      <w:r>
        <w:rPr>
          <w:rFonts w:hint="eastAsia" w:ascii="宋体" w:hAnsi="宋体" w:eastAsia="宋体" w:cs="宋体"/>
          <w:sz w:val="32"/>
          <w:szCs w:val="32"/>
          <w:u w:val="single"/>
        </w:rPr>
        <w:t>**（身份证号：           ）</w:t>
      </w:r>
      <w:r>
        <w:rPr>
          <w:rFonts w:hint="eastAsia" w:ascii="宋体" w:hAnsi="宋体" w:eastAsia="宋体" w:cs="宋体"/>
          <w:sz w:val="32"/>
          <w:szCs w:val="32"/>
        </w:rPr>
        <w:t>系***公司法定代表人。</w:t>
      </w:r>
    </w:p>
    <w:p w14:paraId="52240524">
      <w:pPr>
        <w:spacing w:line="360" w:lineRule="auto"/>
        <w:ind w:firstLine="640" w:firstLineChars="200"/>
        <w:rPr>
          <w:rFonts w:hint="eastAsia" w:ascii="宋体" w:hAnsi="宋体" w:eastAsia="宋体" w:cs="宋体"/>
          <w:sz w:val="32"/>
          <w:szCs w:val="32"/>
        </w:rPr>
      </w:pPr>
      <w:r>
        <w:rPr>
          <w:rFonts w:hint="eastAsia" w:ascii="宋体" w:hAnsi="宋体" w:eastAsia="宋体" w:cs="宋体"/>
          <w:sz w:val="32"/>
          <w:szCs w:val="32"/>
        </w:rPr>
        <w:t>法定代表人（**）签字样本</w:t>
      </w:r>
      <w:r>
        <w:rPr>
          <w:rFonts w:hint="eastAsia" w:ascii="宋体" w:hAnsi="宋体" w:eastAsia="宋体" w:cs="宋体"/>
          <w:sz w:val="32"/>
          <w:szCs w:val="32"/>
          <w:u w:val="single"/>
        </w:rPr>
        <w:t>：             。</w:t>
      </w:r>
    </w:p>
    <w:p w14:paraId="4AE624F9">
      <w:pPr>
        <w:spacing w:line="360" w:lineRule="auto"/>
        <w:ind w:firstLine="640" w:firstLineChars="200"/>
        <w:rPr>
          <w:rFonts w:hint="eastAsia" w:ascii="宋体" w:hAnsi="宋体" w:eastAsia="宋体" w:cs="宋体"/>
          <w:sz w:val="32"/>
          <w:szCs w:val="32"/>
          <w:u w:val="single"/>
        </w:rPr>
      </w:pPr>
      <w:r>
        <w:rPr>
          <w:rFonts w:hint="eastAsia" w:ascii="宋体" w:hAnsi="宋体" w:eastAsia="宋体" w:cs="宋体"/>
          <w:sz w:val="32"/>
          <w:szCs w:val="32"/>
        </w:rPr>
        <w:t>法定代表人（**）联系电话</w:t>
      </w:r>
      <w:r>
        <w:rPr>
          <w:rFonts w:hint="eastAsia" w:ascii="宋体" w:hAnsi="宋体" w:eastAsia="宋体" w:cs="宋体"/>
          <w:sz w:val="32"/>
          <w:szCs w:val="32"/>
          <w:u w:val="single"/>
        </w:rPr>
        <w:t>：              。</w:t>
      </w:r>
    </w:p>
    <w:p w14:paraId="7A2537B3">
      <w:pPr>
        <w:spacing w:line="360" w:lineRule="auto"/>
        <w:ind w:firstLine="640" w:firstLineChars="200"/>
        <w:rPr>
          <w:rFonts w:hint="eastAsia" w:ascii="宋体" w:hAnsi="宋体" w:eastAsia="宋体" w:cs="宋体"/>
          <w:sz w:val="32"/>
          <w:szCs w:val="32"/>
          <w:u w:val="single"/>
        </w:rPr>
      </w:pPr>
      <w:r>
        <w:rPr>
          <w:rFonts w:hint="eastAsia" w:ascii="宋体" w:hAnsi="宋体" w:eastAsia="宋体" w:cs="宋体"/>
          <w:sz w:val="32"/>
          <w:szCs w:val="32"/>
          <w:u w:val="single"/>
        </w:rPr>
        <w:t>法定代表人身份证复印件粘贴（复印件上需加盖公章）：</w:t>
      </w:r>
    </w:p>
    <w:tbl>
      <w:tblPr>
        <w:tblStyle w:val="6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96"/>
      </w:tblGrid>
      <w:tr w14:paraId="6E49B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6" w:hRule="atLeast"/>
        </w:trPr>
        <w:tc>
          <w:tcPr>
            <w:tcW w:w="8296" w:type="dxa"/>
          </w:tcPr>
          <w:p w14:paraId="00D6C6AB">
            <w:pPr>
              <w:ind w:firstLine="640"/>
              <w:jc w:val="left"/>
              <w:rPr>
                <w:rFonts w:hint="eastAsia" w:ascii="宋体" w:hAnsi="宋体" w:eastAsia="宋体" w:cs="宋体"/>
                <w:kern w:val="0"/>
                <w:sz w:val="32"/>
                <w:szCs w:val="32"/>
              </w:rPr>
            </w:pPr>
          </w:p>
          <w:p w14:paraId="4A902C51">
            <w:pPr>
              <w:ind w:firstLine="640"/>
              <w:jc w:val="left"/>
              <w:rPr>
                <w:rFonts w:hint="eastAsia" w:ascii="宋体" w:hAnsi="宋体" w:eastAsia="宋体" w:cs="宋体"/>
                <w:kern w:val="0"/>
                <w:sz w:val="32"/>
                <w:szCs w:val="32"/>
              </w:rPr>
            </w:pPr>
          </w:p>
          <w:p w14:paraId="180100FD">
            <w:pPr>
              <w:ind w:firstLine="640"/>
              <w:jc w:val="left"/>
              <w:rPr>
                <w:rFonts w:hint="eastAsia" w:ascii="宋体" w:hAnsi="宋体" w:eastAsia="宋体" w:cs="宋体"/>
                <w:kern w:val="0"/>
                <w:sz w:val="32"/>
                <w:szCs w:val="32"/>
              </w:rPr>
            </w:pPr>
          </w:p>
          <w:p w14:paraId="798F9584">
            <w:pPr>
              <w:ind w:firstLine="640"/>
              <w:jc w:val="left"/>
              <w:rPr>
                <w:rFonts w:hint="eastAsia" w:ascii="宋体" w:hAnsi="宋体" w:eastAsia="宋体" w:cs="宋体"/>
                <w:kern w:val="0"/>
                <w:sz w:val="32"/>
                <w:szCs w:val="32"/>
              </w:rPr>
            </w:pPr>
          </w:p>
          <w:p w14:paraId="1467DE38">
            <w:pPr>
              <w:ind w:firstLine="640"/>
              <w:jc w:val="left"/>
              <w:rPr>
                <w:rFonts w:hint="eastAsia" w:ascii="宋体" w:hAnsi="宋体" w:eastAsia="宋体" w:cs="宋体"/>
                <w:kern w:val="0"/>
                <w:sz w:val="32"/>
                <w:szCs w:val="32"/>
              </w:rPr>
            </w:pPr>
          </w:p>
          <w:p w14:paraId="6FC4C828">
            <w:pPr>
              <w:ind w:firstLine="640"/>
              <w:jc w:val="left"/>
              <w:rPr>
                <w:rFonts w:hint="eastAsia" w:ascii="宋体" w:hAnsi="宋体" w:eastAsia="宋体" w:cs="宋体"/>
                <w:kern w:val="0"/>
                <w:sz w:val="32"/>
                <w:szCs w:val="32"/>
              </w:rPr>
            </w:pPr>
          </w:p>
          <w:p w14:paraId="6B3FA11D">
            <w:pPr>
              <w:ind w:firstLine="640"/>
              <w:jc w:val="center"/>
              <w:rPr>
                <w:rFonts w:hint="eastAsia" w:ascii="宋体" w:hAnsi="宋体" w:eastAsia="宋体" w:cs="宋体"/>
                <w:kern w:val="0"/>
                <w:sz w:val="32"/>
                <w:szCs w:val="32"/>
              </w:rPr>
            </w:pPr>
          </w:p>
          <w:p w14:paraId="0314B5AC">
            <w:pPr>
              <w:ind w:firstLine="640"/>
              <w:jc w:val="left"/>
              <w:rPr>
                <w:rFonts w:hint="eastAsia" w:ascii="宋体" w:hAnsi="宋体" w:eastAsia="宋体" w:cs="宋体"/>
                <w:kern w:val="0"/>
                <w:sz w:val="32"/>
                <w:szCs w:val="32"/>
              </w:rPr>
            </w:pPr>
          </w:p>
          <w:p w14:paraId="4C8A3CC2">
            <w:pPr>
              <w:ind w:firstLine="640"/>
              <w:jc w:val="left"/>
              <w:rPr>
                <w:rFonts w:hint="eastAsia" w:ascii="宋体" w:hAnsi="宋体" w:eastAsia="宋体" w:cs="宋体"/>
                <w:kern w:val="0"/>
                <w:sz w:val="32"/>
                <w:szCs w:val="32"/>
              </w:rPr>
            </w:pPr>
          </w:p>
        </w:tc>
      </w:tr>
    </w:tbl>
    <w:p w14:paraId="1E087A67">
      <w:pPr>
        <w:ind w:firstLine="640"/>
        <w:jc w:val="left"/>
        <w:rPr>
          <w:rFonts w:hint="eastAsia" w:ascii="宋体" w:hAnsi="宋体" w:eastAsia="宋体" w:cs="宋体"/>
          <w:sz w:val="32"/>
          <w:szCs w:val="32"/>
        </w:rPr>
      </w:pPr>
    </w:p>
    <w:p w14:paraId="464C8F91">
      <w:pPr>
        <w:ind w:firstLine="640"/>
        <w:jc w:val="right"/>
        <w:rPr>
          <w:rFonts w:hint="eastAsia" w:ascii="宋体" w:hAnsi="宋体" w:eastAsia="宋体" w:cs="宋体"/>
          <w:sz w:val="32"/>
          <w:szCs w:val="32"/>
        </w:rPr>
      </w:pPr>
      <w:r>
        <w:rPr>
          <w:rFonts w:hint="eastAsia" w:ascii="宋体" w:hAnsi="宋体" w:eastAsia="宋体" w:cs="宋体"/>
          <w:sz w:val="32"/>
          <w:szCs w:val="32"/>
        </w:rPr>
        <w:t>投标人（公章）：***公司</w:t>
      </w:r>
    </w:p>
    <w:p w14:paraId="022C98D4">
      <w:pPr>
        <w:ind w:firstLine="640"/>
        <w:jc w:val="right"/>
        <w:rPr>
          <w:rFonts w:hint="eastAsia" w:ascii="宋体" w:hAnsi="宋体" w:eastAsia="宋体" w:cs="宋体"/>
          <w:sz w:val="32"/>
          <w:szCs w:val="32"/>
        </w:rPr>
      </w:pPr>
      <w:r>
        <w:rPr>
          <w:rFonts w:hint="eastAsia" w:ascii="宋体" w:hAnsi="宋体" w:eastAsia="宋体" w:cs="宋体"/>
          <w:sz w:val="32"/>
          <w:szCs w:val="32"/>
        </w:rPr>
        <w:t>2025年*月*日</w:t>
      </w:r>
    </w:p>
    <w:p w14:paraId="03EFA6C1">
      <w:pPr>
        <w:ind w:firstLine="420"/>
        <w:rPr>
          <w:rFonts w:hint="eastAsia" w:ascii="宋体" w:hAnsi="宋体" w:eastAsia="宋体" w:cs="宋体"/>
          <w:szCs w:val="20"/>
        </w:rPr>
      </w:pPr>
    </w:p>
    <w:p w14:paraId="1BDCF443">
      <w:pPr>
        <w:widowControl/>
        <w:ind w:firstLine="480"/>
        <w:jc w:val="center"/>
        <w:rPr>
          <w:rFonts w:hint="eastAsia" w:ascii="宋体" w:hAnsi="宋体" w:eastAsia="宋体" w:cs="宋体"/>
          <w:kern w:val="0"/>
          <w:sz w:val="24"/>
          <w:szCs w:val="24"/>
        </w:rPr>
      </w:pPr>
    </w:p>
    <w:p w14:paraId="06937704">
      <w:pPr>
        <w:widowControl/>
        <w:spacing w:line="440" w:lineRule="exact"/>
        <w:ind w:firstLine="883"/>
        <w:rPr>
          <w:rFonts w:hint="eastAsia" w:ascii="宋体" w:hAnsi="宋体" w:eastAsia="宋体" w:cs="宋体"/>
          <w:b/>
          <w:color w:val="000000"/>
          <w:kern w:val="0"/>
          <w:sz w:val="44"/>
          <w:szCs w:val="44"/>
        </w:rPr>
      </w:pPr>
    </w:p>
    <w:p w14:paraId="62498006">
      <w:pPr>
        <w:widowControl/>
        <w:spacing w:line="440" w:lineRule="exact"/>
        <w:ind w:firstLine="883"/>
        <w:rPr>
          <w:rFonts w:hint="eastAsia" w:ascii="宋体" w:hAnsi="宋体" w:eastAsia="宋体" w:cs="宋体"/>
          <w:b/>
          <w:color w:val="000000"/>
          <w:kern w:val="0"/>
          <w:sz w:val="44"/>
          <w:szCs w:val="44"/>
        </w:rPr>
      </w:pPr>
    </w:p>
    <w:p w14:paraId="38C144C7">
      <w:pPr>
        <w:spacing w:line="560" w:lineRule="exact"/>
        <w:ind w:firstLine="560"/>
        <w:jc w:val="center"/>
        <w:rPr>
          <w:rFonts w:hint="eastAsia" w:ascii="宋体" w:hAnsi="宋体" w:eastAsia="宋体" w:cs="宋体"/>
          <w:bCs/>
          <w:color w:val="000000"/>
          <w:kern w:val="0"/>
          <w:sz w:val="28"/>
          <w:szCs w:val="28"/>
        </w:rPr>
        <w:sectPr>
          <w:pgSz w:w="11906" w:h="16838"/>
          <w:pgMar w:top="1440" w:right="1133" w:bottom="1440" w:left="1276" w:header="57" w:footer="57" w:gutter="0"/>
          <w:pgNumType w:start="0"/>
          <w:cols w:space="425" w:num="1"/>
          <w:titlePg/>
          <w:docGrid w:type="lines" w:linePitch="312" w:charSpace="0"/>
        </w:sectPr>
      </w:pPr>
    </w:p>
    <w:p w14:paraId="69785950">
      <w:pPr>
        <w:spacing w:line="560" w:lineRule="exact"/>
        <w:jc w:val="center"/>
        <w:rPr>
          <w:rFonts w:hint="eastAsia" w:ascii="宋体" w:hAnsi="宋体" w:eastAsia="宋体" w:cs="宋体"/>
          <w:b/>
          <w:bCs w:val="0"/>
          <w:color w:val="000000"/>
          <w:kern w:val="0"/>
          <w:sz w:val="32"/>
          <w:szCs w:val="32"/>
        </w:rPr>
      </w:pPr>
      <w:r>
        <w:rPr>
          <w:rFonts w:hint="eastAsia" w:ascii="宋体" w:hAnsi="宋体" w:eastAsia="宋体" w:cs="宋体"/>
          <w:b/>
          <w:bCs w:val="0"/>
          <w:color w:val="000000"/>
          <w:kern w:val="0"/>
          <w:sz w:val="32"/>
          <w:szCs w:val="32"/>
        </w:rPr>
        <w:t>（四）法定代表人授权委托书</w:t>
      </w:r>
    </w:p>
    <w:p w14:paraId="490735CB">
      <w:pPr>
        <w:spacing w:after="120" w:line="360" w:lineRule="auto"/>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重庆天泰能源集团有限公司（贵司）：</w:t>
      </w:r>
    </w:p>
    <w:p w14:paraId="34A77D85">
      <w:pPr>
        <w:spacing w:line="360" w:lineRule="auto"/>
        <w:ind w:firstLine="600" w:firstLineChars="200"/>
        <w:rPr>
          <w:rFonts w:hint="eastAsia" w:ascii="宋体" w:hAnsi="宋体" w:eastAsia="宋体" w:cs="宋体"/>
          <w:bCs/>
          <w:sz w:val="30"/>
          <w:szCs w:val="30"/>
        </w:rPr>
      </w:pPr>
      <w:r>
        <w:rPr>
          <w:rFonts w:hint="eastAsia" w:ascii="宋体" w:hAnsi="宋体" w:eastAsia="宋体" w:cs="宋体"/>
          <w:bCs/>
          <w:sz w:val="30"/>
          <w:szCs w:val="30"/>
        </w:rPr>
        <w:t>本授权委托书声明：现授权委托（姓名：**，身份证号码***，联系电话：**）为我司（投标人公司名称）合法代理人（即：经办人），以我司的名义参加贵司分布式光伏电站运维服务的报价及后续活动，包括现场报价、签署报价函及澄清文件，以及若我司中选与贵司的合同谈判、签订、履行至该项目完成过程中签署相关文件（含合同）以及处理与此项目有关的全部事务。我司本次授权的代理权限为全权代理。</w:t>
      </w:r>
    </w:p>
    <w:p w14:paraId="188729D1">
      <w:pPr>
        <w:spacing w:line="360" w:lineRule="auto"/>
        <w:ind w:firstLine="600" w:firstLineChars="200"/>
        <w:rPr>
          <w:rFonts w:hint="eastAsia" w:ascii="宋体" w:hAnsi="宋体" w:eastAsia="宋体" w:cs="宋体"/>
          <w:bCs/>
          <w:sz w:val="30"/>
          <w:szCs w:val="30"/>
        </w:rPr>
      </w:pPr>
      <w:r>
        <w:rPr>
          <w:rFonts w:hint="eastAsia" w:ascii="宋体" w:hAnsi="宋体" w:eastAsia="宋体" w:cs="宋体"/>
          <w:bCs/>
          <w:sz w:val="30"/>
          <w:szCs w:val="30"/>
        </w:rPr>
        <w:t>委托期限：我司参与贵司的报价活动起至项目结束之日起止（若我司中选，则至我司收到贵司退回的质保金止）。在委托期间若有变动，我司将以书面形式告知贵司。</w:t>
      </w:r>
    </w:p>
    <w:p w14:paraId="145BE9E1">
      <w:pPr>
        <w:spacing w:line="360" w:lineRule="auto"/>
        <w:ind w:firstLine="600" w:firstLineChars="200"/>
        <w:rPr>
          <w:rFonts w:hint="eastAsia" w:ascii="宋体" w:hAnsi="宋体" w:eastAsia="宋体" w:cs="宋体"/>
          <w:bCs/>
          <w:sz w:val="30"/>
          <w:szCs w:val="30"/>
        </w:rPr>
      </w:pPr>
      <w:r>
        <w:rPr>
          <w:rFonts w:hint="eastAsia" w:ascii="宋体" w:hAnsi="宋体" w:eastAsia="宋体" w:cs="宋体"/>
          <w:bCs/>
          <w:sz w:val="30"/>
          <w:szCs w:val="30"/>
        </w:rPr>
        <w:t>委托代理人无权转让委托权。特此委托。</w:t>
      </w:r>
    </w:p>
    <w:p w14:paraId="252823FF">
      <w:pPr>
        <w:spacing w:line="360" w:lineRule="auto"/>
        <w:ind w:firstLine="600" w:firstLineChars="200"/>
        <w:rPr>
          <w:rFonts w:hint="eastAsia" w:ascii="宋体" w:hAnsi="宋体" w:eastAsia="宋体" w:cs="宋体"/>
          <w:bCs/>
          <w:sz w:val="30"/>
          <w:szCs w:val="30"/>
        </w:rPr>
      </w:pPr>
      <w:r>
        <w:rPr>
          <w:rFonts w:hint="eastAsia" w:ascii="宋体" w:hAnsi="宋体" w:eastAsia="宋体" w:cs="宋体"/>
          <w:bCs/>
          <w:sz w:val="30"/>
          <w:szCs w:val="30"/>
        </w:rPr>
        <w:t>委托代理人：              身份证号：</w:t>
      </w:r>
    </w:p>
    <w:p w14:paraId="0FF9BD83">
      <w:pPr>
        <w:spacing w:line="360" w:lineRule="auto"/>
        <w:ind w:firstLine="600" w:firstLineChars="200"/>
        <w:rPr>
          <w:rFonts w:hint="eastAsia" w:ascii="宋体" w:hAnsi="宋体" w:eastAsia="宋体" w:cs="宋体"/>
          <w:bCs/>
          <w:sz w:val="30"/>
          <w:szCs w:val="30"/>
        </w:rPr>
      </w:pPr>
      <w:r>
        <w:rPr>
          <w:rFonts w:hint="eastAsia" w:ascii="宋体" w:hAnsi="宋体" w:eastAsia="宋体" w:cs="宋体"/>
          <w:bCs/>
          <w:sz w:val="30"/>
          <w:szCs w:val="30"/>
        </w:rPr>
        <w:t>电话号码 ：               在我司担任的职务：</w:t>
      </w:r>
    </w:p>
    <w:p w14:paraId="7AE81630">
      <w:pPr>
        <w:spacing w:line="360" w:lineRule="auto"/>
        <w:ind w:firstLine="600" w:firstLineChars="200"/>
        <w:rPr>
          <w:rFonts w:hint="eastAsia" w:ascii="宋体" w:hAnsi="宋体" w:eastAsia="宋体" w:cs="宋体"/>
          <w:bCs/>
          <w:sz w:val="30"/>
          <w:szCs w:val="30"/>
        </w:rPr>
      </w:pPr>
      <w:r>
        <w:rPr>
          <w:rFonts w:hint="eastAsia" w:ascii="宋体" w:hAnsi="宋体" w:eastAsia="宋体" w:cs="宋体"/>
          <w:bCs/>
          <w:sz w:val="30"/>
          <w:szCs w:val="30"/>
        </w:rPr>
        <w:t>委托代理人（即：经办人）：</w:t>
      </w:r>
      <w:r>
        <w:rPr>
          <w:rFonts w:hint="eastAsia" w:ascii="宋体" w:hAnsi="宋体" w:eastAsia="宋体" w:cs="宋体"/>
          <w:bCs/>
          <w:sz w:val="30"/>
          <w:szCs w:val="30"/>
          <w:u w:val="single"/>
        </w:rPr>
        <w:t>（本人签字          ）</w:t>
      </w:r>
      <w:r>
        <w:rPr>
          <w:rFonts w:hint="eastAsia" w:ascii="宋体" w:hAnsi="宋体" w:eastAsia="宋体" w:cs="宋体"/>
          <w:bCs/>
          <w:sz w:val="30"/>
          <w:szCs w:val="30"/>
        </w:rPr>
        <w:t xml:space="preserve"> </w:t>
      </w:r>
    </w:p>
    <w:p w14:paraId="34A83A35">
      <w:pPr>
        <w:spacing w:line="360" w:lineRule="auto"/>
        <w:ind w:firstLine="4500" w:firstLineChars="1500"/>
        <w:rPr>
          <w:rFonts w:hint="eastAsia" w:ascii="宋体" w:hAnsi="宋体" w:eastAsia="宋体" w:cs="宋体"/>
          <w:bCs/>
          <w:sz w:val="30"/>
          <w:szCs w:val="30"/>
        </w:rPr>
      </w:pPr>
      <w:r>
        <w:rPr>
          <w:rFonts w:hint="eastAsia" w:ascii="宋体" w:hAnsi="宋体" w:eastAsia="宋体" w:cs="宋体"/>
          <w:bCs/>
          <w:sz w:val="30"/>
          <w:szCs w:val="30"/>
        </w:rPr>
        <w:t>投标人：（盖公章）</w:t>
      </w:r>
    </w:p>
    <w:p w14:paraId="34CDC604">
      <w:pPr>
        <w:spacing w:line="360" w:lineRule="auto"/>
        <w:ind w:firstLine="600" w:firstLineChars="200"/>
        <w:rPr>
          <w:rFonts w:hint="eastAsia" w:ascii="宋体" w:hAnsi="宋体" w:eastAsia="宋体" w:cs="宋体"/>
          <w:bCs/>
          <w:sz w:val="30"/>
          <w:szCs w:val="30"/>
          <w:u w:val="single"/>
        </w:rPr>
      </w:pPr>
      <w:r>
        <w:rPr>
          <w:rFonts w:hint="eastAsia" w:ascii="宋体" w:hAnsi="宋体" w:eastAsia="宋体" w:cs="宋体"/>
          <w:bCs/>
          <w:sz w:val="30"/>
          <w:szCs w:val="30"/>
        </w:rPr>
        <w:t xml:space="preserve">                          法定代表人：</w:t>
      </w:r>
      <w:r>
        <w:rPr>
          <w:rFonts w:hint="eastAsia" w:ascii="宋体" w:hAnsi="宋体" w:eastAsia="宋体" w:cs="宋体"/>
          <w:bCs/>
          <w:sz w:val="30"/>
          <w:szCs w:val="30"/>
          <w:u w:val="single"/>
        </w:rPr>
        <w:t>（本人签字          ）</w:t>
      </w:r>
    </w:p>
    <w:p w14:paraId="55325B39">
      <w:pPr>
        <w:spacing w:line="360" w:lineRule="auto"/>
        <w:ind w:firstLine="4500" w:firstLineChars="1500"/>
        <w:rPr>
          <w:rFonts w:hint="eastAsia" w:ascii="宋体" w:hAnsi="宋体" w:eastAsia="宋体" w:cs="宋体"/>
          <w:bCs/>
          <w:sz w:val="30"/>
          <w:szCs w:val="30"/>
        </w:rPr>
      </w:pPr>
      <w:r>
        <w:rPr>
          <w:rFonts w:hint="eastAsia" w:ascii="宋体" w:hAnsi="宋体" w:eastAsia="宋体" w:cs="宋体"/>
          <w:bCs/>
          <w:sz w:val="30"/>
          <w:szCs w:val="30"/>
        </w:rPr>
        <w:t>日期：2025年*月*日</w:t>
      </w:r>
    </w:p>
    <w:p w14:paraId="07E27666">
      <w:pPr>
        <w:spacing w:line="360" w:lineRule="auto"/>
        <w:ind w:firstLine="600" w:firstLineChars="200"/>
        <w:rPr>
          <w:rFonts w:hint="eastAsia" w:ascii="宋体" w:hAnsi="宋体" w:eastAsia="宋体" w:cs="宋体"/>
          <w:bCs/>
          <w:sz w:val="30"/>
          <w:szCs w:val="30"/>
        </w:rPr>
      </w:pPr>
      <w:r>
        <w:rPr>
          <w:rFonts w:hint="eastAsia" w:ascii="宋体" w:hAnsi="宋体" w:eastAsia="宋体" w:cs="宋体"/>
          <w:bCs/>
          <w:sz w:val="30"/>
          <w:szCs w:val="30"/>
        </w:rPr>
        <w:t>（背面粘贴委托代理人身份证复印件，并加盖投标人公章）</w:t>
      </w:r>
    </w:p>
    <w:p w14:paraId="15E4CE9F">
      <w:pPr>
        <w:ind w:firstLine="420"/>
        <w:rPr>
          <w:rFonts w:hint="eastAsia" w:ascii="宋体" w:hAnsi="宋体" w:eastAsia="宋体" w:cs="宋体"/>
          <w:szCs w:val="20"/>
        </w:rPr>
      </w:pPr>
    </w:p>
    <w:p w14:paraId="05D759A5">
      <w:pPr>
        <w:ind w:firstLine="420"/>
        <w:rPr>
          <w:rFonts w:hint="eastAsia" w:ascii="宋体" w:hAnsi="宋体" w:eastAsia="宋体" w:cs="宋体"/>
          <w:szCs w:val="20"/>
        </w:rPr>
      </w:pPr>
    </w:p>
    <w:p w14:paraId="3196C50A">
      <w:pPr>
        <w:pStyle w:val="3"/>
        <w:rPr>
          <w:rFonts w:hint="eastAsia"/>
        </w:rPr>
        <w:sectPr>
          <w:pgSz w:w="11906" w:h="16838"/>
          <w:pgMar w:top="1440" w:right="1133" w:bottom="1440" w:left="1276" w:header="57" w:footer="57" w:gutter="0"/>
          <w:pgNumType w:start="0"/>
          <w:cols w:space="425" w:num="1"/>
          <w:titlePg/>
          <w:docGrid w:type="lines" w:linePitch="312" w:charSpace="0"/>
        </w:sectPr>
      </w:pPr>
    </w:p>
    <w:p w14:paraId="0011F005">
      <w:pPr>
        <w:pStyle w:val="3"/>
        <w:rPr>
          <w:rFonts w:hint="eastAsia"/>
        </w:rPr>
      </w:pPr>
      <w:r>
        <w:rPr>
          <w:rFonts w:hint="eastAsia"/>
        </w:rPr>
        <w:t>二、资格审查部分</w:t>
      </w:r>
    </w:p>
    <w:p w14:paraId="4B31AC0F">
      <w:pPr>
        <w:jc w:val="center"/>
        <w:rPr>
          <w:rFonts w:hint="eastAsia" w:ascii="宋体" w:hAnsi="宋体" w:eastAsia="宋体" w:cs="宋体"/>
          <w:sz w:val="28"/>
          <w:szCs w:val="28"/>
        </w:rPr>
        <w:sectPr>
          <w:pgSz w:w="11906" w:h="16838"/>
          <w:pgMar w:top="1440" w:right="1133" w:bottom="1440" w:left="1276" w:header="57" w:footer="57" w:gutter="0"/>
          <w:pgNumType w:start="0"/>
          <w:cols w:space="425" w:num="1"/>
          <w:titlePg/>
          <w:docGrid w:type="lines" w:linePitch="312" w:charSpace="0"/>
        </w:sectPr>
      </w:pPr>
    </w:p>
    <w:p w14:paraId="4BA296CA">
      <w:pPr>
        <w:spacing w:line="560" w:lineRule="exact"/>
        <w:ind w:firstLine="56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（一）投标人简介表</w:t>
      </w:r>
    </w:p>
    <w:tbl>
      <w:tblPr>
        <w:tblStyle w:val="59"/>
        <w:tblW w:w="9469"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862"/>
        <w:gridCol w:w="967"/>
        <w:gridCol w:w="1024"/>
        <w:gridCol w:w="904"/>
        <w:gridCol w:w="452"/>
        <w:gridCol w:w="103"/>
        <w:gridCol w:w="1392"/>
        <w:gridCol w:w="529"/>
        <w:gridCol w:w="925"/>
        <w:gridCol w:w="1311"/>
      </w:tblGrid>
      <w:tr w14:paraId="00FF82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64" w:hRule="exact"/>
        </w:trPr>
        <w:tc>
          <w:tcPr>
            <w:tcW w:w="1862" w:type="dxa"/>
            <w:vAlign w:val="center"/>
          </w:tcPr>
          <w:p w14:paraId="377F949B">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投标人名称</w:t>
            </w:r>
          </w:p>
        </w:tc>
        <w:tc>
          <w:tcPr>
            <w:tcW w:w="7607" w:type="dxa"/>
            <w:gridSpan w:val="9"/>
            <w:vAlign w:val="center"/>
          </w:tcPr>
          <w:p w14:paraId="3474D441">
            <w:pPr>
              <w:autoSpaceDE w:val="0"/>
              <w:autoSpaceDN w:val="0"/>
              <w:adjustRightInd w:val="0"/>
              <w:snapToGrid w:val="0"/>
              <w:ind w:firstLine="420"/>
              <w:jc w:val="center"/>
              <w:rPr>
                <w:rFonts w:hint="eastAsia" w:ascii="宋体" w:hAnsi="宋体" w:eastAsia="宋体" w:cs="宋体"/>
                <w:kern w:val="0"/>
                <w:szCs w:val="21"/>
              </w:rPr>
            </w:pPr>
          </w:p>
        </w:tc>
      </w:tr>
      <w:tr w14:paraId="367745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1862" w:type="dxa"/>
            <w:vAlign w:val="center"/>
          </w:tcPr>
          <w:p w14:paraId="6532CE65">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注册地址</w:t>
            </w:r>
          </w:p>
        </w:tc>
        <w:tc>
          <w:tcPr>
            <w:tcW w:w="3450" w:type="dxa"/>
            <w:gridSpan w:val="5"/>
            <w:vAlign w:val="center"/>
          </w:tcPr>
          <w:p w14:paraId="6924D9CC">
            <w:pPr>
              <w:autoSpaceDE w:val="0"/>
              <w:autoSpaceDN w:val="0"/>
              <w:adjustRightInd w:val="0"/>
              <w:snapToGrid w:val="0"/>
              <w:ind w:firstLine="420"/>
              <w:jc w:val="center"/>
              <w:rPr>
                <w:rFonts w:hint="eastAsia" w:ascii="宋体" w:hAnsi="宋体" w:eastAsia="宋体" w:cs="宋体"/>
                <w:kern w:val="0"/>
                <w:szCs w:val="21"/>
              </w:rPr>
            </w:pPr>
          </w:p>
        </w:tc>
        <w:tc>
          <w:tcPr>
            <w:tcW w:w="1392" w:type="dxa"/>
            <w:vAlign w:val="center"/>
          </w:tcPr>
          <w:p w14:paraId="45C45BFF">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邮政编码</w:t>
            </w:r>
          </w:p>
        </w:tc>
        <w:tc>
          <w:tcPr>
            <w:tcW w:w="2765" w:type="dxa"/>
            <w:gridSpan w:val="3"/>
            <w:vAlign w:val="center"/>
          </w:tcPr>
          <w:p w14:paraId="190A2D44">
            <w:pPr>
              <w:autoSpaceDE w:val="0"/>
              <w:autoSpaceDN w:val="0"/>
              <w:adjustRightInd w:val="0"/>
              <w:snapToGrid w:val="0"/>
              <w:ind w:firstLine="420"/>
              <w:jc w:val="center"/>
              <w:rPr>
                <w:rFonts w:hint="eastAsia" w:ascii="宋体" w:hAnsi="宋体" w:eastAsia="宋体" w:cs="宋体"/>
                <w:kern w:val="0"/>
                <w:szCs w:val="21"/>
              </w:rPr>
            </w:pPr>
          </w:p>
        </w:tc>
      </w:tr>
      <w:tr w14:paraId="41BFB2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6" w:hRule="exact"/>
        </w:trPr>
        <w:tc>
          <w:tcPr>
            <w:tcW w:w="1862" w:type="dxa"/>
            <w:vMerge w:val="restart"/>
            <w:vAlign w:val="center"/>
          </w:tcPr>
          <w:p w14:paraId="18A6718C">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联系方式</w:t>
            </w:r>
          </w:p>
        </w:tc>
        <w:tc>
          <w:tcPr>
            <w:tcW w:w="967" w:type="dxa"/>
            <w:vAlign w:val="center"/>
          </w:tcPr>
          <w:p w14:paraId="445ECE4B">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联系人</w:t>
            </w:r>
          </w:p>
        </w:tc>
        <w:tc>
          <w:tcPr>
            <w:tcW w:w="2483" w:type="dxa"/>
            <w:gridSpan w:val="4"/>
            <w:vAlign w:val="center"/>
          </w:tcPr>
          <w:p w14:paraId="041CE333">
            <w:pPr>
              <w:autoSpaceDE w:val="0"/>
              <w:autoSpaceDN w:val="0"/>
              <w:adjustRightInd w:val="0"/>
              <w:snapToGrid w:val="0"/>
              <w:ind w:firstLine="420"/>
              <w:jc w:val="center"/>
              <w:rPr>
                <w:rFonts w:hint="eastAsia" w:ascii="宋体" w:hAnsi="宋体" w:eastAsia="宋体" w:cs="宋体"/>
                <w:kern w:val="0"/>
                <w:szCs w:val="21"/>
              </w:rPr>
            </w:pPr>
          </w:p>
        </w:tc>
        <w:tc>
          <w:tcPr>
            <w:tcW w:w="1392" w:type="dxa"/>
            <w:vAlign w:val="center"/>
          </w:tcPr>
          <w:p w14:paraId="6344C7BC">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电话</w:t>
            </w:r>
          </w:p>
        </w:tc>
        <w:tc>
          <w:tcPr>
            <w:tcW w:w="2765" w:type="dxa"/>
            <w:gridSpan w:val="3"/>
            <w:vAlign w:val="center"/>
          </w:tcPr>
          <w:p w14:paraId="60AF5794">
            <w:pPr>
              <w:autoSpaceDE w:val="0"/>
              <w:autoSpaceDN w:val="0"/>
              <w:adjustRightInd w:val="0"/>
              <w:snapToGrid w:val="0"/>
              <w:ind w:firstLine="420"/>
              <w:jc w:val="center"/>
              <w:rPr>
                <w:rFonts w:hint="eastAsia" w:ascii="宋体" w:hAnsi="宋体" w:eastAsia="宋体" w:cs="宋体"/>
                <w:kern w:val="0"/>
                <w:szCs w:val="21"/>
              </w:rPr>
            </w:pPr>
          </w:p>
        </w:tc>
      </w:tr>
      <w:tr w14:paraId="4CB85A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4" w:hRule="exact"/>
        </w:trPr>
        <w:tc>
          <w:tcPr>
            <w:tcW w:w="1862" w:type="dxa"/>
            <w:vMerge w:val="continue"/>
            <w:vAlign w:val="center"/>
          </w:tcPr>
          <w:p w14:paraId="7226AAF3">
            <w:pPr>
              <w:autoSpaceDE w:val="0"/>
              <w:autoSpaceDN w:val="0"/>
              <w:adjustRightInd w:val="0"/>
              <w:snapToGrid w:val="0"/>
              <w:ind w:firstLine="420"/>
              <w:jc w:val="center"/>
              <w:rPr>
                <w:rFonts w:hint="eastAsia" w:ascii="宋体" w:hAnsi="宋体" w:eastAsia="宋体" w:cs="宋体"/>
                <w:kern w:val="0"/>
                <w:szCs w:val="21"/>
              </w:rPr>
            </w:pPr>
          </w:p>
        </w:tc>
        <w:tc>
          <w:tcPr>
            <w:tcW w:w="967" w:type="dxa"/>
            <w:vAlign w:val="center"/>
          </w:tcPr>
          <w:p w14:paraId="50791AB9">
            <w:pPr>
              <w:tabs>
                <w:tab w:val="left" w:pos="540"/>
              </w:tabs>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传  真</w:t>
            </w:r>
          </w:p>
        </w:tc>
        <w:tc>
          <w:tcPr>
            <w:tcW w:w="2483" w:type="dxa"/>
            <w:gridSpan w:val="4"/>
            <w:vAlign w:val="center"/>
          </w:tcPr>
          <w:p w14:paraId="5102FB28">
            <w:pPr>
              <w:autoSpaceDE w:val="0"/>
              <w:autoSpaceDN w:val="0"/>
              <w:adjustRightInd w:val="0"/>
              <w:snapToGrid w:val="0"/>
              <w:ind w:firstLine="420"/>
              <w:jc w:val="center"/>
              <w:rPr>
                <w:rFonts w:hint="eastAsia" w:ascii="宋体" w:hAnsi="宋体" w:eastAsia="宋体" w:cs="宋体"/>
                <w:kern w:val="0"/>
                <w:szCs w:val="21"/>
              </w:rPr>
            </w:pPr>
          </w:p>
        </w:tc>
        <w:tc>
          <w:tcPr>
            <w:tcW w:w="1392" w:type="dxa"/>
            <w:vAlign w:val="center"/>
          </w:tcPr>
          <w:p w14:paraId="7A6A0019">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网址</w:t>
            </w:r>
          </w:p>
        </w:tc>
        <w:tc>
          <w:tcPr>
            <w:tcW w:w="2765" w:type="dxa"/>
            <w:gridSpan w:val="3"/>
            <w:vAlign w:val="center"/>
          </w:tcPr>
          <w:p w14:paraId="4F92C5BA">
            <w:pPr>
              <w:autoSpaceDE w:val="0"/>
              <w:autoSpaceDN w:val="0"/>
              <w:adjustRightInd w:val="0"/>
              <w:snapToGrid w:val="0"/>
              <w:ind w:firstLine="420"/>
              <w:jc w:val="center"/>
              <w:rPr>
                <w:rFonts w:hint="eastAsia" w:ascii="宋体" w:hAnsi="宋体" w:eastAsia="宋体" w:cs="宋体"/>
                <w:kern w:val="0"/>
                <w:szCs w:val="21"/>
              </w:rPr>
            </w:pPr>
          </w:p>
        </w:tc>
      </w:tr>
      <w:tr w14:paraId="450D82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8" w:hRule="exact"/>
        </w:trPr>
        <w:tc>
          <w:tcPr>
            <w:tcW w:w="1862" w:type="dxa"/>
            <w:vAlign w:val="center"/>
          </w:tcPr>
          <w:p w14:paraId="576714A8">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组织结构</w:t>
            </w:r>
          </w:p>
        </w:tc>
        <w:tc>
          <w:tcPr>
            <w:tcW w:w="7607" w:type="dxa"/>
            <w:gridSpan w:val="9"/>
            <w:vAlign w:val="center"/>
          </w:tcPr>
          <w:p w14:paraId="28905B5B">
            <w:pPr>
              <w:autoSpaceDE w:val="0"/>
              <w:autoSpaceDN w:val="0"/>
              <w:adjustRightInd w:val="0"/>
              <w:snapToGrid w:val="0"/>
              <w:ind w:firstLine="420"/>
              <w:jc w:val="center"/>
              <w:rPr>
                <w:rFonts w:hint="eastAsia" w:ascii="宋体" w:hAnsi="宋体" w:eastAsia="宋体" w:cs="宋体"/>
                <w:kern w:val="0"/>
                <w:szCs w:val="21"/>
              </w:rPr>
            </w:pPr>
          </w:p>
        </w:tc>
      </w:tr>
      <w:tr w14:paraId="7FC004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3249F8E9">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法定代表人</w:t>
            </w:r>
          </w:p>
        </w:tc>
        <w:tc>
          <w:tcPr>
            <w:tcW w:w="967" w:type="dxa"/>
            <w:vAlign w:val="center"/>
          </w:tcPr>
          <w:p w14:paraId="5ADED690">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姓  名</w:t>
            </w:r>
          </w:p>
        </w:tc>
        <w:tc>
          <w:tcPr>
            <w:tcW w:w="1024" w:type="dxa"/>
            <w:vAlign w:val="center"/>
          </w:tcPr>
          <w:p w14:paraId="31DA3CF0">
            <w:pPr>
              <w:autoSpaceDE w:val="0"/>
              <w:autoSpaceDN w:val="0"/>
              <w:adjustRightInd w:val="0"/>
              <w:snapToGrid w:val="0"/>
              <w:ind w:firstLine="420"/>
              <w:jc w:val="center"/>
              <w:rPr>
                <w:rFonts w:hint="eastAsia" w:ascii="宋体" w:hAnsi="宋体" w:eastAsia="宋体" w:cs="宋体"/>
                <w:kern w:val="0"/>
                <w:szCs w:val="21"/>
              </w:rPr>
            </w:pPr>
          </w:p>
        </w:tc>
        <w:tc>
          <w:tcPr>
            <w:tcW w:w="1356" w:type="dxa"/>
            <w:gridSpan w:val="2"/>
            <w:vAlign w:val="center"/>
          </w:tcPr>
          <w:p w14:paraId="1C6088E0">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技术职称</w:t>
            </w:r>
          </w:p>
        </w:tc>
        <w:tc>
          <w:tcPr>
            <w:tcW w:w="2024" w:type="dxa"/>
            <w:gridSpan w:val="3"/>
            <w:vAlign w:val="center"/>
          </w:tcPr>
          <w:p w14:paraId="3E6FAA01">
            <w:pPr>
              <w:autoSpaceDE w:val="0"/>
              <w:autoSpaceDN w:val="0"/>
              <w:adjustRightInd w:val="0"/>
              <w:snapToGrid w:val="0"/>
              <w:ind w:firstLine="420"/>
              <w:jc w:val="center"/>
              <w:rPr>
                <w:rFonts w:hint="eastAsia" w:ascii="宋体" w:hAnsi="宋体" w:eastAsia="宋体" w:cs="宋体"/>
                <w:kern w:val="0"/>
                <w:szCs w:val="21"/>
              </w:rPr>
            </w:pPr>
          </w:p>
        </w:tc>
        <w:tc>
          <w:tcPr>
            <w:tcW w:w="925" w:type="dxa"/>
            <w:vAlign w:val="center"/>
          </w:tcPr>
          <w:p w14:paraId="5CD9BDC8">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电  话</w:t>
            </w:r>
          </w:p>
        </w:tc>
        <w:tc>
          <w:tcPr>
            <w:tcW w:w="1311" w:type="dxa"/>
            <w:vAlign w:val="center"/>
          </w:tcPr>
          <w:p w14:paraId="28527E32">
            <w:pPr>
              <w:autoSpaceDE w:val="0"/>
              <w:autoSpaceDN w:val="0"/>
              <w:adjustRightInd w:val="0"/>
              <w:snapToGrid w:val="0"/>
              <w:ind w:firstLine="420"/>
              <w:jc w:val="center"/>
              <w:rPr>
                <w:rFonts w:hint="eastAsia" w:ascii="宋体" w:hAnsi="宋体" w:eastAsia="宋体" w:cs="宋体"/>
                <w:kern w:val="0"/>
                <w:szCs w:val="21"/>
              </w:rPr>
            </w:pPr>
          </w:p>
        </w:tc>
      </w:tr>
      <w:tr w14:paraId="126A8A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046C2AA8">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技术负责人</w:t>
            </w:r>
          </w:p>
        </w:tc>
        <w:tc>
          <w:tcPr>
            <w:tcW w:w="967" w:type="dxa"/>
            <w:vAlign w:val="center"/>
          </w:tcPr>
          <w:p w14:paraId="44AD2475">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姓  名</w:t>
            </w:r>
          </w:p>
        </w:tc>
        <w:tc>
          <w:tcPr>
            <w:tcW w:w="1024" w:type="dxa"/>
            <w:vAlign w:val="center"/>
          </w:tcPr>
          <w:p w14:paraId="415C6389">
            <w:pPr>
              <w:autoSpaceDE w:val="0"/>
              <w:autoSpaceDN w:val="0"/>
              <w:adjustRightInd w:val="0"/>
              <w:snapToGrid w:val="0"/>
              <w:ind w:firstLine="420"/>
              <w:jc w:val="center"/>
              <w:rPr>
                <w:rFonts w:hint="eastAsia" w:ascii="宋体" w:hAnsi="宋体" w:eastAsia="宋体" w:cs="宋体"/>
                <w:kern w:val="0"/>
                <w:szCs w:val="21"/>
              </w:rPr>
            </w:pPr>
          </w:p>
        </w:tc>
        <w:tc>
          <w:tcPr>
            <w:tcW w:w="1356" w:type="dxa"/>
            <w:gridSpan w:val="2"/>
            <w:vAlign w:val="center"/>
          </w:tcPr>
          <w:p w14:paraId="1063601B">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技术职称</w:t>
            </w:r>
          </w:p>
        </w:tc>
        <w:tc>
          <w:tcPr>
            <w:tcW w:w="2024" w:type="dxa"/>
            <w:gridSpan w:val="3"/>
            <w:vAlign w:val="center"/>
          </w:tcPr>
          <w:p w14:paraId="4F6A9D69">
            <w:pPr>
              <w:autoSpaceDE w:val="0"/>
              <w:autoSpaceDN w:val="0"/>
              <w:adjustRightInd w:val="0"/>
              <w:snapToGrid w:val="0"/>
              <w:ind w:firstLine="420"/>
              <w:jc w:val="center"/>
              <w:rPr>
                <w:rFonts w:hint="eastAsia" w:ascii="宋体" w:hAnsi="宋体" w:eastAsia="宋体" w:cs="宋体"/>
                <w:kern w:val="0"/>
                <w:szCs w:val="21"/>
              </w:rPr>
            </w:pPr>
          </w:p>
        </w:tc>
        <w:tc>
          <w:tcPr>
            <w:tcW w:w="925" w:type="dxa"/>
            <w:vAlign w:val="center"/>
          </w:tcPr>
          <w:p w14:paraId="4825A86D">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电  话</w:t>
            </w:r>
          </w:p>
        </w:tc>
        <w:tc>
          <w:tcPr>
            <w:tcW w:w="1311" w:type="dxa"/>
            <w:vAlign w:val="center"/>
          </w:tcPr>
          <w:p w14:paraId="67BB2AEC">
            <w:pPr>
              <w:autoSpaceDE w:val="0"/>
              <w:autoSpaceDN w:val="0"/>
              <w:adjustRightInd w:val="0"/>
              <w:snapToGrid w:val="0"/>
              <w:ind w:firstLine="420"/>
              <w:jc w:val="center"/>
              <w:rPr>
                <w:rFonts w:hint="eastAsia" w:ascii="宋体" w:hAnsi="宋体" w:eastAsia="宋体" w:cs="宋体"/>
                <w:kern w:val="0"/>
                <w:szCs w:val="21"/>
              </w:rPr>
            </w:pPr>
          </w:p>
        </w:tc>
      </w:tr>
      <w:tr w14:paraId="45CEE2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1C61B013">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成立时间</w:t>
            </w:r>
          </w:p>
        </w:tc>
        <w:tc>
          <w:tcPr>
            <w:tcW w:w="1991" w:type="dxa"/>
            <w:gridSpan w:val="2"/>
            <w:vAlign w:val="center"/>
          </w:tcPr>
          <w:p w14:paraId="6AAC7EEC">
            <w:pPr>
              <w:autoSpaceDE w:val="0"/>
              <w:autoSpaceDN w:val="0"/>
              <w:adjustRightInd w:val="0"/>
              <w:snapToGrid w:val="0"/>
              <w:ind w:firstLine="420"/>
              <w:jc w:val="center"/>
              <w:rPr>
                <w:rFonts w:hint="eastAsia" w:ascii="宋体" w:hAnsi="宋体" w:eastAsia="宋体" w:cs="宋体"/>
                <w:kern w:val="0"/>
                <w:szCs w:val="21"/>
              </w:rPr>
            </w:pPr>
          </w:p>
        </w:tc>
        <w:tc>
          <w:tcPr>
            <w:tcW w:w="5616" w:type="dxa"/>
            <w:gridSpan w:val="7"/>
            <w:vAlign w:val="center"/>
          </w:tcPr>
          <w:p w14:paraId="768E2283">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员工总人数：</w:t>
            </w:r>
          </w:p>
        </w:tc>
      </w:tr>
      <w:tr w14:paraId="0EECA8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2CCD1877">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企业资质等级</w:t>
            </w:r>
          </w:p>
        </w:tc>
        <w:tc>
          <w:tcPr>
            <w:tcW w:w="1991" w:type="dxa"/>
            <w:gridSpan w:val="2"/>
            <w:vAlign w:val="center"/>
          </w:tcPr>
          <w:p w14:paraId="53305B4E">
            <w:pPr>
              <w:autoSpaceDE w:val="0"/>
              <w:autoSpaceDN w:val="0"/>
              <w:adjustRightInd w:val="0"/>
              <w:snapToGrid w:val="0"/>
              <w:ind w:firstLine="420"/>
              <w:jc w:val="center"/>
              <w:rPr>
                <w:rFonts w:hint="eastAsia" w:ascii="宋体" w:hAnsi="宋体" w:eastAsia="宋体" w:cs="宋体"/>
                <w:kern w:val="0"/>
                <w:szCs w:val="21"/>
              </w:rPr>
            </w:pPr>
          </w:p>
        </w:tc>
        <w:tc>
          <w:tcPr>
            <w:tcW w:w="904" w:type="dxa"/>
            <w:vMerge w:val="restart"/>
            <w:vAlign w:val="center"/>
          </w:tcPr>
          <w:p w14:paraId="012BA385">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其中</w:t>
            </w:r>
          </w:p>
        </w:tc>
        <w:tc>
          <w:tcPr>
            <w:tcW w:w="2476" w:type="dxa"/>
            <w:gridSpan w:val="4"/>
            <w:vAlign w:val="center"/>
          </w:tcPr>
          <w:p w14:paraId="022CD32D">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项目经理</w:t>
            </w:r>
          </w:p>
        </w:tc>
        <w:tc>
          <w:tcPr>
            <w:tcW w:w="2236" w:type="dxa"/>
            <w:gridSpan w:val="2"/>
            <w:vAlign w:val="center"/>
          </w:tcPr>
          <w:p w14:paraId="0CAE1F1F">
            <w:pPr>
              <w:autoSpaceDE w:val="0"/>
              <w:autoSpaceDN w:val="0"/>
              <w:adjustRightInd w:val="0"/>
              <w:snapToGrid w:val="0"/>
              <w:ind w:firstLine="420"/>
              <w:jc w:val="center"/>
              <w:rPr>
                <w:rFonts w:hint="eastAsia" w:ascii="宋体" w:hAnsi="宋体" w:eastAsia="宋体" w:cs="宋体"/>
                <w:kern w:val="0"/>
                <w:szCs w:val="21"/>
              </w:rPr>
            </w:pPr>
          </w:p>
        </w:tc>
      </w:tr>
      <w:tr w14:paraId="360DBA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281AB584">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统一社会信用代码</w:t>
            </w:r>
          </w:p>
        </w:tc>
        <w:tc>
          <w:tcPr>
            <w:tcW w:w="1991" w:type="dxa"/>
            <w:gridSpan w:val="2"/>
            <w:vAlign w:val="center"/>
          </w:tcPr>
          <w:p w14:paraId="23B242A6">
            <w:pPr>
              <w:autoSpaceDE w:val="0"/>
              <w:autoSpaceDN w:val="0"/>
              <w:adjustRightInd w:val="0"/>
              <w:snapToGrid w:val="0"/>
              <w:ind w:firstLine="420"/>
              <w:jc w:val="center"/>
              <w:rPr>
                <w:rFonts w:hint="eastAsia" w:ascii="宋体" w:hAnsi="宋体" w:eastAsia="宋体" w:cs="宋体"/>
                <w:kern w:val="0"/>
                <w:szCs w:val="21"/>
              </w:rPr>
            </w:pPr>
          </w:p>
        </w:tc>
        <w:tc>
          <w:tcPr>
            <w:tcW w:w="904" w:type="dxa"/>
            <w:vMerge w:val="continue"/>
            <w:vAlign w:val="center"/>
          </w:tcPr>
          <w:p w14:paraId="08B3AEE7">
            <w:pPr>
              <w:autoSpaceDE w:val="0"/>
              <w:autoSpaceDN w:val="0"/>
              <w:adjustRightInd w:val="0"/>
              <w:snapToGrid w:val="0"/>
              <w:ind w:firstLine="420"/>
              <w:jc w:val="center"/>
              <w:rPr>
                <w:rFonts w:hint="eastAsia" w:ascii="宋体" w:hAnsi="宋体" w:eastAsia="宋体" w:cs="宋体"/>
                <w:kern w:val="0"/>
                <w:szCs w:val="21"/>
              </w:rPr>
            </w:pPr>
          </w:p>
        </w:tc>
        <w:tc>
          <w:tcPr>
            <w:tcW w:w="2476" w:type="dxa"/>
            <w:gridSpan w:val="4"/>
            <w:vAlign w:val="center"/>
          </w:tcPr>
          <w:p w14:paraId="70498A2A">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高级职称人员</w:t>
            </w:r>
          </w:p>
        </w:tc>
        <w:tc>
          <w:tcPr>
            <w:tcW w:w="2236" w:type="dxa"/>
            <w:gridSpan w:val="2"/>
            <w:vAlign w:val="center"/>
          </w:tcPr>
          <w:p w14:paraId="50465A94">
            <w:pPr>
              <w:autoSpaceDE w:val="0"/>
              <w:autoSpaceDN w:val="0"/>
              <w:adjustRightInd w:val="0"/>
              <w:snapToGrid w:val="0"/>
              <w:ind w:firstLine="420"/>
              <w:jc w:val="center"/>
              <w:rPr>
                <w:rFonts w:hint="eastAsia" w:ascii="宋体" w:hAnsi="宋体" w:eastAsia="宋体" w:cs="宋体"/>
                <w:kern w:val="0"/>
                <w:szCs w:val="21"/>
              </w:rPr>
            </w:pPr>
          </w:p>
        </w:tc>
      </w:tr>
      <w:tr w14:paraId="6427F9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47AD3FF2">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注册资金</w:t>
            </w:r>
          </w:p>
        </w:tc>
        <w:tc>
          <w:tcPr>
            <w:tcW w:w="1991" w:type="dxa"/>
            <w:gridSpan w:val="2"/>
            <w:vAlign w:val="center"/>
          </w:tcPr>
          <w:p w14:paraId="5C7B05B2">
            <w:pPr>
              <w:autoSpaceDE w:val="0"/>
              <w:autoSpaceDN w:val="0"/>
              <w:adjustRightInd w:val="0"/>
              <w:snapToGrid w:val="0"/>
              <w:ind w:firstLine="420"/>
              <w:jc w:val="center"/>
              <w:rPr>
                <w:rFonts w:hint="eastAsia" w:ascii="宋体" w:hAnsi="宋体" w:eastAsia="宋体" w:cs="宋体"/>
                <w:kern w:val="0"/>
                <w:szCs w:val="21"/>
              </w:rPr>
            </w:pPr>
          </w:p>
        </w:tc>
        <w:tc>
          <w:tcPr>
            <w:tcW w:w="904" w:type="dxa"/>
            <w:vMerge w:val="continue"/>
            <w:vAlign w:val="center"/>
          </w:tcPr>
          <w:p w14:paraId="7696753F">
            <w:pPr>
              <w:autoSpaceDE w:val="0"/>
              <w:autoSpaceDN w:val="0"/>
              <w:adjustRightInd w:val="0"/>
              <w:snapToGrid w:val="0"/>
              <w:ind w:firstLine="420"/>
              <w:jc w:val="center"/>
              <w:rPr>
                <w:rFonts w:hint="eastAsia" w:ascii="宋体" w:hAnsi="宋体" w:eastAsia="宋体" w:cs="宋体"/>
                <w:kern w:val="0"/>
                <w:szCs w:val="21"/>
              </w:rPr>
            </w:pPr>
          </w:p>
        </w:tc>
        <w:tc>
          <w:tcPr>
            <w:tcW w:w="2476" w:type="dxa"/>
            <w:gridSpan w:val="4"/>
            <w:vAlign w:val="center"/>
          </w:tcPr>
          <w:p w14:paraId="051CEE32">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中级职称人员</w:t>
            </w:r>
          </w:p>
        </w:tc>
        <w:tc>
          <w:tcPr>
            <w:tcW w:w="2236" w:type="dxa"/>
            <w:gridSpan w:val="2"/>
            <w:vAlign w:val="center"/>
          </w:tcPr>
          <w:p w14:paraId="41EAB4D4">
            <w:pPr>
              <w:autoSpaceDE w:val="0"/>
              <w:autoSpaceDN w:val="0"/>
              <w:adjustRightInd w:val="0"/>
              <w:snapToGrid w:val="0"/>
              <w:ind w:firstLine="420"/>
              <w:jc w:val="center"/>
              <w:rPr>
                <w:rFonts w:hint="eastAsia" w:ascii="宋体" w:hAnsi="宋体" w:eastAsia="宋体" w:cs="宋体"/>
                <w:kern w:val="0"/>
                <w:szCs w:val="21"/>
              </w:rPr>
            </w:pPr>
          </w:p>
        </w:tc>
      </w:tr>
      <w:tr w14:paraId="5CB26C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9" w:hRule="exact"/>
        </w:trPr>
        <w:tc>
          <w:tcPr>
            <w:tcW w:w="1862" w:type="dxa"/>
            <w:vAlign w:val="center"/>
          </w:tcPr>
          <w:p w14:paraId="6C9B0D65">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开户银行</w:t>
            </w:r>
          </w:p>
        </w:tc>
        <w:tc>
          <w:tcPr>
            <w:tcW w:w="1991" w:type="dxa"/>
            <w:gridSpan w:val="2"/>
            <w:vAlign w:val="center"/>
          </w:tcPr>
          <w:p w14:paraId="135DC57E">
            <w:pPr>
              <w:autoSpaceDE w:val="0"/>
              <w:autoSpaceDN w:val="0"/>
              <w:adjustRightInd w:val="0"/>
              <w:snapToGrid w:val="0"/>
              <w:ind w:firstLine="420"/>
              <w:jc w:val="center"/>
              <w:rPr>
                <w:rFonts w:hint="eastAsia" w:ascii="宋体" w:hAnsi="宋体" w:eastAsia="宋体" w:cs="宋体"/>
                <w:kern w:val="0"/>
                <w:szCs w:val="21"/>
              </w:rPr>
            </w:pPr>
          </w:p>
        </w:tc>
        <w:tc>
          <w:tcPr>
            <w:tcW w:w="904" w:type="dxa"/>
            <w:vMerge w:val="continue"/>
            <w:vAlign w:val="center"/>
          </w:tcPr>
          <w:p w14:paraId="0F6E3889">
            <w:pPr>
              <w:autoSpaceDE w:val="0"/>
              <w:autoSpaceDN w:val="0"/>
              <w:adjustRightInd w:val="0"/>
              <w:snapToGrid w:val="0"/>
              <w:ind w:firstLine="420"/>
              <w:jc w:val="center"/>
              <w:rPr>
                <w:rFonts w:hint="eastAsia" w:ascii="宋体" w:hAnsi="宋体" w:eastAsia="宋体" w:cs="宋体"/>
                <w:kern w:val="0"/>
                <w:szCs w:val="21"/>
              </w:rPr>
            </w:pPr>
          </w:p>
        </w:tc>
        <w:tc>
          <w:tcPr>
            <w:tcW w:w="2476" w:type="dxa"/>
            <w:gridSpan w:val="4"/>
            <w:vAlign w:val="center"/>
          </w:tcPr>
          <w:p w14:paraId="127B975F">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初级职称人员</w:t>
            </w:r>
          </w:p>
        </w:tc>
        <w:tc>
          <w:tcPr>
            <w:tcW w:w="2236" w:type="dxa"/>
            <w:gridSpan w:val="2"/>
            <w:vAlign w:val="center"/>
          </w:tcPr>
          <w:p w14:paraId="2A6AC273">
            <w:pPr>
              <w:autoSpaceDE w:val="0"/>
              <w:autoSpaceDN w:val="0"/>
              <w:adjustRightInd w:val="0"/>
              <w:snapToGrid w:val="0"/>
              <w:ind w:firstLine="420"/>
              <w:jc w:val="center"/>
              <w:rPr>
                <w:rFonts w:hint="eastAsia" w:ascii="宋体" w:hAnsi="宋体" w:eastAsia="宋体" w:cs="宋体"/>
                <w:kern w:val="0"/>
                <w:szCs w:val="21"/>
              </w:rPr>
            </w:pPr>
          </w:p>
        </w:tc>
      </w:tr>
      <w:tr w14:paraId="5FDBE5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82" w:hRule="exact"/>
        </w:trPr>
        <w:tc>
          <w:tcPr>
            <w:tcW w:w="1862" w:type="dxa"/>
            <w:vAlign w:val="center"/>
          </w:tcPr>
          <w:p w14:paraId="43F28EFC">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账号</w:t>
            </w:r>
          </w:p>
        </w:tc>
        <w:tc>
          <w:tcPr>
            <w:tcW w:w="1991" w:type="dxa"/>
            <w:gridSpan w:val="2"/>
            <w:vAlign w:val="center"/>
          </w:tcPr>
          <w:p w14:paraId="4B64236D">
            <w:pPr>
              <w:autoSpaceDE w:val="0"/>
              <w:autoSpaceDN w:val="0"/>
              <w:adjustRightInd w:val="0"/>
              <w:snapToGrid w:val="0"/>
              <w:ind w:firstLine="420"/>
              <w:jc w:val="center"/>
              <w:rPr>
                <w:rFonts w:hint="eastAsia" w:ascii="宋体" w:hAnsi="宋体" w:eastAsia="宋体" w:cs="宋体"/>
                <w:kern w:val="0"/>
                <w:szCs w:val="21"/>
              </w:rPr>
            </w:pPr>
          </w:p>
        </w:tc>
        <w:tc>
          <w:tcPr>
            <w:tcW w:w="904" w:type="dxa"/>
            <w:vMerge w:val="continue"/>
            <w:vAlign w:val="center"/>
          </w:tcPr>
          <w:p w14:paraId="5BAFEA2F">
            <w:pPr>
              <w:autoSpaceDE w:val="0"/>
              <w:autoSpaceDN w:val="0"/>
              <w:adjustRightInd w:val="0"/>
              <w:snapToGrid w:val="0"/>
              <w:ind w:firstLine="420"/>
              <w:jc w:val="center"/>
              <w:rPr>
                <w:rFonts w:hint="eastAsia" w:ascii="宋体" w:hAnsi="宋体" w:eastAsia="宋体" w:cs="宋体"/>
                <w:kern w:val="0"/>
                <w:szCs w:val="21"/>
              </w:rPr>
            </w:pPr>
          </w:p>
        </w:tc>
        <w:tc>
          <w:tcPr>
            <w:tcW w:w="2476" w:type="dxa"/>
            <w:gridSpan w:val="4"/>
            <w:vAlign w:val="center"/>
          </w:tcPr>
          <w:p w14:paraId="06B7E1E6">
            <w:pPr>
              <w:tabs>
                <w:tab w:val="left" w:pos="1240"/>
              </w:tabs>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技</w:t>
            </w:r>
            <w:r>
              <w:rPr>
                <w:rFonts w:hint="eastAsia" w:ascii="宋体" w:hAnsi="宋体" w:eastAsia="宋体" w:cs="宋体"/>
                <w:kern w:val="0"/>
                <w:szCs w:val="21"/>
              </w:rPr>
              <w:tab/>
            </w:r>
            <w:r>
              <w:rPr>
                <w:rFonts w:hint="eastAsia" w:ascii="宋体" w:hAnsi="宋体" w:eastAsia="宋体" w:cs="宋体"/>
                <w:kern w:val="0"/>
                <w:szCs w:val="21"/>
              </w:rPr>
              <w:t>工</w:t>
            </w:r>
          </w:p>
        </w:tc>
        <w:tc>
          <w:tcPr>
            <w:tcW w:w="2236" w:type="dxa"/>
            <w:gridSpan w:val="2"/>
            <w:vAlign w:val="center"/>
          </w:tcPr>
          <w:p w14:paraId="5761D958">
            <w:pPr>
              <w:autoSpaceDE w:val="0"/>
              <w:autoSpaceDN w:val="0"/>
              <w:adjustRightInd w:val="0"/>
              <w:snapToGrid w:val="0"/>
              <w:ind w:firstLine="420"/>
              <w:jc w:val="center"/>
              <w:rPr>
                <w:rFonts w:hint="eastAsia" w:ascii="宋体" w:hAnsi="宋体" w:eastAsia="宋体" w:cs="宋体"/>
                <w:kern w:val="0"/>
                <w:szCs w:val="21"/>
              </w:rPr>
            </w:pPr>
          </w:p>
        </w:tc>
      </w:tr>
      <w:tr w14:paraId="0D7910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23" w:hRule="exact"/>
        </w:trPr>
        <w:tc>
          <w:tcPr>
            <w:tcW w:w="1862" w:type="dxa"/>
            <w:vAlign w:val="center"/>
          </w:tcPr>
          <w:p w14:paraId="12109097">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经营范围</w:t>
            </w:r>
          </w:p>
        </w:tc>
        <w:tc>
          <w:tcPr>
            <w:tcW w:w="7607" w:type="dxa"/>
            <w:gridSpan w:val="9"/>
            <w:vAlign w:val="center"/>
          </w:tcPr>
          <w:p w14:paraId="20879C04">
            <w:pPr>
              <w:autoSpaceDE w:val="0"/>
              <w:autoSpaceDN w:val="0"/>
              <w:adjustRightInd w:val="0"/>
              <w:snapToGrid w:val="0"/>
              <w:ind w:firstLine="420"/>
              <w:jc w:val="center"/>
              <w:rPr>
                <w:rFonts w:hint="eastAsia" w:ascii="宋体" w:hAnsi="宋体" w:eastAsia="宋体" w:cs="宋体"/>
                <w:kern w:val="0"/>
                <w:szCs w:val="21"/>
              </w:rPr>
            </w:pPr>
          </w:p>
        </w:tc>
      </w:tr>
      <w:tr w14:paraId="0F9249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6" w:hRule="exact"/>
        </w:trPr>
        <w:tc>
          <w:tcPr>
            <w:tcW w:w="1862" w:type="dxa"/>
            <w:vAlign w:val="center"/>
          </w:tcPr>
          <w:p w14:paraId="788A6ABF">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备注</w:t>
            </w:r>
          </w:p>
        </w:tc>
        <w:tc>
          <w:tcPr>
            <w:tcW w:w="7607" w:type="dxa"/>
            <w:gridSpan w:val="9"/>
            <w:vAlign w:val="center"/>
          </w:tcPr>
          <w:p w14:paraId="712E12C0">
            <w:pPr>
              <w:autoSpaceDE w:val="0"/>
              <w:autoSpaceDN w:val="0"/>
              <w:adjustRightInd w:val="0"/>
              <w:snapToGrid w:val="0"/>
              <w:ind w:firstLine="420"/>
              <w:jc w:val="center"/>
              <w:rPr>
                <w:rFonts w:hint="eastAsia" w:ascii="宋体" w:hAnsi="宋体" w:eastAsia="宋体" w:cs="宋体"/>
                <w:kern w:val="0"/>
                <w:szCs w:val="21"/>
              </w:rPr>
            </w:pPr>
          </w:p>
        </w:tc>
      </w:tr>
    </w:tbl>
    <w:p w14:paraId="7A0F6106">
      <w:pPr>
        <w:ind w:firstLine="560"/>
        <w:jc w:val="center"/>
        <w:rPr>
          <w:rFonts w:hint="eastAsia" w:ascii="宋体" w:hAnsi="宋体" w:eastAsia="宋体" w:cs="宋体"/>
          <w:sz w:val="28"/>
          <w:szCs w:val="28"/>
        </w:rPr>
        <w:sectPr>
          <w:pgSz w:w="11906" w:h="16838"/>
          <w:pgMar w:top="1440" w:right="1133" w:bottom="1440" w:left="1276" w:header="57" w:footer="57" w:gutter="0"/>
          <w:pgNumType w:start="0"/>
          <w:cols w:space="425" w:num="1"/>
          <w:titlePg/>
          <w:docGrid w:type="lines" w:linePitch="312" w:charSpace="0"/>
        </w:sectPr>
      </w:pPr>
    </w:p>
    <w:p w14:paraId="3B0A1D2A">
      <w:pPr>
        <w:spacing w:line="560" w:lineRule="exact"/>
        <w:ind w:firstLine="560"/>
        <w:jc w:val="center"/>
        <w:rPr>
          <w:rFonts w:hint="eastAsia" w:ascii="宋体" w:hAnsi="宋体" w:eastAsia="宋体" w:cs="宋体"/>
          <w:sz w:val="28"/>
          <w:szCs w:val="28"/>
        </w:rPr>
      </w:pPr>
      <w:r>
        <w:rPr>
          <w:rFonts w:hint="eastAsia" w:ascii="宋体" w:hAnsi="宋体" w:eastAsia="宋体" w:cs="宋体"/>
          <w:b/>
          <w:color w:val="000000"/>
          <w:kern w:val="0"/>
          <w:sz w:val="32"/>
          <w:szCs w:val="32"/>
        </w:rPr>
        <w:t>（二）资质要求及独立法人资格</w:t>
      </w:r>
    </w:p>
    <w:p w14:paraId="0E0DA303">
      <w:pPr>
        <w:ind w:firstLine="560"/>
        <w:rPr>
          <w:rFonts w:hint="eastAsia" w:ascii="宋体" w:hAnsi="宋体" w:eastAsia="宋体" w:cs="宋体"/>
          <w:sz w:val="28"/>
          <w:szCs w:val="28"/>
        </w:rPr>
      </w:pPr>
    </w:p>
    <w:p w14:paraId="3C3359E5">
      <w:pPr>
        <w:pStyle w:val="3"/>
        <w:ind w:firstLine="600" w:firstLineChars="200"/>
        <w:jc w:val="left"/>
        <w:rPr>
          <w:rFonts w:hint="eastAsia" w:ascii="宋体" w:hAnsi="宋体" w:eastAsia="宋体" w:cs="宋体"/>
          <w:b w:val="0"/>
          <w:bCs/>
          <w:sz w:val="30"/>
          <w:szCs w:val="30"/>
        </w:rPr>
      </w:pPr>
      <w:r>
        <w:rPr>
          <w:rFonts w:hint="eastAsia" w:ascii="宋体" w:hAnsi="宋体" w:eastAsia="宋体" w:cs="宋体"/>
          <w:b w:val="0"/>
          <w:bCs/>
          <w:sz w:val="30"/>
          <w:szCs w:val="30"/>
        </w:rPr>
        <w:t>1.应具有电力监管机构颁发的许可类别和等级为承装类、承修类、承试类三级及以上承装（修、试）电力设施许可证。</w:t>
      </w:r>
    </w:p>
    <w:p w14:paraId="190C7BB0">
      <w:pPr>
        <w:pStyle w:val="3"/>
        <w:jc w:val="left"/>
        <w:rPr>
          <w:rFonts w:hint="eastAsia" w:ascii="宋体" w:hAnsi="宋体" w:eastAsia="宋体" w:cs="宋体"/>
          <w:b w:val="0"/>
          <w:bCs/>
          <w:sz w:val="30"/>
          <w:szCs w:val="30"/>
        </w:rPr>
      </w:pPr>
      <w:r>
        <w:rPr>
          <w:rFonts w:hint="eastAsia" w:ascii="宋体" w:hAnsi="宋体" w:eastAsia="宋体" w:cs="宋体"/>
          <w:b w:val="0"/>
          <w:bCs/>
          <w:sz w:val="30"/>
          <w:szCs w:val="30"/>
        </w:rPr>
        <w:t>提供：有效的资质证书复印件。</w:t>
      </w:r>
    </w:p>
    <w:p w14:paraId="0EF1CC15">
      <w:pPr>
        <w:pStyle w:val="3"/>
        <w:ind w:firstLine="600" w:firstLineChars="200"/>
        <w:jc w:val="left"/>
        <w:rPr>
          <w:rFonts w:hint="eastAsia" w:ascii="宋体" w:hAnsi="宋体" w:eastAsia="宋体" w:cs="宋体"/>
          <w:b w:val="0"/>
          <w:bCs/>
          <w:sz w:val="30"/>
          <w:szCs w:val="30"/>
        </w:rPr>
      </w:pPr>
      <w:r>
        <w:rPr>
          <w:rFonts w:hint="eastAsia" w:ascii="宋体" w:hAnsi="宋体" w:eastAsia="宋体" w:cs="宋体"/>
          <w:b w:val="0"/>
          <w:bCs/>
          <w:sz w:val="30"/>
          <w:szCs w:val="30"/>
        </w:rPr>
        <w:t>2.具备独立法人资格。提供：有效的营业执照复印件，正副本均可。</w:t>
      </w:r>
    </w:p>
    <w:p w14:paraId="6D2EFD7F">
      <w:pPr>
        <w:pStyle w:val="3"/>
        <w:jc w:val="left"/>
        <w:rPr>
          <w:rFonts w:hint="eastAsia" w:ascii="宋体" w:hAnsi="宋体" w:eastAsia="宋体" w:cs="宋体"/>
          <w:b w:val="0"/>
          <w:bCs/>
          <w:sz w:val="30"/>
          <w:szCs w:val="30"/>
        </w:rPr>
        <w:sectPr>
          <w:pgSz w:w="11906" w:h="16838"/>
          <w:pgMar w:top="1440" w:right="1133" w:bottom="1440" w:left="1276" w:header="57" w:footer="57" w:gutter="0"/>
          <w:pgNumType w:start="0"/>
          <w:cols w:space="425" w:num="1"/>
          <w:titlePg/>
          <w:docGrid w:type="lines" w:linePitch="312" w:charSpace="0"/>
        </w:sectPr>
      </w:pPr>
    </w:p>
    <w:p w14:paraId="3EBFCFFF">
      <w:pPr>
        <w:spacing w:line="560" w:lineRule="exact"/>
        <w:ind w:firstLine="560"/>
        <w:jc w:val="center"/>
        <w:rPr>
          <w:rFonts w:hint="eastAsia" w:ascii="宋体" w:hAnsi="宋体" w:eastAsia="宋体" w:cs="宋体"/>
          <w:sz w:val="28"/>
          <w:szCs w:val="28"/>
        </w:rPr>
      </w:pPr>
      <w:r>
        <w:rPr>
          <w:rFonts w:hint="eastAsia" w:ascii="宋体" w:hAnsi="宋体" w:eastAsia="宋体" w:cs="宋体"/>
          <w:b/>
          <w:color w:val="000000"/>
          <w:kern w:val="0"/>
          <w:sz w:val="32"/>
          <w:szCs w:val="32"/>
        </w:rPr>
        <w:t>（三）业绩要求</w:t>
      </w:r>
    </w:p>
    <w:p w14:paraId="5F9B41FA">
      <w:pPr>
        <w:tabs>
          <w:tab w:val="left" w:pos="3045"/>
          <w:tab w:val="left" w:pos="8310"/>
        </w:tabs>
        <w:autoSpaceDE w:val="0"/>
        <w:autoSpaceDN w:val="0"/>
        <w:adjustRightInd w:val="0"/>
        <w:snapToGrid w:val="0"/>
        <w:spacing w:line="400" w:lineRule="exact"/>
        <w:ind w:firstLine="600" w:firstLineChars="200"/>
        <w:rPr>
          <w:rFonts w:hint="eastAsia" w:ascii="宋体" w:hAnsi="宋体" w:eastAsia="宋体" w:cs="宋体"/>
          <w:bCs/>
          <w:sz w:val="30"/>
          <w:szCs w:val="30"/>
        </w:rPr>
      </w:pPr>
    </w:p>
    <w:p w14:paraId="623EF394">
      <w:pPr>
        <w:pStyle w:val="3"/>
        <w:autoSpaceDE w:val="0"/>
        <w:autoSpaceDN w:val="0"/>
        <w:adjustRightInd w:val="0"/>
        <w:snapToGrid w:val="0"/>
        <w:ind w:firstLine="602" w:firstLineChars="200"/>
        <w:jc w:val="left"/>
        <w:rPr>
          <w:rFonts w:hint="eastAsia" w:ascii="宋体" w:hAnsi="宋体" w:eastAsia="宋体" w:cs="宋体"/>
          <w:bCs/>
          <w:sz w:val="30"/>
          <w:szCs w:val="30"/>
        </w:rPr>
      </w:pPr>
      <w:r>
        <w:rPr>
          <w:rFonts w:hint="eastAsia" w:ascii="宋体" w:hAnsi="宋体" w:eastAsia="宋体" w:cs="宋体"/>
          <w:b/>
          <w:bCs/>
          <w:sz w:val="30"/>
          <w:szCs w:val="30"/>
        </w:rPr>
        <w:t>投标人自</w:t>
      </w:r>
      <w:r>
        <w:rPr>
          <w:rFonts w:hint="eastAsia" w:ascii="宋体" w:hAnsi="宋体" w:eastAsia="宋体" w:cs="宋体"/>
          <w:b/>
          <w:bCs/>
          <w:sz w:val="30"/>
          <w:szCs w:val="30"/>
          <w:u w:val="single"/>
        </w:rPr>
        <w:t>2022</w:t>
      </w:r>
      <w:r>
        <w:rPr>
          <w:rFonts w:hint="eastAsia" w:ascii="宋体" w:hAnsi="宋体" w:eastAsia="宋体" w:cs="宋体"/>
          <w:b/>
          <w:bCs/>
          <w:sz w:val="30"/>
          <w:szCs w:val="30"/>
        </w:rPr>
        <w:t>年1月1日起至投标截止日止（以合同签订时间为准），完成过至少1个</w:t>
      </w:r>
      <w:r>
        <w:rPr>
          <w:rFonts w:hint="eastAsia" w:ascii="宋体" w:hAnsi="宋体" w:eastAsia="宋体" w:cs="宋体"/>
          <w:b/>
          <w:bCs/>
          <w:sz w:val="30"/>
          <w:szCs w:val="30"/>
          <w:u w:val="single"/>
        </w:rPr>
        <w:t>光伏电站运维</w:t>
      </w:r>
      <w:r>
        <w:rPr>
          <w:rFonts w:hint="eastAsia" w:ascii="宋体" w:hAnsi="宋体" w:eastAsia="宋体" w:cs="宋体"/>
          <w:b/>
          <w:bCs/>
          <w:sz w:val="30"/>
          <w:szCs w:val="30"/>
        </w:rPr>
        <w:t>业绩。</w:t>
      </w:r>
    </w:p>
    <w:p w14:paraId="148498EE">
      <w:pPr>
        <w:pStyle w:val="3"/>
        <w:ind w:firstLine="600"/>
        <w:jc w:val="left"/>
        <w:rPr>
          <w:rFonts w:hint="eastAsia" w:ascii="宋体" w:hAnsi="宋体" w:eastAsia="宋体" w:cs="宋体"/>
          <w:b w:val="0"/>
          <w:bCs/>
          <w:sz w:val="30"/>
          <w:szCs w:val="30"/>
        </w:rPr>
        <w:sectPr>
          <w:pgSz w:w="11906" w:h="16838"/>
          <w:pgMar w:top="1440" w:right="1133" w:bottom="1440" w:left="1276" w:header="57" w:footer="57" w:gutter="0"/>
          <w:pgNumType w:start="0"/>
          <w:cols w:space="425" w:num="1"/>
          <w:titlePg/>
          <w:docGrid w:type="lines" w:linePitch="312" w:charSpace="0"/>
        </w:sectPr>
      </w:pPr>
      <w:r>
        <w:rPr>
          <w:rFonts w:hint="eastAsia" w:ascii="宋体" w:hAnsi="宋体" w:eastAsia="宋体" w:cs="宋体"/>
          <w:b w:val="0"/>
          <w:bCs/>
          <w:sz w:val="30"/>
          <w:szCs w:val="30"/>
        </w:rPr>
        <w:t>提供：该业绩的合同协议书。若提供的合同协议书不能体现上述业绩指标的，应补充提供业主证明</w:t>
      </w:r>
    </w:p>
    <w:p w14:paraId="3DEBA7EB">
      <w:pPr>
        <w:numPr>
          <w:ilvl w:val="0"/>
          <w:numId w:val="7"/>
        </w:numPr>
        <w:spacing w:line="560" w:lineRule="exact"/>
        <w:ind w:firstLine="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信誉要求</w:t>
      </w:r>
    </w:p>
    <w:p w14:paraId="7A7C2EDE">
      <w:pPr>
        <w:spacing w:line="560" w:lineRule="exact"/>
        <w:ind w:firstLine="600" w:firstLineChars="200"/>
        <w:jc w:val="both"/>
        <w:rPr>
          <w:rFonts w:hint="eastAsia" w:ascii="宋体" w:hAnsi="宋体" w:eastAsia="宋体" w:cs="宋体"/>
          <w:bCs/>
          <w:sz w:val="30"/>
          <w:szCs w:val="30"/>
        </w:rPr>
      </w:pPr>
      <w:r>
        <w:rPr>
          <w:rFonts w:hint="eastAsia" w:ascii="宋体" w:hAnsi="宋体" w:eastAsia="宋体" w:cs="宋体"/>
          <w:b w:val="0"/>
          <w:sz w:val="30"/>
          <w:szCs w:val="30"/>
        </w:rPr>
        <w:t>1.</w:t>
      </w:r>
      <w:r>
        <w:rPr>
          <w:rFonts w:hint="eastAsia" w:ascii="宋体" w:hAnsi="宋体" w:eastAsia="宋体" w:cs="宋体"/>
          <w:b w:val="0"/>
          <w:bCs/>
          <w:sz w:val="30"/>
          <w:szCs w:val="30"/>
        </w:rPr>
        <w:t>投标人自行承诺2020年1月1日至招标截止日止未被有关行政部门暂停投标资格,或被有关行政部门暂停投标资格期限已满。</w:t>
      </w:r>
    </w:p>
    <w:p w14:paraId="0545D9F5">
      <w:pPr>
        <w:pStyle w:val="3"/>
        <w:autoSpaceDE w:val="0"/>
        <w:autoSpaceDN w:val="0"/>
        <w:adjustRightInd w:val="0"/>
        <w:snapToGrid w:val="0"/>
        <w:ind w:firstLine="600" w:firstLineChars="200"/>
        <w:jc w:val="left"/>
        <w:rPr>
          <w:rFonts w:hint="eastAsia" w:ascii="宋体" w:hAnsi="宋体" w:eastAsia="宋体" w:cs="宋体"/>
          <w:bCs/>
          <w:sz w:val="30"/>
          <w:szCs w:val="30"/>
        </w:rPr>
      </w:pPr>
      <w:r>
        <w:rPr>
          <w:rFonts w:hint="eastAsia" w:ascii="宋体" w:hAnsi="宋体" w:eastAsia="宋体" w:cs="宋体"/>
          <w:b w:val="0"/>
          <w:sz w:val="30"/>
          <w:szCs w:val="30"/>
          <w:lang w:val="en-US" w:eastAsia="zh-CN"/>
        </w:rPr>
        <w:t>2.</w:t>
      </w:r>
      <w:r>
        <w:rPr>
          <w:rFonts w:hint="eastAsia" w:ascii="宋体" w:hAnsi="宋体" w:eastAsia="宋体" w:cs="宋体"/>
          <w:b w:val="0"/>
          <w:bCs/>
          <w:sz w:val="30"/>
          <w:szCs w:val="30"/>
        </w:rPr>
        <w:t>按照《关于在招标投标活动中对失信被执行人实施联合惩戒的通知》(法(2016)285号)要求,被人民法院列为失信被执行人的不得参与投标，投标人应在投标文件中提供“信用中国”网站（www.creditchina.gov.cn）“失信被执行人”栏查询结果截图。中选结果发布之前，由招标人对中选候选人是否被列为失信被执行人情况进行核查。经招标人查询发现前二名中选候选人被列为失信被执行人的，则取消其中选资格并依法追究相关责任。</w:t>
      </w:r>
    </w:p>
    <w:p w14:paraId="63C73031">
      <w:pPr>
        <w:pStyle w:val="3"/>
        <w:autoSpaceDE w:val="0"/>
        <w:autoSpaceDN w:val="0"/>
        <w:adjustRightInd w:val="0"/>
        <w:snapToGrid w:val="0"/>
        <w:ind w:firstLine="600" w:firstLineChars="200"/>
        <w:jc w:val="left"/>
        <w:rPr>
          <w:rFonts w:hint="eastAsia" w:ascii="宋体" w:hAnsi="宋体" w:eastAsia="宋体" w:cs="宋体"/>
          <w:bCs/>
          <w:sz w:val="30"/>
          <w:szCs w:val="30"/>
        </w:rPr>
      </w:pPr>
      <w:r>
        <w:rPr>
          <w:rFonts w:hint="eastAsia" w:ascii="宋体" w:hAnsi="宋体" w:eastAsia="宋体" w:cs="宋体"/>
          <w:b w:val="0"/>
          <w:sz w:val="30"/>
          <w:szCs w:val="30"/>
        </w:rPr>
        <w:t>3.</w:t>
      </w:r>
      <w:r>
        <w:rPr>
          <w:rFonts w:hint="eastAsia" w:ascii="宋体" w:hAnsi="宋体" w:eastAsia="宋体" w:cs="宋体"/>
          <w:b w:val="0"/>
          <w:bCs/>
          <w:sz w:val="30"/>
          <w:szCs w:val="30"/>
        </w:rPr>
        <w:t>投标人自行承诺未受到暂停投标资格的行政处罚或暂停投标资格行政处罚期限已满,也未被列为失信被执行人,也无行贿犯罪记录,若受到暂停投标资格行政处罚的,还需提供暂停投标资格行政处罚期限已满的证明材料。如承诺与实际不符,将被取消投标或中选资格,其投标保证金不予退还。</w:t>
      </w:r>
    </w:p>
    <w:p w14:paraId="6B90BDBC">
      <w:pPr>
        <w:pStyle w:val="3"/>
        <w:autoSpaceDE w:val="0"/>
        <w:autoSpaceDN w:val="0"/>
        <w:adjustRightInd w:val="0"/>
        <w:snapToGrid w:val="0"/>
        <w:ind w:firstLine="600" w:firstLineChars="200"/>
        <w:jc w:val="left"/>
        <w:rPr>
          <w:rFonts w:hint="eastAsia" w:ascii="宋体" w:hAnsi="宋体" w:eastAsia="宋体" w:cs="宋体"/>
          <w:bCs/>
          <w:sz w:val="30"/>
          <w:szCs w:val="30"/>
        </w:rPr>
      </w:pPr>
      <w:r>
        <w:rPr>
          <w:rFonts w:hint="eastAsia" w:ascii="宋体" w:hAnsi="宋体" w:eastAsia="宋体" w:cs="宋体"/>
          <w:b w:val="0"/>
          <w:sz w:val="30"/>
          <w:szCs w:val="30"/>
        </w:rPr>
        <w:t>4.</w:t>
      </w:r>
      <w:r>
        <w:rPr>
          <w:rFonts w:hint="eastAsia" w:ascii="宋体" w:hAnsi="宋体" w:eastAsia="宋体" w:cs="宋体"/>
          <w:b w:val="0"/>
          <w:bCs/>
          <w:sz w:val="30"/>
          <w:szCs w:val="30"/>
        </w:rPr>
        <w:t>投标人自行承诺招标截止日前两年内,投标人单位或其法定代表人被人民法院判定犯行贿罪的,在其相关文件规定的期限内不得参与招标。若中选后经招标人査询发现中选人单位或法定代表人有行贿犯罪事实的,将取消其中选资格并追究相关责任。</w:t>
      </w:r>
    </w:p>
    <w:p w14:paraId="2ACBD1C1">
      <w:pPr>
        <w:pStyle w:val="3"/>
        <w:ind w:firstLine="600"/>
        <w:jc w:val="left"/>
        <w:rPr>
          <w:rFonts w:hint="eastAsia"/>
        </w:rPr>
        <w:sectPr>
          <w:pgSz w:w="11906" w:h="16838"/>
          <w:pgMar w:top="1440" w:right="1133" w:bottom="1440" w:left="1276" w:header="57" w:footer="57" w:gutter="0"/>
          <w:pgNumType w:start="0"/>
          <w:cols w:space="425" w:num="1"/>
          <w:titlePg/>
          <w:docGrid w:type="lines" w:linePitch="312" w:charSpace="0"/>
        </w:sectPr>
      </w:pPr>
      <w:r>
        <w:rPr>
          <w:rFonts w:hint="eastAsia" w:ascii="宋体" w:hAnsi="宋体" w:eastAsia="宋体" w:cs="宋体"/>
          <w:b w:val="0"/>
          <w:sz w:val="30"/>
          <w:szCs w:val="30"/>
        </w:rPr>
        <w:t>提供：上述内容的承诺及截图。</w:t>
      </w:r>
    </w:p>
    <w:p w14:paraId="683AA7B6">
      <w:pPr>
        <w:spacing w:line="560" w:lineRule="exact"/>
        <w:ind w:firstLine="56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（五）项目管理团队</w:t>
      </w:r>
    </w:p>
    <w:tbl>
      <w:tblPr>
        <w:tblStyle w:val="59"/>
        <w:tblW w:w="9482" w:type="dxa"/>
        <w:tblInd w:w="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36"/>
        <w:gridCol w:w="840"/>
        <w:gridCol w:w="690"/>
        <w:gridCol w:w="1167"/>
        <w:gridCol w:w="776"/>
        <w:gridCol w:w="778"/>
        <w:gridCol w:w="776"/>
        <w:gridCol w:w="2723"/>
        <w:gridCol w:w="896"/>
      </w:tblGrid>
      <w:tr w14:paraId="55902AE7">
        <w:tblPrEx>
          <w:tblCellMar>
            <w:top w:w="0" w:type="dxa"/>
            <w:left w:w="0" w:type="dxa"/>
            <w:bottom w:w="0" w:type="dxa"/>
            <w:right w:w="0" w:type="dxa"/>
          </w:tblCellMar>
        </w:tblPrEx>
        <w:trPr>
          <w:trHeight w:val="508" w:hRule="exact"/>
        </w:trPr>
        <w:tc>
          <w:tcPr>
            <w:tcW w:w="836" w:type="dxa"/>
            <w:vMerge w:val="restart"/>
            <w:vAlign w:val="center"/>
          </w:tcPr>
          <w:p w14:paraId="2D40DFB6">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职务</w:t>
            </w:r>
          </w:p>
        </w:tc>
        <w:tc>
          <w:tcPr>
            <w:tcW w:w="840" w:type="dxa"/>
            <w:vMerge w:val="restart"/>
            <w:vAlign w:val="center"/>
          </w:tcPr>
          <w:p w14:paraId="2CD326DB">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姓名</w:t>
            </w:r>
          </w:p>
        </w:tc>
        <w:tc>
          <w:tcPr>
            <w:tcW w:w="690" w:type="dxa"/>
            <w:vMerge w:val="restart"/>
            <w:vAlign w:val="center"/>
          </w:tcPr>
          <w:p w14:paraId="3B865BF4">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职称</w:t>
            </w:r>
          </w:p>
        </w:tc>
        <w:tc>
          <w:tcPr>
            <w:tcW w:w="6220" w:type="dxa"/>
            <w:gridSpan w:val="5"/>
            <w:vAlign w:val="center"/>
          </w:tcPr>
          <w:p w14:paraId="2C82628E">
            <w:pPr>
              <w:autoSpaceDE w:val="0"/>
              <w:autoSpaceDN w:val="0"/>
              <w:adjustRightInd w:val="0"/>
              <w:snapToGrid w:val="0"/>
              <w:ind w:firstLine="420"/>
              <w:jc w:val="center"/>
              <w:rPr>
                <w:rFonts w:hint="eastAsia" w:ascii="宋体" w:hAnsi="宋体" w:eastAsia="宋体" w:cs="宋体"/>
                <w:kern w:val="0"/>
                <w:szCs w:val="21"/>
              </w:rPr>
            </w:pPr>
            <w:r>
              <w:rPr>
                <w:rFonts w:hint="eastAsia" w:ascii="宋体" w:hAnsi="宋体" w:eastAsia="宋体" w:cs="宋体"/>
                <w:kern w:val="0"/>
                <w:szCs w:val="21"/>
              </w:rPr>
              <w:t>执业或职业资格证明</w:t>
            </w:r>
          </w:p>
        </w:tc>
        <w:tc>
          <w:tcPr>
            <w:tcW w:w="896" w:type="dxa"/>
            <w:vAlign w:val="center"/>
          </w:tcPr>
          <w:p w14:paraId="210B9CEE">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备注</w:t>
            </w:r>
          </w:p>
        </w:tc>
      </w:tr>
      <w:tr w14:paraId="083379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36" w:type="dxa"/>
            <w:vMerge w:val="continue"/>
          </w:tcPr>
          <w:p w14:paraId="16CAD4F5">
            <w:pPr>
              <w:autoSpaceDE w:val="0"/>
              <w:autoSpaceDN w:val="0"/>
              <w:adjustRightInd w:val="0"/>
              <w:snapToGrid w:val="0"/>
              <w:ind w:firstLine="420"/>
              <w:jc w:val="center"/>
              <w:rPr>
                <w:rFonts w:hint="eastAsia" w:ascii="宋体" w:hAnsi="宋体" w:eastAsia="宋体" w:cs="宋体"/>
                <w:kern w:val="0"/>
                <w:szCs w:val="21"/>
              </w:rPr>
            </w:pPr>
          </w:p>
        </w:tc>
        <w:tc>
          <w:tcPr>
            <w:tcW w:w="840" w:type="dxa"/>
            <w:vMerge w:val="continue"/>
          </w:tcPr>
          <w:p w14:paraId="7E588A33">
            <w:pPr>
              <w:autoSpaceDE w:val="0"/>
              <w:autoSpaceDN w:val="0"/>
              <w:adjustRightInd w:val="0"/>
              <w:snapToGrid w:val="0"/>
              <w:ind w:firstLine="420"/>
              <w:jc w:val="center"/>
              <w:rPr>
                <w:rFonts w:hint="eastAsia" w:ascii="宋体" w:hAnsi="宋体" w:eastAsia="宋体" w:cs="宋体"/>
                <w:kern w:val="0"/>
                <w:szCs w:val="21"/>
              </w:rPr>
            </w:pPr>
          </w:p>
        </w:tc>
        <w:tc>
          <w:tcPr>
            <w:tcW w:w="690" w:type="dxa"/>
            <w:vMerge w:val="continue"/>
          </w:tcPr>
          <w:p w14:paraId="25BAC682">
            <w:pPr>
              <w:autoSpaceDE w:val="0"/>
              <w:autoSpaceDN w:val="0"/>
              <w:adjustRightInd w:val="0"/>
              <w:snapToGrid w:val="0"/>
              <w:ind w:firstLine="420"/>
              <w:jc w:val="center"/>
              <w:rPr>
                <w:rFonts w:hint="eastAsia" w:ascii="宋体" w:hAnsi="宋体" w:eastAsia="宋体" w:cs="宋体"/>
                <w:kern w:val="0"/>
                <w:szCs w:val="21"/>
              </w:rPr>
            </w:pPr>
          </w:p>
        </w:tc>
        <w:tc>
          <w:tcPr>
            <w:tcW w:w="1167" w:type="dxa"/>
            <w:vAlign w:val="center"/>
          </w:tcPr>
          <w:p w14:paraId="095E25FF">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证书名称</w:t>
            </w:r>
          </w:p>
        </w:tc>
        <w:tc>
          <w:tcPr>
            <w:tcW w:w="776" w:type="dxa"/>
            <w:vAlign w:val="center"/>
          </w:tcPr>
          <w:p w14:paraId="7BE46706">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级别</w:t>
            </w:r>
          </w:p>
        </w:tc>
        <w:tc>
          <w:tcPr>
            <w:tcW w:w="778" w:type="dxa"/>
            <w:vAlign w:val="center"/>
          </w:tcPr>
          <w:p w14:paraId="045144A6">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证号</w:t>
            </w:r>
          </w:p>
        </w:tc>
        <w:tc>
          <w:tcPr>
            <w:tcW w:w="776" w:type="dxa"/>
            <w:vAlign w:val="center"/>
          </w:tcPr>
          <w:p w14:paraId="3CC34456">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专业</w:t>
            </w:r>
          </w:p>
        </w:tc>
        <w:tc>
          <w:tcPr>
            <w:tcW w:w="2723" w:type="dxa"/>
            <w:vAlign w:val="center"/>
          </w:tcPr>
          <w:p w14:paraId="2A215B47">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养老保险</w:t>
            </w:r>
          </w:p>
        </w:tc>
        <w:tc>
          <w:tcPr>
            <w:tcW w:w="896" w:type="dxa"/>
          </w:tcPr>
          <w:p w14:paraId="5CB789EF">
            <w:pPr>
              <w:autoSpaceDE w:val="0"/>
              <w:autoSpaceDN w:val="0"/>
              <w:adjustRightInd w:val="0"/>
              <w:snapToGrid w:val="0"/>
              <w:ind w:firstLine="420"/>
              <w:jc w:val="center"/>
              <w:rPr>
                <w:rFonts w:hint="eastAsia" w:ascii="宋体" w:hAnsi="宋体" w:eastAsia="宋体" w:cs="宋体"/>
                <w:kern w:val="0"/>
                <w:szCs w:val="21"/>
              </w:rPr>
            </w:pPr>
          </w:p>
        </w:tc>
      </w:tr>
      <w:tr w14:paraId="52239D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28" w:hRule="exact"/>
        </w:trPr>
        <w:tc>
          <w:tcPr>
            <w:tcW w:w="836" w:type="dxa"/>
            <w:vAlign w:val="center"/>
          </w:tcPr>
          <w:p w14:paraId="39BCAE02">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项目负责人</w:t>
            </w:r>
          </w:p>
        </w:tc>
        <w:tc>
          <w:tcPr>
            <w:tcW w:w="840" w:type="dxa"/>
          </w:tcPr>
          <w:p w14:paraId="166C4378">
            <w:pPr>
              <w:autoSpaceDE w:val="0"/>
              <w:autoSpaceDN w:val="0"/>
              <w:adjustRightInd w:val="0"/>
              <w:snapToGrid w:val="0"/>
              <w:ind w:firstLine="420"/>
              <w:rPr>
                <w:rFonts w:hint="eastAsia" w:ascii="宋体" w:hAnsi="宋体" w:eastAsia="宋体" w:cs="宋体"/>
                <w:kern w:val="0"/>
                <w:szCs w:val="21"/>
              </w:rPr>
            </w:pPr>
          </w:p>
        </w:tc>
        <w:tc>
          <w:tcPr>
            <w:tcW w:w="690" w:type="dxa"/>
          </w:tcPr>
          <w:p w14:paraId="526503AC">
            <w:pPr>
              <w:autoSpaceDE w:val="0"/>
              <w:autoSpaceDN w:val="0"/>
              <w:adjustRightInd w:val="0"/>
              <w:snapToGrid w:val="0"/>
              <w:ind w:firstLine="420"/>
              <w:rPr>
                <w:rFonts w:hint="eastAsia" w:ascii="宋体" w:hAnsi="宋体" w:eastAsia="宋体" w:cs="宋体"/>
                <w:kern w:val="0"/>
                <w:szCs w:val="21"/>
              </w:rPr>
            </w:pPr>
          </w:p>
        </w:tc>
        <w:tc>
          <w:tcPr>
            <w:tcW w:w="1167" w:type="dxa"/>
          </w:tcPr>
          <w:p w14:paraId="084AB65A">
            <w:pPr>
              <w:autoSpaceDE w:val="0"/>
              <w:autoSpaceDN w:val="0"/>
              <w:adjustRightInd w:val="0"/>
              <w:snapToGrid w:val="0"/>
              <w:ind w:firstLine="420"/>
              <w:rPr>
                <w:rFonts w:hint="eastAsia" w:ascii="宋体" w:hAnsi="宋体" w:eastAsia="宋体" w:cs="宋体"/>
                <w:kern w:val="0"/>
                <w:szCs w:val="21"/>
              </w:rPr>
            </w:pPr>
          </w:p>
        </w:tc>
        <w:tc>
          <w:tcPr>
            <w:tcW w:w="776" w:type="dxa"/>
          </w:tcPr>
          <w:p w14:paraId="35425E82">
            <w:pPr>
              <w:autoSpaceDE w:val="0"/>
              <w:autoSpaceDN w:val="0"/>
              <w:adjustRightInd w:val="0"/>
              <w:snapToGrid w:val="0"/>
              <w:ind w:firstLine="420"/>
              <w:rPr>
                <w:rFonts w:hint="eastAsia" w:ascii="宋体" w:hAnsi="宋体" w:eastAsia="宋体" w:cs="宋体"/>
                <w:kern w:val="0"/>
                <w:szCs w:val="21"/>
              </w:rPr>
            </w:pPr>
          </w:p>
        </w:tc>
        <w:tc>
          <w:tcPr>
            <w:tcW w:w="778" w:type="dxa"/>
          </w:tcPr>
          <w:p w14:paraId="4E306376">
            <w:pPr>
              <w:autoSpaceDE w:val="0"/>
              <w:autoSpaceDN w:val="0"/>
              <w:adjustRightInd w:val="0"/>
              <w:snapToGrid w:val="0"/>
              <w:ind w:firstLine="420"/>
              <w:rPr>
                <w:rFonts w:hint="eastAsia" w:ascii="宋体" w:hAnsi="宋体" w:eastAsia="宋体" w:cs="宋体"/>
                <w:kern w:val="0"/>
                <w:szCs w:val="21"/>
              </w:rPr>
            </w:pPr>
          </w:p>
        </w:tc>
        <w:tc>
          <w:tcPr>
            <w:tcW w:w="776" w:type="dxa"/>
          </w:tcPr>
          <w:p w14:paraId="31649596">
            <w:pPr>
              <w:autoSpaceDE w:val="0"/>
              <w:autoSpaceDN w:val="0"/>
              <w:adjustRightInd w:val="0"/>
              <w:snapToGrid w:val="0"/>
              <w:ind w:firstLine="420"/>
              <w:rPr>
                <w:rFonts w:hint="eastAsia" w:ascii="宋体" w:hAnsi="宋体" w:eastAsia="宋体" w:cs="宋体"/>
                <w:kern w:val="0"/>
                <w:szCs w:val="21"/>
              </w:rPr>
            </w:pPr>
          </w:p>
        </w:tc>
        <w:tc>
          <w:tcPr>
            <w:tcW w:w="2723" w:type="dxa"/>
          </w:tcPr>
          <w:p w14:paraId="7ACB6EA9">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69613B0F">
            <w:pPr>
              <w:autoSpaceDE w:val="0"/>
              <w:autoSpaceDN w:val="0"/>
              <w:adjustRightInd w:val="0"/>
              <w:snapToGrid w:val="0"/>
              <w:ind w:firstLine="420"/>
              <w:rPr>
                <w:rFonts w:hint="eastAsia" w:ascii="宋体" w:hAnsi="宋体" w:eastAsia="宋体" w:cs="宋体"/>
                <w:kern w:val="0"/>
                <w:szCs w:val="21"/>
              </w:rPr>
            </w:pPr>
          </w:p>
        </w:tc>
      </w:tr>
      <w:tr w14:paraId="24A14E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24" w:hRule="exact"/>
        </w:trPr>
        <w:tc>
          <w:tcPr>
            <w:tcW w:w="836" w:type="dxa"/>
            <w:vAlign w:val="center"/>
          </w:tcPr>
          <w:p w14:paraId="3B5AEC16">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现场运维人员</w:t>
            </w:r>
          </w:p>
        </w:tc>
        <w:tc>
          <w:tcPr>
            <w:tcW w:w="840" w:type="dxa"/>
          </w:tcPr>
          <w:p w14:paraId="2A1FD625">
            <w:pPr>
              <w:autoSpaceDE w:val="0"/>
              <w:autoSpaceDN w:val="0"/>
              <w:adjustRightInd w:val="0"/>
              <w:snapToGrid w:val="0"/>
              <w:ind w:firstLine="420"/>
              <w:rPr>
                <w:rFonts w:hint="eastAsia" w:ascii="宋体" w:hAnsi="宋体" w:eastAsia="宋体" w:cs="宋体"/>
                <w:kern w:val="0"/>
                <w:szCs w:val="21"/>
              </w:rPr>
            </w:pPr>
          </w:p>
        </w:tc>
        <w:tc>
          <w:tcPr>
            <w:tcW w:w="690" w:type="dxa"/>
          </w:tcPr>
          <w:p w14:paraId="22670E3A">
            <w:pPr>
              <w:autoSpaceDE w:val="0"/>
              <w:autoSpaceDN w:val="0"/>
              <w:adjustRightInd w:val="0"/>
              <w:snapToGrid w:val="0"/>
              <w:ind w:firstLine="420"/>
              <w:rPr>
                <w:rFonts w:hint="eastAsia" w:ascii="宋体" w:hAnsi="宋体" w:eastAsia="宋体" w:cs="宋体"/>
                <w:kern w:val="0"/>
                <w:szCs w:val="21"/>
              </w:rPr>
            </w:pPr>
          </w:p>
        </w:tc>
        <w:tc>
          <w:tcPr>
            <w:tcW w:w="1167" w:type="dxa"/>
          </w:tcPr>
          <w:p w14:paraId="6699972B">
            <w:pPr>
              <w:autoSpaceDE w:val="0"/>
              <w:autoSpaceDN w:val="0"/>
              <w:adjustRightInd w:val="0"/>
              <w:snapToGrid w:val="0"/>
              <w:ind w:firstLine="420"/>
              <w:rPr>
                <w:rFonts w:hint="eastAsia" w:ascii="宋体" w:hAnsi="宋体" w:eastAsia="宋体" w:cs="宋体"/>
                <w:kern w:val="0"/>
                <w:szCs w:val="21"/>
              </w:rPr>
            </w:pPr>
          </w:p>
        </w:tc>
        <w:tc>
          <w:tcPr>
            <w:tcW w:w="776" w:type="dxa"/>
          </w:tcPr>
          <w:p w14:paraId="2D492D21">
            <w:pPr>
              <w:autoSpaceDE w:val="0"/>
              <w:autoSpaceDN w:val="0"/>
              <w:adjustRightInd w:val="0"/>
              <w:snapToGrid w:val="0"/>
              <w:ind w:firstLine="420"/>
              <w:rPr>
                <w:rFonts w:hint="eastAsia" w:ascii="宋体" w:hAnsi="宋体" w:eastAsia="宋体" w:cs="宋体"/>
                <w:kern w:val="0"/>
                <w:szCs w:val="21"/>
              </w:rPr>
            </w:pPr>
          </w:p>
        </w:tc>
        <w:tc>
          <w:tcPr>
            <w:tcW w:w="778" w:type="dxa"/>
          </w:tcPr>
          <w:p w14:paraId="6B552307">
            <w:pPr>
              <w:autoSpaceDE w:val="0"/>
              <w:autoSpaceDN w:val="0"/>
              <w:adjustRightInd w:val="0"/>
              <w:snapToGrid w:val="0"/>
              <w:ind w:firstLine="420"/>
              <w:rPr>
                <w:rFonts w:hint="eastAsia" w:ascii="宋体" w:hAnsi="宋体" w:eastAsia="宋体" w:cs="宋体"/>
                <w:kern w:val="0"/>
                <w:szCs w:val="21"/>
              </w:rPr>
            </w:pPr>
          </w:p>
        </w:tc>
        <w:tc>
          <w:tcPr>
            <w:tcW w:w="776" w:type="dxa"/>
          </w:tcPr>
          <w:p w14:paraId="3C2DADCB">
            <w:pPr>
              <w:autoSpaceDE w:val="0"/>
              <w:autoSpaceDN w:val="0"/>
              <w:adjustRightInd w:val="0"/>
              <w:snapToGrid w:val="0"/>
              <w:ind w:firstLine="420"/>
              <w:rPr>
                <w:rFonts w:hint="eastAsia" w:ascii="宋体" w:hAnsi="宋体" w:eastAsia="宋体" w:cs="宋体"/>
                <w:kern w:val="0"/>
                <w:szCs w:val="21"/>
              </w:rPr>
            </w:pPr>
          </w:p>
        </w:tc>
        <w:tc>
          <w:tcPr>
            <w:tcW w:w="2723" w:type="dxa"/>
          </w:tcPr>
          <w:p w14:paraId="3F710E1A">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6F36CE9D">
            <w:pPr>
              <w:autoSpaceDE w:val="0"/>
              <w:autoSpaceDN w:val="0"/>
              <w:adjustRightInd w:val="0"/>
              <w:snapToGrid w:val="0"/>
              <w:ind w:firstLine="420"/>
              <w:rPr>
                <w:rFonts w:hint="eastAsia" w:ascii="宋体" w:hAnsi="宋体" w:eastAsia="宋体" w:cs="宋体"/>
                <w:kern w:val="0"/>
                <w:szCs w:val="21"/>
              </w:rPr>
            </w:pPr>
          </w:p>
        </w:tc>
      </w:tr>
      <w:tr w14:paraId="7B1EA0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836" w:type="dxa"/>
            <w:vAlign w:val="center"/>
          </w:tcPr>
          <w:p w14:paraId="5B5517FF">
            <w:pPr>
              <w:autoSpaceDE w:val="0"/>
              <w:autoSpaceDN w:val="0"/>
              <w:adjustRightInd w:val="0"/>
              <w:snapToGrid w:val="0"/>
              <w:jc w:val="center"/>
              <w:rPr>
                <w:rFonts w:hint="eastAsia" w:ascii="宋体" w:hAnsi="宋体" w:eastAsia="宋体" w:cs="宋体"/>
                <w:kern w:val="0"/>
                <w:szCs w:val="21"/>
              </w:rPr>
            </w:pPr>
          </w:p>
        </w:tc>
        <w:tc>
          <w:tcPr>
            <w:tcW w:w="840" w:type="dxa"/>
          </w:tcPr>
          <w:p w14:paraId="6A866BD9">
            <w:pPr>
              <w:autoSpaceDE w:val="0"/>
              <w:autoSpaceDN w:val="0"/>
              <w:adjustRightInd w:val="0"/>
              <w:snapToGrid w:val="0"/>
              <w:ind w:firstLine="420"/>
              <w:rPr>
                <w:rFonts w:hint="eastAsia" w:ascii="宋体" w:hAnsi="宋体" w:eastAsia="宋体" w:cs="宋体"/>
                <w:kern w:val="0"/>
                <w:szCs w:val="21"/>
              </w:rPr>
            </w:pPr>
          </w:p>
        </w:tc>
        <w:tc>
          <w:tcPr>
            <w:tcW w:w="690" w:type="dxa"/>
          </w:tcPr>
          <w:p w14:paraId="41E45859">
            <w:pPr>
              <w:autoSpaceDE w:val="0"/>
              <w:autoSpaceDN w:val="0"/>
              <w:adjustRightInd w:val="0"/>
              <w:snapToGrid w:val="0"/>
              <w:ind w:firstLine="420"/>
              <w:rPr>
                <w:rFonts w:hint="eastAsia" w:ascii="宋体" w:hAnsi="宋体" w:eastAsia="宋体" w:cs="宋体"/>
                <w:kern w:val="0"/>
                <w:szCs w:val="21"/>
              </w:rPr>
            </w:pPr>
          </w:p>
        </w:tc>
        <w:tc>
          <w:tcPr>
            <w:tcW w:w="1167" w:type="dxa"/>
          </w:tcPr>
          <w:p w14:paraId="701E131D">
            <w:pPr>
              <w:autoSpaceDE w:val="0"/>
              <w:autoSpaceDN w:val="0"/>
              <w:adjustRightInd w:val="0"/>
              <w:snapToGrid w:val="0"/>
              <w:ind w:firstLine="420"/>
              <w:rPr>
                <w:rFonts w:hint="eastAsia" w:ascii="宋体" w:hAnsi="宋体" w:eastAsia="宋体" w:cs="宋体"/>
                <w:kern w:val="0"/>
                <w:szCs w:val="21"/>
              </w:rPr>
            </w:pPr>
          </w:p>
        </w:tc>
        <w:tc>
          <w:tcPr>
            <w:tcW w:w="776" w:type="dxa"/>
          </w:tcPr>
          <w:p w14:paraId="4CD035FF">
            <w:pPr>
              <w:autoSpaceDE w:val="0"/>
              <w:autoSpaceDN w:val="0"/>
              <w:adjustRightInd w:val="0"/>
              <w:snapToGrid w:val="0"/>
              <w:ind w:firstLine="420"/>
              <w:rPr>
                <w:rFonts w:hint="eastAsia" w:ascii="宋体" w:hAnsi="宋体" w:eastAsia="宋体" w:cs="宋体"/>
                <w:kern w:val="0"/>
                <w:szCs w:val="21"/>
              </w:rPr>
            </w:pPr>
          </w:p>
        </w:tc>
        <w:tc>
          <w:tcPr>
            <w:tcW w:w="778" w:type="dxa"/>
          </w:tcPr>
          <w:p w14:paraId="6AB45838">
            <w:pPr>
              <w:autoSpaceDE w:val="0"/>
              <w:autoSpaceDN w:val="0"/>
              <w:adjustRightInd w:val="0"/>
              <w:snapToGrid w:val="0"/>
              <w:ind w:firstLine="420"/>
              <w:rPr>
                <w:rFonts w:hint="eastAsia" w:ascii="宋体" w:hAnsi="宋体" w:eastAsia="宋体" w:cs="宋体"/>
                <w:kern w:val="0"/>
                <w:szCs w:val="21"/>
              </w:rPr>
            </w:pPr>
          </w:p>
        </w:tc>
        <w:tc>
          <w:tcPr>
            <w:tcW w:w="776" w:type="dxa"/>
          </w:tcPr>
          <w:p w14:paraId="23A93B5B">
            <w:pPr>
              <w:autoSpaceDE w:val="0"/>
              <w:autoSpaceDN w:val="0"/>
              <w:adjustRightInd w:val="0"/>
              <w:snapToGrid w:val="0"/>
              <w:ind w:firstLine="420"/>
              <w:rPr>
                <w:rFonts w:hint="eastAsia" w:ascii="宋体" w:hAnsi="宋体" w:eastAsia="宋体" w:cs="宋体"/>
                <w:kern w:val="0"/>
                <w:szCs w:val="21"/>
              </w:rPr>
            </w:pPr>
          </w:p>
        </w:tc>
        <w:tc>
          <w:tcPr>
            <w:tcW w:w="2723" w:type="dxa"/>
          </w:tcPr>
          <w:p w14:paraId="2E56D1D3">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53BC553B">
            <w:pPr>
              <w:autoSpaceDE w:val="0"/>
              <w:autoSpaceDN w:val="0"/>
              <w:adjustRightInd w:val="0"/>
              <w:snapToGrid w:val="0"/>
              <w:ind w:firstLine="420"/>
              <w:rPr>
                <w:rFonts w:hint="eastAsia" w:ascii="宋体" w:hAnsi="宋体" w:eastAsia="宋体" w:cs="宋体"/>
                <w:kern w:val="0"/>
                <w:szCs w:val="21"/>
              </w:rPr>
            </w:pPr>
          </w:p>
        </w:tc>
      </w:tr>
      <w:tr w14:paraId="52DE2A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06" w:hRule="exact"/>
        </w:trPr>
        <w:tc>
          <w:tcPr>
            <w:tcW w:w="836" w:type="dxa"/>
            <w:vAlign w:val="center"/>
          </w:tcPr>
          <w:p w14:paraId="61008087">
            <w:pPr>
              <w:autoSpaceDE w:val="0"/>
              <w:autoSpaceDN w:val="0"/>
              <w:adjustRightInd w:val="0"/>
              <w:snapToGrid w:val="0"/>
              <w:jc w:val="center"/>
              <w:rPr>
                <w:rFonts w:hint="eastAsia" w:ascii="宋体" w:hAnsi="宋体" w:eastAsia="宋体" w:cs="宋体"/>
                <w:kern w:val="0"/>
                <w:szCs w:val="21"/>
              </w:rPr>
            </w:pPr>
          </w:p>
        </w:tc>
        <w:tc>
          <w:tcPr>
            <w:tcW w:w="840" w:type="dxa"/>
          </w:tcPr>
          <w:p w14:paraId="6B4FAB0F">
            <w:pPr>
              <w:autoSpaceDE w:val="0"/>
              <w:autoSpaceDN w:val="0"/>
              <w:adjustRightInd w:val="0"/>
              <w:snapToGrid w:val="0"/>
              <w:ind w:firstLine="420"/>
              <w:rPr>
                <w:rFonts w:hint="eastAsia" w:ascii="宋体" w:hAnsi="宋体" w:eastAsia="宋体" w:cs="宋体"/>
                <w:kern w:val="0"/>
                <w:szCs w:val="21"/>
              </w:rPr>
            </w:pPr>
          </w:p>
        </w:tc>
        <w:tc>
          <w:tcPr>
            <w:tcW w:w="690" w:type="dxa"/>
          </w:tcPr>
          <w:p w14:paraId="6A624D7E">
            <w:pPr>
              <w:autoSpaceDE w:val="0"/>
              <w:autoSpaceDN w:val="0"/>
              <w:adjustRightInd w:val="0"/>
              <w:snapToGrid w:val="0"/>
              <w:ind w:firstLine="420"/>
              <w:rPr>
                <w:rFonts w:hint="eastAsia" w:ascii="宋体" w:hAnsi="宋体" w:eastAsia="宋体" w:cs="宋体"/>
                <w:kern w:val="0"/>
                <w:szCs w:val="21"/>
              </w:rPr>
            </w:pPr>
          </w:p>
        </w:tc>
        <w:tc>
          <w:tcPr>
            <w:tcW w:w="1167" w:type="dxa"/>
          </w:tcPr>
          <w:p w14:paraId="5843BC1B">
            <w:pPr>
              <w:autoSpaceDE w:val="0"/>
              <w:autoSpaceDN w:val="0"/>
              <w:adjustRightInd w:val="0"/>
              <w:snapToGrid w:val="0"/>
              <w:ind w:firstLine="420"/>
              <w:rPr>
                <w:rFonts w:hint="eastAsia" w:ascii="宋体" w:hAnsi="宋体" w:eastAsia="宋体" w:cs="宋体"/>
                <w:kern w:val="0"/>
                <w:szCs w:val="21"/>
              </w:rPr>
            </w:pPr>
          </w:p>
        </w:tc>
        <w:tc>
          <w:tcPr>
            <w:tcW w:w="776" w:type="dxa"/>
          </w:tcPr>
          <w:p w14:paraId="39942FC6">
            <w:pPr>
              <w:autoSpaceDE w:val="0"/>
              <w:autoSpaceDN w:val="0"/>
              <w:adjustRightInd w:val="0"/>
              <w:snapToGrid w:val="0"/>
              <w:ind w:firstLine="420"/>
              <w:rPr>
                <w:rFonts w:hint="eastAsia" w:ascii="宋体" w:hAnsi="宋体" w:eastAsia="宋体" w:cs="宋体"/>
                <w:kern w:val="0"/>
                <w:szCs w:val="21"/>
              </w:rPr>
            </w:pPr>
          </w:p>
        </w:tc>
        <w:tc>
          <w:tcPr>
            <w:tcW w:w="778" w:type="dxa"/>
          </w:tcPr>
          <w:p w14:paraId="04F9A237">
            <w:pPr>
              <w:autoSpaceDE w:val="0"/>
              <w:autoSpaceDN w:val="0"/>
              <w:adjustRightInd w:val="0"/>
              <w:snapToGrid w:val="0"/>
              <w:ind w:firstLine="420"/>
              <w:rPr>
                <w:rFonts w:hint="eastAsia" w:ascii="宋体" w:hAnsi="宋体" w:eastAsia="宋体" w:cs="宋体"/>
                <w:kern w:val="0"/>
                <w:szCs w:val="21"/>
              </w:rPr>
            </w:pPr>
          </w:p>
        </w:tc>
        <w:tc>
          <w:tcPr>
            <w:tcW w:w="776" w:type="dxa"/>
          </w:tcPr>
          <w:p w14:paraId="77D0BEF1">
            <w:pPr>
              <w:autoSpaceDE w:val="0"/>
              <w:autoSpaceDN w:val="0"/>
              <w:adjustRightInd w:val="0"/>
              <w:snapToGrid w:val="0"/>
              <w:ind w:firstLine="420"/>
              <w:rPr>
                <w:rFonts w:hint="eastAsia" w:ascii="宋体" w:hAnsi="宋体" w:eastAsia="宋体" w:cs="宋体"/>
                <w:kern w:val="0"/>
                <w:szCs w:val="21"/>
              </w:rPr>
            </w:pPr>
          </w:p>
        </w:tc>
        <w:tc>
          <w:tcPr>
            <w:tcW w:w="2723" w:type="dxa"/>
          </w:tcPr>
          <w:p w14:paraId="1E3A0EC7">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34559913">
            <w:pPr>
              <w:autoSpaceDE w:val="0"/>
              <w:autoSpaceDN w:val="0"/>
              <w:adjustRightInd w:val="0"/>
              <w:snapToGrid w:val="0"/>
              <w:ind w:firstLine="420"/>
              <w:rPr>
                <w:rFonts w:hint="eastAsia" w:ascii="宋体" w:hAnsi="宋体" w:eastAsia="宋体" w:cs="宋体"/>
                <w:kern w:val="0"/>
                <w:szCs w:val="21"/>
              </w:rPr>
            </w:pPr>
          </w:p>
        </w:tc>
      </w:tr>
      <w:tr w14:paraId="3CC5A0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36" w:type="dxa"/>
            <w:vAlign w:val="center"/>
          </w:tcPr>
          <w:p w14:paraId="3020677D">
            <w:pPr>
              <w:autoSpaceDE w:val="0"/>
              <w:autoSpaceDN w:val="0"/>
              <w:adjustRightInd w:val="0"/>
              <w:snapToGrid w:val="0"/>
              <w:jc w:val="center"/>
              <w:rPr>
                <w:rFonts w:hint="eastAsia" w:ascii="宋体" w:hAnsi="宋体" w:eastAsia="宋体" w:cs="宋体"/>
                <w:kern w:val="0"/>
                <w:szCs w:val="21"/>
              </w:rPr>
            </w:pPr>
          </w:p>
        </w:tc>
        <w:tc>
          <w:tcPr>
            <w:tcW w:w="840" w:type="dxa"/>
          </w:tcPr>
          <w:p w14:paraId="662EE725">
            <w:pPr>
              <w:autoSpaceDE w:val="0"/>
              <w:autoSpaceDN w:val="0"/>
              <w:adjustRightInd w:val="0"/>
              <w:snapToGrid w:val="0"/>
              <w:ind w:firstLine="420"/>
              <w:rPr>
                <w:rFonts w:hint="eastAsia" w:ascii="宋体" w:hAnsi="宋体" w:eastAsia="宋体" w:cs="宋体"/>
                <w:kern w:val="0"/>
                <w:szCs w:val="21"/>
              </w:rPr>
            </w:pPr>
          </w:p>
        </w:tc>
        <w:tc>
          <w:tcPr>
            <w:tcW w:w="690" w:type="dxa"/>
          </w:tcPr>
          <w:p w14:paraId="3066743F">
            <w:pPr>
              <w:autoSpaceDE w:val="0"/>
              <w:autoSpaceDN w:val="0"/>
              <w:adjustRightInd w:val="0"/>
              <w:snapToGrid w:val="0"/>
              <w:ind w:firstLine="420"/>
              <w:rPr>
                <w:rFonts w:hint="eastAsia" w:ascii="宋体" w:hAnsi="宋体" w:eastAsia="宋体" w:cs="宋体"/>
                <w:kern w:val="0"/>
                <w:szCs w:val="21"/>
              </w:rPr>
            </w:pPr>
          </w:p>
        </w:tc>
        <w:tc>
          <w:tcPr>
            <w:tcW w:w="1167" w:type="dxa"/>
          </w:tcPr>
          <w:p w14:paraId="65866DC0">
            <w:pPr>
              <w:autoSpaceDE w:val="0"/>
              <w:autoSpaceDN w:val="0"/>
              <w:adjustRightInd w:val="0"/>
              <w:snapToGrid w:val="0"/>
              <w:ind w:firstLine="420"/>
              <w:rPr>
                <w:rFonts w:hint="eastAsia" w:ascii="宋体" w:hAnsi="宋体" w:eastAsia="宋体" w:cs="宋体"/>
                <w:kern w:val="0"/>
                <w:szCs w:val="21"/>
              </w:rPr>
            </w:pPr>
          </w:p>
        </w:tc>
        <w:tc>
          <w:tcPr>
            <w:tcW w:w="776" w:type="dxa"/>
          </w:tcPr>
          <w:p w14:paraId="712D48EC">
            <w:pPr>
              <w:autoSpaceDE w:val="0"/>
              <w:autoSpaceDN w:val="0"/>
              <w:adjustRightInd w:val="0"/>
              <w:snapToGrid w:val="0"/>
              <w:ind w:firstLine="420"/>
              <w:rPr>
                <w:rFonts w:hint="eastAsia" w:ascii="宋体" w:hAnsi="宋体" w:eastAsia="宋体" w:cs="宋体"/>
                <w:kern w:val="0"/>
                <w:szCs w:val="21"/>
              </w:rPr>
            </w:pPr>
          </w:p>
        </w:tc>
        <w:tc>
          <w:tcPr>
            <w:tcW w:w="778" w:type="dxa"/>
          </w:tcPr>
          <w:p w14:paraId="71536E55">
            <w:pPr>
              <w:autoSpaceDE w:val="0"/>
              <w:autoSpaceDN w:val="0"/>
              <w:adjustRightInd w:val="0"/>
              <w:snapToGrid w:val="0"/>
              <w:ind w:firstLine="420"/>
              <w:rPr>
                <w:rFonts w:hint="eastAsia" w:ascii="宋体" w:hAnsi="宋体" w:eastAsia="宋体" w:cs="宋体"/>
                <w:kern w:val="0"/>
                <w:szCs w:val="21"/>
              </w:rPr>
            </w:pPr>
          </w:p>
        </w:tc>
        <w:tc>
          <w:tcPr>
            <w:tcW w:w="776" w:type="dxa"/>
          </w:tcPr>
          <w:p w14:paraId="28BCA299">
            <w:pPr>
              <w:autoSpaceDE w:val="0"/>
              <w:autoSpaceDN w:val="0"/>
              <w:adjustRightInd w:val="0"/>
              <w:snapToGrid w:val="0"/>
              <w:ind w:firstLine="420"/>
              <w:rPr>
                <w:rFonts w:hint="eastAsia" w:ascii="宋体" w:hAnsi="宋体" w:eastAsia="宋体" w:cs="宋体"/>
                <w:kern w:val="0"/>
                <w:szCs w:val="21"/>
              </w:rPr>
            </w:pPr>
          </w:p>
        </w:tc>
        <w:tc>
          <w:tcPr>
            <w:tcW w:w="2723" w:type="dxa"/>
          </w:tcPr>
          <w:p w14:paraId="67B69AD3">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635E8949">
            <w:pPr>
              <w:autoSpaceDE w:val="0"/>
              <w:autoSpaceDN w:val="0"/>
              <w:adjustRightInd w:val="0"/>
              <w:snapToGrid w:val="0"/>
              <w:ind w:firstLine="420"/>
              <w:rPr>
                <w:rFonts w:hint="eastAsia" w:ascii="宋体" w:hAnsi="宋体" w:eastAsia="宋体" w:cs="宋体"/>
                <w:kern w:val="0"/>
                <w:szCs w:val="21"/>
              </w:rPr>
            </w:pPr>
          </w:p>
        </w:tc>
      </w:tr>
      <w:tr w14:paraId="52060E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36" w:type="dxa"/>
            <w:vAlign w:val="center"/>
          </w:tcPr>
          <w:p w14:paraId="04A330DF">
            <w:pPr>
              <w:autoSpaceDE w:val="0"/>
              <w:autoSpaceDN w:val="0"/>
              <w:adjustRightInd w:val="0"/>
              <w:snapToGrid w:val="0"/>
              <w:jc w:val="center"/>
              <w:rPr>
                <w:rFonts w:hint="eastAsia" w:ascii="宋体" w:hAnsi="宋体" w:eastAsia="宋体" w:cs="宋体"/>
                <w:kern w:val="0"/>
                <w:szCs w:val="21"/>
              </w:rPr>
            </w:pPr>
          </w:p>
        </w:tc>
        <w:tc>
          <w:tcPr>
            <w:tcW w:w="840" w:type="dxa"/>
          </w:tcPr>
          <w:p w14:paraId="03968367">
            <w:pPr>
              <w:autoSpaceDE w:val="0"/>
              <w:autoSpaceDN w:val="0"/>
              <w:adjustRightInd w:val="0"/>
              <w:snapToGrid w:val="0"/>
              <w:ind w:firstLine="420"/>
              <w:rPr>
                <w:rFonts w:hint="eastAsia" w:ascii="宋体" w:hAnsi="宋体" w:eastAsia="宋体" w:cs="宋体"/>
                <w:kern w:val="0"/>
                <w:szCs w:val="21"/>
              </w:rPr>
            </w:pPr>
          </w:p>
        </w:tc>
        <w:tc>
          <w:tcPr>
            <w:tcW w:w="690" w:type="dxa"/>
          </w:tcPr>
          <w:p w14:paraId="403BB639">
            <w:pPr>
              <w:autoSpaceDE w:val="0"/>
              <w:autoSpaceDN w:val="0"/>
              <w:adjustRightInd w:val="0"/>
              <w:snapToGrid w:val="0"/>
              <w:ind w:firstLine="420"/>
              <w:rPr>
                <w:rFonts w:hint="eastAsia" w:ascii="宋体" w:hAnsi="宋体" w:eastAsia="宋体" w:cs="宋体"/>
                <w:kern w:val="0"/>
                <w:szCs w:val="21"/>
              </w:rPr>
            </w:pPr>
          </w:p>
        </w:tc>
        <w:tc>
          <w:tcPr>
            <w:tcW w:w="1167" w:type="dxa"/>
          </w:tcPr>
          <w:p w14:paraId="4DCA7E33">
            <w:pPr>
              <w:autoSpaceDE w:val="0"/>
              <w:autoSpaceDN w:val="0"/>
              <w:adjustRightInd w:val="0"/>
              <w:snapToGrid w:val="0"/>
              <w:ind w:firstLine="420"/>
              <w:rPr>
                <w:rFonts w:hint="eastAsia" w:ascii="宋体" w:hAnsi="宋体" w:eastAsia="宋体" w:cs="宋体"/>
                <w:kern w:val="0"/>
                <w:szCs w:val="21"/>
              </w:rPr>
            </w:pPr>
          </w:p>
        </w:tc>
        <w:tc>
          <w:tcPr>
            <w:tcW w:w="776" w:type="dxa"/>
          </w:tcPr>
          <w:p w14:paraId="6C584E08">
            <w:pPr>
              <w:autoSpaceDE w:val="0"/>
              <w:autoSpaceDN w:val="0"/>
              <w:adjustRightInd w:val="0"/>
              <w:snapToGrid w:val="0"/>
              <w:ind w:firstLine="420"/>
              <w:rPr>
                <w:rFonts w:hint="eastAsia" w:ascii="宋体" w:hAnsi="宋体" w:eastAsia="宋体" w:cs="宋体"/>
                <w:kern w:val="0"/>
                <w:szCs w:val="21"/>
              </w:rPr>
            </w:pPr>
          </w:p>
        </w:tc>
        <w:tc>
          <w:tcPr>
            <w:tcW w:w="778" w:type="dxa"/>
          </w:tcPr>
          <w:p w14:paraId="12B66B24">
            <w:pPr>
              <w:autoSpaceDE w:val="0"/>
              <w:autoSpaceDN w:val="0"/>
              <w:adjustRightInd w:val="0"/>
              <w:snapToGrid w:val="0"/>
              <w:ind w:firstLine="420"/>
              <w:rPr>
                <w:rFonts w:hint="eastAsia" w:ascii="宋体" w:hAnsi="宋体" w:eastAsia="宋体" w:cs="宋体"/>
                <w:kern w:val="0"/>
                <w:szCs w:val="21"/>
              </w:rPr>
            </w:pPr>
          </w:p>
        </w:tc>
        <w:tc>
          <w:tcPr>
            <w:tcW w:w="776" w:type="dxa"/>
          </w:tcPr>
          <w:p w14:paraId="7B38FCA5">
            <w:pPr>
              <w:autoSpaceDE w:val="0"/>
              <w:autoSpaceDN w:val="0"/>
              <w:adjustRightInd w:val="0"/>
              <w:snapToGrid w:val="0"/>
              <w:ind w:firstLine="420"/>
              <w:rPr>
                <w:rFonts w:hint="eastAsia" w:ascii="宋体" w:hAnsi="宋体" w:eastAsia="宋体" w:cs="宋体"/>
                <w:kern w:val="0"/>
                <w:szCs w:val="21"/>
              </w:rPr>
            </w:pPr>
          </w:p>
        </w:tc>
        <w:tc>
          <w:tcPr>
            <w:tcW w:w="2723" w:type="dxa"/>
          </w:tcPr>
          <w:p w14:paraId="54414B76">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67F8E214">
            <w:pPr>
              <w:autoSpaceDE w:val="0"/>
              <w:autoSpaceDN w:val="0"/>
              <w:adjustRightInd w:val="0"/>
              <w:snapToGrid w:val="0"/>
              <w:ind w:firstLine="420"/>
              <w:rPr>
                <w:rFonts w:hint="eastAsia" w:ascii="宋体" w:hAnsi="宋体" w:eastAsia="宋体" w:cs="宋体"/>
                <w:kern w:val="0"/>
                <w:szCs w:val="21"/>
              </w:rPr>
            </w:pPr>
          </w:p>
        </w:tc>
      </w:tr>
      <w:tr w14:paraId="14B9C2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36" w:type="dxa"/>
          </w:tcPr>
          <w:p w14:paraId="4D769480">
            <w:pPr>
              <w:autoSpaceDE w:val="0"/>
              <w:autoSpaceDN w:val="0"/>
              <w:adjustRightInd w:val="0"/>
              <w:snapToGrid w:val="0"/>
              <w:ind w:firstLine="420"/>
              <w:rPr>
                <w:rFonts w:hint="eastAsia" w:ascii="宋体" w:hAnsi="宋体" w:eastAsia="宋体" w:cs="宋体"/>
                <w:kern w:val="0"/>
                <w:szCs w:val="21"/>
              </w:rPr>
            </w:pPr>
          </w:p>
        </w:tc>
        <w:tc>
          <w:tcPr>
            <w:tcW w:w="840" w:type="dxa"/>
          </w:tcPr>
          <w:p w14:paraId="592BD182">
            <w:pPr>
              <w:autoSpaceDE w:val="0"/>
              <w:autoSpaceDN w:val="0"/>
              <w:adjustRightInd w:val="0"/>
              <w:snapToGrid w:val="0"/>
              <w:ind w:firstLine="420"/>
              <w:rPr>
                <w:rFonts w:hint="eastAsia" w:ascii="宋体" w:hAnsi="宋体" w:eastAsia="宋体" w:cs="宋体"/>
                <w:kern w:val="0"/>
                <w:szCs w:val="21"/>
              </w:rPr>
            </w:pPr>
          </w:p>
        </w:tc>
        <w:tc>
          <w:tcPr>
            <w:tcW w:w="690" w:type="dxa"/>
          </w:tcPr>
          <w:p w14:paraId="01114E5C">
            <w:pPr>
              <w:autoSpaceDE w:val="0"/>
              <w:autoSpaceDN w:val="0"/>
              <w:adjustRightInd w:val="0"/>
              <w:snapToGrid w:val="0"/>
              <w:ind w:firstLine="420"/>
              <w:rPr>
                <w:rFonts w:hint="eastAsia" w:ascii="宋体" w:hAnsi="宋体" w:eastAsia="宋体" w:cs="宋体"/>
                <w:kern w:val="0"/>
                <w:szCs w:val="21"/>
              </w:rPr>
            </w:pPr>
          </w:p>
        </w:tc>
        <w:tc>
          <w:tcPr>
            <w:tcW w:w="1167" w:type="dxa"/>
          </w:tcPr>
          <w:p w14:paraId="0FF7C2A4">
            <w:pPr>
              <w:autoSpaceDE w:val="0"/>
              <w:autoSpaceDN w:val="0"/>
              <w:adjustRightInd w:val="0"/>
              <w:snapToGrid w:val="0"/>
              <w:ind w:firstLine="420"/>
              <w:rPr>
                <w:rFonts w:hint="eastAsia" w:ascii="宋体" w:hAnsi="宋体" w:eastAsia="宋体" w:cs="宋体"/>
                <w:kern w:val="0"/>
                <w:szCs w:val="21"/>
              </w:rPr>
            </w:pPr>
          </w:p>
        </w:tc>
        <w:tc>
          <w:tcPr>
            <w:tcW w:w="776" w:type="dxa"/>
          </w:tcPr>
          <w:p w14:paraId="2EF2CF4B">
            <w:pPr>
              <w:autoSpaceDE w:val="0"/>
              <w:autoSpaceDN w:val="0"/>
              <w:adjustRightInd w:val="0"/>
              <w:snapToGrid w:val="0"/>
              <w:ind w:firstLine="420"/>
              <w:rPr>
                <w:rFonts w:hint="eastAsia" w:ascii="宋体" w:hAnsi="宋体" w:eastAsia="宋体" w:cs="宋体"/>
                <w:kern w:val="0"/>
                <w:szCs w:val="21"/>
              </w:rPr>
            </w:pPr>
          </w:p>
        </w:tc>
        <w:tc>
          <w:tcPr>
            <w:tcW w:w="778" w:type="dxa"/>
          </w:tcPr>
          <w:p w14:paraId="34073AB0">
            <w:pPr>
              <w:autoSpaceDE w:val="0"/>
              <w:autoSpaceDN w:val="0"/>
              <w:adjustRightInd w:val="0"/>
              <w:snapToGrid w:val="0"/>
              <w:ind w:firstLine="420"/>
              <w:rPr>
                <w:rFonts w:hint="eastAsia" w:ascii="宋体" w:hAnsi="宋体" w:eastAsia="宋体" w:cs="宋体"/>
                <w:kern w:val="0"/>
                <w:szCs w:val="21"/>
              </w:rPr>
            </w:pPr>
          </w:p>
        </w:tc>
        <w:tc>
          <w:tcPr>
            <w:tcW w:w="776" w:type="dxa"/>
          </w:tcPr>
          <w:p w14:paraId="14634A3E">
            <w:pPr>
              <w:autoSpaceDE w:val="0"/>
              <w:autoSpaceDN w:val="0"/>
              <w:adjustRightInd w:val="0"/>
              <w:snapToGrid w:val="0"/>
              <w:ind w:firstLine="420"/>
              <w:rPr>
                <w:rFonts w:hint="eastAsia" w:ascii="宋体" w:hAnsi="宋体" w:eastAsia="宋体" w:cs="宋体"/>
                <w:kern w:val="0"/>
                <w:szCs w:val="21"/>
              </w:rPr>
            </w:pPr>
          </w:p>
        </w:tc>
        <w:tc>
          <w:tcPr>
            <w:tcW w:w="2723" w:type="dxa"/>
          </w:tcPr>
          <w:p w14:paraId="4023F59E">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3E927C5D">
            <w:pPr>
              <w:autoSpaceDE w:val="0"/>
              <w:autoSpaceDN w:val="0"/>
              <w:adjustRightInd w:val="0"/>
              <w:snapToGrid w:val="0"/>
              <w:ind w:firstLine="420"/>
              <w:jc w:val="center"/>
              <w:rPr>
                <w:rFonts w:hint="eastAsia" w:ascii="宋体" w:hAnsi="宋体" w:eastAsia="宋体" w:cs="宋体"/>
                <w:kern w:val="0"/>
                <w:szCs w:val="21"/>
              </w:rPr>
            </w:pPr>
          </w:p>
        </w:tc>
      </w:tr>
      <w:tr w14:paraId="1F1C2E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36" w:type="dxa"/>
          </w:tcPr>
          <w:p w14:paraId="35626E09">
            <w:pPr>
              <w:autoSpaceDE w:val="0"/>
              <w:autoSpaceDN w:val="0"/>
              <w:adjustRightInd w:val="0"/>
              <w:snapToGrid w:val="0"/>
              <w:ind w:firstLine="420"/>
              <w:rPr>
                <w:rFonts w:hint="eastAsia" w:ascii="宋体" w:hAnsi="宋体" w:eastAsia="宋体" w:cs="宋体"/>
                <w:kern w:val="0"/>
                <w:szCs w:val="21"/>
              </w:rPr>
            </w:pPr>
          </w:p>
        </w:tc>
        <w:tc>
          <w:tcPr>
            <w:tcW w:w="840" w:type="dxa"/>
          </w:tcPr>
          <w:p w14:paraId="1C24199A">
            <w:pPr>
              <w:autoSpaceDE w:val="0"/>
              <w:autoSpaceDN w:val="0"/>
              <w:adjustRightInd w:val="0"/>
              <w:snapToGrid w:val="0"/>
              <w:ind w:firstLine="420"/>
              <w:rPr>
                <w:rFonts w:hint="eastAsia" w:ascii="宋体" w:hAnsi="宋体" w:eastAsia="宋体" w:cs="宋体"/>
                <w:kern w:val="0"/>
                <w:szCs w:val="21"/>
              </w:rPr>
            </w:pPr>
          </w:p>
        </w:tc>
        <w:tc>
          <w:tcPr>
            <w:tcW w:w="690" w:type="dxa"/>
          </w:tcPr>
          <w:p w14:paraId="2FF6E39E">
            <w:pPr>
              <w:autoSpaceDE w:val="0"/>
              <w:autoSpaceDN w:val="0"/>
              <w:adjustRightInd w:val="0"/>
              <w:snapToGrid w:val="0"/>
              <w:ind w:firstLine="420"/>
              <w:rPr>
                <w:rFonts w:hint="eastAsia" w:ascii="宋体" w:hAnsi="宋体" w:eastAsia="宋体" w:cs="宋体"/>
                <w:kern w:val="0"/>
                <w:szCs w:val="21"/>
              </w:rPr>
            </w:pPr>
          </w:p>
        </w:tc>
        <w:tc>
          <w:tcPr>
            <w:tcW w:w="1167" w:type="dxa"/>
          </w:tcPr>
          <w:p w14:paraId="2D86E07E">
            <w:pPr>
              <w:autoSpaceDE w:val="0"/>
              <w:autoSpaceDN w:val="0"/>
              <w:adjustRightInd w:val="0"/>
              <w:snapToGrid w:val="0"/>
              <w:ind w:firstLine="420"/>
              <w:rPr>
                <w:rFonts w:hint="eastAsia" w:ascii="宋体" w:hAnsi="宋体" w:eastAsia="宋体" w:cs="宋体"/>
                <w:kern w:val="0"/>
                <w:szCs w:val="21"/>
              </w:rPr>
            </w:pPr>
          </w:p>
        </w:tc>
        <w:tc>
          <w:tcPr>
            <w:tcW w:w="776" w:type="dxa"/>
          </w:tcPr>
          <w:p w14:paraId="2A5F0F2D">
            <w:pPr>
              <w:autoSpaceDE w:val="0"/>
              <w:autoSpaceDN w:val="0"/>
              <w:adjustRightInd w:val="0"/>
              <w:snapToGrid w:val="0"/>
              <w:ind w:firstLine="420"/>
              <w:rPr>
                <w:rFonts w:hint="eastAsia" w:ascii="宋体" w:hAnsi="宋体" w:eastAsia="宋体" w:cs="宋体"/>
                <w:kern w:val="0"/>
                <w:szCs w:val="21"/>
              </w:rPr>
            </w:pPr>
          </w:p>
        </w:tc>
        <w:tc>
          <w:tcPr>
            <w:tcW w:w="778" w:type="dxa"/>
          </w:tcPr>
          <w:p w14:paraId="1BD5FD2D">
            <w:pPr>
              <w:autoSpaceDE w:val="0"/>
              <w:autoSpaceDN w:val="0"/>
              <w:adjustRightInd w:val="0"/>
              <w:snapToGrid w:val="0"/>
              <w:ind w:firstLine="420"/>
              <w:rPr>
                <w:rFonts w:hint="eastAsia" w:ascii="宋体" w:hAnsi="宋体" w:eastAsia="宋体" w:cs="宋体"/>
                <w:kern w:val="0"/>
                <w:szCs w:val="21"/>
              </w:rPr>
            </w:pPr>
          </w:p>
        </w:tc>
        <w:tc>
          <w:tcPr>
            <w:tcW w:w="776" w:type="dxa"/>
          </w:tcPr>
          <w:p w14:paraId="7B5E7A4A">
            <w:pPr>
              <w:autoSpaceDE w:val="0"/>
              <w:autoSpaceDN w:val="0"/>
              <w:adjustRightInd w:val="0"/>
              <w:snapToGrid w:val="0"/>
              <w:ind w:firstLine="420"/>
              <w:rPr>
                <w:rFonts w:hint="eastAsia" w:ascii="宋体" w:hAnsi="宋体" w:eastAsia="宋体" w:cs="宋体"/>
                <w:kern w:val="0"/>
                <w:szCs w:val="21"/>
              </w:rPr>
            </w:pPr>
          </w:p>
        </w:tc>
        <w:tc>
          <w:tcPr>
            <w:tcW w:w="2723" w:type="dxa"/>
          </w:tcPr>
          <w:p w14:paraId="72866C01">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29EA5DC6">
            <w:pPr>
              <w:autoSpaceDE w:val="0"/>
              <w:autoSpaceDN w:val="0"/>
              <w:adjustRightInd w:val="0"/>
              <w:snapToGrid w:val="0"/>
              <w:ind w:firstLine="420"/>
              <w:jc w:val="center"/>
              <w:rPr>
                <w:rFonts w:hint="eastAsia" w:ascii="宋体" w:hAnsi="宋体" w:eastAsia="宋体" w:cs="宋体"/>
                <w:kern w:val="0"/>
                <w:szCs w:val="21"/>
              </w:rPr>
            </w:pPr>
          </w:p>
        </w:tc>
      </w:tr>
      <w:tr w14:paraId="0F701A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36" w:type="dxa"/>
          </w:tcPr>
          <w:p w14:paraId="17386498">
            <w:pPr>
              <w:autoSpaceDE w:val="0"/>
              <w:autoSpaceDN w:val="0"/>
              <w:adjustRightInd w:val="0"/>
              <w:snapToGrid w:val="0"/>
              <w:ind w:firstLine="420"/>
              <w:rPr>
                <w:rFonts w:hint="eastAsia" w:ascii="宋体" w:hAnsi="宋体" w:eastAsia="宋体" w:cs="宋体"/>
                <w:kern w:val="0"/>
                <w:szCs w:val="21"/>
              </w:rPr>
            </w:pPr>
          </w:p>
        </w:tc>
        <w:tc>
          <w:tcPr>
            <w:tcW w:w="840" w:type="dxa"/>
          </w:tcPr>
          <w:p w14:paraId="6977CD58">
            <w:pPr>
              <w:autoSpaceDE w:val="0"/>
              <w:autoSpaceDN w:val="0"/>
              <w:adjustRightInd w:val="0"/>
              <w:snapToGrid w:val="0"/>
              <w:ind w:firstLine="420"/>
              <w:rPr>
                <w:rFonts w:hint="eastAsia" w:ascii="宋体" w:hAnsi="宋体" w:eastAsia="宋体" w:cs="宋体"/>
                <w:kern w:val="0"/>
                <w:szCs w:val="21"/>
              </w:rPr>
            </w:pPr>
          </w:p>
        </w:tc>
        <w:tc>
          <w:tcPr>
            <w:tcW w:w="690" w:type="dxa"/>
          </w:tcPr>
          <w:p w14:paraId="340D96AA">
            <w:pPr>
              <w:autoSpaceDE w:val="0"/>
              <w:autoSpaceDN w:val="0"/>
              <w:adjustRightInd w:val="0"/>
              <w:snapToGrid w:val="0"/>
              <w:ind w:firstLine="420"/>
              <w:rPr>
                <w:rFonts w:hint="eastAsia" w:ascii="宋体" w:hAnsi="宋体" w:eastAsia="宋体" w:cs="宋体"/>
                <w:kern w:val="0"/>
                <w:szCs w:val="21"/>
              </w:rPr>
            </w:pPr>
          </w:p>
        </w:tc>
        <w:tc>
          <w:tcPr>
            <w:tcW w:w="1167" w:type="dxa"/>
          </w:tcPr>
          <w:p w14:paraId="0859CE9A">
            <w:pPr>
              <w:autoSpaceDE w:val="0"/>
              <w:autoSpaceDN w:val="0"/>
              <w:adjustRightInd w:val="0"/>
              <w:snapToGrid w:val="0"/>
              <w:ind w:firstLine="420"/>
              <w:rPr>
                <w:rFonts w:hint="eastAsia" w:ascii="宋体" w:hAnsi="宋体" w:eastAsia="宋体" w:cs="宋体"/>
                <w:kern w:val="0"/>
                <w:szCs w:val="21"/>
              </w:rPr>
            </w:pPr>
          </w:p>
        </w:tc>
        <w:tc>
          <w:tcPr>
            <w:tcW w:w="776" w:type="dxa"/>
          </w:tcPr>
          <w:p w14:paraId="7857B16C">
            <w:pPr>
              <w:autoSpaceDE w:val="0"/>
              <w:autoSpaceDN w:val="0"/>
              <w:adjustRightInd w:val="0"/>
              <w:snapToGrid w:val="0"/>
              <w:ind w:firstLine="420"/>
              <w:rPr>
                <w:rFonts w:hint="eastAsia" w:ascii="宋体" w:hAnsi="宋体" w:eastAsia="宋体" w:cs="宋体"/>
                <w:kern w:val="0"/>
                <w:szCs w:val="21"/>
              </w:rPr>
            </w:pPr>
          </w:p>
        </w:tc>
        <w:tc>
          <w:tcPr>
            <w:tcW w:w="778" w:type="dxa"/>
          </w:tcPr>
          <w:p w14:paraId="573E8760">
            <w:pPr>
              <w:autoSpaceDE w:val="0"/>
              <w:autoSpaceDN w:val="0"/>
              <w:adjustRightInd w:val="0"/>
              <w:snapToGrid w:val="0"/>
              <w:ind w:firstLine="420"/>
              <w:rPr>
                <w:rFonts w:hint="eastAsia" w:ascii="宋体" w:hAnsi="宋体" w:eastAsia="宋体" w:cs="宋体"/>
                <w:kern w:val="0"/>
                <w:szCs w:val="21"/>
              </w:rPr>
            </w:pPr>
          </w:p>
        </w:tc>
        <w:tc>
          <w:tcPr>
            <w:tcW w:w="776" w:type="dxa"/>
          </w:tcPr>
          <w:p w14:paraId="14DC538E">
            <w:pPr>
              <w:autoSpaceDE w:val="0"/>
              <w:autoSpaceDN w:val="0"/>
              <w:adjustRightInd w:val="0"/>
              <w:snapToGrid w:val="0"/>
              <w:ind w:firstLine="420"/>
              <w:rPr>
                <w:rFonts w:hint="eastAsia" w:ascii="宋体" w:hAnsi="宋体" w:eastAsia="宋体" w:cs="宋体"/>
                <w:kern w:val="0"/>
                <w:szCs w:val="21"/>
              </w:rPr>
            </w:pPr>
          </w:p>
        </w:tc>
        <w:tc>
          <w:tcPr>
            <w:tcW w:w="2723" w:type="dxa"/>
          </w:tcPr>
          <w:p w14:paraId="637E34B8">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7BB95147">
            <w:pPr>
              <w:autoSpaceDE w:val="0"/>
              <w:autoSpaceDN w:val="0"/>
              <w:adjustRightInd w:val="0"/>
              <w:snapToGrid w:val="0"/>
              <w:ind w:firstLine="420"/>
              <w:jc w:val="center"/>
              <w:rPr>
                <w:rFonts w:hint="eastAsia" w:ascii="宋体" w:hAnsi="宋体" w:eastAsia="宋体" w:cs="宋体"/>
                <w:kern w:val="0"/>
                <w:szCs w:val="21"/>
              </w:rPr>
            </w:pPr>
          </w:p>
        </w:tc>
      </w:tr>
      <w:tr w14:paraId="7DCE17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36" w:type="dxa"/>
          </w:tcPr>
          <w:p w14:paraId="5AAA688D">
            <w:pPr>
              <w:autoSpaceDE w:val="0"/>
              <w:autoSpaceDN w:val="0"/>
              <w:adjustRightInd w:val="0"/>
              <w:snapToGrid w:val="0"/>
              <w:ind w:firstLine="420"/>
              <w:rPr>
                <w:rFonts w:hint="eastAsia" w:ascii="宋体" w:hAnsi="宋体" w:eastAsia="宋体" w:cs="宋体"/>
                <w:kern w:val="0"/>
                <w:szCs w:val="21"/>
              </w:rPr>
            </w:pPr>
          </w:p>
        </w:tc>
        <w:tc>
          <w:tcPr>
            <w:tcW w:w="840" w:type="dxa"/>
          </w:tcPr>
          <w:p w14:paraId="5679C861">
            <w:pPr>
              <w:autoSpaceDE w:val="0"/>
              <w:autoSpaceDN w:val="0"/>
              <w:adjustRightInd w:val="0"/>
              <w:snapToGrid w:val="0"/>
              <w:ind w:firstLine="420"/>
              <w:rPr>
                <w:rFonts w:hint="eastAsia" w:ascii="宋体" w:hAnsi="宋体" w:eastAsia="宋体" w:cs="宋体"/>
                <w:kern w:val="0"/>
                <w:szCs w:val="21"/>
              </w:rPr>
            </w:pPr>
          </w:p>
        </w:tc>
        <w:tc>
          <w:tcPr>
            <w:tcW w:w="690" w:type="dxa"/>
          </w:tcPr>
          <w:p w14:paraId="1909254E">
            <w:pPr>
              <w:autoSpaceDE w:val="0"/>
              <w:autoSpaceDN w:val="0"/>
              <w:adjustRightInd w:val="0"/>
              <w:snapToGrid w:val="0"/>
              <w:ind w:firstLine="420"/>
              <w:rPr>
                <w:rFonts w:hint="eastAsia" w:ascii="宋体" w:hAnsi="宋体" w:eastAsia="宋体" w:cs="宋体"/>
                <w:kern w:val="0"/>
                <w:szCs w:val="21"/>
              </w:rPr>
            </w:pPr>
          </w:p>
        </w:tc>
        <w:tc>
          <w:tcPr>
            <w:tcW w:w="1167" w:type="dxa"/>
          </w:tcPr>
          <w:p w14:paraId="0EE8E2AD">
            <w:pPr>
              <w:autoSpaceDE w:val="0"/>
              <w:autoSpaceDN w:val="0"/>
              <w:adjustRightInd w:val="0"/>
              <w:snapToGrid w:val="0"/>
              <w:ind w:firstLine="420"/>
              <w:rPr>
                <w:rFonts w:hint="eastAsia" w:ascii="宋体" w:hAnsi="宋体" w:eastAsia="宋体" w:cs="宋体"/>
                <w:kern w:val="0"/>
                <w:szCs w:val="21"/>
              </w:rPr>
            </w:pPr>
          </w:p>
        </w:tc>
        <w:tc>
          <w:tcPr>
            <w:tcW w:w="776" w:type="dxa"/>
          </w:tcPr>
          <w:p w14:paraId="174CC950">
            <w:pPr>
              <w:autoSpaceDE w:val="0"/>
              <w:autoSpaceDN w:val="0"/>
              <w:adjustRightInd w:val="0"/>
              <w:snapToGrid w:val="0"/>
              <w:ind w:firstLine="420"/>
              <w:rPr>
                <w:rFonts w:hint="eastAsia" w:ascii="宋体" w:hAnsi="宋体" w:eastAsia="宋体" w:cs="宋体"/>
                <w:kern w:val="0"/>
                <w:szCs w:val="21"/>
              </w:rPr>
            </w:pPr>
          </w:p>
        </w:tc>
        <w:tc>
          <w:tcPr>
            <w:tcW w:w="778" w:type="dxa"/>
          </w:tcPr>
          <w:p w14:paraId="77D3B9F5">
            <w:pPr>
              <w:autoSpaceDE w:val="0"/>
              <w:autoSpaceDN w:val="0"/>
              <w:adjustRightInd w:val="0"/>
              <w:snapToGrid w:val="0"/>
              <w:ind w:firstLine="420"/>
              <w:rPr>
                <w:rFonts w:hint="eastAsia" w:ascii="宋体" w:hAnsi="宋体" w:eastAsia="宋体" w:cs="宋体"/>
                <w:kern w:val="0"/>
                <w:szCs w:val="21"/>
              </w:rPr>
            </w:pPr>
          </w:p>
        </w:tc>
        <w:tc>
          <w:tcPr>
            <w:tcW w:w="776" w:type="dxa"/>
          </w:tcPr>
          <w:p w14:paraId="1091D92D">
            <w:pPr>
              <w:autoSpaceDE w:val="0"/>
              <w:autoSpaceDN w:val="0"/>
              <w:adjustRightInd w:val="0"/>
              <w:snapToGrid w:val="0"/>
              <w:ind w:firstLine="420"/>
              <w:rPr>
                <w:rFonts w:hint="eastAsia" w:ascii="宋体" w:hAnsi="宋体" w:eastAsia="宋体" w:cs="宋体"/>
                <w:kern w:val="0"/>
                <w:szCs w:val="21"/>
              </w:rPr>
            </w:pPr>
          </w:p>
        </w:tc>
        <w:tc>
          <w:tcPr>
            <w:tcW w:w="2723" w:type="dxa"/>
          </w:tcPr>
          <w:p w14:paraId="46455FD9">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6E7AF320">
            <w:pPr>
              <w:autoSpaceDE w:val="0"/>
              <w:autoSpaceDN w:val="0"/>
              <w:adjustRightInd w:val="0"/>
              <w:snapToGrid w:val="0"/>
              <w:ind w:firstLine="420"/>
              <w:jc w:val="center"/>
              <w:rPr>
                <w:rFonts w:hint="eastAsia" w:ascii="宋体" w:hAnsi="宋体" w:eastAsia="宋体" w:cs="宋体"/>
                <w:kern w:val="0"/>
                <w:szCs w:val="21"/>
              </w:rPr>
            </w:pPr>
          </w:p>
        </w:tc>
      </w:tr>
      <w:tr w14:paraId="1B5C6A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36" w:type="dxa"/>
          </w:tcPr>
          <w:p w14:paraId="66561985">
            <w:pPr>
              <w:autoSpaceDE w:val="0"/>
              <w:autoSpaceDN w:val="0"/>
              <w:adjustRightInd w:val="0"/>
              <w:snapToGrid w:val="0"/>
              <w:ind w:firstLine="420"/>
              <w:rPr>
                <w:rFonts w:hint="eastAsia" w:ascii="宋体" w:hAnsi="宋体" w:eastAsia="宋体" w:cs="宋体"/>
                <w:kern w:val="0"/>
                <w:szCs w:val="21"/>
              </w:rPr>
            </w:pPr>
          </w:p>
        </w:tc>
        <w:tc>
          <w:tcPr>
            <w:tcW w:w="840" w:type="dxa"/>
          </w:tcPr>
          <w:p w14:paraId="101DE327">
            <w:pPr>
              <w:autoSpaceDE w:val="0"/>
              <w:autoSpaceDN w:val="0"/>
              <w:adjustRightInd w:val="0"/>
              <w:snapToGrid w:val="0"/>
              <w:ind w:firstLine="420"/>
              <w:rPr>
                <w:rFonts w:hint="eastAsia" w:ascii="宋体" w:hAnsi="宋体" w:eastAsia="宋体" w:cs="宋体"/>
                <w:kern w:val="0"/>
                <w:szCs w:val="21"/>
              </w:rPr>
            </w:pPr>
          </w:p>
        </w:tc>
        <w:tc>
          <w:tcPr>
            <w:tcW w:w="690" w:type="dxa"/>
          </w:tcPr>
          <w:p w14:paraId="65A00EDB">
            <w:pPr>
              <w:autoSpaceDE w:val="0"/>
              <w:autoSpaceDN w:val="0"/>
              <w:adjustRightInd w:val="0"/>
              <w:snapToGrid w:val="0"/>
              <w:ind w:firstLine="420"/>
              <w:rPr>
                <w:rFonts w:hint="eastAsia" w:ascii="宋体" w:hAnsi="宋体" w:eastAsia="宋体" w:cs="宋体"/>
                <w:kern w:val="0"/>
                <w:szCs w:val="21"/>
              </w:rPr>
            </w:pPr>
          </w:p>
        </w:tc>
        <w:tc>
          <w:tcPr>
            <w:tcW w:w="1167" w:type="dxa"/>
          </w:tcPr>
          <w:p w14:paraId="4866D088">
            <w:pPr>
              <w:autoSpaceDE w:val="0"/>
              <w:autoSpaceDN w:val="0"/>
              <w:adjustRightInd w:val="0"/>
              <w:snapToGrid w:val="0"/>
              <w:ind w:firstLine="420"/>
              <w:rPr>
                <w:rFonts w:hint="eastAsia" w:ascii="宋体" w:hAnsi="宋体" w:eastAsia="宋体" w:cs="宋体"/>
                <w:kern w:val="0"/>
                <w:szCs w:val="21"/>
              </w:rPr>
            </w:pPr>
          </w:p>
        </w:tc>
        <w:tc>
          <w:tcPr>
            <w:tcW w:w="776" w:type="dxa"/>
          </w:tcPr>
          <w:p w14:paraId="2B5ADD9B">
            <w:pPr>
              <w:autoSpaceDE w:val="0"/>
              <w:autoSpaceDN w:val="0"/>
              <w:adjustRightInd w:val="0"/>
              <w:snapToGrid w:val="0"/>
              <w:ind w:firstLine="420"/>
              <w:rPr>
                <w:rFonts w:hint="eastAsia" w:ascii="宋体" w:hAnsi="宋体" w:eastAsia="宋体" w:cs="宋体"/>
                <w:kern w:val="0"/>
                <w:szCs w:val="21"/>
              </w:rPr>
            </w:pPr>
          </w:p>
        </w:tc>
        <w:tc>
          <w:tcPr>
            <w:tcW w:w="778" w:type="dxa"/>
          </w:tcPr>
          <w:p w14:paraId="57F441DF">
            <w:pPr>
              <w:autoSpaceDE w:val="0"/>
              <w:autoSpaceDN w:val="0"/>
              <w:adjustRightInd w:val="0"/>
              <w:snapToGrid w:val="0"/>
              <w:ind w:firstLine="420"/>
              <w:rPr>
                <w:rFonts w:hint="eastAsia" w:ascii="宋体" w:hAnsi="宋体" w:eastAsia="宋体" w:cs="宋体"/>
                <w:kern w:val="0"/>
                <w:szCs w:val="21"/>
              </w:rPr>
            </w:pPr>
          </w:p>
        </w:tc>
        <w:tc>
          <w:tcPr>
            <w:tcW w:w="776" w:type="dxa"/>
          </w:tcPr>
          <w:p w14:paraId="508FFB8D">
            <w:pPr>
              <w:autoSpaceDE w:val="0"/>
              <w:autoSpaceDN w:val="0"/>
              <w:adjustRightInd w:val="0"/>
              <w:snapToGrid w:val="0"/>
              <w:ind w:firstLine="420"/>
              <w:rPr>
                <w:rFonts w:hint="eastAsia" w:ascii="宋体" w:hAnsi="宋体" w:eastAsia="宋体" w:cs="宋体"/>
                <w:kern w:val="0"/>
                <w:szCs w:val="21"/>
              </w:rPr>
            </w:pPr>
          </w:p>
        </w:tc>
        <w:tc>
          <w:tcPr>
            <w:tcW w:w="2723" w:type="dxa"/>
          </w:tcPr>
          <w:p w14:paraId="3EB22D82">
            <w:pPr>
              <w:autoSpaceDE w:val="0"/>
              <w:autoSpaceDN w:val="0"/>
              <w:adjustRightInd w:val="0"/>
              <w:snapToGrid w:val="0"/>
              <w:ind w:firstLine="420"/>
              <w:jc w:val="center"/>
              <w:rPr>
                <w:rFonts w:hint="eastAsia" w:ascii="宋体" w:hAnsi="宋体" w:eastAsia="宋体" w:cs="宋体"/>
                <w:kern w:val="0"/>
                <w:szCs w:val="21"/>
              </w:rPr>
            </w:pPr>
          </w:p>
        </w:tc>
        <w:tc>
          <w:tcPr>
            <w:tcW w:w="896" w:type="dxa"/>
          </w:tcPr>
          <w:p w14:paraId="5488B389">
            <w:pPr>
              <w:autoSpaceDE w:val="0"/>
              <w:autoSpaceDN w:val="0"/>
              <w:adjustRightInd w:val="0"/>
              <w:snapToGrid w:val="0"/>
              <w:ind w:firstLine="420"/>
              <w:jc w:val="center"/>
              <w:rPr>
                <w:rFonts w:hint="eastAsia" w:ascii="宋体" w:hAnsi="宋体" w:eastAsia="宋体" w:cs="宋体"/>
                <w:kern w:val="0"/>
                <w:szCs w:val="21"/>
              </w:rPr>
            </w:pPr>
          </w:p>
        </w:tc>
      </w:tr>
    </w:tbl>
    <w:p w14:paraId="436AF73D">
      <w:pPr>
        <w:rPr>
          <w:rFonts w:hint="eastAsia" w:ascii="宋体" w:hAnsi="宋体" w:eastAsia="宋体" w:cs="宋体"/>
          <w:sz w:val="28"/>
          <w:szCs w:val="28"/>
        </w:rPr>
      </w:pPr>
      <w:r>
        <w:rPr>
          <w:rFonts w:hint="eastAsia" w:ascii="宋体" w:hAnsi="宋体" w:eastAsia="宋体" w:cs="宋体"/>
          <w:sz w:val="28"/>
          <w:szCs w:val="28"/>
        </w:rPr>
        <w:t>后附投标文件要求项目管理团队人员的相关资料</w:t>
      </w:r>
    </w:p>
    <w:p w14:paraId="799BC8BB">
      <w:pPr>
        <w:rPr>
          <w:rFonts w:hint="eastAsia" w:ascii="宋体" w:hAnsi="宋体" w:eastAsia="宋体" w:cs="宋体"/>
          <w:color w:val="000000"/>
          <w:sz w:val="28"/>
          <w:szCs w:val="28"/>
        </w:rPr>
        <w:sectPr>
          <w:pgSz w:w="11906" w:h="16838"/>
          <w:pgMar w:top="1440" w:right="1133" w:bottom="1440" w:left="1276" w:header="57" w:footer="57" w:gutter="0"/>
          <w:pgNumType w:start="0"/>
          <w:cols w:space="425" w:num="1"/>
          <w:titlePg/>
          <w:docGrid w:type="lines" w:linePitch="312" w:charSpace="0"/>
        </w:sectPr>
      </w:pPr>
      <w:r>
        <w:rPr>
          <w:rFonts w:hint="eastAsia" w:ascii="宋体" w:hAnsi="宋体" w:eastAsia="宋体" w:cs="宋体"/>
          <w:sz w:val="28"/>
          <w:szCs w:val="28"/>
        </w:rPr>
        <w:t>投标人须知前附表第7条。</w:t>
      </w:r>
    </w:p>
    <w:p w14:paraId="6870AB83">
      <w:pPr>
        <w:spacing w:line="560" w:lineRule="exact"/>
        <w:ind w:firstLine="56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（六）其他资料</w:t>
      </w:r>
    </w:p>
    <w:p w14:paraId="4570AAEA">
      <w:pPr>
        <w:widowControl/>
        <w:spacing w:line="240" w:lineRule="auto"/>
        <w:jc w:val="left"/>
        <w:rPr>
          <w:rFonts w:hint="eastAsia" w:ascii="宋体" w:hAnsi="宋体" w:eastAsia="宋体" w:cs="宋体"/>
          <w:sz w:val="28"/>
          <w:szCs w:val="28"/>
        </w:rPr>
      </w:pPr>
    </w:p>
    <w:p w14:paraId="0E59A32F">
      <w:pPr>
        <w:widowControl/>
        <w:jc w:val="left"/>
        <w:rPr>
          <w:rFonts w:hint="eastAsia" w:ascii="宋体" w:hAnsi="宋体" w:eastAsia="宋体" w:cs="宋体"/>
          <w:bCs/>
          <w:color w:val="000000"/>
          <w:kern w:val="0"/>
          <w:sz w:val="28"/>
          <w:szCs w:val="28"/>
        </w:rPr>
        <w:sectPr>
          <w:pgSz w:w="11906" w:h="16838"/>
          <w:pgMar w:top="1440" w:right="1133" w:bottom="1440" w:left="1276" w:header="57" w:footer="57" w:gutter="0"/>
          <w:pgNumType w:start="0"/>
          <w:cols w:space="425" w:num="1"/>
          <w:titlePg/>
          <w:docGrid w:type="lines" w:linePitch="312" w:charSpace="0"/>
        </w:sectPr>
      </w:pPr>
      <w:r>
        <w:rPr>
          <w:rFonts w:hint="eastAsia" w:ascii="宋体" w:hAnsi="宋体" w:eastAsia="宋体" w:cs="宋体"/>
          <w:bCs w:val="0"/>
          <w:color w:val="auto"/>
          <w:kern w:val="2"/>
          <w:sz w:val="28"/>
          <w:szCs w:val="28"/>
        </w:rPr>
        <w:t>投标人认为应当放置的材料。</w:t>
      </w:r>
    </w:p>
    <w:p w14:paraId="1FD60330">
      <w:pPr>
        <w:pStyle w:val="3"/>
        <w:rPr>
          <w:rFonts w:hint="eastAsia"/>
        </w:rPr>
      </w:pPr>
      <w:r>
        <w:rPr>
          <w:rFonts w:hint="eastAsia"/>
        </w:rPr>
        <w:t>三、商务部分</w:t>
      </w:r>
    </w:p>
    <w:p w14:paraId="70451C5B">
      <w:pPr>
        <w:widowControl/>
        <w:spacing w:line="360" w:lineRule="auto"/>
        <w:jc w:val="center"/>
        <w:rPr>
          <w:rFonts w:hint="eastAsia" w:ascii="宋体" w:hAnsi="宋体" w:eastAsia="宋体" w:cs="宋体"/>
          <w:bCs/>
          <w:color w:val="000000"/>
          <w:kern w:val="0"/>
          <w:sz w:val="32"/>
          <w:szCs w:val="32"/>
        </w:rPr>
      </w:pPr>
      <w:r>
        <w:rPr>
          <w:rFonts w:hint="eastAsia" w:ascii="宋体" w:hAnsi="宋体" w:eastAsia="宋体" w:cs="宋体"/>
          <w:bCs/>
          <w:color w:val="000000"/>
          <w:kern w:val="0"/>
          <w:sz w:val="32"/>
          <w:szCs w:val="32"/>
        </w:rPr>
        <w:t>具体详见采购文件第四部分第三条评标办法</w:t>
      </w:r>
    </w:p>
    <w:p w14:paraId="265DB9AF">
      <w:pPr>
        <w:widowControl/>
        <w:spacing w:line="360" w:lineRule="auto"/>
        <w:jc w:val="center"/>
        <w:rPr>
          <w:rFonts w:hint="eastAsia" w:ascii="宋体" w:hAnsi="宋体" w:eastAsia="宋体" w:cs="宋体"/>
          <w:bCs/>
          <w:color w:val="000000"/>
          <w:kern w:val="0"/>
          <w:sz w:val="32"/>
          <w:szCs w:val="32"/>
        </w:rPr>
      </w:pPr>
    </w:p>
    <w:p w14:paraId="74A93454">
      <w:pPr>
        <w:pStyle w:val="3"/>
        <w:rPr>
          <w:rFonts w:hint="eastAsia"/>
        </w:rPr>
        <w:sectPr>
          <w:pgSz w:w="11906" w:h="16838"/>
          <w:pgMar w:top="1440" w:right="1133" w:bottom="1440" w:left="1276" w:header="57" w:footer="57" w:gutter="0"/>
          <w:pgNumType w:start="0"/>
          <w:cols w:space="425" w:num="1"/>
          <w:titlePg/>
          <w:docGrid w:type="lines" w:linePitch="312" w:charSpace="0"/>
        </w:sectPr>
      </w:pPr>
    </w:p>
    <w:p w14:paraId="1A497ED7">
      <w:pPr>
        <w:pStyle w:val="3"/>
        <w:rPr>
          <w:rFonts w:hint="eastAsia"/>
        </w:rPr>
      </w:pPr>
      <w:r>
        <w:rPr>
          <w:rFonts w:hint="eastAsia"/>
        </w:rPr>
        <w:t>四、技术部分</w:t>
      </w:r>
    </w:p>
    <w:p w14:paraId="1093CF8E">
      <w:pPr>
        <w:widowControl/>
        <w:spacing w:line="360" w:lineRule="auto"/>
        <w:jc w:val="center"/>
        <w:rPr>
          <w:rFonts w:hint="eastAsia" w:ascii="宋体" w:hAnsi="宋体" w:eastAsia="宋体" w:cs="宋体"/>
          <w:bCs/>
          <w:color w:val="000000"/>
          <w:kern w:val="0"/>
          <w:sz w:val="32"/>
          <w:szCs w:val="32"/>
        </w:rPr>
      </w:pPr>
      <w:r>
        <w:rPr>
          <w:rFonts w:hint="eastAsia" w:ascii="宋体" w:hAnsi="宋体" w:eastAsia="宋体" w:cs="宋体"/>
          <w:bCs/>
          <w:color w:val="000000"/>
          <w:kern w:val="0"/>
          <w:sz w:val="32"/>
          <w:szCs w:val="32"/>
        </w:rPr>
        <w:t>具体详见采购文件第四部分第三条评标办法</w:t>
      </w:r>
    </w:p>
    <w:p w14:paraId="118E3F13">
      <w:pPr>
        <w:pStyle w:val="2"/>
        <w:rPr>
          <w:rFonts w:hint="eastAsia" w:ascii="宋体" w:hAnsi="宋体" w:cs="宋体"/>
        </w:rPr>
        <w:sectPr>
          <w:pgSz w:w="11906" w:h="16838"/>
          <w:pgMar w:top="1440" w:right="1133" w:bottom="1440" w:left="1276" w:header="57" w:footer="57" w:gutter="0"/>
          <w:pgNumType w:start="0"/>
          <w:cols w:space="425" w:num="1"/>
          <w:titlePg/>
          <w:docGrid w:type="lines" w:linePitch="312" w:charSpace="0"/>
        </w:sectPr>
      </w:pPr>
    </w:p>
    <w:p w14:paraId="19167021">
      <w:pPr>
        <w:pStyle w:val="2"/>
        <w:rPr>
          <w:rFonts w:hint="eastAsia" w:ascii="宋体" w:hAnsi="宋体" w:cs="宋体"/>
        </w:rPr>
      </w:pPr>
      <w:r>
        <w:rPr>
          <w:rFonts w:hint="eastAsia" w:ascii="宋体" w:hAnsi="宋体" w:cs="宋体"/>
        </w:rPr>
        <w:t>第七部分</w:t>
      </w:r>
      <w:r>
        <w:rPr>
          <w:rFonts w:ascii="宋体" w:hAnsi="宋体" w:cs="宋体"/>
        </w:rPr>
        <w:t xml:space="preserve">  </w:t>
      </w:r>
      <w:r>
        <w:rPr>
          <w:rFonts w:hint="eastAsia" w:ascii="宋体" w:hAnsi="宋体" w:cs="宋体"/>
        </w:rPr>
        <w:t>合同授予及付款方式</w:t>
      </w:r>
    </w:p>
    <w:p w14:paraId="0CD86C9F">
      <w:pPr>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 xml:space="preserve">（一）中选通知书 </w:t>
      </w:r>
    </w:p>
    <w:p w14:paraId="65CBBFF0">
      <w:pPr>
        <w:ind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评标结束后，由招标人签发《中选通知书》；10个工作日内无息退还未中选投标人的投标保证金。</w:t>
      </w:r>
    </w:p>
    <w:p w14:paraId="548F5285">
      <w:pPr>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 xml:space="preserve">（二）有关约定事项 </w:t>
      </w:r>
    </w:p>
    <w:p w14:paraId="195DAD95">
      <w:pPr>
        <w:ind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1.招标人将中选通知书发出之日起5个工作日内，中选人须与采购人签订合同；否则采购人将有权废除授标，并没收其投标保证金，给采购人造成的损失超过投标保证金的，还应当对超过部分予以赔偿，同时依法承担相应的法律责任；</w:t>
      </w:r>
    </w:p>
    <w:p w14:paraId="39D8EADF">
      <w:pPr>
        <w:ind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2.如果中选人报价时弄虚作假，恶意竞标中选后又主动放弃的或影响招标人/采购人正常工作的，采购人有权取消其中选资格，并没收其投标保证金或履约保证金作为处罚。</w:t>
      </w:r>
    </w:p>
    <w:p w14:paraId="51B73A43">
      <w:pPr>
        <w:ind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3.报价在报价有效期内不得调整。</w:t>
      </w:r>
    </w:p>
    <w:p w14:paraId="7D430097">
      <w:pPr>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（三）结算方式：见合同相关条款规定。</w:t>
      </w:r>
    </w:p>
    <w:p w14:paraId="0E7AA269">
      <w:pPr>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（四）合同解除条件：协商解决。（具体以后续所签订的正式合同为准）</w:t>
      </w:r>
    </w:p>
    <w:p w14:paraId="11B54BDF">
      <w:pPr>
        <w:widowControl/>
        <w:spacing w:line="440" w:lineRule="exact"/>
        <w:ind w:firstLine="883"/>
        <w:jc w:val="center"/>
        <w:rPr>
          <w:rFonts w:hint="eastAsia" w:ascii="宋体" w:hAnsi="宋体" w:eastAsia="宋体" w:cs="宋体"/>
          <w:b/>
          <w:color w:val="000000"/>
          <w:kern w:val="0"/>
          <w:sz w:val="44"/>
          <w:szCs w:val="44"/>
        </w:rPr>
      </w:pPr>
    </w:p>
    <w:p w14:paraId="732C668D">
      <w:pPr>
        <w:widowControl/>
        <w:spacing w:line="440" w:lineRule="exact"/>
        <w:ind w:firstLine="883"/>
        <w:jc w:val="center"/>
        <w:rPr>
          <w:rFonts w:hint="eastAsia" w:ascii="宋体" w:hAnsi="宋体" w:eastAsia="宋体" w:cs="宋体"/>
          <w:b/>
          <w:color w:val="000000"/>
          <w:kern w:val="0"/>
          <w:sz w:val="44"/>
          <w:szCs w:val="44"/>
        </w:rPr>
      </w:pPr>
    </w:p>
    <w:p w14:paraId="09672670">
      <w:pPr>
        <w:ind w:firstLine="420"/>
        <w:rPr>
          <w:rFonts w:hint="eastAsia" w:ascii="宋体" w:hAnsi="宋体" w:eastAsia="宋体" w:cs="宋体"/>
          <w:szCs w:val="20"/>
        </w:rPr>
      </w:pPr>
    </w:p>
    <w:p w14:paraId="553A49DD">
      <w:pPr>
        <w:widowControl/>
        <w:ind w:firstLine="480"/>
        <w:jc w:val="center"/>
        <w:rPr>
          <w:rFonts w:hint="eastAsia" w:ascii="宋体" w:hAnsi="宋体" w:eastAsia="宋体" w:cs="宋体"/>
          <w:kern w:val="0"/>
          <w:sz w:val="24"/>
          <w:szCs w:val="24"/>
        </w:rPr>
      </w:pPr>
    </w:p>
    <w:p w14:paraId="38307F73">
      <w:pPr>
        <w:widowControl/>
        <w:spacing w:line="440" w:lineRule="exact"/>
        <w:ind w:firstLine="883"/>
        <w:jc w:val="center"/>
        <w:rPr>
          <w:rFonts w:hint="eastAsia" w:ascii="宋体" w:hAnsi="宋体" w:eastAsia="宋体" w:cs="宋体"/>
          <w:b/>
          <w:color w:val="000000"/>
          <w:kern w:val="0"/>
          <w:sz w:val="44"/>
          <w:szCs w:val="44"/>
        </w:rPr>
      </w:pPr>
    </w:p>
    <w:p w14:paraId="3796224A">
      <w:pPr>
        <w:widowControl/>
        <w:spacing w:line="440" w:lineRule="exact"/>
        <w:ind w:firstLine="883"/>
        <w:jc w:val="center"/>
        <w:rPr>
          <w:rFonts w:hint="eastAsia" w:ascii="宋体" w:hAnsi="宋体" w:eastAsia="宋体" w:cs="宋体"/>
          <w:b/>
          <w:color w:val="000000"/>
          <w:kern w:val="0"/>
          <w:sz w:val="44"/>
          <w:szCs w:val="44"/>
        </w:rPr>
      </w:pPr>
    </w:p>
    <w:p w14:paraId="15AE3D9D">
      <w:pPr>
        <w:widowControl/>
        <w:spacing w:line="440" w:lineRule="exact"/>
        <w:ind w:firstLine="883"/>
        <w:jc w:val="center"/>
        <w:rPr>
          <w:rFonts w:hint="eastAsia" w:ascii="宋体" w:hAnsi="宋体" w:eastAsia="宋体" w:cs="宋体"/>
          <w:b/>
          <w:color w:val="000000"/>
          <w:kern w:val="0"/>
          <w:sz w:val="44"/>
          <w:szCs w:val="44"/>
        </w:rPr>
      </w:pPr>
    </w:p>
    <w:p w14:paraId="587E6382">
      <w:pPr>
        <w:widowControl/>
        <w:spacing w:line="440" w:lineRule="exact"/>
        <w:ind w:firstLine="883"/>
        <w:jc w:val="center"/>
        <w:rPr>
          <w:rFonts w:hint="eastAsia" w:ascii="宋体" w:hAnsi="宋体" w:eastAsia="宋体" w:cs="宋体"/>
          <w:b/>
          <w:color w:val="000000"/>
          <w:kern w:val="0"/>
          <w:sz w:val="44"/>
          <w:szCs w:val="44"/>
        </w:rPr>
      </w:pPr>
    </w:p>
    <w:p w14:paraId="03BC6A44">
      <w:pPr>
        <w:widowControl/>
        <w:spacing w:line="440" w:lineRule="exact"/>
        <w:ind w:firstLine="883"/>
        <w:jc w:val="center"/>
        <w:rPr>
          <w:rFonts w:hint="eastAsia" w:ascii="宋体" w:hAnsi="宋体" w:eastAsia="宋体" w:cs="宋体"/>
          <w:b/>
          <w:color w:val="000000"/>
          <w:kern w:val="0"/>
          <w:sz w:val="44"/>
          <w:szCs w:val="44"/>
        </w:rPr>
      </w:pPr>
    </w:p>
    <w:p w14:paraId="6E4565BA">
      <w:pPr>
        <w:widowControl/>
        <w:spacing w:line="440" w:lineRule="exact"/>
        <w:ind w:firstLine="883"/>
        <w:jc w:val="center"/>
        <w:rPr>
          <w:rFonts w:hint="eastAsia" w:ascii="宋体" w:hAnsi="宋体" w:eastAsia="宋体" w:cs="宋体"/>
          <w:b/>
          <w:color w:val="000000"/>
          <w:kern w:val="0"/>
          <w:sz w:val="44"/>
          <w:szCs w:val="44"/>
        </w:rPr>
      </w:pPr>
    </w:p>
    <w:p w14:paraId="775C8528">
      <w:pPr>
        <w:widowControl/>
        <w:spacing w:line="440" w:lineRule="exact"/>
        <w:ind w:firstLine="883"/>
        <w:jc w:val="center"/>
        <w:rPr>
          <w:rFonts w:hint="eastAsia" w:ascii="宋体" w:hAnsi="宋体" w:eastAsia="宋体" w:cs="宋体"/>
          <w:b/>
          <w:color w:val="000000"/>
          <w:kern w:val="0"/>
          <w:sz w:val="44"/>
          <w:szCs w:val="44"/>
        </w:rPr>
      </w:pPr>
    </w:p>
    <w:p w14:paraId="336D41A6">
      <w:pPr>
        <w:widowControl/>
        <w:spacing w:line="440" w:lineRule="exact"/>
        <w:ind w:firstLine="883"/>
        <w:jc w:val="center"/>
        <w:rPr>
          <w:rFonts w:hint="eastAsia" w:ascii="宋体" w:hAnsi="宋体" w:eastAsia="宋体" w:cs="宋体"/>
          <w:b/>
          <w:color w:val="000000"/>
          <w:kern w:val="0"/>
          <w:sz w:val="44"/>
          <w:szCs w:val="44"/>
        </w:rPr>
      </w:pPr>
    </w:p>
    <w:p w14:paraId="017C495C">
      <w:pPr>
        <w:widowControl/>
        <w:spacing w:line="440" w:lineRule="exact"/>
        <w:ind w:firstLine="883"/>
        <w:jc w:val="center"/>
        <w:rPr>
          <w:rFonts w:hint="eastAsia" w:ascii="宋体" w:hAnsi="宋体" w:eastAsia="宋体" w:cs="宋体"/>
          <w:b/>
          <w:color w:val="000000"/>
          <w:kern w:val="0"/>
          <w:sz w:val="44"/>
          <w:szCs w:val="44"/>
        </w:rPr>
      </w:pPr>
    </w:p>
    <w:p w14:paraId="18170FE9">
      <w:pPr>
        <w:widowControl/>
        <w:spacing w:line="440" w:lineRule="exact"/>
        <w:ind w:firstLine="883"/>
        <w:jc w:val="center"/>
        <w:rPr>
          <w:rFonts w:hint="eastAsia" w:ascii="宋体" w:hAnsi="宋体" w:eastAsia="宋体" w:cs="宋体"/>
          <w:b/>
          <w:color w:val="000000"/>
          <w:kern w:val="0"/>
          <w:sz w:val="44"/>
          <w:szCs w:val="44"/>
        </w:rPr>
      </w:pPr>
    </w:p>
    <w:p w14:paraId="47CA2E0B">
      <w:pPr>
        <w:widowControl/>
        <w:spacing w:line="440" w:lineRule="exact"/>
        <w:ind w:firstLine="883"/>
        <w:jc w:val="center"/>
        <w:rPr>
          <w:rFonts w:hint="eastAsia" w:ascii="宋体" w:hAnsi="宋体" w:eastAsia="宋体" w:cs="宋体"/>
          <w:b/>
          <w:color w:val="000000"/>
          <w:kern w:val="0"/>
          <w:sz w:val="44"/>
          <w:szCs w:val="44"/>
        </w:rPr>
      </w:pPr>
    </w:p>
    <w:p w14:paraId="32553D84">
      <w:pPr>
        <w:pStyle w:val="2"/>
        <w:rPr>
          <w:rFonts w:hint="eastAsia" w:ascii="宋体" w:hAnsi="宋体" w:cs="宋体"/>
        </w:rPr>
      </w:pPr>
      <w:r>
        <w:rPr>
          <w:rFonts w:hint="eastAsia" w:ascii="宋体" w:hAnsi="宋体" w:cs="宋体"/>
        </w:rPr>
        <w:t>第八部分  合同条款及格式</w:t>
      </w:r>
    </w:p>
    <w:p w14:paraId="0B25C720">
      <w:pPr>
        <w:rPr>
          <w:rFonts w:hint="eastAsia" w:ascii="宋体" w:hAnsi="宋体" w:eastAsia="宋体" w:cs="宋体"/>
        </w:rPr>
      </w:pPr>
    </w:p>
    <w:p w14:paraId="4354C5C1">
      <w:pPr>
        <w:spacing w:line="346" w:lineRule="auto"/>
        <w:ind w:firstLine="420"/>
        <w:rPr>
          <w:rFonts w:hint="eastAsia" w:ascii="Arial"/>
        </w:rPr>
      </w:pPr>
    </w:p>
    <w:p w14:paraId="2633609F">
      <w:pPr>
        <w:widowControl/>
        <w:wordWrap w:val="0"/>
        <w:spacing w:before="150" w:after="150" w:line="560" w:lineRule="exact"/>
        <w:ind w:firstLine="640"/>
        <w:jc w:val="right"/>
        <w:rPr>
          <w:rFonts w:hint="eastAsia" w:ascii="方正小标宋_GBK" w:hAnsi="方正小标宋_GBK" w:eastAsia="方正小标宋_GBK" w:cs="方正小标宋_GBK"/>
          <w:b/>
          <w:sz w:val="36"/>
          <w:szCs w:val="36"/>
        </w:rPr>
      </w:pPr>
      <w:r>
        <w:rPr>
          <w:rFonts w:hint="eastAsia" w:ascii="方正楷体_GBK" w:hAnsi="方正楷体_GBK" w:eastAsia="方正楷体_GBK" w:cs="方正楷体_GBK"/>
          <w:sz w:val="32"/>
          <w:szCs w:val="32"/>
        </w:rPr>
        <w:t>合同编号：</w:t>
      </w:r>
      <w:r>
        <w:rPr>
          <w:rFonts w:hint="eastAsia" w:ascii="方正楷体_GBK" w:hAnsi="方正楷体_GBK" w:eastAsia="方正楷体_GBK" w:cs="方正楷体_GBK"/>
          <w:sz w:val="32"/>
          <w:szCs w:val="32"/>
          <w:u w:val="single"/>
        </w:rPr>
        <w:t>TYHT-(202  )-(    )</w:t>
      </w:r>
    </w:p>
    <w:p w14:paraId="1C0E6FA2">
      <w:pPr>
        <w:spacing w:line="265" w:lineRule="auto"/>
        <w:ind w:firstLine="420"/>
        <w:rPr>
          <w:rFonts w:hint="eastAsia" w:ascii="Arial"/>
        </w:rPr>
      </w:pPr>
    </w:p>
    <w:p w14:paraId="70DD5258">
      <w:pPr>
        <w:spacing w:line="265" w:lineRule="auto"/>
        <w:ind w:firstLine="420"/>
        <w:rPr>
          <w:rFonts w:hint="eastAsia" w:ascii="Arial"/>
        </w:rPr>
      </w:pPr>
    </w:p>
    <w:p w14:paraId="75ACF885">
      <w:pPr>
        <w:spacing w:line="266" w:lineRule="auto"/>
        <w:ind w:firstLine="420"/>
        <w:rPr>
          <w:rFonts w:hint="eastAsia" w:ascii="Arial"/>
        </w:rPr>
      </w:pPr>
    </w:p>
    <w:p w14:paraId="07C6FE94">
      <w:pPr>
        <w:spacing w:line="266" w:lineRule="auto"/>
        <w:ind w:firstLine="420"/>
        <w:rPr>
          <w:rFonts w:hint="eastAsia" w:ascii="Arial"/>
        </w:rPr>
      </w:pPr>
    </w:p>
    <w:p w14:paraId="78213BC5">
      <w:pPr>
        <w:spacing w:line="266" w:lineRule="auto"/>
        <w:ind w:firstLine="420"/>
        <w:rPr>
          <w:rFonts w:hint="eastAsia" w:ascii="Arial"/>
        </w:rPr>
      </w:pPr>
    </w:p>
    <w:p w14:paraId="2DFEE3C3">
      <w:pPr>
        <w:spacing w:line="266" w:lineRule="auto"/>
        <w:ind w:firstLine="420"/>
        <w:rPr>
          <w:rFonts w:hint="eastAsia" w:ascii="Arial"/>
        </w:rPr>
      </w:pPr>
    </w:p>
    <w:p w14:paraId="26747899">
      <w:pPr>
        <w:spacing w:line="266" w:lineRule="auto"/>
        <w:ind w:firstLine="420"/>
        <w:rPr>
          <w:rFonts w:hint="eastAsia" w:ascii="Arial"/>
        </w:rPr>
      </w:pPr>
    </w:p>
    <w:p w14:paraId="5D43475E">
      <w:pPr>
        <w:spacing w:line="262" w:lineRule="auto"/>
        <w:ind w:firstLine="723"/>
        <w:rPr>
          <w:rFonts w:hint="eastAsia" w:ascii="Arial"/>
        </w:rPr>
      </w:pPr>
      <w:r>
        <w:rPr>
          <w:rFonts w:hint="eastAsia" w:ascii="方正小标宋_GBK" w:hAnsi="方正小标宋_GBK" w:eastAsia="方正小标宋_GBK" w:cs="方正小标宋_GBK"/>
          <w:b/>
          <w:sz w:val="36"/>
          <w:szCs w:val="36"/>
        </w:rPr>
        <w:t xml:space="preserve">    </w:t>
      </w:r>
    </w:p>
    <w:p w14:paraId="7915CD6B">
      <w:pPr>
        <w:spacing w:line="262" w:lineRule="auto"/>
        <w:ind w:firstLine="420"/>
        <w:rPr>
          <w:rFonts w:hint="eastAsia" w:ascii="Arial"/>
        </w:rPr>
      </w:pPr>
    </w:p>
    <w:p w14:paraId="54766DC4">
      <w:pPr>
        <w:spacing w:line="262" w:lineRule="auto"/>
        <w:ind w:firstLine="420"/>
        <w:rPr>
          <w:rFonts w:hint="eastAsia" w:ascii="Arial"/>
        </w:rPr>
      </w:pPr>
    </w:p>
    <w:p w14:paraId="5E5DE79F">
      <w:pPr>
        <w:spacing w:line="262" w:lineRule="auto"/>
        <w:ind w:firstLine="420"/>
        <w:rPr>
          <w:rFonts w:hint="eastAsia" w:ascii="Arial"/>
        </w:rPr>
      </w:pPr>
    </w:p>
    <w:p w14:paraId="538B9C6C">
      <w:pPr>
        <w:spacing w:line="262" w:lineRule="auto"/>
        <w:ind w:firstLine="420"/>
        <w:rPr>
          <w:rFonts w:hint="eastAsia" w:ascii="Arial"/>
        </w:rPr>
      </w:pPr>
    </w:p>
    <w:p w14:paraId="2DFCB706">
      <w:pPr>
        <w:spacing w:line="262" w:lineRule="auto"/>
        <w:ind w:firstLine="420"/>
        <w:rPr>
          <w:rFonts w:hint="eastAsia" w:ascii="Arial"/>
        </w:rPr>
      </w:pPr>
    </w:p>
    <w:p w14:paraId="53062836">
      <w:pPr>
        <w:spacing w:line="263" w:lineRule="auto"/>
        <w:ind w:firstLine="420"/>
        <w:rPr>
          <w:rFonts w:hint="eastAsia" w:ascii="Arial"/>
        </w:rPr>
      </w:pPr>
    </w:p>
    <w:p w14:paraId="2E4180F3">
      <w:pPr>
        <w:widowControl/>
        <w:spacing w:before="150" w:after="150" w:line="560" w:lineRule="exact"/>
        <w:jc w:val="center"/>
        <w:rPr>
          <w:rFonts w:hint="eastAsia" w:ascii="方正小标宋_GBK" w:hAnsi="方正小标宋_GBK" w:eastAsia="方正小标宋_GBK" w:cs="方正小标宋_GBK"/>
          <w:b/>
          <w:sz w:val="36"/>
          <w:szCs w:val="36"/>
        </w:rPr>
      </w:pPr>
      <w:r>
        <w:rPr>
          <w:rFonts w:hint="eastAsia" w:ascii="方正小标宋_GBK" w:hAnsi="方正小标宋_GBK" w:eastAsia="方正小标宋_GBK" w:cs="方正小标宋_GBK"/>
          <w:b/>
          <w:sz w:val="36"/>
          <w:szCs w:val="36"/>
        </w:rPr>
        <w:t>光伏电站运维合同</w:t>
      </w:r>
    </w:p>
    <w:p w14:paraId="21FCC23F">
      <w:pPr>
        <w:spacing w:line="243" w:lineRule="auto"/>
        <w:ind w:firstLine="420"/>
        <w:rPr>
          <w:rFonts w:hint="eastAsia" w:ascii="Arial"/>
        </w:rPr>
      </w:pPr>
    </w:p>
    <w:p w14:paraId="78B4A7CD">
      <w:pPr>
        <w:spacing w:line="243" w:lineRule="auto"/>
        <w:ind w:firstLine="420"/>
        <w:rPr>
          <w:rFonts w:hint="eastAsia" w:ascii="Arial"/>
        </w:rPr>
      </w:pPr>
    </w:p>
    <w:p w14:paraId="45965729">
      <w:pPr>
        <w:spacing w:line="243" w:lineRule="auto"/>
        <w:ind w:firstLine="420"/>
        <w:rPr>
          <w:rFonts w:hint="eastAsia" w:ascii="Arial"/>
        </w:rPr>
      </w:pPr>
    </w:p>
    <w:p w14:paraId="339AAB1E">
      <w:pPr>
        <w:spacing w:line="243" w:lineRule="auto"/>
        <w:ind w:firstLine="420"/>
        <w:rPr>
          <w:rFonts w:hint="eastAsia" w:ascii="Arial"/>
        </w:rPr>
      </w:pPr>
    </w:p>
    <w:p w14:paraId="4FA374F7">
      <w:pPr>
        <w:spacing w:line="243" w:lineRule="auto"/>
        <w:ind w:firstLine="420"/>
        <w:rPr>
          <w:rFonts w:hint="eastAsia" w:ascii="Arial"/>
        </w:rPr>
      </w:pPr>
    </w:p>
    <w:p w14:paraId="4CCB041E">
      <w:pPr>
        <w:spacing w:line="243" w:lineRule="auto"/>
        <w:ind w:firstLine="420"/>
        <w:rPr>
          <w:rFonts w:hint="eastAsia" w:ascii="Arial"/>
        </w:rPr>
      </w:pPr>
    </w:p>
    <w:p w14:paraId="2369CB51">
      <w:pPr>
        <w:spacing w:line="243" w:lineRule="auto"/>
        <w:ind w:firstLine="420"/>
        <w:rPr>
          <w:rFonts w:hint="eastAsia" w:ascii="Arial"/>
        </w:rPr>
      </w:pPr>
    </w:p>
    <w:p w14:paraId="2CA9A2CA">
      <w:pPr>
        <w:spacing w:line="243" w:lineRule="auto"/>
        <w:ind w:firstLine="420"/>
        <w:rPr>
          <w:rFonts w:hint="eastAsia" w:ascii="Arial"/>
        </w:rPr>
      </w:pPr>
    </w:p>
    <w:p w14:paraId="02D6FA5A">
      <w:pPr>
        <w:spacing w:line="243" w:lineRule="auto"/>
        <w:ind w:firstLine="420"/>
        <w:rPr>
          <w:rFonts w:hint="eastAsia" w:ascii="Arial"/>
        </w:rPr>
      </w:pPr>
    </w:p>
    <w:p w14:paraId="0C4EEF71">
      <w:pPr>
        <w:spacing w:line="243" w:lineRule="auto"/>
        <w:ind w:firstLine="420"/>
        <w:rPr>
          <w:rFonts w:hint="eastAsia" w:ascii="Arial"/>
        </w:rPr>
      </w:pPr>
    </w:p>
    <w:p w14:paraId="4B4483FD">
      <w:pPr>
        <w:spacing w:line="243" w:lineRule="auto"/>
        <w:ind w:firstLine="420"/>
        <w:rPr>
          <w:rFonts w:hint="eastAsia" w:ascii="Arial"/>
        </w:rPr>
      </w:pPr>
    </w:p>
    <w:p w14:paraId="1E886BC0">
      <w:pPr>
        <w:spacing w:line="243" w:lineRule="auto"/>
        <w:ind w:firstLine="420"/>
        <w:rPr>
          <w:rFonts w:hint="eastAsia" w:ascii="Arial"/>
        </w:rPr>
      </w:pPr>
    </w:p>
    <w:p w14:paraId="729A700D">
      <w:pPr>
        <w:spacing w:line="243" w:lineRule="auto"/>
        <w:ind w:firstLine="420"/>
        <w:rPr>
          <w:rFonts w:hint="eastAsia" w:ascii="Arial"/>
        </w:rPr>
      </w:pPr>
    </w:p>
    <w:p w14:paraId="29C9919E">
      <w:pPr>
        <w:spacing w:line="243" w:lineRule="auto"/>
        <w:ind w:firstLine="420"/>
        <w:rPr>
          <w:rFonts w:hint="eastAsia" w:ascii="Arial"/>
        </w:rPr>
      </w:pPr>
    </w:p>
    <w:p w14:paraId="34E42DA5">
      <w:pPr>
        <w:spacing w:line="243" w:lineRule="auto"/>
        <w:ind w:firstLine="420"/>
        <w:rPr>
          <w:rFonts w:hint="eastAsia" w:ascii="Arial"/>
        </w:rPr>
      </w:pPr>
    </w:p>
    <w:p w14:paraId="30B7E537">
      <w:pPr>
        <w:spacing w:line="243" w:lineRule="auto"/>
        <w:ind w:firstLine="420"/>
        <w:rPr>
          <w:rFonts w:hint="eastAsia" w:ascii="Arial"/>
        </w:rPr>
      </w:pPr>
    </w:p>
    <w:p w14:paraId="19E13365">
      <w:pPr>
        <w:spacing w:line="243" w:lineRule="auto"/>
        <w:ind w:firstLine="420"/>
        <w:rPr>
          <w:rFonts w:hint="eastAsia" w:ascii="Arial"/>
        </w:rPr>
      </w:pPr>
    </w:p>
    <w:p w14:paraId="6F7D56F2">
      <w:pPr>
        <w:spacing w:line="243" w:lineRule="auto"/>
        <w:ind w:firstLine="420"/>
        <w:rPr>
          <w:rFonts w:hint="eastAsia" w:ascii="Arial"/>
        </w:rPr>
      </w:pPr>
    </w:p>
    <w:p w14:paraId="367D7707">
      <w:pPr>
        <w:spacing w:line="243" w:lineRule="auto"/>
        <w:ind w:firstLine="420"/>
        <w:rPr>
          <w:rFonts w:hint="eastAsia" w:ascii="Arial"/>
        </w:rPr>
      </w:pPr>
    </w:p>
    <w:p w14:paraId="064C1DCA">
      <w:pPr>
        <w:spacing w:line="244" w:lineRule="auto"/>
        <w:ind w:firstLine="420"/>
        <w:rPr>
          <w:rFonts w:hint="eastAsia" w:ascii="Arial"/>
        </w:rPr>
      </w:pPr>
    </w:p>
    <w:p w14:paraId="311F847B">
      <w:pPr>
        <w:spacing w:line="244" w:lineRule="auto"/>
        <w:ind w:firstLine="420"/>
        <w:rPr>
          <w:rFonts w:hint="eastAsia" w:ascii="Arial"/>
        </w:rPr>
      </w:pPr>
    </w:p>
    <w:p w14:paraId="212A4212">
      <w:pPr>
        <w:widowControl/>
        <w:spacing w:before="150" w:after="150"/>
        <w:ind w:firstLine="3200" w:firstLineChars="1000"/>
        <w:rPr>
          <w:rFonts w:hint="eastAsia" w:ascii="方正小标宋_GBK" w:hAnsi="方正小标宋_GBK" w:eastAsia="方正小标宋_GBK" w:cs="方正小标宋_GBK"/>
          <w:b/>
          <w:sz w:val="36"/>
          <w:szCs w:val="36"/>
        </w:rPr>
      </w:pPr>
      <w:r>
        <w:rPr>
          <w:rFonts w:hint="eastAsia" w:ascii="方正楷体_GBK" w:hAnsi="方正楷体_GBK" w:eastAsia="方正楷体_GBK" w:cs="方正楷体_GBK"/>
          <w:bCs/>
          <w:sz w:val="32"/>
          <w:szCs w:val="32"/>
        </w:rPr>
        <w:t>合同签订地：重庆九龙坡区</w:t>
      </w:r>
    </w:p>
    <w:p w14:paraId="6D3568C7">
      <w:pPr>
        <w:spacing w:before="148" w:line="479" w:lineRule="exact"/>
        <w:ind w:left="3062" w:firstLine="640"/>
        <w:rPr>
          <w:rFonts w:hint="eastAsia" w:ascii="方正楷体_GBK" w:hAnsi="方正楷体_GBK" w:eastAsia="方正楷体_GBK" w:cs="方正楷体_GBK"/>
          <w:bCs/>
          <w:sz w:val="32"/>
          <w:szCs w:val="32"/>
        </w:rPr>
      </w:pPr>
      <w:r>
        <w:rPr>
          <w:rFonts w:hint="eastAsia" w:ascii="方正楷体_GBK" w:hAnsi="方正楷体_GBK" w:eastAsia="方正楷体_GBK" w:cs="方正楷体_GBK"/>
          <w:bCs/>
          <w:sz w:val="32"/>
          <w:szCs w:val="32"/>
        </w:rPr>
        <w:t xml:space="preserve">日期：2025年  月 </w:t>
      </w:r>
    </w:p>
    <w:p w14:paraId="35019BFF">
      <w:pPr>
        <w:spacing w:line="479" w:lineRule="exact"/>
        <w:ind w:firstLine="620"/>
        <w:rPr>
          <w:rFonts w:hint="eastAsia" w:ascii="方正黑体_GBK" w:hAnsi="方正黑体_GBK" w:eastAsia="方正黑体_GBK" w:cs="方正黑体_GBK"/>
          <w:sz w:val="31"/>
          <w:szCs w:val="31"/>
        </w:rPr>
        <w:sectPr>
          <w:headerReference r:id="rId9" w:type="first"/>
          <w:footerReference r:id="rId12" w:type="first"/>
          <w:headerReference r:id="rId7" w:type="default"/>
          <w:footerReference r:id="rId10" w:type="default"/>
          <w:headerReference r:id="rId8" w:type="even"/>
          <w:footerReference r:id="rId11" w:type="even"/>
          <w:pgSz w:w="11906" w:h="16839"/>
          <w:pgMar w:top="1104" w:right="1079" w:bottom="1443" w:left="1080" w:header="1090" w:footer="1202" w:gutter="0"/>
          <w:cols w:space="720" w:num="1"/>
        </w:sectPr>
      </w:pPr>
    </w:p>
    <w:p w14:paraId="19CA494D">
      <w:pPr>
        <w:spacing w:line="273" w:lineRule="auto"/>
        <w:ind w:firstLine="480"/>
        <w:rPr>
          <w:rFonts w:hint="eastAsia" w:ascii="Arial"/>
        </w:rPr>
      </w:pPr>
      <w:r>
        <mc:AlternateContent>
          <mc:Choice Requires="wps">
            <w:drawing>
              <wp:anchor distT="0" distB="0" distL="114300" distR="114300" simplePos="0" relativeHeight="251661312" behindDoc="0" locked="0" layoutInCell="1" allowOverlap="1">
                <wp:simplePos x="0" y="0"/>
                <wp:positionH relativeFrom="column">
                  <wp:posOffset>71120</wp:posOffset>
                </wp:positionH>
                <wp:positionV relativeFrom="paragraph">
                  <wp:posOffset>88900</wp:posOffset>
                </wp:positionV>
                <wp:extent cx="6188710" cy="9525"/>
                <wp:effectExtent l="0" t="0" r="0" b="0"/>
                <wp:wrapNone/>
                <wp:docPr id="3" name="任意多边形 3"/>
                <wp:cNvGraphicFramePr/>
                <a:graphic xmlns:a="http://schemas.openxmlformats.org/drawingml/2006/main">
                  <a:graphicData uri="http://schemas.microsoft.com/office/word/2010/wordprocessingShape">
                    <wps:wsp>
                      <wps:cNvSpPr/>
                      <wps:spPr>
                        <a:xfrm>
                          <a:off x="0" y="0"/>
                          <a:ext cx="6188710" cy="9525"/>
                        </a:xfrm>
                        <a:custGeom>
                          <a:avLst/>
                          <a:gdLst/>
                          <a:ahLst/>
                          <a:cxnLst/>
                          <a:rect l="0" t="0" r="0" b="0"/>
                          <a:pathLst>
                            <a:path w="9745" h="15">
                              <a:moveTo>
                                <a:pt x="0" y="0"/>
                              </a:moveTo>
                              <a:lnTo>
                                <a:pt x="9745" y="0"/>
                              </a:lnTo>
                              <a:lnTo>
                                <a:pt x="974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7pt;height:0.75pt;width:487.3pt;z-index:251661312;mso-width-relative:page;mso-height-relative:page;" fillcolor="#000000" filled="t" stroked="f" coordsize="9745,15" o:gfxdata="UEsDBAoAAAAAAIdO4kAAAAAAAAAAAAAAAAAEAAAAZHJzL1BLAwQUAAAACACHTuJANFbhE9QAAAAI&#10;AQAADwAAAGRycy9kb3ducmV2LnhtbE1Py27CMBC8V+o/WFupt+IkahCkcZBaBIfegH6AiZckqr02&#10;sYH079me2tNqdkbzqFeTs+KKYxw8KchnGQik1puBOgVfh83LAkRMmoy2nlDBD0ZYNY8Pta6Mv9EO&#10;r/vUCTahWGkFfUqhkjK2PTodZz4gMXfyo9OJ4dhJM+obmzsriyybS6cH4oReB/zosf3eX5yCd/k5&#10;hXkZdHda2+VYrM+77eas1PNTnr2BSDilPzH81ufq0HCno7+QicIyzgtW8n3lScwvFyVPOfKjLEE2&#10;tfw/oLkDUEsDBBQAAAAIAIdO4kAzHUTWGQIAAJwEAAAOAAAAZHJzL2Uyb0RvYy54bWytVMGO0zAQ&#10;vSPxD5bvNE13u1uqpnugWi4IVtrlA1zHaSzZHst2m/bOnTtHxE+gFXwNi/gMxk7SliKhHughHnvG&#10;b+a9GXd2s9WKbITzEkxB88GQEmE4lNKsCvr+4fbFhBIfmCmZAiMKuhOe3syfP5s1dipGUIMqhSMI&#10;Yvy0sQWtQ7DTLPO8Fpr5AVhh0FmB0yzg1q2y0rEG0bXKRsPhVdaAK60DLrzH00XrpB2iOwcQqkpy&#10;sQC+1sKEFtUJxQJS8rW0ns5TtVUleHhXVV4EogqKTEP6YhK0l/GbzWdsunLM1pJ3JbBzSjjhpJk0&#10;mHQPtWCBkbWTf0FpyR14qMKAg85aIkkRZJEPT7S5r5kViQtK7e1edP//YPnbzZ0jsizoBSWGaWz4&#10;j8fHnx8+Pn359Ov716dvn8lFFKmxfoqx9/bOdTuPZmS8rZyOK3Ih2yTsbi+s2AbC8fAqn0yuc9Sc&#10;o+/leDSOkNnhLl/78FpAwmGbNz60bSl7i9W9xbemNx02959ttSzEe7G4aJIGc19fjimpce7HqV0a&#10;NuIBUkQ4qR7LO3iVOY5qUXqaGNi7+9UmsH1Yftnx7f392sahLoh1VlAa2KOEXIEXrZaRYhJ1Txvj&#10;joX1oGR5K5WKdL1bLV8pRzYsPoz062r8I0yZGGwgXmvTxJMsTkPb/2gtodzhEK2tk6saX1iekKIH&#10;hzaV1D2w+CqO9wnp8Kc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0VuET1AAAAAgBAAAPAAAA&#10;AAAAAAEAIAAAACIAAABkcnMvZG93bnJldi54bWxQSwECFAAUAAAACACHTuJAMx1E1hkCAACcBAAA&#10;DgAAAAAAAAABACAAAAAjAQAAZHJzL2Uyb0RvYy54bWxQSwUGAAAAAAYABgBZAQAArgUAAAAA&#10;" path="m0,0l9745,0,9745,14,0,14,0,0xe">
                <v:fill on="t" focussize="0,0"/>
                <v:stroke on="f"/>
                <v:imagedata o:title=""/>
                <o:lock v:ext="edit" aspectratio="f"/>
              </v:shape>
            </w:pict>
          </mc:Fallback>
        </mc:AlternateContent>
      </w:r>
    </w:p>
    <w:p w14:paraId="006AC347">
      <w:pPr>
        <w:spacing w:before="115" w:line="478" w:lineRule="exact"/>
        <w:ind w:left="157" w:firstLine="644"/>
        <w:rPr>
          <w:rFonts w:hint="eastAsia" w:ascii="方正黑体_GBK" w:hAnsi="方正黑体_GBK" w:eastAsia="方正黑体_GBK" w:cs="方正黑体_GBK"/>
          <w:sz w:val="31"/>
          <w:szCs w:val="31"/>
        </w:rPr>
      </w:pPr>
      <w:r>
        <w:rPr>
          <w:rFonts w:ascii="方正黑体_GBK" w:hAnsi="方正黑体_GBK" w:eastAsia="方正黑体_GBK" w:cs="方正黑体_GBK"/>
          <w:spacing w:val="6"/>
          <w:position w:val="3"/>
          <w:sz w:val="31"/>
          <w:szCs w:val="31"/>
        </w:rPr>
        <w:t>甲方：</w:t>
      </w:r>
    </w:p>
    <w:p w14:paraId="1AD22607">
      <w:pPr>
        <w:spacing w:before="81" w:line="474" w:lineRule="exact"/>
        <w:ind w:left="125" w:firstLine="652"/>
        <w:rPr>
          <w:rFonts w:hint="eastAsia" w:ascii="方正黑体_GBK" w:hAnsi="方正黑体_GBK" w:eastAsia="方正黑体_GBK" w:cs="方正黑体_GBK"/>
          <w:sz w:val="31"/>
          <w:szCs w:val="31"/>
        </w:rPr>
      </w:pPr>
      <w:r>
        <w:rPr>
          <w:rFonts w:ascii="方正黑体_GBK" w:hAnsi="方正黑体_GBK" w:eastAsia="方正黑体_GBK" w:cs="方正黑体_GBK"/>
          <w:spacing w:val="8"/>
          <w:position w:val="3"/>
          <w:sz w:val="31"/>
          <w:szCs w:val="31"/>
        </w:rPr>
        <w:t>统一社会信用代码：</w:t>
      </w:r>
    </w:p>
    <w:p w14:paraId="0B09ACF8">
      <w:pPr>
        <w:spacing w:before="85" w:line="476" w:lineRule="exact"/>
        <w:ind w:left="130" w:firstLine="636"/>
        <w:rPr>
          <w:rFonts w:hint="eastAsia" w:ascii="方正黑体_GBK" w:hAnsi="方正黑体_GBK" w:eastAsia="方正黑体_GBK" w:cs="方正黑体_GBK"/>
          <w:sz w:val="31"/>
          <w:szCs w:val="31"/>
        </w:rPr>
      </w:pPr>
      <w:r>
        <w:rPr>
          <w:rFonts w:ascii="方正黑体_GBK" w:hAnsi="方正黑体_GBK" w:eastAsia="方正黑体_GBK" w:cs="方正黑体_GBK"/>
          <w:spacing w:val="4"/>
          <w:position w:val="3"/>
          <w:sz w:val="31"/>
          <w:szCs w:val="31"/>
        </w:rPr>
        <w:t>法定代表人：</w:t>
      </w:r>
    </w:p>
    <w:p w14:paraId="0D3D5D95">
      <w:pPr>
        <w:spacing w:before="85" w:line="474" w:lineRule="exact"/>
        <w:ind w:left="123" w:firstLine="640"/>
        <w:rPr>
          <w:rFonts w:hint="eastAsia" w:ascii="方正黑体_GBK" w:hAnsi="方正黑体_GBK" w:eastAsia="方正黑体_GBK" w:cs="方正黑体_GBK"/>
          <w:sz w:val="31"/>
          <w:szCs w:val="31"/>
        </w:rPr>
      </w:pPr>
      <w:r>
        <w:rPr>
          <w:rFonts w:ascii="方正黑体_GBK" w:hAnsi="方正黑体_GBK" w:eastAsia="方正黑体_GBK" w:cs="方正黑体_GBK"/>
          <w:spacing w:val="5"/>
          <w:position w:val="3"/>
          <w:sz w:val="31"/>
          <w:szCs w:val="31"/>
        </w:rPr>
        <w:t>地址：</w:t>
      </w:r>
    </w:p>
    <w:p w14:paraId="063BD0CC">
      <w:pPr>
        <w:spacing w:before="85" w:line="480" w:lineRule="exact"/>
        <w:ind w:left="150" w:firstLine="592"/>
        <w:rPr>
          <w:rFonts w:hint="eastAsia" w:ascii="方正黑体_GBK" w:hAnsi="方正黑体_GBK" w:eastAsia="方正黑体_GBK" w:cs="方正黑体_GBK"/>
          <w:sz w:val="31"/>
          <w:szCs w:val="31"/>
        </w:rPr>
      </w:pPr>
      <w:r>
        <w:rPr>
          <w:rFonts w:ascii="方正黑体_GBK" w:hAnsi="方正黑体_GBK" w:eastAsia="方正黑体_GBK" w:cs="方正黑体_GBK"/>
          <w:spacing w:val="-7"/>
          <w:position w:val="3"/>
          <w:sz w:val="31"/>
          <w:szCs w:val="31"/>
        </w:rPr>
        <w:t>电话：</w:t>
      </w:r>
    </w:p>
    <w:p w14:paraId="3FC5CBA8">
      <w:pPr>
        <w:spacing w:before="79" w:line="474" w:lineRule="exact"/>
        <w:ind w:left="119" w:firstLine="632"/>
        <w:rPr>
          <w:rFonts w:hint="eastAsia" w:ascii="方正黑体_GBK" w:hAnsi="方正黑体_GBK" w:eastAsia="方正黑体_GBK" w:cs="方正黑体_GBK"/>
          <w:sz w:val="31"/>
          <w:szCs w:val="31"/>
        </w:rPr>
      </w:pPr>
      <w:r>
        <w:rPr>
          <w:rFonts w:ascii="方正黑体_GBK" w:hAnsi="方正黑体_GBK" w:eastAsia="方正黑体_GBK" w:cs="方正黑体_GBK"/>
          <w:spacing w:val="3"/>
          <w:position w:val="3"/>
          <w:sz w:val="31"/>
          <w:szCs w:val="31"/>
        </w:rPr>
        <w:t>传真：</w:t>
      </w:r>
    </w:p>
    <w:p w14:paraId="2222CE4D">
      <w:pPr>
        <w:spacing w:line="263" w:lineRule="auto"/>
        <w:ind w:firstLine="420"/>
        <w:rPr>
          <w:rFonts w:hint="eastAsia" w:ascii="Arial"/>
        </w:rPr>
      </w:pPr>
    </w:p>
    <w:p w14:paraId="2C512F19">
      <w:pPr>
        <w:spacing w:line="264" w:lineRule="auto"/>
        <w:ind w:firstLine="420"/>
        <w:rPr>
          <w:rFonts w:hint="eastAsia" w:ascii="Arial"/>
        </w:rPr>
      </w:pPr>
    </w:p>
    <w:p w14:paraId="4188A4BA">
      <w:pPr>
        <w:spacing w:before="116" w:line="478" w:lineRule="exact"/>
        <w:ind w:left="150" w:firstLine="648"/>
        <w:rPr>
          <w:rFonts w:hint="eastAsia" w:ascii="方正黑体_GBK" w:hAnsi="方正黑体_GBK" w:eastAsia="方正黑体_GBK" w:cs="方正黑体_GBK"/>
          <w:sz w:val="31"/>
          <w:szCs w:val="31"/>
        </w:rPr>
      </w:pPr>
      <w:r>
        <w:rPr>
          <w:rFonts w:ascii="方正黑体_GBK" w:hAnsi="方正黑体_GBK" w:eastAsia="方正黑体_GBK" w:cs="方正黑体_GBK"/>
          <w:spacing w:val="7"/>
          <w:position w:val="3"/>
          <w:sz w:val="31"/>
          <w:szCs w:val="31"/>
        </w:rPr>
        <w:t>乙方：</w:t>
      </w:r>
    </w:p>
    <w:p w14:paraId="32245AD3">
      <w:pPr>
        <w:spacing w:before="81" w:line="475" w:lineRule="exact"/>
        <w:ind w:left="125" w:firstLine="648"/>
        <w:rPr>
          <w:rFonts w:hint="eastAsia" w:ascii="方正黑体_GBK" w:hAnsi="方正黑体_GBK" w:eastAsia="方正黑体_GBK" w:cs="方正黑体_GBK"/>
          <w:sz w:val="31"/>
          <w:szCs w:val="31"/>
        </w:rPr>
      </w:pPr>
      <w:r>
        <w:rPr>
          <w:rFonts w:ascii="方正黑体_GBK" w:hAnsi="方正黑体_GBK" w:eastAsia="方正黑体_GBK" w:cs="方正黑体_GBK"/>
          <w:spacing w:val="7"/>
          <w:position w:val="3"/>
          <w:sz w:val="31"/>
          <w:szCs w:val="31"/>
        </w:rPr>
        <w:t>统一社会信用代码：</w:t>
      </w:r>
      <w:r>
        <w:rPr>
          <w:rFonts w:ascii="方正黑体_GBK" w:hAnsi="方正黑体_GBK" w:eastAsia="方正黑体_GBK" w:cs="方正黑体_GBK"/>
          <w:spacing w:val="-43"/>
          <w:position w:val="3"/>
          <w:sz w:val="31"/>
          <w:szCs w:val="31"/>
        </w:rPr>
        <w:t xml:space="preserve"> </w:t>
      </w:r>
    </w:p>
    <w:p w14:paraId="37BD0FAB">
      <w:pPr>
        <w:spacing w:before="87" w:line="474" w:lineRule="exact"/>
        <w:ind w:left="130" w:firstLine="652"/>
        <w:rPr>
          <w:rFonts w:hint="eastAsia" w:ascii="方正黑体_GBK" w:hAnsi="方正黑体_GBK" w:eastAsia="方正黑体_GBK" w:cs="方正黑体_GBK"/>
          <w:sz w:val="31"/>
          <w:szCs w:val="31"/>
        </w:rPr>
      </w:pPr>
      <w:r>
        <w:rPr>
          <w:rFonts w:ascii="方正黑体_GBK" w:hAnsi="方正黑体_GBK" w:eastAsia="方正黑体_GBK" w:cs="方正黑体_GBK"/>
          <w:spacing w:val="8"/>
          <w:position w:val="3"/>
          <w:sz w:val="31"/>
          <w:szCs w:val="31"/>
        </w:rPr>
        <w:t>法定代表人：</w:t>
      </w:r>
    </w:p>
    <w:p w14:paraId="6B0EE3BE">
      <w:pPr>
        <w:spacing w:before="85" w:line="474" w:lineRule="exact"/>
        <w:ind w:left="123" w:firstLine="652"/>
        <w:rPr>
          <w:rFonts w:hint="eastAsia" w:ascii="方正黑体_GBK" w:hAnsi="方正黑体_GBK" w:eastAsia="方正黑体_GBK" w:cs="方正黑体_GBK"/>
          <w:sz w:val="31"/>
          <w:szCs w:val="31"/>
        </w:rPr>
      </w:pPr>
      <w:r>
        <w:rPr>
          <w:rFonts w:ascii="方正黑体_GBK" w:hAnsi="方正黑体_GBK" w:eastAsia="方正黑体_GBK" w:cs="方正黑体_GBK"/>
          <w:spacing w:val="8"/>
          <w:position w:val="3"/>
          <w:sz w:val="31"/>
          <w:szCs w:val="31"/>
        </w:rPr>
        <w:t>地址：</w:t>
      </w:r>
    </w:p>
    <w:p w14:paraId="3543DAF2">
      <w:pPr>
        <w:spacing w:before="85" w:line="481" w:lineRule="exact"/>
        <w:ind w:left="150" w:firstLine="592"/>
        <w:rPr>
          <w:rFonts w:hint="eastAsia" w:ascii="方正黑体_GBK" w:hAnsi="方正黑体_GBK" w:eastAsia="方正黑体_GBK" w:cs="方正黑体_GBK"/>
          <w:sz w:val="31"/>
          <w:szCs w:val="31"/>
        </w:rPr>
      </w:pPr>
      <w:r>
        <w:rPr>
          <w:rFonts w:ascii="方正黑体_GBK" w:hAnsi="方正黑体_GBK" w:eastAsia="方正黑体_GBK" w:cs="方正黑体_GBK"/>
          <w:spacing w:val="-7"/>
          <w:position w:val="3"/>
          <w:sz w:val="31"/>
          <w:szCs w:val="31"/>
        </w:rPr>
        <w:t>电话：</w:t>
      </w:r>
    </w:p>
    <w:p w14:paraId="0733578D">
      <w:pPr>
        <w:spacing w:before="81" w:line="474" w:lineRule="exact"/>
        <w:ind w:left="119" w:firstLine="632"/>
        <w:rPr>
          <w:rFonts w:hint="eastAsia" w:ascii="方正黑体_GBK" w:hAnsi="方正黑体_GBK" w:eastAsia="方正黑体_GBK" w:cs="方正黑体_GBK"/>
          <w:sz w:val="31"/>
          <w:szCs w:val="31"/>
        </w:rPr>
      </w:pPr>
      <w:r>
        <w:rPr>
          <w:rFonts w:ascii="方正黑体_GBK" w:hAnsi="方正黑体_GBK" w:eastAsia="方正黑体_GBK" w:cs="方正黑体_GBK"/>
          <w:spacing w:val="3"/>
          <w:position w:val="3"/>
          <w:sz w:val="31"/>
          <w:szCs w:val="31"/>
        </w:rPr>
        <w:t>传真：</w:t>
      </w:r>
    </w:p>
    <w:p w14:paraId="57B26356">
      <w:pPr>
        <w:ind w:firstLine="480"/>
        <w:rPr>
          <w:rFonts w:hint="eastAsia"/>
        </w:rPr>
      </w:pPr>
    </w:p>
    <w:p w14:paraId="7199AD09">
      <w:pPr>
        <w:spacing w:line="440" w:lineRule="exact"/>
        <w:rPr>
          <w:rFonts w:hint="eastAsia" w:eastAsia="PMingLiU" w:cs="Arial"/>
          <w:szCs w:val="21"/>
        </w:rPr>
      </w:pPr>
    </w:p>
    <w:p w14:paraId="2F902775">
      <w:pPr>
        <w:ind w:firstLine="480"/>
        <w:rPr>
          <w:rFonts w:hint="eastAsia" w:cs="Arial"/>
          <w:szCs w:val="21"/>
        </w:rPr>
      </w:pPr>
      <w:r>
        <w:rPr>
          <w:rFonts w:cs="Arial"/>
          <w:szCs w:val="21"/>
        </w:rPr>
        <w:br w:type="page"/>
      </w:r>
    </w:p>
    <w:p w14:paraId="484690A4">
      <w:pPr>
        <w:spacing w:line="440" w:lineRule="exact"/>
        <w:ind w:firstLine="480"/>
        <w:rPr>
          <w:rFonts w:hint="eastAsia" w:cs="Arial"/>
          <w:szCs w:val="21"/>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080" w:bottom="1440" w:left="1080" w:header="851" w:footer="992" w:gutter="0"/>
          <w:cols w:space="425" w:num="1"/>
          <w:docGrid w:type="lines" w:linePitch="326" w:charSpace="0"/>
        </w:sectPr>
      </w:pPr>
    </w:p>
    <w:sdt>
      <w:sdtPr>
        <w:rPr>
          <w:rFonts w:ascii="宋体" w:hAnsi="宋体" w:eastAsia="宋体"/>
        </w:rPr>
        <w:id w:val="147466902"/>
        <w15:color w:val="DBDBDB"/>
        <w:docPartObj>
          <w:docPartGallery w:val="Table of Contents"/>
          <w:docPartUnique/>
        </w:docPartObj>
      </w:sdtPr>
      <w:sdtEndPr>
        <w:rPr>
          <w:rFonts w:ascii="仿宋" w:hAnsi="仿宋" w:eastAsia="仿宋" w:cs="Arial"/>
          <w:b/>
          <w:sz w:val="24"/>
          <w:szCs w:val="21"/>
        </w:rPr>
      </w:sdtEndPr>
      <w:sdtContent>
        <w:p w14:paraId="5627B4F3">
          <w:pPr>
            <w:jc w:val="center"/>
            <w:rPr>
              <w:rFonts w:hint="eastAsia"/>
            </w:rPr>
          </w:pPr>
          <w:r>
            <w:rPr>
              <w:rFonts w:hint="eastAsia"/>
            </w:rPr>
            <w:t>目录</w:t>
          </w:r>
        </w:p>
        <w:p w14:paraId="4C55B228">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cs="Arial"/>
              <w:szCs w:val="21"/>
            </w:rPr>
            <w:fldChar w:fldCharType="begin"/>
          </w:r>
          <w:r>
            <w:rPr>
              <w:rFonts w:cs="Arial"/>
              <w:szCs w:val="21"/>
            </w:rPr>
            <w:instrText xml:space="preserve">TOC \o "1-2" \h \u </w:instrText>
          </w:r>
          <w:r>
            <w:rPr>
              <w:rFonts w:cs="Arial"/>
              <w:szCs w:val="21"/>
            </w:rPr>
            <w:fldChar w:fldCharType="separate"/>
          </w:r>
          <w:r>
            <w:rPr>
              <w:rFonts w:hint="eastAsia"/>
            </w:rPr>
            <w:fldChar w:fldCharType="begin"/>
          </w:r>
          <w:r>
            <w:instrText xml:space="preserve"> HYPERLINK \l "_Toc213846979" </w:instrText>
          </w:r>
          <w:r>
            <w:rPr>
              <w:rFonts w:hint="eastAsia"/>
            </w:rPr>
            <w:fldChar w:fldCharType="separate"/>
          </w:r>
          <w:r>
            <w:rPr>
              <w:rStyle w:val="66"/>
              <w:rFonts w:hint="eastAsia" w:ascii="方正黑体_GBK" w:hAnsi="方正黑体_GBK" w:eastAsia="方正黑体_GBK" w:cs="方正黑体_GBK"/>
            </w:rPr>
            <w:t>一、定义和解释</w:t>
          </w:r>
          <w:r>
            <w:rPr>
              <w:rFonts w:hint="eastAsia"/>
            </w:rPr>
            <w:tab/>
          </w:r>
          <w:r>
            <w:rPr>
              <w:rFonts w:hint="eastAsia"/>
            </w:rPr>
            <w:fldChar w:fldCharType="begin"/>
          </w:r>
          <w:r>
            <w:rPr>
              <w:rFonts w:hint="eastAsia"/>
            </w:rPr>
            <w:instrText xml:space="preserve"> </w:instrText>
          </w:r>
          <w:r>
            <w:instrText xml:space="preserve">PAGEREF _Toc213846979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0EA0873E">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"_Toc213846980" </w:instrText>
          </w:r>
          <w:r>
            <w:rPr>
              <w:rFonts w:hint="eastAsia"/>
            </w:rPr>
            <w:fldChar w:fldCharType="separate"/>
          </w:r>
          <w:r>
            <w:rPr>
              <w:rStyle w:val="66"/>
              <w:rFonts w:hint="eastAsia" w:ascii="方正黑体_GBK" w:hAnsi="方正黑体_GBK" w:eastAsia="方正黑体_GBK" w:cs="方正黑体_GBK"/>
            </w:rPr>
            <w:t>二、项目概况及联系方式</w:t>
          </w:r>
          <w:r>
            <w:rPr>
              <w:rFonts w:hint="eastAsia"/>
            </w:rPr>
            <w:tab/>
          </w:r>
          <w:r>
            <w:rPr>
              <w:rFonts w:hint="eastAsia"/>
            </w:rPr>
            <w:fldChar w:fldCharType="begin"/>
          </w:r>
          <w:r>
            <w:rPr>
              <w:rFonts w:hint="eastAsia"/>
            </w:rPr>
            <w:instrText xml:space="preserve"> </w:instrText>
          </w:r>
          <w:r>
            <w:instrText xml:space="preserve">PAGEREF _Toc213846980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3F711FC7">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"_Toc213846981" </w:instrText>
          </w:r>
          <w:r>
            <w:rPr>
              <w:rFonts w:hint="eastAsia"/>
            </w:rPr>
            <w:fldChar w:fldCharType="separate"/>
          </w:r>
          <w:r>
            <w:rPr>
              <w:rStyle w:val="66"/>
              <w:rFonts w:hint="eastAsia" w:ascii="方正楷体_GBK" w:hAnsi="方正楷体_GBK" w:eastAsia="方正楷体_GBK" w:cs="方正楷体_GBK"/>
            </w:rPr>
            <w:t>2.1项目概况</w:t>
          </w:r>
          <w:r>
            <w:rPr>
              <w:rFonts w:hint="eastAsia"/>
            </w:rPr>
            <w:tab/>
          </w:r>
          <w:r>
            <w:rPr>
              <w:rFonts w:hint="eastAsia"/>
            </w:rPr>
            <w:fldChar w:fldCharType="begin"/>
          </w:r>
          <w:r>
            <w:rPr>
              <w:rFonts w:hint="eastAsia"/>
            </w:rPr>
            <w:instrText xml:space="preserve"> </w:instrText>
          </w:r>
          <w:r>
            <w:instrText xml:space="preserve">PAGEREF _Toc213846981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71DCEF5B">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"_Toc213846982" </w:instrText>
          </w:r>
          <w:r>
            <w:rPr>
              <w:rFonts w:hint="eastAsia"/>
            </w:rPr>
            <w:fldChar w:fldCharType="separate"/>
          </w:r>
          <w:r>
            <w:rPr>
              <w:rStyle w:val="66"/>
              <w:rFonts w:hint="eastAsia" w:ascii="方正楷体_GBK" w:hAnsi="方正楷体_GBK" w:eastAsia="方正楷体_GBK" w:cs="方正楷体_GBK"/>
            </w:rPr>
            <w:t>2.2双方联系方式</w:t>
          </w:r>
          <w:r>
            <w:rPr>
              <w:rFonts w:hint="eastAsia"/>
            </w:rPr>
            <w:tab/>
          </w:r>
          <w:r>
            <w:rPr>
              <w:rFonts w:hint="eastAsia"/>
            </w:rPr>
            <w:fldChar w:fldCharType="begin"/>
          </w:r>
          <w:r>
            <w:rPr>
              <w:rFonts w:hint="eastAsia"/>
            </w:rPr>
            <w:instrText xml:space="preserve"> </w:instrText>
          </w:r>
          <w:r>
            <w:instrText xml:space="preserve">PAGEREF _Toc213846982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43D75CA3">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"_Toc213846983" </w:instrText>
          </w:r>
          <w:r>
            <w:rPr>
              <w:rFonts w:hint="eastAsia"/>
            </w:rPr>
            <w:fldChar w:fldCharType="separate"/>
          </w:r>
          <w:r>
            <w:rPr>
              <w:rStyle w:val="66"/>
              <w:rFonts w:hint="eastAsia" w:ascii="方正黑体_GBK" w:hAnsi="方正黑体_GBK" w:eastAsia="方正黑体_GBK" w:cs="方正黑体_GBK"/>
            </w:rPr>
            <w:t>三、双方声明</w:t>
          </w:r>
          <w:r>
            <w:rPr>
              <w:rFonts w:hint="eastAsia"/>
            </w:rPr>
            <w:tab/>
          </w:r>
          <w:r>
            <w:rPr>
              <w:rFonts w:hint="eastAsia"/>
            </w:rPr>
            <w:fldChar w:fldCharType="begin"/>
          </w:r>
          <w:r>
            <w:rPr>
              <w:rFonts w:hint="eastAsia"/>
            </w:rPr>
            <w:instrText xml:space="preserve"> </w:instrText>
          </w:r>
          <w:r>
            <w:instrText xml:space="preserve">PAGEREF _Toc213846983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3809A651">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"_Toc213846984" </w:instrText>
          </w:r>
          <w:r>
            <w:rPr>
              <w:rFonts w:hint="eastAsia"/>
            </w:rPr>
            <w:fldChar w:fldCharType="separate"/>
          </w:r>
          <w:r>
            <w:rPr>
              <w:rStyle w:val="66"/>
              <w:rFonts w:hint="eastAsia" w:ascii="方正黑体_GBK" w:hAnsi="方正黑体_GBK" w:eastAsia="方正黑体_GBK" w:cs="方正黑体_GBK"/>
            </w:rPr>
            <w:t>四、服务范围</w:t>
          </w:r>
          <w:r>
            <w:rPr>
              <w:rFonts w:hint="eastAsia"/>
            </w:rPr>
            <w:tab/>
          </w:r>
          <w:r>
            <w:rPr>
              <w:rFonts w:hint="eastAsia"/>
            </w:rPr>
            <w:fldChar w:fldCharType="begin"/>
          </w:r>
          <w:r>
            <w:rPr>
              <w:rFonts w:hint="eastAsia"/>
            </w:rPr>
            <w:instrText xml:space="preserve"> </w:instrText>
          </w:r>
          <w:r>
            <w:instrText xml:space="preserve">PAGEREF _Toc213846984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653E47BE">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"_Toc213846985" </w:instrText>
          </w:r>
          <w:r>
            <w:rPr>
              <w:rFonts w:hint="eastAsia"/>
            </w:rPr>
            <w:fldChar w:fldCharType="separate"/>
          </w:r>
          <w:r>
            <w:rPr>
              <w:rStyle w:val="66"/>
              <w:rFonts w:hint="eastAsia" w:ascii="方正楷体_GBK" w:hAnsi="方正楷体_GBK" w:eastAsia="方正楷体_GBK" w:cs="方正楷体_GBK"/>
            </w:rPr>
            <w:t>4.1主动运维服务</w:t>
          </w:r>
          <w:r>
            <w:rPr>
              <w:rFonts w:hint="eastAsia"/>
            </w:rPr>
            <w:tab/>
          </w:r>
          <w:r>
            <w:rPr>
              <w:rFonts w:hint="eastAsia"/>
            </w:rPr>
            <w:fldChar w:fldCharType="begin"/>
          </w:r>
          <w:r>
            <w:rPr>
              <w:rFonts w:hint="eastAsia"/>
            </w:rPr>
            <w:instrText xml:space="preserve"> </w:instrText>
          </w:r>
          <w:r>
            <w:instrText xml:space="preserve">PAGEREF _Toc213846985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21532775">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"_Toc213846986" </w:instrText>
          </w:r>
          <w:r>
            <w:rPr>
              <w:rFonts w:hint="eastAsia"/>
            </w:rPr>
            <w:fldChar w:fldCharType="separate"/>
          </w:r>
          <w:r>
            <w:rPr>
              <w:rStyle w:val="66"/>
              <w:rFonts w:hint="eastAsia" w:ascii="方正楷体_GBK" w:hAnsi="方正楷体_GBK" w:eastAsia="方正楷体_GBK" w:cs="方正楷体_GBK"/>
            </w:rPr>
            <w:t>4.2被动运维服务</w:t>
          </w:r>
          <w:r>
            <w:rPr>
              <w:rFonts w:hint="eastAsia"/>
            </w:rPr>
            <w:tab/>
          </w:r>
          <w:r>
            <w:rPr>
              <w:rFonts w:hint="eastAsia"/>
            </w:rPr>
            <w:fldChar w:fldCharType="begin"/>
          </w:r>
          <w:r>
            <w:rPr>
              <w:rFonts w:hint="eastAsia"/>
            </w:rPr>
            <w:instrText xml:space="preserve"> </w:instrText>
          </w:r>
          <w:r>
            <w:instrText xml:space="preserve">PAGEREF _Toc213846986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0E1D6868">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"_Toc213846987" </w:instrText>
          </w:r>
          <w:r>
            <w:rPr>
              <w:rFonts w:hint="eastAsia"/>
            </w:rPr>
            <w:fldChar w:fldCharType="separate"/>
          </w:r>
          <w:r>
            <w:rPr>
              <w:rStyle w:val="66"/>
              <w:rFonts w:hint="eastAsia" w:ascii="方正黑体_GBK" w:hAnsi="方正黑体_GBK" w:eastAsia="方正黑体_GBK" w:cs="方正黑体_GBK"/>
            </w:rPr>
            <w:t>五、服务期限</w:t>
          </w:r>
          <w:r>
            <w:rPr>
              <w:rFonts w:hint="eastAsia"/>
            </w:rPr>
            <w:tab/>
          </w:r>
          <w:r>
            <w:rPr>
              <w:rFonts w:hint="eastAsia"/>
            </w:rPr>
            <w:fldChar w:fldCharType="begin"/>
          </w:r>
          <w:r>
            <w:rPr>
              <w:rFonts w:hint="eastAsia"/>
            </w:rPr>
            <w:instrText xml:space="preserve"> </w:instrText>
          </w:r>
          <w:r>
            <w:instrText xml:space="preserve">PAGEREF _Toc213846987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193B1A67">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"_Toc213846988" </w:instrText>
          </w:r>
          <w:r>
            <w:rPr>
              <w:rFonts w:hint="eastAsia"/>
            </w:rPr>
            <w:fldChar w:fldCharType="separate"/>
          </w:r>
          <w:r>
            <w:rPr>
              <w:rStyle w:val="66"/>
              <w:rFonts w:hint="eastAsia" w:ascii="方正黑体_GBK" w:hAnsi="方正黑体_GBK" w:eastAsia="方正黑体_GBK" w:cs="方正黑体_GBK"/>
            </w:rPr>
            <w:t>六、服务方式</w:t>
          </w:r>
          <w:r>
            <w:rPr>
              <w:rFonts w:hint="eastAsia"/>
            </w:rPr>
            <w:tab/>
          </w:r>
          <w:r>
            <w:rPr>
              <w:rFonts w:hint="eastAsia"/>
            </w:rPr>
            <w:fldChar w:fldCharType="begin"/>
          </w:r>
          <w:r>
            <w:rPr>
              <w:rFonts w:hint="eastAsia"/>
            </w:rPr>
            <w:instrText xml:space="preserve"> </w:instrText>
          </w:r>
          <w:r>
            <w:instrText xml:space="preserve">PAGEREF _Toc213846988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0B7092E0">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"_Toc213846989" </w:instrText>
          </w:r>
          <w:r>
            <w:rPr>
              <w:rFonts w:hint="eastAsia"/>
            </w:rPr>
            <w:fldChar w:fldCharType="separate"/>
          </w:r>
          <w:r>
            <w:rPr>
              <w:rStyle w:val="66"/>
              <w:rFonts w:hint="eastAsia" w:ascii="方正楷体_GBK" w:hAnsi="方正楷体_GBK" w:eastAsia="方正楷体_GBK" w:cs="方正楷体_GBK"/>
            </w:rPr>
            <w:t>6.1维护和保养工作的通知</w:t>
          </w:r>
          <w:r>
            <w:rPr>
              <w:rFonts w:hint="eastAsia"/>
            </w:rPr>
            <w:tab/>
          </w:r>
          <w:r>
            <w:rPr>
              <w:rFonts w:hint="eastAsia"/>
            </w:rPr>
            <w:fldChar w:fldCharType="begin"/>
          </w:r>
          <w:r>
            <w:rPr>
              <w:rFonts w:hint="eastAsia"/>
            </w:rPr>
            <w:instrText xml:space="preserve"> </w:instrText>
          </w:r>
          <w:r>
            <w:instrText xml:space="preserve">PAGEREF _Toc213846989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78BF4A5A">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"_Toc213846990" </w:instrText>
          </w:r>
          <w:r>
            <w:rPr>
              <w:rFonts w:hint="eastAsia"/>
            </w:rPr>
            <w:fldChar w:fldCharType="separate"/>
          </w:r>
          <w:r>
            <w:rPr>
              <w:rStyle w:val="66"/>
              <w:rFonts w:hint="eastAsia" w:ascii="方正楷体_GBK" w:hAnsi="方正楷体_GBK" w:eastAsia="方正楷体_GBK" w:cs="方正楷体_GBK"/>
            </w:rPr>
            <w:t>6.2.维护和保养工作的方式</w:t>
          </w:r>
          <w:r>
            <w:rPr>
              <w:rFonts w:hint="eastAsia"/>
            </w:rPr>
            <w:tab/>
          </w:r>
          <w:r>
            <w:rPr>
              <w:rFonts w:hint="eastAsia"/>
            </w:rPr>
            <w:fldChar w:fldCharType="begin"/>
          </w:r>
          <w:r>
            <w:rPr>
              <w:rFonts w:hint="eastAsia"/>
            </w:rPr>
            <w:instrText xml:space="preserve"> </w:instrText>
          </w:r>
          <w:r>
            <w:instrText xml:space="preserve">PAGEREF _Toc213846990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5D945AA0">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"_Toc213846991" </w:instrText>
          </w:r>
          <w:r>
            <w:rPr>
              <w:rFonts w:hint="eastAsia"/>
            </w:rPr>
            <w:fldChar w:fldCharType="separate"/>
          </w:r>
          <w:r>
            <w:rPr>
              <w:rStyle w:val="66"/>
              <w:rFonts w:hint="eastAsia" w:ascii="方正黑体_GBK" w:hAnsi="方正黑体_GBK" w:eastAsia="方正黑体_GBK" w:cs="方正黑体_GBK"/>
            </w:rPr>
            <w:t>七、甲方权利及义务</w:t>
          </w:r>
          <w:r>
            <w:rPr>
              <w:rFonts w:hint="eastAsia"/>
            </w:rPr>
            <w:tab/>
          </w:r>
          <w:r>
            <w:rPr>
              <w:rFonts w:hint="eastAsia"/>
            </w:rPr>
            <w:fldChar w:fldCharType="begin"/>
          </w:r>
          <w:r>
            <w:rPr>
              <w:rFonts w:hint="eastAsia"/>
            </w:rPr>
            <w:instrText xml:space="preserve"> </w:instrText>
          </w:r>
          <w:r>
            <w:instrText xml:space="preserve">PAGEREF _Toc213846991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1F6596C0">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"_Toc213846992" </w:instrText>
          </w:r>
          <w:r>
            <w:rPr>
              <w:rFonts w:hint="eastAsia"/>
            </w:rPr>
            <w:fldChar w:fldCharType="separate"/>
          </w:r>
          <w:r>
            <w:rPr>
              <w:rStyle w:val="66"/>
              <w:rFonts w:hint="eastAsia" w:ascii="方正楷体_GBK" w:hAnsi="方正楷体_GBK" w:eastAsia="方正楷体_GBK" w:cs="方正楷体_GBK"/>
            </w:rPr>
            <w:t>7.1甲方权利</w:t>
          </w:r>
          <w:r>
            <w:rPr>
              <w:rFonts w:hint="eastAsia"/>
            </w:rPr>
            <w:tab/>
          </w:r>
          <w:r>
            <w:rPr>
              <w:rFonts w:hint="eastAsia"/>
            </w:rPr>
            <w:fldChar w:fldCharType="begin"/>
          </w:r>
          <w:r>
            <w:rPr>
              <w:rFonts w:hint="eastAsia"/>
            </w:rPr>
            <w:instrText xml:space="preserve"> </w:instrText>
          </w:r>
          <w:r>
            <w:instrText xml:space="preserve">PAGEREF _Toc213846992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17550970">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"_Toc213846993" </w:instrText>
          </w:r>
          <w:r>
            <w:rPr>
              <w:rFonts w:hint="eastAsia"/>
            </w:rPr>
            <w:fldChar w:fldCharType="separate"/>
          </w:r>
          <w:r>
            <w:rPr>
              <w:rStyle w:val="66"/>
              <w:rFonts w:hint="eastAsia" w:ascii="方正楷体_GBK" w:hAnsi="方正楷体_GBK" w:eastAsia="方正楷体_GBK" w:cs="方正楷体_GBK"/>
            </w:rPr>
            <w:t>7.2甲方义务</w:t>
          </w:r>
          <w:r>
            <w:rPr>
              <w:rFonts w:hint="eastAsia"/>
            </w:rPr>
            <w:tab/>
          </w:r>
          <w:r>
            <w:rPr>
              <w:rFonts w:hint="eastAsia"/>
            </w:rPr>
            <w:fldChar w:fldCharType="begin"/>
          </w:r>
          <w:r>
            <w:rPr>
              <w:rFonts w:hint="eastAsia"/>
            </w:rPr>
            <w:instrText xml:space="preserve"> </w:instrText>
          </w:r>
          <w:r>
            <w:instrText xml:space="preserve">PAGEREF _Toc213846993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3457BE51">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"_Toc213846994" </w:instrText>
          </w:r>
          <w:r>
            <w:rPr>
              <w:rFonts w:hint="eastAsia"/>
            </w:rPr>
            <w:fldChar w:fldCharType="separate"/>
          </w:r>
          <w:r>
            <w:rPr>
              <w:rStyle w:val="66"/>
              <w:rFonts w:hint="eastAsia" w:ascii="方正黑体_GBK" w:hAnsi="方正黑体_GBK" w:eastAsia="方正黑体_GBK" w:cs="方正黑体_GBK"/>
            </w:rPr>
            <w:t>八、乙方权利及义务</w:t>
          </w:r>
          <w:r>
            <w:rPr>
              <w:rFonts w:hint="eastAsia"/>
            </w:rPr>
            <w:tab/>
          </w:r>
          <w:r>
            <w:rPr>
              <w:rFonts w:hint="eastAsia"/>
            </w:rPr>
            <w:fldChar w:fldCharType="begin"/>
          </w:r>
          <w:r>
            <w:rPr>
              <w:rFonts w:hint="eastAsia"/>
            </w:rPr>
            <w:instrText xml:space="preserve"> </w:instrText>
          </w:r>
          <w:r>
            <w:instrText xml:space="preserve">PAGEREF _Toc213846994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252CFED9">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"_Toc213846995" </w:instrText>
          </w:r>
          <w:r>
            <w:rPr>
              <w:rFonts w:hint="eastAsia"/>
            </w:rPr>
            <w:fldChar w:fldCharType="separate"/>
          </w:r>
          <w:r>
            <w:rPr>
              <w:rStyle w:val="66"/>
              <w:rFonts w:hint="eastAsia" w:ascii="方正楷体_GBK" w:hAnsi="方正楷体_GBK" w:eastAsia="方正楷体_GBK" w:cs="方正楷体_GBK"/>
            </w:rPr>
            <w:t>8.1乙方权利</w:t>
          </w:r>
          <w:r>
            <w:rPr>
              <w:rFonts w:hint="eastAsia"/>
            </w:rPr>
            <w:tab/>
          </w:r>
          <w:r>
            <w:rPr>
              <w:rFonts w:hint="eastAsia"/>
            </w:rPr>
            <w:fldChar w:fldCharType="begin"/>
          </w:r>
          <w:r>
            <w:rPr>
              <w:rFonts w:hint="eastAsia"/>
            </w:rPr>
            <w:instrText xml:space="preserve"> </w:instrText>
          </w:r>
          <w:r>
            <w:instrText xml:space="preserve">PAGEREF _Toc213846995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4A398101">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"_Toc213846996" </w:instrText>
          </w:r>
          <w:r>
            <w:rPr>
              <w:rFonts w:hint="eastAsia"/>
            </w:rPr>
            <w:fldChar w:fldCharType="separate"/>
          </w:r>
          <w:r>
            <w:rPr>
              <w:rStyle w:val="66"/>
              <w:rFonts w:hint="eastAsia" w:ascii="方正楷体_GBK" w:hAnsi="方正楷体_GBK" w:eastAsia="方正楷体_GBK" w:cs="方正楷体_GBK"/>
            </w:rPr>
            <w:t>8.2乙方义务</w:t>
          </w:r>
          <w:r>
            <w:rPr>
              <w:rFonts w:hint="eastAsia"/>
            </w:rPr>
            <w:tab/>
          </w:r>
          <w:r>
            <w:rPr>
              <w:rFonts w:hint="eastAsia"/>
            </w:rPr>
            <w:fldChar w:fldCharType="begin"/>
          </w:r>
          <w:r>
            <w:rPr>
              <w:rFonts w:hint="eastAsia"/>
            </w:rPr>
            <w:instrText xml:space="preserve"> </w:instrText>
          </w:r>
          <w:r>
            <w:instrText xml:space="preserve">PAGEREF _Toc213846996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1B16E9B8">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"_Toc213846997" </w:instrText>
          </w:r>
          <w:r>
            <w:rPr>
              <w:rFonts w:hint="eastAsia"/>
            </w:rPr>
            <w:fldChar w:fldCharType="separate"/>
          </w:r>
          <w:r>
            <w:rPr>
              <w:rStyle w:val="66"/>
              <w:rFonts w:hint="eastAsia" w:ascii="方正黑体_GBK" w:hAnsi="方正黑体_GBK" w:eastAsia="方正黑体_GBK" w:cs="方正黑体_GBK"/>
            </w:rPr>
            <w:t>九、电站维护及技术服务的费用及付款方式</w:t>
          </w:r>
          <w:r>
            <w:rPr>
              <w:rFonts w:hint="eastAsia"/>
            </w:rPr>
            <w:tab/>
          </w:r>
          <w:r>
            <w:rPr>
              <w:rFonts w:hint="eastAsia"/>
            </w:rPr>
            <w:fldChar w:fldCharType="begin"/>
          </w:r>
          <w:r>
            <w:rPr>
              <w:rFonts w:hint="eastAsia"/>
            </w:rPr>
            <w:instrText xml:space="preserve"> </w:instrText>
          </w:r>
          <w:r>
            <w:instrText xml:space="preserve">PAGEREF _Toc213846997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5910EFF7">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"_Toc213846998" </w:instrText>
          </w:r>
          <w:r>
            <w:rPr>
              <w:rFonts w:hint="eastAsia"/>
            </w:rPr>
            <w:fldChar w:fldCharType="separate"/>
          </w:r>
          <w:r>
            <w:rPr>
              <w:rStyle w:val="66"/>
              <w:rFonts w:hint="eastAsia" w:ascii="方正楷体_GBK" w:hAnsi="方正楷体_GBK" w:eastAsia="方正楷体_GBK" w:cs="方正楷体_GBK"/>
            </w:rPr>
            <w:t>9.1价格</w:t>
          </w:r>
          <w:r>
            <w:rPr>
              <w:rFonts w:hint="eastAsia"/>
            </w:rPr>
            <w:tab/>
          </w:r>
          <w:r>
            <w:rPr>
              <w:rFonts w:hint="eastAsia"/>
            </w:rPr>
            <w:fldChar w:fldCharType="begin"/>
          </w:r>
          <w:r>
            <w:rPr>
              <w:rFonts w:hint="eastAsia"/>
            </w:rPr>
            <w:instrText xml:space="preserve"> </w:instrText>
          </w:r>
          <w:r>
            <w:instrText xml:space="preserve">PAGEREF _Toc213846998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79D2B271">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"_Toc213846999" </w:instrText>
          </w:r>
          <w:r>
            <w:rPr>
              <w:rFonts w:hint="eastAsia"/>
            </w:rPr>
            <w:fldChar w:fldCharType="separate"/>
          </w:r>
          <w:r>
            <w:rPr>
              <w:rStyle w:val="66"/>
              <w:rFonts w:hint="eastAsia" w:ascii="方正仿宋_GBK" w:hAnsi="方正仿宋_GBK" w:eastAsia="方正仿宋_GBK" w:cs="方正仿宋_GBK"/>
            </w:rPr>
            <w:t>9.2支付方式</w:t>
          </w:r>
          <w:r>
            <w:rPr>
              <w:rFonts w:hint="eastAsia"/>
            </w:rPr>
            <w:tab/>
          </w:r>
          <w:r>
            <w:rPr>
              <w:rFonts w:hint="eastAsia"/>
            </w:rPr>
            <w:fldChar w:fldCharType="begin"/>
          </w:r>
          <w:r>
            <w:rPr>
              <w:rFonts w:hint="eastAsia"/>
            </w:rPr>
            <w:instrText xml:space="preserve"> </w:instrText>
          </w:r>
          <w:r>
            <w:instrText xml:space="preserve">PAGEREF _Toc213846999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23147F7B">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"_Toc213847000" </w:instrText>
          </w:r>
          <w:r>
            <w:rPr>
              <w:rFonts w:hint="eastAsia"/>
            </w:rPr>
            <w:fldChar w:fldCharType="separate"/>
          </w:r>
          <w:r>
            <w:rPr>
              <w:rStyle w:val="66"/>
              <w:rFonts w:hint="eastAsia" w:ascii="方正楷体_GBK" w:hAnsi="方正楷体_GBK" w:eastAsia="方正楷体_GBK" w:cs="方正楷体_GBK"/>
            </w:rPr>
            <w:t>9.3考核标准</w:t>
          </w:r>
          <w:r>
            <w:rPr>
              <w:rFonts w:hint="eastAsia"/>
            </w:rPr>
            <w:tab/>
          </w:r>
          <w:r>
            <w:rPr>
              <w:rFonts w:hint="eastAsia"/>
            </w:rPr>
            <w:fldChar w:fldCharType="begin"/>
          </w:r>
          <w:r>
            <w:rPr>
              <w:rFonts w:hint="eastAsia"/>
            </w:rPr>
            <w:instrText xml:space="preserve"> </w:instrText>
          </w:r>
          <w:r>
            <w:instrText xml:space="preserve">PAGEREF _Toc213847000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646B50D9">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"_Toc213847001" </w:instrText>
          </w:r>
          <w:r>
            <w:rPr>
              <w:rFonts w:hint="eastAsia"/>
            </w:rPr>
            <w:fldChar w:fldCharType="separate"/>
          </w:r>
          <w:r>
            <w:rPr>
              <w:rStyle w:val="66"/>
              <w:rFonts w:hint="eastAsia" w:ascii="方正黑体_GBK" w:hAnsi="方正黑体_GBK" w:eastAsia="方正黑体_GBK" w:cs="方正黑体_GBK"/>
            </w:rPr>
            <w:t>十、合同变更、解除、终止、续签</w:t>
          </w:r>
          <w:r>
            <w:rPr>
              <w:rFonts w:hint="eastAsia"/>
            </w:rPr>
            <w:tab/>
          </w:r>
          <w:r>
            <w:rPr>
              <w:rFonts w:hint="eastAsia"/>
            </w:rPr>
            <w:fldChar w:fldCharType="begin"/>
          </w:r>
          <w:r>
            <w:rPr>
              <w:rFonts w:hint="eastAsia"/>
            </w:rPr>
            <w:instrText xml:space="preserve"> </w:instrText>
          </w:r>
          <w:r>
            <w:instrText xml:space="preserve">PAGEREF _Toc213847001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04097365">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"_Toc213847002" </w:instrText>
          </w:r>
          <w:r>
            <w:rPr>
              <w:rFonts w:hint="eastAsia"/>
            </w:rPr>
            <w:fldChar w:fldCharType="separate"/>
          </w:r>
          <w:r>
            <w:rPr>
              <w:rStyle w:val="66"/>
              <w:rFonts w:hint="eastAsia" w:ascii="方正楷体_GBK" w:hAnsi="方正楷体_GBK" w:eastAsia="方正楷体_GBK" w:cs="方正楷体_GBK"/>
            </w:rPr>
            <w:t>10.1.合同的变更</w:t>
          </w:r>
          <w:r>
            <w:rPr>
              <w:rFonts w:hint="eastAsia"/>
            </w:rPr>
            <w:tab/>
          </w:r>
          <w:r>
            <w:rPr>
              <w:rFonts w:hint="eastAsia"/>
            </w:rPr>
            <w:fldChar w:fldCharType="begin"/>
          </w:r>
          <w:r>
            <w:rPr>
              <w:rFonts w:hint="eastAsia"/>
            </w:rPr>
            <w:instrText xml:space="preserve"> </w:instrText>
          </w:r>
          <w:r>
            <w:instrText xml:space="preserve">PAGEREF _Toc213847002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799CA601">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"_Toc213847003" </w:instrText>
          </w:r>
          <w:r>
            <w:rPr>
              <w:rFonts w:hint="eastAsia"/>
            </w:rPr>
            <w:fldChar w:fldCharType="separate"/>
          </w:r>
          <w:r>
            <w:rPr>
              <w:rStyle w:val="66"/>
              <w:rFonts w:hint="eastAsia" w:ascii="方正楷体_GBK" w:hAnsi="方正楷体_GBK" w:eastAsia="方正楷体_GBK" w:cs="方正楷体_GBK"/>
            </w:rPr>
            <w:t>10.2.合同的解除</w:t>
          </w:r>
          <w:r>
            <w:rPr>
              <w:rFonts w:hint="eastAsia"/>
            </w:rPr>
            <w:tab/>
          </w:r>
          <w:r>
            <w:rPr>
              <w:rFonts w:hint="eastAsia"/>
            </w:rPr>
            <w:fldChar w:fldCharType="begin"/>
          </w:r>
          <w:r>
            <w:rPr>
              <w:rFonts w:hint="eastAsia"/>
            </w:rPr>
            <w:instrText xml:space="preserve"> </w:instrText>
          </w:r>
          <w:r>
            <w:instrText xml:space="preserve">PAGEREF _Toc213847003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09997D09">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"_Toc213847004" </w:instrText>
          </w:r>
          <w:r>
            <w:rPr>
              <w:rFonts w:hint="eastAsia"/>
            </w:rPr>
            <w:fldChar w:fldCharType="separate"/>
          </w:r>
          <w:r>
            <w:rPr>
              <w:rStyle w:val="66"/>
              <w:rFonts w:hint="eastAsia" w:ascii="方正楷体_GBK" w:hAnsi="方正楷体_GBK" w:eastAsia="方正楷体_GBK" w:cs="方正楷体_GBK"/>
            </w:rPr>
            <w:t>10.3合同的终止</w:t>
          </w:r>
          <w:r>
            <w:rPr>
              <w:rFonts w:hint="eastAsia"/>
            </w:rPr>
            <w:tab/>
          </w:r>
          <w:r>
            <w:rPr>
              <w:rFonts w:hint="eastAsia"/>
            </w:rPr>
            <w:fldChar w:fldCharType="begin"/>
          </w:r>
          <w:r>
            <w:rPr>
              <w:rFonts w:hint="eastAsia"/>
            </w:rPr>
            <w:instrText xml:space="preserve"> </w:instrText>
          </w:r>
          <w:r>
            <w:instrText xml:space="preserve">PAGEREF _Toc213847004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605E81BB">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"_Toc213847005" </w:instrText>
          </w:r>
          <w:r>
            <w:rPr>
              <w:rFonts w:hint="eastAsia"/>
            </w:rPr>
            <w:fldChar w:fldCharType="separate"/>
          </w:r>
          <w:r>
            <w:rPr>
              <w:rStyle w:val="66"/>
              <w:rFonts w:hint="eastAsia" w:ascii="方正楷体_GBK" w:hAnsi="方正楷体_GBK" w:eastAsia="方正楷体_GBK" w:cs="方正楷体_GBK"/>
            </w:rPr>
            <w:t>10.4.合同的续签</w:t>
          </w:r>
          <w:r>
            <w:rPr>
              <w:rFonts w:hint="eastAsia"/>
            </w:rPr>
            <w:tab/>
          </w:r>
          <w:r>
            <w:rPr>
              <w:rFonts w:hint="eastAsia"/>
            </w:rPr>
            <w:fldChar w:fldCharType="begin"/>
          </w:r>
          <w:r>
            <w:rPr>
              <w:rFonts w:hint="eastAsia"/>
            </w:rPr>
            <w:instrText xml:space="preserve"> </w:instrText>
          </w:r>
          <w:r>
            <w:instrText xml:space="preserve">PAGEREF _Toc213847005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24A3DD5E">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"_Toc213847006" </w:instrText>
          </w:r>
          <w:r>
            <w:rPr>
              <w:rFonts w:hint="eastAsia"/>
            </w:rPr>
            <w:fldChar w:fldCharType="separate"/>
          </w:r>
          <w:r>
            <w:rPr>
              <w:rStyle w:val="66"/>
              <w:rFonts w:hint="eastAsia" w:ascii="方正黑体_GBK" w:hAnsi="方正黑体_GBK" w:eastAsia="方正黑体_GBK" w:cs="方正黑体_GBK"/>
            </w:rPr>
            <w:t>十一、违约赔偿</w:t>
          </w:r>
          <w:r>
            <w:rPr>
              <w:rFonts w:hint="eastAsia"/>
            </w:rPr>
            <w:tab/>
          </w:r>
          <w:r>
            <w:rPr>
              <w:rFonts w:hint="eastAsia"/>
            </w:rPr>
            <w:fldChar w:fldCharType="begin"/>
          </w:r>
          <w:r>
            <w:rPr>
              <w:rFonts w:hint="eastAsia"/>
            </w:rPr>
            <w:instrText xml:space="preserve"> </w:instrText>
          </w:r>
          <w:r>
            <w:instrText xml:space="preserve">PAGEREF _Toc213847006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3D703158">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"_Toc213847007" </w:instrText>
          </w:r>
          <w:r>
            <w:rPr>
              <w:rFonts w:hint="eastAsia"/>
            </w:rPr>
            <w:fldChar w:fldCharType="separate"/>
          </w:r>
          <w:r>
            <w:rPr>
              <w:rStyle w:val="66"/>
              <w:rFonts w:hint="eastAsia" w:ascii="方正黑体_GBK" w:hAnsi="方正黑体_GBK" w:eastAsia="方正黑体_GBK" w:cs="方正黑体_GBK"/>
            </w:rPr>
            <w:t>十二、财产权及知识产权归属</w:t>
          </w:r>
          <w:r>
            <w:rPr>
              <w:rFonts w:hint="eastAsia"/>
            </w:rPr>
            <w:tab/>
          </w:r>
          <w:r>
            <w:rPr>
              <w:rFonts w:hint="eastAsia"/>
            </w:rPr>
            <w:fldChar w:fldCharType="begin"/>
          </w:r>
          <w:r>
            <w:rPr>
              <w:rFonts w:hint="eastAsia"/>
            </w:rPr>
            <w:instrText xml:space="preserve"> </w:instrText>
          </w:r>
          <w:r>
            <w:instrText xml:space="preserve">PAGEREF _Toc213847007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1421E0C7">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"_Toc213847008" </w:instrText>
          </w:r>
          <w:r>
            <w:rPr>
              <w:rFonts w:hint="eastAsia"/>
            </w:rPr>
            <w:fldChar w:fldCharType="separate"/>
          </w:r>
          <w:r>
            <w:rPr>
              <w:rStyle w:val="66"/>
              <w:rFonts w:hint="eastAsia" w:ascii="方正楷体_GBK" w:hAnsi="方正楷体_GBK" w:eastAsia="方正楷体_GBK" w:cs="方正楷体_GBK"/>
            </w:rPr>
            <w:t>12.1财产权的归属</w:t>
          </w:r>
          <w:r>
            <w:rPr>
              <w:rFonts w:hint="eastAsia"/>
            </w:rPr>
            <w:tab/>
          </w:r>
          <w:r>
            <w:rPr>
              <w:rFonts w:hint="eastAsia"/>
            </w:rPr>
            <w:fldChar w:fldCharType="begin"/>
          </w:r>
          <w:r>
            <w:rPr>
              <w:rFonts w:hint="eastAsia"/>
            </w:rPr>
            <w:instrText xml:space="preserve"> </w:instrText>
          </w:r>
          <w:r>
            <w:instrText xml:space="preserve">PAGEREF _Toc213847008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72B8E3AB">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"_Toc213847009" </w:instrText>
          </w:r>
          <w:r>
            <w:rPr>
              <w:rFonts w:hint="eastAsia"/>
            </w:rPr>
            <w:fldChar w:fldCharType="separate"/>
          </w:r>
          <w:r>
            <w:rPr>
              <w:rStyle w:val="66"/>
              <w:rFonts w:hint="eastAsia" w:ascii="方正楷体_GBK" w:hAnsi="方正楷体_GBK" w:eastAsia="方正楷体_GBK" w:cs="方正楷体_GBK"/>
            </w:rPr>
            <w:t>12.2.知识产权的归属</w:t>
          </w:r>
          <w:r>
            <w:rPr>
              <w:rFonts w:hint="eastAsia"/>
            </w:rPr>
            <w:tab/>
          </w:r>
          <w:r>
            <w:rPr>
              <w:rFonts w:hint="eastAsia"/>
            </w:rPr>
            <w:fldChar w:fldCharType="begin"/>
          </w:r>
          <w:r>
            <w:rPr>
              <w:rFonts w:hint="eastAsia"/>
            </w:rPr>
            <w:instrText xml:space="preserve"> </w:instrText>
          </w:r>
          <w:r>
            <w:instrText xml:space="preserve">PAGEREF _Toc213847009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3A030BDC">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"_Toc213847010" </w:instrText>
          </w:r>
          <w:r>
            <w:rPr>
              <w:rFonts w:hint="eastAsia"/>
            </w:rPr>
            <w:fldChar w:fldCharType="separate"/>
          </w:r>
          <w:r>
            <w:rPr>
              <w:rStyle w:val="66"/>
              <w:rFonts w:hint="eastAsia" w:ascii="方正黑体_GBK" w:hAnsi="方正黑体_GBK" w:eastAsia="方正黑体_GBK" w:cs="方正黑体_GBK"/>
            </w:rPr>
            <w:t>十三、额外服务</w:t>
          </w:r>
          <w:r>
            <w:rPr>
              <w:rFonts w:hint="eastAsia"/>
            </w:rPr>
            <w:tab/>
          </w:r>
          <w:r>
            <w:rPr>
              <w:rFonts w:hint="eastAsia"/>
            </w:rPr>
            <w:fldChar w:fldCharType="begin"/>
          </w:r>
          <w:r>
            <w:rPr>
              <w:rFonts w:hint="eastAsia"/>
            </w:rPr>
            <w:instrText xml:space="preserve"> </w:instrText>
          </w:r>
          <w:r>
            <w:instrText xml:space="preserve">PAGEREF _Toc213847010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21EAD0C3">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"_Toc213847011" </w:instrText>
          </w:r>
          <w:r>
            <w:rPr>
              <w:rFonts w:hint="eastAsia"/>
            </w:rPr>
            <w:fldChar w:fldCharType="separate"/>
          </w:r>
          <w:r>
            <w:rPr>
              <w:rStyle w:val="66"/>
              <w:rFonts w:hint="eastAsia" w:ascii="方正黑体_GBK" w:hAnsi="方正黑体_GBK" w:eastAsia="方正黑体_GBK" w:cs="方正黑体_GBK"/>
            </w:rPr>
            <w:t>十四、争议与诉讼</w:t>
          </w:r>
          <w:r>
            <w:rPr>
              <w:rFonts w:hint="eastAsia"/>
            </w:rPr>
            <w:tab/>
          </w:r>
          <w:r>
            <w:rPr>
              <w:rFonts w:hint="eastAsia"/>
            </w:rPr>
            <w:fldChar w:fldCharType="begin"/>
          </w:r>
          <w:r>
            <w:rPr>
              <w:rFonts w:hint="eastAsia"/>
            </w:rPr>
            <w:instrText xml:space="preserve"> </w:instrText>
          </w:r>
          <w:r>
            <w:instrText xml:space="preserve">PAGEREF _Toc213847011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48579A83">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"_Toc213847012" </w:instrText>
          </w:r>
          <w:r>
            <w:rPr>
              <w:rFonts w:hint="eastAsia"/>
            </w:rPr>
            <w:fldChar w:fldCharType="separate"/>
          </w:r>
          <w:r>
            <w:rPr>
              <w:rStyle w:val="66"/>
              <w:rFonts w:hint="eastAsia" w:ascii="方正楷体_GBK" w:hAnsi="方正楷体_GBK" w:eastAsia="方正楷体_GBK" w:cs="方正楷体_GBK"/>
            </w:rPr>
            <w:t>14.1争议</w:t>
          </w:r>
          <w:r>
            <w:rPr>
              <w:rFonts w:hint="eastAsia"/>
            </w:rPr>
            <w:tab/>
          </w:r>
          <w:r>
            <w:rPr>
              <w:rFonts w:hint="eastAsia"/>
            </w:rPr>
            <w:fldChar w:fldCharType="begin"/>
          </w:r>
          <w:r>
            <w:rPr>
              <w:rFonts w:hint="eastAsia"/>
            </w:rPr>
            <w:instrText xml:space="preserve"> </w:instrText>
          </w:r>
          <w:r>
            <w:instrText xml:space="preserve">PAGEREF _Toc213847012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63CF6CFA">
          <w:pPr>
            <w:pStyle w:val="49"/>
            <w:tabs>
              <w:tab w:val="right" w:leader="dot" w:pos="9736"/>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"_Toc213847013" </w:instrText>
          </w:r>
          <w:r>
            <w:rPr>
              <w:rFonts w:hint="eastAsia"/>
            </w:rPr>
            <w:fldChar w:fldCharType="separate"/>
          </w:r>
          <w:r>
            <w:rPr>
              <w:rStyle w:val="66"/>
              <w:rFonts w:hint="eastAsia" w:ascii="方正仿宋_GBK" w:hAnsi="方正仿宋_GBK" w:eastAsia="方正仿宋_GBK" w:cs="方正仿宋_GBK"/>
            </w:rPr>
            <w:t>14.2.诉讼</w:t>
          </w:r>
          <w:r>
            <w:rPr>
              <w:rFonts w:hint="eastAsia"/>
            </w:rPr>
            <w:tab/>
          </w:r>
          <w:r>
            <w:rPr>
              <w:rFonts w:hint="eastAsia"/>
            </w:rPr>
            <w:fldChar w:fldCharType="begin"/>
          </w:r>
          <w:r>
            <w:rPr>
              <w:rFonts w:hint="eastAsia"/>
            </w:rPr>
            <w:instrText xml:space="preserve"> </w:instrText>
          </w:r>
          <w:r>
            <w:instrText xml:space="preserve">PAGEREF _Toc213847013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2794A769">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"_Toc213847014" </w:instrText>
          </w:r>
          <w:r>
            <w:rPr>
              <w:rFonts w:hint="eastAsia"/>
            </w:rPr>
            <w:fldChar w:fldCharType="separate"/>
          </w:r>
          <w:r>
            <w:rPr>
              <w:rStyle w:val="66"/>
              <w:rFonts w:hint="eastAsia" w:ascii="方正黑体_GBK" w:hAnsi="方正黑体_GBK" w:eastAsia="方正黑体_GBK" w:cs="方正黑体_GBK"/>
            </w:rPr>
            <w:t>十五、适用法律</w:t>
          </w:r>
          <w:r>
            <w:rPr>
              <w:rFonts w:hint="eastAsia"/>
            </w:rPr>
            <w:tab/>
          </w:r>
          <w:r>
            <w:rPr>
              <w:rFonts w:hint="eastAsia"/>
            </w:rPr>
            <w:fldChar w:fldCharType="begin"/>
          </w:r>
          <w:r>
            <w:rPr>
              <w:rFonts w:hint="eastAsia"/>
            </w:rPr>
            <w:instrText xml:space="preserve"> </w:instrText>
          </w:r>
          <w:r>
            <w:instrText xml:space="preserve">PAGEREF _Toc213847014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0CE732E7">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"_Toc213847015" </w:instrText>
          </w:r>
          <w:r>
            <w:rPr>
              <w:rFonts w:hint="eastAsia"/>
            </w:rPr>
            <w:fldChar w:fldCharType="separate"/>
          </w:r>
          <w:r>
            <w:rPr>
              <w:rStyle w:val="66"/>
              <w:rFonts w:hint="eastAsia" w:ascii="方正黑体_GBK" w:hAnsi="方正黑体_GBK" w:eastAsia="方正黑体_GBK" w:cs="方正黑体_GBK"/>
            </w:rPr>
            <w:t>十六、其他约定</w:t>
          </w:r>
          <w:r>
            <w:rPr>
              <w:rFonts w:hint="eastAsia"/>
            </w:rPr>
            <w:tab/>
          </w:r>
          <w:r>
            <w:rPr>
              <w:rFonts w:hint="eastAsia"/>
            </w:rPr>
            <w:fldChar w:fldCharType="begin"/>
          </w:r>
          <w:r>
            <w:rPr>
              <w:rFonts w:hint="eastAsia"/>
            </w:rPr>
            <w:instrText xml:space="preserve"> </w:instrText>
          </w:r>
          <w:r>
            <w:instrText xml:space="preserve">PAGEREF _Toc213847015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1C986D89">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"_Toc213847016" </w:instrText>
          </w:r>
          <w:r>
            <w:rPr>
              <w:rFonts w:hint="eastAsia"/>
            </w:rPr>
            <w:fldChar w:fldCharType="separate"/>
          </w:r>
          <w:r>
            <w:rPr>
              <w:rStyle w:val="66"/>
              <w:rFonts w:hint="eastAsia" w:ascii="方正黑体_GBK" w:hAnsi="方正黑体_GBK" w:eastAsia="方正黑体_GBK" w:cs="方正黑体_GBK"/>
            </w:rPr>
            <w:t>附件一：项目清单</w:t>
          </w:r>
          <w:r>
            <w:rPr>
              <w:rFonts w:hint="eastAsia"/>
            </w:rPr>
            <w:tab/>
          </w:r>
          <w:r>
            <w:rPr>
              <w:rFonts w:hint="eastAsia"/>
            </w:rPr>
            <w:fldChar w:fldCharType="begin"/>
          </w:r>
          <w:r>
            <w:rPr>
              <w:rFonts w:hint="eastAsia"/>
            </w:rPr>
            <w:instrText xml:space="preserve"> </w:instrText>
          </w:r>
          <w:r>
            <w:instrText xml:space="preserve">PAGEREF _Toc213847016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1EAEDB4A">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"_Toc213847017" </w:instrText>
          </w:r>
          <w:r>
            <w:rPr>
              <w:rFonts w:hint="eastAsia"/>
            </w:rPr>
            <w:fldChar w:fldCharType="separate"/>
          </w:r>
          <w:r>
            <w:rPr>
              <w:rStyle w:val="66"/>
              <w:rFonts w:hint="eastAsia" w:ascii="方正黑体_GBK" w:hAnsi="方正黑体_GBK" w:eastAsia="方正黑体_GBK" w:cs="方正黑体_GBK"/>
            </w:rPr>
            <w:t>附件二：光伏运维服务工作内容</w:t>
          </w:r>
          <w:r>
            <w:rPr>
              <w:rFonts w:hint="eastAsia"/>
            </w:rPr>
            <w:tab/>
          </w:r>
          <w:r>
            <w:rPr>
              <w:rFonts w:hint="eastAsia"/>
            </w:rPr>
            <w:fldChar w:fldCharType="begin"/>
          </w:r>
          <w:r>
            <w:rPr>
              <w:rFonts w:hint="eastAsia"/>
            </w:rPr>
            <w:instrText xml:space="preserve"> </w:instrText>
          </w:r>
          <w:r>
            <w:instrText xml:space="preserve">PAGEREF _Toc213847017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351F7A67">
          <w:pPr>
            <w:pStyle w:val="40"/>
            <w:tabs>
              <w:tab w:val="right" w:leader="dot" w:pos="9736"/>
              <w:tab w:val="clear" w:pos="1050"/>
              <w:tab w:val="clear" w:pos="8302"/>
            </w:tabs>
            <w:ind w:firstLine="480"/>
            <w:rPr>
              <w:rFonts w:hint="eastAsia" w:asciiTheme="minorHAnsi" w:hAnsiTheme="minorHAnsi" w:eastAsiaTheme="minorEastAsia" w:cstheme="minorBidi"/>
              <w:sz w:val="22"/>
              <w14:ligatures w14:val="standardContextual"/>
            </w:rPr>
          </w:pPr>
          <w:r>
            <w:rPr>
              <w:rFonts w:hint="eastAsia"/>
            </w:rPr>
            <w:fldChar w:fldCharType="begin"/>
          </w:r>
          <w:r>
            <w:instrText xml:space="preserve"> HYPERLINK \l "_Toc213847018" </w:instrText>
          </w:r>
          <w:r>
            <w:rPr>
              <w:rFonts w:hint="eastAsia"/>
            </w:rPr>
            <w:fldChar w:fldCharType="separate"/>
          </w:r>
          <w:r>
            <w:rPr>
              <w:rStyle w:val="66"/>
              <w:rFonts w:hint="eastAsia" w:ascii="方正黑体_GBK" w:hAnsi="方正黑体_GBK" w:eastAsia="方正黑体_GBK" w:cs="方正黑体_GBK"/>
            </w:rPr>
            <w:t>附件三：文件管理要求</w:t>
          </w:r>
          <w:r>
            <w:rPr>
              <w:rFonts w:hint="eastAsia"/>
            </w:rPr>
            <w:tab/>
          </w:r>
          <w:r>
            <w:rPr>
              <w:rFonts w:hint="eastAsia"/>
            </w:rPr>
            <w:fldChar w:fldCharType="begin"/>
          </w:r>
          <w:r>
            <w:rPr>
              <w:rFonts w:hint="eastAsia"/>
            </w:rPr>
            <w:instrText xml:space="preserve"> </w:instrText>
          </w:r>
          <w:r>
            <w:instrText xml:space="preserve">PAGEREF _Toc213847018 \h</w:instrText>
          </w:r>
          <w:r>
            <w:rPr>
              <w:rFonts w:hint="eastAsia"/>
            </w:rPr>
            <w:instrText xml:space="preserve"> </w:instrText>
          </w:r>
          <w:r>
            <w:rPr>
              <w:rFonts w:hint="eastAsia"/>
            </w:rPr>
            <w:fldChar w:fldCharType="separate"/>
          </w:r>
          <w:r>
            <w:rPr>
              <w:rFonts w:hint="eastAsia"/>
            </w:rPr>
            <w:t>36</w:t>
          </w:r>
          <w:r>
            <w:rPr>
              <w:rFonts w:hint="eastAsia"/>
            </w:rPr>
            <w:fldChar w:fldCharType="end"/>
          </w:r>
          <w:r>
            <w:rPr>
              <w:rFonts w:hint="eastAsia"/>
            </w:rPr>
            <w:fldChar w:fldCharType="end"/>
          </w:r>
        </w:p>
        <w:p w14:paraId="13A79710">
          <w:pPr>
            <w:widowControl/>
            <w:spacing w:before="150" w:after="150" w:line="560" w:lineRule="exact"/>
            <w:ind w:firstLine="480"/>
            <w:jc w:val="left"/>
            <w:rPr>
              <w:rFonts w:hint="eastAsia" w:cs="Arial"/>
              <w:szCs w:val="21"/>
            </w:rPr>
            <w:sectPr>
              <w:footerReference r:id="rId19" w:type="default"/>
              <w:pgSz w:w="11906" w:h="16838"/>
              <w:pgMar w:top="1440" w:right="1080" w:bottom="1440" w:left="1080" w:header="851" w:footer="992" w:gutter="0"/>
              <w:pgNumType w:start="1"/>
              <w:cols w:space="425" w:num="1"/>
              <w:docGrid w:type="lines" w:linePitch="326" w:charSpace="0"/>
            </w:sectPr>
          </w:pPr>
          <w:r>
            <w:rPr>
              <w:rFonts w:cs="Arial"/>
              <w:szCs w:val="21"/>
            </w:rPr>
            <w:fldChar w:fldCharType="end"/>
          </w:r>
        </w:p>
      </w:sdtContent>
    </w:sdt>
    <w:p w14:paraId="1F5B0BE5">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3" w:name="_Toc533598825"/>
      <w:bookmarkStart w:id="4" w:name="_Toc213846979"/>
      <w:r>
        <w:rPr>
          <w:rFonts w:hint="eastAsia" w:ascii="方正黑体_GBK" w:hAnsi="方正黑体_GBK" w:eastAsia="方正黑体_GBK" w:cs="方正黑体_GBK"/>
          <w:color w:val="000000"/>
          <w:sz w:val="32"/>
          <w:szCs w:val="32"/>
        </w:rPr>
        <w:t>一、定义和解释</w:t>
      </w:r>
      <w:bookmarkEnd w:id="3"/>
      <w:bookmarkEnd w:id="4"/>
    </w:p>
    <w:p w14:paraId="02E403D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除本合同中另有注明外，合同双方认可下列名词术语具有唯一的解释。</w:t>
      </w:r>
    </w:p>
    <w:p w14:paraId="0073488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1、甲方、乙方：甲方是</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，乙方是</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。在本合同中，自称为“本方”，合称为“双方”，单称为“一方”，互称为“对方”或“另一方”，第三方为“第三方”。</w:t>
      </w:r>
    </w:p>
    <w:p w14:paraId="61B280E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2、运维年度、年、年度：指从运维开始日（含）起满360日的期间，分为四个运维服务周期，每个运维服务周期为90日。</w:t>
      </w:r>
    </w:p>
    <w:p w14:paraId="18089D5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3、年度运维指标：指合同中有关安全生产指标、经济技术指标、设备管理指标、人员与培训指标、运行管理指标等的总称。</w:t>
      </w:r>
    </w:p>
    <w:p w14:paraId="1D8907D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4、项目：指本合同规定的，由乙方负责承包生产运行、维护的光伏电站项目。</w:t>
      </w:r>
    </w:p>
    <w:p w14:paraId="2CFFB3C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5、备品备件：</w:t>
      </w:r>
      <w:bookmarkStart w:id="5" w:name="_Hlk513152120"/>
      <w:r>
        <w:rPr>
          <w:rFonts w:hint="eastAsia" w:ascii="方正仿宋_GBK" w:hAnsi="方正仿宋_GBK" w:eastAsia="方正仿宋_GBK" w:cs="方正仿宋_GBK"/>
          <w:sz w:val="32"/>
          <w:szCs w:val="32"/>
        </w:rPr>
        <w:t>指甲方为光伏电站主要设备正常运行而提前准备的完整设备或设备的部分零部件。</w:t>
      </w:r>
      <w:bookmarkEnd w:id="5"/>
    </w:p>
    <w:p w14:paraId="689FC05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不可抗力：本合同订立时不能预见、不能避免并不能克服的客观情况，包括但不限于下列各项：（1）法律变更；（2）战争、暴乱；（3）自然灾害，如水灾、台风、地震、闪电、冰雹、海啸、火山爆发、山体滑坡；（4）罢工；（5）政府政策性调整；（6）国网停电。</w:t>
      </w:r>
    </w:p>
    <w:p w14:paraId="53A3940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7、计划停运：指电站处于计划检修、备用期内的状态，包括发电系统计划检修、配电设备计划检修、公用系统计划检修及电力调度机构要求的节假日检修、低谷消缺和停机备用等。</w:t>
      </w:r>
    </w:p>
    <w:p w14:paraId="45731ED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8、非计划停运：指电站处于停运而又不是计划停运的状态。</w:t>
      </w:r>
    </w:p>
    <w:p w14:paraId="6C723A4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设备运行：对光伏电站设备和系统进行公司远程监视、电站远程监控、现场巡视或调度各设备和辅助设备的运行，观察设备的运行情况和有无异常现象，并且能够做出准确的判断来调节系统，使系统稳定运行。</w:t>
      </w:r>
    </w:p>
    <w:p w14:paraId="753377E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10、设备消缺：指光伏电站设备及其系统在发电生产过程中发生的因其本身不良或外力影响，造成直观上或检测仪表（实验仪器）反映的异常，设备异常的消除简称消缺。</w:t>
      </w:r>
    </w:p>
    <w:p w14:paraId="528BFAB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11、设备维护：指光伏电站设备的巡视检查、测试、维修工作。</w:t>
      </w:r>
    </w:p>
    <w:p w14:paraId="5F1D121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巡检：指依照电力行业相关规定及设备厂家规定对电站内设备、设施等进行定期的巡视检查，通过掌握设备运行状况及周围环境的变化来发现设备、设施等缺陷和危及安全的隐患，并及时采取有效措施，从而保证设备、设施等的安全和系统稳定。</w:t>
      </w:r>
    </w:p>
    <w:p w14:paraId="794B181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13、技术监督：指通过对电力系统内部的发供电设备及其运行状况进行监测和管理，掌握其运行性能和变化规律，进而指导生产，并反馈到设计、制造部门，以提高发电质量。</w:t>
      </w:r>
    </w:p>
    <w:p w14:paraId="50E875E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14、服务：乙方在本合同中所履行的责任和义务内容，统称为“服务”。</w:t>
      </w:r>
    </w:p>
    <w:p w14:paraId="01013F9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15、额外服务：指凡超出本合同委托范围内的服务内容以及本合同认定的额外服务内容，包括但不限于以下几项：</w:t>
      </w:r>
    </w:p>
    <w:p w14:paraId="27F1880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15.1技术改造：指为了提高本光伏电站经济效益、促进站内设备更新换代，从而降低成本、节约能耗或满足地方电网对本光伏电站的要求，采用新设备、新工艺、新技术、新材料等对其现有设施、安全生产条件等进行的改造或更换。包括但不限于其所属地方电力公司要求的智能电网改造等。</w:t>
      </w:r>
    </w:p>
    <w:p w14:paraId="77FC5E4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15.2设备更新：是指对在技术上或经济上不宜继续使用的设备，用新的设备更换或用先进的技术对原有设备进行局部改造。或者说是以结构先进、技术完善、效率高、耗能少的新设备，来代替物质上无法继续使用，或经济上不宜继续使用的陈旧设备，包括但不限于光伏组件的全部更换及需要按照技术规范规定的时间间隔或磨损程度予以部分或整体更换的备品备件或消耗性材料。</w:t>
      </w:r>
    </w:p>
    <w:p w14:paraId="27B9475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15.3设备规模损坏：指本电站电池组件、汇流箱、变压器及其配件、逆变器及其配件、负荷刀闸、电缆及其附件等批量安装设备，由于同样或相似的故障导致非计划停机或设备缺陷。</w:t>
      </w:r>
    </w:p>
    <w:p w14:paraId="09F35ED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低值易耗品：指光伏发电设备及变配电设备运行、维护、检修、清洗、技术监督、技术改造、设备更新及设备规模损坏更换过程中一次性消耗完毕，不可再次重复使用的材料，包括清洁剂、溶剂、防腐防火涂料、防火泥、胶布（带）、胶类、砂纸、铁丝、扎带、线手套、口罩、清洗布、钻头、锯条、焊条、砂轮、网线、螺栓、垫片、针式绝缘子、线鼻子、端子、低压电缆头及其附件等。</w:t>
      </w:r>
    </w:p>
    <w:p w14:paraId="5889ACA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17、安全工器具：指防止触电、灼伤、坠落、摔跌等事故，保障工作人员人身安全的各种专用工具和器具。包括绝缘拉杆、安全帽、安全带、安全绳、围栏、警示带、绝缘梯、安全工器具柜、接地线、绝缘靴、绝缘手套、防电弧服、阻燃服、验电器、标志牌、便携式应急灯等。</w:t>
      </w:r>
    </w:p>
    <w:p w14:paraId="34B1610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18、检测检验仪器、仪表：包括钳形电流表、万用表、测温仪、兆欧表、相序表、温度计、接地电阻测试仪、直流电阻测试仪、电缆故障测试仪、开关特性测试仪、红外线测试仪、组件性能测试仪器、电能质量测试仪。</w:t>
      </w:r>
    </w:p>
    <w:p w14:paraId="13E3312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19、文明生产：是指在光伏电站生产现场管理中，要按照现代工业生产的客观要求，为生产现场保持良好的生产环境和生产秩序，做到“工完料净、场地清”。</w:t>
      </w:r>
    </w:p>
    <w:p w14:paraId="0DE0FA63">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20、运维安全规章制度：指光伏电站生产运维中应遵守的法律法规、国家标准、电力行业规章制度以及甲方相关运维规范等。</w:t>
      </w:r>
    </w:p>
    <w:p w14:paraId="0AF2664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21、装置性材料：装置性材料是指电力建设安装工程中构成工艺系统实体的原材料、辅助材料、构配件、零件、半成品等工艺性材料。装置性材料是在安装工程中构成了工程主体的那部分(不属于设备)材料。</w:t>
      </w:r>
      <w:bookmarkStart w:id="6" w:name="_Toc533598826"/>
    </w:p>
    <w:p w14:paraId="104B9CF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22、安全生产准备期：是指在合同签订后至运维人员入场前的一段时间。</w:t>
      </w:r>
    </w:p>
    <w:p w14:paraId="3FD1BFBE">
      <w:pPr>
        <w:ind w:firstLine="480"/>
        <w:rPr>
          <w:rFonts w:hint="eastAsia"/>
        </w:rPr>
      </w:pPr>
      <w:r>
        <w:rPr>
          <w:rFonts w:hint="eastAsia"/>
        </w:rPr>
        <w:br w:type="page"/>
      </w:r>
    </w:p>
    <w:p w14:paraId="6CB5BA35">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7" w:name="_Toc213846980"/>
      <w:r>
        <w:rPr>
          <w:rFonts w:hint="eastAsia" w:ascii="方正黑体_GBK" w:hAnsi="方正黑体_GBK" w:eastAsia="方正黑体_GBK" w:cs="方正黑体_GBK"/>
          <w:color w:val="000000"/>
          <w:sz w:val="32"/>
          <w:szCs w:val="32"/>
        </w:rPr>
        <w:t>二、项目概况及联系方式</w:t>
      </w:r>
      <w:bookmarkEnd w:id="6"/>
      <w:bookmarkEnd w:id="7"/>
    </w:p>
    <w:p w14:paraId="12B56976">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8" w:name="_Toc213846981"/>
      <w:r>
        <w:rPr>
          <w:rFonts w:hint="eastAsia" w:ascii="方正楷体_GBK" w:hAnsi="方正楷体_GBK" w:eastAsia="方正楷体_GBK" w:cs="方正楷体_GBK"/>
          <w:sz w:val="32"/>
          <w:szCs w:val="32"/>
        </w:rPr>
        <w:t>2.1项目概况</w:t>
      </w:r>
      <w:bookmarkEnd w:id="8"/>
    </w:p>
    <w:p w14:paraId="549B7E0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项目名称：</w:t>
      </w:r>
    </w:p>
    <w:p w14:paraId="6C3F9CA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项目暂定直流侧装机容量：31.8101MW</w:t>
      </w:r>
      <w:bookmarkStart w:id="9" w:name="_Hlk488400434"/>
      <w:r>
        <w:rPr>
          <w:rFonts w:hint="eastAsia" w:ascii="方正仿宋_GBK" w:hAnsi="方正仿宋_GBK" w:eastAsia="方正仿宋_GBK" w:cs="方正仿宋_GBK"/>
          <w:sz w:val="32"/>
          <w:szCs w:val="32"/>
        </w:rPr>
        <w:t>（详见附件一项目清单）</w:t>
      </w:r>
    </w:p>
    <w:bookmarkEnd w:id="9"/>
    <w:p w14:paraId="5F6A7E86">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10" w:name="_Toc213846982"/>
      <w:r>
        <w:rPr>
          <w:rFonts w:hint="eastAsia" w:ascii="方正楷体_GBK" w:hAnsi="方正楷体_GBK" w:eastAsia="方正楷体_GBK" w:cs="方正楷体_GBK"/>
          <w:sz w:val="32"/>
          <w:szCs w:val="32"/>
        </w:rPr>
        <w:t>2.2双方联系方式</w:t>
      </w:r>
      <w:bookmarkEnd w:id="10"/>
    </w:p>
    <w:tbl>
      <w:tblPr>
        <w:tblStyle w:val="59"/>
        <w:tblW w:w="921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3253"/>
        <w:gridCol w:w="3969"/>
      </w:tblGrid>
      <w:tr w14:paraId="22F1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1" w:type="dxa"/>
          </w:tcPr>
          <w:p w14:paraId="1384C741">
            <w:pPr>
              <w:widowControl/>
              <w:spacing w:before="150" w:after="150" w:line="560" w:lineRule="exact"/>
              <w:ind w:firstLine="640"/>
              <w:jc w:val="left"/>
              <w:rPr>
                <w:rFonts w:hint="eastAsia" w:ascii="方正仿宋_GBK" w:hAnsi="方正仿宋_GBK" w:eastAsia="方正仿宋_GBK" w:cs="方正仿宋_GBK"/>
                <w:sz w:val="32"/>
                <w:szCs w:val="32"/>
              </w:rPr>
            </w:pPr>
          </w:p>
        </w:tc>
        <w:tc>
          <w:tcPr>
            <w:tcW w:w="3253" w:type="dxa"/>
          </w:tcPr>
          <w:p w14:paraId="67DCC3A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甲方</w:t>
            </w:r>
          </w:p>
        </w:tc>
        <w:tc>
          <w:tcPr>
            <w:tcW w:w="3969" w:type="dxa"/>
          </w:tcPr>
          <w:p w14:paraId="1B4AE2F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乙方</w:t>
            </w:r>
          </w:p>
        </w:tc>
      </w:tr>
      <w:tr w14:paraId="4456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1" w:type="dxa"/>
          </w:tcPr>
          <w:p w14:paraId="387F8488">
            <w:pPr>
              <w:widowControl/>
              <w:spacing w:before="150" w:after="150" w:line="56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项目联系人</w:t>
            </w:r>
          </w:p>
        </w:tc>
        <w:tc>
          <w:tcPr>
            <w:tcW w:w="3253" w:type="dxa"/>
          </w:tcPr>
          <w:p w14:paraId="0F0C16BF">
            <w:pPr>
              <w:widowControl/>
              <w:spacing w:before="150" w:after="150" w:line="560" w:lineRule="exact"/>
              <w:ind w:firstLine="640"/>
              <w:jc w:val="left"/>
              <w:rPr>
                <w:rFonts w:hint="eastAsia" w:ascii="方正仿宋_GBK" w:hAnsi="方正仿宋_GBK" w:eastAsia="方正仿宋_GBK" w:cs="方正仿宋_GBK"/>
                <w:sz w:val="32"/>
                <w:szCs w:val="32"/>
              </w:rPr>
            </w:pPr>
          </w:p>
        </w:tc>
        <w:tc>
          <w:tcPr>
            <w:tcW w:w="3969" w:type="dxa"/>
          </w:tcPr>
          <w:p w14:paraId="5DD15FD9">
            <w:pPr>
              <w:widowControl/>
              <w:spacing w:before="150" w:after="150" w:line="560" w:lineRule="exact"/>
              <w:ind w:firstLine="640"/>
              <w:jc w:val="left"/>
              <w:rPr>
                <w:rFonts w:hint="eastAsia" w:ascii="方正仿宋_GBK" w:hAnsi="方正仿宋_GBK" w:eastAsia="方正仿宋_GBK" w:cs="方正仿宋_GBK"/>
                <w:sz w:val="32"/>
                <w:szCs w:val="32"/>
              </w:rPr>
            </w:pPr>
          </w:p>
        </w:tc>
      </w:tr>
      <w:tr w14:paraId="12A0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1" w:type="dxa"/>
          </w:tcPr>
          <w:p w14:paraId="54C5ED86">
            <w:pPr>
              <w:widowControl/>
              <w:spacing w:before="150" w:after="150" w:line="56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通讯地址</w:t>
            </w:r>
          </w:p>
        </w:tc>
        <w:tc>
          <w:tcPr>
            <w:tcW w:w="3253" w:type="dxa"/>
          </w:tcPr>
          <w:p w14:paraId="48362078">
            <w:pPr>
              <w:widowControl/>
              <w:spacing w:before="150" w:after="150" w:line="560" w:lineRule="exact"/>
              <w:ind w:firstLine="640"/>
              <w:jc w:val="left"/>
              <w:rPr>
                <w:rFonts w:hint="eastAsia" w:ascii="方正仿宋_GBK" w:hAnsi="方正仿宋_GBK" w:eastAsia="方正仿宋_GBK" w:cs="方正仿宋_GBK"/>
                <w:sz w:val="32"/>
                <w:szCs w:val="32"/>
              </w:rPr>
            </w:pPr>
          </w:p>
        </w:tc>
        <w:tc>
          <w:tcPr>
            <w:tcW w:w="3969" w:type="dxa"/>
          </w:tcPr>
          <w:p w14:paraId="5F887FEC">
            <w:pPr>
              <w:widowControl/>
              <w:spacing w:before="150" w:after="150" w:line="560" w:lineRule="exact"/>
              <w:ind w:firstLine="640"/>
              <w:jc w:val="left"/>
              <w:rPr>
                <w:rFonts w:hint="eastAsia" w:ascii="方正仿宋_GBK" w:hAnsi="方正仿宋_GBK" w:eastAsia="方正仿宋_GBK" w:cs="方正仿宋_GBK"/>
                <w:sz w:val="32"/>
                <w:szCs w:val="32"/>
              </w:rPr>
            </w:pPr>
          </w:p>
        </w:tc>
      </w:tr>
      <w:tr w14:paraId="1D4C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1" w:type="dxa"/>
          </w:tcPr>
          <w:p w14:paraId="2DFE9CB8">
            <w:pPr>
              <w:widowControl/>
              <w:spacing w:before="150" w:after="150" w:line="56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电话</w:t>
            </w:r>
          </w:p>
        </w:tc>
        <w:tc>
          <w:tcPr>
            <w:tcW w:w="3253" w:type="dxa"/>
          </w:tcPr>
          <w:p w14:paraId="1BCF1B28">
            <w:pPr>
              <w:widowControl/>
              <w:spacing w:before="150" w:after="150" w:line="560" w:lineRule="exact"/>
              <w:ind w:firstLine="640"/>
              <w:jc w:val="left"/>
              <w:rPr>
                <w:rFonts w:hint="eastAsia" w:ascii="方正仿宋_GBK" w:hAnsi="方正仿宋_GBK" w:eastAsia="方正仿宋_GBK" w:cs="方正仿宋_GBK"/>
                <w:sz w:val="32"/>
                <w:szCs w:val="32"/>
              </w:rPr>
            </w:pPr>
          </w:p>
        </w:tc>
        <w:tc>
          <w:tcPr>
            <w:tcW w:w="3969" w:type="dxa"/>
          </w:tcPr>
          <w:p w14:paraId="73519EFA">
            <w:pPr>
              <w:widowControl/>
              <w:spacing w:before="150" w:after="150" w:line="560" w:lineRule="exact"/>
              <w:ind w:firstLine="640"/>
              <w:jc w:val="left"/>
              <w:rPr>
                <w:rFonts w:hint="eastAsia" w:ascii="方正仿宋_GBK" w:hAnsi="方正仿宋_GBK" w:eastAsia="方正仿宋_GBK" w:cs="方正仿宋_GBK"/>
                <w:sz w:val="32"/>
                <w:szCs w:val="32"/>
              </w:rPr>
            </w:pPr>
          </w:p>
        </w:tc>
      </w:tr>
    </w:tbl>
    <w:p w14:paraId="2594C5DC">
      <w:pPr>
        <w:widowControl/>
        <w:spacing w:before="150" w:after="150" w:line="560" w:lineRule="exact"/>
        <w:ind w:firstLine="640"/>
        <w:jc w:val="left"/>
        <w:rPr>
          <w:rFonts w:hint="eastAsia"/>
          <w:color w:val="FF0000"/>
          <w:sz w:val="22"/>
        </w:rPr>
      </w:pPr>
      <w:r>
        <w:rPr>
          <w:rFonts w:hint="eastAsia" w:ascii="方正仿宋_GBK" w:hAnsi="方正仿宋_GBK" w:eastAsia="方正仿宋_GBK" w:cs="方正仿宋_GBK"/>
          <w:sz w:val="32"/>
          <w:szCs w:val="32"/>
        </w:rPr>
        <w:t>（备注：甲乙双方应如实填写上述联系方式，双方确认，因本合同履行而产生的所有文书、文件以及法院法律文书应当按照上述载明地址发出，文书、文件送达至上述载明地址后，即视为送达。）</w:t>
      </w:r>
    </w:p>
    <w:p w14:paraId="5777617C">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11" w:name="_Toc213846983"/>
      <w:bookmarkStart w:id="12" w:name="_Toc533598827"/>
      <w:r>
        <w:rPr>
          <w:rFonts w:hint="eastAsia" w:ascii="方正黑体_GBK" w:hAnsi="方正黑体_GBK" w:eastAsia="方正黑体_GBK" w:cs="方正黑体_GBK"/>
          <w:color w:val="000000"/>
          <w:sz w:val="32"/>
          <w:szCs w:val="32"/>
        </w:rPr>
        <w:t>三、双方声明</w:t>
      </w:r>
      <w:bookmarkEnd w:id="11"/>
      <w:bookmarkEnd w:id="12"/>
    </w:p>
    <w:p w14:paraId="19E3C6B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本合同任何一方向对方声明如下：</w:t>
      </w:r>
    </w:p>
    <w:p w14:paraId="524B06D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3.1</w:t>
      </w:r>
      <w:r>
        <w:rPr>
          <w:rFonts w:hint="eastAsia" w:ascii="方正仿宋_GBK" w:hAnsi="方正仿宋_GBK" w:eastAsia="方正仿宋_GBK" w:cs="方正仿宋_GBK"/>
          <w:sz w:val="32"/>
          <w:szCs w:val="32"/>
        </w:rPr>
        <w:t>本方签署和履行本合同所需的一切手续（包括办理必要的政府批准、取得营业执照和电力业务许可证等）均已办妥并合法有效。</w:t>
      </w:r>
    </w:p>
    <w:p w14:paraId="23522DF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3.2在签署本合同时，任何法院、仲裁机构、行政机关或监管机构均未做出任何足以对本方履行本合同产生重大不利影响的判决、裁定、裁决或具体行政行为。</w:t>
      </w:r>
    </w:p>
    <w:p w14:paraId="22BA17A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3.3本方为签署本合同所需的内部授权程序均已完成，本合同的签署人是本方。本合同生效后即对合同双方具有法律约束力。</w:t>
      </w:r>
    </w:p>
    <w:p w14:paraId="5829261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3.4本合同所有附件以及日后经过双方共同签订的书面文件，与本合同具有同等法律效力。</w:t>
      </w:r>
    </w:p>
    <w:p w14:paraId="3DA85AA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3.5双方均不存在任何无法履行合同内容的情形。</w:t>
      </w:r>
    </w:p>
    <w:p w14:paraId="7EAAF8B5">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13" w:name="_Toc213846984"/>
      <w:bookmarkStart w:id="14" w:name="_Toc533598828"/>
      <w:bookmarkStart w:id="15" w:name="_Hlk523493699"/>
      <w:r>
        <w:rPr>
          <w:rFonts w:hint="eastAsia" w:ascii="方正黑体_GBK" w:hAnsi="方正黑体_GBK" w:eastAsia="方正黑体_GBK" w:cs="方正黑体_GBK"/>
          <w:color w:val="000000"/>
          <w:sz w:val="32"/>
          <w:szCs w:val="32"/>
        </w:rPr>
        <w:t>四、服务范围</w:t>
      </w:r>
      <w:bookmarkEnd w:id="13"/>
      <w:bookmarkEnd w:id="14"/>
      <w:bookmarkEnd w:id="15"/>
    </w:p>
    <w:p w14:paraId="0014268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通过系统平台、仪表、工器具对电站开展日常维护、周期性巡检、故障维修、系统平台数据异常管控、主动发现电站存在的问题及安全隐患。</w:t>
      </w:r>
    </w:p>
    <w:p w14:paraId="2015C1F6">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16" w:name="_Toc493234858"/>
      <w:bookmarkStart w:id="17" w:name="_Toc10033634"/>
      <w:bookmarkStart w:id="18" w:name="_Toc213846985"/>
      <w:r>
        <w:rPr>
          <w:rFonts w:hint="eastAsia" w:ascii="方正楷体_GBK" w:hAnsi="方正楷体_GBK" w:eastAsia="方正楷体_GBK" w:cs="方正楷体_GBK"/>
          <w:sz w:val="32"/>
          <w:szCs w:val="32"/>
        </w:rPr>
        <w:t>4.1</w:t>
      </w:r>
      <w:bookmarkEnd w:id="16"/>
      <w:bookmarkEnd w:id="17"/>
      <w:r>
        <w:rPr>
          <w:rFonts w:hint="eastAsia" w:ascii="方正楷体_GBK" w:hAnsi="方正楷体_GBK" w:eastAsia="方正楷体_GBK" w:cs="方正楷体_GBK"/>
          <w:sz w:val="32"/>
          <w:szCs w:val="32"/>
        </w:rPr>
        <w:t>主动运维服务</w:t>
      </w:r>
      <w:bookmarkEnd w:id="18"/>
    </w:p>
    <w:p w14:paraId="7DBEBC7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光伏电站主动运维服务包括7×10小时系统监盘、日常维护、故障维修、设备消缺、月检、年检和电表抄录，工作内容详见附件二：光伏运维服务工作内容。</w:t>
      </w:r>
    </w:p>
    <w:p w14:paraId="19509D90">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19" w:name="_Toc493234861"/>
      <w:bookmarkStart w:id="20" w:name="_Toc10033636"/>
      <w:bookmarkStart w:id="21" w:name="_Toc213846986"/>
      <w:r>
        <w:rPr>
          <w:rFonts w:hint="eastAsia" w:ascii="方正楷体_GBK" w:hAnsi="方正楷体_GBK" w:eastAsia="方正楷体_GBK" w:cs="方正楷体_GBK"/>
          <w:sz w:val="32"/>
          <w:szCs w:val="32"/>
        </w:rPr>
        <w:t>4.2被动运维服务</w:t>
      </w:r>
      <w:bookmarkEnd w:id="19"/>
      <w:bookmarkEnd w:id="20"/>
      <w:bookmarkEnd w:id="21"/>
    </w:p>
    <w:p w14:paraId="44B954A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乙方设置专门服务人员，并设有客服电话（），保证异常情况下1小时内响应，4小时内到达现场，不涉及材料设备采购或主要设备（如组件、逆变器、开关柜、汇流柜、箱变等）更换的需在24小时内处理完成并恢复发电，涉及材料设备采购需在材料设备到货后48小时内处理完成并恢复发电，同时提供7×24小时抢修服务。甲方每月初针对乙方前一个月的故障处理完成情况进行统计，如故障处理、到场时效等要求未完成，则每次根据情节严重在运维总费用里面相应扣减乙方500-1000元。运维服务工作内容详见附件二。</w:t>
      </w:r>
    </w:p>
    <w:p w14:paraId="14F2A055">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22" w:name="_Toc213846987"/>
      <w:r>
        <w:rPr>
          <w:rFonts w:hint="eastAsia" w:ascii="方正黑体_GBK" w:hAnsi="方正黑体_GBK" w:eastAsia="方正黑体_GBK" w:cs="方正黑体_GBK"/>
          <w:color w:val="000000"/>
          <w:sz w:val="32"/>
          <w:szCs w:val="32"/>
        </w:rPr>
        <w:t>五、服务期限</w:t>
      </w:r>
      <w:bookmarkEnd w:id="22"/>
    </w:p>
    <w:p w14:paraId="3AFD9FC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运维合同服务期限是从年月日起至年月日止，合同到期，本合同终止，双方可于合同到期前60天协商续约事宜，若双方同意延长服务期限的，则乙方在实施相同的服务内容及承担相同的义务和责任的情况下，运维费用按照不高于本合同第9</w:t>
      </w:r>
      <w:r>
        <w:rPr>
          <w:rFonts w:hint="eastAsia" w:ascii="方正楷体_GBK" w:hAnsi="方正楷体_GBK" w:eastAsia="方正楷体_GBK" w:cs="方正楷体_GBK"/>
          <w:sz w:val="32"/>
          <w:szCs w:val="32"/>
        </w:rPr>
        <w:t>.</w:t>
      </w:r>
      <w:r>
        <w:rPr>
          <w:rFonts w:hint="eastAsia" w:ascii="方正仿宋_GBK" w:hAnsi="方正仿宋_GBK" w:eastAsia="方正仿宋_GBK" w:cs="方正仿宋_GBK"/>
          <w:sz w:val="32"/>
          <w:szCs w:val="32"/>
        </w:rPr>
        <w:t>1</w:t>
      </w:r>
      <w:r>
        <w:rPr>
          <w:rFonts w:hint="eastAsia" w:ascii="方正楷体_GBK" w:hAnsi="方正楷体_GBK" w:eastAsia="方正楷体_GBK" w:cs="方正楷体_GBK"/>
          <w:sz w:val="32"/>
          <w:szCs w:val="32"/>
        </w:rPr>
        <w:t>.</w:t>
      </w:r>
      <w:r>
        <w:rPr>
          <w:rFonts w:hint="eastAsia" w:ascii="方正仿宋_GBK" w:hAnsi="方正仿宋_GBK" w:eastAsia="方正仿宋_GBK" w:cs="方正仿宋_GBK"/>
          <w:sz w:val="32"/>
          <w:szCs w:val="32"/>
        </w:rPr>
        <w:t>1约定的单价金额履行。</w:t>
      </w:r>
    </w:p>
    <w:p w14:paraId="2EE7EA17">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23" w:name="_Toc213846988"/>
      <w:r>
        <w:rPr>
          <w:rFonts w:hint="eastAsia" w:ascii="方正黑体_GBK" w:hAnsi="方正黑体_GBK" w:eastAsia="方正黑体_GBK" w:cs="方正黑体_GBK"/>
          <w:color w:val="000000"/>
          <w:sz w:val="32"/>
          <w:szCs w:val="32"/>
        </w:rPr>
        <w:t>六、服务方式</w:t>
      </w:r>
      <w:bookmarkEnd w:id="23"/>
    </w:p>
    <w:p w14:paraId="120C48CE">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24" w:name="_Toc213846989"/>
      <w:r>
        <w:rPr>
          <w:rFonts w:hint="eastAsia" w:ascii="方正楷体_GBK" w:hAnsi="方正楷体_GBK" w:eastAsia="方正楷体_GBK" w:cs="方正楷体_GBK"/>
          <w:sz w:val="32"/>
          <w:szCs w:val="32"/>
        </w:rPr>
        <w:t>6.1维护和保养工作的通知</w:t>
      </w:r>
      <w:bookmarkEnd w:id="24"/>
    </w:p>
    <w:p w14:paraId="7C51AF25">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若甲方发现电站有维护和保养工作需求时，可及时电话通知或以书面形式（如传真）向乙方报修，简要说明故障现象和范围。乙方按照本合同约定处理，但不视为额外服务。</w:t>
      </w:r>
    </w:p>
    <w:p w14:paraId="64B91401">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25" w:name="_Toc213846990"/>
      <w:r>
        <w:rPr>
          <w:rFonts w:hint="eastAsia" w:ascii="方正楷体_GBK" w:hAnsi="方正楷体_GBK" w:eastAsia="方正楷体_GBK" w:cs="方正楷体_GBK"/>
          <w:sz w:val="32"/>
          <w:szCs w:val="32"/>
        </w:rPr>
        <w:t>6.2.维护和保养工作的方式</w:t>
      </w:r>
      <w:bookmarkEnd w:id="25"/>
    </w:p>
    <w:p w14:paraId="2B41440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乙方提供一切维护保养所需的检验和测试的工具和仪表。</w:t>
      </w:r>
    </w:p>
    <w:p w14:paraId="01DC90D3">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乙方派技术人员进行结构安全、设备基本功能的巡视，每季度一次设备定期维护保养，每年一次大检查。</w:t>
      </w:r>
    </w:p>
    <w:p w14:paraId="05ACA9E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乙方及时将维护保养的试验和检查记录成册，用以记录每次进行的检查和维护保养，并及时向甲方报告所完成的工作。记录成册的文件需加盖乙方印章后，按月以PDF格式形式发送甲方。本合同终止后，按甲方要求，将记录成册的文件原件移交给甲方。如需进行重大维修工作而需要的任何设备装置部分的隔离或服务的停顿将提前通知甲方。</w:t>
      </w:r>
    </w:p>
    <w:p w14:paraId="4BFF903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维修保养过程中所更换的设备材料一般采用有关制造商的原产设备材料。如需更换设备材料，必须经得甲方同意。</w:t>
      </w:r>
      <w:bookmarkStart w:id="26" w:name="_Toc533598829"/>
      <w:bookmarkStart w:id="27" w:name="_Hlk523493844"/>
    </w:p>
    <w:p w14:paraId="264C5169">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28" w:name="_Toc213846991"/>
      <w:r>
        <w:rPr>
          <w:rFonts w:hint="eastAsia" w:ascii="方正黑体_GBK" w:hAnsi="方正黑体_GBK" w:eastAsia="方正黑体_GBK" w:cs="方正黑体_GBK"/>
          <w:color w:val="000000"/>
          <w:sz w:val="32"/>
          <w:szCs w:val="32"/>
        </w:rPr>
        <w:t>七、甲方权利及义务</w:t>
      </w:r>
      <w:bookmarkEnd w:id="26"/>
      <w:bookmarkEnd w:id="28"/>
    </w:p>
    <w:bookmarkEnd w:id="27"/>
    <w:p w14:paraId="58DBDF9E">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29" w:name="_Toc213846992"/>
      <w:r>
        <w:rPr>
          <w:rFonts w:hint="eastAsia" w:ascii="方正楷体_GBK" w:hAnsi="方正楷体_GBK" w:eastAsia="方正楷体_GBK" w:cs="方正楷体_GBK"/>
          <w:sz w:val="32"/>
          <w:szCs w:val="32"/>
        </w:rPr>
        <w:t>7.1甲方权利</w:t>
      </w:r>
      <w:bookmarkEnd w:id="29"/>
    </w:p>
    <w:p w14:paraId="061E8C4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7.1.1享有对乙方管理的目标资产运行维护管理工作进行随时指导、监督、定期考评的权利。</w:t>
      </w:r>
    </w:p>
    <w:p w14:paraId="5CF7B45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7.1.2享有依法或依本合同约定，解除与乙方的委托关系的权利。</w:t>
      </w:r>
    </w:p>
    <w:p w14:paraId="25CE4AD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7.1.3监督和检查委托范围内目标资产的运行管理情况，组织重大设备事故的调查分析</w:t>
      </w:r>
      <w:bookmarkStart w:id="30" w:name="_Hlk535935545"/>
      <w:r>
        <w:rPr>
          <w:rFonts w:hint="eastAsia" w:ascii="方正仿宋_GBK" w:hAnsi="方正仿宋_GBK" w:eastAsia="方正仿宋_GBK" w:cs="方正仿宋_GBK"/>
          <w:sz w:val="32"/>
          <w:szCs w:val="32"/>
        </w:rPr>
        <w:t>。</w:t>
      </w:r>
    </w:p>
    <w:bookmarkEnd w:id="30"/>
    <w:p w14:paraId="76190C43">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7.1.4对电站属于甲方的固定资产有控制、监管和盘点的权利。</w:t>
      </w:r>
    </w:p>
    <w:p w14:paraId="39F86C7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7.1.5对委托资产的报废、处置行为进行审核、批复。</w:t>
      </w:r>
    </w:p>
    <w:p w14:paraId="0A65CA1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7.1.6对于不能胜任运维工作、严重违反甲乙双方各项规章制度、无法胜任管理要求的运维人员，甲方有权要求乙方更换。</w:t>
      </w:r>
    </w:p>
    <w:p w14:paraId="7E071C1C">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31" w:name="_Toc213846993"/>
      <w:bookmarkStart w:id="32" w:name="_Hlk523493899"/>
      <w:r>
        <w:rPr>
          <w:rFonts w:hint="eastAsia" w:ascii="方正楷体_GBK" w:hAnsi="方正楷体_GBK" w:eastAsia="方正楷体_GBK" w:cs="方正楷体_GBK"/>
          <w:sz w:val="32"/>
          <w:szCs w:val="32"/>
        </w:rPr>
        <w:t>7.2甲方义务</w:t>
      </w:r>
      <w:bookmarkEnd w:id="31"/>
    </w:p>
    <w:bookmarkEnd w:id="32"/>
    <w:p w14:paraId="71CE681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7.2.1根据本合同约定向乙方支付运维费用。</w:t>
      </w:r>
    </w:p>
    <w:p w14:paraId="167D09D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7.2.2甲方应当在合同生效的5个工作日内完成相关材料的移交工作。</w:t>
      </w:r>
    </w:p>
    <w:p w14:paraId="55EE2BF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7.2.3负责组织重大设备事故的调查分析工作。</w:t>
      </w:r>
    </w:p>
    <w:p w14:paraId="2D1A179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7.2.4对目标资产进行投保，当发生投保资产保险责任内事故时，负责同保险公司谈判赔偿事宜，乙方应配合相关工作。</w:t>
      </w:r>
    </w:p>
    <w:p w14:paraId="5D08132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w:t>
      </w:r>
      <w:bookmarkStart w:id="33" w:name="_Hlk513144741"/>
      <w:r>
        <w:rPr>
          <w:rFonts w:hint="eastAsia" w:ascii="方正仿宋_GBK" w:hAnsi="方正仿宋_GBK" w:eastAsia="方正仿宋_GBK" w:cs="方正仿宋_GBK"/>
          <w:sz w:val="32"/>
          <w:szCs w:val="32"/>
        </w:rPr>
        <w:t>5负责提供电站检修维护所必需的备品备件及配件，备品备件的补充采购（单价500元及以下由乙方承担费用）。因乙方责任导致的甲方备品备件消耗的费用由乙方全部承担。</w:t>
      </w:r>
      <w:bookmarkEnd w:id="33"/>
    </w:p>
    <w:p w14:paraId="19D2F54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7.2.6负责向乙方移交或根据乙方需求出借电站各项资料，包括但不限于：图纸、书籍、设备资料（包括但不限于设备合格证、验收报告、说明书、图纸等），确保所有资料完整无损、符合现场实际情况，能够满足日常维护检修需要。上述各项资料的所有权归甲方所有，在未获得甲方的书面许可之前，乙方不得将上述各项资料做与本电站无关的使用，不得将上述各项资料泄露给任何第三方。</w:t>
      </w:r>
    </w:p>
    <w:p w14:paraId="4D18EDF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7.2.7配合乙方人员做好电站所属相关电业部门、地方政府及其他单位的联系和协调工作。</w:t>
      </w:r>
    </w:p>
    <w:p w14:paraId="506E5E5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7.2.8严格保守有关乙方的商业秘密，并保证在确立、执行合同过程中，不发生违反市场公平性竞争和商业贿赂的行为。</w:t>
      </w:r>
    </w:p>
    <w:p w14:paraId="35263D9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7.2.9运维期间，负责电站技改等事项的最终组织验收，参与主要维护工程项目的验收，并签字确认。</w:t>
      </w:r>
    </w:p>
    <w:p w14:paraId="1715D21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7.2.10参与处理与本维护项目有关的其他技术和经济问题。</w:t>
      </w:r>
    </w:p>
    <w:p w14:paraId="3B290549">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34" w:name="_Toc213846994"/>
      <w:bookmarkStart w:id="35" w:name="_Toc533598830"/>
      <w:r>
        <w:rPr>
          <w:rFonts w:hint="eastAsia" w:ascii="方正黑体_GBK" w:hAnsi="方正黑体_GBK" w:eastAsia="方正黑体_GBK" w:cs="方正黑体_GBK"/>
          <w:color w:val="000000"/>
          <w:sz w:val="32"/>
          <w:szCs w:val="32"/>
        </w:rPr>
        <w:t>八、乙方权利及义务</w:t>
      </w:r>
      <w:bookmarkEnd w:id="34"/>
      <w:bookmarkEnd w:id="35"/>
    </w:p>
    <w:p w14:paraId="2FBC87F4">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36" w:name="_Toc213846995"/>
      <w:r>
        <w:rPr>
          <w:rFonts w:hint="eastAsia" w:ascii="方正楷体_GBK" w:hAnsi="方正楷体_GBK" w:eastAsia="方正楷体_GBK" w:cs="方正楷体_GBK"/>
          <w:sz w:val="32"/>
          <w:szCs w:val="32"/>
        </w:rPr>
        <w:t>8.1乙方权利</w:t>
      </w:r>
      <w:bookmarkEnd w:id="36"/>
    </w:p>
    <w:p w14:paraId="6EB86B9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8.1.1安全生产准备期内，乙方不负责本合同所涉及的所有内容。</w:t>
      </w:r>
    </w:p>
    <w:p w14:paraId="3404526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8.1.2乙方拥有使用甲方提供的生产场所、办公场所和设施的权利。</w:t>
      </w:r>
    </w:p>
    <w:p w14:paraId="24DB000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8.1.3享有在遵守国家电力法律、法规、行业规范，特别是运维安全规章制度的前提下，对目标资产开展运行维护管理工作的权利。</w:t>
      </w:r>
    </w:p>
    <w:p w14:paraId="009D03F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8.1.4对于重大检修项目，乙方有权通知甲方要求检修单位（部门）编写施工方案，制定施工的技术、组织和安全措施，并报甲方审定。</w:t>
      </w:r>
    </w:p>
    <w:p w14:paraId="22AE7C3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8.1.5乙方有权加强对检修施工的安全监督管理，杜绝各类人为责任事故。对于检修单位的违章操作，乙方有权及时制止并报送甲方，相关损失由检修单位承担。</w:t>
      </w:r>
    </w:p>
    <w:p w14:paraId="1ADF2CA3">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37" w:name="_Toc213846996"/>
      <w:bookmarkStart w:id="38" w:name="_Hlk523493989"/>
      <w:r>
        <w:rPr>
          <w:rFonts w:hint="eastAsia" w:ascii="方正楷体_GBK" w:hAnsi="方正楷体_GBK" w:eastAsia="方正楷体_GBK" w:cs="方正楷体_GBK"/>
          <w:sz w:val="32"/>
          <w:szCs w:val="32"/>
        </w:rPr>
        <w:t>8.2乙方义务</w:t>
      </w:r>
      <w:bookmarkEnd w:id="37"/>
    </w:p>
    <w:bookmarkEnd w:id="38"/>
    <w:p w14:paraId="7EC0171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8.2.1根据光伏电站的运行特点，由乙方按照甲方的要求负责选派具有电力检修和运行电站有经验的专业人员组建本光伏电站生产运行部，乙方工作人员在进入甲方项目现场前应经过甲方的同意。</w:t>
      </w:r>
    </w:p>
    <w:p w14:paraId="2A435D9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8.2.2乙方应根据本合同的各项规定完成约定范围内的设备的维护检修工作计划，完成约定范围内的设备的检修、维护、调整和试验，现场巡视及公司远程监视，提供为完成维护任务所必需的全部的监督、劳务，按时完成责任内的所有设备维护、技术监督工作及相关的测试工作，对设备的检修维护质量负责，满足电站的整体运行要求，确保设备的安全、稳定、经济运行。</w:t>
      </w:r>
    </w:p>
    <w:p w14:paraId="756AF00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8.2.3除甲方、政府原因及不可抗力外不得无故中断电站的运行；遇计划停运时，需提前告知甲方。</w:t>
      </w:r>
    </w:p>
    <w:p w14:paraId="22872BE3">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8.2.4负责站内网络通讯设施的维护。</w:t>
      </w:r>
    </w:p>
    <w:p w14:paraId="36AB7A4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8.2.5对于运维操作使用的高压电防护用具、检测检验仪器、仪表等，乙方按照有关规程的要求，配置、校验或更换，确保其使用的安全可靠性。</w:t>
      </w:r>
    </w:p>
    <w:p w14:paraId="6B7FF02E">
      <w:pPr>
        <w:widowControl/>
        <w:spacing w:before="150" w:after="150" w:line="560" w:lineRule="exact"/>
        <w:ind w:firstLine="640"/>
        <w:jc w:val="left"/>
        <w:rPr>
          <w:rFonts w:hint="eastAsia" w:ascii="方正仿宋_GBK" w:hAnsi="方正仿宋_GBK" w:eastAsia="方正仿宋_GBK" w:cs="方正仿宋_GBK"/>
          <w:sz w:val="32"/>
          <w:szCs w:val="32"/>
        </w:rPr>
      </w:pPr>
      <w:bookmarkStart w:id="39" w:name="_Hlk535936001"/>
      <w:r>
        <w:rPr>
          <w:rFonts w:hint="eastAsia" w:ascii="方正仿宋_GBK" w:hAnsi="方正仿宋_GBK" w:eastAsia="方正仿宋_GBK" w:cs="方正仿宋_GBK"/>
          <w:sz w:val="32"/>
          <w:szCs w:val="32"/>
        </w:rPr>
        <w:t>8.2.6负责向甲方及时上报所需用的备品备件计划、装置性材料计划，并负责低值易耗品的采购以及常规故障维修材料的采购，</w:t>
      </w:r>
      <w:bookmarkEnd w:id="39"/>
      <w:r>
        <w:rPr>
          <w:rFonts w:hint="eastAsia" w:ascii="方正仿宋_GBK" w:hAnsi="方正仿宋_GBK" w:eastAsia="方正仿宋_GBK" w:cs="方正仿宋_GBK"/>
          <w:sz w:val="32"/>
          <w:szCs w:val="32"/>
        </w:rPr>
        <w:t>采购原则如下：</w:t>
      </w:r>
    </w:p>
    <w:p w14:paraId="262DF97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8.2.7现场维护需用的设备备品备件及配件由甲方负责提供，备品备件的补充采购（单价500元及以下乙方承担费用），乙方负责对备品备件库的备品型号及数量提出合理需求计划，提前向甲方报送所需的备品备件计划，并建立验收、领用和日常消耗台帐；备品配件的更换和领用由乙方向甲方书面提出，经甲方书面同意后方可执行。</w:t>
      </w:r>
    </w:p>
    <w:p w14:paraId="4CC9161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8.2.8如甲方委托乙方代购物资的，则乙方向甲方书面提请，取得甲方书面同意（签字并加盖公章）后由乙方先行购买，甲方凭发票向乙方另行支付费用。</w:t>
      </w:r>
    </w:p>
    <w:p w14:paraId="5961367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8.2.9乙方负责自行置办执行运维服务所需的工器具、办公用品等物品。工器具、办公用品的供应方式如下：</w:t>
      </w:r>
    </w:p>
    <w:p w14:paraId="017433D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除明确规定由甲方配置的工器具、仪器及可供乙方使用的工器具外，乙方应自行配置运行维护所需办公用品、生活用具、标准化用品、日常工具、设备专用工具和安全工器具等。</w:t>
      </w:r>
    </w:p>
    <w:p w14:paraId="61F5EEE3">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如甲方已提供工器具、仪器和车辆（如有）等设备及生产、办公、生活设施，乙方应合理使用，若有损坏和丢失应照价赔偿，在运维服务费用中扣除。</w:t>
      </w:r>
    </w:p>
    <w:p w14:paraId="32DA594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8.2.10建立电站资产台账，做好设备运行、设备检修、技改及维护记录，做好库房、资料管理工作，对移交的资产清单内的各项资产负有保管责任；负责管理检修维护必须的工器具、仪器、仪表及检验、效验、试验等设备，并进行检查试验合格（包括甲方运行系统的工器具），负责对甲方提供的检修机械进行维护和保养。见附件三：文件管理要求。</w:t>
      </w:r>
    </w:p>
    <w:p w14:paraId="7D9EC8E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8.2.11当工作现场发生紧急事故危及人身或设备时，乙方应按照事故处理的有关规程采取防止或减轻损害的合理的必要的行动，并应立即通知甲方，允许在通知甲方之前采取保护人身和设备的措施。</w:t>
      </w:r>
    </w:p>
    <w:p w14:paraId="4F8F6D1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8.2.12乙方应保证合同期内人员的技术素质并驻现场，应保障光伏电站运维人员不低于国家电力公司的相关标准；为保障光伏电站运维质量，运维人员不得随意更换，如有更换应事前通知甲方，并取得甲方书面同意。</w:t>
      </w:r>
    </w:p>
    <w:p w14:paraId="4C59C7C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8.2.13乙方于服务期限届满前30日内，向甲方发出人员离场通知，甲乙双方完成现场交接工作。甲方应当在收到乙方提供的交接材料后5个工作日内完成资料清点与验收工作。</w:t>
      </w:r>
    </w:p>
    <w:p w14:paraId="2B51F9C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8.2.14乙方要保证带电设备的安全措施齐备，如安全、警示标识等，防止人员误入带电间隔。光伏电站的主要部件上的各种警示标识应保持完整，各个接线端子应牢固可靠，设备的接线孔处应采取有效措施防止蛇、鼠等小动物进入设备内部。</w:t>
      </w:r>
    </w:p>
    <w:p w14:paraId="02E7408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8.2.15根据设备实际运行情况，乙方有责任提出设备技改的建议并制定措施。</w:t>
      </w:r>
    </w:p>
    <w:p w14:paraId="7CA22AB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如甲方向乙方提出技改的要求，则产生的设备费用与人工费用由甲方承担。</w:t>
      </w:r>
    </w:p>
    <w:p w14:paraId="744E965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8.2.16乙方所进行的动火等相关工作，需提前报备甲方及厂区所有方，经甲方书面同意后方可进行。</w:t>
      </w:r>
    </w:p>
    <w:p w14:paraId="05EB486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8.2.17乙方在合同范围内应为乙方工作人员提供相应的保险（如：意外事故险等），负责运维过程中全体运维人员及设备的安全管理，并负有运维过程中的安全责任，乙方必须按国家和地方有关法律、法规的规定为本单位员工支付工资并交纳相应的保险费，包括医疗、养老、工伤保险等。运维过程中，因乙方原因而造成的任何人身伤亡、设备设施损坏等财产损失的，由乙方承担全部赔偿责任。如因前述原因给甲方造成损失的，乙方应赔偿甲方相应损失。如由甲方先行予以支付前述费用的，甲方有权向乙方进行追偿。</w:t>
      </w:r>
    </w:p>
    <w:p w14:paraId="2E44559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8.2.18在提供服务的过程中，乙方及乙方人员应遵守国家电力法律、法规、行业规范，特别是运维安全规章制度，文明生产。</w:t>
      </w:r>
    </w:p>
    <w:p w14:paraId="0E93EC4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8.2.19日常运营维护需要履行的其他义务。</w:t>
      </w:r>
      <w:bookmarkStart w:id="40" w:name="_Toc533598831"/>
    </w:p>
    <w:p w14:paraId="5BDC2DA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8.2.20根据甲方验收规范和要求做好电站的竣工验收和质保验收。</w:t>
      </w:r>
    </w:p>
    <w:p w14:paraId="28CFE23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8.2.21合同签订日起3个月内，完成新能源系统平台搭建并上线，实现对全部光伏电站的数字化监控和管理。</w:t>
      </w:r>
    </w:p>
    <w:p w14:paraId="4A26389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8.2.22 履约担保</w:t>
      </w:r>
    </w:p>
    <w:p w14:paraId="3754CB53">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（1）履约担保的金额：中标合同金额的10% ，现金形式。</w:t>
      </w:r>
    </w:p>
    <w:p w14:paraId="4B08EEE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（2）履约担保的提交时间：在合同订立前，承包人按担保金额向发包人提交履约担保。</w:t>
      </w:r>
    </w:p>
    <w:p w14:paraId="30C276F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（3）履约担保的期限：自提交履约担保之日起至运维服务结束并完成移交止。</w:t>
      </w:r>
    </w:p>
    <w:p w14:paraId="2F5A305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（4）履约担保的退还时间：采用现金担保的，运维服务结束并移交至甲方或甲方指定单位后14天内无息退还。</w:t>
      </w:r>
    </w:p>
    <w:bookmarkEnd w:id="40"/>
    <w:p w14:paraId="31FDD200">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41" w:name="_Toc213846997"/>
      <w:r>
        <w:rPr>
          <w:rFonts w:hint="eastAsia" w:ascii="方正黑体_GBK" w:hAnsi="方正黑体_GBK" w:eastAsia="方正黑体_GBK" w:cs="方正黑体_GBK"/>
          <w:color w:val="000000"/>
          <w:sz w:val="32"/>
          <w:szCs w:val="32"/>
        </w:rPr>
        <w:t>九、电站维护及技术服务的费用及付款方式</w:t>
      </w:r>
      <w:bookmarkEnd w:id="41"/>
      <w:r>
        <w:rPr>
          <w:rFonts w:hint="eastAsia" w:ascii="方正黑体_GBK" w:hAnsi="方正黑体_GBK" w:eastAsia="方正黑体_GBK" w:cs="方正黑体_GBK"/>
          <w:color w:val="000000"/>
          <w:sz w:val="32"/>
          <w:szCs w:val="32"/>
        </w:rPr>
        <w:tab/>
      </w:r>
    </w:p>
    <w:p w14:paraId="716E13A7">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42" w:name="_Toc213846998"/>
      <w:r>
        <w:rPr>
          <w:rFonts w:hint="eastAsia" w:ascii="方正楷体_GBK" w:hAnsi="方正楷体_GBK" w:eastAsia="方正楷体_GBK" w:cs="方正楷体_GBK"/>
          <w:sz w:val="32"/>
          <w:szCs w:val="32"/>
        </w:rPr>
        <w:t>9.1价格</w:t>
      </w:r>
      <w:bookmarkEnd w:id="42"/>
    </w:p>
    <w:p w14:paraId="26F4DCB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9.1.1电站容量31.8101MW，运维费【固定单价】按照【】元/千瓦/年标准收取，年运维费为：（大写：）。</w:t>
      </w:r>
    </w:p>
    <w:p w14:paraId="1AC4137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9.1.2本合同价格为含6%增值税发票的价格。若遇到调整国家增值税税率，价格相应调整。</w:t>
      </w:r>
    </w:p>
    <w:p w14:paraId="6F2AFAB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9.1.3发生本合同金额以外的技改、施工配合等其它费用，双方可另行签署补充协议确认相关费用及付款方式。</w:t>
      </w:r>
    </w:p>
    <w:p w14:paraId="5EE22E4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9.1.4如遇电站在运维合同期内出售，运维费用做相应核减，单价不变，运维期限精确到天。</w:t>
      </w:r>
    </w:p>
    <w:p w14:paraId="261733BD">
      <w:pPr>
        <w:widowControl/>
        <w:spacing w:before="150" w:after="150" w:line="560" w:lineRule="exact"/>
        <w:ind w:firstLine="640"/>
        <w:jc w:val="left"/>
        <w:outlineLvl w:val="1"/>
        <w:rPr>
          <w:rFonts w:hint="eastAsia" w:ascii="方正仿宋_GBK" w:hAnsi="方正仿宋_GBK" w:eastAsia="方正仿宋_GBK" w:cs="方正仿宋_GBK"/>
          <w:sz w:val="32"/>
          <w:szCs w:val="32"/>
        </w:rPr>
      </w:pPr>
      <w:bookmarkStart w:id="43" w:name="_Toc213846999"/>
      <w:r>
        <w:rPr>
          <w:rFonts w:hint="eastAsia" w:ascii="方正仿宋_GBK" w:hAnsi="方正仿宋_GBK" w:eastAsia="方正仿宋_GBK" w:cs="方正仿宋_GBK"/>
          <w:sz w:val="32"/>
          <w:szCs w:val="32"/>
        </w:rPr>
        <w:t>9.2支付方式</w:t>
      </w:r>
      <w:bookmarkEnd w:id="43"/>
    </w:p>
    <w:p w14:paraId="6328A57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合同生效后，乙方应在每运维两个季度结束后的30日内根据实际运维容量向甲方提供符合要求的等额发票和付款申请，甲方收到材料之日起15日内，经审核无误，按运维季度向乙方支付运维服务费。</w:t>
      </w:r>
    </w:p>
    <w:p w14:paraId="29617F5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若因任何原因合同提前终止，甲方应按照合同约定向乙方支付已完成的运维费用（按天折算）。甲方有权直接扣除应由乙方承担的赔偿款、考核扣款等金额。</w:t>
      </w:r>
    </w:p>
    <w:p w14:paraId="1C5FA2D3">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44" w:name="_Toc213847000"/>
      <w:bookmarkStart w:id="45" w:name="_Hlk12372838"/>
      <w:r>
        <w:rPr>
          <w:rFonts w:hint="eastAsia" w:ascii="方正楷体_GBK" w:hAnsi="方正楷体_GBK" w:eastAsia="方正楷体_GBK" w:cs="方正楷体_GBK"/>
          <w:sz w:val="32"/>
          <w:szCs w:val="32"/>
        </w:rPr>
        <w:t>9.3考核标准</w:t>
      </w:r>
      <w:bookmarkEnd w:id="44"/>
    </w:p>
    <w:p w14:paraId="1BF6272F">
      <w:pPr>
        <w:widowControl/>
        <w:spacing w:before="150" w:after="150" w:line="560" w:lineRule="exact"/>
        <w:ind w:firstLine="640"/>
        <w:jc w:val="left"/>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9.3.1光伏发电量考核标准</w:t>
      </w:r>
    </w:p>
    <w:tbl>
      <w:tblPr>
        <w:tblStyle w:val="59"/>
        <w:tblW w:w="10299" w:type="dxa"/>
        <w:tblInd w:w="93" w:type="dxa"/>
        <w:tblLayout w:type="fixed"/>
        <w:tblCellMar>
          <w:top w:w="0" w:type="dxa"/>
          <w:left w:w="108" w:type="dxa"/>
          <w:bottom w:w="0" w:type="dxa"/>
          <w:right w:w="108" w:type="dxa"/>
        </w:tblCellMar>
      </w:tblPr>
      <w:tblGrid>
        <w:gridCol w:w="2597"/>
        <w:gridCol w:w="1192"/>
        <w:gridCol w:w="2525"/>
        <w:gridCol w:w="3985"/>
      </w:tblGrid>
      <w:tr w14:paraId="3DBBCBBB">
        <w:tblPrEx>
          <w:tblCellMar>
            <w:top w:w="0" w:type="dxa"/>
            <w:left w:w="108" w:type="dxa"/>
            <w:bottom w:w="0" w:type="dxa"/>
            <w:right w:w="108" w:type="dxa"/>
          </w:tblCellMar>
        </w:tblPrEx>
        <w:trPr>
          <w:trHeight w:val="452" w:hRule="atLeast"/>
        </w:trPr>
        <w:tc>
          <w:tcPr>
            <w:tcW w:w="2597" w:type="dxa"/>
            <w:tcBorders>
              <w:top w:val="single" w:color="000000" w:sz="4" w:space="0"/>
              <w:left w:val="single" w:color="000000" w:sz="4" w:space="0"/>
              <w:bottom w:val="single" w:color="000000" w:sz="4" w:space="0"/>
              <w:right w:val="single" w:color="000000" w:sz="4" w:space="0"/>
            </w:tcBorders>
            <w:vAlign w:val="center"/>
          </w:tcPr>
          <w:p w14:paraId="4D4A0832">
            <w:pPr>
              <w:ind w:firstLine="480"/>
              <w:jc w:val="center"/>
              <w:rPr>
                <w:rFonts w:hint="eastAsia"/>
              </w:rPr>
            </w:pPr>
            <w:r>
              <w:rPr>
                <w:rFonts w:hint="eastAsia"/>
              </w:rPr>
              <w:t>指标名称</w:t>
            </w:r>
          </w:p>
        </w:tc>
        <w:tc>
          <w:tcPr>
            <w:tcW w:w="1192" w:type="dxa"/>
            <w:tcBorders>
              <w:top w:val="single" w:color="000000" w:sz="4" w:space="0"/>
              <w:left w:val="single" w:color="000000" w:sz="4" w:space="0"/>
              <w:bottom w:val="single" w:color="000000" w:sz="4" w:space="0"/>
              <w:right w:val="single" w:color="000000" w:sz="4" w:space="0"/>
            </w:tcBorders>
            <w:vAlign w:val="center"/>
          </w:tcPr>
          <w:p w14:paraId="2C294300">
            <w:pPr>
              <w:rPr>
                <w:rFonts w:hint="eastAsia"/>
              </w:rPr>
            </w:pPr>
            <w:r>
              <w:rPr>
                <w:rFonts w:hint="eastAsia"/>
              </w:rPr>
              <w:t>单位</w:t>
            </w:r>
          </w:p>
        </w:tc>
        <w:tc>
          <w:tcPr>
            <w:tcW w:w="2525" w:type="dxa"/>
            <w:tcBorders>
              <w:top w:val="single" w:color="000000" w:sz="4" w:space="0"/>
              <w:left w:val="single" w:color="000000" w:sz="4" w:space="0"/>
              <w:bottom w:val="single" w:color="000000" w:sz="4" w:space="0"/>
              <w:right w:val="single" w:color="000000" w:sz="4" w:space="0"/>
            </w:tcBorders>
            <w:vAlign w:val="center"/>
          </w:tcPr>
          <w:p w14:paraId="45FC32DD">
            <w:pPr>
              <w:ind w:firstLine="480"/>
              <w:jc w:val="center"/>
              <w:rPr>
                <w:rFonts w:hint="eastAsia"/>
              </w:rPr>
            </w:pPr>
            <w:r>
              <w:rPr>
                <w:rFonts w:hint="eastAsia"/>
              </w:rPr>
              <w:t>年度目标值</w:t>
            </w:r>
          </w:p>
        </w:tc>
        <w:tc>
          <w:tcPr>
            <w:tcW w:w="3985" w:type="dxa"/>
            <w:tcBorders>
              <w:top w:val="single" w:color="000000" w:sz="4" w:space="0"/>
              <w:left w:val="single" w:color="000000" w:sz="4" w:space="0"/>
              <w:bottom w:val="single" w:color="000000" w:sz="4" w:space="0"/>
              <w:right w:val="single" w:color="000000" w:sz="4" w:space="0"/>
            </w:tcBorders>
            <w:vAlign w:val="center"/>
          </w:tcPr>
          <w:p w14:paraId="77381648">
            <w:pPr>
              <w:ind w:firstLine="480"/>
              <w:jc w:val="center"/>
              <w:rPr>
                <w:rFonts w:hint="eastAsia"/>
              </w:rPr>
            </w:pPr>
            <w:r>
              <w:rPr>
                <w:rFonts w:hint="eastAsia"/>
              </w:rPr>
              <w:t>考核办法</w:t>
            </w:r>
          </w:p>
        </w:tc>
      </w:tr>
      <w:tr w14:paraId="5066202E">
        <w:tblPrEx>
          <w:tblCellMar>
            <w:top w:w="0" w:type="dxa"/>
            <w:left w:w="108" w:type="dxa"/>
            <w:bottom w:w="0" w:type="dxa"/>
            <w:right w:w="108" w:type="dxa"/>
          </w:tblCellMar>
        </w:tblPrEx>
        <w:trPr>
          <w:trHeight w:val="452" w:hRule="atLeast"/>
        </w:trPr>
        <w:tc>
          <w:tcPr>
            <w:tcW w:w="2597" w:type="dxa"/>
            <w:tcBorders>
              <w:top w:val="single" w:color="000000" w:sz="4" w:space="0"/>
              <w:left w:val="single" w:color="000000" w:sz="4" w:space="0"/>
              <w:bottom w:val="single" w:color="000000" w:sz="4" w:space="0"/>
              <w:right w:val="single" w:color="000000" w:sz="4" w:space="0"/>
            </w:tcBorders>
            <w:vAlign w:val="center"/>
          </w:tcPr>
          <w:p w14:paraId="68839D46">
            <w:pPr>
              <w:rPr>
                <w:rFonts w:hint="eastAsia"/>
              </w:rPr>
            </w:pPr>
            <w:r>
              <w:rPr>
                <w:rFonts w:hint="eastAsia"/>
              </w:rPr>
              <w:t>发电量计划完成率</w:t>
            </w:r>
          </w:p>
        </w:tc>
        <w:tc>
          <w:tcPr>
            <w:tcW w:w="1192" w:type="dxa"/>
            <w:tcBorders>
              <w:top w:val="single" w:color="000000" w:sz="4" w:space="0"/>
              <w:left w:val="single" w:color="000000" w:sz="4" w:space="0"/>
              <w:bottom w:val="single" w:color="000000" w:sz="4" w:space="0"/>
              <w:right w:val="single" w:color="000000" w:sz="4" w:space="0"/>
            </w:tcBorders>
            <w:vAlign w:val="center"/>
          </w:tcPr>
          <w:p w14:paraId="1C356631">
            <w:pPr>
              <w:ind w:firstLine="174" w:firstLineChars="83"/>
              <w:rPr>
                <w:rFonts w:hint="eastAsia"/>
              </w:rPr>
            </w:pPr>
            <w:r>
              <w:rPr>
                <w:rFonts w:hint="eastAsia"/>
              </w:rPr>
              <w:t>小时</w:t>
            </w:r>
          </w:p>
        </w:tc>
        <w:tc>
          <w:tcPr>
            <w:tcW w:w="2525" w:type="dxa"/>
            <w:tcBorders>
              <w:top w:val="single" w:color="000000" w:sz="4" w:space="0"/>
              <w:left w:val="single" w:color="000000" w:sz="4" w:space="0"/>
              <w:bottom w:val="single" w:color="000000" w:sz="4" w:space="0"/>
              <w:right w:val="single" w:color="000000" w:sz="4" w:space="0"/>
            </w:tcBorders>
            <w:vAlign w:val="center"/>
          </w:tcPr>
          <w:p w14:paraId="479E1E85">
            <w:pPr>
              <w:ind w:firstLine="174" w:firstLineChars="83"/>
              <w:rPr>
                <w:rFonts w:hint="eastAsia"/>
              </w:rPr>
            </w:pPr>
            <w:r>
              <w:rPr>
                <w:rFonts w:hint="eastAsia"/>
              </w:rPr>
              <w:t>投标承诺担保值</w:t>
            </w:r>
          </w:p>
        </w:tc>
        <w:tc>
          <w:tcPr>
            <w:tcW w:w="3985" w:type="dxa"/>
            <w:tcBorders>
              <w:top w:val="single" w:color="000000" w:sz="4" w:space="0"/>
              <w:left w:val="single" w:color="000000" w:sz="4" w:space="0"/>
              <w:bottom w:val="single" w:color="000000" w:sz="4" w:space="0"/>
              <w:right w:val="single" w:color="000000" w:sz="4" w:space="0"/>
            </w:tcBorders>
            <w:vAlign w:val="center"/>
          </w:tcPr>
          <w:p w14:paraId="1805C16A">
            <w:pPr>
              <w:rPr>
                <w:rFonts w:hint="eastAsia"/>
              </w:rPr>
            </w:pPr>
            <w:r>
              <w:rPr>
                <w:rFonts w:hint="eastAsia"/>
              </w:rPr>
              <w:t>低于目标值，考核计算办法：考核金额=（投标承诺担保值-实际值）*装机容量*年度加权平均电价*95%；</w:t>
            </w:r>
          </w:p>
          <w:p w14:paraId="2FD9C4F8">
            <w:pPr>
              <w:rPr>
                <w:rFonts w:hint="eastAsia"/>
              </w:rPr>
            </w:pPr>
            <w:r>
              <w:rPr>
                <w:rFonts w:hint="eastAsia"/>
              </w:rPr>
              <w:t>年加权平均发电小时数高于800小时或投标承诺担保值（两者取高值），奖励计算办法：奖励金额=（实际值-800或投标承诺担保值）*装机容量*当期上网电价*50%</w:t>
            </w:r>
          </w:p>
        </w:tc>
      </w:tr>
      <w:tr w14:paraId="69E26812">
        <w:tblPrEx>
          <w:tblCellMar>
            <w:top w:w="0" w:type="dxa"/>
            <w:left w:w="108" w:type="dxa"/>
            <w:bottom w:w="0" w:type="dxa"/>
            <w:right w:w="108" w:type="dxa"/>
          </w:tblCellMar>
        </w:tblPrEx>
        <w:trPr>
          <w:trHeight w:val="1336" w:hRule="atLeast"/>
        </w:trPr>
        <w:tc>
          <w:tcPr>
            <w:tcW w:w="2597" w:type="dxa"/>
            <w:tcBorders>
              <w:top w:val="single" w:color="000000" w:sz="4" w:space="0"/>
              <w:left w:val="single" w:color="000000" w:sz="4" w:space="0"/>
              <w:bottom w:val="single" w:color="000000" w:sz="4" w:space="0"/>
              <w:right w:val="single" w:color="000000" w:sz="4" w:space="0"/>
            </w:tcBorders>
            <w:vAlign w:val="center"/>
          </w:tcPr>
          <w:p w14:paraId="78ED667D">
            <w:pPr>
              <w:rPr>
                <w:rFonts w:hint="eastAsia"/>
              </w:rPr>
            </w:pPr>
            <w:r>
              <w:rPr>
                <w:rFonts w:hint="eastAsia"/>
              </w:rPr>
              <w:t>缺陷消除率=已消缺项目数/缺陷项目总数</w:t>
            </w:r>
          </w:p>
        </w:tc>
        <w:tc>
          <w:tcPr>
            <w:tcW w:w="1192" w:type="dxa"/>
            <w:tcBorders>
              <w:top w:val="single" w:color="000000" w:sz="4" w:space="0"/>
              <w:left w:val="single" w:color="000000" w:sz="4" w:space="0"/>
              <w:bottom w:val="single" w:color="000000" w:sz="4" w:space="0"/>
              <w:right w:val="single" w:color="000000" w:sz="4" w:space="0"/>
            </w:tcBorders>
            <w:vAlign w:val="center"/>
          </w:tcPr>
          <w:p w14:paraId="4681CB30">
            <w:pPr>
              <w:ind w:firstLine="480"/>
              <w:rPr>
                <w:rFonts w:hint="eastAsia"/>
              </w:rPr>
            </w:pPr>
            <w:r>
              <w:rPr>
                <w:rFonts w:hint="eastAsia"/>
              </w:rPr>
              <w:t>%</w:t>
            </w:r>
          </w:p>
        </w:tc>
        <w:tc>
          <w:tcPr>
            <w:tcW w:w="2525" w:type="dxa"/>
            <w:tcBorders>
              <w:top w:val="single" w:color="000000" w:sz="4" w:space="0"/>
              <w:left w:val="single" w:color="000000" w:sz="4" w:space="0"/>
              <w:bottom w:val="single" w:color="000000" w:sz="4" w:space="0"/>
              <w:right w:val="single" w:color="000000" w:sz="4" w:space="0"/>
            </w:tcBorders>
            <w:vAlign w:val="center"/>
          </w:tcPr>
          <w:p w14:paraId="7C5CBAFD">
            <w:pPr>
              <w:jc w:val="center"/>
              <w:rPr>
                <w:rFonts w:hint="eastAsia"/>
              </w:rPr>
            </w:pPr>
            <w:r>
              <w:rPr>
                <w:rFonts w:hint="eastAsia"/>
              </w:rPr>
              <w:t>缺陷消除率100%</w:t>
            </w:r>
          </w:p>
        </w:tc>
        <w:tc>
          <w:tcPr>
            <w:tcW w:w="3985" w:type="dxa"/>
            <w:tcBorders>
              <w:top w:val="single" w:color="000000" w:sz="4" w:space="0"/>
              <w:left w:val="single" w:color="000000" w:sz="4" w:space="0"/>
              <w:bottom w:val="single" w:color="000000" w:sz="4" w:space="0"/>
              <w:right w:val="single" w:color="000000" w:sz="4" w:space="0"/>
            </w:tcBorders>
            <w:vAlign w:val="center"/>
          </w:tcPr>
          <w:p w14:paraId="0C7E71DA">
            <w:pPr>
              <w:rPr>
                <w:rFonts w:hint="eastAsia"/>
              </w:rPr>
            </w:pPr>
            <w:r>
              <w:rPr>
                <w:rFonts w:hint="eastAsia"/>
              </w:rPr>
              <w:t>由乙方原因造成每低于目标值1%，考核乙方100-500元</w:t>
            </w:r>
          </w:p>
        </w:tc>
      </w:tr>
      <w:tr w14:paraId="72C767CD">
        <w:tblPrEx>
          <w:tblCellMar>
            <w:top w:w="0" w:type="dxa"/>
            <w:left w:w="108" w:type="dxa"/>
            <w:bottom w:w="0" w:type="dxa"/>
            <w:right w:w="108" w:type="dxa"/>
          </w:tblCellMar>
        </w:tblPrEx>
        <w:trPr>
          <w:trHeight w:val="489" w:hRule="atLeast"/>
        </w:trPr>
        <w:tc>
          <w:tcPr>
            <w:tcW w:w="2597" w:type="dxa"/>
            <w:vMerge w:val="restart"/>
            <w:tcBorders>
              <w:top w:val="single" w:color="000000" w:sz="4" w:space="0"/>
              <w:left w:val="single" w:color="000000" w:sz="4" w:space="0"/>
              <w:bottom w:val="single" w:color="000000" w:sz="4" w:space="0"/>
              <w:right w:val="single" w:color="000000" w:sz="4" w:space="0"/>
            </w:tcBorders>
            <w:vAlign w:val="center"/>
          </w:tcPr>
          <w:p w14:paraId="2DBF7D5E">
            <w:pPr>
              <w:rPr>
                <w:rFonts w:hint="eastAsia"/>
              </w:rPr>
            </w:pPr>
            <w:r>
              <w:rPr>
                <w:rFonts w:hint="eastAsia"/>
              </w:rPr>
              <w:t>事故跳闸次数</w:t>
            </w:r>
          </w:p>
        </w:tc>
        <w:tc>
          <w:tcPr>
            <w:tcW w:w="1192" w:type="dxa"/>
            <w:vMerge w:val="restart"/>
            <w:tcBorders>
              <w:top w:val="single" w:color="000000" w:sz="4" w:space="0"/>
              <w:left w:val="single" w:color="000000" w:sz="4" w:space="0"/>
              <w:bottom w:val="single" w:color="000000" w:sz="4" w:space="0"/>
              <w:right w:val="single" w:color="000000" w:sz="4" w:space="0"/>
            </w:tcBorders>
            <w:vAlign w:val="center"/>
          </w:tcPr>
          <w:p w14:paraId="2639382C">
            <w:pPr>
              <w:jc w:val="left"/>
              <w:rPr>
                <w:rFonts w:hint="eastAsia"/>
              </w:rPr>
            </w:pPr>
            <w:r>
              <w:rPr>
                <w:rFonts w:hint="eastAsia"/>
              </w:rPr>
              <w:t>3次/台·年</w:t>
            </w:r>
          </w:p>
        </w:tc>
        <w:tc>
          <w:tcPr>
            <w:tcW w:w="2525" w:type="dxa"/>
            <w:vMerge w:val="restart"/>
            <w:tcBorders>
              <w:top w:val="single" w:color="000000" w:sz="4" w:space="0"/>
              <w:left w:val="single" w:color="000000" w:sz="4" w:space="0"/>
              <w:bottom w:val="single" w:color="000000" w:sz="4" w:space="0"/>
              <w:right w:val="single" w:color="000000" w:sz="4" w:space="0"/>
            </w:tcBorders>
            <w:vAlign w:val="center"/>
          </w:tcPr>
          <w:p w14:paraId="7C2CAC39">
            <w:pPr>
              <w:jc w:val="center"/>
              <w:rPr>
                <w:rFonts w:hint="eastAsia"/>
              </w:rPr>
            </w:pPr>
            <w:r>
              <w:rPr>
                <w:rFonts w:hint="eastAsia"/>
              </w:rPr>
              <w:t>10-35kV断路器低于3（次/台·年）</w:t>
            </w:r>
          </w:p>
        </w:tc>
        <w:tc>
          <w:tcPr>
            <w:tcW w:w="3985" w:type="dxa"/>
            <w:vMerge w:val="restart"/>
            <w:tcBorders>
              <w:top w:val="single" w:color="000000" w:sz="4" w:space="0"/>
              <w:left w:val="single" w:color="000000" w:sz="4" w:space="0"/>
              <w:bottom w:val="single" w:color="000000" w:sz="4" w:space="0"/>
              <w:right w:val="single" w:color="000000" w:sz="4" w:space="0"/>
            </w:tcBorders>
            <w:vAlign w:val="center"/>
          </w:tcPr>
          <w:p w14:paraId="58D80868">
            <w:pPr>
              <w:rPr>
                <w:rFonts w:hint="eastAsia"/>
              </w:rPr>
            </w:pPr>
            <w:r>
              <w:rPr>
                <w:rFonts w:hint="eastAsia"/>
              </w:rPr>
              <w:t>由乙方原因或巡检不到位造成每跳闸1次考核500-3000元。　</w:t>
            </w:r>
          </w:p>
        </w:tc>
      </w:tr>
      <w:tr w14:paraId="0E33EB67">
        <w:tblPrEx>
          <w:tblCellMar>
            <w:top w:w="0" w:type="dxa"/>
            <w:left w:w="108" w:type="dxa"/>
            <w:bottom w:w="0" w:type="dxa"/>
            <w:right w:w="108" w:type="dxa"/>
          </w:tblCellMar>
        </w:tblPrEx>
        <w:trPr>
          <w:trHeight w:val="489" w:hRule="atLeast"/>
        </w:trPr>
        <w:tc>
          <w:tcPr>
            <w:tcW w:w="2597" w:type="dxa"/>
            <w:vMerge w:val="continue"/>
            <w:tcBorders>
              <w:top w:val="single" w:color="000000" w:sz="4" w:space="0"/>
              <w:left w:val="single" w:color="000000" w:sz="4" w:space="0"/>
              <w:bottom w:val="single" w:color="000000" w:sz="4" w:space="0"/>
              <w:right w:val="single" w:color="000000" w:sz="4" w:space="0"/>
            </w:tcBorders>
            <w:vAlign w:val="center"/>
          </w:tcPr>
          <w:p w14:paraId="66E6247F">
            <w:pPr>
              <w:ind w:firstLine="480"/>
              <w:rPr>
                <w:rFonts w:hint="eastAsia"/>
              </w:rPr>
            </w:pP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26131440">
            <w:pPr>
              <w:ind w:firstLine="480"/>
              <w:jc w:val="left"/>
              <w:rPr>
                <w:rFonts w:hint="eastAsia"/>
              </w:rPr>
            </w:pPr>
          </w:p>
        </w:tc>
        <w:tc>
          <w:tcPr>
            <w:tcW w:w="2525" w:type="dxa"/>
            <w:vMerge w:val="continue"/>
            <w:tcBorders>
              <w:top w:val="single" w:color="000000" w:sz="4" w:space="0"/>
              <w:left w:val="single" w:color="000000" w:sz="4" w:space="0"/>
              <w:bottom w:val="single" w:color="000000" w:sz="4" w:space="0"/>
              <w:right w:val="single" w:color="000000" w:sz="4" w:space="0"/>
            </w:tcBorders>
            <w:vAlign w:val="center"/>
          </w:tcPr>
          <w:p w14:paraId="44FC953F">
            <w:pPr>
              <w:ind w:firstLine="480"/>
              <w:jc w:val="center"/>
              <w:rPr>
                <w:rFonts w:hint="eastAsia"/>
              </w:rPr>
            </w:pPr>
          </w:p>
        </w:tc>
        <w:tc>
          <w:tcPr>
            <w:tcW w:w="3985" w:type="dxa"/>
            <w:vMerge w:val="continue"/>
            <w:tcBorders>
              <w:top w:val="single" w:color="000000" w:sz="4" w:space="0"/>
              <w:left w:val="single" w:color="000000" w:sz="4" w:space="0"/>
              <w:bottom w:val="single" w:color="000000" w:sz="4" w:space="0"/>
              <w:right w:val="single" w:color="000000" w:sz="4" w:space="0"/>
            </w:tcBorders>
            <w:vAlign w:val="center"/>
          </w:tcPr>
          <w:p w14:paraId="28F65BFE">
            <w:pPr>
              <w:ind w:firstLine="480"/>
              <w:rPr>
                <w:rFonts w:hint="eastAsia"/>
              </w:rPr>
            </w:pPr>
          </w:p>
        </w:tc>
      </w:tr>
      <w:tr w14:paraId="7896C09F">
        <w:tblPrEx>
          <w:tblCellMar>
            <w:top w:w="0" w:type="dxa"/>
            <w:left w:w="108" w:type="dxa"/>
            <w:bottom w:w="0" w:type="dxa"/>
            <w:right w:w="108" w:type="dxa"/>
          </w:tblCellMar>
        </w:tblPrEx>
        <w:trPr>
          <w:trHeight w:val="894" w:hRule="atLeast"/>
        </w:trPr>
        <w:tc>
          <w:tcPr>
            <w:tcW w:w="2597" w:type="dxa"/>
            <w:tcBorders>
              <w:top w:val="single" w:color="000000" w:sz="4" w:space="0"/>
              <w:left w:val="single" w:color="000000" w:sz="4" w:space="0"/>
              <w:bottom w:val="single" w:color="000000" w:sz="4" w:space="0"/>
              <w:right w:val="single" w:color="000000" w:sz="4" w:space="0"/>
            </w:tcBorders>
            <w:vAlign w:val="center"/>
          </w:tcPr>
          <w:p w14:paraId="78DA96DF">
            <w:pPr>
              <w:rPr>
                <w:rFonts w:hint="eastAsia"/>
              </w:rPr>
            </w:pPr>
            <w:r>
              <w:rPr>
                <w:rFonts w:hint="eastAsia"/>
              </w:rPr>
              <w:t>两票合格</w:t>
            </w:r>
          </w:p>
        </w:tc>
        <w:tc>
          <w:tcPr>
            <w:tcW w:w="1192" w:type="dxa"/>
            <w:tcBorders>
              <w:top w:val="single" w:color="000000" w:sz="4" w:space="0"/>
              <w:left w:val="single" w:color="000000" w:sz="4" w:space="0"/>
              <w:bottom w:val="single" w:color="000000" w:sz="4" w:space="0"/>
              <w:right w:val="single" w:color="000000" w:sz="4" w:space="0"/>
            </w:tcBorders>
            <w:vAlign w:val="center"/>
          </w:tcPr>
          <w:p w14:paraId="74DADBA6">
            <w:pPr>
              <w:ind w:firstLine="480"/>
              <w:jc w:val="left"/>
              <w:rPr>
                <w:rFonts w:hint="eastAsia"/>
              </w:rPr>
            </w:pPr>
            <w:r>
              <w:rPr>
                <w:rFonts w:hint="eastAsia"/>
              </w:rPr>
              <w:t>%</w:t>
            </w:r>
          </w:p>
        </w:tc>
        <w:tc>
          <w:tcPr>
            <w:tcW w:w="2525" w:type="dxa"/>
            <w:tcBorders>
              <w:top w:val="single" w:color="000000" w:sz="4" w:space="0"/>
              <w:left w:val="single" w:color="000000" w:sz="4" w:space="0"/>
              <w:bottom w:val="single" w:color="000000" w:sz="4" w:space="0"/>
              <w:right w:val="single" w:color="000000" w:sz="4" w:space="0"/>
            </w:tcBorders>
            <w:vAlign w:val="center"/>
          </w:tcPr>
          <w:p w14:paraId="0B296C37">
            <w:pPr>
              <w:jc w:val="center"/>
              <w:rPr>
                <w:rFonts w:hint="eastAsia"/>
              </w:rPr>
            </w:pPr>
            <w:r>
              <w:rPr>
                <w:rFonts w:hint="eastAsia"/>
              </w:rPr>
              <w:t>100%</w:t>
            </w:r>
          </w:p>
        </w:tc>
        <w:tc>
          <w:tcPr>
            <w:tcW w:w="3985" w:type="dxa"/>
            <w:tcBorders>
              <w:top w:val="single" w:color="000000" w:sz="4" w:space="0"/>
              <w:left w:val="single" w:color="000000" w:sz="4" w:space="0"/>
              <w:bottom w:val="single" w:color="000000" w:sz="4" w:space="0"/>
              <w:right w:val="single" w:color="000000" w:sz="4" w:space="0"/>
            </w:tcBorders>
            <w:vAlign w:val="center"/>
          </w:tcPr>
          <w:p w14:paraId="4F2925AA">
            <w:pPr>
              <w:rPr>
                <w:rFonts w:hint="eastAsia"/>
              </w:rPr>
            </w:pPr>
            <w:r>
              <w:rPr>
                <w:rFonts w:hint="eastAsia"/>
              </w:rPr>
              <w:t>一张票不合格考核1000元　</w:t>
            </w:r>
          </w:p>
        </w:tc>
      </w:tr>
      <w:tr w14:paraId="386EC8D0">
        <w:tblPrEx>
          <w:tblCellMar>
            <w:top w:w="0" w:type="dxa"/>
            <w:left w:w="108" w:type="dxa"/>
            <w:bottom w:w="0" w:type="dxa"/>
            <w:right w:w="108" w:type="dxa"/>
          </w:tblCellMar>
        </w:tblPrEx>
        <w:trPr>
          <w:trHeight w:val="384" w:hRule="atLeast"/>
        </w:trPr>
        <w:tc>
          <w:tcPr>
            <w:tcW w:w="2597" w:type="dxa"/>
            <w:vMerge w:val="restart"/>
            <w:tcBorders>
              <w:top w:val="single" w:color="000000" w:sz="4" w:space="0"/>
              <w:left w:val="single" w:color="000000" w:sz="4" w:space="0"/>
              <w:bottom w:val="single" w:color="000000" w:sz="4" w:space="0"/>
              <w:right w:val="single" w:color="000000" w:sz="4" w:space="0"/>
            </w:tcBorders>
            <w:vAlign w:val="center"/>
          </w:tcPr>
          <w:p w14:paraId="4A689A1C">
            <w:pPr>
              <w:rPr>
                <w:rFonts w:hint="eastAsia"/>
              </w:rPr>
            </w:pPr>
            <w:r>
              <w:rPr>
                <w:rFonts w:hint="eastAsia"/>
              </w:rPr>
              <w:t>生产信息报送及时、准确、规范</w:t>
            </w:r>
          </w:p>
        </w:tc>
        <w:tc>
          <w:tcPr>
            <w:tcW w:w="1192" w:type="dxa"/>
            <w:vMerge w:val="restart"/>
            <w:tcBorders>
              <w:top w:val="single" w:color="000000" w:sz="4" w:space="0"/>
              <w:left w:val="single" w:color="000000" w:sz="4" w:space="0"/>
              <w:bottom w:val="single" w:color="000000" w:sz="4" w:space="0"/>
              <w:right w:val="single" w:color="000000" w:sz="4" w:space="0"/>
            </w:tcBorders>
            <w:vAlign w:val="center"/>
          </w:tcPr>
          <w:p w14:paraId="29ECF1E0">
            <w:pPr>
              <w:ind w:firstLine="480"/>
              <w:jc w:val="left"/>
              <w:rPr>
                <w:rFonts w:hint="eastAsia"/>
              </w:rPr>
            </w:pPr>
          </w:p>
        </w:tc>
        <w:tc>
          <w:tcPr>
            <w:tcW w:w="2525" w:type="dxa"/>
            <w:vMerge w:val="restart"/>
            <w:tcBorders>
              <w:top w:val="single" w:color="000000" w:sz="4" w:space="0"/>
              <w:left w:val="single" w:color="000000" w:sz="4" w:space="0"/>
              <w:bottom w:val="single" w:color="000000" w:sz="4" w:space="0"/>
              <w:right w:val="single" w:color="000000" w:sz="4" w:space="0"/>
            </w:tcBorders>
            <w:vAlign w:val="center"/>
          </w:tcPr>
          <w:p w14:paraId="0207DFB7">
            <w:pPr>
              <w:ind w:firstLine="480"/>
              <w:jc w:val="center"/>
              <w:rPr>
                <w:rFonts w:hint="eastAsia"/>
              </w:rPr>
            </w:pPr>
          </w:p>
        </w:tc>
        <w:tc>
          <w:tcPr>
            <w:tcW w:w="3985" w:type="dxa"/>
            <w:tcBorders>
              <w:top w:val="single" w:color="000000" w:sz="4" w:space="0"/>
              <w:left w:val="single" w:color="000000" w:sz="4" w:space="0"/>
              <w:bottom w:val="single" w:color="000000" w:sz="4" w:space="0"/>
              <w:right w:val="single" w:color="000000" w:sz="4" w:space="0"/>
            </w:tcBorders>
            <w:vAlign w:val="center"/>
          </w:tcPr>
          <w:p w14:paraId="031E31F2">
            <w:pPr>
              <w:ind w:firstLine="480"/>
              <w:rPr>
                <w:rFonts w:hint="eastAsia"/>
              </w:rPr>
            </w:pPr>
            <w:r>
              <w:rPr>
                <w:rFonts w:hint="eastAsia"/>
              </w:rPr>
              <w:t>及时：应以甲方要求的时间报送，单次延误的，从延误当天起每日扣减200元，超过三天的加倍扣除。如信息内容不准确、不规范，应以光伏电站修改正确后的最终提交时间为准。</w:t>
            </w:r>
          </w:p>
        </w:tc>
      </w:tr>
      <w:tr w14:paraId="0D848ADA">
        <w:tblPrEx>
          <w:tblCellMar>
            <w:top w:w="0" w:type="dxa"/>
            <w:left w:w="108" w:type="dxa"/>
            <w:bottom w:w="0" w:type="dxa"/>
            <w:right w:w="108" w:type="dxa"/>
          </w:tblCellMar>
        </w:tblPrEx>
        <w:trPr>
          <w:trHeight w:val="894" w:hRule="atLeast"/>
        </w:trPr>
        <w:tc>
          <w:tcPr>
            <w:tcW w:w="2597" w:type="dxa"/>
            <w:vMerge w:val="continue"/>
            <w:tcBorders>
              <w:top w:val="single" w:color="000000" w:sz="4" w:space="0"/>
              <w:left w:val="single" w:color="000000" w:sz="4" w:space="0"/>
              <w:bottom w:val="single" w:color="000000" w:sz="4" w:space="0"/>
              <w:right w:val="single" w:color="000000" w:sz="4" w:space="0"/>
            </w:tcBorders>
            <w:vAlign w:val="center"/>
          </w:tcPr>
          <w:p w14:paraId="0D1AB15F">
            <w:pPr>
              <w:ind w:firstLine="480"/>
              <w:rPr>
                <w:rFonts w:hint="eastAsia"/>
              </w:rPr>
            </w:pP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5413453B">
            <w:pPr>
              <w:ind w:firstLine="480"/>
              <w:rPr>
                <w:rFonts w:hint="eastAsia"/>
              </w:rPr>
            </w:pPr>
          </w:p>
        </w:tc>
        <w:tc>
          <w:tcPr>
            <w:tcW w:w="2525" w:type="dxa"/>
            <w:vMerge w:val="continue"/>
            <w:tcBorders>
              <w:top w:val="single" w:color="000000" w:sz="4" w:space="0"/>
              <w:left w:val="single" w:color="000000" w:sz="4" w:space="0"/>
              <w:bottom w:val="single" w:color="000000" w:sz="4" w:space="0"/>
              <w:right w:val="single" w:color="000000" w:sz="4" w:space="0"/>
            </w:tcBorders>
            <w:vAlign w:val="center"/>
          </w:tcPr>
          <w:p w14:paraId="0253B95C">
            <w:pPr>
              <w:ind w:firstLine="480"/>
              <w:rPr>
                <w:rFonts w:hint="eastAsia"/>
              </w:rPr>
            </w:pPr>
          </w:p>
        </w:tc>
        <w:tc>
          <w:tcPr>
            <w:tcW w:w="3985" w:type="dxa"/>
            <w:tcBorders>
              <w:top w:val="single" w:color="000000" w:sz="4" w:space="0"/>
              <w:left w:val="single" w:color="000000" w:sz="4" w:space="0"/>
              <w:bottom w:val="single" w:color="000000" w:sz="4" w:space="0"/>
              <w:right w:val="single" w:color="000000" w:sz="4" w:space="0"/>
            </w:tcBorders>
            <w:vAlign w:val="center"/>
          </w:tcPr>
          <w:p w14:paraId="60FAB87D">
            <w:pPr>
              <w:rPr>
                <w:rFonts w:hint="eastAsia"/>
              </w:rPr>
            </w:pPr>
            <w:r>
              <w:rPr>
                <w:rFonts w:hint="eastAsia"/>
              </w:rPr>
              <w:t>准确：报送信息乙方应加强审核，确保上报数据准确，发现数据错误的，单次扣减200元，蓄意作假的，单次扣减2000元。</w:t>
            </w:r>
          </w:p>
        </w:tc>
      </w:tr>
      <w:tr w14:paraId="4B5B9BA8">
        <w:tblPrEx>
          <w:tblCellMar>
            <w:top w:w="0" w:type="dxa"/>
            <w:left w:w="108" w:type="dxa"/>
            <w:bottom w:w="0" w:type="dxa"/>
            <w:right w:w="108" w:type="dxa"/>
          </w:tblCellMar>
        </w:tblPrEx>
        <w:trPr>
          <w:trHeight w:val="903" w:hRule="atLeast"/>
        </w:trPr>
        <w:tc>
          <w:tcPr>
            <w:tcW w:w="2597" w:type="dxa"/>
            <w:vMerge w:val="continue"/>
            <w:tcBorders>
              <w:top w:val="single" w:color="000000" w:sz="4" w:space="0"/>
              <w:left w:val="single" w:color="000000" w:sz="4" w:space="0"/>
              <w:bottom w:val="single" w:color="000000" w:sz="4" w:space="0"/>
              <w:right w:val="single" w:color="000000" w:sz="4" w:space="0"/>
            </w:tcBorders>
            <w:vAlign w:val="center"/>
          </w:tcPr>
          <w:p w14:paraId="30CF85D8">
            <w:pPr>
              <w:ind w:firstLine="480"/>
              <w:rPr>
                <w:rFonts w:hint="eastAsia"/>
              </w:rPr>
            </w:pP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244E6F3C">
            <w:pPr>
              <w:ind w:firstLine="480"/>
              <w:rPr>
                <w:rFonts w:hint="eastAsia"/>
              </w:rPr>
            </w:pPr>
          </w:p>
        </w:tc>
        <w:tc>
          <w:tcPr>
            <w:tcW w:w="2525" w:type="dxa"/>
            <w:vMerge w:val="continue"/>
            <w:tcBorders>
              <w:top w:val="single" w:color="000000" w:sz="4" w:space="0"/>
              <w:left w:val="single" w:color="000000" w:sz="4" w:space="0"/>
              <w:bottom w:val="single" w:color="000000" w:sz="4" w:space="0"/>
              <w:right w:val="single" w:color="000000" w:sz="4" w:space="0"/>
            </w:tcBorders>
            <w:vAlign w:val="center"/>
          </w:tcPr>
          <w:p w14:paraId="700E1A60">
            <w:pPr>
              <w:ind w:firstLine="480"/>
              <w:rPr>
                <w:rFonts w:hint="eastAsia"/>
              </w:rPr>
            </w:pPr>
          </w:p>
        </w:tc>
        <w:tc>
          <w:tcPr>
            <w:tcW w:w="3985" w:type="dxa"/>
            <w:tcBorders>
              <w:top w:val="single" w:color="000000" w:sz="4" w:space="0"/>
              <w:left w:val="single" w:color="000000" w:sz="4" w:space="0"/>
              <w:bottom w:val="single" w:color="000000" w:sz="4" w:space="0"/>
              <w:right w:val="single" w:color="000000" w:sz="4" w:space="0"/>
            </w:tcBorders>
            <w:vAlign w:val="center"/>
          </w:tcPr>
          <w:p w14:paraId="6816BCF3">
            <w:pPr>
              <w:rPr>
                <w:rFonts w:hint="eastAsia"/>
              </w:rPr>
            </w:pPr>
            <w:r>
              <w:rPr>
                <w:rFonts w:hint="eastAsia"/>
              </w:rPr>
              <w:t>规范：报送信息应以甲方要求的格式报送，未使用规范格式的，单次扣减100元，经提出意见未及时改正的，扣减200元。</w:t>
            </w:r>
          </w:p>
        </w:tc>
      </w:tr>
    </w:tbl>
    <w:p w14:paraId="146F4CA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但是，为避免歧义，该等考核机制不减免乙方根据本合同约定承担赔偿责任。</w:t>
      </w:r>
    </w:p>
    <w:bookmarkEnd w:id="45"/>
    <w:p w14:paraId="0CDC8D98">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46" w:name="_Toc533598833"/>
      <w:bookmarkStart w:id="47" w:name="_Toc213847001"/>
      <w:r>
        <w:rPr>
          <w:rFonts w:hint="eastAsia" w:ascii="方正黑体_GBK" w:hAnsi="方正黑体_GBK" w:eastAsia="方正黑体_GBK" w:cs="方正黑体_GBK"/>
          <w:color w:val="000000"/>
          <w:sz w:val="32"/>
          <w:szCs w:val="32"/>
        </w:rPr>
        <w:t>十、合同变更、解除、终止、续签</w:t>
      </w:r>
      <w:bookmarkEnd w:id="46"/>
      <w:bookmarkEnd w:id="47"/>
    </w:p>
    <w:p w14:paraId="0430BB6B">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48" w:name="_Toc213847002"/>
      <w:r>
        <w:rPr>
          <w:rFonts w:hint="eastAsia" w:ascii="方正楷体_GBK" w:hAnsi="方正楷体_GBK" w:eastAsia="方正楷体_GBK" w:cs="方正楷体_GBK"/>
          <w:sz w:val="32"/>
          <w:szCs w:val="32"/>
        </w:rPr>
        <w:t>10.1.合同的变更</w:t>
      </w:r>
      <w:bookmarkEnd w:id="48"/>
    </w:p>
    <w:p w14:paraId="5C92980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合同经双方协商一致可以进行变更，由双方另行签署补充协议作为原合同的附件。</w:t>
      </w:r>
    </w:p>
    <w:p w14:paraId="7EDEA85E">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49" w:name="_Toc213847003"/>
      <w:r>
        <w:rPr>
          <w:rFonts w:hint="eastAsia" w:ascii="方正楷体_GBK" w:hAnsi="方正楷体_GBK" w:eastAsia="方正楷体_GBK" w:cs="方正楷体_GBK"/>
          <w:sz w:val="32"/>
          <w:szCs w:val="32"/>
        </w:rPr>
        <w:t>10.2.合同的解除</w:t>
      </w:r>
      <w:bookmarkEnd w:id="49"/>
    </w:p>
    <w:p w14:paraId="3EEE12F6">
      <w:pPr>
        <w:widowControl/>
        <w:spacing w:before="150" w:after="150" w:line="560" w:lineRule="exact"/>
        <w:ind w:firstLine="640"/>
        <w:jc w:val="left"/>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10.2.1甲乙双方协商一致，可以解除合同。</w:t>
      </w:r>
    </w:p>
    <w:p w14:paraId="4E5A4819">
      <w:pPr>
        <w:widowControl/>
        <w:spacing w:before="150" w:after="150" w:line="560" w:lineRule="exact"/>
        <w:ind w:firstLine="640"/>
        <w:jc w:val="left"/>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10.2.2有下列情形之一的，非违约的一方有权解除合同：</w:t>
      </w:r>
    </w:p>
    <w:p w14:paraId="788CD40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10.2.2.1当事人一方迟延履行合同义务或者有其他违约行为致使不能实现合同目的；</w:t>
      </w:r>
    </w:p>
    <w:p w14:paraId="4DAEEE6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10.2.2.2任何一方违约，经对方催告后7个工作日内，仍不纠正的；乙方未履行8.2条约定的义务，经甲方催告2次仍未整改的；</w:t>
      </w:r>
    </w:p>
    <w:p w14:paraId="4AFDBC5D">
      <w:pPr>
        <w:widowControl/>
        <w:spacing w:before="150" w:after="150" w:line="560" w:lineRule="exact"/>
        <w:ind w:firstLine="640"/>
        <w:jc w:val="left"/>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10.2.3有下列情形之一的，任何一方有权解除合同：</w:t>
      </w:r>
    </w:p>
    <w:p w14:paraId="033023C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10.2.3.1因不可抗力致使不能实现合同目的。</w:t>
      </w:r>
    </w:p>
    <w:p w14:paraId="68D9B45A">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50" w:name="_Toc213847004"/>
      <w:r>
        <w:rPr>
          <w:rFonts w:hint="eastAsia" w:ascii="方正楷体_GBK" w:hAnsi="方正楷体_GBK" w:eastAsia="方正楷体_GBK" w:cs="方正楷体_GBK"/>
          <w:sz w:val="32"/>
          <w:szCs w:val="32"/>
        </w:rPr>
        <w:t>10.3合同的终止</w:t>
      </w:r>
      <w:bookmarkEnd w:id="50"/>
    </w:p>
    <w:p w14:paraId="02E8D4D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合同解除，本合同终止。除合同解除外，乙方完成本合同约定的合同义务，甲方与乙方结清并支付服务费后，本合同终止。</w:t>
      </w:r>
    </w:p>
    <w:p w14:paraId="3939F50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本合同终止后，本合同约定的有关保密、结算、违约责任、争议解除方式条款仍然有效。</w:t>
      </w:r>
    </w:p>
    <w:p w14:paraId="7F7ACF5C">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51" w:name="_Toc213847005"/>
      <w:bookmarkStart w:id="52" w:name="_Hlk486340429"/>
      <w:r>
        <w:rPr>
          <w:rFonts w:hint="eastAsia" w:ascii="方正楷体_GBK" w:hAnsi="方正楷体_GBK" w:eastAsia="方正楷体_GBK" w:cs="方正楷体_GBK"/>
          <w:sz w:val="32"/>
          <w:szCs w:val="32"/>
        </w:rPr>
        <w:t>10.4.合同的续签</w:t>
      </w:r>
      <w:bookmarkEnd w:id="51"/>
    </w:p>
    <w:bookmarkEnd w:id="52"/>
    <w:p w14:paraId="2571F2E3">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10.4.1本合同期满前60天，一方须向另一方发出通知用以表明下述事由，接收方需发出通知表示确认：</w:t>
      </w:r>
    </w:p>
    <w:p w14:paraId="1F7FA8B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（1）合同续签。</w:t>
      </w:r>
    </w:p>
    <w:p w14:paraId="7F77209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（2）合同到期终止。</w:t>
      </w:r>
    </w:p>
    <w:p w14:paraId="1829DA4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10.4.2双方同意续签、双方同意修改后续签、合同到期终止但电站尚未被第三方接管、合同到期因故未能及时续签，乙方应继续履行合同，直到合同续签或甲方/第三方接管电站运维为止，但乙方继续运维服务期限不超过60天。期间的服务费由甲方参照原合同的价格进行结算并支付给乙方。</w:t>
      </w:r>
    </w:p>
    <w:p w14:paraId="18A6DFA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10.4.3如本合同期满且甲方明确指出或其它原因双方停止合作，乙方应于15个工作日内向甲方完整移交归属于甲方的电站资产、设备档案、运行记录以及其他一切有关本电站运行维护、生产管理的档案和资料，并完成向甲方的交接手续和清退出场。</w:t>
      </w:r>
    </w:p>
    <w:p w14:paraId="54DE1288">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53" w:name="_Toc213847006"/>
      <w:bookmarkStart w:id="54" w:name="_Toc533598834"/>
      <w:r>
        <w:rPr>
          <w:rFonts w:hint="eastAsia" w:ascii="方正黑体_GBK" w:hAnsi="方正黑体_GBK" w:eastAsia="方正黑体_GBK" w:cs="方正黑体_GBK"/>
          <w:color w:val="000000"/>
          <w:sz w:val="32"/>
          <w:szCs w:val="32"/>
        </w:rPr>
        <w:t>十一、违约赔偿</w:t>
      </w:r>
      <w:bookmarkEnd w:id="53"/>
      <w:bookmarkEnd w:id="54"/>
    </w:p>
    <w:p w14:paraId="6679CC9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11.1任何一方违反本合同约定，则视为违约，违约方应承担并赔偿对方一切损失。</w:t>
      </w:r>
    </w:p>
    <w:p w14:paraId="69AA86E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11.2甲方损失，包括但不限于设备损失、材料损失、发电损失(包括未来发电收益损失)、第三方赔偿损失、劳务费用、其他一切人身、财产损害赔偿费用等。发电损失的计算，双方同意按照本合同第九条第3项约定计算预计发电量，预计发电量与同期实际发电量的差额，即为发电损失。未来发电收益损失，按照本合同第九条约定计算。</w:t>
      </w:r>
    </w:p>
    <w:p w14:paraId="4E0577A0">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55" w:name="_Toc533598836"/>
      <w:bookmarkStart w:id="56" w:name="_Toc213847007"/>
      <w:r>
        <w:rPr>
          <w:rFonts w:hint="eastAsia" w:ascii="方正黑体_GBK" w:hAnsi="方正黑体_GBK" w:eastAsia="方正黑体_GBK" w:cs="方正黑体_GBK"/>
          <w:color w:val="000000"/>
          <w:sz w:val="32"/>
          <w:szCs w:val="32"/>
        </w:rPr>
        <w:t>十二、财产权及知识产权归属</w:t>
      </w:r>
      <w:bookmarkEnd w:id="55"/>
      <w:bookmarkEnd w:id="56"/>
    </w:p>
    <w:p w14:paraId="42CB01B4">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57" w:name="_Toc213847008"/>
      <w:r>
        <w:rPr>
          <w:rFonts w:hint="eastAsia" w:ascii="方正楷体_GBK" w:hAnsi="方正楷体_GBK" w:eastAsia="方正楷体_GBK" w:cs="方正楷体_GBK"/>
          <w:sz w:val="32"/>
          <w:szCs w:val="32"/>
        </w:rPr>
        <w:t>12.1财产权的归属</w:t>
      </w:r>
      <w:bookmarkEnd w:id="57"/>
    </w:p>
    <w:p w14:paraId="010D224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12.1.1合同服务期间电站运行生产所有的收益归甲方所有。</w:t>
      </w:r>
    </w:p>
    <w:p w14:paraId="6FE9712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12.1.2乙方自行付费购买的各类有形资产和无形资产的所有权归乙方所有。</w:t>
      </w:r>
    </w:p>
    <w:p w14:paraId="69A70A89">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58" w:name="_Toc213847009"/>
      <w:r>
        <w:rPr>
          <w:rFonts w:hint="eastAsia" w:ascii="方正楷体_GBK" w:hAnsi="方正楷体_GBK" w:eastAsia="方正楷体_GBK" w:cs="方正楷体_GBK"/>
          <w:sz w:val="32"/>
          <w:szCs w:val="32"/>
        </w:rPr>
        <w:t>12.2.知识产权的归属</w:t>
      </w:r>
      <w:bookmarkEnd w:id="58"/>
    </w:p>
    <w:p w14:paraId="484C0AA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12.2.1双方的雇员在进行服务过程中，不得侵害另一方或任何第三方的著作权、商标权、商业秘密或其他知识产权。</w:t>
      </w:r>
    </w:p>
    <w:p w14:paraId="28417D3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12.2.2双方违反本条（知识产权）中任何一项而导致的全部后果（包括但不限于各种扣押、罚款、罚金、经济赔偿、行政处罚、刑事处分等）由其自行承担；如因此给守约方或第三方造成损失，违约方应赔偿全部损失；如因此造成对方被第三方指控、索赔或起诉，违约方应立即为对方辩护并承担全部费用及全部损失；同时，守约方均有权立即终止本合同。</w:t>
      </w:r>
    </w:p>
    <w:p w14:paraId="736C7014">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59" w:name="_Toc213847010"/>
      <w:r>
        <w:rPr>
          <w:rFonts w:hint="eastAsia" w:ascii="方正黑体_GBK" w:hAnsi="方正黑体_GBK" w:eastAsia="方正黑体_GBK" w:cs="方正黑体_GBK"/>
          <w:color w:val="000000"/>
          <w:sz w:val="32"/>
          <w:szCs w:val="32"/>
        </w:rPr>
        <w:t>十三、额外服务</w:t>
      </w:r>
      <w:bookmarkEnd w:id="59"/>
    </w:p>
    <w:p w14:paraId="2214A0B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在合同规定的范围之外，如甲方需要额外增加乙方服务内容的，经双方协商一致，可以另外签署补充协议并追加相关费用。</w:t>
      </w:r>
      <w:bookmarkStart w:id="60" w:name="_Toc533598839"/>
    </w:p>
    <w:p w14:paraId="0C6619E5">
      <w:pPr>
        <w:widowControl/>
        <w:spacing w:line="560" w:lineRule="exact"/>
        <w:ind w:firstLine="640"/>
        <w:jc w:val="left"/>
        <w:outlineLvl w:val="0"/>
        <w:rPr>
          <w:rFonts w:hint="eastAsia"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十四、保密条款</w:t>
      </w:r>
    </w:p>
    <w:p w14:paraId="43FC2D60">
      <w:pPr>
        <w:widowControl/>
        <w:numPr>
          <w:ilvl w:val="255"/>
          <w:numId w:val="0"/>
        </w:numPr>
        <w:spacing w:before="150" w:after="150" w:line="560" w:lineRule="exact"/>
        <w:ind w:firstLine="640" w:firstLineChars="200"/>
        <w:jc w:val="left"/>
        <w:rPr>
          <w:rFonts w:hint="eastAsia" w:ascii="方正仿宋_GBK" w:hAnsi="方正仿宋_GBK" w:eastAsia="方正仿宋_GBK" w:cs="方正仿宋_GBK"/>
          <w:sz w:val="32"/>
          <w:szCs w:val="32"/>
        </w:rPr>
      </w:pPr>
      <w:r>
        <w:rPr>
          <w:rFonts w:ascii="方正仿宋_GBK" w:hAnsi="方正仿宋_GBK" w:eastAsia="方正仿宋_GBK" w:cs="方正仿宋_GBK"/>
          <w:sz w:val="32"/>
          <w:szCs w:val="32"/>
        </w:rPr>
        <w:t>乙方保证对在讨论、签订、执行本合同过程中所获悉的属于甲方的无法自公开渠道获得的文件及资料（包括商业秘密、公司计划、运营活动、财务信息、技术信息、经营信息及其他商业秘密）予以保密。未经甲方同意，乙方不得向任何第三方泄露该商业秘密的全部或部分内容，否则应赔偿因此给甲方造成的损失。保密期限为【</w:t>
      </w:r>
      <w:r>
        <w:rPr>
          <w:rFonts w:hint="eastAsia" w:ascii="方正仿宋_GBK" w:hAnsi="方正仿宋_GBK" w:eastAsia="方正仿宋_GBK" w:cs="方正仿宋_GBK"/>
          <w:sz w:val="32"/>
          <w:szCs w:val="32"/>
        </w:rPr>
        <w:t>20</w:t>
      </w:r>
      <w:r>
        <w:rPr>
          <w:rFonts w:ascii="方正仿宋_GBK" w:hAnsi="方正仿宋_GBK" w:eastAsia="方正仿宋_GBK" w:cs="方正仿宋_GBK"/>
          <w:sz w:val="32"/>
          <w:szCs w:val="32"/>
        </w:rPr>
        <w:t>】年。</w:t>
      </w:r>
    </w:p>
    <w:p w14:paraId="3C6584C8">
      <w:pPr>
        <w:widowControl/>
        <w:numPr>
          <w:ilvl w:val="255"/>
          <w:numId w:val="0"/>
        </w:numPr>
        <w:spacing w:before="150" w:after="150" w:line="560" w:lineRule="exact"/>
        <w:jc w:val="left"/>
        <w:rPr>
          <w:rFonts w:hint="eastAsia" w:ascii="方正仿宋_GBK" w:hAnsi="方正仿宋_GBK" w:eastAsia="方正仿宋_GBK" w:cs="方正仿宋_GBK"/>
          <w:sz w:val="32"/>
          <w:szCs w:val="32"/>
        </w:rPr>
      </w:pPr>
      <w:r>
        <w:rPr>
          <w:rFonts w:ascii="方正仿宋_GBK" w:hAnsi="方正仿宋_GBK" w:eastAsia="方正仿宋_GBK" w:cs="方正仿宋_GBK"/>
          <w:sz w:val="32"/>
          <w:szCs w:val="32"/>
        </w:rPr>
        <w:t xml:space="preserve">  无论本合同是否被撤销、变更、解除或终止，无论本合同是否生效，合同之保密条款不受其限制而继续有效。</w:t>
      </w:r>
    </w:p>
    <w:p w14:paraId="1DA3BC62">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61" w:name="_Toc213847011"/>
      <w:r>
        <w:rPr>
          <w:rFonts w:hint="eastAsia" w:ascii="方正黑体_GBK" w:hAnsi="方正黑体_GBK" w:eastAsia="方正黑体_GBK" w:cs="方正黑体_GBK"/>
          <w:color w:val="000000"/>
          <w:sz w:val="32"/>
          <w:szCs w:val="32"/>
        </w:rPr>
        <w:t>十五、争议与诉讼</w:t>
      </w:r>
      <w:bookmarkEnd w:id="60"/>
      <w:bookmarkEnd w:id="61"/>
    </w:p>
    <w:p w14:paraId="2D7EB945">
      <w:pPr>
        <w:widowControl/>
        <w:spacing w:before="150" w:after="150" w:line="560" w:lineRule="exact"/>
        <w:ind w:firstLine="640"/>
        <w:jc w:val="left"/>
        <w:outlineLvl w:val="1"/>
        <w:rPr>
          <w:rFonts w:hint="eastAsia" w:ascii="方正楷体_GBK" w:hAnsi="方正楷体_GBK" w:eastAsia="方正楷体_GBK" w:cs="方正楷体_GBK"/>
          <w:sz w:val="32"/>
          <w:szCs w:val="32"/>
        </w:rPr>
      </w:pPr>
      <w:bookmarkStart w:id="62" w:name="_Toc213847012"/>
      <w:r>
        <w:rPr>
          <w:rFonts w:hint="eastAsia" w:ascii="方正楷体_GBK" w:hAnsi="方正楷体_GBK" w:eastAsia="方正楷体_GBK" w:cs="方正楷体_GBK"/>
          <w:sz w:val="32"/>
          <w:szCs w:val="32"/>
        </w:rPr>
        <w:t>15.1争议</w:t>
      </w:r>
      <w:bookmarkEnd w:id="62"/>
    </w:p>
    <w:p w14:paraId="7196525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15.1.1合同履行过程中，当双方或与第三方出现争议，双方应本着公平、合理的原则，根据国家的有关规定和行业惯例，及时协商处理。</w:t>
      </w:r>
    </w:p>
    <w:p w14:paraId="2EE208B5">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15.1.2双方的工作范围有交叉、模糊或争议时，乙方应在不影响设备正常运维的前提下，与甲方协商解决。</w:t>
      </w:r>
    </w:p>
    <w:p w14:paraId="3074E2A5">
      <w:pPr>
        <w:widowControl/>
        <w:spacing w:before="150" w:after="150" w:line="560" w:lineRule="exact"/>
        <w:ind w:firstLine="640"/>
        <w:jc w:val="left"/>
        <w:outlineLvl w:val="1"/>
        <w:rPr>
          <w:rFonts w:hint="eastAsia" w:ascii="方正仿宋_GBK" w:hAnsi="方正仿宋_GBK" w:eastAsia="方正仿宋_GBK" w:cs="方正仿宋_GBK"/>
          <w:sz w:val="32"/>
          <w:szCs w:val="32"/>
        </w:rPr>
      </w:pPr>
      <w:bookmarkStart w:id="63" w:name="_Toc213847013"/>
      <w:r>
        <w:rPr>
          <w:rFonts w:hint="eastAsia" w:ascii="方正仿宋_GBK" w:hAnsi="方正仿宋_GBK" w:eastAsia="方正仿宋_GBK" w:cs="方正仿宋_GBK"/>
          <w:sz w:val="32"/>
          <w:szCs w:val="32"/>
        </w:rPr>
        <w:t>15.2.诉讼</w:t>
      </w:r>
      <w:bookmarkEnd w:id="63"/>
    </w:p>
    <w:p w14:paraId="0F279415">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15.2.l在争议发生后，如果在三十日内尚未达成一致意见，在无法协商解决的情况下，因此而导致的所有费用包括但不限于诉讼费、保全担保费、律师费、差旅费等）费用应由违约方承担。</w:t>
      </w:r>
    </w:p>
    <w:p w14:paraId="7C68AFA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15.2.2诉讼可以在合同履行过程中进行，但双方的义务不得因争议或正在进行中的诉讼而改变。</w:t>
      </w:r>
      <w:bookmarkStart w:id="64" w:name="_Toc533598840"/>
    </w:p>
    <w:p w14:paraId="5728C668">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65" w:name="_Toc213847014"/>
      <w:r>
        <w:rPr>
          <w:rFonts w:hint="eastAsia" w:ascii="方正黑体_GBK" w:hAnsi="方正黑体_GBK" w:eastAsia="方正黑体_GBK" w:cs="方正黑体_GBK"/>
          <w:color w:val="000000"/>
          <w:sz w:val="32"/>
          <w:szCs w:val="32"/>
        </w:rPr>
        <w:t>十六、适用法律</w:t>
      </w:r>
      <w:bookmarkEnd w:id="64"/>
      <w:bookmarkEnd w:id="65"/>
    </w:p>
    <w:p w14:paraId="52506B1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16.1本合同的签订、有效性、解释、履行和争议的解决，均按照中华人民共和国法律执行。如果法律未对与本合同有关的特定事项加以规定，则在国家法律许可的范围内，参照最新的国内光伏电站行业相关法规、规定和惯例执行。</w:t>
      </w:r>
    </w:p>
    <w:p w14:paraId="7229D72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16.2合同文件包括本合同及其附件，其优先解释顺序如下：</w:t>
      </w:r>
    </w:p>
    <w:p w14:paraId="4A2FE60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（1）本合同书及有关的变更、委托及会议纪要等补充文件。</w:t>
      </w:r>
    </w:p>
    <w:p w14:paraId="2A98AC4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（2）标准、技术规范。</w:t>
      </w:r>
    </w:p>
    <w:p w14:paraId="3E1604C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（3）其他合同文件。</w:t>
      </w:r>
    </w:p>
    <w:p w14:paraId="6DC2DA4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16.3合同组成文件应互为补充和解释，如有不清楚或互相矛盾之处，以所列顺序在前的为准，同一顺序的则以时间在后的为准。某一合同组成文件本身存在含糊不清或不一致的情形时，双方应从实现合同目的角度协商解决，且不应对电站运维实施造成不利影响。经协商后双方仍无法达成一致意见的，可按合同条款的规定提请争议解决。</w:t>
      </w:r>
      <w:bookmarkStart w:id="66" w:name="_Toc533598841"/>
    </w:p>
    <w:p w14:paraId="673BC8C7">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67" w:name="_Toc213847015"/>
      <w:r>
        <w:rPr>
          <w:rFonts w:hint="eastAsia" w:ascii="方正黑体_GBK" w:hAnsi="方正黑体_GBK" w:eastAsia="方正黑体_GBK" w:cs="方正黑体_GBK"/>
          <w:color w:val="000000"/>
          <w:sz w:val="32"/>
          <w:szCs w:val="32"/>
        </w:rPr>
        <w:t>十七、其他约定</w:t>
      </w:r>
      <w:bookmarkEnd w:id="66"/>
      <w:bookmarkEnd w:id="67"/>
    </w:p>
    <w:p w14:paraId="7B925A1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17.1若本合同条款的技术、经济或法律条件发生根本性改变，继而导致合同一方无法按预期继续履行合同条款的，该方可以要求根据变化的情形对合同条款进行调整。</w:t>
      </w:r>
    </w:p>
    <w:p w14:paraId="389863A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17.2若合同的任意条款或任意部分变得无效或无法执行，其余条款的有效性不受影响。在此情况下，双方应用新的条款来替代这些无效条款，新添加的条款应与合同的观点、精神和目的尽可能保持一致。以上条款同样适用于合同内容遗漏的情况。</w:t>
      </w:r>
    </w:p>
    <w:p w14:paraId="4934CCF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17.3本合同未尽事宜，双方应友好协商，签订补充合同，补充合同与本合同具有同等的法律效力。</w:t>
      </w:r>
    </w:p>
    <w:p w14:paraId="09A8403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17.4对于本合同的任何修改和补充须以书面形式，经双方代表签字并加盖公司公章或合同章方可生效。合同双方确认未对本合同制定任何口头的协议。任何修改和补充须进行连续编号并作为本合同的附件。</w:t>
      </w:r>
    </w:p>
    <w:p w14:paraId="16B4CDC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17.5本合同一式肆份，双方各执贰份，均具有同等法律效力，合同自双方代表签字并盖章（公司的公章或合同章）之日起生效。</w:t>
      </w:r>
    </w:p>
    <w:p w14:paraId="31465967">
      <w:pPr>
        <w:widowControl/>
        <w:ind w:firstLine="562"/>
        <w:rPr>
          <w:rFonts w:hint="eastAsia" w:asciiTheme="minorEastAsia" w:hAnsiTheme="minorEastAsia" w:cstheme="minorEastAsia"/>
          <w:b/>
          <w:bCs/>
          <w:sz w:val="28"/>
          <w:szCs w:val="28"/>
        </w:rPr>
      </w:pPr>
      <w:bookmarkStart w:id="68" w:name="_Toc10202472"/>
    </w:p>
    <w:p w14:paraId="72E09AA8">
      <w:pPr>
        <w:widowControl/>
        <w:ind w:firstLine="562"/>
        <w:rPr>
          <w:rFonts w:hint="eastAsia" w:asciiTheme="minorEastAsia" w:hAnsiTheme="minorEastAsia" w:cstheme="minorEastAsia"/>
          <w:b/>
          <w:bCs/>
          <w:sz w:val="28"/>
          <w:szCs w:val="28"/>
        </w:rPr>
      </w:pPr>
    </w:p>
    <w:p w14:paraId="2D9A21DC">
      <w:pPr>
        <w:widowControl/>
        <w:ind w:firstLine="562"/>
        <w:rPr>
          <w:rFonts w:hint="eastAsia" w:asciiTheme="minorEastAsia" w:hAnsiTheme="minorEastAsia" w:cstheme="minorEastAsia"/>
          <w:b/>
          <w:bCs/>
          <w:sz w:val="28"/>
          <w:szCs w:val="28"/>
        </w:rPr>
      </w:pPr>
    </w:p>
    <w:p w14:paraId="0D11AE18">
      <w:pPr>
        <w:widowControl/>
        <w:ind w:firstLine="562"/>
        <w:rPr>
          <w:rFonts w:hint="eastAsia" w:asciiTheme="minorEastAsia" w:hAnsiTheme="minorEastAsia" w:cstheme="minorEastAsia"/>
          <w:b/>
          <w:bCs/>
          <w:sz w:val="28"/>
          <w:szCs w:val="28"/>
        </w:rPr>
      </w:pPr>
    </w:p>
    <w:p w14:paraId="7A5098E5">
      <w:pPr>
        <w:widowControl/>
        <w:ind w:firstLine="562"/>
        <w:rPr>
          <w:rFonts w:hint="eastAsia" w:asciiTheme="minorEastAsia" w:hAnsiTheme="minorEastAsia" w:cstheme="minorEastAsia"/>
          <w:b/>
          <w:bCs/>
          <w:sz w:val="28"/>
          <w:szCs w:val="28"/>
        </w:rPr>
      </w:pPr>
    </w:p>
    <w:p w14:paraId="010682A8">
      <w:pPr>
        <w:widowControl/>
        <w:ind w:firstLine="562"/>
        <w:rPr>
          <w:rFonts w:hint="eastAsia" w:asciiTheme="minorEastAsia" w:hAnsiTheme="minorEastAsia" w:cstheme="minorEastAsia"/>
          <w:b/>
          <w:bCs/>
          <w:sz w:val="28"/>
          <w:szCs w:val="28"/>
        </w:rPr>
      </w:pPr>
    </w:p>
    <w:p w14:paraId="71CF0513">
      <w:pPr>
        <w:widowControl/>
        <w:spacing w:line="560" w:lineRule="exact"/>
        <w:ind w:firstLine="640"/>
        <w:jc w:val="left"/>
        <w:outlineLvl w:val="0"/>
        <w:rPr>
          <w:rFonts w:hint="eastAsia" w:ascii="方正黑体_GBK" w:hAnsi="方正黑体_GBK" w:eastAsia="方正黑体_GBK" w:cs="方正黑体_GBK"/>
          <w:color w:val="000000"/>
          <w:sz w:val="32"/>
          <w:szCs w:val="32"/>
        </w:rPr>
        <w:sectPr>
          <w:footerReference r:id="rId20" w:type="default"/>
          <w:pgSz w:w="11906" w:h="16838"/>
          <w:pgMar w:top="1440" w:right="1080" w:bottom="1440" w:left="1080" w:header="851" w:footer="992" w:gutter="0"/>
          <w:pgNumType w:start="1"/>
          <w:cols w:space="425" w:num="1"/>
          <w:docGrid w:type="lines" w:linePitch="326" w:charSpace="0"/>
        </w:sectPr>
      </w:pPr>
    </w:p>
    <w:p w14:paraId="2E02A3E3">
      <w:pPr>
        <w:widowControl/>
        <w:spacing w:line="560" w:lineRule="exact"/>
        <w:ind w:firstLine="640"/>
        <w:jc w:val="left"/>
        <w:outlineLvl w:val="0"/>
        <w:rPr>
          <w:rFonts w:hint="eastAsia"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附件一：项目信息清单明细</w:t>
      </w:r>
    </w:p>
    <w:tbl>
      <w:tblPr>
        <w:tblStyle w:val="59"/>
        <w:tblW w:w="14060" w:type="dxa"/>
        <w:tblInd w:w="0" w:type="dxa"/>
        <w:tblLayout w:type="autofit"/>
        <w:tblCellMar>
          <w:top w:w="0" w:type="dxa"/>
          <w:left w:w="108" w:type="dxa"/>
          <w:bottom w:w="0" w:type="dxa"/>
          <w:right w:w="108" w:type="dxa"/>
        </w:tblCellMar>
      </w:tblPr>
      <w:tblGrid>
        <w:gridCol w:w="546"/>
        <w:gridCol w:w="1556"/>
        <w:gridCol w:w="1319"/>
        <w:gridCol w:w="1562"/>
        <w:gridCol w:w="1589"/>
        <w:gridCol w:w="1723"/>
        <w:gridCol w:w="1059"/>
        <w:gridCol w:w="1650"/>
        <w:gridCol w:w="815"/>
        <w:gridCol w:w="764"/>
        <w:gridCol w:w="797"/>
        <w:gridCol w:w="680"/>
      </w:tblGrid>
      <w:tr w14:paraId="0DFE5877">
        <w:tblPrEx>
          <w:tblCellMar>
            <w:top w:w="0" w:type="dxa"/>
            <w:left w:w="108" w:type="dxa"/>
            <w:bottom w:w="0" w:type="dxa"/>
            <w:right w:w="108" w:type="dxa"/>
          </w:tblCellMar>
        </w:tblPrEx>
        <w:trPr>
          <w:trHeight w:val="1242" w:hRule="atLeast"/>
        </w:trPr>
        <w:tc>
          <w:tcPr>
            <w:tcW w:w="13380" w:type="dxa"/>
            <w:gridSpan w:val="11"/>
            <w:tcBorders>
              <w:top w:val="single" w:color="auto" w:sz="4" w:space="0"/>
              <w:left w:val="single" w:color="auto" w:sz="4" w:space="0"/>
              <w:bottom w:val="single" w:color="auto" w:sz="4" w:space="0"/>
              <w:right w:val="nil"/>
            </w:tcBorders>
            <w:vAlign w:val="center"/>
          </w:tcPr>
          <w:p w14:paraId="365615C1">
            <w:pPr>
              <w:widowControl/>
              <w:jc w:val="center"/>
              <w:rPr>
                <w:rFonts w:hint="eastAsia" w:ascii="方正仿宋_GBK" w:hAnsi="等线" w:eastAsia="方正仿宋_GBK" w:cs="宋体"/>
                <w:color w:val="000000"/>
                <w:sz w:val="96"/>
                <w:szCs w:val="96"/>
              </w:rPr>
            </w:pPr>
            <w:r>
              <w:rPr>
                <w:rFonts w:hint="eastAsia" w:ascii="方正仿宋_GBK" w:hAnsi="等线" w:eastAsia="方正仿宋_GBK" w:cs="宋体"/>
                <w:color w:val="000000"/>
                <w:sz w:val="96"/>
                <w:szCs w:val="96"/>
              </w:rPr>
              <w:t>项目信息清单明细</w:t>
            </w:r>
          </w:p>
        </w:tc>
        <w:tc>
          <w:tcPr>
            <w:tcW w:w="680" w:type="dxa"/>
            <w:tcBorders>
              <w:top w:val="nil"/>
              <w:left w:val="nil"/>
              <w:bottom w:val="nil"/>
              <w:right w:val="nil"/>
            </w:tcBorders>
            <w:noWrap/>
            <w:vAlign w:val="center"/>
          </w:tcPr>
          <w:p w14:paraId="1F8D623C">
            <w:pPr>
              <w:widowControl/>
              <w:jc w:val="center"/>
              <w:rPr>
                <w:rFonts w:hint="eastAsia" w:ascii="方正仿宋_GBK" w:hAnsi="等线" w:eastAsia="方正仿宋_GBK" w:cs="宋体"/>
                <w:color w:val="000000"/>
                <w:sz w:val="96"/>
                <w:szCs w:val="96"/>
              </w:rPr>
            </w:pPr>
          </w:p>
        </w:tc>
      </w:tr>
      <w:tr w14:paraId="13DCD01B">
        <w:tblPrEx>
          <w:tblCellMar>
            <w:top w:w="0" w:type="dxa"/>
            <w:left w:w="108" w:type="dxa"/>
            <w:bottom w:w="0" w:type="dxa"/>
            <w:right w:w="108" w:type="dxa"/>
          </w:tblCellMar>
        </w:tblPrEx>
        <w:trPr>
          <w:trHeight w:val="570" w:hRule="atLeast"/>
        </w:trPr>
        <w:tc>
          <w:tcPr>
            <w:tcW w:w="546" w:type="dxa"/>
            <w:tcBorders>
              <w:top w:val="nil"/>
              <w:left w:val="single" w:color="auto" w:sz="4" w:space="0"/>
              <w:bottom w:val="single" w:color="auto" w:sz="4" w:space="0"/>
              <w:right w:val="single" w:color="auto" w:sz="4" w:space="0"/>
            </w:tcBorders>
            <w:vAlign w:val="center"/>
          </w:tcPr>
          <w:p w14:paraId="71947756">
            <w:pPr>
              <w:widowControl/>
              <w:jc w:val="center"/>
              <w:rPr>
                <w:rFonts w:hint="eastAsia" w:ascii="等线" w:hAnsi="等线" w:eastAsia="等线" w:cs="宋体"/>
                <w:color w:val="000000"/>
                <w:sz w:val="22"/>
              </w:rPr>
            </w:pPr>
            <w:r>
              <w:rPr>
                <w:rFonts w:hint="eastAsia" w:ascii="等线" w:hAnsi="等线" w:eastAsia="等线" w:cs="宋体"/>
                <w:color w:val="000000"/>
                <w:sz w:val="22"/>
              </w:rPr>
              <w:t>序号</w:t>
            </w:r>
          </w:p>
        </w:tc>
        <w:tc>
          <w:tcPr>
            <w:tcW w:w="1556" w:type="dxa"/>
            <w:tcBorders>
              <w:top w:val="nil"/>
              <w:left w:val="nil"/>
              <w:bottom w:val="single" w:color="auto" w:sz="4" w:space="0"/>
              <w:right w:val="single" w:color="auto" w:sz="4" w:space="0"/>
            </w:tcBorders>
            <w:vAlign w:val="center"/>
          </w:tcPr>
          <w:p w14:paraId="67B32197">
            <w:pPr>
              <w:widowControl/>
              <w:jc w:val="center"/>
              <w:rPr>
                <w:rFonts w:hint="eastAsia" w:ascii="等线" w:hAnsi="等线" w:eastAsia="等线" w:cs="宋体"/>
                <w:color w:val="000000"/>
                <w:sz w:val="22"/>
              </w:rPr>
            </w:pPr>
            <w:r>
              <w:rPr>
                <w:rFonts w:hint="eastAsia" w:ascii="等线" w:hAnsi="等线" w:eastAsia="等线" w:cs="宋体"/>
                <w:color w:val="000000"/>
                <w:sz w:val="22"/>
              </w:rPr>
              <w:t>项目名称</w:t>
            </w:r>
          </w:p>
        </w:tc>
        <w:tc>
          <w:tcPr>
            <w:tcW w:w="1319" w:type="dxa"/>
            <w:tcBorders>
              <w:top w:val="nil"/>
              <w:left w:val="nil"/>
              <w:bottom w:val="single" w:color="auto" w:sz="4" w:space="0"/>
              <w:right w:val="single" w:color="auto" w:sz="4" w:space="0"/>
            </w:tcBorders>
            <w:vAlign w:val="center"/>
          </w:tcPr>
          <w:p w14:paraId="5E1C87BA">
            <w:pPr>
              <w:widowControl/>
              <w:jc w:val="center"/>
              <w:rPr>
                <w:rFonts w:hint="eastAsia" w:ascii="等线" w:hAnsi="等线" w:eastAsia="等线" w:cs="宋体"/>
                <w:color w:val="000000"/>
                <w:sz w:val="22"/>
              </w:rPr>
            </w:pPr>
            <w:r>
              <w:rPr>
                <w:rFonts w:hint="eastAsia" w:ascii="等线" w:hAnsi="等线" w:eastAsia="等线" w:cs="宋体"/>
                <w:color w:val="000000"/>
                <w:sz w:val="22"/>
              </w:rPr>
              <w:t>衔接公司</w:t>
            </w:r>
          </w:p>
        </w:tc>
        <w:tc>
          <w:tcPr>
            <w:tcW w:w="1562" w:type="dxa"/>
            <w:tcBorders>
              <w:top w:val="nil"/>
              <w:left w:val="nil"/>
              <w:bottom w:val="single" w:color="auto" w:sz="4" w:space="0"/>
              <w:right w:val="single" w:color="auto" w:sz="4" w:space="0"/>
            </w:tcBorders>
            <w:vAlign w:val="center"/>
          </w:tcPr>
          <w:p w14:paraId="078FDDAA">
            <w:pPr>
              <w:widowControl/>
              <w:jc w:val="center"/>
              <w:rPr>
                <w:rFonts w:hint="eastAsia" w:ascii="等线" w:hAnsi="等线" w:eastAsia="等线" w:cs="宋体"/>
                <w:color w:val="000000"/>
                <w:sz w:val="22"/>
              </w:rPr>
            </w:pPr>
            <w:r>
              <w:rPr>
                <w:rFonts w:hint="eastAsia" w:ascii="等线" w:hAnsi="等线" w:eastAsia="等线" w:cs="宋体"/>
                <w:color w:val="000000"/>
                <w:sz w:val="22"/>
              </w:rPr>
              <w:t>项目地址</w:t>
            </w:r>
          </w:p>
        </w:tc>
        <w:tc>
          <w:tcPr>
            <w:tcW w:w="1589" w:type="dxa"/>
            <w:tcBorders>
              <w:top w:val="nil"/>
              <w:left w:val="nil"/>
              <w:bottom w:val="single" w:color="auto" w:sz="4" w:space="0"/>
              <w:right w:val="single" w:color="auto" w:sz="4" w:space="0"/>
            </w:tcBorders>
            <w:vAlign w:val="center"/>
          </w:tcPr>
          <w:p w14:paraId="3537763C">
            <w:pPr>
              <w:widowControl/>
              <w:jc w:val="center"/>
              <w:rPr>
                <w:rFonts w:hint="eastAsia" w:ascii="等线" w:hAnsi="等线" w:eastAsia="等线" w:cs="宋体"/>
                <w:color w:val="000000"/>
                <w:sz w:val="22"/>
              </w:rPr>
            </w:pPr>
            <w:r>
              <w:rPr>
                <w:rFonts w:hint="eastAsia" w:ascii="等线" w:hAnsi="等线" w:eastAsia="等线" w:cs="宋体"/>
                <w:color w:val="000000"/>
                <w:sz w:val="22"/>
              </w:rPr>
              <w:t>项目实际装机容量（MWp）</w:t>
            </w:r>
          </w:p>
        </w:tc>
        <w:tc>
          <w:tcPr>
            <w:tcW w:w="1723" w:type="dxa"/>
            <w:tcBorders>
              <w:top w:val="nil"/>
              <w:left w:val="nil"/>
              <w:bottom w:val="single" w:color="auto" w:sz="4" w:space="0"/>
              <w:right w:val="single" w:color="auto" w:sz="4" w:space="0"/>
            </w:tcBorders>
            <w:vAlign w:val="center"/>
          </w:tcPr>
          <w:p w14:paraId="2BBFAD78">
            <w:pPr>
              <w:widowControl/>
              <w:jc w:val="center"/>
              <w:rPr>
                <w:rFonts w:hint="eastAsia" w:ascii="等线" w:hAnsi="等线" w:eastAsia="等线" w:cs="宋体"/>
                <w:color w:val="000000"/>
                <w:sz w:val="22"/>
              </w:rPr>
            </w:pPr>
            <w:r>
              <w:rPr>
                <w:rFonts w:hint="eastAsia" w:ascii="等线" w:hAnsi="等线" w:eastAsia="等线" w:cs="宋体"/>
                <w:color w:val="000000"/>
                <w:sz w:val="22"/>
              </w:rPr>
              <w:t>发电户号</w:t>
            </w:r>
          </w:p>
        </w:tc>
        <w:tc>
          <w:tcPr>
            <w:tcW w:w="1059" w:type="dxa"/>
            <w:tcBorders>
              <w:top w:val="nil"/>
              <w:left w:val="nil"/>
              <w:bottom w:val="single" w:color="auto" w:sz="4" w:space="0"/>
              <w:right w:val="single" w:color="auto" w:sz="4" w:space="0"/>
            </w:tcBorders>
            <w:vAlign w:val="center"/>
          </w:tcPr>
          <w:p w14:paraId="736EADFB">
            <w:pPr>
              <w:widowControl/>
              <w:jc w:val="center"/>
              <w:rPr>
                <w:rFonts w:hint="eastAsia" w:ascii="等线" w:hAnsi="等线" w:eastAsia="等线" w:cs="宋体"/>
                <w:color w:val="000000"/>
                <w:sz w:val="22"/>
              </w:rPr>
            </w:pPr>
            <w:r>
              <w:rPr>
                <w:rFonts w:hint="eastAsia" w:ascii="等线" w:hAnsi="等线" w:eastAsia="等线" w:cs="宋体"/>
                <w:color w:val="000000"/>
                <w:sz w:val="22"/>
              </w:rPr>
              <w:t>组件数量</w:t>
            </w:r>
          </w:p>
        </w:tc>
        <w:tc>
          <w:tcPr>
            <w:tcW w:w="1650" w:type="dxa"/>
            <w:tcBorders>
              <w:top w:val="nil"/>
              <w:left w:val="nil"/>
              <w:bottom w:val="single" w:color="auto" w:sz="4" w:space="0"/>
              <w:right w:val="single" w:color="auto" w:sz="4" w:space="0"/>
            </w:tcBorders>
            <w:vAlign w:val="center"/>
          </w:tcPr>
          <w:p w14:paraId="78156AC5">
            <w:pPr>
              <w:widowControl/>
              <w:jc w:val="center"/>
              <w:rPr>
                <w:rFonts w:hint="eastAsia" w:ascii="等线" w:hAnsi="等线" w:eastAsia="等线" w:cs="宋体"/>
                <w:color w:val="000000"/>
                <w:sz w:val="22"/>
              </w:rPr>
            </w:pPr>
            <w:r>
              <w:rPr>
                <w:rFonts w:hint="eastAsia" w:ascii="等线" w:hAnsi="等线" w:eastAsia="等线" w:cs="宋体"/>
                <w:color w:val="000000"/>
                <w:sz w:val="22"/>
              </w:rPr>
              <w:t>组件品牌规格</w:t>
            </w:r>
          </w:p>
        </w:tc>
        <w:tc>
          <w:tcPr>
            <w:tcW w:w="815" w:type="dxa"/>
            <w:tcBorders>
              <w:top w:val="nil"/>
              <w:left w:val="nil"/>
              <w:bottom w:val="single" w:color="auto" w:sz="4" w:space="0"/>
              <w:right w:val="single" w:color="auto" w:sz="4" w:space="0"/>
            </w:tcBorders>
            <w:vAlign w:val="center"/>
          </w:tcPr>
          <w:p w14:paraId="68ADF9AE">
            <w:pPr>
              <w:widowControl/>
              <w:jc w:val="center"/>
              <w:rPr>
                <w:rFonts w:hint="eastAsia" w:ascii="等线" w:hAnsi="等线" w:eastAsia="等线" w:cs="宋体"/>
                <w:color w:val="000000"/>
                <w:sz w:val="22"/>
              </w:rPr>
            </w:pPr>
            <w:r>
              <w:rPr>
                <w:rFonts w:hint="eastAsia" w:ascii="等线" w:hAnsi="等线" w:eastAsia="等线" w:cs="宋体"/>
                <w:color w:val="000000"/>
                <w:sz w:val="22"/>
              </w:rPr>
              <w:t>逆变器品牌</w:t>
            </w:r>
          </w:p>
        </w:tc>
        <w:tc>
          <w:tcPr>
            <w:tcW w:w="764" w:type="dxa"/>
            <w:tcBorders>
              <w:top w:val="nil"/>
              <w:left w:val="nil"/>
              <w:bottom w:val="single" w:color="auto" w:sz="4" w:space="0"/>
              <w:right w:val="single" w:color="auto" w:sz="4" w:space="0"/>
            </w:tcBorders>
            <w:vAlign w:val="center"/>
          </w:tcPr>
          <w:p w14:paraId="75507AA0">
            <w:pPr>
              <w:widowControl/>
              <w:jc w:val="center"/>
              <w:rPr>
                <w:rFonts w:hint="eastAsia" w:ascii="等线" w:hAnsi="等线" w:eastAsia="等线" w:cs="宋体"/>
                <w:color w:val="000000"/>
                <w:sz w:val="22"/>
              </w:rPr>
            </w:pPr>
            <w:r>
              <w:rPr>
                <w:rFonts w:hint="eastAsia" w:ascii="等线" w:hAnsi="等线" w:eastAsia="等线" w:cs="宋体"/>
                <w:color w:val="000000"/>
                <w:sz w:val="22"/>
              </w:rPr>
              <w:t>逆变器数量</w:t>
            </w:r>
          </w:p>
        </w:tc>
        <w:tc>
          <w:tcPr>
            <w:tcW w:w="797" w:type="dxa"/>
            <w:tcBorders>
              <w:top w:val="nil"/>
              <w:left w:val="nil"/>
              <w:bottom w:val="single" w:color="auto" w:sz="4" w:space="0"/>
              <w:right w:val="nil"/>
            </w:tcBorders>
            <w:vAlign w:val="center"/>
          </w:tcPr>
          <w:p w14:paraId="2B7D33FA">
            <w:pPr>
              <w:widowControl/>
              <w:jc w:val="center"/>
              <w:rPr>
                <w:rFonts w:hint="eastAsia" w:ascii="等线" w:hAnsi="等线" w:eastAsia="等线" w:cs="宋体"/>
                <w:color w:val="000000"/>
                <w:sz w:val="22"/>
              </w:rPr>
            </w:pPr>
            <w:r>
              <w:rPr>
                <w:rFonts w:hint="eastAsia" w:ascii="等线" w:hAnsi="等线" w:eastAsia="等线" w:cs="宋体"/>
                <w:color w:val="000000"/>
                <w:sz w:val="22"/>
              </w:rPr>
              <w:t>并网点</w:t>
            </w:r>
          </w:p>
        </w:tc>
        <w:tc>
          <w:tcPr>
            <w:tcW w:w="680" w:type="dxa"/>
            <w:tcBorders>
              <w:top w:val="single" w:color="auto" w:sz="4" w:space="0"/>
              <w:left w:val="single" w:color="auto" w:sz="4" w:space="0"/>
              <w:bottom w:val="single" w:color="auto" w:sz="4" w:space="0"/>
              <w:right w:val="single" w:color="auto" w:sz="4" w:space="0"/>
            </w:tcBorders>
            <w:vAlign w:val="center"/>
          </w:tcPr>
          <w:p w14:paraId="7D3FCE5D">
            <w:pPr>
              <w:widowControl/>
              <w:jc w:val="center"/>
              <w:rPr>
                <w:rFonts w:hint="eastAsia" w:ascii="等线" w:hAnsi="等线" w:eastAsia="等线" w:cs="宋体"/>
                <w:color w:val="000000"/>
                <w:sz w:val="22"/>
              </w:rPr>
            </w:pPr>
            <w:r>
              <w:rPr>
                <w:rFonts w:hint="eastAsia" w:ascii="等线" w:hAnsi="等线" w:eastAsia="等线" w:cs="宋体"/>
                <w:color w:val="000000"/>
                <w:sz w:val="22"/>
              </w:rPr>
              <w:t>箱变数量</w:t>
            </w:r>
          </w:p>
        </w:tc>
      </w:tr>
      <w:tr w14:paraId="662B781B">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19285B47">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1556" w:type="dxa"/>
            <w:tcBorders>
              <w:top w:val="nil"/>
              <w:left w:val="nil"/>
              <w:bottom w:val="single" w:color="auto" w:sz="4" w:space="0"/>
              <w:right w:val="single" w:color="auto" w:sz="4" w:space="0"/>
            </w:tcBorders>
            <w:vAlign w:val="center"/>
          </w:tcPr>
          <w:p w14:paraId="3C426080">
            <w:pPr>
              <w:widowControl/>
              <w:jc w:val="center"/>
              <w:rPr>
                <w:rFonts w:hint="eastAsia" w:ascii="等线" w:hAnsi="等线" w:eastAsia="等线" w:cs="宋体"/>
                <w:color w:val="000000"/>
                <w:sz w:val="22"/>
              </w:rPr>
            </w:pPr>
            <w:r>
              <w:rPr>
                <w:rFonts w:hint="eastAsia" w:ascii="等线" w:hAnsi="等线" w:eastAsia="等线" w:cs="宋体"/>
                <w:color w:val="000000"/>
                <w:sz w:val="22"/>
              </w:rPr>
              <w:t>欧拓（重庆）防音配件有限公司</w:t>
            </w:r>
          </w:p>
        </w:tc>
        <w:tc>
          <w:tcPr>
            <w:tcW w:w="1319" w:type="dxa"/>
            <w:tcBorders>
              <w:top w:val="nil"/>
              <w:left w:val="nil"/>
              <w:bottom w:val="single" w:color="auto" w:sz="4" w:space="0"/>
              <w:right w:val="single" w:color="auto" w:sz="4" w:space="0"/>
            </w:tcBorders>
            <w:vAlign w:val="center"/>
          </w:tcPr>
          <w:p w14:paraId="597CE0B2">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26C4F078">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重庆市九龙坡区西彭工业园区A85-1/02地块</w:t>
            </w:r>
          </w:p>
        </w:tc>
        <w:tc>
          <w:tcPr>
            <w:tcW w:w="1589" w:type="dxa"/>
            <w:tcBorders>
              <w:top w:val="nil"/>
              <w:left w:val="nil"/>
              <w:bottom w:val="single" w:color="auto" w:sz="4" w:space="0"/>
              <w:right w:val="single" w:color="auto" w:sz="4" w:space="0"/>
            </w:tcBorders>
            <w:vAlign w:val="center"/>
          </w:tcPr>
          <w:p w14:paraId="6C4A0355">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0.7502 </w:t>
            </w:r>
          </w:p>
        </w:tc>
        <w:tc>
          <w:tcPr>
            <w:tcW w:w="1723" w:type="dxa"/>
            <w:tcBorders>
              <w:top w:val="nil"/>
              <w:left w:val="nil"/>
              <w:bottom w:val="single" w:color="auto" w:sz="4" w:space="0"/>
              <w:right w:val="single" w:color="auto" w:sz="4" w:space="0"/>
            </w:tcBorders>
            <w:vAlign w:val="center"/>
          </w:tcPr>
          <w:p w14:paraId="6E6EC89D">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5001668635492 </w:t>
            </w:r>
          </w:p>
        </w:tc>
        <w:tc>
          <w:tcPr>
            <w:tcW w:w="1059" w:type="dxa"/>
            <w:tcBorders>
              <w:top w:val="nil"/>
              <w:left w:val="nil"/>
              <w:bottom w:val="single" w:color="auto" w:sz="4" w:space="0"/>
              <w:right w:val="single" w:color="auto" w:sz="4" w:space="0"/>
            </w:tcBorders>
            <w:vAlign w:val="center"/>
          </w:tcPr>
          <w:p w14:paraId="2B132F3D">
            <w:pPr>
              <w:widowControl/>
              <w:jc w:val="center"/>
              <w:rPr>
                <w:rFonts w:hint="eastAsia" w:ascii="等线" w:hAnsi="等线" w:eastAsia="等线" w:cs="宋体"/>
                <w:color w:val="000000"/>
                <w:sz w:val="22"/>
              </w:rPr>
            </w:pPr>
            <w:r>
              <w:rPr>
                <w:rFonts w:hint="eastAsia" w:ascii="等线" w:hAnsi="等线" w:eastAsia="等线" w:cs="宋体"/>
                <w:color w:val="000000"/>
                <w:sz w:val="22"/>
              </w:rPr>
              <w:t>1364</w:t>
            </w:r>
          </w:p>
        </w:tc>
        <w:tc>
          <w:tcPr>
            <w:tcW w:w="1650" w:type="dxa"/>
            <w:tcBorders>
              <w:top w:val="nil"/>
              <w:left w:val="nil"/>
              <w:bottom w:val="single" w:color="auto" w:sz="4" w:space="0"/>
              <w:right w:val="single" w:color="auto" w:sz="4" w:space="0"/>
            </w:tcBorders>
            <w:vAlign w:val="center"/>
          </w:tcPr>
          <w:p w14:paraId="1A0808E9">
            <w:pPr>
              <w:widowControl/>
              <w:jc w:val="center"/>
              <w:rPr>
                <w:rFonts w:hint="eastAsia" w:ascii="等线" w:hAnsi="等线" w:eastAsia="等线" w:cs="宋体"/>
                <w:color w:val="000000"/>
                <w:sz w:val="22"/>
              </w:rPr>
            </w:pPr>
            <w:r>
              <w:rPr>
                <w:rFonts w:hint="eastAsia" w:ascii="等线" w:hAnsi="等线" w:eastAsia="等线" w:cs="宋体"/>
                <w:color w:val="000000"/>
                <w:sz w:val="22"/>
              </w:rPr>
              <w:t>武骏550Wp</w:t>
            </w:r>
          </w:p>
        </w:tc>
        <w:tc>
          <w:tcPr>
            <w:tcW w:w="815" w:type="dxa"/>
            <w:tcBorders>
              <w:top w:val="nil"/>
              <w:left w:val="nil"/>
              <w:bottom w:val="single" w:color="auto" w:sz="4" w:space="0"/>
              <w:right w:val="single" w:color="auto" w:sz="4" w:space="0"/>
            </w:tcBorders>
            <w:vAlign w:val="center"/>
          </w:tcPr>
          <w:p w14:paraId="414A8CA4">
            <w:pPr>
              <w:widowControl/>
              <w:jc w:val="center"/>
              <w:rPr>
                <w:rFonts w:hint="eastAsia" w:ascii="等线" w:hAnsi="等线" w:eastAsia="等线" w:cs="宋体"/>
                <w:color w:val="000000"/>
                <w:sz w:val="22"/>
              </w:rPr>
            </w:pPr>
            <w:r>
              <w:rPr>
                <w:rFonts w:hint="eastAsia" w:ascii="等线" w:hAnsi="等线" w:eastAsia="等线" w:cs="宋体"/>
                <w:color w:val="000000"/>
                <w:sz w:val="22"/>
              </w:rPr>
              <w:t>科士达</w:t>
            </w:r>
          </w:p>
        </w:tc>
        <w:tc>
          <w:tcPr>
            <w:tcW w:w="764" w:type="dxa"/>
            <w:tcBorders>
              <w:top w:val="nil"/>
              <w:left w:val="nil"/>
              <w:bottom w:val="single" w:color="auto" w:sz="4" w:space="0"/>
              <w:right w:val="single" w:color="auto" w:sz="4" w:space="0"/>
            </w:tcBorders>
            <w:vAlign w:val="center"/>
          </w:tcPr>
          <w:p w14:paraId="640239AE">
            <w:pPr>
              <w:widowControl/>
              <w:jc w:val="center"/>
              <w:rPr>
                <w:rFonts w:hint="eastAsia" w:ascii="等线" w:hAnsi="等线" w:eastAsia="等线" w:cs="宋体"/>
                <w:color w:val="000000"/>
                <w:sz w:val="22"/>
              </w:rPr>
            </w:pPr>
            <w:r>
              <w:rPr>
                <w:rFonts w:hint="eastAsia" w:ascii="等线" w:hAnsi="等线" w:eastAsia="等线" w:cs="宋体"/>
                <w:color w:val="000000"/>
                <w:sz w:val="22"/>
              </w:rPr>
              <w:t>6</w:t>
            </w:r>
          </w:p>
        </w:tc>
        <w:tc>
          <w:tcPr>
            <w:tcW w:w="797" w:type="dxa"/>
            <w:tcBorders>
              <w:top w:val="nil"/>
              <w:left w:val="nil"/>
              <w:bottom w:val="single" w:color="auto" w:sz="4" w:space="0"/>
              <w:right w:val="nil"/>
            </w:tcBorders>
            <w:vAlign w:val="center"/>
          </w:tcPr>
          <w:p w14:paraId="446BBAB4">
            <w:pPr>
              <w:widowControl/>
              <w:jc w:val="center"/>
              <w:rPr>
                <w:rFonts w:hint="eastAsia" w:ascii="等线" w:hAnsi="等线" w:eastAsia="等线" w:cs="宋体"/>
                <w:color w:val="000000"/>
                <w:sz w:val="22"/>
              </w:rPr>
            </w:pPr>
            <w:r>
              <w:rPr>
                <w:rFonts w:hint="eastAsia" w:ascii="等线" w:hAnsi="等线" w:eastAsia="等线" w:cs="宋体"/>
                <w:color w:val="000000"/>
                <w:sz w:val="22"/>
              </w:rPr>
              <w:t>3</w:t>
            </w:r>
          </w:p>
        </w:tc>
        <w:tc>
          <w:tcPr>
            <w:tcW w:w="680" w:type="dxa"/>
            <w:tcBorders>
              <w:top w:val="nil"/>
              <w:left w:val="single" w:color="auto" w:sz="4" w:space="0"/>
              <w:bottom w:val="single" w:color="auto" w:sz="4" w:space="0"/>
              <w:right w:val="single" w:color="auto" w:sz="4" w:space="0"/>
            </w:tcBorders>
            <w:noWrap/>
            <w:vAlign w:val="center"/>
          </w:tcPr>
          <w:p w14:paraId="73E653D8">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7247D8C2">
        <w:tblPrEx>
          <w:tblCellMar>
            <w:top w:w="0" w:type="dxa"/>
            <w:left w:w="108" w:type="dxa"/>
            <w:bottom w:w="0" w:type="dxa"/>
            <w:right w:w="108" w:type="dxa"/>
          </w:tblCellMar>
        </w:tblPrEx>
        <w:trPr>
          <w:trHeight w:val="1140" w:hRule="atLeast"/>
        </w:trPr>
        <w:tc>
          <w:tcPr>
            <w:tcW w:w="546" w:type="dxa"/>
            <w:tcBorders>
              <w:top w:val="nil"/>
              <w:left w:val="single" w:color="auto" w:sz="4" w:space="0"/>
              <w:bottom w:val="single" w:color="auto" w:sz="4" w:space="0"/>
              <w:right w:val="single" w:color="auto" w:sz="4" w:space="0"/>
            </w:tcBorders>
            <w:vAlign w:val="center"/>
          </w:tcPr>
          <w:p w14:paraId="2CABA0B7">
            <w:pPr>
              <w:widowControl/>
              <w:jc w:val="center"/>
              <w:rPr>
                <w:rFonts w:hint="eastAsia" w:ascii="等线" w:hAnsi="等线" w:eastAsia="等线" w:cs="宋体"/>
                <w:color w:val="000000"/>
                <w:sz w:val="22"/>
              </w:rPr>
            </w:pPr>
            <w:r>
              <w:rPr>
                <w:rFonts w:hint="eastAsia" w:ascii="等线" w:hAnsi="等线" w:eastAsia="等线" w:cs="宋体"/>
                <w:color w:val="000000"/>
                <w:sz w:val="22"/>
              </w:rPr>
              <w:t>2</w:t>
            </w:r>
          </w:p>
        </w:tc>
        <w:tc>
          <w:tcPr>
            <w:tcW w:w="1556" w:type="dxa"/>
            <w:tcBorders>
              <w:top w:val="nil"/>
              <w:left w:val="nil"/>
              <w:bottom w:val="single" w:color="auto" w:sz="4" w:space="0"/>
              <w:right w:val="single" w:color="auto" w:sz="4" w:space="0"/>
            </w:tcBorders>
            <w:vAlign w:val="center"/>
          </w:tcPr>
          <w:p w14:paraId="4F415E74">
            <w:pPr>
              <w:widowControl/>
              <w:jc w:val="center"/>
              <w:rPr>
                <w:rFonts w:hint="eastAsia" w:ascii="等线" w:hAnsi="等线" w:eastAsia="等线" w:cs="宋体"/>
                <w:color w:val="000000"/>
                <w:sz w:val="22"/>
              </w:rPr>
            </w:pPr>
            <w:r>
              <w:rPr>
                <w:rFonts w:hint="eastAsia" w:ascii="等线" w:hAnsi="等线" w:eastAsia="等线" w:cs="宋体"/>
                <w:color w:val="000000"/>
                <w:sz w:val="22"/>
              </w:rPr>
              <w:t>重庆臻宝科技股份有限公司（二期）</w:t>
            </w:r>
          </w:p>
        </w:tc>
        <w:tc>
          <w:tcPr>
            <w:tcW w:w="1319" w:type="dxa"/>
            <w:tcBorders>
              <w:top w:val="nil"/>
              <w:left w:val="nil"/>
              <w:bottom w:val="single" w:color="auto" w:sz="4" w:space="0"/>
              <w:right w:val="single" w:color="auto" w:sz="4" w:space="0"/>
            </w:tcBorders>
            <w:vAlign w:val="center"/>
          </w:tcPr>
          <w:p w14:paraId="19D1570B">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0F04FEBE">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重庆市九龙坡区西彭镇森迪大道66号附72号</w:t>
            </w:r>
          </w:p>
        </w:tc>
        <w:tc>
          <w:tcPr>
            <w:tcW w:w="1589" w:type="dxa"/>
            <w:tcBorders>
              <w:top w:val="nil"/>
              <w:left w:val="nil"/>
              <w:bottom w:val="single" w:color="auto" w:sz="4" w:space="0"/>
              <w:right w:val="single" w:color="auto" w:sz="4" w:space="0"/>
            </w:tcBorders>
            <w:vAlign w:val="center"/>
          </w:tcPr>
          <w:p w14:paraId="4DAD65E9">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2.1892 </w:t>
            </w:r>
          </w:p>
        </w:tc>
        <w:tc>
          <w:tcPr>
            <w:tcW w:w="1723" w:type="dxa"/>
            <w:tcBorders>
              <w:top w:val="nil"/>
              <w:left w:val="nil"/>
              <w:bottom w:val="single" w:color="auto" w:sz="4" w:space="0"/>
              <w:right w:val="single" w:color="auto" w:sz="4" w:space="0"/>
            </w:tcBorders>
            <w:vAlign w:val="center"/>
          </w:tcPr>
          <w:p w14:paraId="102B7FE7">
            <w:pPr>
              <w:widowControl/>
              <w:jc w:val="center"/>
              <w:rPr>
                <w:rFonts w:hint="eastAsia" w:ascii="等线" w:hAnsi="等线" w:eastAsia="等线" w:cs="宋体"/>
                <w:color w:val="000000"/>
                <w:sz w:val="22"/>
              </w:rPr>
            </w:pPr>
            <w:r>
              <w:rPr>
                <w:rFonts w:hint="eastAsia" w:ascii="等线" w:hAnsi="等线" w:eastAsia="等线" w:cs="宋体"/>
                <w:color w:val="000000"/>
                <w:sz w:val="22"/>
              </w:rPr>
              <w:t>5001663591720（配电室）5001660494169（室外箱变）</w:t>
            </w:r>
          </w:p>
        </w:tc>
        <w:tc>
          <w:tcPr>
            <w:tcW w:w="1059" w:type="dxa"/>
            <w:tcBorders>
              <w:top w:val="nil"/>
              <w:left w:val="nil"/>
              <w:bottom w:val="single" w:color="auto" w:sz="4" w:space="0"/>
              <w:right w:val="single" w:color="auto" w:sz="4" w:space="0"/>
            </w:tcBorders>
            <w:vAlign w:val="center"/>
          </w:tcPr>
          <w:p w14:paraId="6FD675BD">
            <w:pPr>
              <w:widowControl/>
              <w:jc w:val="center"/>
              <w:rPr>
                <w:rFonts w:hint="eastAsia" w:ascii="等线" w:hAnsi="等线" w:eastAsia="等线" w:cs="宋体"/>
                <w:color w:val="000000"/>
                <w:sz w:val="22"/>
              </w:rPr>
            </w:pPr>
            <w:r>
              <w:rPr>
                <w:rFonts w:hint="eastAsia" w:ascii="等线" w:hAnsi="等线" w:eastAsia="等线" w:cs="宋体"/>
                <w:color w:val="000000"/>
                <w:sz w:val="22"/>
              </w:rPr>
              <w:t>3414</w:t>
            </w:r>
          </w:p>
        </w:tc>
        <w:tc>
          <w:tcPr>
            <w:tcW w:w="1650" w:type="dxa"/>
            <w:tcBorders>
              <w:top w:val="nil"/>
              <w:left w:val="nil"/>
              <w:bottom w:val="single" w:color="auto" w:sz="4" w:space="0"/>
              <w:right w:val="single" w:color="auto" w:sz="4" w:space="0"/>
            </w:tcBorders>
            <w:vAlign w:val="center"/>
          </w:tcPr>
          <w:p w14:paraId="116FD60A">
            <w:pPr>
              <w:widowControl/>
              <w:jc w:val="center"/>
              <w:rPr>
                <w:rFonts w:hint="eastAsia" w:ascii="等线" w:hAnsi="等线" w:eastAsia="等线" w:cs="宋体"/>
                <w:color w:val="000000"/>
                <w:sz w:val="22"/>
              </w:rPr>
            </w:pPr>
            <w:r>
              <w:rPr>
                <w:rFonts w:hint="eastAsia" w:ascii="等线" w:hAnsi="等线" w:eastAsia="等线" w:cs="宋体"/>
                <w:color w:val="000000"/>
                <w:sz w:val="22"/>
              </w:rPr>
              <w:t>晶科550Wp/700Wp</w:t>
            </w:r>
          </w:p>
        </w:tc>
        <w:tc>
          <w:tcPr>
            <w:tcW w:w="815" w:type="dxa"/>
            <w:tcBorders>
              <w:top w:val="nil"/>
              <w:left w:val="nil"/>
              <w:bottom w:val="single" w:color="auto" w:sz="4" w:space="0"/>
              <w:right w:val="single" w:color="auto" w:sz="4" w:space="0"/>
            </w:tcBorders>
            <w:vAlign w:val="center"/>
          </w:tcPr>
          <w:p w14:paraId="0A72F336">
            <w:pPr>
              <w:widowControl/>
              <w:jc w:val="center"/>
              <w:rPr>
                <w:rFonts w:hint="eastAsia" w:ascii="等线" w:hAnsi="等线" w:eastAsia="等线" w:cs="宋体"/>
                <w:color w:val="000000"/>
                <w:sz w:val="22"/>
              </w:rPr>
            </w:pPr>
            <w:r>
              <w:rPr>
                <w:rFonts w:hint="eastAsia" w:ascii="等线" w:hAnsi="等线" w:eastAsia="等线" w:cs="宋体"/>
                <w:color w:val="000000"/>
                <w:sz w:val="22"/>
              </w:rPr>
              <w:t>固德威</w:t>
            </w:r>
          </w:p>
        </w:tc>
        <w:tc>
          <w:tcPr>
            <w:tcW w:w="764" w:type="dxa"/>
            <w:tcBorders>
              <w:top w:val="nil"/>
              <w:left w:val="nil"/>
              <w:bottom w:val="single" w:color="auto" w:sz="4" w:space="0"/>
              <w:right w:val="single" w:color="auto" w:sz="4" w:space="0"/>
            </w:tcBorders>
            <w:vAlign w:val="center"/>
          </w:tcPr>
          <w:p w14:paraId="76E90D38">
            <w:pPr>
              <w:widowControl/>
              <w:jc w:val="center"/>
              <w:rPr>
                <w:rFonts w:hint="eastAsia" w:ascii="等线" w:hAnsi="等线" w:eastAsia="等线" w:cs="宋体"/>
                <w:color w:val="000000"/>
                <w:sz w:val="22"/>
              </w:rPr>
            </w:pPr>
            <w:r>
              <w:rPr>
                <w:rFonts w:hint="eastAsia" w:ascii="等线" w:hAnsi="等线" w:eastAsia="等线" w:cs="宋体"/>
                <w:color w:val="000000"/>
                <w:sz w:val="22"/>
              </w:rPr>
              <w:t>15</w:t>
            </w:r>
          </w:p>
        </w:tc>
        <w:tc>
          <w:tcPr>
            <w:tcW w:w="797" w:type="dxa"/>
            <w:tcBorders>
              <w:top w:val="nil"/>
              <w:left w:val="nil"/>
              <w:bottom w:val="single" w:color="auto" w:sz="4" w:space="0"/>
              <w:right w:val="nil"/>
            </w:tcBorders>
            <w:vAlign w:val="center"/>
          </w:tcPr>
          <w:p w14:paraId="65AD1CCB">
            <w:pPr>
              <w:widowControl/>
              <w:jc w:val="center"/>
              <w:rPr>
                <w:rFonts w:hint="eastAsia" w:ascii="等线" w:hAnsi="等线" w:eastAsia="等线" w:cs="宋体"/>
                <w:color w:val="000000"/>
                <w:sz w:val="22"/>
              </w:rPr>
            </w:pPr>
            <w:r>
              <w:rPr>
                <w:rFonts w:hint="eastAsia" w:ascii="等线" w:hAnsi="等线" w:eastAsia="等线" w:cs="宋体"/>
                <w:color w:val="000000"/>
                <w:sz w:val="22"/>
              </w:rPr>
              <w:t>5</w:t>
            </w:r>
          </w:p>
        </w:tc>
        <w:tc>
          <w:tcPr>
            <w:tcW w:w="680" w:type="dxa"/>
            <w:tcBorders>
              <w:top w:val="nil"/>
              <w:left w:val="single" w:color="auto" w:sz="4" w:space="0"/>
              <w:bottom w:val="single" w:color="auto" w:sz="4" w:space="0"/>
              <w:right w:val="single" w:color="auto" w:sz="4" w:space="0"/>
            </w:tcBorders>
            <w:noWrap/>
            <w:vAlign w:val="center"/>
          </w:tcPr>
          <w:p w14:paraId="3D3696E6">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4BEB76AA">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49537733">
            <w:pPr>
              <w:widowControl/>
              <w:jc w:val="center"/>
              <w:rPr>
                <w:rFonts w:hint="eastAsia" w:ascii="等线" w:hAnsi="等线" w:eastAsia="等线" w:cs="宋体"/>
                <w:color w:val="000000"/>
                <w:sz w:val="22"/>
              </w:rPr>
            </w:pPr>
            <w:r>
              <w:rPr>
                <w:rFonts w:hint="eastAsia" w:ascii="等线" w:hAnsi="等线" w:eastAsia="等线" w:cs="宋体"/>
                <w:color w:val="000000"/>
                <w:sz w:val="22"/>
              </w:rPr>
              <w:t>3</w:t>
            </w:r>
          </w:p>
        </w:tc>
        <w:tc>
          <w:tcPr>
            <w:tcW w:w="1556" w:type="dxa"/>
            <w:tcBorders>
              <w:top w:val="nil"/>
              <w:left w:val="nil"/>
              <w:bottom w:val="single" w:color="auto" w:sz="4" w:space="0"/>
              <w:right w:val="single" w:color="auto" w:sz="4" w:space="0"/>
            </w:tcBorders>
            <w:vAlign w:val="center"/>
          </w:tcPr>
          <w:p w14:paraId="2210A896">
            <w:pPr>
              <w:widowControl/>
              <w:jc w:val="center"/>
              <w:rPr>
                <w:rFonts w:hint="eastAsia" w:ascii="等线" w:hAnsi="等线" w:eastAsia="等线" w:cs="宋体"/>
                <w:color w:val="000000"/>
                <w:sz w:val="22"/>
              </w:rPr>
            </w:pPr>
            <w:r>
              <w:rPr>
                <w:rFonts w:hint="eastAsia" w:ascii="等线" w:hAnsi="等线" w:eastAsia="等线" w:cs="宋体"/>
                <w:color w:val="000000"/>
                <w:sz w:val="22"/>
              </w:rPr>
              <w:t>重庆东鹏维他命饮料有限公司</w:t>
            </w:r>
          </w:p>
        </w:tc>
        <w:tc>
          <w:tcPr>
            <w:tcW w:w="1319" w:type="dxa"/>
            <w:tcBorders>
              <w:top w:val="nil"/>
              <w:left w:val="nil"/>
              <w:bottom w:val="single" w:color="auto" w:sz="4" w:space="0"/>
              <w:right w:val="single" w:color="auto" w:sz="4" w:space="0"/>
            </w:tcBorders>
            <w:vAlign w:val="center"/>
          </w:tcPr>
          <w:p w14:paraId="742039C9">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1355D62C">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重庆市九龙坡区西彭镇铝城大道18号</w:t>
            </w:r>
          </w:p>
        </w:tc>
        <w:tc>
          <w:tcPr>
            <w:tcW w:w="1589" w:type="dxa"/>
            <w:tcBorders>
              <w:top w:val="nil"/>
              <w:left w:val="nil"/>
              <w:bottom w:val="single" w:color="auto" w:sz="4" w:space="0"/>
              <w:right w:val="single" w:color="auto" w:sz="4" w:space="0"/>
            </w:tcBorders>
            <w:vAlign w:val="center"/>
          </w:tcPr>
          <w:p w14:paraId="5F061D17">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2.8516 </w:t>
            </w:r>
          </w:p>
        </w:tc>
        <w:tc>
          <w:tcPr>
            <w:tcW w:w="1723" w:type="dxa"/>
            <w:tcBorders>
              <w:top w:val="nil"/>
              <w:left w:val="nil"/>
              <w:bottom w:val="single" w:color="auto" w:sz="4" w:space="0"/>
              <w:right w:val="single" w:color="auto" w:sz="4" w:space="0"/>
            </w:tcBorders>
            <w:vAlign w:val="center"/>
          </w:tcPr>
          <w:p w14:paraId="0896E3A9">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5001648762190 </w:t>
            </w:r>
          </w:p>
        </w:tc>
        <w:tc>
          <w:tcPr>
            <w:tcW w:w="1059" w:type="dxa"/>
            <w:tcBorders>
              <w:top w:val="nil"/>
              <w:left w:val="nil"/>
              <w:bottom w:val="single" w:color="auto" w:sz="4" w:space="0"/>
              <w:right w:val="single" w:color="auto" w:sz="4" w:space="0"/>
            </w:tcBorders>
            <w:vAlign w:val="center"/>
          </w:tcPr>
          <w:p w14:paraId="1FA877E1">
            <w:pPr>
              <w:widowControl/>
              <w:jc w:val="center"/>
              <w:rPr>
                <w:rFonts w:hint="eastAsia" w:ascii="等线" w:hAnsi="等线" w:eastAsia="等线" w:cs="宋体"/>
                <w:color w:val="000000"/>
                <w:sz w:val="22"/>
              </w:rPr>
            </w:pPr>
            <w:r>
              <w:rPr>
                <w:rFonts w:hint="eastAsia" w:ascii="等线" w:hAnsi="等线" w:eastAsia="等线" w:cs="宋体"/>
                <w:color w:val="000000"/>
                <w:sz w:val="22"/>
              </w:rPr>
              <w:t>5138</w:t>
            </w:r>
          </w:p>
        </w:tc>
        <w:tc>
          <w:tcPr>
            <w:tcW w:w="1650" w:type="dxa"/>
            <w:tcBorders>
              <w:top w:val="nil"/>
              <w:left w:val="nil"/>
              <w:bottom w:val="single" w:color="auto" w:sz="4" w:space="0"/>
              <w:right w:val="single" w:color="auto" w:sz="4" w:space="0"/>
            </w:tcBorders>
            <w:vAlign w:val="center"/>
          </w:tcPr>
          <w:p w14:paraId="1D0BB008">
            <w:pPr>
              <w:widowControl/>
              <w:jc w:val="center"/>
              <w:rPr>
                <w:rFonts w:hint="eastAsia" w:ascii="等线" w:hAnsi="等线" w:eastAsia="等线" w:cs="宋体"/>
                <w:color w:val="000000"/>
                <w:sz w:val="22"/>
              </w:rPr>
            </w:pPr>
            <w:r>
              <w:rPr>
                <w:rFonts w:hint="eastAsia" w:ascii="等线" w:hAnsi="等线" w:eastAsia="等线" w:cs="宋体"/>
                <w:color w:val="000000"/>
                <w:sz w:val="22"/>
              </w:rPr>
              <w:t>晶科555Wp</w:t>
            </w:r>
          </w:p>
        </w:tc>
        <w:tc>
          <w:tcPr>
            <w:tcW w:w="815" w:type="dxa"/>
            <w:tcBorders>
              <w:top w:val="nil"/>
              <w:left w:val="nil"/>
              <w:bottom w:val="single" w:color="auto" w:sz="4" w:space="0"/>
              <w:right w:val="single" w:color="auto" w:sz="4" w:space="0"/>
            </w:tcBorders>
            <w:vAlign w:val="center"/>
          </w:tcPr>
          <w:p w14:paraId="646CECB5">
            <w:pPr>
              <w:widowControl/>
              <w:jc w:val="center"/>
              <w:rPr>
                <w:rFonts w:hint="eastAsia" w:ascii="等线" w:hAnsi="等线" w:eastAsia="等线" w:cs="宋体"/>
                <w:color w:val="000000"/>
                <w:sz w:val="22"/>
              </w:rPr>
            </w:pPr>
            <w:r>
              <w:rPr>
                <w:rFonts w:hint="eastAsia" w:ascii="等线" w:hAnsi="等线" w:eastAsia="等线" w:cs="宋体"/>
                <w:color w:val="000000"/>
                <w:sz w:val="22"/>
              </w:rPr>
              <w:t>阳光</w:t>
            </w:r>
          </w:p>
        </w:tc>
        <w:tc>
          <w:tcPr>
            <w:tcW w:w="764" w:type="dxa"/>
            <w:tcBorders>
              <w:top w:val="nil"/>
              <w:left w:val="nil"/>
              <w:bottom w:val="single" w:color="auto" w:sz="4" w:space="0"/>
              <w:right w:val="single" w:color="auto" w:sz="4" w:space="0"/>
            </w:tcBorders>
            <w:vAlign w:val="center"/>
          </w:tcPr>
          <w:p w14:paraId="41C1D8BC">
            <w:pPr>
              <w:widowControl/>
              <w:jc w:val="center"/>
              <w:rPr>
                <w:rFonts w:hint="eastAsia" w:ascii="等线" w:hAnsi="等线" w:eastAsia="等线" w:cs="宋体"/>
                <w:color w:val="000000"/>
                <w:sz w:val="22"/>
              </w:rPr>
            </w:pPr>
            <w:r>
              <w:rPr>
                <w:rFonts w:hint="eastAsia" w:ascii="等线" w:hAnsi="等线" w:eastAsia="等线" w:cs="宋体"/>
                <w:color w:val="000000"/>
                <w:sz w:val="22"/>
              </w:rPr>
              <w:t>9</w:t>
            </w:r>
          </w:p>
        </w:tc>
        <w:tc>
          <w:tcPr>
            <w:tcW w:w="797" w:type="dxa"/>
            <w:tcBorders>
              <w:top w:val="nil"/>
              <w:left w:val="nil"/>
              <w:bottom w:val="single" w:color="auto" w:sz="4" w:space="0"/>
              <w:right w:val="nil"/>
            </w:tcBorders>
            <w:vAlign w:val="center"/>
          </w:tcPr>
          <w:p w14:paraId="44A47D3D">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756557F0">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r>
      <w:tr w14:paraId="7080B400">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233447ED">
            <w:pPr>
              <w:widowControl/>
              <w:jc w:val="center"/>
              <w:rPr>
                <w:rFonts w:hint="eastAsia" w:ascii="等线" w:hAnsi="等线" w:eastAsia="等线" w:cs="宋体"/>
                <w:color w:val="000000"/>
                <w:sz w:val="22"/>
              </w:rPr>
            </w:pPr>
            <w:r>
              <w:rPr>
                <w:rFonts w:hint="eastAsia" w:ascii="等线" w:hAnsi="等线" w:eastAsia="等线" w:cs="宋体"/>
                <w:color w:val="000000"/>
                <w:sz w:val="22"/>
              </w:rPr>
              <w:t>4</w:t>
            </w:r>
          </w:p>
        </w:tc>
        <w:tc>
          <w:tcPr>
            <w:tcW w:w="1556" w:type="dxa"/>
            <w:tcBorders>
              <w:top w:val="nil"/>
              <w:left w:val="nil"/>
              <w:bottom w:val="single" w:color="auto" w:sz="4" w:space="0"/>
              <w:right w:val="single" w:color="auto" w:sz="4" w:space="0"/>
            </w:tcBorders>
            <w:vAlign w:val="center"/>
          </w:tcPr>
          <w:p w14:paraId="27B825B7">
            <w:pPr>
              <w:widowControl/>
              <w:jc w:val="center"/>
              <w:rPr>
                <w:rFonts w:hint="eastAsia" w:ascii="等线" w:hAnsi="等线" w:eastAsia="等线" w:cs="宋体"/>
                <w:color w:val="000000"/>
                <w:sz w:val="22"/>
              </w:rPr>
            </w:pPr>
            <w:r>
              <w:rPr>
                <w:rFonts w:hint="eastAsia" w:ascii="等线" w:hAnsi="等线" w:eastAsia="等线" w:cs="宋体"/>
                <w:color w:val="000000"/>
                <w:sz w:val="22"/>
              </w:rPr>
              <w:t>重庆联合制罐有限公司</w:t>
            </w:r>
          </w:p>
        </w:tc>
        <w:tc>
          <w:tcPr>
            <w:tcW w:w="1319" w:type="dxa"/>
            <w:tcBorders>
              <w:top w:val="nil"/>
              <w:left w:val="nil"/>
              <w:bottom w:val="single" w:color="auto" w:sz="4" w:space="0"/>
              <w:right w:val="single" w:color="auto" w:sz="4" w:space="0"/>
            </w:tcBorders>
            <w:vAlign w:val="center"/>
          </w:tcPr>
          <w:p w14:paraId="5E8BB66B">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30E21804">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重庆市九龙坡区西彭镇铝城大道78号</w:t>
            </w:r>
          </w:p>
        </w:tc>
        <w:tc>
          <w:tcPr>
            <w:tcW w:w="1589" w:type="dxa"/>
            <w:tcBorders>
              <w:top w:val="nil"/>
              <w:left w:val="nil"/>
              <w:bottom w:val="single" w:color="auto" w:sz="4" w:space="0"/>
              <w:right w:val="single" w:color="auto" w:sz="4" w:space="0"/>
            </w:tcBorders>
            <w:vAlign w:val="center"/>
          </w:tcPr>
          <w:p w14:paraId="6CC00F91">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1.3173 </w:t>
            </w:r>
          </w:p>
        </w:tc>
        <w:tc>
          <w:tcPr>
            <w:tcW w:w="1723" w:type="dxa"/>
            <w:tcBorders>
              <w:top w:val="nil"/>
              <w:left w:val="nil"/>
              <w:bottom w:val="single" w:color="auto" w:sz="4" w:space="0"/>
              <w:right w:val="single" w:color="auto" w:sz="4" w:space="0"/>
            </w:tcBorders>
            <w:vAlign w:val="center"/>
          </w:tcPr>
          <w:p w14:paraId="1F221DC5">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5001526962878 </w:t>
            </w:r>
          </w:p>
        </w:tc>
        <w:tc>
          <w:tcPr>
            <w:tcW w:w="1059" w:type="dxa"/>
            <w:tcBorders>
              <w:top w:val="nil"/>
              <w:left w:val="nil"/>
              <w:bottom w:val="single" w:color="auto" w:sz="4" w:space="0"/>
              <w:right w:val="single" w:color="auto" w:sz="4" w:space="0"/>
            </w:tcBorders>
            <w:vAlign w:val="center"/>
          </w:tcPr>
          <w:p w14:paraId="7ADCDE36">
            <w:pPr>
              <w:widowControl/>
              <w:jc w:val="center"/>
              <w:rPr>
                <w:rFonts w:hint="eastAsia" w:ascii="等线" w:hAnsi="等线" w:eastAsia="等线" w:cs="宋体"/>
                <w:color w:val="000000"/>
                <w:sz w:val="22"/>
              </w:rPr>
            </w:pPr>
            <w:r>
              <w:rPr>
                <w:rFonts w:hint="eastAsia" w:ascii="等线" w:hAnsi="等线" w:eastAsia="等线" w:cs="宋体"/>
                <w:color w:val="000000"/>
                <w:sz w:val="22"/>
              </w:rPr>
              <w:t>2395</w:t>
            </w:r>
          </w:p>
        </w:tc>
        <w:tc>
          <w:tcPr>
            <w:tcW w:w="1650" w:type="dxa"/>
            <w:tcBorders>
              <w:top w:val="nil"/>
              <w:left w:val="nil"/>
              <w:bottom w:val="single" w:color="auto" w:sz="4" w:space="0"/>
              <w:right w:val="single" w:color="auto" w:sz="4" w:space="0"/>
            </w:tcBorders>
            <w:vAlign w:val="center"/>
          </w:tcPr>
          <w:p w14:paraId="0645C10C">
            <w:pPr>
              <w:widowControl/>
              <w:jc w:val="center"/>
              <w:rPr>
                <w:rFonts w:hint="eastAsia" w:ascii="等线" w:hAnsi="等线" w:eastAsia="等线" w:cs="宋体"/>
                <w:color w:val="000000"/>
                <w:sz w:val="22"/>
              </w:rPr>
            </w:pPr>
            <w:r>
              <w:rPr>
                <w:rFonts w:hint="eastAsia" w:ascii="等线" w:hAnsi="等线" w:eastAsia="等线" w:cs="宋体"/>
                <w:color w:val="000000"/>
                <w:sz w:val="22"/>
              </w:rPr>
              <w:t>晶科550Wp</w:t>
            </w:r>
          </w:p>
        </w:tc>
        <w:tc>
          <w:tcPr>
            <w:tcW w:w="815" w:type="dxa"/>
            <w:tcBorders>
              <w:top w:val="nil"/>
              <w:left w:val="nil"/>
              <w:bottom w:val="single" w:color="auto" w:sz="4" w:space="0"/>
              <w:right w:val="single" w:color="auto" w:sz="4" w:space="0"/>
            </w:tcBorders>
            <w:vAlign w:val="center"/>
          </w:tcPr>
          <w:p w14:paraId="3D0B8D8D">
            <w:pPr>
              <w:widowControl/>
              <w:jc w:val="center"/>
              <w:rPr>
                <w:rFonts w:hint="eastAsia" w:ascii="等线" w:hAnsi="等线" w:eastAsia="等线" w:cs="宋体"/>
                <w:color w:val="000000"/>
                <w:sz w:val="22"/>
              </w:rPr>
            </w:pPr>
            <w:r>
              <w:rPr>
                <w:rFonts w:hint="eastAsia" w:ascii="等线" w:hAnsi="等线" w:eastAsia="等线" w:cs="宋体"/>
                <w:color w:val="000000"/>
                <w:sz w:val="22"/>
              </w:rPr>
              <w:t>固德威</w:t>
            </w:r>
          </w:p>
        </w:tc>
        <w:tc>
          <w:tcPr>
            <w:tcW w:w="764" w:type="dxa"/>
            <w:tcBorders>
              <w:top w:val="nil"/>
              <w:left w:val="nil"/>
              <w:bottom w:val="single" w:color="auto" w:sz="4" w:space="0"/>
              <w:right w:val="single" w:color="auto" w:sz="4" w:space="0"/>
            </w:tcBorders>
            <w:vAlign w:val="center"/>
          </w:tcPr>
          <w:p w14:paraId="7F4229CB">
            <w:pPr>
              <w:widowControl/>
              <w:jc w:val="center"/>
              <w:rPr>
                <w:rFonts w:hint="eastAsia" w:ascii="等线" w:hAnsi="等线" w:eastAsia="等线" w:cs="宋体"/>
                <w:color w:val="000000"/>
                <w:sz w:val="22"/>
              </w:rPr>
            </w:pPr>
            <w:r>
              <w:rPr>
                <w:rFonts w:hint="eastAsia" w:ascii="等线" w:hAnsi="等线" w:eastAsia="等线" w:cs="宋体"/>
                <w:color w:val="000000"/>
                <w:sz w:val="22"/>
              </w:rPr>
              <w:t>10</w:t>
            </w:r>
          </w:p>
        </w:tc>
        <w:tc>
          <w:tcPr>
            <w:tcW w:w="797" w:type="dxa"/>
            <w:tcBorders>
              <w:top w:val="nil"/>
              <w:left w:val="nil"/>
              <w:bottom w:val="single" w:color="auto" w:sz="4" w:space="0"/>
              <w:right w:val="nil"/>
            </w:tcBorders>
            <w:vAlign w:val="center"/>
          </w:tcPr>
          <w:p w14:paraId="284A4D34">
            <w:pPr>
              <w:widowControl/>
              <w:jc w:val="center"/>
              <w:rPr>
                <w:rFonts w:hint="eastAsia" w:ascii="等线" w:hAnsi="等线" w:eastAsia="等线" w:cs="宋体"/>
                <w:color w:val="000000"/>
                <w:sz w:val="22"/>
              </w:rPr>
            </w:pPr>
            <w:r>
              <w:rPr>
                <w:rFonts w:hint="eastAsia" w:ascii="等线" w:hAnsi="等线" w:eastAsia="等线" w:cs="宋体"/>
                <w:color w:val="000000"/>
                <w:sz w:val="22"/>
              </w:rPr>
              <w:t>4</w:t>
            </w:r>
          </w:p>
        </w:tc>
        <w:tc>
          <w:tcPr>
            <w:tcW w:w="680" w:type="dxa"/>
            <w:tcBorders>
              <w:top w:val="nil"/>
              <w:left w:val="single" w:color="auto" w:sz="4" w:space="0"/>
              <w:bottom w:val="single" w:color="auto" w:sz="4" w:space="0"/>
              <w:right w:val="single" w:color="auto" w:sz="4" w:space="0"/>
            </w:tcBorders>
            <w:noWrap/>
            <w:vAlign w:val="center"/>
          </w:tcPr>
          <w:p w14:paraId="4580927E">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232B4B78">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1486681A">
            <w:pPr>
              <w:widowControl/>
              <w:jc w:val="center"/>
              <w:rPr>
                <w:rFonts w:hint="eastAsia" w:ascii="等线" w:hAnsi="等线" w:eastAsia="等线" w:cs="宋体"/>
                <w:color w:val="000000"/>
                <w:sz w:val="22"/>
              </w:rPr>
            </w:pPr>
            <w:r>
              <w:rPr>
                <w:rFonts w:hint="eastAsia" w:ascii="等线" w:hAnsi="等线" w:eastAsia="等线" w:cs="宋体"/>
                <w:color w:val="000000"/>
                <w:sz w:val="22"/>
              </w:rPr>
              <w:t>5</w:t>
            </w:r>
          </w:p>
        </w:tc>
        <w:tc>
          <w:tcPr>
            <w:tcW w:w="1556" w:type="dxa"/>
            <w:tcBorders>
              <w:top w:val="nil"/>
              <w:left w:val="nil"/>
              <w:bottom w:val="single" w:color="auto" w:sz="4" w:space="0"/>
              <w:right w:val="single" w:color="auto" w:sz="4" w:space="0"/>
            </w:tcBorders>
            <w:vAlign w:val="center"/>
          </w:tcPr>
          <w:p w14:paraId="035469EB">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重庆市乐贝鲜食品有限公司</w:t>
            </w:r>
          </w:p>
        </w:tc>
        <w:tc>
          <w:tcPr>
            <w:tcW w:w="1319" w:type="dxa"/>
            <w:tcBorders>
              <w:top w:val="nil"/>
              <w:left w:val="nil"/>
              <w:bottom w:val="single" w:color="auto" w:sz="4" w:space="0"/>
              <w:right w:val="single" w:color="auto" w:sz="4" w:space="0"/>
            </w:tcBorders>
            <w:vAlign w:val="center"/>
          </w:tcPr>
          <w:p w14:paraId="586FFFE3">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5BB8850D">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重庆市九龙坡区西彭镇森迪大道33号</w:t>
            </w:r>
          </w:p>
        </w:tc>
        <w:tc>
          <w:tcPr>
            <w:tcW w:w="1589" w:type="dxa"/>
            <w:tcBorders>
              <w:top w:val="nil"/>
              <w:left w:val="nil"/>
              <w:bottom w:val="single" w:color="auto" w:sz="4" w:space="0"/>
              <w:right w:val="single" w:color="auto" w:sz="4" w:space="0"/>
            </w:tcBorders>
            <w:vAlign w:val="center"/>
          </w:tcPr>
          <w:p w14:paraId="50D52F8B">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0.3787 </w:t>
            </w:r>
          </w:p>
        </w:tc>
        <w:tc>
          <w:tcPr>
            <w:tcW w:w="1723" w:type="dxa"/>
            <w:tcBorders>
              <w:top w:val="nil"/>
              <w:left w:val="nil"/>
              <w:bottom w:val="single" w:color="auto" w:sz="4" w:space="0"/>
              <w:right w:val="single" w:color="auto" w:sz="4" w:space="0"/>
            </w:tcBorders>
            <w:vAlign w:val="center"/>
          </w:tcPr>
          <w:p w14:paraId="1D8DCFF3">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5001642692396 </w:t>
            </w:r>
          </w:p>
        </w:tc>
        <w:tc>
          <w:tcPr>
            <w:tcW w:w="1059" w:type="dxa"/>
            <w:tcBorders>
              <w:top w:val="nil"/>
              <w:left w:val="nil"/>
              <w:bottom w:val="single" w:color="auto" w:sz="4" w:space="0"/>
              <w:right w:val="single" w:color="auto" w:sz="4" w:space="0"/>
            </w:tcBorders>
            <w:vAlign w:val="center"/>
          </w:tcPr>
          <w:p w14:paraId="646F58B2">
            <w:pPr>
              <w:widowControl/>
              <w:jc w:val="center"/>
              <w:rPr>
                <w:rFonts w:hint="eastAsia" w:ascii="等线" w:hAnsi="等线" w:eastAsia="等线" w:cs="宋体"/>
                <w:color w:val="000000"/>
                <w:sz w:val="22"/>
              </w:rPr>
            </w:pPr>
            <w:r>
              <w:rPr>
                <w:rFonts w:hint="eastAsia" w:ascii="等线" w:hAnsi="等线" w:eastAsia="等线" w:cs="宋体"/>
                <w:color w:val="000000"/>
                <w:sz w:val="22"/>
              </w:rPr>
              <w:t>653</w:t>
            </w:r>
          </w:p>
        </w:tc>
        <w:tc>
          <w:tcPr>
            <w:tcW w:w="1650" w:type="dxa"/>
            <w:tcBorders>
              <w:top w:val="nil"/>
              <w:left w:val="nil"/>
              <w:bottom w:val="single" w:color="auto" w:sz="4" w:space="0"/>
              <w:right w:val="single" w:color="auto" w:sz="4" w:space="0"/>
            </w:tcBorders>
            <w:vAlign w:val="center"/>
          </w:tcPr>
          <w:p w14:paraId="1EAA8014">
            <w:pPr>
              <w:widowControl/>
              <w:jc w:val="center"/>
              <w:rPr>
                <w:rFonts w:hint="eastAsia" w:ascii="等线" w:hAnsi="等线" w:eastAsia="等线" w:cs="宋体"/>
                <w:color w:val="000000"/>
                <w:sz w:val="22"/>
              </w:rPr>
            </w:pPr>
            <w:r>
              <w:rPr>
                <w:rFonts w:hint="eastAsia" w:ascii="等线" w:hAnsi="等线" w:eastAsia="等线" w:cs="宋体"/>
                <w:color w:val="000000"/>
                <w:sz w:val="22"/>
              </w:rPr>
              <w:t>晶科580Wp</w:t>
            </w:r>
          </w:p>
        </w:tc>
        <w:tc>
          <w:tcPr>
            <w:tcW w:w="815" w:type="dxa"/>
            <w:tcBorders>
              <w:top w:val="nil"/>
              <w:left w:val="nil"/>
              <w:bottom w:val="single" w:color="auto" w:sz="4" w:space="0"/>
              <w:right w:val="single" w:color="auto" w:sz="4" w:space="0"/>
            </w:tcBorders>
            <w:vAlign w:val="center"/>
          </w:tcPr>
          <w:p w14:paraId="0E0049D3">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3C1CCCDD">
            <w:pPr>
              <w:widowControl/>
              <w:jc w:val="center"/>
              <w:rPr>
                <w:rFonts w:hint="eastAsia" w:ascii="等线" w:hAnsi="等线" w:eastAsia="等线" w:cs="宋体"/>
                <w:color w:val="000000"/>
                <w:sz w:val="22"/>
              </w:rPr>
            </w:pPr>
            <w:r>
              <w:rPr>
                <w:rFonts w:hint="eastAsia" w:ascii="等线" w:hAnsi="等线" w:eastAsia="等线" w:cs="宋体"/>
                <w:color w:val="000000"/>
                <w:sz w:val="22"/>
              </w:rPr>
              <w:t>4</w:t>
            </w:r>
          </w:p>
        </w:tc>
        <w:tc>
          <w:tcPr>
            <w:tcW w:w="797" w:type="dxa"/>
            <w:tcBorders>
              <w:top w:val="nil"/>
              <w:left w:val="nil"/>
              <w:bottom w:val="single" w:color="auto" w:sz="4" w:space="0"/>
              <w:right w:val="nil"/>
            </w:tcBorders>
            <w:vAlign w:val="center"/>
          </w:tcPr>
          <w:p w14:paraId="37EC1061">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763D27C3">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1888EF33">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4EFAF629">
            <w:pPr>
              <w:widowControl/>
              <w:jc w:val="center"/>
              <w:rPr>
                <w:rFonts w:hint="eastAsia" w:ascii="等线" w:hAnsi="等线" w:eastAsia="等线" w:cs="宋体"/>
                <w:color w:val="000000"/>
                <w:sz w:val="22"/>
              </w:rPr>
            </w:pPr>
            <w:r>
              <w:rPr>
                <w:rFonts w:hint="eastAsia" w:ascii="等线" w:hAnsi="等线" w:eastAsia="等线" w:cs="宋体"/>
                <w:color w:val="000000"/>
                <w:sz w:val="22"/>
              </w:rPr>
              <w:t>6</w:t>
            </w:r>
          </w:p>
        </w:tc>
        <w:tc>
          <w:tcPr>
            <w:tcW w:w="1556" w:type="dxa"/>
            <w:tcBorders>
              <w:top w:val="nil"/>
              <w:left w:val="nil"/>
              <w:bottom w:val="single" w:color="auto" w:sz="4" w:space="0"/>
              <w:right w:val="single" w:color="auto" w:sz="4" w:space="0"/>
            </w:tcBorders>
            <w:vAlign w:val="center"/>
          </w:tcPr>
          <w:p w14:paraId="0CC26C3F">
            <w:pPr>
              <w:widowControl/>
              <w:jc w:val="center"/>
              <w:rPr>
                <w:rFonts w:hint="eastAsia" w:ascii="等线" w:hAnsi="等线" w:eastAsia="等线" w:cs="宋体"/>
                <w:color w:val="000000"/>
                <w:sz w:val="22"/>
              </w:rPr>
            </w:pPr>
            <w:r>
              <w:rPr>
                <w:rFonts w:hint="eastAsia" w:ascii="等线" w:hAnsi="等线" w:eastAsia="等线" w:cs="宋体"/>
                <w:color w:val="000000"/>
                <w:sz w:val="22"/>
              </w:rPr>
              <w:t>重庆大用新材料技术有限公司</w:t>
            </w:r>
          </w:p>
        </w:tc>
        <w:tc>
          <w:tcPr>
            <w:tcW w:w="1319" w:type="dxa"/>
            <w:tcBorders>
              <w:top w:val="nil"/>
              <w:left w:val="nil"/>
              <w:bottom w:val="single" w:color="auto" w:sz="4" w:space="0"/>
              <w:right w:val="single" w:color="auto" w:sz="4" w:space="0"/>
            </w:tcBorders>
            <w:vAlign w:val="center"/>
          </w:tcPr>
          <w:p w14:paraId="19BF6F33">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6019C7D9">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重庆市九龙坡区西彭镇森迪大道73号</w:t>
            </w:r>
          </w:p>
        </w:tc>
        <w:tc>
          <w:tcPr>
            <w:tcW w:w="1589" w:type="dxa"/>
            <w:tcBorders>
              <w:top w:val="nil"/>
              <w:left w:val="nil"/>
              <w:bottom w:val="single" w:color="auto" w:sz="4" w:space="0"/>
              <w:right w:val="single" w:color="auto" w:sz="4" w:space="0"/>
            </w:tcBorders>
            <w:vAlign w:val="center"/>
          </w:tcPr>
          <w:p w14:paraId="5814C53E">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2.0261 </w:t>
            </w:r>
          </w:p>
        </w:tc>
        <w:tc>
          <w:tcPr>
            <w:tcW w:w="1723" w:type="dxa"/>
            <w:tcBorders>
              <w:top w:val="nil"/>
              <w:left w:val="nil"/>
              <w:bottom w:val="single" w:color="auto" w:sz="4" w:space="0"/>
              <w:right w:val="single" w:color="auto" w:sz="4" w:space="0"/>
            </w:tcBorders>
            <w:vAlign w:val="center"/>
          </w:tcPr>
          <w:p w14:paraId="2FDFCD91">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5001636084219 </w:t>
            </w:r>
          </w:p>
        </w:tc>
        <w:tc>
          <w:tcPr>
            <w:tcW w:w="1059" w:type="dxa"/>
            <w:tcBorders>
              <w:top w:val="nil"/>
              <w:left w:val="nil"/>
              <w:bottom w:val="single" w:color="auto" w:sz="4" w:space="0"/>
              <w:right w:val="single" w:color="auto" w:sz="4" w:space="0"/>
            </w:tcBorders>
            <w:vAlign w:val="center"/>
          </w:tcPr>
          <w:p w14:paraId="37DDF8B0">
            <w:pPr>
              <w:widowControl/>
              <w:jc w:val="center"/>
              <w:rPr>
                <w:rFonts w:hint="eastAsia" w:ascii="等线" w:hAnsi="等线" w:eastAsia="等线" w:cs="宋体"/>
                <w:color w:val="000000"/>
                <w:sz w:val="22"/>
              </w:rPr>
            </w:pPr>
            <w:r>
              <w:rPr>
                <w:rFonts w:hint="eastAsia" w:ascii="等线" w:hAnsi="等线" w:eastAsia="等线" w:cs="宋体"/>
                <w:color w:val="000000"/>
                <w:sz w:val="22"/>
              </w:rPr>
              <w:t>3586</w:t>
            </w:r>
          </w:p>
        </w:tc>
        <w:tc>
          <w:tcPr>
            <w:tcW w:w="1650" w:type="dxa"/>
            <w:tcBorders>
              <w:top w:val="nil"/>
              <w:left w:val="nil"/>
              <w:bottom w:val="single" w:color="auto" w:sz="4" w:space="0"/>
              <w:right w:val="single" w:color="auto" w:sz="4" w:space="0"/>
            </w:tcBorders>
            <w:vAlign w:val="center"/>
          </w:tcPr>
          <w:p w14:paraId="599A3694">
            <w:pPr>
              <w:widowControl/>
              <w:jc w:val="center"/>
              <w:rPr>
                <w:rFonts w:hint="eastAsia" w:ascii="等线" w:hAnsi="等线" w:eastAsia="等线" w:cs="宋体"/>
                <w:color w:val="000000"/>
                <w:sz w:val="22"/>
              </w:rPr>
            </w:pPr>
            <w:r>
              <w:rPr>
                <w:rFonts w:hint="eastAsia" w:ascii="等线" w:hAnsi="等线" w:eastAsia="等线" w:cs="宋体"/>
                <w:color w:val="000000"/>
                <w:sz w:val="22"/>
              </w:rPr>
              <w:t>晶奥565Wp</w:t>
            </w:r>
          </w:p>
        </w:tc>
        <w:tc>
          <w:tcPr>
            <w:tcW w:w="815" w:type="dxa"/>
            <w:tcBorders>
              <w:top w:val="nil"/>
              <w:left w:val="nil"/>
              <w:bottom w:val="single" w:color="auto" w:sz="4" w:space="0"/>
              <w:right w:val="single" w:color="auto" w:sz="4" w:space="0"/>
            </w:tcBorders>
            <w:vAlign w:val="center"/>
          </w:tcPr>
          <w:p w14:paraId="0C2C9FEA">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26FF86D0">
            <w:pPr>
              <w:widowControl/>
              <w:jc w:val="center"/>
              <w:rPr>
                <w:rFonts w:hint="eastAsia" w:ascii="等线" w:hAnsi="等线" w:eastAsia="等线" w:cs="宋体"/>
                <w:color w:val="000000"/>
                <w:sz w:val="22"/>
              </w:rPr>
            </w:pPr>
            <w:r>
              <w:rPr>
                <w:rFonts w:hint="eastAsia" w:ascii="等线" w:hAnsi="等线" w:eastAsia="等线" w:cs="宋体"/>
                <w:color w:val="000000"/>
                <w:sz w:val="22"/>
              </w:rPr>
              <w:t>16</w:t>
            </w:r>
          </w:p>
        </w:tc>
        <w:tc>
          <w:tcPr>
            <w:tcW w:w="797" w:type="dxa"/>
            <w:tcBorders>
              <w:top w:val="nil"/>
              <w:left w:val="nil"/>
              <w:bottom w:val="single" w:color="auto" w:sz="4" w:space="0"/>
              <w:right w:val="nil"/>
            </w:tcBorders>
            <w:vAlign w:val="center"/>
          </w:tcPr>
          <w:p w14:paraId="33E392E2">
            <w:pPr>
              <w:widowControl/>
              <w:jc w:val="center"/>
              <w:rPr>
                <w:rFonts w:hint="eastAsia" w:ascii="等线" w:hAnsi="等线" w:eastAsia="等线" w:cs="宋体"/>
                <w:color w:val="000000"/>
                <w:sz w:val="22"/>
              </w:rPr>
            </w:pPr>
            <w:r>
              <w:rPr>
                <w:rFonts w:hint="eastAsia" w:ascii="等线" w:hAnsi="等线" w:eastAsia="等线" w:cs="宋体"/>
                <w:color w:val="000000"/>
                <w:sz w:val="22"/>
              </w:rPr>
              <w:t>4</w:t>
            </w:r>
          </w:p>
        </w:tc>
        <w:tc>
          <w:tcPr>
            <w:tcW w:w="680" w:type="dxa"/>
            <w:tcBorders>
              <w:top w:val="nil"/>
              <w:left w:val="single" w:color="auto" w:sz="4" w:space="0"/>
              <w:bottom w:val="single" w:color="auto" w:sz="4" w:space="0"/>
              <w:right w:val="single" w:color="auto" w:sz="4" w:space="0"/>
            </w:tcBorders>
            <w:noWrap/>
            <w:vAlign w:val="center"/>
          </w:tcPr>
          <w:p w14:paraId="3C86C038">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70A8E210">
        <w:tblPrEx>
          <w:tblCellMar>
            <w:top w:w="0" w:type="dxa"/>
            <w:left w:w="108" w:type="dxa"/>
            <w:bottom w:w="0" w:type="dxa"/>
            <w:right w:w="108" w:type="dxa"/>
          </w:tblCellMar>
        </w:tblPrEx>
        <w:trPr>
          <w:trHeight w:val="570" w:hRule="atLeast"/>
        </w:trPr>
        <w:tc>
          <w:tcPr>
            <w:tcW w:w="546" w:type="dxa"/>
            <w:tcBorders>
              <w:top w:val="nil"/>
              <w:left w:val="single" w:color="auto" w:sz="4" w:space="0"/>
              <w:bottom w:val="single" w:color="auto" w:sz="4" w:space="0"/>
              <w:right w:val="single" w:color="auto" w:sz="4" w:space="0"/>
            </w:tcBorders>
            <w:vAlign w:val="center"/>
          </w:tcPr>
          <w:p w14:paraId="584D3C9C">
            <w:pPr>
              <w:widowControl/>
              <w:jc w:val="center"/>
              <w:rPr>
                <w:rFonts w:hint="eastAsia" w:ascii="等线" w:hAnsi="等线" w:eastAsia="等线" w:cs="宋体"/>
                <w:color w:val="000000"/>
                <w:sz w:val="22"/>
              </w:rPr>
            </w:pPr>
            <w:r>
              <w:rPr>
                <w:rFonts w:hint="eastAsia" w:ascii="等线" w:hAnsi="等线" w:eastAsia="等线" w:cs="宋体"/>
                <w:color w:val="000000"/>
                <w:sz w:val="22"/>
              </w:rPr>
              <w:t>7</w:t>
            </w:r>
          </w:p>
        </w:tc>
        <w:tc>
          <w:tcPr>
            <w:tcW w:w="1556" w:type="dxa"/>
            <w:tcBorders>
              <w:top w:val="nil"/>
              <w:left w:val="nil"/>
              <w:bottom w:val="single" w:color="auto" w:sz="4" w:space="0"/>
              <w:right w:val="single" w:color="auto" w:sz="4" w:space="0"/>
            </w:tcBorders>
            <w:vAlign w:val="center"/>
          </w:tcPr>
          <w:p w14:paraId="261B18A5">
            <w:pPr>
              <w:widowControl/>
              <w:jc w:val="center"/>
              <w:rPr>
                <w:rFonts w:hint="eastAsia" w:ascii="等线" w:hAnsi="等线" w:eastAsia="等线" w:cs="宋体"/>
                <w:color w:val="000000"/>
                <w:sz w:val="22"/>
              </w:rPr>
            </w:pPr>
            <w:r>
              <w:rPr>
                <w:rFonts w:hint="eastAsia" w:ascii="等线" w:hAnsi="等线" w:eastAsia="等线" w:cs="宋体"/>
                <w:color w:val="000000"/>
                <w:sz w:val="22"/>
              </w:rPr>
              <w:t>中铝西南铝板带有限公司</w:t>
            </w:r>
          </w:p>
        </w:tc>
        <w:tc>
          <w:tcPr>
            <w:tcW w:w="1319" w:type="dxa"/>
            <w:tcBorders>
              <w:top w:val="nil"/>
              <w:left w:val="nil"/>
              <w:bottom w:val="single" w:color="auto" w:sz="4" w:space="0"/>
              <w:right w:val="single" w:color="auto" w:sz="4" w:space="0"/>
            </w:tcBorders>
            <w:vAlign w:val="center"/>
          </w:tcPr>
          <w:p w14:paraId="788D41F6">
            <w:pPr>
              <w:widowControl/>
              <w:jc w:val="center"/>
              <w:rPr>
                <w:rFonts w:hint="eastAsia" w:ascii="等线" w:hAnsi="等线" w:eastAsia="等线" w:cs="宋体"/>
                <w:color w:val="000000"/>
                <w:sz w:val="22"/>
              </w:rPr>
            </w:pPr>
            <w:r>
              <w:rPr>
                <w:rFonts w:hint="eastAsia" w:ascii="等线" w:hAnsi="等线" w:eastAsia="等线" w:cs="宋体"/>
                <w:color w:val="000000"/>
                <w:sz w:val="22"/>
              </w:rPr>
              <w:t>重庆宏泰新能源有限公司</w:t>
            </w:r>
          </w:p>
        </w:tc>
        <w:tc>
          <w:tcPr>
            <w:tcW w:w="1562" w:type="dxa"/>
            <w:tcBorders>
              <w:top w:val="nil"/>
              <w:left w:val="nil"/>
              <w:bottom w:val="single" w:color="auto" w:sz="4" w:space="0"/>
              <w:right w:val="single" w:color="auto" w:sz="4" w:space="0"/>
            </w:tcBorders>
            <w:vAlign w:val="center"/>
          </w:tcPr>
          <w:p w14:paraId="5E287A45">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重庆市九龙坡区西彭工业园区</w:t>
            </w:r>
          </w:p>
        </w:tc>
        <w:tc>
          <w:tcPr>
            <w:tcW w:w="1589" w:type="dxa"/>
            <w:tcBorders>
              <w:top w:val="nil"/>
              <w:left w:val="nil"/>
              <w:bottom w:val="single" w:color="auto" w:sz="4" w:space="0"/>
              <w:right w:val="single" w:color="auto" w:sz="4" w:space="0"/>
            </w:tcBorders>
            <w:vAlign w:val="center"/>
          </w:tcPr>
          <w:p w14:paraId="51E7854D">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5.6071 </w:t>
            </w:r>
          </w:p>
        </w:tc>
        <w:tc>
          <w:tcPr>
            <w:tcW w:w="1723" w:type="dxa"/>
            <w:tcBorders>
              <w:top w:val="nil"/>
              <w:left w:val="nil"/>
              <w:bottom w:val="single" w:color="auto" w:sz="4" w:space="0"/>
              <w:right w:val="single" w:color="auto" w:sz="4" w:space="0"/>
            </w:tcBorders>
            <w:vAlign w:val="center"/>
          </w:tcPr>
          <w:p w14:paraId="39F1CBD1">
            <w:pPr>
              <w:widowControl/>
              <w:jc w:val="center"/>
              <w:rPr>
                <w:rFonts w:hint="eastAsia" w:ascii="等线" w:hAnsi="等线" w:eastAsia="等线" w:cs="宋体"/>
                <w:color w:val="000000"/>
                <w:sz w:val="22"/>
              </w:rPr>
            </w:pPr>
            <w:r>
              <w:rPr>
                <w:rFonts w:hint="eastAsia" w:ascii="等线" w:hAnsi="等线" w:eastAsia="等线" w:cs="宋体"/>
                <w:color w:val="000000"/>
                <w:sz w:val="22"/>
              </w:rPr>
              <w:t>余电不上网</w:t>
            </w:r>
          </w:p>
        </w:tc>
        <w:tc>
          <w:tcPr>
            <w:tcW w:w="1059" w:type="dxa"/>
            <w:tcBorders>
              <w:top w:val="nil"/>
              <w:left w:val="nil"/>
              <w:bottom w:val="single" w:color="auto" w:sz="4" w:space="0"/>
              <w:right w:val="single" w:color="auto" w:sz="4" w:space="0"/>
            </w:tcBorders>
            <w:vAlign w:val="center"/>
          </w:tcPr>
          <w:p w14:paraId="0C24D989">
            <w:pPr>
              <w:widowControl/>
              <w:jc w:val="center"/>
              <w:rPr>
                <w:rFonts w:hint="eastAsia" w:ascii="等线" w:hAnsi="等线" w:eastAsia="等线" w:cs="宋体"/>
                <w:color w:val="000000"/>
                <w:sz w:val="22"/>
              </w:rPr>
            </w:pPr>
            <w:r>
              <w:rPr>
                <w:rFonts w:hint="eastAsia" w:ascii="等线" w:hAnsi="等线" w:eastAsia="等线" w:cs="宋体"/>
                <w:color w:val="000000"/>
                <w:sz w:val="22"/>
              </w:rPr>
              <w:t>9924</w:t>
            </w:r>
          </w:p>
        </w:tc>
        <w:tc>
          <w:tcPr>
            <w:tcW w:w="1650" w:type="dxa"/>
            <w:tcBorders>
              <w:top w:val="nil"/>
              <w:left w:val="nil"/>
              <w:bottom w:val="single" w:color="auto" w:sz="4" w:space="0"/>
              <w:right w:val="single" w:color="auto" w:sz="4" w:space="0"/>
            </w:tcBorders>
            <w:vAlign w:val="center"/>
          </w:tcPr>
          <w:p w14:paraId="7CBA109E">
            <w:pPr>
              <w:widowControl/>
              <w:jc w:val="center"/>
              <w:rPr>
                <w:rFonts w:hint="eastAsia" w:ascii="等线" w:hAnsi="等线" w:eastAsia="等线" w:cs="宋体"/>
                <w:color w:val="000000"/>
                <w:sz w:val="22"/>
              </w:rPr>
            </w:pPr>
            <w:r>
              <w:rPr>
                <w:rFonts w:hint="eastAsia" w:ascii="等线" w:hAnsi="等线" w:eastAsia="等线" w:cs="宋体"/>
                <w:color w:val="000000"/>
                <w:sz w:val="22"/>
              </w:rPr>
              <w:t>晶澳565Wp</w:t>
            </w:r>
          </w:p>
        </w:tc>
        <w:tc>
          <w:tcPr>
            <w:tcW w:w="815" w:type="dxa"/>
            <w:tcBorders>
              <w:top w:val="nil"/>
              <w:left w:val="nil"/>
              <w:bottom w:val="single" w:color="auto" w:sz="4" w:space="0"/>
              <w:right w:val="single" w:color="auto" w:sz="4" w:space="0"/>
            </w:tcBorders>
            <w:vAlign w:val="center"/>
          </w:tcPr>
          <w:p w14:paraId="091C71EA">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234AE2DE">
            <w:pPr>
              <w:widowControl/>
              <w:jc w:val="center"/>
              <w:rPr>
                <w:rFonts w:hint="eastAsia" w:ascii="等线" w:hAnsi="等线" w:eastAsia="等线" w:cs="宋体"/>
                <w:color w:val="000000"/>
                <w:sz w:val="22"/>
              </w:rPr>
            </w:pPr>
            <w:r>
              <w:rPr>
                <w:rFonts w:hint="eastAsia" w:ascii="等线" w:hAnsi="等线" w:eastAsia="等线" w:cs="宋体"/>
                <w:color w:val="000000"/>
                <w:sz w:val="22"/>
              </w:rPr>
              <w:t>16</w:t>
            </w:r>
          </w:p>
        </w:tc>
        <w:tc>
          <w:tcPr>
            <w:tcW w:w="797" w:type="dxa"/>
            <w:tcBorders>
              <w:top w:val="nil"/>
              <w:left w:val="nil"/>
              <w:bottom w:val="single" w:color="auto" w:sz="4" w:space="0"/>
              <w:right w:val="nil"/>
            </w:tcBorders>
            <w:vAlign w:val="center"/>
          </w:tcPr>
          <w:p w14:paraId="0AEE35B8">
            <w:pPr>
              <w:widowControl/>
              <w:jc w:val="center"/>
              <w:rPr>
                <w:rFonts w:hint="eastAsia" w:ascii="等线" w:hAnsi="等线" w:eastAsia="等线" w:cs="宋体"/>
                <w:color w:val="000000"/>
                <w:sz w:val="22"/>
              </w:rPr>
            </w:pPr>
            <w:r>
              <w:rPr>
                <w:rFonts w:hint="eastAsia" w:ascii="等线" w:hAnsi="等线" w:eastAsia="等线" w:cs="宋体"/>
                <w:color w:val="000000"/>
                <w:sz w:val="22"/>
              </w:rPr>
              <w:t>3</w:t>
            </w:r>
          </w:p>
        </w:tc>
        <w:tc>
          <w:tcPr>
            <w:tcW w:w="680" w:type="dxa"/>
            <w:tcBorders>
              <w:top w:val="nil"/>
              <w:left w:val="single" w:color="auto" w:sz="4" w:space="0"/>
              <w:bottom w:val="single" w:color="auto" w:sz="4" w:space="0"/>
              <w:right w:val="single" w:color="auto" w:sz="4" w:space="0"/>
            </w:tcBorders>
            <w:noWrap/>
            <w:vAlign w:val="center"/>
          </w:tcPr>
          <w:p w14:paraId="6F8F89DD">
            <w:pPr>
              <w:widowControl/>
              <w:jc w:val="center"/>
              <w:rPr>
                <w:rFonts w:hint="eastAsia" w:ascii="等线" w:hAnsi="等线" w:eastAsia="等线" w:cs="宋体"/>
                <w:color w:val="000000"/>
                <w:sz w:val="22"/>
              </w:rPr>
            </w:pPr>
            <w:r>
              <w:rPr>
                <w:rFonts w:hint="eastAsia" w:ascii="等线" w:hAnsi="等线" w:eastAsia="等线" w:cs="宋体"/>
                <w:color w:val="000000"/>
                <w:sz w:val="22"/>
              </w:rPr>
              <w:t>3</w:t>
            </w:r>
          </w:p>
        </w:tc>
      </w:tr>
      <w:tr w14:paraId="727C195D">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19F5668B">
            <w:pPr>
              <w:widowControl/>
              <w:jc w:val="center"/>
              <w:rPr>
                <w:rFonts w:hint="eastAsia" w:ascii="等线" w:hAnsi="等线" w:eastAsia="等线" w:cs="宋体"/>
                <w:color w:val="000000"/>
                <w:sz w:val="22"/>
              </w:rPr>
            </w:pPr>
            <w:r>
              <w:rPr>
                <w:rFonts w:hint="eastAsia" w:ascii="等线" w:hAnsi="等线" w:eastAsia="等线" w:cs="宋体"/>
                <w:color w:val="000000"/>
                <w:sz w:val="22"/>
              </w:rPr>
              <w:t>8</w:t>
            </w:r>
          </w:p>
        </w:tc>
        <w:tc>
          <w:tcPr>
            <w:tcW w:w="1556" w:type="dxa"/>
            <w:tcBorders>
              <w:top w:val="nil"/>
              <w:left w:val="nil"/>
              <w:bottom w:val="single" w:color="auto" w:sz="4" w:space="0"/>
              <w:right w:val="single" w:color="auto" w:sz="4" w:space="0"/>
            </w:tcBorders>
            <w:vAlign w:val="center"/>
          </w:tcPr>
          <w:p w14:paraId="766B972B">
            <w:pPr>
              <w:widowControl/>
              <w:jc w:val="center"/>
              <w:rPr>
                <w:rFonts w:hint="eastAsia" w:ascii="等线" w:hAnsi="等线" w:eastAsia="等线" w:cs="宋体"/>
                <w:color w:val="000000"/>
                <w:sz w:val="22"/>
              </w:rPr>
            </w:pPr>
            <w:r>
              <w:rPr>
                <w:rFonts w:hint="eastAsia" w:ascii="等线" w:hAnsi="等线" w:eastAsia="等线" w:cs="宋体"/>
                <w:color w:val="000000"/>
                <w:sz w:val="22"/>
              </w:rPr>
              <w:t>重庆臻宝科技股份有限公司（一期）</w:t>
            </w:r>
          </w:p>
        </w:tc>
        <w:tc>
          <w:tcPr>
            <w:tcW w:w="1319" w:type="dxa"/>
            <w:tcBorders>
              <w:top w:val="nil"/>
              <w:left w:val="nil"/>
              <w:bottom w:val="single" w:color="auto" w:sz="4" w:space="0"/>
              <w:right w:val="single" w:color="auto" w:sz="4" w:space="0"/>
            </w:tcBorders>
            <w:vAlign w:val="center"/>
          </w:tcPr>
          <w:p w14:paraId="18934110">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6433C0C7">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重庆市九龙坡区西彭镇森迪大道66号附72号</w:t>
            </w:r>
          </w:p>
        </w:tc>
        <w:tc>
          <w:tcPr>
            <w:tcW w:w="1589" w:type="dxa"/>
            <w:tcBorders>
              <w:top w:val="nil"/>
              <w:left w:val="nil"/>
              <w:bottom w:val="single" w:color="auto" w:sz="4" w:space="0"/>
              <w:right w:val="single" w:color="auto" w:sz="4" w:space="0"/>
            </w:tcBorders>
            <w:vAlign w:val="center"/>
          </w:tcPr>
          <w:p w14:paraId="30777473">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1.3938 </w:t>
            </w:r>
          </w:p>
        </w:tc>
        <w:tc>
          <w:tcPr>
            <w:tcW w:w="1723" w:type="dxa"/>
            <w:tcBorders>
              <w:top w:val="nil"/>
              <w:left w:val="nil"/>
              <w:bottom w:val="single" w:color="auto" w:sz="4" w:space="0"/>
              <w:right w:val="single" w:color="auto" w:sz="4" w:space="0"/>
            </w:tcBorders>
            <w:vAlign w:val="center"/>
          </w:tcPr>
          <w:p w14:paraId="71BB37AA">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5001608828964 </w:t>
            </w:r>
          </w:p>
        </w:tc>
        <w:tc>
          <w:tcPr>
            <w:tcW w:w="1059" w:type="dxa"/>
            <w:tcBorders>
              <w:top w:val="nil"/>
              <w:left w:val="nil"/>
              <w:bottom w:val="single" w:color="auto" w:sz="4" w:space="0"/>
              <w:right w:val="single" w:color="auto" w:sz="4" w:space="0"/>
            </w:tcBorders>
            <w:vAlign w:val="center"/>
          </w:tcPr>
          <w:p w14:paraId="3653776F">
            <w:pPr>
              <w:widowControl/>
              <w:jc w:val="center"/>
              <w:rPr>
                <w:rFonts w:hint="eastAsia" w:ascii="等线" w:hAnsi="等线" w:eastAsia="等线" w:cs="宋体"/>
                <w:color w:val="000000"/>
                <w:sz w:val="22"/>
              </w:rPr>
            </w:pPr>
            <w:r>
              <w:rPr>
                <w:rFonts w:hint="eastAsia" w:ascii="等线" w:hAnsi="等线" w:eastAsia="等线" w:cs="宋体"/>
                <w:color w:val="000000"/>
                <w:sz w:val="22"/>
              </w:rPr>
              <w:t>2323</w:t>
            </w:r>
          </w:p>
        </w:tc>
        <w:tc>
          <w:tcPr>
            <w:tcW w:w="1650" w:type="dxa"/>
            <w:tcBorders>
              <w:top w:val="nil"/>
              <w:left w:val="nil"/>
              <w:bottom w:val="single" w:color="auto" w:sz="4" w:space="0"/>
              <w:right w:val="single" w:color="auto" w:sz="4" w:space="0"/>
            </w:tcBorders>
            <w:vAlign w:val="center"/>
          </w:tcPr>
          <w:p w14:paraId="3B19AEC6">
            <w:pPr>
              <w:widowControl/>
              <w:jc w:val="center"/>
              <w:rPr>
                <w:rFonts w:hint="eastAsia" w:ascii="等线" w:hAnsi="等线" w:eastAsia="等线" w:cs="宋体"/>
                <w:color w:val="000000"/>
                <w:sz w:val="22"/>
              </w:rPr>
            </w:pPr>
            <w:r>
              <w:rPr>
                <w:rFonts w:hint="eastAsia" w:ascii="等线" w:hAnsi="等线" w:eastAsia="等线" w:cs="宋体"/>
                <w:color w:val="000000"/>
                <w:sz w:val="22"/>
              </w:rPr>
              <w:t>600Wp</w:t>
            </w:r>
          </w:p>
        </w:tc>
        <w:tc>
          <w:tcPr>
            <w:tcW w:w="815" w:type="dxa"/>
            <w:tcBorders>
              <w:top w:val="nil"/>
              <w:left w:val="nil"/>
              <w:bottom w:val="single" w:color="auto" w:sz="4" w:space="0"/>
              <w:right w:val="single" w:color="auto" w:sz="4" w:space="0"/>
            </w:tcBorders>
            <w:vAlign w:val="center"/>
          </w:tcPr>
          <w:p w14:paraId="6352A66A">
            <w:pPr>
              <w:widowControl/>
              <w:jc w:val="center"/>
              <w:rPr>
                <w:rFonts w:hint="eastAsia" w:ascii="等线" w:hAnsi="等线" w:eastAsia="等线" w:cs="宋体"/>
                <w:color w:val="000000"/>
                <w:sz w:val="22"/>
              </w:rPr>
            </w:pPr>
            <w:r>
              <w:rPr>
                <w:rFonts w:hint="eastAsia" w:ascii="等线" w:hAnsi="等线" w:eastAsia="等线" w:cs="宋体"/>
                <w:color w:val="000000"/>
                <w:sz w:val="22"/>
              </w:rPr>
              <w:t>古瑞瓦特</w:t>
            </w:r>
          </w:p>
        </w:tc>
        <w:tc>
          <w:tcPr>
            <w:tcW w:w="764" w:type="dxa"/>
            <w:tcBorders>
              <w:top w:val="nil"/>
              <w:left w:val="nil"/>
              <w:bottom w:val="single" w:color="auto" w:sz="4" w:space="0"/>
              <w:right w:val="single" w:color="auto" w:sz="4" w:space="0"/>
            </w:tcBorders>
            <w:vAlign w:val="center"/>
          </w:tcPr>
          <w:p w14:paraId="74C70B18">
            <w:pPr>
              <w:widowControl/>
              <w:jc w:val="center"/>
              <w:rPr>
                <w:rFonts w:hint="eastAsia" w:ascii="等线" w:hAnsi="等线" w:eastAsia="等线" w:cs="宋体"/>
                <w:color w:val="000000"/>
                <w:sz w:val="22"/>
              </w:rPr>
            </w:pPr>
            <w:r>
              <w:rPr>
                <w:rFonts w:hint="eastAsia" w:ascii="等线" w:hAnsi="等线" w:eastAsia="等线" w:cs="宋体"/>
                <w:color w:val="000000"/>
                <w:sz w:val="22"/>
              </w:rPr>
              <w:t>12</w:t>
            </w:r>
          </w:p>
        </w:tc>
        <w:tc>
          <w:tcPr>
            <w:tcW w:w="797" w:type="dxa"/>
            <w:tcBorders>
              <w:top w:val="nil"/>
              <w:left w:val="nil"/>
              <w:bottom w:val="single" w:color="auto" w:sz="4" w:space="0"/>
              <w:right w:val="nil"/>
            </w:tcBorders>
            <w:vAlign w:val="center"/>
          </w:tcPr>
          <w:p w14:paraId="130188B7">
            <w:pPr>
              <w:widowControl/>
              <w:jc w:val="center"/>
              <w:rPr>
                <w:rFonts w:hint="eastAsia" w:ascii="等线" w:hAnsi="等线" w:eastAsia="等线" w:cs="宋体"/>
                <w:color w:val="000000"/>
                <w:sz w:val="22"/>
              </w:rPr>
            </w:pPr>
            <w:r>
              <w:rPr>
                <w:rFonts w:hint="eastAsia" w:ascii="等线" w:hAnsi="等线" w:eastAsia="等线" w:cs="宋体"/>
                <w:color w:val="000000"/>
                <w:sz w:val="22"/>
              </w:rPr>
              <w:t>3</w:t>
            </w:r>
          </w:p>
        </w:tc>
        <w:tc>
          <w:tcPr>
            <w:tcW w:w="680" w:type="dxa"/>
            <w:tcBorders>
              <w:top w:val="nil"/>
              <w:left w:val="single" w:color="auto" w:sz="4" w:space="0"/>
              <w:bottom w:val="single" w:color="auto" w:sz="4" w:space="0"/>
              <w:right w:val="single" w:color="auto" w:sz="4" w:space="0"/>
            </w:tcBorders>
            <w:noWrap/>
            <w:vAlign w:val="center"/>
          </w:tcPr>
          <w:p w14:paraId="3CE684A9">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7AC1C1E8">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1DE5FA0D">
            <w:pPr>
              <w:widowControl/>
              <w:jc w:val="center"/>
              <w:rPr>
                <w:rFonts w:hint="eastAsia" w:ascii="等线" w:hAnsi="等线" w:eastAsia="等线" w:cs="宋体"/>
                <w:color w:val="000000"/>
                <w:sz w:val="22"/>
              </w:rPr>
            </w:pPr>
            <w:r>
              <w:rPr>
                <w:rFonts w:hint="eastAsia" w:ascii="等线" w:hAnsi="等线" w:eastAsia="等线" w:cs="宋体"/>
                <w:color w:val="000000"/>
                <w:sz w:val="22"/>
              </w:rPr>
              <w:t>9</w:t>
            </w:r>
          </w:p>
        </w:tc>
        <w:tc>
          <w:tcPr>
            <w:tcW w:w="1556" w:type="dxa"/>
            <w:tcBorders>
              <w:top w:val="nil"/>
              <w:left w:val="nil"/>
              <w:bottom w:val="single" w:color="auto" w:sz="4" w:space="0"/>
              <w:right w:val="single" w:color="auto" w:sz="4" w:space="0"/>
            </w:tcBorders>
            <w:vAlign w:val="center"/>
          </w:tcPr>
          <w:p w14:paraId="1AB6828B">
            <w:pPr>
              <w:widowControl/>
              <w:jc w:val="center"/>
              <w:rPr>
                <w:rFonts w:hint="eastAsia" w:ascii="等线" w:hAnsi="等线" w:eastAsia="等线" w:cs="宋体"/>
                <w:color w:val="000000"/>
                <w:sz w:val="22"/>
              </w:rPr>
            </w:pPr>
            <w:r>
              <w:rPr>
                <w:rFonts w:hint="eastAsia" w:ascii="等线" w:hAnsi="等线" w:eastAsia="等线" w:cs="宋体"/>
                <w:color w:val="000000"/>
                <w:sz w:val="22"/>
              </w:rPr>
              <w:t>重庆沿浦汽车零部件有限公司</w:t>
            </w:r>
          </w:p>
        </w:tc>
        <w:tc>
          <w:tcPr>
            <w:tcW w:w="1319" w:type="dxa"/>
            <w:tcBorders>
              <w:top w:val="nil"/>
              <w:left w:val="nil"/>
              <w:bottom w:val="single" w:color="auto" w:sz="4" w:space="0"/>
              <w:right w:val="single" w:color="auto" w:sz="4" w:space="0"/>
            </w:tcBorders>
            <w:vAlign w:val="center"/>
          </w:tcPr>
          <w:p w14:paraId="66BABC5A">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24D8A8D5">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重庆市九龙坡区西彭镇森迪大道6号</w:t>
            </w:r>
          </w:p>
        </w:tc>
        <w:tc>
          <w:tcPr>
            <w:tcW w:w="1589" w:type="dxa"/>
            <w:tcBorders>
              <w:top w:val="nil"/>
              <w:left w:val="nil"/>
              <w:bottom w:val="single" w:color="auto" w:sz="4" w:space="0"/>
              <w:right w:val="single" w:color="auto" w:sz="4" w:space="0"/>
            </w:tcBorders>
            <w:vAlign w:val="center"/>
          </w:tcPr>
          <w:p w14:paraId="26D1A894">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0.8706 </w:t>
            </w:r>
          </w:p>
        </w:tc>
        <w:tc>
          <w:tcPr>
            <w:tcW w:w="1723" w:type="dxa"/>
            <w:tcBorders>
              <w:top w:val="nil"/>
              <w:left w:val="nil"/>
              <w:bottom w:val="single" w:color="auto" w:sz="4" w:space="0"/>
              <w:right w:val="single" w:color="auto" w:sz="4" w:space="0"/>
            </w:tcBorders>
            <w:vAlign w:val="center"/>
          </w:tcPr>
          <w:p w14:paraId="543D0E41">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5001664058433 </w:t>
            </w:r>
          </w:p>
        </w:tc>
        <w:tc>
          <w:tcPr>
            <w:tcW w:w="1059" w:type="dxa"/>
            <w:tcBorders>
              <w:top w:val="nil"/>
              <w:left w:val="nil"/>
              <w:bottom w:val="single" w:color="auto" w:sz="4" w:space="0"/>
              <w:right w:val="single" w:color="auto" w:sz="4" w:space="0"/>
            </w:tcBorders>
            <w:vAlign w:val="center"/>
          </w:tcPr>
          <w:p w14:paraId="4558C14F">
            <w:pPr>
              <w:widowControl/>
              <w:jc w:val="center"/>
              <w:rPr>
                <w:rFonts w:hint="eastAsia" w:ascii="等线" w:hAnsi="等线" w:eastAsia="等线" w:cs="宋体"/>
                <w:color w:val="000000"/>
                <w:sz w:val="22"/>
              </w:rPr>
            </w:pPr>
            <w:r>
              <w:rPr>
                <w:rFonts w:hint="eastAsia" w:ascii="等线" w:hAnsi="等线" w:eastAsia="等线" w:cs="宋体"/>
                <w:color w:val="000000"/>
                <w:sz w:val="22"/>
              </w:rPr>
              <w:t>1501</w:t>
            </w:r>
          </w:p>
        </w:tc>
        <w:tc>
          <w:tcPr>
            <w:tcW w:w="1650" w:type="dxa"/>
            <w:tcBorders>
              <w:top w:val="nil"/>
              <w:left w:val="nil"/>
              <w:bottom w:val="single" w:color="auto" w:sz="4" w:space="0"/>
              <w:right w:val="single" w:color="auto" w:sz="4" w:space="0"/>
            </w:tcBorders>
            <w:vAlign w:val="center"/>
          </w:tcPr>
          <w:p w14:paraId="78FCCA8A">
            <w:pPr>
              <w:widowControl/>
              <w:jc w:val="center"/>
              <w:rPr>
                <w:rFonts w:hint="eastAsia" w:ascii="等线" w:hAnsi="等线" w:eastAsia="等线" w:cs="宋体"/>
                <w:color w:val="000000"/>
                <w:sz w:val="22"/>
              </w:rPr>
            </w:pPr>
            <w:r>
              <w:rPr>
                <w:rFonts w:hint="eastAsia" w:ascii="等线" w:hAnsi="等线" w:eastAsia="等线" w:cs="宋体"/>
                <w:color w:val="000000"/>
                <w:sz w:val="22"/>
              </w:rPr>
              <w:t>晶科580Wp</w:t>
            </w:r>
          </w:p>
        </w:tc>
        <w:tc>
          <w:tcPr>
            <w:tcW w:w="815" w:type="dxa"/>
            <w:tcBorders>
              <w:top w:val="nil"/>
              <w:left w:val="nil"/>
              <w:bottom w:val="single" w:color="auto" w:sz="4" w:space="0"/>
              <w:right w:val="single" w:color="auto" w:sz="4" w:space="0"/>
            </w:tcBorders>
            <w:vAlign w:val="center"/>
          </w:tcPr>
          <w:p w14:paraId="14F2FDFB">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490644C0">
            <w:pPr>
              <w:widowControl/>
              <w:jc w:val="center"/>
              <w:rPr>
                <w:rFonts w:hint="eastAsia" w:ascii="等线" w:hAnsi="等线" w:eastAsia="等线" w:cs="宋体"/>
                <w:color w:val="000000"/>
                <w:sz w:val="22"/>
              </w:rPr>
            </w:pPr>
            <w:r>
              <w:rPr>
                <w:rFonts w:hint="eastAsia" w:ascii="等线" w:hAnsi="等线" w:eastAsia="等线" w:cs="宋体"/>
                <w:color w:val="000000"/>
                <w:sz w:val="22"/>
              </w:rPr>
              <w:t>6</w:t>
            </w:r>
          </w:p>
        </w:tc>
        <w:tc>
          <w:tcPr>
            <w:tcW w:w="797" w:type="dxa"/>
            <w:tcBorders>
              <w:top w:val="nil"/>
              <w:left w:val="nil"/>
              <w:bottom w:val="single" w:color="auto" w:sz="4" w:space="0"/>
              <w:right w:val="nil"/>
            </w:tcBorders>
            <w:vAlign w:val="center"/>
          </w:tcPr>
          <w:p w14:paraId="108846EE">
            <w:pPr>
              <w:widowControl/>
              <w:jc w:val="center"/>
              <w:rPr>
                <w:rFonts w:hint="eastAsia" w:ascii="等线" w:hAnsi="等线" w:eastAsia="等线" w:cs="宋体"/>
                <w:color w:val="000000"/>
                <w:sz w:val="22"/>
              </w:rPr>
            </w:pPr>
            <w:r>
              <w:rPr>
                <w:rFonts w:hint="eastAsia" w:ascii="等线" w:hAnsi="等线" w:eastAsia="等线" w:cs="宋体"/>
                <w:color w:val="000000"/>
                <w:sz w:val="22"/>
              </w:rPr>
              <w:t>2</w:t>
            </w:r>
          </w:p>
        </w:tc>
        <w:tc>
          <w:tcPr>
            <w:tcW w:w="680" w:type="dxa"/>
            <w:tcBorders>
              <w:top w:val="nil"/>
              <w:left w:val="single" w:color="auto" w:sz="4" w:space="0"/>
              <w:bottom w:val="single" w:color="auto" w:sz="4" w:space="0"/>
              <w:right w:val="single" w:color="auto" w:sz="4" w:space="0"/>
            </w:tcBorders>
            <w:noWrap/>
            <w:vAlign w:val="center"/>
          </w:tcPr>
          <w:p w14:paraId="5715CF62">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19D75AA6">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7638E347">
            <w:pPr>
              <w:widowControl/>
              <w:jc w:val="center"/>
              <w:rPr>
                <w:rFonts w:hint="eastAsia" w:ascii="等线" w:hAnsi="等线" w:eastAsia="等线" w:cs="宋体"/>
                <w:color w:val="000000"/>
                <w:sz w:val="22"/>
              </w:rPr>
            </w:pPr>
            <w:r>
              <w:rPr>
                <w:rFonts w:hint="eastAsia" w:ascii="等线" w:hAnsi="等线" w:eastAsia="等线" w:cs="宋体"/>
                <w:color w:val="000000"/>
                <w:sz w:val="22"/>
              </w:rPr>
              <w:t>10</w:t>
            </w:r>
          </w:p>
        </w:tc>
        <w:tc>
          <w:tcPr>
            <w:tcW w:w="1556" w:type="dxa"/>
            <w:tcBorders>
              <w:top w:val="nil"/>
              <w:left w:val="nil"/>
              <w:bottom w:val="single" w:color="auto" w:sz="4" w:space="0"/>
              <w:right w:val="single" w:color="auto" w:sz="4" w:space="0"/>
            </w:tcBorders>
            <w:vAlign w:val="center"/>
          </w:tcPr>
          <w:p w14:paraId="7F7420B0">
            <w:pPr>
              <w:widowControl/>
              <w:jc w:val="center"/>
              <w:rPr>
                <w:rFonts w:hint="eastAsia" w:ascii="等线" w:hAnsi="等线" w:eastAsia="等线" w:cs="宋体"/>
                <w:color w:val="000000"/>
                <w:sz w:val="22"/>
              </w:rPr>
            </w:pPr>
            <w:r>
              <w:rPr>
                <w:rFonts w:hint="eastAsia" w:ascii="等线" w:hAnsi="等线" w:eastAsia="等线" w:cs="宋体"/>
                <w:color w:val="000000"/>
                <w:sz w:val="22"/>
              </w:rPr>
              <w:t>重庆铝产业开发投资集团有限公司</w:t>
            </w:r>
          </w:p>
        </w:tc>
        <w:tc>
          <w:tcPr>
            <w:tcW w:w="1319" w:type="dxa"/>
            <w:tcBorders>
              <w:top w:val="nil"/>
              <w:left w:val="nil"/>
              <w:bottom w:val="single" w:color="auto" w:sz="4" w:space="0"/>
              <w:right w:val="single" w:color="auto" w:sz="4" w:space="0"/>
            </w:tcBorders>
            <w:vAlign w:val="center"/>
          </w:tcPr>
          <w:p w14:paraId="2516F08F">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7C1751B9">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重庆市九龙坡区西彭镇森迪大道66号</w:t>
            </w:r>
          </w:p>
        </w:tc>
        <w:tc>
          <w:tcPr>
            <w:tcW w:w="1589" w:type="dxa"/>
            <w:tcBorders>
              <w:top w:val="nil"/>
              <w:left w:val="nil"/>
              <w:bottom w:val="single" w:color="auto" w:sz="4" w:space="0"/>
              <w:right w:val="single" w:color="auto" w:sz="4" w:space="0"/>
            </w:tcBorders>
            <w:vAlign w:val="center"/>
          </w:tcPr>
          <w:p w14:paraId="25A713C1">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0.1908 </w:t>
            </w:r>
          </w:p>
        </w:tc>
        <w:tc>
          <w:tcPr>
            <w:tcW w:w="1723" w:type="dxa"/>
            <w:tcBorders>
              <w:top w:val="nil"/>
              <w:left w:val="nil"/>
              <w:bottom w:val="single" w:color="auto" w:sz="4" w:space="0"/>
              <w:right w:val="single" w:color="auto" w:sz="4" w:space="0"/>
            </w:tcBorders>
            <w:vAlign w:val="center"/>
          </w:tcPr>
          <w:p w14:paraId="15AD9C2C">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5000300348843 </w:t>
            </w:r>
          </w:p>
        </w:tc>
        <w:tc>
          <w:tcPr>
            <w:tcW w:w="1059" w:type="dxa"/>
            <w:tcBorders>
              <w:top w:val="nil"/>
              <w:left w:val="nil"/>
              <w:bottom w:val="single" w:color="auto" w:sz="4" w:space="0"/>
              <w:right w:val="single" w:color="auto" w:sz="4" w:space="0"/>
            </w:tcBorders>
            <w:vAlign w:val="center"/>
          </w:tcPr>
          <w:p w14:paraId="404CFB48">
            <w:pPr>
              <w:widowControl/>
              <w:jc w:val="center"/>
              <w:rPr>
                <w:rFonts w:hint="eastAsia" w:ascii="等线" w:hAnsi="等线" w:eastAsia="等线" w:cs="宋体"/>
                <w:color w:val="000000"/>
                <w:sz w:val="22"/>
              </w:rPr>
            </w:pPr>
            <w:r>
              <w:rPr>
                <w:rFonts w:hint="eastAsia" w:ascii="等线" w:hAnsi="等线" w:eastAsia="等线" w:cs="宋体"/>
                <w:color w:val="000000"/>
                <w:sz w:val="22"/>
              </w:rPr>
              <w:t>329</w:t>
            </w:r>
          </w:p>
        </w:tc>
        <w:tc>
          <w:tcPr>
            <w:tcW w:w="1650" w:type="dxa"/>
            <w:tcBorders>
              <w:top w:val="nil"/>
              <w:left w:val="nil"/>
              <w:bottom w:val="single" w:color="auto" w:sz="4" w:space="0"/>
              <w:right w:val="single" w:color="auto" w:sz="4" w:space="0"/>
            </w:tcBorders>
            <w:vAlign w:val="center"/>
          </w:tcPr>
          <w:p w14:paraId="6450D4F1">
            <w:pPr>
              <w:widowControl/>
              <w:jc w:val="center"/>
              <w:rPr>
                <w:rFonts w:hint="eastAsia" w:ascii="等线" w:hAnsi="等线" w:eastAsia="等线" w:cs="宋体"/>
                <w:color w:val="000000"/>
                <w:sz w:val="22"/>
              </w:rPr>
            </w:pPr>
            <w:r>
              <w:rPr>
                <w:rFonts w:hint="eastAsia" w:ascii="等线" w:hAnsi="等线" w:eastAsia="等线" w:cs="宋体"/>
                <w:color w:val="000000"/>
                <w:sz w:val="22"/>
              </w:rPr>
              <w:t>580Wp</w:t>
            </w:r>
          </w:p>
        </w:tc>
        <w:tc>
          <w:tcPr>
            <w:tcW w:w="815" w:type="dxa"/>
            <w:tcBorders>
              <w:top w:val="nil"/>
              <w:left w:val="nil"/>
              <w:bottom w:val="single" w:color="auto" w:sz="4" w:space="0"/>
              <w:right w:val="single" w:color="auto" w:sz="4" w:space="0"/>
            </w:tcBorders>
            <w:vAlign w:val="center"/>
          </w:tcPr>
          <w:p w14:paraId="0C060EF3">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5F783B3F">
            <w:pPr>
              <w:widowControl/>
              <w:jc w:val="center"/>
              <w:rPr>
                <w:rFonts w:hint="eastAsia" w:ascii="等线" w:hAnsi="等线" w:eastAsia="等线" w:cs="宋体"/>
                <w:color w:val="000000"/>
                <w:sz w:val="22"/>
              </w:rPr>
            </w:pPr>
            <w:r>
              <w:rPr>
                <w:rFonts w:hint="eastAsia" w:ascii="等线" w:hAnsi="等线" w:eastAsia="等线" w:cs="宋体"/>
                <w:color w:val="000000"/>
                <w:sz w:val="22"/>
              </w:rPr>
              <w:t>4</w:t>
            </w:r>
          </w:p>
        </w:tc>
        <w:tc>
          <w:tcPr>
            <w:tcW w:w="797" w:type="dxa"/>
            <w:tcBorders>
              <w:top w:val="nil"/>
              <w:left w:val="nil"/>
              <w:bottom w:val="single" w:color="auto" w:sz="4" w:space="0"/>
              <w:right w:val="nil"/>
            </w:tcBorders>
            <w:vAlign w:val="center"/>
          </w:tcPr>
          <w:p w14:paraId="2285B7DB">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7EEB0979">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5F4F61ED">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75BD5729">
            <w:pPr>
              <w:widowControl/>
              <w:jc w:val="center"/>
              <w:rPr>
                <w:rFonts w:hint="eastAsia" w:ascii="等线" w:hAnsi="等线" w:eastAsia="等线" w:cs="宋体"/>
                <w:color w:val="000000"/>
                <w:sz w:val="22"/>
              </w:rPr>
            </w:pPr>
            <w:r>
              <w:rPr>
                <w:rFonts w:hint="eastAsia" w:ascii="等线" w:hAnsi="等线" w:eastAsia="等线" w:cs="宋体"/>
                <w:color w:val="000000"/>
                <w:sz w:val="22"/>
              </w:rPr>
              <w:t>11</w:t>
            </w:r>
          </w:p>
        </w:tc>
        <w:tc>
          <w:tcPr>
            <w:tcW w:w="1556" w:type="dxa"/>
            <w:tcBorders>
              <w:top w:val="nil"/>
              <w:left w:val="nil"/>
              <w:bottom w:val="single" w:color="auto" w:sz="4" w:space="0"/>
              <w:right w:val="single" w:color="auto" w:sz="4" w:space="0"/>
            </w:tcBorders>
            <w:vAlign w:val="center"/>
          </w:tcPr>
          <w:p w14:paraId="7BC5BD52">
            <w:pPr>
              <w:widowControl/>
              <w:jc w:val="center"/>
              <w:rPr>
                <w:rFonts w:hint="eastAsia" w:ascii="等线" w:hAnsi="等线" w:eastAsia="等线" w:cs="宋体"/>
                <w:color w:val="000000"/>
                <w:sz w:val="22"/>
              </w:rPr>
            </w:pPr>
            <w:r>
              <w:rPr>
                <w:rFonts w:hint="eastAsia" w:ascii="等线" w:hAnsi="等线" w:eastAsia="等线" w:cs="宋体"/>
                <w:color w:val="000000"/>
                <w:sz w:val="22"/>
              </w:rPr>
              <w:t>重庆愉秒充数字能源科技有限公司（奥体）</w:t>
            </w:r>
          </w:p>
        </w:tc>
        <w:tc>
          <w:tcPr>
            <w:tcW w:w="1319" w:type="dxa"/>
            <w:tcBorders>
              <w:top w:val="nil"/>
              <w:left w:val="nil"/>
              <w:bottom w:val="single" w:color="auto" w:sz="4" w:space="0"/>
              <w:right w:val="single" w:color="auto" w:sz="4" w:space="0"/>
            </w:tcBorders>
            <w:vAlign w:val="center"/>
          </w:tcPr>
          <w:p w14:paraId="6BFCF5B0">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626A475D">
            <w:pPr>
              <w:widowControl/>
              <w:jc w:val="center"/>
              <w:rPr>
                <w:rFonts w:hint="eastAsia" w:ascii="等线" w:hAnsi="等线" w:eastAsia="等线" w:cs="宋体"/>
                <w:color w:val="000000"/>
                <w:sz w:val="22"/>
              </w:rPr>
            </w:pPr>
            <w:r>
              <w:rPr>
                <w:rFonts w:hint="eastAsia" w:ascii="等线" w:hAnsi="等线" w:eastAsia="等线" w:cs="宋体"/>
                <w:color w:val="000000"/>
                <w:sz w:val="22"/>
              </w:rPr>
              <w:t>奥体愉秒充谢陈路渝州路1号</w:t>
            </w:r>
          </w:p>
        </w:tc>
        <w:tc>
          <w:tcPr>
            <w:tcW w:w="1589" w:type="dxa"/>
            <w:tcBorders>
              <w:top w:val="nil"/>
              <w:left w:val="nil"/>
              <w:bottom w:val="single" w:color="auto" w:sz="4" w:space="0"/>
              <w:right w:val="single" w:color="auto" w:sz="4" w:space="0"/>
            </w:tcBorders>
            <w:vAlign w:val="center"/>
          </w:tcPr>
          <w:p w14:paraId="2240A051">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0.0846 </w:t>
            </w:r>
          </w:p>
        </w:tc>
        <w:tc>
          <w:tcPr>
            <w:tcW w:w="1723" w:type="dxa"/>
            <w:tcBorders>
              <w:top w:val="nil"/>
              <w:left w:val="nil"/>
              <w:bottom w:val="single" w:color="auto" w:sz="4" w:space="0"/>
              <w:right w:val="single" w:color="auto" w:sz="4" w:space="0"/>
            </w:tcBorders>
            <w:vAlign w:val="center"/>
          </w:tcPr>
          <w:p w14:paraId="2452FBA0">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5000300483956 </w:t>
            </w:r>
          </w:p>
        </w:tc>
        <w:tc>
          <w:tcPr>
            <w:tcW w:w="1059" w:type="dxa"/>
            <w:tcBorders>
              <w:top w:val="nil"/>
              <w:left w:val="nil"/>
              <w:bottom w:val="single" w:color="auto" w:sz="4" w:space="0"/>
              <w:right w:val="single" w:color="auto" w:sz="4" w:space="0"/>
            </w:tcBorders>
            <w:vAlign w:val="center"/>
          </w:tcPr>
          <w:p w14:paraId="1E8BE572">
            <w:pPr>
              <w:widowControl/>
              <w:jc w:val="center"/>
              <w:rPr>
                <w:rFonts w:hint="eastAsia" w:ascii="等线" w:hAnsi="等线" w:eastAsia="等线" w:cs="宋体"/>
                <w:color w:val="000000"/>
                <w:sz w:val="22"/>
              </w:rPr>
            </w:pPr>
            <w:r>
              <w:rPr>
                <w:rFonts w:hint="eastAsia" w:ascii="等线" w:hAnsi="等线" w:eastAsia="等线" w:cs="宋体"/>
                <w:color w:val="000000"/>
                <w:sz w:val="22"/>
              </w:rPr>
              <w:t>120</w:t>
            </w:r>
          </w:p>
        </w:tc>
        <w:tc>
          <w:tcPr>
            <w:tcW w:w="1650" w:type="dxa"/>
            <w:tcBorders>
              <w:top w:val="nil"/>
              <w:left w:val="nil"/>
              <w:bottom w:val="single" w:color="auto" w:sz="4" w:space="0"/>
              <w:right w:val="single" w:color="auto" w:sz="4" w:space="0"/>
            </w:tcBorders>
            <w:vAlign w:val="center"/>
          </w:tcPr>
          <w:p w14:paraId="77EE025B">
            <w:pPr>
              <w:widowControl/>
              <w:jc w:val="center"/>
              <w:rPr>
                <w:rFonts w:hint="eastAsia" w:ascii="等线" w:hAnsi="等线" w:eastAsia="等线" w:cs="宋体"/>
                <w:color w:val="000000"/>
                <w:sz w:val="22"/>
              </w:rPr>
            </w:pPr>
            <w:r>
              <w:rPr>
                <w:rFonts w:hint="eastAsia" w:ascii="等线" w:hAnsi="等线" w:eastAsia="等线" w:cs="宋体"/>
                <w:color w:val="000000"/>
                <w:sz w:val="22"/>
              </w:rPr>
              <w:t>东方日升705W</w:t>
            </w:r>
          </w:p>
        </w:tc>
        <w:tc>
          <w:tcPr>
            <w:tcW w:w="815" w:type="dxa"/>
            <w:tcBorders>
              <w:top w:val="nil"/>
              <w:left w:val="nil"/>
              <w:bottom w:val="single" w:color="auto" w:sz="4" w:space="0"/>
              <w:right w:val="single" w:color="auto" w:sz="4" w:space="0"/>
            </w:tcBorders>
            <w:vAlign w:val="center"/>
          </w:tcPr>
          <w:p w14:paraId="00DD42E4">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435BD29C">
            <w:pPr>
              <w:widowControl/>
              <w:jc w:val="center"/>
              <w:rPr>
                <w:rFonts w:hint="eastAsia" w:ascii="等线" w:hAnsi="等线" w:eastAsia="等线" w:cs="宋体"/>
                <w:color w:val="000000"/>
                <w:sz w:val="22"/>
              </w:rPr>
            </w:pPr>
            <w:r>
              <w:rPr>
                <w:rFonts w:hint="eastAsia" w:ascii="等线" w:hAnsi="等线" w:eastAsia="等线" w:cs="宋体"/>
                <w:color w:val="000000"/>
                <w:sz w:val="22"/>
              </w:rPr>
              <w:t>2</w:t>
            </w:r>
          </w:p>
        </w:tc>
        <w:tc>
          <w:tcPr>
            <w:tcW w:w="797" w:type="dxa"/>
            <w:tcBorders>
              <w:top w:val="nil"/>
              <w:left w:val="nil"/>
              <w:bottom w:val="single" w:color="auto" w:sz="4" w:space="0"/>
              <w:right w:val="nil"/>
            </w:tcBorders>
            <w:vAlign w:val="center"/>
          </w:tcPr>
          <w:p w14:paraId="34AB83D7">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32ED93E4">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3421392E">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036CA19C">
            <w:pPr>
              <w:widowControl/>
              <w:jc w:val="center"/>
              <w:rPr>
                <w:rFonts w:hint="eastAsia" w:ascii="等线" w:hAnsi="等线" w:eastAsia="等线" w:cs="宋体"/>
                <w:color w:val="000000"/>
                <w:sz w:val="22"/>
              </w:rPr>
            </w:pPr>
            <w:r>
              <w:rPr>
                <w:rFonts w:hint="eastAsia" w:ascii="等线" w:hAnsi="等线" w:eastAsia="等线" w:cs="宋体"/>
                <w:color w:val="000000"/>
                <w:sz w:val="22"/>
              </w:rPr>
              <w:t>12</w:t>
            </w:r>
          </w:p>
        </w:tc>
        <w:tc>
          <w:tcPr>
            <w:tcW w:w="1556" w:type="dxa"/>
            <w:tcBorders>
              <w:top w:val="nil"/>
              <w:left w:val="nil"/>
              <w:bottom w:val="single" w:color="auto" w:sz="4" w:space="0"/>
              <w:right w:val="single" w:color="auto" w:sz="4" w:space="0"/>
            </w:tcBorders>
            <w:vAlign w:val="center"/>
          </w:tcPr>
          <w:p w14:paraId="79808F59">
            <w:pPr>
              <w:widowControl/>
              <w:jc w:val="center"/>
              <w:rPr>
                <w:rFonts w:hint="eastAsia" w:ascii="等线" w:hAnsi="等线" w:eastAsia="等线" w:cs="宋体"/>
                <w:color w:val="000000"/>
                <w:sz w:val="22"/>
              </w:rPr>
            </w:pPr>
            <w:r>
              <w:rPr>
                <w:rFonts w:hint="eastAsia" w:ascii="等线" w:hAnsi="等线" w:eastAsia="等线" w:cs="宋体"/>
                <w:color w:val="000000"/>
                <w:sz w:val="22"/>
              </w:rPr>
              <w:t>重庆愉秒充数字科技有限公司（臻宝二期）</w:t>
            </w:r>
          </w:p>
        </w:tc>
        <w:tc>
          <w:tcPr>
            <w:tcW w:w="1319" w:type="dxa"/>
            <w:tcBorders>
              <w:top w:val="nil"/>
              <w:left w:val="nil"/>
              <w:bottom w:val="single" w:color="auto" w:sz="4" w:space="0"/>
              <w:right w:val="single" w:color="auto" w:sz="4" w:space="0"/>
            </w:tcBorders>
            <w:vAlign w:val="center"/>
          </w:tcPr>
          <w:p w14:paraId="54083394">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59AFA47C">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重庆市九龙坡区森迪大道56号</w:t>
            </w:r>
          </w:p>
        </w:tc>
        <w:tc>
          <w:tcPr>
            <w:tcW w:w="1589" w:type="dxa"/>
            <w:tcBorders>
              <w:top w:val="nil"/>
              <w:left w:val="nil"/>
              <w:bottom w:val="single" w:color="auto" w:sz="4" w:space="0"/>
              <w:right w:val="single" w:color="auto" w:sz="4" w:space="0"/>
            </w:tcBorders>
            <w:vAlign w:val="center"/>
          </w:tcPr>
          <w:p w14:paraId="4245FC38">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0.1736 </w:t>
            </w:r>
          </w:p>
        </w:tc>
        <w:tc>
          <w:tcPr>
            <w:tcW w:w="1723" w:type="dxa"/>
            <w:tcBorders>
              <w:top w:val="nil"/>
              <w:left w:val="nil"/>
              <w:bottom w:val="single" w:color="auto" w:sz="4" w:space="0"/>
              <w:right w:val="single" w:color="auto" w:sz="4" w:space="0"/>
            </w:tcBorders>
            <w:vAlign w:val="center"/>
          </w:tcPr>
          <w:p w14:paraId="11E9BBA6">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5000300383396 </w:t>
            </w:r>
          </w:p>
        </w:tc>
        <w:tc>
          <w:tcPr>
            <w:tcW w:w="1059" w:type="dxa"/>
            <w:tcBorders>
              <w:top w:val="nil"/>
              <w:left w:val="nil"/>
              <w:bottom w:val="single" w:color="auto" w:sz="4" w:space="0"/>
              <w:right w:val="single" w:color="auto" w:sz="4" w:space="0"/>
            </w:tcBorders>
            <w:vAlign w:val="center"/>
          </w:tcPr>
          <w:p w14:paraId="4ED097D6">
            <w:pPr>
              <w:widowControl/>
              <w:jc w:val="center"/>
              <w:rPr>
                <w:rFonts w:hint="eastAsia" w:ascii="等线" w:hAnsi="等线" w:eastAsia="等线" w:cs="宋体"/>
                <w:color w:val="000000"/>
                <w:sz w:val="22"/>
              </w:rPr>
            </w:pPr>
            <w:r>
              <w:rPr>
                <w:rFonts w:hint="eastAsia" w:ascii="等线" w:hAnsi="等线" w:eastAsia="等线" w:cs="宋体"/>
                <w:color w:val="000000"/>
                <w:sz w:val="22"/>
              </w:rPr>
              <w:t>248</w:t>
            </w:r>
          </w:p>
        </w:tc>
        <w:tc>
          <w:tcPr>
            <w:tcW w:w="1650" w:type="dxa"/>
            <w:tcBorders>
              <w:top w:val="nil"/>
              <w:left w:val="nil"/>
              <w:bottom w:val="single" w:color="auto" w:sz="4" w:space="0"/>
              <w:right w:val="single" w:color="auto" w:sz="4" w:space="0"/>
            </w:tcBorders>
            <w:vAlign w:val="center"/>
          </w:tcPr>
          <w:p w14:paraId="335DBFFD">
            <w:pPr>
              <w:widowControl/>
              <w:jc w:val="center"/>
              <w:rPr>
                <w:rFonts w:hint="eastAsia" w:ascii="等线" w:hAnsi="等线" w:eastAsia="等线" w:cs="宋体"/>
                <w:color w:val="000000"/>
                <w:sz w:val="22"/>
              </w:rPr>
            </w:pPr>
            <w:r>
              <w:rPr>
                <w:rFonts w:hint="eastAsia" w:ascii="等线" w:hAnsi="等线" w:eastAsia="等线" w:cs="宋体"/>
                <w:color w:val="000000"/>
                <w:sz w:val="22"/>
              </w:rPr>
              <w:t>东方日升700WP</w:t>
            </w:r>
          </w:p>
        </w:tc>
        <w:tc>
          <w:tcPr>
            <w:tcW w:w="815" w:type="dxa"/>
            <w:tcBorders>
              <w:top w:val="nil"/>
              <w:left w:val="nil"/>
              <w:bottom w:val="single" w:color="auto" w:sz="4" w:space="0"/>
              <w:right w:val="single" w:color="auto" w:sz="4" w:space="0"/>
            </w:tcBorders>
            <w:vAlign w:val="center"/>
          </w:tcPr>
          <w:p w14:paraId="2E9B1F2F">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1008127D">
            <w:pPr>
              <w:widowControl/>
              <w:jc w:val="center"/>
              <w:rPr>
                <w:rFonts w:hint="eastAsia" w:ascii="等线" w:hAnsi="等线" w:eastAsia="等线" w:cs="宋体"/>
                <w:color w:val="000000"/>
                <w:sz w:val="22"/>
              </w:rPr>
            </w:pPr>
            <w:r>
              <w:rPr>
                <w:rFonts w:hint="eastAsia" w:ascii="等线" w:hAnsi="等线" w:eastAsia="等线" w:cs="宋体"/>
                <w:color w:val="000000"/>
                <w:sz w:val="22"/>
              </w:rPr>
              <w:t>4</w:t>
            </w:r>
          </w:p>
        </w:tc>
        <w:tc>
          <w:tcPr>
            <w:tcW w:w="797" w:type="dxa"/>
            <w:tcBorders>
              <w:top w:val="nil"/>
              <w:left w:val="nil"/>
              <w:bottom w:val="single" w:color="auto" w:sz="4" w:space="0"/>
              <w:right w:val="nil"/>
            </w:tcBorders>
            <w:vAlign w:val="center"/>
          </w:tcPr>
          <w:p w14:paraId="20B9F2AB">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189F58E0">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46EB0C4E">
        <w:tblPrEx>
          <w:tblCellMar>
            <w:top w:w="0" w:type="dxa"/>
            <w:left w:w="108" w:type="dxa"/>
            <w:bottom w:w="0" w:type="dxa"/>
            <w:right w:w="108" w:type="dxa"/>
          </w:tblCellMar>
        </w:tblPrEx>
        <w:trPr>
          <w:trHeight w:val="855" w:hRule="atLeast"/>
        </w:trPr>
        <w:tc>
          <w:tcPr>
            <w:tcW w:w="546" w:type="dxa"/>
            <w:tcBorders>
              <w:top w:val="nil"/>
              <w:left w:val="single" w:color="auto" w:sz="4" w:space="0"/>
              <w:bottom w:val="single" w:color="auto" w:sz="4" w:space="0"/>
              <w:right w:val="single" w:color="auto" w:sz="4" w:space="0"/>
            </w:tcBorders>
            <w:vAlign w:val="center"/>
          </w:tcPr>
          <w:p w14:paraId="799B6F33">
            <w:pPr>
              <w:widowControl/>
              <w:jc w:val="center"/>
              <w:rPr>
                <w:rFonts w:hint="eastAsia" w:ascii="等线" w:hAnsi="等线" w:eastAsia="等线" w:cs="宋体"/>
                <w:color w:val="000000"/>
                <w:sz w:val="22"/>
              </w:rPr>
            </w:pPr>
            <w:r>
              <w:rPr>
                <w:rFonts w:hint="eastAsia" w:ascii="等线" w:hAnsi="等线" w:eastAsia="等线" w:cs="宋体"/>
                <w:color w:val="000000"/>
                <w:sz w:val="22"/>
              </w:rPr>
              <w:t>13</w:t>
            </w:r>
          </w:p>
        </w:tc>
        <w:tc>
          <w:tcPr>
            <w:tcW w:w="1556" w:type="dxa"/>
            <w:tcBorders>
              <w:top w:val="nil"/>
              <w:left w:val="nil"/>
              <w:bottom w:val="single" w:color="auto" w:sz="4" w:space="0"/>
              <w:right w:val="single" w:color="auto" w:sz="4" w:space="0"/>
            </w:tcBorders>
            <w:vAlign w:val="center"/>
          </w:tcPr>
          <w:p w14:paraId="5B060165">
            <w:pPr>
              <w:widowControl/>
              <w:jc w:val="center"/>
              <w:rPr>
                <w:rFonts w:hint="eastAsia" w:ascii="等线" w:hAnsi="等线" w:eastAsia="等线" w:cs="宋体"/>
                <w:color w:val="000000"/>
                <w:sz w:val="22"/>
              </w:rPr>
            </w:pPr>
            <w:r>
              <w:rPr>
                <w:rFonts w:hint="eastAsia" w:ascii="等线" w:hAnsi="等线" w:eastAsia="等线" w:cs="宋体"/>
                <w:color w:val="000000"/>
                <w:sz w:val="22"/>
              </w:rPr>
              <w:t>中铝特材</w:t>
            </w:r>
          </w:p>
        </w:tc>
        <w:tc>
          <w:tcPr>
            <w:tcW w:w="1319" w:type="dxa"/>
            <w:tcBorders>
              <w:top w:val="nil"/>
              <w:left w:val="nil"/>
              <w:bottom w:val="single" w:color="auto" w:sz="4" w:space="0"/>
              <w:right w:val="single" w:color="auto" w:sz="4" w:space="0"/>
            </w:tcBorders>
            <w:vAlign w:val="center"/>
          </w:tcPr>
          <w:p w14:paraId="107061ED">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42697998">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重庆市九龙坡区西彭镇铝城大道80号附2号</w:t>
            </w:r>
          </w:p>
        </w:tc>
        <w:tc>
          <w:tcPr>
            <w:tcW w:w="1589" w:type="dxa"/>
            <w:tcBorders>
              <w:top w:val="nil"/>
              <w:left w:val="nil"/>
              <w:bottom w:val="single" w:color="auto" w:sz="4" w:space="0"/>
              <w:right w:val="single" w:color="auto" w:sz="4" w:space="0"/>
            </w:tcBorders>
            <w:vAlign w:val="center"/>
          </w:tcPr>
          <w:p w14:paraId="636A9468">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3.1752 </w:t>
            </w:r>
          </w:p>
        </w:tc>
        <w:tc>
          <w:tcPr>
            <w:tcW w:w="1723" w:type="dxa"/>
            <w:tcBorders>
              <w:top w:val="nil"/>
              <w:left w:val="nil"/>
              <w:bottom w:val="single" w:color="auto" w:sz="4" w:space="0"/>
              <w:right w:val="single" w:color="auto" w:sz="4" w:space="0"/>
            </w:tcBorders>
            <w:vAlign w:val="center"/>
          </w:tcPr>
          <w:p w14:paraId="0ACC51F8">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5001577046532 </w:t>
            </w:r>
          </w:p>
        </w:tc>
        <w:tc>
          <w:tcPr>
            <w:tcW w:w="1059" w:type="dxa"/>
            <w:tcBorders>
              <w:top w:val="nil"/>
              <w:left w:val="nil"/>
              <w:bottom w:val="single" w:color="auto" w:sz="4" w:space="0"/>
              <w:right w:val="single" w:color="auto" w:sz="4" w:space="0"/>
            </w:tcBorders>
            <w:vAlign w:val="center"/>
          </w:tcPr>
          <w:p w14:paraId="5B71580E">
            <w:pPr>
              <w:widowControl/>
              <w:jc w:val="center"/>
              <w:rPr>
                <w:rFonts w:hint="eastAsia" w:ascii="等线" w:hAnsi="等线" w:eastAsia="等线" w:cs="宋体"/>
                <w:color w:val="000000"/>
                <w:sz w:val="22"/>
              </w:rPr>
            </w:pPr>
            <w:r>
              <w:rPr>
                <w:rFonts w:hint="eastAsia" w:ascii="等线" w:hAnsi="等线" w:eastAsia="等线" w:cs="宋体"/>
                <w:color w:val="000000"/>
                <w:sz w:val="22"/>
              </w:rPr>
              <w:t>5040</w:t>
            </w:r>
          </w:p>
        </w:tc>
        <w:tc>
          <w:tcPr>
            <w:tcW w:w="1650" w:type="dxa"/>
            <w:tcBorders>
              <w:top w:val="nil"/>
              <w:left w:val="nil"/>
              <w:bottom w:val="single" w:color="auto" w:sz="4" w:space="0"/>
              <w:right w:val="single" w:color="auto" w:sz="4" w:space="0"/>
            </w:tcBorders>
            <w:vAlign w:val="center"/>
          </w:tcPr>
          <w:p w14:paraId="264BFD6F">
            <w:pPr>
              <w:widowControl/>
              <w:jc w:val="center"/>
              <w:rPr>
                <w:rFonts w:hint="eastAsia" w:ascii="等线" w:hAnsi="等线" w:eastAsia="等线" w:cs="宋体"/>
                <w:color w:val="000000"/>
                <w:sz w:val="22"/>
              </w:rPr>
            </w:pPr>
            <w:r>
              <w:rPr>
                <w:rFonts w:hint="eastAsia" w:ascii="等线" w:hAnsi="等线" w:eastAsia="等线" w:cs="宋体"/>
                <w:color w:val="000000"/>
                <w:sz w:val="22"/>
              </w:rPr>
              <w:t>东方日升630WP</w:t>
            </w:r>
          </w:p>
        </w:tc>
        <w:tc>
          <w:tcPr>
            <w:tcW w:w="815" w:type="dxa"/>
            <w:tcBorders>
              <w:top w:val="nil"/>
              <w:left w:val="nil"/>
              <w:bottom w:val="single" w:color="auto" w:sz="4" w:space="0"/>
              <w:right w:val="single" w:color="auto" w:sz="4" w:space="0"/>
            </w:tcBorders>
            <w:vAlign w:val="center"/>
          </w:tcPr>
          <w:p w14:paraId="4C4657D3">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41A424F3">
            <w:pPr>
              <w:widowControl/>
              <w:jc w:val="center"/>
              <w:rPr>
                <w:rFonts w:hint="eastAsia" w:ascii="等线" w:hAnsi="等线" w:eastAsia="等线" w:cs="宋体"/>
                <w:color w:val="000000"/>
                <w:sz w:val="22"/>
              </w:rPr>
            </w:pPr>
            <w:r>
              <w:rPr>
                <w:rFonts w:hint="eastAsia" w:ascii="等线" w:hAnsi="等线" w:eastAsia="等线" w:cs="宋体"/>
                <w:color w:val="000000"/>
                <w:sz w:val="22"/>
              </w:rPr>
              <w:t>9</w:t>
            </w:r>
          </w:p>
        </w:tc>
        <w:tc>
          <w:tcPr>
            <w:tcW w:w="797" w:type="dxa"/>
            <w:tcBorders>
              <w:top w:val="nil"/>
              <w:left w:val="nil"/>
              <w:bottom w:val="single" w:color="auto" w:sz="4" w:space="0"/>
              <w:right w:val="nil"/>
            </w:tcBorders>
            <w:vAlign w:val="center"/>
          </w:tcPr>
          <w:p w14:paraId="512A5C50">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61244154">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r>
      <w:tr w14:paraId="0EBFD63E">
        <w:tblPrEx>
          <w:tblCellMar>
            <w:top w:w="0" w:type="dxa"/>
            <w:left w:w="108" w:type="dxa"/>
            <w:bottom w:w="0" w:type="dxa"/>
            <w:right w:w="108" w:type="dxa"/>
          </w:tblCellMar>
        </w:tblPrEx>
        <w:trPr>
          <w:trHeight w:val="1140" w:hRule="atLeast"/>
        </w:trPr>
        <w:tc>
          <w:tcPr>
            <w:tcW w:w="546" w:type="dxa"/>
            <w:tcBorders>
              <w:top w:val="nil"/>
              <w:left w:val="single" w:color="auto" w:sz="4" w:space="0"/>
              <w:bottom w:val="single" w:color="auto" w:sz="4" w:space="0"/>
              <w:right w:val="single" w:color="auto" w:sz="4" w:space="0"/>
            </w:tcBorders>
            <w:vAlign w:val="center"/>
          </w:tcPr>
          <w:p w14:paraId="4243EF8B">
            <w:pPr>
              <w:widowControl/>
              <w:jc w:val="center"/>
              <w:rPr>
                <w:rFonts w:hint="eastAsia" w:ascii="等线" w:hAnsi="等线" w:eastAsia="等线" w:cs="宋体"/>
                <w:color w:val="000000"/>
                <w:sz w:val="22"/>
              </w:rPr>
            </w:pPr>
            <w:r>
              <w:rPr>
                <w:rFonts w:hint="eastAsia" w:ascii="等线" w:hAnsi="等线" w:eastAsia="等线" w:cs="宋体"/>
                <w:color w:val="000000"/>
                <w:sz w:val="22"/>
              </w:rPr>
              <w:t>14</w:t>
            </w:r>
          </w:p>
        </w:tc>
        <w:tc>
          <w:tcPr>
            <w:tcW w:w="1556" w:type="dxa"/>
            <w:tcBorders>
              <w:top w:val="nil"/>
              <w:left w:val="nil"/>
              <w:bottom w:val="single" w:color="auto" w:sz="4" w:space="0"/>
              <w:right w:val="single" w:color="auto" w:sz="4" w:space="0"/>
            </w:tcBorders>
            <w:vAlign w:val="center"/>
          </w:tcPr>
          <w:p w14:paraId="43496DDB">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重庆市九龙坡区西彭镇政府</w:t>
            </w:r>
          </w:p>
        </w:tc>
        <w:tc>
          <w:tcPr>
            <w:tcW w:w="1319" w:type="dxa"/>
            <w:tcBorders>
              <w:top w:val="nil"/>
              <w:left w:val="nil"/>
              <w:bottom w:val="single" w:color="auto" w:sz="4" w:space="0"/>
              <w:right w:val="single" w:color="auto" w:sz="4" w:space="0"/>
            </w:tcBorders>
            <w:vAlign w:val="center"/>
          </w:tcPr>
          <w:p w14:paraId="73083389">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1CAE0BD4">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重庆市九龙坡区西彭镇铝城南路4号南城小区24栋</w:t>
            </w:r>
          </w:p>
        </w:tc>
        <w:tc>
          <w:tcPr>
            <w:tcW w:w="1589" w:type="dxa"/>
            <w:tcBorders>
              <w:top w:val="nil"/>
              <w:left w:val="nil"/>
              <w:bottom w:val="single" w:color="auto" w:sz="4" w:space="0"/>
              <w:right w:val="single" w:color="auto" w:sz="4" w:space="0"/>
            </w:tcBorders>
            <w:vAlign w:val="center"/>
          </w:tcPr>
          <w:p w14:paraId="5C087DA2">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0.1163 </w:t>
            </w:r>
          </w:p>
        </w:tc>
        <w:tc>
          <w:tcPr>
            <w:tcW w:w="1723" w:type="dxa"/>
            <w:tcBorders>
              <w:top w:val="nil"/>
              <w:left w:val="nil"/>
              <w:bottom w:val="single" w:color="auto" w:sz="4" w:space="0"/>
              <w:right w:val="single" w:color="auto" w:sz="4" w:space="0"/>
            </w:tcBorders>
            <w:vAlign w:val="center"/>
          </w:tcPr>
          <w:p w14:paraId="4CC8A3D7">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5001644139284 </w:t>
            </w:r>
          </w:p>
        </w:tc>
        <w:tc>
          <w:tcPr>
            <w:tcW w:w="1059" w:type="dxa"/>
            <w:tcBorders>
              <w:top w:val="nil"/>
              <w:left w:val="nil"/>
              <w:bottom w:val="single" w:color="auto" w:sz="4" w:space="0"/>
              <w:right w:val="single" w:color="auto" w:sz="4" w:space="0"/>
            </w:tcBorders>
            <w:vAlign w:val="center"/>
          </w:tcPr>
          <w:p w14:paraId="48424FD6">
            <w:pPr>
              <w:widowControl/>
              <w:jc w:val="center"/>
              <w:rPr>
                <w:rFonts w:hint="eastAsia" w:ascii="等线" w:hAnsi="等线" w:eastAsia="等线" w:cs="宋体"/>
                <w:color w:val="000000"/>
                <w:sz w:val="22"/>
              </w:rPr>
            </w:pPr>
            <w:r>
              <w:rPr>
                <w:rFonts w:hint="eastAsia" w:ascii="等线" w:hAnsi="等线" w:eastAsia="等线" w:cs="宋体"/>
                <w:color w:val="000000"/>
                <w:sz w:val="22"/>
              </w:rPr>
              <w:t>165</w:t>
            </w:r>
          </w:p>
        </w:tc>
        <w:tc>
          <w:tcPr>
            <w:tcW w:w="1650" w:type="dxa"/>
            <w:tcBorders>
              <w:top w:val="nil"/>
              <w:left w:val="nil"/>
              <w:bottom w:val="single" w:color="auto" w:sz="4" w:space="0"/>
              <w:right w:val="single" w:color="auto" w:sz="4" w:space="0"/>
            </w:tcBorders>
            <w:vAlign w:val="center"/>
          </w:tcPr>
          <w:p w14:paraId="32FDB1B0">
            <w:pPr>
              <w:widowControl/>
              <w:jc w:val="center"/>
              <w:rPr>
                <w:rFonts w:hint="eastAsia" w:ascii="等线" w:hAnsi="等线" w:eastAsia="等线" w:cs="宋体"/>
                <w:color w:val="000000"/>
                <w:sz w:val="22"/>
              </w:rPr>
            </w:pPr>
            <w:r>
              <w:rPr>
                <w:rFonts w:hint="eastAsia" w:ascii="等线" w:hAnsi="等线" w:eastAsia="等线" w:cs="宋体"/>
                <w:color w:val="000000"/>
                <w:sz w:val="22"/>
              </w:rPr>
              <w:t>东方日升705WP</w:t>
            </w:r>
          </w:p>
        </w:tc>
        <w:tc>
          <w:tcPr>
            <w:tcW w:w="815" w:type="dxa"/>
            <w:tcBorders>
              <w:top w:val="nil"/>
              <w:left w:val="nil"/>
              <w:bottom w:val="single" w:color="auto" w:sz="4" w:space="0"/>
              <w:right w:val="single" w:color="auto" w:sz="4" w:space="0"/>
            </w:tcBorders>
            <w:vAlign w:val="center"/>
          </w:tcPr>
          <w:p w14:paraId="49968AD3">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2F588AFC">
            <w:pPr>
              <w:widowControl/>
              <w:jc w:val="center"/>
              <w:rPr>
                <w:rFonts w:hint="eastAsia" w:ascii="等线" w:hAnsi="等线" w:eastAsia="等线" w:cs="宋体"/>
                <w:color w:val="000000"/>
                <w:sz w:val="22"/>
              </w:rPr>
            </w:pPr>
            <w:r>
              <w:rPr>
                <w:rFonts w:hint="eastAsia" w:ascii="等线" w:hAnsi="等线" w:eastAsia="等线" w:cs="宋体"/>
                <w:color w:val="000000"/>
                <w:sz w:val="22"/>
              </w:rPr>
              <w:t>2</w:t>
            </w:r>
          </w:p>
        </w:tc>
        <w:tc>
          <w:tcPr>
            <w:tcW w:w="797" w:type="dxa"/>
            <w:tcBorders>
              <w:top w:val="nil"/>
              <w:left w:val="nil"/>
              <w:bottom w:val="single" w:color="auto" w:sz="4" w:space="0"/>
              <w:right w:val="nil"/>
            </w:tcBorders>
            <w:vAlign w:val="center"/>
          </w:tcPr>
          <w:p w14:paraId="72D8A037">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7B87406F">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67F2F30E">
        <w:tblPrEx>
          <w:tblCellMar>
            <w:top w:w="0" w:type="dxa"/>
            <w:left w:w="108" w:type="dxa"/>
            <w:bottom w:w="0" w:type="dxa"/>
            <w:right w:w="108" w:type="dxa"/>
          </w:tblCellMar>
        </w:tblPrEx>
        <w:trPr>
          <w:trHeight w:val="1200" w:hRule="atLeast"/>
        </w:trPr>
        <w:tc>
          <w:tcPr>
            <w:tcW w:w="546" w:type="dxa"/>
            <w:tcBorders>
              <w:top w:val="nil"/>
              <w:left w:val="single" w:color="auto" w:sz="4" w:space="0"/>
              <w:bottom w:val="single" w:color="auto" w:sz="4" w:space="0"/>
              <w:right w:val="single" w:color="auto" w:sz="4" w:space="0"/>
            </w:tcBorders>
            <w:vAlign w:val="center"/>
          </w:tcPr>
          <w:p w14:paraId="708ABBFF">
            <w:pPr>
              <w:widowControl/>
              <w:jc w:val="center"/>
              <w:rPr>
                <w:rFonts w:hint="eastAsia" w:ascii="等线" w:hAnsi="等线" w:eastAsia="等线" w:cs="宋体"/>
                <w:color w:val="000000"/>
                <w:sz w:val="22"/>
              </w:rPr>
            </w:pPr>
            <w:r>
              <w:rPr>
                <w:rFonts w:hint="eastAsia" w:ascii="等线" w:hAnsi="等线" w:eastAsia="等线" w:cs="宋体"/>
                <w:color w:val="000000"/>
                <w:sz w:val="22"/>
              </w:rPr>
              <w:t>15</w:t>
            </w:r>
          </w:p>
        </w:tc>
        <w:tc>
          <w:tcPr>
            <w:tcW w:w="1556" w:type="dxa"/>
            <w:tcBorders>
              <w:top w:val="nil"/>
              <w:left w:val="nil"/>
              <w:bottom w:val="single" w:color="auto" w:sz="4" w:space="0"/>
              <w:right w:val="single" w:color="auto" w:sz="4" w:space="0"/>
            </w:tcBorders>
            <w:vAlign w:val="center"/>
          </w:tcPr>
          <w:p w14:paraId="155B1DAD">
            <w:pPr>
              <w:widowControl/>
              <w:jc w:val="center"/>
              <w:rPr>
                <w:rFonts w:hint="eastAsia" w:ascii="等线" w:hAnsi="等线" w:eastAsia="等线" w:cs="宋体"/>
                <w:color w:val="000000"/>
                <w:sz w:val="22"/>
              </w:rPr>
            </w:pPr>
            <w:r>
              <w:rPr>
                <w:rFonts w:hint="eastAsia" w:ascii="等线" w:hAnsi="等线" w:eastAsia="等线" w:cs="宋体"/>
                <w:color w:val="000000"/>
                <w:sz w:val="22"/>
              </w:rPr>
              <w:t>怡园食品有限公司</w:t>
            </w:r>
          </w:p>
        </w:tc>
        <w:tc>
          <w:tcPr>
            <w:tcW w:w="1319" w:type="dxa"/>
            <w:tcBorders>
              <w:top w:val="nil"/>
              <w:left w:val="nil"/>
              <w:bottom w:val="single" w:color="auto" w:sz="4" w:space="0"/>
              <w:right w:val="single" w:color="auto" w:sz="4" w:space="0"/>
            </w:tcBorders>
            <w:vAlign w:val="center"/>
          </w:tcPr>
          <w:p w14:paraId="638E2906">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5FC8A757">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重庆市九龙坡区森迪大道7号</w:t>
            </w:r>
          </w:p>
        </w:tc>
        <w:tc>
          <w:tcPr>
            <w:tcW w:w="1589" w:type="dxa"/>
            <w:tcBorders>
              <w:top w:val="nil"/>
              <w:left w:val="nil"/>
              <w:bottom w:val="single" w:color="auto" w:sz="4" w:space="0"/>
              <w:right w:val="single" w:color="auto" w:sz="4" w:space="0"/>
            </w:tcBorders>
            <w:vAlign w:val="center"/>
          </w:tcPr>
          <w:p w14:paraId="2FC89E7B">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0.4743 </w:t>
            </w:r>
          </w:p>
        </w:tc>
        <w:tc>
          <w:tcPr>
            <w:tcW w:w="1723" w:type="dxa"/>
            <w:tcBorders>
              <w:top w:val="nil"/>
              <w:left w:val="nil"/>
              <w:bottom w:val="single" w:color="auto" w:sz="4" w:space="0"/>
              <w:right w:val="single" w:color="auto" w:sz="4" w:space="0"/>
            </w:tcBorders>
            <w:vAlign w:val="center"/>
          </w:tcPr>
          <w:p w14:paraId="3E74A169">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c>
          <w:tcPr>
            <w:tcW w:w="1059" w:type="dxa"/>
            <w:tcBorders>
              <w:top w:val="nil"/>
              <w:left w:val="nil"/>
              <w:bottom w:val="single" w:color="auto" w:sz="4" w:space="0"/>
              <w:right w:val="single" w:color="auto" w:sz="4" w:space="0"/>
            </w:tcBorders>
            <w:vAlign w:val="center"/>
          </w:tcPr>
          <w:p w14:paraId="1B6112FC">
            <w:pPr>
              <w:widowControl/>
              <w:jc w:val="center"/>
              <w:rPr>
                <w:rFonts w:hint="eastAsia" w:ascii="等线" w:hAnsi="等线" w:eastAsia="等线" w:cs="宋体"/>
                <w:color w:val="000000"/>
                <w:sz w:val="22"/>
              </w:rPr>
            </w:pPr>
            <w:r>
              <w:rPr>
                <w:rFonts w:hint="eastAsia" w:ascii="等线" w:hAnsi="等线" w:eastAsia="等线" w:cs="宋体"/>
                <w:color w:val="000000"/>
                <w:sz w:val="22"/>
              </w:rPr>
              <w:t>509+159</w:t>
            </w:r>
          </w:p>
        </w:tc>
        <w:tc>
          <w:tcPr>
            <w:tcW w:w="1650" w:type="dxa"/>
            <w:tcBorders>
              <w:top w:val="nil"/>
              <w:left w:val="nil"/>
              <w:bottom w:val="single" w:color="auto" w:sz="4" w:space="0"/>
              <w:right w:val="single" w:color="auto" w:sz="4" w:space="0"/>
            </w:tcBorders>
            <w:vAlign w:val="center"/>
          </w:tcPr>
          <w:p w14:paraId="76221F37">
            <w:pPr>
              <w:widowControl/>
              <w:jc w:val="center"/>
              <w:rPr>
                <w:rFonts w:hint="eastAsia" w:ascii="等线" w:hAnsi="等线" w:eastAsia="等线" w:cs="宋体"/>
                <w:color w:val="000000"/>
                <w:sz w:val="22"/>
              </w:rPr>
            </w:pPr>
            <w:r>
              <w:rPr>
                <w:rFonts w:hint="eastAsia" w:ascii="等线" w:hAnsi="等线" w:eastAsia="等线" w:cs="宋体"/>
                <w:color w:val="000000"/>
                <w:sz w:val="22"/>
              </w:rPr>
              <w:t>710wp</w:t>
            </w:r>
          </w:p>
        </w:tc>
        <w:tc>
          <w:tcPr>
            <w:tcW w:w="815" w:type="dxa"/>
            <w:tcBorders>
              <w:top w:val="nil"/>
              <w:left w:val="nil"/>
              <w:bottom w:val="single" w:color="auto" w:sz="4" w:space="0"/>
              <w:right w:val="single" w:color="auto" w:sz="4" w:space="0"/>
            </w:tcBorders>
            <w:vAlign w:val="center"/>
          </w:tcPr>
          <w:p w14:paraId="161480BC">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2B9B7A99">
            <w:pPr>
              <w:widowControl/>
              <w:jc w:val="center"/>
              <w:rPr>
                <w:rFonts w:hint="eastAsia" w:ascii="等线" w:hAnsi="等线" w:eastAsia="等线" w:cs="宋体"/>
                <w:color w:val="000000"/>
                <w:sz w:val="22"/>
              </w:rPr>
            </w:pPr>
            <w:r>
              <w:rPr>
                <w:rFonts w:hint="eastAsia" w:ascii="等线" w:hAnsi="等线" w:eastAsia="等线" w:cs="宋体"/>
                <w:color w:val="000000"/>
                <w:sz w:val="22"/>
              </w:rPr>
              <w:t>7</w:t>
            </w:r>
          </w:p>
        </w:tc>
        <w:tc>
          <w:tcPr>
            <w:tcW w:w="797" w:type="dxa"/>
            <w:tcBorders>
              <w:top w:val="nil"/>
              <w:left w:val="nil"/>
              <w:bottom w:val="single" w:color="auto" w:sz="4" w:space="0"/>
              <w:right w:val="nil"/>
            </w:tcBorders>
            <w:vAlign w:val="center"/>
          </w:tcPr>
          <w:p w14:paraId="06BB124F">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51BA0231">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13FC2DBC">
        <w:tblPrEx>
          <w:tblCellMar>
            <w:top w:w="0" w:type="dxa"/>
            <w:left w:w="108" w:type="dxa"/>
            <w:bottom w:w="0" w:type="dxa"/>
            <w:right w:w="108" w:type="dxa"/>
          </w:tblCellMar>
        </w:tblPrEx>
        <w:trPr>
          <w:trHeight w:val="570" w:hRule="atLeast"/>
        </w:trPr>
        <w:tc>
          <w:tcPr>
            <w:tcW w:w="546" w:type="dxa"/>
            <w:tcBorders>
              <w:top w:val="nil"/>
              <w:left w:val="single" w:color="auto" w:sz="4" w:space="0"/>
              <w:bottom w:val="single" w:color="auto" w:sz="4" w:space="0"/>
              <w:right w:val="single" w:color="auto" w:sz="4" w:space="0"/>
            </w:tcBorders>
            <w:vAlign w:val="center"/>
          </w:tcPr>
          <w:p w14:paraId="6E635772">
            <w:pPr>
              <w:widowControl/>
              <w:jc w:val="center"/>
              <w:rPr>
                <w:rFonts w:hint="eastAsia" w:ascii="等线" w:hAnsi="等线" w:eastAsia="等线" w:cs="宋体"/>
                <w:color w:val="000000"/>
                <w:sz w:val="22"/>
              </w:rPr>
            </w:pPr>
            <w:r>
              <w:rPr>
                <w:rFonts w:hint="eastAsia" w:ascii="等线" w:hAnsi="等线" w:eastAsia="等线" w:cs="宋体"/>
                <w:color w:val="000000"/>
                <w:sz w:val="22"/>
              </w:rPr>
              <w:t>16</w:t>
            </w:r>
          </w:p>
        </w:tc>
        <w:tc>
          <w:tcPr>
            <w:tcW w:w="1556" w:type="dxa"/>
            <w:tcBorders>
              <w:top w:val="nil"/>
              <w:left w:val="nil"/>
              <w:bottom w:val="single" w:color="auto" w:sz="4" w:space="0"/>
              <w:right w:val="single" w:color="auto" w:sz="4" w:space="0"/>
            </w:tcBorders>
            <w:vAlign w:val="center"/>
          </w:tcPr>
          <w:p w14:paraId="741E97D0">
            <w:pPr>
              <w:widowControl/>
              <w:jc w:val="center"/>
              <w:rPr>
                <w:rFonts w:hint="eastAsia" w:ascii="等线" w:hAnsi="等线" w:eastAsia="等线" w:cs="宋体"/>
                <w:color w:val="000000"/>
                <w:sz w:val="22"/>
              </w:rPr>
            </w:pPr>
            <w:r>
              <w:rPr>
                <w:rFonts w:hint="eastAsia" w:ascii="等线" w:hAnsi="等线" w:eastAsia="等线" w:cs="宋体"/>
                <w:color w:val="000000"/>
                <w:sz w:val="22"/>
              </w:rPr>
              <w:t>坤坤农业设备有限公司</w:t>
            </w:r>
          </w:p>
        </w:tc>
        <w:tc>
          <w:tcPr>
            <w:tcW w:w="1319" w:type="dxa"/>
            <w:tcBorders>
              <w:top w:val="nil"/>
              <w:left w:val="nil"/>
              <w:bottom w:val="single" w:color="auto" w:sz="4" w:space="0"/>
              <w:right w:val="single" w:color="auto" w:sz="4" w:space="0"/>
            </w:tcBorders>
            <w:vAlign w:val="center"/>
          </w:tcPr>
          <w:p w14:paraId="54B2F9E0">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7128F531">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重庆市九龙坡区真武二路</w:t>
            </w:r>
          </w:p>
        </w:tc>
        <w:tc>
          <w:tcPr>
            <w:tcW w:w="1589" w:type="dxa"/>
            <w:tcBorders>
              <w:top w:val="nil"/>
              <w:left w:val="nil"/>
              <w:bottom w:val="single" w:color="auto" w:sz="4" w:space="0"/>
              <w:right w:val="single" w:color="auto" w:sz="4" w:space="0"/>
            </w:tcBorders>
            <w:vAlign w:val="center"/>
          </w:tcPr>
          <w:p w14:paraId="4B534B71">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0.9373 </w:t>
            </w:r>
          </w:p>
        </w:tc>
        <w:tc>
          <w:tcPr>
            <w:tcW w:w="1723" w:type="dxa"/>
            <w:tcBorders>
              <w:top w:val="nil"/>
              <w:left w:val="nil"/>
              <w:bottom w:val="single" w:color="auto" w:sz="4" w:space="0"/>
              <w:right w:val="single" w:color="auto" w:sz="4" w:space="0"/>
            </w:tcBorders>
            <w:vAlign w:val="center"/>
          </w:tcPr>
          <w:p w14:paraId="55820498">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c>
          <w:tcPr>
            <w:tcW w:w="1059" w:type="dxa"/>
            <w:tcBorders>
              <w:top w:val="nil"/>
              <w:left w:val="nil"/>
              <w:bottom w:val="single" w:color="auto" w:sz="4" w:space="0"/>
              <w:right w:val="single" w:color="auto" w:sz="4" w:space="0"/>
            </w:tcBorders>
            <w:vAlign w:val="center"/>
          </w:tcPr>
          <w:p w14:paraId="77F70D30">
            <w:pPr>
              <w:widowControl/>
              <w:jc w:val="center"/>
              <w:rPr>
                <w:rFonts w:hint="eastAsia" w:ascii="等线" w:hAnsi="等线" w:eastAsia="等线" w:cs="宋体"/>
                <w:color w:val="000000"/>
                <w:sz w:val="22"/>
              </w:rPr>
            </w:pPr>
            <w:r>
              <w:rPr>
                <w:rFonts w:hint="eastAsia" w:ascii="等线" w:hAnsi="等线" w:eastAsia="等线" w:cs="宋体"/>
                <w:color w:val="000000"/>
                <w:sz w:val="22"/>
              </w:rPr>
              <w:t>1476</w:t>
            </w:r>
          </w:p>
        </w:tc>
        <w:tc>
          <w:tcPr>
            <w:tcW w:w="1650" w:type="dxa"/>
            <w:tcBorders>
              <w:top w:val="nil"/>
              <w:left w:val="nil"/>
              <w:bottom w:val="single" w:color="auto" w:sz="4" w:space="0"/>
              <w:right w:val="single" w:color="auto" w:sz="4" w:space="0"/>
            </w:tcBorders>
            <w:vAlign w:val="center"/>
          </w:tcPr>
          <w:p w14:paraId="5BC1DFB3">
            <w:pPr>
              <w:widowControl/>
              <w:jc w:val="center"/>
              <w:rPr>
                <w:rFonts w:hint="eastAsia" w:ascii="等线" w:hAnsi="等线" w:eastAsia="等线" w:cs="宋体"/>
                <w:color w:val="000000"/>
                <w:sz w:val="22"/>
              </w:rPr>
            </w:pPr>
            <w:r>
              <w:rPr>
                <w:rFonts w:hint="eastAsia" w:ascii="等线" w:hAnsi="等线" w:eastAsia="等线" w:cs="宋体"/>
                <w:color w:val="000000"/>
                <w:sz w:val="22"/>
              </w:rPr>
              <w:t>635wp</w:t>
            </w:r>
          </w:p>
        </w:tc>
        <w:tc>
          <w:tcPr>
            <w:tcW w:w="815" w:type="dxa"/>
            <w:tcBorders>
              <w:top w:val="nil"/>
              <w:left w:val="nil"/>
              <w:bottom w:val="single" w:color="auto" w:sz="4" w:space="0"/>
              <w:right w:val="single" w:color="auto" w:sz="4" w:space="0"/>
            </w:tcBorders>
            <w:vAlign w:val="center"/>
          </w:tcPr>
          <w:p w14:paraId="37AFBA35">
            <w:pPr>
              <w:widowControl/>
              <w:jc w:val="center"/>
              <w:rPr>
                <w:rFonts w:hint="eastAsia" w:ascii="等线" w:hAnsi="等线" w:eastAsia="等线" w:cs="宋体"/>
                <w:color w:val="000000"/>
                <w:sz w:val="22"/>
              </w:rPr>
            </w:pPr>
            <w:r>
              <w:rPr>
                <w:rFonts w:hint="eastAsia" w:ascii="等线" w:hAnsi="等线" w:eastAsia="等线" w:cs="宋体"/>
                <w:color w:val="000000"/>
                <w:sz w:val="22"/>
              </w:rPr>
              <w:t>华为</w:t>
            </w:r>
          </w:p>
        </w:tc>
        <w:tc>
          <w:tcPr>
            <w:tcW w:w="764" w:type="dxa"/>
            <w:tcBorders>
              <w:top w:val="nil"/>
              <w:left w:val="nil"/>
              <w:bottom w:val="single" w:color="auto" w:sz="4" w:space="0"/>
              <w:right w:val="single" w:color="auto" w:sz="4" w:space="0"/>
            </w:tcBorders>
            <w:vAlign w:val="center"/>
          </w:tcPr>
          <w:p w14:paraId="6B875779">
            <w:pPr>
              <w:widowControl/>
              <w:jc w:val="center"/>
              <w:rPr>
                <w:rFonts w:hint="eastAsia" w:ascii="等线" w:hAnsi="等线" w:eastAsia="等线" w:cs="宋体"/>
                <w:color w:val="000000"/>
                <w:sz w:val="22"/>
              </w:rPr>
            </w:pPr>
            <w:r>
              <w:rPr>
                <w:rFonts w:hint="eastAsia" w:ascii="等线" w:hAnsi="等线" w:eastAsia="等线" w:cs="宋体"/>
                <w:color w:val="000000"/>
                <w:sz w:val="22"/>
              </w:rPr>
              <w:t>8</w:t>
            </w:r>
          </w:p>
        </w:tc>
        <w:tc>
          <w:tcPr>
            <w:tcW w:w="797" w:type="dxa"/>
            <w:tcBorders>
              <w:top w:val="nil"/>
              <w:left w:val="nil"/>
              <w:bottom w:val="single" w:color="auto" w:sz="4" w:space="0"/>
              <w:right w:val="nil"/>
            </w:tcBorders>
            <w:vAlign w:val="center"/>
          </w:tcPr>
          <w:p w14:paraId="42339D17">
            <w:pPr>
              <w:widowControl/>
              <w:jc w:val="center"/>
              <w:rPr>
                <w:rFonts w:hint="eastAsia" w:ascii="等线" w:hAnsi="等线" w:eastAsia="等线" w:cs="宋体"/>
                <w:color w:val="000000"/>
                <w:sz w:val="22"/>
              </w:rPr>
            </w:pPr>
            <w:r>
              <w:rPr>
                <w:rFonts w:hint="eastAsia" w:ascii="等线" w:hAnsi="等线" w:eastAsia="等线" w:cs="宋体"/>
                <w:color w:val="000000"/>
                <w:sz w:val="22"/>
              </w:rPr>
              <w:t>3</w:t>
            </w:r>
          </w:p>
        </w:tc>
        <w:tc>
          <w:tcPr>
            <w:tcW w:w="680" w:type="dxa"/>
            <w:tcBorders>
              <w:top w:val="nil"/>
              <w:left w:val="single" w:color="auto" w:sz="4" w:space="0"/>
              <w:bottom w:val="single" w:color="auto" w:sz="4" w:space="0"/>
              <w:right w:val="single" w:color="auto" w:sz="4" w:space="0"/>
            </w:tcBorders>
            <w:noWrap/>
            <w:vAlign w:val="center"/>
          </w:tcPr>
          <w:p w14:paraId="511E56FE">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r w14:paraId="6083164C">
        <w:tblPrEx>
          <w:tblCellMar>
            <w:top w:w="0" w:type="dxa"/>
            <w:left w:w="108" w:type="dxa"/>
            <w:bottom w:w="0" w:type="dxa"/>
            <w:right w:w="108" w:type="dxa"/>
          </w:tblCellMar>
        </w:tblPrEx>
        <w:trPr>
          <w:trHeight w:val="570" w:hRule="atLeast"/>
        </w:trPr>
        <w:tc>
          <w:tcPr>
            <w:tcW w:w="546" w:type="dxa"/>
            <w:tcBorders>
              <w:top w:val="nil"/>
              <w:left w:val="single" w:color="auto" w:sz="4" w:space="0"/>
              <w:bottom w:val="single" w:color="auto" w:sz="4" w:space="0"/>
              <w:right w:val="single" w:color="auto" w:sz="4" w:space="0"/>
            </w:tcBorders>
            <w:vAlign w:val="center"/>
          </w:tcPr>
          <w:p w14:paraId="4C734882">
            <w:pPr>
              <w:widowControl/>
              <w:jc w:val="center"/>
              <w:rPr>
                <w:rFonts w:hint="eastAsia" w:ascii="等线" w:hAnsi="等线" w:eastAsia="等线" w:cs="宋体"/>
                <w:color w:val="000000"/>
                <w:sz w:val="22"/>
              </w:rPr>
            </w:pPr>
            <w:r>
              <w:rPr>
                <w:rFonts w:hint="eastAsia" w:ascii="等线" w:hAnsi="等线" w:eastAsia="等线" w:cs="宋体"/>
                <w:color w:val="000000"/>
                <w:sz w:val="22"/>
              </w:rPr>
              <w:t>17</w:t>
            </w:r>
          </w:p>
        </w:tc>
        <w:tc>
          <w:tcPr>
            <w:tcW w:w="1556" w:type="dxa"/>
            <w:tcBorders>
              <w:top w:val="nil"/>
              <w:left w:val="nil"/>
              <w:bottom w:val="single" w:color="auto" w:sz="4" w:space="0"/>
              <w:right w:val="single" w:color="auto" w:sz="4" w:space="0"/>
            </w:tcBorders>
            <w:vAlign w:val="center"/>
          </w:tcPr>
          <w:p w14:paraId="7DB17A71">
            <w:pPr>
              <w:widowControl/>
              <w:jc w:val="center"/>
              <w:rPr>
                <w:rFonts w:hint="eastAsia" w:ascii="等线" w:hAnsi="等线" w:eastAsia="等线" w:cs="宋体"/>
                <w:color w:val="000000"/>
                <w:sz w:val="22"/>
              </w:rPr>
            </w:pPr>
            <w:r>
              <w:rPr>
                <w:rFonts w:hint="eastAsia" w:ascii="等线" w:hAnsi="等线" w:eastAsia="等线" w:cs="宋体"/>
                <w:color w:val="000000"/>
                <w:sz w:val="22"/>
              </w:rPr>
              <w:t>秦安机电</w:t>
            </w:r>
          </w:p>
        </w:tc>
        <w:tc>
          <w:tcPr>
            <w:tcW w:w="1319" w:type="dxa"/>
            <w:tcBorders>
              <w:top w:val="nil"/>
              <w:left w:val="nil"/>
              <w:bottom w:val="single" w:color="auto" w:sz="4" w:space="0"/>
              <w:right w:val="single" w:color="auto" w:sz="4" w:space="0"/>
            </w:tcBorders>
            <w:vAlign w:val="center"/>
          </w:tcPr>
          <w:p w14:paraId="1CB32B60">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2093D220">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重庆市九龙坡区森迪大道58号</w:t>
            </w:r>
          </w:p>
        </w:tc>
        <w:tc>
          <w:tcPr>
            <w:tcW w:w="1589" w:type="dxa"/>
            <w:tcBorders>
              <w:top w:val="nil"/>
              <w:left w:val="nil"/>
              <w:bottom w:val="single" w:color="auto" w:sz="4" w:space="0"/>
              <w:right w:val="single" w:color="auto" w:sz="4" w:space="0"/>
            </w:tcBorders>
            <w:vAlign w:val="center"/>
          </w:tcPr>
          <w:p w14:paraId="61F0DDB4">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8.0051 </w:t>
            </w:r>
          </w:p>
        </w:tc>
        <w:tc>
          <w:tcPr>
            <w:tcW w:w="1723" w:type="dxa"/>
            <w:tcBorders>
              <w:top w:val="nil"/>
              <w:left w:val="nil"/>
              <w:bottom w:val="single" w:color="auto" w:sz="4" w:space="0"/>
              <w:right w:val="single" w:color="auto" w:sz="4" w:space="0"/>
            </w:tcBorders>
            <w:vAlign w:val="center"/>
          </w:tcPr>
          <w:p w14:paraId="7076388D">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c>
          <w:tcPr>
            <w:tcW w:w="1059" w:type="dxa"/>
            <w:tcBorders>
              <w:top w:val="nil"/>
              <w:left w:val="nil"/>
              <w:bottom w:val="single" w:color="auto" w:sz="4" w:space="0"/>
              <w:right w:val="single" w:color="auto" w:sz="4" w:space="0"/>
            </w:tcBorders>
            <w:vAlign w:val="center"/>
          </w:tcPr>
          <w:p w14:paraId="02646439">
            <w:pPr>
              <w:widowControl/>
              <w:jc w:val="center"/>
              <w:rPr>
                <w:rFonts w:hint="eastAsia" w:ascii="等线" w:hAnsi="等线" w:eastAsia="等线" w:cs="宋体"/>
                <w:color w:val="000000"/>
                <w:sz w:val="22"/>
              </w:rPr>
            </w:pPr>
            <w:r>
              <w:rPr>
                <w:rFonts w:hint="eastAsia" w:ascii="等线" w:hAnsi="等线" w:eastAsia="等线" w:cs="宋体"/>
                <w:color w:val="000000"/>
                <w:sz w:val="22"/>
              </w:rPr>
              <w:t>11196</w:t>
            </w:r>
          </w:p>
        </w:tc>
        <w:tc>
          <w:tcPr>
            <w:tcW w:w="1650" w:type="dxa"/>
            <w:tcBorders>
              <w:top w:val="nil"/>
              <w:left w:val="nil"/>
              <w:bottom w:val="single" w:color="auto" w:sz="4" w:space="0"/>
              <w:right w:val="single" w:color="auto" w:sz="4" w:space="0"/>
            </w:tcBorders>
            <w:vAlign w:val="center"/>
          </w:tcPr>
          <w:p w14:paraId="6065A0DE">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c>
          <w:tcPr>
            <w:tcW w:w="815" w:type="dxa"/>
            <w:tcBorders>
              <w:top w:val="nil"/>
              <w:left w:val="nil"/>
              <w:bottom w:val="single" w:color="auto" w:sz="4" w:space="0"/>
              <w:right w:val="single" w:color="auto" w:sz="4" w:space="0"/>
            </w:tcBorders>
            <w:vAlign w:val="center"/>
          </w:tcPr>
          <w:p w14:paraId="35D94D67">
            <w:pPr>
              <w:widowControl/>
              <w:jc w:val="center"/>
              <w:rPr>
                <w:rFonts w:hint="eastAsia" w:ascii="等线" w:hAnsi="等线" w:eastAsia="等线" w:cs="宋体"/>
                <w:color w:val="000000"/>
                <w:sz w:val="22"/>
              </w:rPr>
            </w:pPr>
            <w:r>
              <w:rPr>
                <w:rFonts w:hint="eastAsia" w:ascii="等线" w:hAnsi="等线" w:eastAsia="等线" w:cs="宋体"/>
                <w:color w:val="000000"/>
                <w:sz w:val="22"/>
              </w:rPr>
              <w:t>固德威</w:t>
            </w:r>
          </w:p>
        </w:tc>
        <w:tc>
          <w:tcPr>
            <w:tcW w:w="764" w:type="dxa"/>
            <w:tcBorders>
              <w:top w:val="nil"/>
              <w:left w:val="nil"/>
              <w:bottom w:val="single" w:color="auto" w:sz="4" w:space="0"/>
              <w:right w:val="single" w:color="auto" w:sz="4" w:space="0"/>
            </w:tcBorders>
            <w:vAlign w:val="center"/>
          </w:tcPr>
          <w:p w14:paraId="6C7B3059">
            <w:pPr>
              <w:widowControl/>
              <w:jc w:val="center"/>
              <w:rPr>
                <w:rFonts w:hint="eastAsia" w:ascii="等线" w:hAnsi="等线" w:eastAsia="等线" w:cs="宋体"/>
                <w:color w:val="000000"/>
                <w:sz w:val="22"/>
              </w:rPr>
            </w:pPr>
            <w:r>
              <w:rPr>
                <w:rFonts w:hint="eastAsia" w:ascii="等线" w:hAnsi="等线" w:eastAsia="等线" w:cs="宋体"/>
                <w:color w:val="000000"/>
                <w:sz w:val="22"/>
              </w:rPr>
              <w:t>19</w:t>
            </w:r>
          </w:p>
        </w:tc>
        <w:tc>
          <w:tcPr>
            <w:tcW w:w="797" w:type="dxa"/>
            <w:tcBorders>
              <w:top w:val="nil"/>
              <w:left w:val="nil"/>
              <w:bottom w:val="single" w:color="auto" w:sz="4" w:space="0"/>
              <w:right w:val="nil"/>
            </w:tcBorders>
            <w:vAlign w:val="center"/>
          </w:tcPr>
          <w:p w14:paraId="4CFAAE8F">
            <w:pPr>
              <w:widowControl/>
              <w:jc w:val="center"/>
              <w:rPr>
                <w:rFonts w:hint="eastAsia" w:ascii="等线" w:hAnsi="等线" w:eastAsia="等线" w:cs="宋体"/>
                <w:color w:val="000000"/>
                <w:sz w:val="22"/>
              </w:rPr>
            </w:pPr>
            <w:r>
              <w:rPr>
                <w:rFonts w:hint="eastAsia" w:ascii="等线" w:hAnsi="等线" w:eastAsia="等线" w:cs="宋体"/>
                <w:color w:val="000000"/>
                <w:sz w:val="22"/>
              </w:rPr>
              <w:t>1</w:t>
            </w:r>
          </w:p>
        </w:tc>
        <w:tc>
          <w:tcPr>
            <w:tcW w:w="680" w:type="dxa"/>
            <w:tcBorders>
              <w:top w:val="nil"/>
              <w:left w:val="single" w:color="auto" w:sz="4" w:space="0"/>
              <w:bottom w:val="single" w:color="auto" w:sz="4" w:space="0"/>
              <w:right w:val="single" w:color="auto" w:sz="4" w:space="0"/>
            </w:tcBorders>
            <w:noWrap/>
            <w:vAlign w:val="center"/>
          </w:tcPr>
          <w:p w14:paraId="480770E7">
            <w:pPr>
              <w:widowControl/>
              <w:jc w:val="center"/>
              <w:rPr>
                <w:rFonts w:hint="eastAsia" w:ascii="等线" w:hAnsi="等线" w:eastAsia="等线" w:cs="宋体"/>
                <w:color w:val="000000"/>
                <w:sz w:val="22"/>
              </w:rPr>
            </w:pPr>
            <w:r>
              <w:rPr>
                <w:rFonts w:hint="eastAsia" w:ascii="等线" w:hAnsi="等线" w:eastAsia="等线" w:cs="宋体"/>
                <w:color w:val="000000"/>
                <w:sz w:val="22"/>
              </w:rPr>
              <w:t>3</w:t>
            </w:r>
          </w:p>
        </w:tc>
      </w:tr>
      <w:tr w14:paraId="77DCED43">
        <w:tblPrEx>
          <w:tblCellMar>
            <w:top w:w="0" w:type="dxa"/>
            <w:left w:w="108" w:type="dxa"/>
            <w:bottom w:w="0" w:type="dxa"/>
            <w:right w:w="108" w:type="dxa"/>
          </w:tblCellMar>
        </w:tblPrEx>
        <w:trPr>
          <w:trHeight w:val="570" w:hRule="atLeast"/>
        </w:trPr>
        <w:tc>
          <w:tcPr>
            <w:tcW w:w="546" w:type="dxa"/>
            <w:tcBorders>
              <w:top w:val="nil"/>
              <w:left w:val="single" w:color="auto" w:sz="4" w:space="0"/>
              <w:bottom w:val="single" w:color="auto" w:sz="4" w:space="0"/>
              <w:right w:val="single" w:color="auto" w:sz="4" w:space="0"/>
            </w:tcBorders>
            <w:vAlign w:val="center"/>
          </w:tcPr>
          <w:p w14:paraId="1FFB4D49">
            <w:pPr>
              <w:widowControl/>
              <w:jc w:val="center"/>
              <w:rPr>
                <w:rFonts w:hint="eastAsia" w:ascii="等线" w:hAnsi="等线" w:eastAsia="等线" w:cs="宋体"/>
                <w:color w:val="000000"/>
                <w:sz w:val="22"/>
              </w:rPr>
            </w:pPr>
            <w:r>
              <w:rPr>
                <w:rFonts w:hint="eastAsia" w:ascii="等线" w:hAnsi="等线" w:eastAsia="等线" w:cs="宋体"/>
                <w:color w:val="000000"/>
                <w:sz w:val="22"/>
              </w:rPr>
              <w:t>18</w:t>
            </w:r>
          </w:p>
        </w:tc>
        <w:tc>
          <w:tcPr>
            <w:tcW w:w="1556" w:type="dxa"/>
            <w:tcBorders>
              <w:top w:val="nil"/>
              <w:left w:val="nil"/>
              <w:bottom w:val="single" w:color="auto" w:sz="4" w:space="0"/>
              <w:right w:val="single" w:color="auto" w:sz="4" w:space="0"/>
            </w:tcBorders>
            <w:vAlign w:val="center"/>
          </w:tcPr>
          <w:p w14:paraId="06D09DAC">
            <w:pPr>
              <w:widowControl/>
              <w:jc w:val="center"/>
              <w:rPr>
                <w:rFonts w:hint="eastAsia" w:ascii="等线" w:hAnsi="等线" w:eastAsia="等线" w:cs="宋体"/>
                <w:color w:val="000000"/>
                <w:sz w:val="22"/>
              </w:rPr>
            </w:pPr>
            <w:r>
              <w:rPr>
                <w:rFonts w:hint="eastAsia" w:ascii="等线" w:hAnsi="等线" w:eastAsia="等线" w:cs="宋体"/>
                <w:color w:val="000000"/>
                <w:sz w:val="22"/>
              </w:rPr>
              <w:t>豪致达</w:t>
            </w:r>
          </w:p>
        </w:tc>
        <w:tc>
          <w:tcPr>
            <w:tcW w:w="1319" w:type="dxa"/>
            <w:tcBorders>
              <w:top w:val="nil"/>
              <w:left w:val="nil"/>
              <w:bottom w:val="single" w:color="auto" w:sz="4" w:space="0"/>
              <w:right w:val="single" w:color="auto" w:sz="4" w:space="0"/>
            </w:tcBorders>
            <w:vAlign w:val="center"/>
          </w:tcPr>
          <w:p w14:paraId="0C3D9326">
            <w:pPr>
              <w:widowControl/>
              <w:jc w:val="center"/>
              <w:rPr>
                <w:rFonts w:hint="eastAsia" w:ascii="等线" w:hAnsi="等线" w:eastAsia="等线" w:cs="宋体"/>
                <w:color w:val="000000"/>
                <w:sz w:val="22"/>
              </w:rPr>
            </w:pPr>
            <w:r>
              <w:rPr>
                <w:rFonts w:hint="eastAsia" w:ascii="等线" w:hAnsi="等线" w:eastAsia="等线" w:cs="宋体"/>
                <w:color w:val="000000"/>
                <w:sz w:val="22"/>
              </w:rPr>
              <w:t>重庆天音光能有限公司</w:t>
            </w:r>
          </w:p>
        </w:tc>
        <w:tc>
          <w:tcPr>
            <w:tcW w:w="1562" w:type="dxa"/>
            <w:tcBorders>
              <w:top w:val="nil"/>
              <w:left w:val="nil"/>
              <w:bottom w:val="single" w:color="auto" w:sz="4" w:space="0"/>
              <w:right w:val="single" w:color="auto" w:sz="4" w:space="0"/>
            </w:tcBorders>
            <w:vAlign w:val="center"/>
          </w:tcPr>
          <w:p w14:paraId="3142CD1B">
            <w:pPr>
              <w:widowControl/>
              <w:jc w:val="center"/>
              <w:rPr>
                <w:rFonts w:hint="eastAsia" w:ascii="等线" w:hAnsi="等线" w:eastAsia="等线" w:cs="宋体"/>
                <w:color w:val="000000"/>
                <w:sz w:val="22"/>
              </w:rPr>
            </w:pPr>
            <w:r>
              <w:rPr>
                <w:rFonts w:hint="eastAsia" w:ascii="等线" w:hAnsi="等线" w:eastAsia="等线" w:cs="宋体"/>
                <w:color w:val="000000"/>
                <w:sz w:val="22"/>
              </w:rPr>
              <w:t>重庆市九龙坡区森迪大道12号</w:t>
            </w:r>
          </w:p>
        </w:tc>
        <w:tc>
          <w:tcPr>
            <w:tcW w:w="1589" w:type="dxa"/>
            <w:tcBorders>
              <w:top w:val="nil"/>
              <w:left w:val="nil"/>
              <w:bottom w:val="single" w:color="auto" w:sz="4" w:space="0"/>
              <w:right w:val="single" w:color="auto" w:sz="4" w:space="0"/>
            </w:tcBorders>
            <w:vAlign w:val="center"/>
          </w:tcPr>
          <w:p w14:paraId="6AC35667">
            <w:pPr>
              <w:widowControl/>
              <w:jc w:val="center"/>
              <w:rPr>
                <w:rFonts w:hint="eastAsia" w:ascii="等线" w:hAnsi="等线" w:eastAsia="等线" w:cs="宋体"/>
                <w:color w:val="000000"/>
                <w:sz w:val="22"/>
              </w:rPr>
            </w:pPr>
            <w:r>
              <w:rPr>
                <w:rFonts w:hint="eastAsia" w:ascii="等线" w:hAnsi="等线" w:eastAsia="等线" w:cs="宋体"/>
                <w:color w:val="000000"/>
                <w:sz w:val="22"/>
              </w:rPr>
              <w:t xml:space="preserve">1.2684 </w:t>
            </w:r>
          </w:p>
        </w:tc>
        <w:tc>
          <w:tcPr>
            <w:tcW w:w="1723" w:type="dxa"/>
            <w:tcBorders>
              <w:top w:val="nil"/>
              <w:left w:val="nil"/>
              <w:bottom w:val="single" w:color="auto" w:sz="4" w:space="0"/>
              <w:right w:val="single" w:color="auto" w:sz="4" w:space="0"/>
            </w:tcBorders>
            <w:vAlign w:val="center"/>
          </w:tcPr>
          <w:p w14:paraId="62D6A633">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c>
          <w:tcPr>
            <w:tcW w:w="1059" w:type="dxa"/>
            <w:tcBorders>
              <w:top w:val="nil"/>
              <w:left w:val="nil"/>
              <w:bottom w:val="single" w:color="auto" w:sz="4" w:space="0"/>
              <w:right w:val="single" w:color="auto" w:sz="4" w:space="0"/>
            </w:tcBorders>
            <w:vAlign w:val="center"/>
          </w:tcPr>
          <w:p w14:paraId="5FB2EB3C">
            <w:pPr>
              <w:widowControl/>
              <w:jc w:val="center"/>
              <w:rPr>
                <w:rFonts w:hint="eastAsia" w:ascii="等线" w:hAnsi="等线" w:eastAsia="等线" w:cs="宋体"/>
                <w:color w:val="000000"/>
                <w:sz w:val="22"/>
              </w:rPr>
            </w:pPr>
            <w:r>
              <w:rPr>
                <w:rFonts w:hint="eastAsia" w:ascii="等线" w:hAnsi="等线" w:eastAsia="等线" w:cs="宋体"/>
                <w:color w:val="000000"/>
                <w:sz w:val="22"/>
              </w:rPr>
              <w:t>1774</w:t>
            </w:r>
          </w:p>
        </w:tc>
        <w:tc>
          <w:tcPr>
            <w:tcW w:w="1650" w:type="dxa"/>
            <w:tcBorders>
              <w:top w:val="nil"/>
              <w:left w:val="nil"/>
              <w:bottom w:val="single" w:color="auto" w:sz="4" w:space="0"/>
              <w:right w:val="single" w:color="auto" w:sz="4" w:space="0"/>
            </w:tcBorders>
            <w:vAlign w:val="center"/>
          </w:tcPr>
          <w:p w14:paraId="6DF74E89">
            <w:pPr>
              <w:widowControl/>
              <w:jc w:val="center"/>
              <w:rPr>
                <w:rFonts w:hint="eastAsia" w:ascii="等线" w:hAnsi="等线" w:eastAsia="等线" w:cs="宋体"/>
                <w:color w:val="000000"/>
                <w:sz w:val="22"/>
              </w:rPr>
            </w:pPr>
            <w:r>
              <w:rPr>
                <w:rFonts w:hint="eastAsia" w:ascii="等线" w:hAnsi="等线" w:eastAsia="等线" w:cs="宋体"/>
                <w:color w:val="000000"/>
                <w:sz w:val="22"/>
              </w:rPr>
              <w:t>715</w:t>
            </w:r>
          </w:p>
        </w:tc>
        <w:tc>
          <w:tcPr>
            <w:tcW w:w="815" w:type="dxa"/>
            <w:tcBorders>
              <w:top w:val="nil"/>
              <w:left w:val="nil"/>
              <w:bottom w:val="single" w:color="auto" w:sz="4" w:space="0"/>
              <w:right w:val="single" w:color="auto" w:sz="4" w:space="0"/>
            </w:tcBorders>
            <w:vAlign w:val="center"/>
          </w:tcPr>
          <w:p w14:paraId="438CD3A2">
            <w:pPr>
              <w:widowControl/>
              <w:jc w:val="center"/>
              <w:rPr>
                <w:rFonts w:hint="eastAsia" w:ascii="等线" w:hAnsi="等线" w:eastAsia="等线" w:cs="宋体"/>
                <w:color w:val="000000"/>
                <w:sz w:val="22"/>
              </w:rPr>
            </w:pPr>
            <w:r>
              <w:rPr>
                <w:rFonts w:hint="eastAsia" w:ascii="等线" w:hAnsi="等线" w:eastAsia="等线" w:cs="宋体"/>
                <w:color w:val="000000"/>
                <w:sz w:val="22"/>
              </w:rPr>
              <w:t>固德威</w:t>
            </w:r>
          </w:p>
        </w:tc>
        <w:tc>
          <w:tcPr>
            <w:tcW w:w="764" w:type="dxa"/>
            <w:tcBorders>
              <w:top w:val="nil"/>
              <w:left w:val="nil"/>
              <w:bottom w:val="single" w:color="auto" w:sz="4" w:space="0"/>
              <w:right w:val="single" w:color="auto" w:sz="4" w:space="0"/>
            </w:tcBorders>
            <w:vAlign w:val="center"/>
          </w:tcPr>
          <w:p w14:paraId="0C9FBD0E">
            <w:pPr>
              <w:widowControl/>
              <w:jc w:val="center"/>
              <w:rPr>
                <w:rFonts w:hint="eastAsia" w:ascii="等线" w:hAnsi="等线" w:eastAsia="等线" w:cs="宋体"/>
                <w:color w:val="000000"/>
                <w:sz w:val="22"/>
              </w:rPr>
            </w:pPr>
            <w:r>
              <w:rPr>
                <w:rFonts w:hint="eastAsia" w:ascii="等线" w:hAnsi="等线" w:eastAsia="等线" w:cs="宋体"/>
                <w:color w:val="000000"/>
                <w:sz w:val="22"/>
              </w:rPr>
              <w:t>9</w:t>
            </w:r>
          </w:p>
        </w:tc>
        <w:tc>
          <w:tcPr>
            <w:tcW w:w="797" w:type="dxa"/>
            <w:tcBorders>
              <w:top w:val="nil"/>
              <w:left w:val="nil"/>
              <w:bottom w:val="single" w:color="auto" w:sz="4" w:space="0"/>
              <w:right w:val="nil"/>
            </w:tcBorders>
            <w:vAlign w:val="center"/>
          </w:tcPr>
          <w:p w14:paraId="67247556">
            <w:pPr>
              <w:widowControl/>
              <w:jc w:val="center"/>
              <w:rPr>
                <w:rFonts w:hint="eastAsia" w:ascii="等线" w:hAnsi="等线" w:eastAsia="等线" w:cs="宋体"/>
                <w:color w:val="000000"/>
                <w:sz w:val="22"/>
              </w:rPr>
            </w:pPr>
            <w:r>
              <w:rPr>
                <w:rFonts w:hint="eastAsia" w:ascii="等线" w:hAnsi="等线" w:eastAsia="等线" w:cs="宋体"/>
                <w:color w:val="000000"/>
                <w:sz w:val="22"/>
              </w:rPr>
              <w:t>3</w:t>
            </w:r>
          </w:p>
        </w:tc>
        <w:tc>
          <w:tcPr>
            <w:tcW w:w="680" w:type="dxa"/>
            <w:tcBorders>
              <w:top w:val="nil"/>
              <w:left w:val="single" w:color="auto" w:sz="4" w:space="0"/>
              <w:bottom w:val="single" w:color="auto" w:sz="4" w:space="0"/>
              <w:right w:val="single" w:color="auto" w:sz="4" w:space="0"/>
            </w:tcBorders>
            <w:noWrap/>
            <w:vAlign w:val="center"/>
          </w:tcPr>
          <w:p w14:paraId="7CB6475E">
            <w:pPr>
              <w:widowControl/>
              <w:jc w:val="center"/>
              <w:rPr>
                <w:rFonts w:hint="eastAsia" w:ascii="等线" w:hAnsi="等线" w:eastAsia="等线" w:cs="宋体"/>
                <w:color w:val="000000"/>
                <w:sz w:val="22"/>
              </w:rPr>
            </w:pPr>
            <w:r>
              <w:rPr>
                <w:rFonts w:hint="eastAsia" w:ascii="等线" w:hAnsi="等线" w:eastAsia="等线" w:cs="宋体"/>
                <w:color w:val="000000"/>
                <w:sz w:val="22"/>
              </w:rPr>
              <w:t>　</w:t>
            </w:r>
          </w:p>
        </w:tc>
      </w:tr>
    </w:tbl>
    <w:p w14:paraId="718716F4">
      <w:pPr>
        <w:pStyle w:val="18"/>
        <w:ind w:firstLine="174" w:firstLineChars="83"/>
      </w:pPr>
    </w:p>
    <w:p w14:paraId="668872F8">
      <w:pPr>
        <w:ind w:firstLine="480"/>
        <w:rPr>
          <w:rFonts w:hint="eastAsia"/>
        </w:rPr>
        <w:sectPr>
          <w:pgSz w:w="16838" w:h="11906" w:orient="landscape"/>
          <w:pgMar w:top="1080" w:right="1440" w:bottom="1080" w:left="1440" w:header="851" w:footer="992" w:gutter="0"/>
          <w:pgNumType w:start="1"/>
          <w:cols w:space="425" w:num="1"/>
          <w:docGrid w:type="lines" w:linePitch="326" w:charSpace="0"/>
        </w:sectPr>
      </w:pPr>
    </w:p>
    <w:p w14:paraId="1BAF7654">
      <w:pPr>
        <w:widowControl/>
        <w:spacing w:line="560" w:lineRule="exact"/>
        <w:jc w:val="left"/>
        <w:outlineLvl w:val="0"/>
        <w:rPr>
          <w:rFonts w:hint="eastAsia" w:ascii="方正黑体_GBK" w:hAnsi="方正黑体_GBK" w:eastAsia="方正黑体_GBK" w:cs="方正黑体_GBK"/>
          <w:color w:val="000000"/>
          <w:sz w:val="32"/>
          <w:szCs w:val="32"/>
        </w:rPr>
      </w:pPr>
      <w:bookmarkStart w:id="69" w:name="_Toc213847017"/>
      <w:r>
        <w:rPr>
          <w:rFonts w:hint="eastAsia" w:ascii="方正黑体_GBK" w:hAnsi="方正黑体_GBK" w:eastAsia="方正黑体_GBK" w:cs="方正黑体_GBK"/>
          <w:color w:val="000000"/>
          <w:sz w:val="32"/>
          <w:szCs w:val="32"/>
        </w:rPr>
        <w:t>附件二：光伏运维</w:t>
      </w:r>
      <w:bookmarkEnd w:id="68"/>
      <w:r>
        <w:rPr>
          <w:rFonts w:hint="eastAsia" w:ascii="方正黑体_GBK" w:hAnsi="方正黑体_GBK" w:eastAsia="方正黑体_GBK" w:cs="方正黑体_GBK"/>
          <w:color w:val="000000"/>
          <w:sz w:val="32"/>
          <w:szCs w:val="32"/>
        </w:rPr>
        <w:t>服务工作内容</w:t>
      </w:r>
      <w:bookmarkEnd w:id="69"/>
    </w:p>
    <w:p w14:paraId="355B2D03">
      <w:pPr>
        <w:widowControl/>
        <w:spacing w:before="150" w:after="150" w:line="560" w:lineRule="exact"/>
        <w:ind w:firstLine="640"/>
        <w:jc w:val="left"/>
        <w:rPr>
          <w:rFonts w:hint="eastAsia" w:ascii="方正仿宋_GBK" w:hAnsi="方正仿宋_GBK" w:eastAsia="方正仿宋_GBK" w:cs="方正仿宋_GBK"/>
          <w:sz w:val="32"/>
          <w:szCs w:val="32"/>
        </w:rPr>
      </w:pPr>
      <w:bookmarkStart w:id="70" w:name="_Toc10202473"/>
      <w:r>
        <w:rPr>
          <w:rFonts w:hint="eastAsia" w:ascii="方正仿宋_GBK" w:hAnsi="方正仿宋_GBK" w:eastAsia="方正仿宋_GBK" w:cs="方正仿宋_GBK"/>
          <w:sz w:val="32"/>
          <w:szCs w:val="32"/>
        </w:rPr>
        <w:t>（一）光伏电站主动运维</w:t>
      </w:r>
      <w:bookmarkEnd w:id="70"/>
    </w:p>
    <w:p w14:paraId="05DAA44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通过系统平台、专业设备对电站开展日常维护、周期性巡检、系统平台数据异常管控，主动发现电站存在的问题及安全隐患。</w:t>
      </w:r>
    </w:p>
    <w:p w14:paraId="2FDD2FFB">
      <w:pPr>
        <w:widowControl/>
        <w:spacing w:before="150" w:after="150" w:line="560" w:lineRule="exact"/>
        <w:ind w:firstLine="640"/>
        <w:jc w:val="left"/>
        <w:rPr>
          <w:rFonts w:hint="eastAsia" w:ascii="方正仿宋_GBK" w:hAnsi="方正仿宋_GBK" w:eastAsia="方正仿宋_GBK" w:cs="方正仿宋_GBK"/>
          <w:sz w:val="32"/>
          <w:szCs w:val="32"/>
        </w:rPr>
      </w:pPr>
      <w:bookmarkStart w:id="71" w:name="_Toc10202474"/>
      <w:r>
        <w:rPr>
          <w:rFonts w:hint="eastAsia" w:ascii="方正仿宋_GBK" w:hAnsi="方正仿宋_GBK" w:eastAsia="方正仿宋_GBK" w:cs="方正仿宋_GBK"/>
          <w:sz w:val="32"/>
          <w:szCs w:val="32"/>
        </w:rPr>
        <w:t>1、在线监测评价与分析</w:t>
      </w:r>
      <w:bookmarkEnd w:id="71"/>
    </w:p>
    <w:p w14:paraId="53867125">
      <w:pPr>
        <w:widowControl/>
        <w:spacing w:before="150" w:after="150" w:line="560" w:lineRule="exact"/>
        <w:ind w:firstLine="640"/>
        <w:jc w:val="left"/>
        <w:rPr>
          <w:rFonts w:hint="eastAsia"/>
        </w:rPr>
      </w:pPr>
      <w:r>
        <w:rPr>
          <w:rFonts w:hint="eastAsia" w:ascii="方正仿宋_GBK" w:hAnsi="方正仿宋_GBK" w:eastAsia="方正仿宋_GBK" w:cs="方正仿宋_GBK"/>
          <w:sz w:val="32"/>
          <w:szCs w:val="32"/>
        </w:rPr>
        <w:t>（1）电站运行数据分析报告：主站人员针对光伏发电系统的效率进行日常分析与比对，针对低于平均水平的电站信息专项分析，并结合现场人员检测分析，并出具解决方案</w:t>
      </w:r>
      <w:r>
        <w:rPr>
          <w:rFonts w:hint="eastAsia"/>
        </w:rPr>
        <w:t>。</w:t>
      </w:r>
    </w:p>
    <w:p w14:paraId="67AF84C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（2）每月甲方提供一份低效电站列表，如本合同运维的项目在该列表中，乙方需前往现场勘察，一周内出具分析报告及解决方案反馈至甲方。</w:t>
      </w:r>
    </w:p>
    <w:p w14:paraId="538605E2">
      <w:pPr>
        <w:widowControl/>
        <w:spacing w:before="150" w:after="150" w:line="560" w:lineRule="exact"/>
        <w:ind w:firstLine="640"/>
        <w:jc w:val="left"/>
        <w:rPr>
          <w:rFonts w:hint="eastAsia" w:ascii="方正仿宋_GBK" w:hAnsi="方正仿宋_GBK" w:cs="方正仿宋_GBK"/>
          <w:sz w:val="32"/>
          <w:szCs w:val="32"/>
        </w:rPr>
      </w:pPr>
      <w:r>
        <w:rPr>
          <w:rFonts w:hint="eastAsia" w:ascii="方正仿宋_GBK" w:hAnsi="方正仿宋_GBK" w:eastAsia="方正仿宋_GBK" w:cs="方正仿宋_GBK"/>
          <w:sz w:val="32"/>
          <w:szCs w:val="32"/>
        </w:rPr>
        <w:t>（3）日常运维工作中加强功率因素监测，以防业主无功补偿不足导致的国网力调处罚事件。如因甲方要求须进行整改，乙方负责提交整改方案至甲方，经双方协商一致，可以另外签署补充协议并追加相关费用。</w:t>
      </w:r>
    </w:p>
    <w:p w14:paraId="579C9A66">
      <w:pPr>
        <w:widowControl/>
        <w:spacing w:before="150" w:after="150" w:line="560" w:lineRule="exact"/>
        <w:ind w:firstLine="640"/>
        <w:jc w:val="left"/>
        <w:rPr>
          <w:rFonts w:hint="eastAsia" w:ascii="方正仿宋_GBK" w:hAnsi="方正仿宋_GBK" w:eastAsia="方正仿宋_GBK" w:cs="方正仿宋_GBK"/>
          <w:sz w:val="32"/>
          <w:szCs w:val="32"/>
        </w:rPr>
      </w:pPr>
      <w:bookmarkStart w:id="72" w:name="_Toc10202475"/>
      <w:r>
        <w:rPr>
          <w:rFonts w:hint="eastAsia" w:ascii="方正仿宋_GBK" w:hAnsi="方正仿宋_GBK" w:eastAsia="方正仿宋_GBK" w:cs="方正仿宋_GBK"/>
          <w:sz w:val="32"/>
          <w:szCs w:val="32"/>
        </w:rPr>
        <w:t>2、周期性巡视与检修</w:t>
      </w:r>
      <w:bookmarkEnd w:id="72"/>
    </w:p>
    <w:p w14:paraId="2DDC191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2.1目的及要求</w:t>
      </w:r>
    </w:p>
    <w:p w14:paraId="6FBB5F9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（1）通过对电站资料确认和现场确认，实际运行性能参数的评估和测试，以验证电站实际情况。</w:t>
      </w:r>
    </w:p>
    <w:p w14:paraId="02502F8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（2）通过对电站的现场确认和实际效率测试，和设计理论效率进行对比，提出电站相关改善建议以提升电站效率。</w:t>
      </w:r>
    </w:p>
    <w:p w14:paraId="593D178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（3）通过对电站的现场确认，以及定期性能追踪，以大量的直接现场数据有效评估电站实际性能，可以为投资方提供可靠的预测数据。</w:t>
      </w:r>
    </w:p>
    <w:p w14:paraId="17BB7D3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（4）针对检测结果实时汇报并制定解决方案、预控方案。</w:t>
      </w:r>
    </w:p>
    <w:p w14:paraId="0EBE9CA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2.2准备工作</w:t>
      </w:r>
    </w:p>
    <w:p w14:paraId="418CF3C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（1）乙方自行负责运行维护使用的交通工具，供日常巡检及电站运维相关工作，并负责燃料、保养、保险、维修等一切费用。</w:t>
      </w:r>
    </w:p>
    <w:p w14:paraId="577036B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（2）乙方应事先建立合同约定范围内所需的常用基本备品备件、日常工器具和安全工器具库，由乙方自行负责保管。</w:t>
      </w:r>
    </w:p>
    <w:p w14:paraId="06EED64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（3）检查常规电工工器具、钳形表、手持红外、热成像仪、兆欧表、接地电阻测试仪等相关检测仪器的校验，确保检测仪器的准确性。</w:t>
      </w:r>
    </w:p>
    <w:p w14:paraId="139F418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（4）检查背式安全带、高低压验电器、安全帽及绝缘手套在检验周期内。</w:t>
      </w:r>
    </w:p>
    <w:p w14:paraId="5FA29D4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（5）备品备件包括组件压块、4mm2直流导线、MC4接头、直流熔座及熔丝、断路器等常用备件。</w:t>
      </w:r>
    </w:p>
    <w:p w14:paraId="7C79A66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2.3检修部位及关键要素</w:t>
      </w:r>
    </w:p>
    <w:p w14:paraId="61F2B5C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（1）屋面部分</w:t>
      </w:r>
    </w:p>
    <w:p w14:paraId="3734A22F">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检查项目屋顶周边污染源、遮挡源；检查屋面安全防护设施情况；屋顶漏水通道是否堵塞；防水层有无损坏和老化现象。屋顶彩钢瓦是否存在生锈、破损。</w:t>
      </w:r>
    </w:p>
    <w:p w14:paraId="793EA775">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（2）组件部分</w:t>
      </w:r>
    </w:p>
    <w:p w14:paraId="73AB312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巡查光伏板是否有破损、热斑、缺失、松动、背板灼焦等明显的颜色变化；光伏组件接线盒变形、扭曲、开裂或烧毁，接线端子是否发热烧焦现象；光伏组件密封胶有脱胶、开裂等不良现象。光伏组件是否有积尘污染（确定污染源性质）采取相应措施进行组件清洗；严禁在大风、大雨、天气晴朗期间清洗作业；清洗组件时禁止踩踏组件；金属边框的光伏组件，边框必须牢固接地。检查组件组串编码标牌有无脱落、老化现象并及时更换。</w:t>
      </w:r>
    </w:p>
    <w:p w14:paraId="0989BCE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（3）汇流箱部分</w:t>
      </w:r>
    </w:p>
    <w:p w14:paraId="042096A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汇流箱的安装固定情况，支架及固定螺丝是否松动、生锈；箱体外壳是否生锈、编号是否模糊；箱体是否进水；断路器定期试验脱扣是否正常，进出接线是否牢固，有无发热变色情况；检查直流汇流箱保险丝是否损坏；检查直流汇流箱进线有无开路电压、电流；进线处是否有松动（脱落）；直流汇流箱进线电流与数显电流值对比；汇流箱接地连续性检测。</w:t>
      </w:r>
    </w:p>
    <w:p w14:paraId="7140490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（4）逆变器部分</w:t>
      </w:r>
    </w:p>
    <w:p w14:paraId="4A3D780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逆变器的安装固定情况，支架及固定螺丝是否松动、生锈；工作面板运行显示是否正常；逆变器外壳是否生锈、编号是否模糊；集中式逆变器断路器是否跳闸；组串式逆变器接线端是否松动发热变色、异响等现象；逆变器进线电压、电流与数显电压、电流值对比；检查逆变器报警情况，根据报警类别，针对性排除故障。</w:t>
      </w:r>
    </w:p>
    <w:p w14:paraId="3332046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（5）桥架部分</w:t>
      </w:r>
    </w:p>
    <w:p w14:paraId="20DF99D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电缆桥架外观有无破损、生锈，桥架盖有无脱落或未盖严。封口处封堵情况是否完整。立面桥架固定是否良好，内部电缆绑扎有无脱落现象。</w:t>
      </w:r>
    </w:p>
    <w:p w14:paraId="3D1CBBD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（6）安全性能部分</w:t>
      </w:r>
    </w:p>
    <w:p w14:paraId="125E396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检查防雷接地设施是否损坏；检查接地扁铁是否生锈；检查电缆绝缘电阻是否正常。各类阻值是否达到设计要求。</w:t>
      </w:r>
    </w:p>
    <w:p w14:paraId="43CD4DF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（7）配电房部分</w:t>
      </w:r>
    </w:p>
    <w:p w14:paraId="3635720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配电房交流高低压配电柜、变压器、升压变柜、计量柜、光伏并网柜以及交直流屏面板指示灯是否正常、有无故障报警信息，对特珠报警予以记录并处理。观察柜内各接线端压接、连接牢靠情况，听有无异常响，室内温度是否过高。并检查防小动物的措施是否落实、各类安全用具、绝缘工器具、接地线是否符合要求。配电室内部是否干燥，有无漏水、柜内有无霜、露滴现象；检查业主无功补偿电容柜功率因数是否达标（符合国网要求）。</w:t>
      </w:r>
    </w:p>
    <w:p w14:paraId="3B65045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（8）清洗服务</w:t>
      </w:r>
    </w:p>
    <w:p w14:paraId="2D651AA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根据组件的污染情况进行不定期的清洗服务，清洗次数不低于2次，每次清洗完成后需提供相应清洗照片、清洗前后发电数据对比等内容。</w:t>
      </w:r>
    </w:p>
    <w:p w14:paraId="1ABB9132">
      <w:pPr>
        <w:widowControl/>
        <w:spacing w:before="150" w:after="150" w:line="560" w:lineRule="exact"/>
        <w:ind w:firstLine="640"/>
        <w:jc w:val="left"/>
        <w:rPr>
          <w:rFonts w:hint="eastAsia" w:ascii="方正仿宋_GBK" w:hAnsi="方正仿宋_GBK" w:eastAsia="方正仿宋_GBK" w:cs="方正仿宋_GBK"/>
          <w:sz w:val="32"/>
          <w:szCs w:val="32"/>
        </w:rPr>
      </w:pPr>
      <w:bookmarkStart w:id="73" w:name="_Toc10202476"/>
      <w:r>
        <w:rPr>
          <w:rFonts w:hint="eastAsia" w:ascii="方正仿宋_GBK" w:hAnsi="方正仿宋_GBK" w:eastAsia="方正仿宋_GBK" w:cs="方正仿宋_GBK"/>
          <w:sz w:val="32"/>
          <w:szCs w:val="32"/>
        </w:rPr>
        <w:t>3、月度、季度、年度巡检内容汇总表</w:t>
      </w:r>
      <w:bookmarkEnd w:id="73"/>
    </w:p>
    <w:p w14:paraId="28BDE49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以下巡检内容应形成周期报告，月度报告于次月5日前发送至甲方；季度报告于次季度5日前发送至甲方；年度巡检内容应形成年度报告，于次年1月底前发送至甲方。（月度巡检每月需新增一张电站全景航拍图）</w:t>
      </w:r>
    </w:p>
    <w:tbl>
      <w:tblPr>
        <w:tblStyle w:val="59"/>
        <w:tblW w:w="51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010"/>
        <w:gridCol w:w="2060"/>
        <w:gridCol w:w="1020"/>
        <w:gridCol w:w="5387"/>
      </w:tblGrid>
      <w:tr w14:paraId="53AA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8" w:type="pct"/>
          </w:tcPr>
          <w:p w14:paraId="17F62109">
            <w:pPr>
              <w:rPr>
                <w:rFonts w:hint="eastAsia" w:ascii="方正仿宋_GBK" w:hAnsi="方正仿宋_GBK" w:eastAsia="方正仿宋_GBK" w:cs="方正仿宋_GBK"/>
              </w:rPr>
            </w:pPr>
            <w:r>
              <w:rPr>
                <w:rFonts w:hint="eastAsia" w:ascii="方正仿宋_GBK" w:hAnsi="方正仿宋_GBK" w:eastAsia="方正仿宋_GBK" w:cs="方正仿宋_GBK"/>
              </w:rPr>
              <w:t>序号</w:t>
            </w:r>
          </w:p>
        </w:tc>
        <w:tc>
          <w:tcPr>
            <w:tcW w:w="1487" w:type="pct"/>
            <w:gridSpan w:val="2"/>
          </w:tcPr>
          <w:p w14:paraId="585E1D00">
            <w:pPr>
              <w:jc w:val="center"/>
              <w:rPr>
                <w:rFonts w:hint="eastAsia" w:ascii="方正仿宋_GBK" w:hAnsi="方正仿宋_GBK" w:eastAsia="方正仿宋_GBK" w:cs="方正仿宋_GBK"/>
              </w:rPr>
            </w:pPr>
            <w:r>
              <w:rPr>
                <w:rFonts w:hint="eastAsia" w:ascii="方正仿宋_GBK" w:hAnsi="方正仿宋_GBK" w:eastAsia="方正仿宋_GBK" w:cs="方正仿宋_GBK"/>
              </w:rPr>
              <w:t>维护内容</w:t>
            </w:r>
          </w:p>
        </w:tc>
        <w:tc>
          <w:tcPr>
            <w:tcW w:w="494" w:type="pct"/>
          </w:tcPr>
          <w:p w14:paraId="2D8B74D3">
            <w:pPr>
              <w:rPr>
                <w:rFonts w:hint="eastAsia" w:ascii="方正仿宋_GBK" w:hAnsi="方正仿宋_GBK" w:eastAsia="方正仿宋_GBK" w:cs="方正仿宋_GBK"/>
              </w:rPr>
            </w:pPr>
            <w:r>
              <w:rPr>
                <w:rFonts w:hint="eastAsia" w:ascii="方正仿宋_GBK" w:hAnsi="方正仿宋_GBK" w:eastAsia="方正仿宋_GBK" w:cs="方正仿宋_GBK"/>
              </w:rPr>
              <w:t>周期</w:t>
            </w:r>
          </w:p>
        </w:tc>
        <w:tc>
          <w:tcPr>
            <w:tcW w:w="2609" w:type="pct"/>
          </w:tcPr>
          <w:p w14:paraId="5A0D84BD">
            <w:pPr>
              <w:jc w:val="center"/>
              <w:rPr>
                <w:rFonts w:hint="eastAsia" w:ascii="方正仿宋_GBK" w:hAnsi="方正仿宋_GBK" w:eastAsia="方正仿宋_GBK" w:cs="方正仿宋_GBK"/>
              </w:rPr>
            </w:pPr>
            <w:r>
              <w:rPr>
                <w:rFonts w:hint="eastAsia" w:ascii="方正仿宋_GBK" w:hAnsi="方正仿宋_GBK" w:eastAsia="方正仿宋_GBK" w:cs="方正仿宋_GBK"/>
              </w:rPr>
              <w:t>要求</w:t>
            </w:r>
          </w:p>
        </w:tc>
      </w:tr>
      <w:tr w14:paraId="6AE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41DE5277">
            <w:pPr>
              <w:rPr>
                <w:rFonts w:hint="eastAsia" w:ascii="方正仿宋_GBK" w:hAnsi="方正仿宋_GBK" w:eastAsia="方正仿宋_GBK" w:cs="方正仿宋_GBK"/>
              </w:rPr>
            </w:pPr>
            <w:r>
              <w:rPr>
                <w:rFonts w:hint="eastAsia" w:ascii="方正仿宋_GBK" w:hAnsi="方正仿宋_GBK" w:eastAsia="方正仿宋_GBK" w:cs="方正仿宋_GBK"/>
              </w:rPr>
              <w:t>1</w:t>
            </w:r>
          </w:p>
        </w:tc>
        <w:tc>
          <w:tcPr>
            <w:tcW w:w="489" w:type="pct"/>
            <w:vMerge w:val="restart"/>
          </w:tcPr>
          <w:p w14:paraId="090E69CA">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光伏组件</w:t>
            </w:r>
          </w:p>
        </w:tc>
        <w:tc>
          <w:tcPr>
            <w:tcW w:w="998" w:type="pct"/>
          </w:tcPr>
          <w:p w14:paraId="08FD1399">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组件表面清洗</w:t>
            </w:r>
          </w:p>
        </w:tc>
        <w:tc>
          <w:tcPr>
            <w:tcW w:w="494" w:type="pct"/>
          </w:tcPr>
          <w:p w14:paraId="6FE5844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不少于2次/年</w:t>
            </w:r>
          </w:p>
        </w:tc>
        <w:tc>
          <w:tcPr>
            <w:tcW w:w="2609" w:type="pct"/>
          </w:tcPr>
          <w:p w14:paraId="5311BF9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刚清洗后目视组件表面无污渍和积灰，不少于1年2次,在日常巡检中不定期清洗重污染区域</w:t>
            </w:r>
          </w:p>
        </w:tc>
      </w:tr>
      <w:tr w14:paraId="3E12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0B69F1C2">
            <w:pPr>
              <w:rPr>
                <w:rFonts w:hint="eastAsia" w:ascii="方正仿宋_GBK" w:hAnsi="方正仿宋_GBK" w:eastAsia="方正仿宋_GBK" w:cs="方正仿宋_GBK"/>
              </w:rPr>
            </w:pPr>
          </w:p>
        </w:tc>
        <w:tc>
          <w:tcPr>
            <w:tcW w:w="489" w:type="pct"/>
            <w:vMerge w:val="continue"/>
          </w:tcPr>
          <w:p w14:paraId="7A6C5BA4">
            <w:pPr>
              <w:snapToGrid w:val="0"/>
              <w:spacing w:line="240" w:lineRule="atLeast"/>
              <w:rPr>
                <w:rFonts w:hint="eastAsia" w:ascii="方正仿宋_GBK" w:hAnsi="方正仿宋_GBK" w:eastAsia="方正仿宋_GBK" w:cs="方正仿宋_GBK"/>
              </w:rPr>
            </w:pPr>
          </w:p>
        </w:tc>
        <w:tc>
          <w:tcPr>
            <w:tcW w:w="998" w:type="pct"/>
          </w:tcPr>
          <w:p w14:paraId="2A049D50">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组件连接</w:t>
            </w:r>
          </w:p>
        </w:tc>
        <w:tc>
          <w:tcPr>
            <w:tcW w:w="494" w:type="pct"/>
          </w:tcPr>
          <w:p w14:paraId="0E13CDE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28CF91A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连接器接头对插到位，无变形，走线绑扎整齐，无暴晒</w:t>
            </w:r>
          </w:p>
        </w:tc>
      </w:tr>
      <w:tr w14:paraId="7842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6B56E272">
            <w:pPr>
              <w:rPr>
                <w:rFonts w:hint="eastAsia" w:ascii="方正仿宋_GBK" w:hAnsi="方正仿宋_GBK" w:eastAsia="方正仿宋_GBK" w:cs="方正仿宋_GBK"/>
              </w:rPr>
            </w:pPr>
          </w:p>
        </w:tc>
        <w:tc>
          <w:tcPr>
            <w:tcW w:w="489" w:type="pct"/>
            <w:vMerge w:val="continue"/>
          </w:tcPr>
          <w:p w14:paraId="7F3A22BA">
            <w:pPr>
              <w:snapToGrid w:val="0"/>
              <w:spacing w:line="240" w:lineRule="atLeast"/>
              <w:rPr>
                <w:rFonts w:hint="eastAsia" w:ascii="方正仿宋_GBK" w:hAnsi="方正仿宋_GBK" w:eastAsia="方正仿宋_GBK" w:cs="方正仿宋_GBK"/>
              </w:rPr>
            </w:pPr>
          </w:p>
        </w:tc>
        <w:tc>
          <w:tcPr>
            <w:tcW w:w="998" w:type="pct"/>
          </w:tcPr>
          <w:p w14:paraId="7453286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组件接地</w:t>
            </w:r>
          </w:p>
        </w:tc>
        <w:tc>
          <w:tcPr>
            <w:tcW w:w="494" w:type="pct"/>
          </w:tcPr>
          <w:p w14:paraId="354150AE">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25C100A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组件方阵间有黄绿色接地线，相连紧固，无脱落</w:t>
            </w:r>
          </w:p>
        </w:tc>
      </w:tr>
      <w:tr w14:paraId="35ED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3014AFD6">
            <w:pPr>
              <w:rPr>
                <w:rFonts w:hint="eastAsia" w:ascii="方正仿宋_GBK" w:hAnsi="方正仿宋_GBK" w:eastAsia="方正仿宋_GBK" w:cs="方正仿宋_GBK"/>
              </w:rPr>
            </w:pPr>
          </w:p>
        </w:tc>
        <w:tc>
          <w:tcPr>
            <w:tcW w:w="489" w:type="pct"/>
            <w:vMerge w:val="continue"/>
          </w:tcPr>
          <w:p w14:paraId="24AA5EAA">
            <w:pPr>
              <w:snapToGrid w:val="0"/>
              <w:spacing w:line="240" w:lineRule="atLeast"/>
              <w:rPr>
                <w:rFonts w:hint="eastAsia" w:ascii="方正仿宋_GBK" w:hAnsi="方正仿宋_GBK" w:eastAsia="方正仿宋_GBK" w:cs="方正仿宋_GBK"/>
              </w:rPr>
            </w:pPr>
          </w:p>
        </w:tc>
        <w:tc>
          <w:tcPr>
            <w:tcW w:w="998" w:type="pct"/>
          </w:tcPr>
          <w:p w14:paraId="36FE62E5">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组件发电电流</w:t>
            </w:r>
          </w:p>
        </w:tc>
        <w:tc>
          <w:tcPr>
            <w:tcW w:w="494" w:type="pct"/>
          </w:tcPr>
          <w:p w14:paraId="5824BB70">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1437A62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检查接入同一个设备的各光伏组件串的输入电流，在朝向和太阳辐射强度基本一致的条件下，其偏差应不超过3%</w:t>
            </w:r>
          </w:p>
        </w:tc>
      </w:tr>
      <w:tr w14:paraId="094B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68433ACD">
            <w:pPr>
              <w:rPr>
                <w:rFonts w:hint="eastAsia" w:ascii="方正仿宋_GBK" w:hAnsi="方正仿宋_GBK" w:eastAsia="方正仿宋_GBK" w:cs="方正仿宋_GBK"/>
              </w:rPr>
            </w:pPr>
          </w:p>
        </w:tc>
        <w:tc>
          <w:tcPr>
            <w:tcW w:w="489" w:type="pct"/>
            <w:vMerge w:val="continue"/>
          </w:tcPr>
          <w:p w14:paraId="7633B2FF">
            <w:pPr>
              <w:snapToGrid w:val="0"/>
              <w:spacing w:line="240" w:lineRule="atLeast"/>
              <w:rPr>
                <w:rFonts w:hint="eastAsia" w:ascii="方正仿宋_GBK" w:hAnsi="方正仿宋_GBK" w:eastAsia="方正仿宋_GBK" w:cs="方正仿宋_GBK"/>
              </w:rPr>
            </w:pPr>
          </w:p>
        </w:tc>
        <w:tc>
          <w:tcPr>
            <w:tcW w:w="998" w:type="pct"/>
          </w:tcPr>
          <w:p w14:paraId="3866C96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组件发电温度</w:t>
            </w:r>
          </w:p>
        </w:tc>
        <w:tc>
          <w:tcPr>
            <w:tcW w:w="494" w:type="pct"/>
          </w:tcPr>
          <w:p w14:paraId="5A48B26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31F118A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用热成像检查光伏组件温度，同一光伏组件外表面（电池正上方区域）温度差异应小于20℃</w:t>
            </w:r>
          </w:p>
        </w:tc>
      </w:tr>
      <w:tr w14:paraId="5056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2B19AD23">
            <w:pPr>
              <w:rPr>
                <w:rFonts w:hint="eastAsia" w:ascii="方正仿宋_GBK" w:hAnsi="方正仿宋_GBK" w:eastAsia="方正仿宋_GBK" w:cs="方正仿宋_GBK"/>
              </w:rPr>
            </w:pPr>
          </w:p>
        </w:tc>
        <w:tc>
          <w:tcPr>
            <w:tcW w:w="489" w:type="pct"/>
            <w:vMerge w:val="continue"/>
          </w:tcPr>
          <w:p w14:paraId="1313E113">
            <w:pPr>
              <w:snapToGrid w:val="0"/>
              <w:spacing w:line="240" w:lineRule="atLeast"/>
              <w:rPr>
                <w:rFonts w:hint="eastAsia" w:ascii="方正仿宋_GBK" w:hAnsi="方正仿宋_GBK" w:eastAsia="方正仿宋_GBK" w:cs="方正仿宋_GBK"/>
              </w:rPr>
            </w:pPr>
          </w:p>
        </w:tc>
        <w:tc>
          <w:tcPr>
            <w:tcW w:w="998" w:type="pct"/>
          </w:tcPr>
          <w:p w14:paraId="7CAE42B5">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组件固定</w:t>
            </w:r>
          </w:p>
        </w:tc>
        <w:tc>
          <w:tcPr>
            <w:tcW w:w="494" w:type="pct"/>
          </w:tcPr>
          <w:p w14:paraId="44420B6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1次/年</w:t>
            </w:r>
          </w:p>
        </w:tc>
        <w:tc>
          <w:tcPr>
            <w:tcW w:w="2609" w:type="pct"/>
          </w:tcPr>
          <w:p w14:paraId="34BCF6D7">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光伏组件固定压块无缺失，螺栓与支架连接牢固可靠</w:t>
            </w:r>
          </w:p>
        </w:tc>
      </w:tr>
      <w:tr w14:paraId="4FE1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1F1FC7F1">
            <w:pPr>
              <w:rPr>
                <w:rFonts w:hint="eastAsia" w:ascii="方正仿宋_GBK" w:hAnsi="方正仿宋_GBK" w:eastAsia="方正仿宋_GBK" w:cs="方正仿宋_GBK"/>
              </w:rPr>
            </w:pPr>
          </w:p>
        </w:tc>
        <w:tc>
          <w:tcPr>
            <w:tcW w:w="489" w:type="pct"/>
            <w:vMerge w:val="continue"/>
          </w:tcPr>
          <w:p w14:paraId="21462D56">
            <w:pPr>
              <w:snapToGrid w:val="0"/>
              <w:spacing w:line="240" w:lineRule="atLeast"/>
              <w:rPr>
                <w:rFonts w:hint="eastAsia" w:ascii="方正仿宋_GBK" w:hAnsi="方正仿宋_GBK" w:eastAsia="方正仿宋_GBK" w:cs="方正仿宋_GBK"/>
              </w:rPr>
            </w:pPr>
          </w:p>
        </w:tc>
        <w:tc>
          <w:tcPr>
            <w:tcW w:w="998" w:type="pct"/>
          </w:tcPr>
          <w:p w14:paraId="1C460C5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光伏组件巡检（包含压块、MC4接头）</w:t>
            </w:r>
          </w:p>
        </w:tc>
        <w:tc>
          <w:tcPr>
            <w:tcW w:w="494" w:type="pct"/>
          </w:tcPr>
          <w:p w14:paraId="4654461D">
            <w:pPr>
              <w:snapToGrid w:val="0"/>
              <w:spacing w:line="240" w:lineRule="atLeast"/>
              <w:rPr>
                <w:rFonts w:hint="eastAsia" w:ascii="方正仿宋_GBK" w:hAnsi="方正仿宋_GBK" w:eastAsia="方正仿宋_GBK" w:cs="方正仿宋_GBK"/>
              </w:rPr>
            </w:pPr>
          </w:p>
          <w:p w14:paraId="2A129E9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275A57A7">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要求所有光伏组件巡检到位，巡检记录实时更新、无遗漏（巡检记录附带照片）。</w:t>
            </w:r>
          </w:p>
        </w:tc>
      </w:tr>
      <w:tr w14:paraId="33BD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15CDD89D">
            <w:pPr>
              <w:rPr>
                <w:rFonts w:hint="eastAsia" w:ascii="方正仿宋_GBK" w:hAnsi="方正仿宋_GBK" w:eastAsia="方正仿宋_GBK" w:cs="方正仿宋_GBK"/>
              </w:rPr>
            </w:pPr>
            <w:r>
              <w:rPr>
                <w:rFonts w:hint="eastAsia" w:ascii="方正仿宋_GBK" w:hAnsi="方正仿宋_GBK" w:eastAsia="方正仿宋_GBK" w:cs="方正仿宋_GBK"/>
              </w:rPr>
              <w:t>2</w:t>
            </w:r>
          </w:p>
        </w:tc>
        <w:tc>
          <w:tcPr>
            <w:tcW w:w="489" w:type="pct"/>
            <w:vMerge w:val="restart"/>
          </w:tcPr>
          <w:p w14:paraId="14FBAC3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组件支架</w:t>
            </w:r>
          </w:p>
        </w:tc>
        <w:tc>
          <w:tcPr>
            <w:tcW w:w="998" w:type="pct"/>
          </w:tcPr>
          <w:p w14:paraId="160AA82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支架外观</w:t>
            </w:r>
          </w:p>
        </w:tc>
        <w:tc>
          <w:tcPr>
            <w:tcW w:w="494" w:type="pct"/>
          </w:tcPr>
          <w:p w14:paraId="31E0ADEA">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137CBF2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铝合金支架无变形，无腐蚀</w:t>
            </w:r>
          </w:p>
        </w:tc>
      </w:tr>
      <w:tr w14:paraId="19D36126">
        <w:tblPrEx>
          <w:tblCellMar>
            <w:top w:w="0" w:type="dxa"/>
            <w:left w:w="108" w:type="dxa"/>
            <w:bottom w:w="0" w:type="dxa"/>
            <w:right w:w="108" w:type="dxa"/>
          </w:tblCellMar>
        </w:tblPrEx>
        <w:trPr>
          <w:trHeight w:val="23" w:hRule="atLeast"/>
          <w:jc w:val="center"/>
        </w:trPr>
        <w:tc>
          <w:tcPr>
            <w:tcW w:w="408" w:type="pct"/>
            <w:vMerge w:val="continue"/>
          </w:tcPr>
          <w:p w14:paraId="77F47823">
            <w:pPr>
              <w:rPr>
                <w:rFonts w:hint="eastAsia" w:ascii="方正仿宋_GBK" w:hAnsi="方正仿宋_GBK" w:eastAsia="方正仿宋_GBK" w:cs="方正仿宋_GBK"/>
              </w:rPr>
            </w:pPr>
          </w:p>
        </w:tc>
        <w:tc>
          <w:tcPr>
            <w:tcW w:w="489" w:type="pct"/>
            <w:vMerge w:val="continue"/>
          </w:tcPr>
          <w:p w14:paraId="78B1DA10">
            <w:pPr>
              <w:snapToGrid w:val="0"/>
              <w:spacing w:line="240" w:lineRule="atLeast"/>
              <w:rPr>
                <w:rFonts w:hint="eastAsia" w:ascii="方正仿宋_GBK" w:hAnsi="方正仿宋_GBK" w:eastAsia="方正仿宋_GBK" w:cs="方正仿宋_GBK"/>
              </w:rPr>
            </w:pPr>
          </w:p>
        </w:tc>
        <w:tc>
          <w:tcPr>
            <w:tcW w:w="998" w:type="pct"/>
          </w:tcPr>
          <w:p w14:paraId="5A0781A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支架固定</w:t>
            </w:r>
          </w:p>
        </w:tc>
        <w:tc>
          <w:tcPr>
            <w:tcW w:w="494" w:type="pct"/>
          </w:tcPr>
          <w:p w14:paraId="6D0709B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1次/年</w:t>
            </w:r>
          </w:p>
        </w:tc>
        <w:tc>
          <w:tcPr>
            <w:tcW w:w="2609" w:type="pct"/>
          </w:tcPr>
          <w:p w14:paraId="420D787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支架间的连接牢固</w:t>
            </w:r>
          </w:p>
        </w:tc>
      </w:tr>
      <w:tr w14:paraId="6FC2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5D42A234">
            <w:pPr>
              <w:rPr>
                <w:rFonts w:hint="eastAsia" w:ascii="方正仿宋_GBK" w:hAnsi="方正仿宋_GBK" w:eastAsia="方正仿宋_GBK" w:cs="方正仿宋_GBK"/>
              </w:rPr>
            </w:pPr>
          </w:p>
        </w:tc>
        <w:tc>
          <w:tcPr>
            <w:tcW w:w="489" w:type="pct"/>
            <w:vMerge w:val="continue"/>
          </w:tcPr>
          <w:p w14:paraId="605595F5">
            <w:pPr>
              <w:snapToGrid w:val="0"/>
              <w:spacing w:line="240" w:lineRule="atLeast"/>
              <w:rPr>
                <w:rFonts w:hint="eastAsia" w:ascii="方正仿宋_GBK" w:hAnsi="方正仿宋_GBK" w:eastAsia="方正仿宋_GBK" w:cs="方正仿宋_GBK"/>
              </w:rPr>
            </w:pPr>
          </w:p>
        </w:tc>
        <w:tc>
          <w:tcPr>
            <w:tcW w:w="998" w:type="pct"/>
          </w:tcPr>
          <w:p w14:paraId="4E66B58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支架接地</w:t>
            </w:r>
          </w:p>
        </w:tc>
        <w:tc>
          <w:tcPr>
            <w:tcW w:w="494" w:type="pct"/>
          </w:tcPr>
          <w:p w14:paraId="554E56C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3964EC1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支架与接地系统的连接应可靠</w:t>
            </w:r>
          </w:p>
        </w:tc>
      </w:tr>
      <w:tr w14:paraId="47C2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1F82A120">
            <w:pPr>
              <w:rPr>
                <w:rFonts w:hint="eastAsia" w:ascii="方正仿宋_GBK" w:hAnsi="方正仿宋_GBK" w:eastAsia="方正仿宋_GBK" w:cs="方正仿宋_GBK"/>
              </w:rPr>
            </w:pPr>
            <w:r>
              <w:rPr>
                <w:rFonts w:hint="eastAsia" w:ascii="方正仿宋_GBK" w:hAnsi="方正仿宋_GBK" w:eastAsia="方正仿宋_GBK" w:cs="方正仿宋_GBK"/>
              </w:rPr>
              <w:t>3</w:t>
            </w:r>
          </w:p>
        </w:tc>
        <w:tc>
          <w:tcPr>
            <w:tcW w:w="489" w:type="pct"/>
            <w:vMerge w:val="restart"/>
          </w:tcPr>
          <w:p w14:paraId="716C086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交流汇流箱和低压配电设备</w:t>
            </w:r>
          </w:p>
        </w:tc>
        <w:tc>
          <w:tcPr>
            <w:tcW w:w="998" w:type="pct"/>
          </w:tcPr>
          <w:p w14:paraId="588AADE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箱体情况</w:t>
            </w:r>
          </w:p>
        </w:tc>
        <w:tc>
          <w:tcPr>
            <w:tcW w:w="494" w:type="pct"/>
          </w:tcPr>
          <w:p w14:paraId="5B3E858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0894991B">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箱体门，启闭灵活，不存在变形，倾斜和锈蚀，箱体内无漏水，防堵泥完好</w:t>
            </w:r>
          </w:p>
        </w:tc>
      </w:tr>
      <w:tr w14:paraId="7549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073EEE24">
            <w:pPr>
              <w:rPr>
                <w:rFonts w:hint="eastAsia" w:ascii="方正仿宋_GBK" w:hAnsi="方正仿宋_GBK" w:eastAsia="方正仿宋_GBK" w:cs="方正仿宋_GBK"/>
              </w:rPr>
            </w:pPr>
          </w:p>
        </w:tc>
        <w:tc>
          <w:tcPr>
            <w:tcW w:w="489" w:type="pct"/>
            <w:vMerge w:val="continue"/>
          </w:tcPr>
          <w:p w14:paraId="14428EDB">
            <w:pPr>
              <w:snapToGrid w:val="0"/>
              <w:spacing w:line="240" w:lineRule="atLeast"/>
              <w:rPr>
                <w:rFonts w:hint="eastAsia" w:ascii="方正仿宋_GBK" w:hAnsi="方正仿宋_GBK" w:eastAsia="方正仿宋_GBK" w:cs="方正仿宋_GBK"/>
              </w:rPr>
            </w:pPr>
          </w:p>
        </w:tc>
        <w:tc>
          <w:tcPr>
            <w:tcW w:w="998" w:type="pct"/>
          </w:tcPr>
          <w:p w14:paraId="586F2EB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配电设备</w:t>
            </w:r>
          </w:p>
        </w:tc>
        <w:tc>
          <w:tcPr>
            <w:tcW w:w="494" w:type="pct"/>
          </w:tcPr>
          <w:p w14:paraId="3C60F7EE">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6F14352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目视检查断路器，防雷器状态正常，外观完好；试验关合正常</w:t>
            </w:r>
          </w:p>
        </w:tc>
      </w:tr>
      <w:tr w14:paraId="6B65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13C7422B">
            <w:pPr>
              <w:rPr>
                <w:rFonts w:hint="eastAsia" w:ascii="方正仿宋_GBK" w:hAnsi="方正仿宋_GBK" w:eastAsia="方正仿宋_GBK" w:cs="方正仿宋_GBK"/>
              </w:rPr>
            </w:pPr>
          </w:p>
        </w:tc>
        <w:tc>
          <w:tcPr>
            <w:tcW w:w="489" w:type="pct"/>
            <w:vMerge w:val="continue"/>
          </w:tcPr>
          <w:p w14:paraId="5E4234AD">
            <w:pPr>
              <w:snapToGrid w:val="0"/>
              <w:spacing w:line="240" w:lineRule="atLeast"/>
              <w:rPr>
                <w:rFonts w:hint="eastAsia" w:ascii="方正仿宋_GBK" w:hAnsi="方正仿宋_GBK" w:eastAsia="方正仿宋_GBK" w:cs="方正仿宋_GBK"/>
              </w:rPr>
            </w:pPr>
          </w:p>
        </w:tc>
        <w:tc>
          <w:tcPr>
            <w:tcW w:w="998" w:type="pct"/>
          </w:tcPr>
          <w:p w14:paraId="2CEBAE82">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配电设备温度</w:t>
            </w:r>
          </w:p>
        </w:tc>
        <w:tc>
          <w:tcPr>
            <w:tcW w:w="494" w:type="pct"/>
          </w:tcPr>
          <w:p w14:paraId="68928D0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5938997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用红外热探测仪，检查电流接线端子连接处，断路器本体，支路保险丝座，保险丝本体温度不超过75度。夏季每日最高气温35℃以上时，重庆凯成电站每周开展1次配电设备巡检。</w:t>
            </w:r>
          </w:p>
        </w:tc>
      </w:tr>
      <w:tr w14:paraId="4627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1E726035">
            <w:pPr>
              <w:rPr>
                <w:rFonts w:hint="eastAsia" w:ascii="方正仿宋_GBK" w:hAnsi="方正仿宋_GBK" w:eastAsia="方正仿宋_GBK" w:cs="方正仿宋_GBK"/>
              </w:rPr>
            </w:pPr>
          </w:p>
        </w:tc>
        <w:tc>
          <w:tcPr>
            <w:tcW w:w="489" w:type="pct"/>
            <w:vMerge w:val="continue"/>
          </w:tcPr>
          <w:p w14:paraId="24E18E53">
            <w:pPr>
              <w:snapToGrid w:val="0"/>
              <w:spacing w:line="240" w:lineRule="atLeast"/>
              <w:rPr>
                <w:rFonts w:hint="eastAsia" w:ascii="方正仿宋_GBK" w:hAnsi="方正仿宋_GBK" w:eastAsia="方正仿宋_GBK" w:cs="方正仿宋_GBK"/>
              </w:rPr>
            </w:pPr>
          </w:p>
        </w:tc>
        <w:tc>
          <w:tcPr>
            <w:tcW w:w="998" w:type="pct"/>
          </w:tcPr>
          <w:p w14:paraId="7C1DBB0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配电设备标识</w:t>
            </w:r>
          </w:p>
        </w:tc>
        <w:tc>
          <w:tcPr>
            <w:tcW w:w="494" w:type="pct"/>
          </w:tcPr>
          <w:p w14:paraId="1B9DC4B5">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0E900549">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检查配电设备标明被控设备编号、名称或操作位置的标识器件应完整，编号应清晰、工整</w:t>
            </w:r>
          </w:p>
        </w:tc>
      </w:tr>
      <w:tr w14:paraId="757D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731F080A">
            <w:pPr>
              <w:rPr>
                <w:rFonts w:hint="eastAsia" w:ascii="方正仿宋_GBK" w:hAnsi="方正仿宋_GBK" w:eastAsia="方正仿宋_GBK" w:cs="方正仿宋_GBK"/>
              </w:rPr>
            </w:pPr>
          </w:p>
        </w:tc>
        <w:tc>
          <w:tcPr>
            <w:tcW w:w="489" w:type="pct"/>
            <w:vMerge w:val="continue"/>
          </w:tcPr>
          <w:p w14:paraId="0884527C">
            <w:pPr>
              <w:snapToGrid w:val="0"/>
              <w:spacing w:line="240" w:lineRule="atLeast"/>
              <w:rPr>
                <w:rFonts w:hint="eastAsia" w:ascii="方正仿宋_GBK" w:hAnsi="方正仿宋_GBK" w:eastAsia="方正仿宋_GBK" w:cs="方正仿宋_GBK"/>
              </w:rPr>
            </w:pPr>
          </w:p>
        </w:tc>
        <w:tc>
          <w:tcPr>
            <w:tcW w:w="998" w:type="pct"/>
          </w:tcPr>
          <w:p w14:paraId="575D136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设备监控</w:t>
            </w:r>
          </w:p>
        </w:tc>
        <w:tc>
          <w:tcPr>
            <w:tcW w:w="494" w:type="pct"/>
          </w:tcPr>
          <w:p w14:paraId="28BEEEC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3FDBFCC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检查设备监控的通讯状态，核对电流和电压采集数据正确</w:t>
            </w:r>
          </w:p>
        </w:tc>
      </w:tr>
      <w:tr w14:paraId="54C3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590E7086">
            <w:pPr>
              <w:rPr>
                <w:rFonts w:hint="eastAsia" w:ascii="方正仿宋_GBK" w:hAnsi="方正仿宋_GBK" w:eastAsia="方正仿宋_GBK" w:cs="方正仿宋_GBK"/>
              </w:rPr>
            </w:pPr>
          </w:p>
        </w:tc>
        <w:tc>
          <w:tcPr>
            <w:tcW w:w="489" w:type="pct"/>
            <w:vMerge w:val="continue"/>
          </w:tcPr>
          <w:p w14:paraId="19FFA604">
            <w:pPr>
              <w:snapToGrid w:val="0"/>
              <w:spacing w:line="240" w:lineRule="atLeast"/>
              <w:rPr>
                <w:rFonts w:hint="eastAsia" w:ascii="方正仿宋_GBK" w:hAnsi="方正仿宋_GBK" w:eastAsia="方正仿宋_GBK" w:cs="方正仿宋_GBK"/>
              </w:rPr>
            </w:pPr>
          </w:p>
        </w:tc>
        <w:tc>
          <w:tcPr>
            <w:tcW w:w="998" w:type="pct"/>
          </w:tcPr>
          <w:p w14:paraId="7F90990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接地</w:t>
            </w:r>
          </w:p>
        </w:tc>
        <w:tc>
          <w:tcPr>
            <w:tcW w:w="494" w:type="pct"/>
          </w:tcPr>
          <w:p w14:paraId="694C915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3971908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接地系统的连接可靠</w:t>
            </w:r>
          </w:p>
        </w:tc>
      </w:tr>
      <w:tr w14:paraId="55AE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6109EEAB">
            <w:pPr>
              <w:rPr>
                <w:rFonts w:hint="eastAsia" w:ascii="方正仿宋_GBK" w:hAnsi="方正仿宋_GBK" w:eastAsia="方正仿宋_GBK" w:cs="方正仿宋_GBK"/>
              </w:rPr>
            </w:pPr>
            <w:r>
              <w:rPr>
                <w:rFonts w:hint="eastAsia" w:ascii="方正仿宋_GBK" w:hAnsi="方正仿宋_GBK" w:eastAsia="方正仿宋_GBK" w:cs="方正仿宋_GBK"/>
              </w:rPr>
              <w:t>4</w:t>
            </w:r>
          </w:p>
        </w:tc>
        <w:tc>
          <w:tcPr>
            <w:tcW w:w="489" w:type="pct"/>
            <w:vMerge w:val="restart"/>
          </w:tcPr>
          <w:p w14:paraId="5515F2E2">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光伏逆变器</w:t>
            </w:r>
          </w:p>
          <w:p w14:paraId="46139CFF">
            <w:pPr>
              <w:snapToGrid w:val="0"/>
              <w:spacing w:line="240" w:lineRule="atLeast"/>
              <w:rPr>
                <w:rFonts w:hint="eastAsia" w:ascii="方正仿宋_GBK" w:hAnsi="方正仿宋_GBK" w:eastAsia="方正仿宋_GBK" w:cs="方正仿宋_GBK"/>
              </w:rPr>
            </w:pPr>
          </w:p>
        </w:tc>
        <w:tc>
          <w:tcPr>
            <w:tcW w:w="998" w:type="pct"/>
          </w:tcPr>
          <w:p w14:paraId="797AB4C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逆变器外观</w:t>
            </w:r>
          </w:p>
        </w:tc>
        <w:tc>
          <w:tcPr>
            <w:tcW w:w="494" w:type="pct"/>
          </w:tcPr>
          <w:p w14:paraId="7375534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7709FFF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目视检查螺丝无锈蚀，连接端子无过热痕迹</w:t>
            </w:r>
          </w:p>
        </w:tc>
      </w:tr>
      <w:tr w14:paraId="1ECE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2F2FE721">
            <w:pPr>
              <w:rPr>
                <w:rFonts w:hint="eastAsia" w:ascii="方正仿宋_GBK" w:hAnsi="方正仿宋_GBK" w:eastAsia="方正仿宋_GBK" w:cs="方正仿宋_GBK"/>
              </w:rPr>
            </w:pPr>
          </w:p>
        </w:tc>
        <w:tc>
          <w:tcPr>
            <w:tcW w:w="489" w:type="pct"/>
            <w:vMerge w:val="continue"/>
          </w:tcPr>
          <w:p w14:paraId="5BC2B88D">
            <w:pPr>
              <w:snapToGrid w:val="0"/>
              <w:spacing w:line="240" w:lineRule="atLeast"/>
              <w:rPr>
                <w:rFonts w:hint="eastAsia" w:ascii="方正仿宋_GBK" w:hAnsi="方正仿宋_GBK" w:eastAsia="方正仿宋_GBK" w:cs="方正仿宋_GBK"/>
              </w:rPr>
            </w:pPr>
          </w:p>
        </w:tc>
        <w:tc>
          <w:tcPr>
            <w:tcW w:w="998" w:type="pct"/>
          </w:tcPr>
          <w:p w14:paraId="582ED1B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逆变器连接</w:t>
            </w:r>
          </w:p>
        </w:tc>
        <w:tc>
          <w:tcPr>
            <w:tcW w:w="494" w:type="pct"/>
          </w:tcPr>
          <w:p w14:paraId="173020D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2C67A26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连接线具有明确标识，接线牢固可靠，无松动</w:t>
            </w:r>
          </w:p>
        </w:tc>
      </w:tr>
      <w:tr w14:paraId="7288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682AEA1E">
            <w:pPr>
              <w:rPr>
                <w:rFonts w:hint="eastAsia" w:ascii="方正仿宋_GBK" w:hAnsi="方正仿宋_GBK" w:eastAsia="方正仿宋_GBK" w:cs="方正仿宋_GBK"/>
              </w:rPr>
            </w:pPr>
          </w:p>
        </w:tc>
        <w:tc>
          <w:tcPr>
            <w:tcW w:w="489" w:type="pct"/>
            <w:vMerge w:val="continue"/>
          </w:tcPr>
          <w:p w14:paraId="51646680">
            <w:pPr>
              <w:snapToGrid w:val="0"/>
              <w:spacing w:line="240" w:lineRule="atLeast"/>
              <w:rPr>
                <w:rFonts w:hint="eastAsia" w:ascii="方正仿宋_GBK" w:hAnsi="方正仿宋_GBK" w:eastAsia="方正仿宋_GBK" w:cs="方正仿宋_GBK"/>
              </w:rPr>
            </w:pPr>
          </w:p>
        </w:tc>
        <w:tc>
          <w:tcPr>
            <w:tcW w:w="998" w:type="pct"/>
          </w:tcPr>
          <w:p w14:paraId="13BD220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逆变器通讯</w:t>
            </w:r>
          </w:p>
        </w:tc>
        <w:tc>
          <w:tcPr>
            <w:tcW w:w="494" w:type="pct"/>
          </w:tcPr>
          <w:p w14:paraId="59CF451A">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7F9AD91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逐一检查每台逆变器的通讯功能，和上位机通讯流畅，无间断</w:t>
            </w:r>
          </w:p>
        </w:tc>
      </w:tr>
      <w:tr w14:paraId="1090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7A13CA49">
            <w:pPr>
              <w:rPr>
                <w:rFonts w:hint="eastAsia" w:ascii="方正仿宋_GBK" w:hAnsi="方正仿宋_GBK" w:eastAsia="方正仿宋_GBK" w:cs="方正仿宋_GBK"/>
              </w:rPr>
            </w:pPr>
          </w:p>
        </w:tc>
        <w:tc>
          <w:tcPr>
            <w:tcW w:w="489" w:type="pct"/>
            <w:vMerge w:val="continue"/>
          </w:tcPr>
          <w:p w14:paraId="64444D07">
            <w:pPr>
              <w:snapToGrid w:val="0"/>
              <w:spacing w:line="240" w:lineRule="atLeast"/>
              <w:rPr>
                <w:rFonts w:hint="eastAsia" w:ascii="方正仿宋_GBK" w:hAnsi="方正仿宋_GBK" w:eastAsia="方正仿宋_GBK" w:cs="方正仿宋_GBK"/>
              </w:rPr>
            </w:pPr>
          </w:p>
        </w:tc>
        <w:tc>
          <w:tcPr>
            <w:tcW w:w="998" w:type="pct"/>
          </w:tcPr>
          <w:p w14:paraId="2B4BDEC9">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逆变器运行数据</w:t>
            </w:r>
          </w:p>
        </w:tc>
        <w:tc>
          <w:tcPr>
            <w:tcW w:w="494" w:type="pct"/>
          </w:tcPr>
          <w:p w14:paraId="18AE8550">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7A3CFBB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核对输出电压、电流和功率的采集数据正确，功能指示正确无误</w:t>
            </w:r>
          </w:p>
        </w:tc>
      </w:tr>
      <w:tr w14:paraId="34A4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185F60C2">
            <w:pPr>
              <w:rPr>
                <w:rFonts w:hint="eastAsia" w:ascii="方正仿宋_GBK" w:hAnsi="方正仿宋_GBK" w:eastAsia="方正仿宋_GBK" w:cs="方正仿宋_GBK"/>
              </w:rPr>
            </w:pPr>
          </w:p>
        </w:tc>
        <w:tc>
          <w:tcPr>
            <w:tcW w:w="489" w:type="pct"/>
            <w:vMerge w:val="continue"/>
          </w:tcPr>
          <w:p w14:paraId="1E0FA37B">
            <w:pPr>
              <w:snapToGrid w:val="0"/>
              <w:spacing w:line="240" w:lineRule="atLeast"/>
              <w:rPr>
                <w:rFonts w:hint="eastAsia" w:ascii="方正仿宋_GBK" w:hAnsi="方正仿宋_GBK" w:eastAsia="方正仿宋_GBK" w:cs="方正仿宋_GBK"/>
              </w:rPr>
            </w:pPr>
          </w:p>
        </w:tc>
        <w:tc>
          <w:tcPr>
            <w:tcW w:w="998" w:type="pct"/>
          </w:tcPr>
          <w:p w14:paraId="58FF779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逆变器运行对比</w:t>
            </w:r>
          </w:p>
        </w:tc>
        <w:tc>
          <w:tcPr>
            <w:tcW w:w="494" w:type="pct"/>
          </w:tcPr>
          <w:p w14:paraId="5B9B570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7167C2A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同一区域的逆变器，组串电流，发电量，及功率对比，无明显差异</w:t>
            </w:r>
          </w:p>
        </w:tc>
      </w:tr>
      <w:tr w14:paraId="03A3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1A612823">
            <w:pPr>
              <w:rPr>
                <w:rFonts w:hint="eastAsia" w:ascii="方正仿宋_GBK" w:hAnsi="方正仿宋_GBK" w:eastAsia="方正仿宋_GBK" w:cs="方正仿宋_GBK"/>
              </w:rPr>
            </w:pPr>
          </w:p>
        </w:tc>
        <w:tc>
          <w:tcPr>
            <w:tcW w:w="489" w:type="pct"/>
            <w:vMerge w:val="continue"/>
          </w:tcPr>
          <w:p w14:paraId="1C4D77B8">
            <w:pPr>
              <w:snapToGrid w:val="0"/>
              <w:spacing w:line="240" w:lineRule="atLeast"/>
              <w:rPr>
                <w:rFonts w:hint="eastAsia" w:ascii="方正仿宋_GBK" w:hAnsi="方正仿宋_GBK" w:eastAsia="方正仿宋_GBK" w:cs="方正仿宋_GBK"/>
              </w:rPr>
            </w:pPr>
          </w:p>
        </w:tc>
        <w:tc>
          <w:tcPr>
            <w:tcW w:w="998" w:type="pct"/>
          </w:tcPr>
          <w:p w14:paraId="62F69FB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逆变器接地</w:t>
            </w:r>
          </w:p>
        </w:tc>
        <w:tc>
          <w:tcPr>
            <w:tcW w:w="494" w:type="pct"/>
          </w:tcPr>
          <w:p w14:paraId="2A5B03F5">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00B38FD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接地系统的连接可靠</w:t>
            </w:r>
          </w:p>
        </w:tc>
      </w:tr>
      <w:tr w14:paraId="4F0D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1FF17075">
            <w:pPr>
              <w:rPr>
                <w:rFonts w:hint="eastAsia" w:ascii="方正仿宋_GBK" w:hAnsi="方正仿宋_GBK" w:eastAsia="方正仿宋_GBK" w:cs="方正仿宋_GBK"/>
              </w:rPr>
            </w:pPr>
            <w:r>
              <w:rPr>
                <w:rFonts w:hint="eastAsia" w:ascii="方正仿宋_GBK" w:hAnsi="方正仿宋_GBK" w:eastAsia="方正仿宋_GBK" w:cs="方正仿宋_GBK"/>
              </w:rPr>
              <w:t>5</w:t>
            </w:r>
          </w:p>
        </w:tc>
        <w:tc>
          <w:tcPr>
            <w:tcW w:w="489" w:type="pct"/>
            <w:vMerge w:val="restart"/>
          </w:tcPr>
          <w:p w14:paraId="0C740D6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电力电缆</w:t>
            </w:r>
          </w:p>
          <w:p w14:paraId="5B34161B">
            <w:pPr>
              <w:snapToGrid w:val="0"/>
              <w:spacing w:line="240" w:lineRule="atLeast"/>
              <w:rPr>
                <w:rFonts w:hint="eastAsia" w:ascii="方正仿宋_GBK" w:hAnsi="方正仿宋_GBK" w:eastAsia="方正仿宋_GBK" w:cs="方正仿宋_GBK"/>
              </w:rPr>
            </w:pPr>
          </w:p>
        </w:tc>
        <w:tc>
          <w:tcPr>
            <w:tcW w:w="998" w:type="pct"/>
          </w:tcPr>
          <w:p w14:paraId="7840E38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电缆外观</w:t>
            </w:r>
          </w:p>
        </w:tc>
        <w:tc>
          <w:tcPr>
            <w:tcW w:w="494" w:type="pct"/>
          </w:tcPr>
          <w:p w14:paraId="6C65D92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1A47C997">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电缆桥架、电缆沟或电缆井的盖板完好无缺,内支架应牢固、有无锈蚀，无积水，电缆的铅包不应出现膨胀，电缆的护套无龟裂，无破损</w:t>
            </w:r>
          </w:p>
        </w:tc>
      </w:tr>
      <w:tr w14:paraId="76D6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519E3BB8">
            <w:pPr>
              <w:rPr>
                <w:rFonts w:hint="eastAsia" w:ascii="方正仿宋_GBK" w:hAnsi="方正仿宋_GBK" w:eastAsia="方正仿宋_GBK" w:cs="方正仿宋_GBK"/>
              </w:rPr>
            </w:pPr>
          </w:p>
        </w:tc>
        <w:tc>
          <w:tcPr>
            <w:tcW w:w="489" w:type="pct"/>
            <w:vMerge w:val="continue"/>
          </w:tcPr>
          <w:p w14:paraId="3E65D7F0">
            <w:pPr>
              <w:snapToGrid w:val="0"/>
              <w:spacing w:line="240" w:lineRule="atLeast"/>
              <w:rPr>
                <w:rFonts w:hint="eastAsia" w:ascii="方正仿宋_GBK" w:hAnsi="方正仿宋_GBK" w:eastAsia="方正仿宋_GBK" w:cs="方正仿宋_GBK"/>
              </w:rPr>
            </w:pPr>
          </w:p>
        </w:tc>
        <w:tc>
          <w:tcPr>
            <w:tcW w:w="998" w:type="pct"/>
          </w:tcPr>
          <w:p w14:paraId="6419E0B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电缆温度</w:t>
            </w:r>
          </w:p>
        </w:tc>
        <w:tc>
          <w:tcPr>
            <w:tcW w:w="494" w:type="pct"/>
          </w:tcPr>
          <w:p w14:paraId="4FCE8DBE">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422093E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多根并列敷设的电缆，应检查电流分配和电缆外皮的温度，防止电缆过热损坏</w:t>
            </w:r>
          </w:p>
        </w:tc>
      </w:tr>
      <w:tr w14:paraId="04D2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0AF5C8B3">
            <w:pPr>
              <w:rPr>
                <w:rFonts w:hint="eastAsia" w:ascii="方正仿宋_GBK" w:hAnsi="方正仿宋_GBK" w:eastAsia="方正仿宋_GBK" w:cs="方正仿宋_GBK"/>
              </w:rPr>
            </w:pPr>
          </w:p>
        </w:tc>
        <w:tc>
          <w:tcPr>
            <w:tcW w:w="489" w:type="pct"/>
            <w:vMerge w:val="continue"/>
          </w:tcPr>
          <w:p w14:paraId="1221249E">
            <w:pPr>
              <w:snapToGrid w:val="0"/>
              <w:spacing w:line="240" w:lineRule="atLeast"/>
              <w:rPr>
                <w:rFonts w:hint="eastAsia" w:ascii="方正仿宋_GBK" w:hAnsi="方正仿宋_GBK" w:eastAsia="方正仿宋_GBK" w:cs="方正仿宋_GBK"/>
              </w:rPr>
            </w:pPr>
          </w:p>
        </w:tc>
        <w:tc>
          <w:tcPr>
            <w:tcW w:w="998" w:type="pct"/>
          </w:tcPr>
          <w:p w14:paraId="1C866D9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电缆桥架接地</w:t>
            </w:r>
          </w:p>
        </w:tc>
        <w:tc>
          <w:tcPr>
            <w:tcW w:w="494" w:type="pct"/>
          </w:tcPr>
          <w:p w14:paraId="6C27B397">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4A21915B">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接地系统的连接可靠</w:t>
            </w:r>
          </w:p>
        </w:tc>
      </w:tr>
      <w:tr w14:paraId="6881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0C2E3EC9">
            <w:pPr>
              <w:rPr>
                <w:rFonts w:hint="eastAsia" w:ascii="方正仿宋_GBK" w:hAnsi="方正仿宋_GBK" w:eastAsia="方正仿宋_GBK" w:cs="方正仿宋_GBK"/>
              </w:rPr>
            </w:pPr>
            <w:r>
              <w:rPr>
                <w:rFonts w:hint="eastAsia" w:ascii="方正仿宋_GBK" w:hAnsi="方正仿宋_GBK" w:eastAsia="方正仿宋_GBK" w:cs="方正仿宋_GBK"/>
              </w:rPr>
              <w:t>6</w:t>
            </w:r>
          </w:p>
        </w:tc>
        <w:tc>
          <w:tcPr>
            <w:tcW w:w="489" w:type="pct"/>
            <w:vMerge w:val="restart"/>
          </w:tcPr>
          <w:p w14:paraId="652B4E7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升压变压器</w:t>
            </w:r>
          </w:p>
        </w:tc>
        <w:tc>
          <w:tcPr>
            <w:tcW w:w="998" w:type="pct"/>
          </w:tcPr>
          <w:p w14:paraId="496DA32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变压器温控</w:t>
            </w:r>
          </w:p>
        </w:tc>
        <w:tc>
          <w:tcPr>
            <w:tcW w:w="494" w:type="pct"/>
          </w:tcPr>
          <w:p w14:paraId="0E185E3E">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57E432E9">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检查变压器温控系统，温度指示不超过125度</w:t>
            </w:r>
          </w:p>
        </w:tc>
      </w:tr>
      <w:tr w14:paraId="4FF2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5B45211D">
            <w:pPr>
              <w:rPr>
                <w:rFonts w:hint="eastAsia" w:ascii="方正仿宋_GBK" w:hAnsi="方正仿宋_GBK" w:eastAsia="方正仿宋_GBK" w:cs="方正仿宋_GBK"/>
              </w:rPr>
            </w:pPr>
          </w:p>
        </w:tc>
        <w:tc>
          <w:tcPr>
            <w:tcW w:w="489" w:type="pct"/>
            <w:vMerge w:val="continue"/>
          </w:tcPr>
          <w:p w14:paraId="061447F4">
            <w:pPr>
              <w:snapToGrid w:val="0"/>
              <w:spacing w:line="240" w:lineRule="atLeast"/>
              <w:rPr>
                <w:rFonts w:hint="eastAsia" w:ascii="方正仿宋_GBK" w:hAnsi="方正仿宋_GBK" w:eastAsia="方正仿宋_GBK" w:cs="方正仿宋_GBK"/>
              </w:rPr>
            </w:pPr>
          </w:p>
        </w:tc>
        <w:tc>
          <w:tcPr>
            <w:tcW w:w="998" w:type="pct"/>
          </w:tcPr>
          <w:p w14:paraId="53191D2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变压器连线</w:t>
            </w:r>
          </w:p>
        </w:tc>
        <w:tc>
          <w:tcPr>
            <w:tcW w:w="494" w:type="pct"/>
          </w:tcPr>
          <w:p w14:paraId="057F4B6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7F7BEAFB">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用红外热探测仪，检查接线端子和开关本体的温升，本地温度不超过90度</w:t>
            </w:r>
          </w:p>
        </w:tc>
      </w:tr>
      <w:tr w14:paraId="3559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271C0A45">
            <w:pPr>
              <w:rPr>
                <w:rFonts w:hint="eastAsia" w:ascii="方正仿宋_GBK" w:hAnsi="方正仿宋_GBK" w:eastAsia="方正仿宋_GBK" w:cs="方正仿宋_GBK"/>
              </w:rPr>
            </w:pPr>
          </w:p>
        </w:tc>
        <w:tc>
          <w:tcPr>
            <w:tcW w:w="489" w:type="pct"/>
            <w:vMerge w:val="continue"/>
          </w:tcPr>
          <w:p w14:paraId="79C2BB26">
            <w:pPr>
              <w:snapToGrid w:val="0"/>
              <w:spacing w:line="240" w:lineRule="atLeast"/>
              <w:rPr>
                <w:rFonts w:hint="eastAsia" w:ascii="方正仿宋_GBK" w:hAnsi="方正仿宋_GBK" w:eastAsia="方正仿宋_GBK" w:cs="方正仿宋_GBK"/>
              </w:rPr>
            </w:pPr>
          </w:p>
        </w:tc>
        <w:tc>
          <w:tcPr>
            <w:tcW w:w="998" w:type="pct"/>
          </w:tcPr>
          <w:p w14:paraId="3E92A8F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变压器防雷</w:t>
            </w:r>
          </w:p>
        </w:tc>
        <w:tc>
          <w:tcPr>
            <w:tcW w:w="494" w:type="pct"/>
          </w:tcPr>
          <w:p w14:paraId="1B684DC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0B7C29BB">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检查防雷器状态指示是否正常</w:t>
            </w:r>
          </w:p>
        </w:tc>
      </w:tr>
      <w:tr w14:paraId="5B45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47F70CA6">
            <w:pPr>
              <w:rPr>
                <w:rFonts w:hint="eastAsia" w:ascii="方正仿宋_GBK" w:hAnsi="方正仿宋_GBK" w:eastAsia="方正仿宋_GBK" w:cs="方正仿宋_GBK"/>
              </w:rPr>
            </w:pPr>
          </w:p>
        </w:tc>
        <w:tc>
          <w:tcPr>
            <w:tcW w:w="489" w:type="pct"/>
            <w:vMerge w:val="continue"/>
          </w:tcPr>
          <w:p w14:paraId="6BAD074E">
            <w:pPr>
              <w:snapToGrid w:val="0"/>
              <w:spacing w:line="240" w:lineRule="atLeast"/>
              <w:rPr>
                <w:rFonts w:hint="eastAsia" w:ascii="方正仿宋_GBK" w:hAnsi="方正仿宋_GBK" w:eastAsia="方正仿宋_GBK" w:cs="方正仿宋_GBK"/>
              </w:rPr>
            </w:pPr>
          </w:p>
        </w:tc>
        <w:tc>
          <w:tcPr>
            <w:tcW w:w="998" w:type="pct"/>
          </w:tcPr>
          <w:p w14:paraId="67FE34B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变压器接地</w:t>
            </w:r>
          </w:p>
        </w:tc>
        <w:tc>
          <w:tcPr>
            <w:tcW w:w="494" w:type="pct"/>
          </w:tcPr>
          <w:p w14:paraId="1E395A9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19548A2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接地系统的连接可靠</w:t>
            </w:r>
          </w:p>
        </w:tc>
      </w:tr>
      <w:tr w14:paraId="19E7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1BEAE1C9">
            <w:pPr>
              <w:rPr>
                <w:rFonts w:hint="eastAsia" w:ascii="方正仿宋_GBK" w:hAnsi="方正仿宋_GBK" w:eastAsia="方正仿宋_GBK" w:cs="方正仿宋_GBK"/>
              </w:rPr>
            </w:pPr>
            <w:r>
              <w:rPr>
                <w:rFonts w:hint="eastAsia" w:ascii="方正仿宋_GBK" w:hAnsi="方正仿宋_GBK" w:eastAsia="方正仿宋_GBK" w:cs="方正仿宋_GBK"/>
              </w:rPr>
              <w:t>7</w:t>
            </w:r>
          </w:p>
        </w:tc>
        <w:tc>
          <w:tcPr>
            <w:tcW w:w="489" w:type="pct"/>
            <w:vMerge w:val="restart"/>
          </w:tcPr>
          <w:p w14:paraId="1CE4A347">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高压配电设备</w:t>
            </w:r>
          </w:p>
        </w:tc>
        <w:tc>
          <w:tcPr>
            <w:tcW w:w="998" w:type="pct"/>
          </w:tcPr>
          <w:p w14:paraId="0A58AAA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设备运行</w:t>
            </w:r>
          </w:p>
        </w:tc>
        <w:tc>
          <w:tcPr>
            <w:tcW w:w="494" w:type="pct"/>
          </w:tcPr>
          <w:p w14:paraId="06982DBA">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171EF69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目视检查各配电设备的工作状态，运行指示灯正常</w:t>
            </w:r>
          </w:p>
        </w:tc>
      </w:tr>
      <w:tr w14:paraId="13F3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671D10E1">
            <w:pPr>
              <w:rPr>
                <w:rFonts w:hint="eastAsia" w:ascii="方正仿宋_GBK" w:hAnsi="方正仿宋_GBK" w:eastAsia="方正仿宋_GBK" w:cs="方正仿宋_GBK"/>
              </w:rPr>
            </w:pPr>
          </w:p>
        </w:tc>
        <w:tc>
          <w:tcPr>
            <w:tcW w:w="489" w:type="pct"/>
            <w:vMerge w:val="continue"/>
          </w:tcPr>
          <w:p w14:paraId="611D646C">
            <w:pPr>
              <w:snapToGrid w:val="0"/>
              <w:spacing w:line="240" w:lineRule="atLeast"/>
              <w:rPr>
                <w:rFonts w:hint="eastAsia" w:ascii="方正仿宋_GBK" w:hAnsi="方正仿宋_GBK" w:eastAsia="方正仿宋_GBK" w:cs="方正仿宋_GBK"/>
              </w:rPr>
            </w:pPr>
          </w:p>
        </w:tc>
        <w:tc>
          <w:tcPr>
            <w:tcW w:w="998" w:type="pct"/>
          </w:tcPr>
          <w:p w14:paraId="3FA2778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计量装置</w:t>
            </w:r>
          </w:p>
        </w:tc>
        <w:tc>
          <w:tcPr>
            <w:tcW w:w="494" w:type="pct"/>
          </w:tcPr>
          <w:p w14:paraId="56D025E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0A4BAB33">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目视检查光伏计量柜体内互感器、计量表、接线盘的铅封完好</w:t>
            </w:r>
          </w:p>
        </w:tc>
      </w:tr>
      <w:tr w14:paraId="1461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7EFDE976">
            <w:pPr>
              <w:rPr>
                <w:rFonts w:hint="eastAsia" w:ascii="方正仿宋_GBK" w:hAnsi="方正仿宋_GBK" w:eastAsia="方正仿宋_GBK" w:cs="方正仿宋_GBK"/>
              </w:rPr>
            </w:pPr>
          </w:p>
        </w:tc>
        <w:tc>
          <w:tcPr>
            <w:tcW w:w="489" w:type="pct"/>
            <w:vMerge w:val="continue"/>
          </w:tcPr>
          <w:p w14:paraId="6DF25591">
            <w:pPr>
              <w:snapToGrid w:val="0"/>
              <w:spacing w:line="240" w:lineRule="atLeast"/>
              <w:rPr>
                <w:rFonts w:hint="eastAsia" w:ascii="方正仿宋_GBK" w:hAnsi="方正仿宋_GBK" w:eastAsia="方正仿宋_GBK" w:cs="方正仿宋_GBK"/>
              </w:rPr>
            </w:pPr>
          </w:p>
        </w:tc>
        <w:tc>
          <w:tcPr>
            <w:tcW w:w="998" w:type="pct"/>
          </w:tcPr>
          <w:p w14:paraId="04C985B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设备保护装置</w:t>
            </w:r>
          </w:p>
        </w:tc>
        <w:tc>
          <w:tcPr>
            <w:tcW w:w="494" w:type="pct"/>
          </w:tcPr>
          <w:p w14:paraId="421AFEC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20AC7DC5">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检查继保装置的运行状态，读取运行数据，无异常</w:t>
            </w:r>
          </w:p>
        </w:tc>
      </w:tr>
      <w:tr w14:paraId="0FC0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04976360">
            <w:pPr>
              <w:rPr>
                <w:rFonts w:hint="eastAsia" w:ascii="方正仿宋_GBK" w:hAnsi="方正仿宋_GBK" w:eastAsia="方正仿宋_GBK" w:cs="方正仿宋_GBK"/>
              </w:rPr>
            </w:pPr>
          </w:p>
        </w:tc>
        <w:tc>
          <w:tcPr>
            <w:tcW w:w="489" w:type="pct"/>
            <w:vMerge w:val="continue"/>
          </w:tcPr>
          <w:p w14:paraId="3ECBFB5E">
            <w:pPr>
              <w:snapToGrid w:val="0"/>
              <w:spacing w:line="240" w:lineRule="atLeast"/>
              <w:rPr>
                <w:rFonts w:hint="eastAsia" w:ascii="方正仿宋_GBK" w:hAnsi="方正仿宋_GBK" w:eastAsia="方正仿宋_GBK" w:cs="方正仿宋_GBK"/>
              </w:rPr>
            </w:pPr>
          </w:p>
        </w:tc>
        <w:tc>
          <w:tcPr>
            <w:tcW w:w="998" w:type="pct"/>
          </w:tcPr>
          <w:p w14:paraId="3277266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交直流屏运行</w:t>
            </w:r>
          </w:p>
        </w:tc>
        <w:tc>
          <w:tcPr>
            <w:tcW w:w="494" w:type="pct"/>
          </w:tcPr>
          <w:p w14:paraId="200934C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1C3A9DB2">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检查交直流屏运行参数，工作正常</w:t>
            </w:r>
          </w:p>
        </w:tc>
      </w:tr>
      <w:tr w14:paraId="524D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675FAFC7">
            <w:pPr>
              <w:rPr>
                <w:rFonts w:hint="eastAsia" w:ascii="方正仿宋_GBK" w:hAnsi="方正仿宋_GBK" w:eastAsia="方正仿宋_GBK" w:cs="方正仿宋_GBK"/>
              </w:rPr>
            </w:pPr>
          </w:p>
        </w:tc>
        <w:tc>
          <w:tcPr>
            <w:tcW w:w="489" w:type="pct"/>
            <w:vMerge w:val="continue"/>
          </w:tcPr>
          <w:p w14:paraId="5CE750F7">
            <w:pPr>
              <w:snapToGrid w:val="0"/>
              <w:spacing w:line="240" w:lineRule="atLeast"/>
              <w:rPr>
                <w:rFonts w:hint="eastAsia" w:ascii="方正仿宋_GBK" w:hAnsi="方正仿宋_GBK" w:eastAsia="方正仿宋_GBK" w:cs="方正仿宋_GBK"/>
              </w:rPr>
            </w:pPr>
          </w:p>
        </w:tc>
        <w:tc>
          <w:tcPr>
            <w:tcW w:w="998" w:type="pct"/>
          </w:tcPr>
          <w:p w14:paraId="3119EE3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各配电柜及通讯设备</w:t>
            </w:r>
          </w:p>
        </w:tc>
        <w:tc>
          <w:tcPr>
            <w:tcW w:w="494" w:type="pct"/>
          </w:tcPr>
          <w:p w14:paraId="4AD5AA8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01FC9787">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检查通讯柜，高压配电柜，二次设备柜，直流屏工作指示正常设备</w:t>
            </w:r>
          </w:p>
        </w:tc>
      </w:tr>
      <w:tr w14:paraId="0938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0BFC9338">
            <w:pPr>
              <w:rPr>
                <w:rFonts w:hint="eastAsia" w:ascii="方正仿宋_GBK" w:hAnsi="方正仿宋_GBK" w:eastAsia="方正仿宋_GBK" w:cs="方正仿宋_GBK"/>
              </w:rPr>
            </w:pPr>
          </w:p>
          <w:p w14:paraId="73A88E54">
            <w:pPr>
              <w:rPr>
                <w:rFonts w:hint="eastAsia" w:ascii="方正仿宋_GBK" w:hAnsi="方正仿宋_GBK" w:eastAsia="方正仿宋_GBK" w:cs="方正仿宋_GBK"/>
              </w:rPr>
            </w:pPr>
          </w:p>
          <w:p w14:paraId="24691531">
            <w:pPr>
              <w:rPr>
                <w:rFonts w:hint="eastAsia" w:ascii="方正仿宋_GBK" w:hAnsi="方正仿宋_GBK" w:eastAsia="方正仿宋_GBK" w:cs="方正仿宋_GBK"/>
              </w:rPr>
            </w:pPr>
            <w:r>
              <w:rPr>
                <w:rFonts w:hint="eastAsia" w:ascii="方正仿宋_GBK" w:hAnsi="方正仿宋_GBK" w:eastAsia="方正仿宋_GBK" w:cs="方正仿宋_GBK"/>
              </w:rPr>
              <w:t>8</w:t>
            </w:r>
          </w:p>
        </w:tc>
        <w:tc>
          <w:tcPr>
            <w:tcW w:w="489" w:type="pct"/>
            <w:vMerge w:val="restart"/>
          </w:tcPr>
          <w:p w14:paraId="6E5EC932">
            <w:pPr>
              <w:snapToGrid w:val="0"/>
              <w:spacing w:line="240" w:lineRule="atLeast"/>
              <w:rPr>
                <w:rFonts w:hint="eastAsia" w:ascii="方正仿宋_GBK" w:hAnsi="方正仿宋_GBK" w:eastAsia="方正仿宋_GBK" w:cs="方正仿宋_GBK"/>
              </w:rPr>
            </w:pPr>
          </w:p>
          <w:p w14:paraId="45597F8C">
            <w:pPr>
              <w:snapToGrid w:val="0"/>
              <w:spacing w:line="240" w:lineRule="atLeast"/>
              <w:rPr>
                <w:rFonts w:hint="eastAsia" w:ascii="方正仿宋_GBK" w:hAnsi="方正仿宋_GBK" w:eastAsia="方正仿宋_GBK" w:cs="方正仿宋_GBK"/>
              </w:rPr>
            </w:pPr>
          </w:p>
          <w:p w14:paraId="157EE56B">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数据监控</w:t>
            </w:r>
          </w:p>
        </w:tc>
        <w:tc>
          <w:tcPr>
            <w:tcW w:w="998" w:type="pct"/>
          </w:tcPr>
          <w:p w14:paraId="4033FF4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配置的数据采集、监控装置、安防设备</w:t>
            </w:r>
          </w:p>
        </w:tc>
        <w:tc>
          <w:tcPr>
            <w:tcW w:w="494" w:type="pct"/>
          </w:tcPr>
          <w:p w14:paraId="25D44219">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5AF8789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检查配置的设备运行状态、运行数据等无异常</w:t>
            </w:r>
          </w:p>
        </w:tc>
      </w:tr>
      <w:tr w14:paraId="5D2C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4F00F48C">
            <w:pPr>
              <w:rPr>
                <w:rFonts w:hint="eastAsia" w:ascii="方正仿宋_GBK" w:hAnsi="方正仿宋_GBK" w:eastAsia="方正仿宋_GBK" w:cs="方正仿宋_GBK"/>
              </w:rPr>
            </w:pPr>
          </w:p>
        </w:tc>
        <w:tc>
          <w:tcPr>
            <w:tcW w:w="489" w:type="pct"/>
            <w:vMerge w:val="continue"/>
          </w:tcPr>
          <w:p w14:paraId="72B28309">
            <w:pPr>
              <w:snapToGrid w:val="0"/>
              <w:spacing w:line="240" w:lineRule="atLeast"/>
              <w:rPr>
                <w:rFonts w:hint="eastAsia" w:ascii="方正仿宋_GBK" w:hAnsi="方正仿宋_GBK" w:eastAsia="方正仿宋_GBK" w:cs="方正仿宋_GBK"/>
              </w:rPr>
            </w:pPr>
          </w:p>
        </w:tc>
        <w:tc>
          <w:tcPr>
            <w:tcW w:w="998" w:type="pct"/>
          </w:tcPr>
          <w:p w14:paraId="4559EADA">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发电数据报表</w:t>
            </w:r>
          </w:p>
        </w:tc>
        <w:tc>
          <w:tcPr>
            <w:tcW w:w="494" w:type="pct"/>
          </w:tcPr>
          <w:p w14:paraId="25938D55">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1次/日</w:t>
            </w:r>
          </w:p>
        </w:tc>
        <w:tc>
          <w:tcPr>
            <w:tcW w:w="2609" w:type="pct"/>
          </w:tcPr>
          <w:p w14:paraId="28A1AB1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集控平台远程监控，有异常需提交异常处理措施</w:t>
            </w:r>
          </w:p>
        </w:tc>
      </w:tr>
      <w:tr w14:paraId="115E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210337CF">
            <w:pPr>
              <w:rPr>
                <w:rFonts w:hint="eastAsia" w:ascii="方正仿宋_GBK" w:hAnsi="方正仿宋_GBK" w:eastAsia="方正仿宋_GBK" w:cs="方正仿宋_GBK"/>
              </w:rPr>
            </w:pPr>
          </w:p>
        </w:tc>
        <w:tc>
          <w:tcPr>
            <w:tcW w:w="489" w:type="pct"/>
            <w:vMerge w:val="continue"/>
          </w:tcPr>
          <w:p w14:paraId="1380D70B">
            <w:pPr>
              <w:snapToGrid w:val="0"/>
              <w:spacing w:line="240" w:lineRule="atLeast"/>
              <w:rPr>
                <w:rFonts w:hint="eastAsia" w:ascii="方正仿宋_GBK" w:hAnsi="方正仿宋_GBK" w:eastAsia="方正仿宋_GBK" w:cs="方正仿宋_GBK"/>
              </w:rPr>
            </w:pPr>
          </w:p>
        </w:tc>
        <w:tc>
          <w:tcPr>
            <w:tcW w:w="998" w:type="pct"/>
          </w:tcPr>
          <w:p w14:paraId="50C6887A">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通信、通讯线路和传输网</w:t>
            </w:r>
          </w:p>
        </w:tc>
        <w:tc>
          <w:tcPr>
            <w:tcW w:w="494" w:type="pct"/>
          </w:tcPr>
          <w:p w14:paraId="6B6E9519">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0C5AC5B0">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站内线路、运行状态和运行数据传输等无异常</w:t>
            </w:r>
          </w:p>
        </w:tc>
      </w:tr>
      <w:tr w14:paraId="6E9E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restart"/>
          </w:tcPr>
          <w:p w14:paraId="7896B400">
            <w:pPr>
              <w:rPr>
                <w:rFonts w:hint="eastAsia" w:ascii="方正仿宋_GBK" w:hAnsi="方正仿宋_GBK" w:eastAsia="方正仿宋_GBK" w:cs="方正仿宋_GBK"/>
              </w:rPr>
            </w:pPr>
            <w:r>
              <w:rPr>
                <w:rFonts w:hint="eastAsia" w:ascii="方正仿宋_GBK" w:hAnsi="方正仿宋_GBK" w:eastAsia="方正仿宋_GBK" w:cs="方正仿宋_GBK"/>
              </w:rPr>
              <w:t>9</w:t>
            </w:r>
          </w:p>
        </w:tc>
        <w:tc>
          <w:tcPr>
            <w:tcW w:w="489" w:type="pct"/>
            <w:vMerge w:val="restart"/>
          </w:tcPr>
          <w:p w14:paraId="48846D0B">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其他日常运维</w:t>
            </w:r>
          </w:p>
        </w:tc>
        <w:tc>
          <w:tcPr>
            <w:tcW w:w="998" w:type="pct"/>
          </w:tcPr>
          <w:p w14:paraId="1B58216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电力部门要求调峰停运等</w:t>
            </w:r>
          </w:p>
        </w:tc>
        <w:tc>
          <w:tcPr>
            <w:tcW w:w="494" w:type="pct"/>
          </w:tcPr>
          <w:p w14:paraId="1F054CA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根据</w:t>
            </w:r>
          </w:p>
          <w:p w14:paraId="295B326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通知</w:t>
            </w:r>
          </w:p>
        </w:tc>
        <w:tc>
          <w:tcPr>
            <w:tcW w:w="2609" w:type="pct"/>
          </w:tcPr>
          <w:p w14:paraId="2AAA9EE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先汇报甲方相关负责人，再根据指示完成相关电站操作</w:t>
            </w:r>
          </w:p>
        </w:tc>
      </w:tr>
      <w:tr w14:paraId="5EF7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5525E675">
            <w:pPr>
              <w:rPr>
                <w:rFonts w:hint="eastAsia" w:ascii="方正仿宋_GBK" w:hAnsi="方正仿宋_GBK" w:eastAsia="方正仿宋_GBK" w:cs="方正仿宋_GBK"/>
              </w:rPr>
            </w:pPr>
          </w:p>
        </w:tc>
        <w:tc>
          <w:tcPr>
            <w:tcW w:w="489" w:type="pct"/>
            <w:vMerge w:val="continue"/>
          </w:tcPr>
          <w:p w14:paraId="2A06E6C1">
            <w:pPr>
              <w:snapToGrid w:val="0"/>
              <w:spacing w:line="240" w:lineRule="atLeast"/>
              <w:rPr>
                <w:rFonts w:hint="eastAsia" w:ascii="方正仿宋_GBK" w:hAnsi="方正仿宋_GBK" w:eastAsia="方正仿宋_GBK" w:cs="方正仿宋_GBK"/>
              </w:rPr>
            </w:pPr>
          </w:p>
        </w:tc>
        <w:tc>
          <w:tcPr>
            <w:tcW w:w="998" w:type="pct"/>
          </w:tcPr>
          <w:p w14:paraId="65CF423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屋顶企业要求停运等</w:t>
            </w:r>
          </w:p>
        </w:tc>
        <w:tc>
          <w:tcPr>
            <w:tcW w:w="494" w:type="pct"/>
          </w:tcPr>
          <w:p w14:paraId="5B2B47F6">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根据</w:t>
            </w:r>
          </w:p>
          <w:p w14:paraId="2674935E">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通知</w:t>
            </w:r>
          </w:p>
        </w:tc>
        <w:tc>
          <w:tcPr>
            <w:tcW w:w="2609" w:type="pct"/>
          </w:tcPr>
          <w:p w14:paraId="61463F4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先汇报甲方相关负责人，再根据指示完成相关电站操作</w:t>
            </w:r>
          </w:p>
        </w:tc>
      </w:tr>
      <w:tr w14:paraId="65B3EF75">
        <w:tblPrEx>
          <w:tblCellMar>
            <w:top w:w="0" w:type="dxa"/>
            <w:left w:w="108" w:type="dxa"/>
            <w:bottom w:w="0" w:type="dxa"/>
            <w:right w:w="108" w:type="dxa"/>
          </w:tblCellMar>
        </w:tblPrEx>
        <w:trPr>
          <w:trHeight w:val="23" w:hRule="atLeast"/>
          <w:jc w:val="center"/>
        </w:trPr>
        <w:tc>
          <w:tcPr>
            <w:tcW w:w="408" w:type="pct"/>
            <w:vMerge w:val="continue"/>
          </w:tcPr>
          <w:p w14:paraId="5D1FED11">
            <w:pPr>
              <w:rPr>
                <w:rFonts w:hint="eastAsia" w:ascii="方正仿宋_GBK" w:hAnsi="方正仿宋_GBK" w:eastAsia="方正仿宋_GBK" w:cs="方正仿宋_GBK"/>
              </w:rPr>
            </w:pPr>
          </w:p>
        </w:tc>
        <w:tc>
          <w:tcPr>
            <w:tcW w:w="489" w:type="pct"/>
            <w:vMerge w:val="continue"/>
          </w:tcPr>
          <w:p w14:paraId="2CD69678">
            <w:pPr>
              <w:snapToGrid w:val="0"/>
              <w:spacing w:line="240" w:lineRule="atLeast"/>
              <w:rPr>
                <w:rFonts w:hint="eastAsia" w:ascii="方正仿宋_GBK" w:hAnsi="方正仿宋_GBK" w:eastAsia="方正仿宋_GBK" w:cs="方正仿宋_GBK"/>
              </w:rPr>
            </w:pPr>
          </w:p>
        </w:tc>
        <w:tc>
          <w:tcPr>
            <w:tcW w:w="998" w:type="pct"/>
          </w:tcPr>
          <w:p w14:paraId="3F5745A5">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不正常停运等</w:t>
            </w:r>
          </w:p>
        </w:tc>
        <w:tc>
          <w:tcPr>
            <w:tcW w:w="494" w:type="pct"/>
          </w:tcPr>
          <w:p w14:paraId="1217B2C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根据发生情况</w:t>
            </w:r>
          </w:p>
        </w:tc>
        <w:tc>
          <w:tcPr>
            <w:tcW w:w="2609" w:type="pct"/>
          </w:tcPr>
          <w:p w14:paraId="3232E625">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先汇报甲方相关负责人，再根据指示完成相关电站操作</w:t>
            </w:r>
          </w:p>
        </w:tc>
      </w:tr>
      <w:tr w14:paraId="7D9C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42F6496D">
            <w:pPr>
              <w:rPr>
                <w:rFonts w:hint="eastAsia" w:ascii="方正仿宋_GBK" w:hAnsi="方正仿宋_GBK" w:eastAsia="方正仿宋_GBK" w:cs="方正仿宋_GBK"/>
              </w:rPr>
            </w:pPr>
          </w:p>
        </w:tc>
        <w:tc>
          <w:tcPr>
            <w:tcW w:w="489" w:type="pct"/>
            <w:vMerge w:val="continue"/>
          </w:tcPr>
          <w:p w14:paraId="7D6B9FFA">
            <w:pPr>
              <w:snapToGrid w:val="0"/>
              <w:spacing w:line="240" w:lineRule="atLeast"/>
              <w:rPr>
                <w:rFonts w:hint="eastAsia" w:ascii="方正仿宋_GBK" w:hAnsi="方正仿宋_GBK" w:eastAsia="方正仿宋_GBK" w:cs="方正仿宋_GBK"/>
              </w:rPr>
            </w:pPr>
          </w:p>
        </w:tc>
        <w:tc>
          <w:tcPr>
            <w:tcW w:w="998" w:type="pct"/>
          </w:tcPr>
          <w:p w14:paraId="24E541AB">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劳务施工</w:t>
            </w:r>
          </w:p>
        </w:tc>
        <w:tc>
          <w:tcPr>
            <w:tcW w:w="494" w:type="pct"/>
          </w:tcPr>
          <w:p w14:paraId="0A14FCB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全年</w:t>
            </w:r>
          </w:p>
        </w:tc>
        <w:tc>
          <w:tcPr>
            <w:tcW w:w="2609" w:type="pct"/>
          </w:tcPr>
          <w:p w14:paraId="62309A4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根据单个电站组件数量的2%施工，超过部分另提出技术改造方案</w:t>
            </w:r>
          </w:p>
        </w:tc>
      </w:tr>
      <w:tr w14:paraId="17BF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vMerge w:val="continue"/>
          </w:tcPr>
          <w:p w14:paraId="74F3376F">
            <w:pPr>
              <w:rPr>
                <w:rFonts w:hint="eastAsia" w:ascii="方正仿宋_GBK" w:hAnsi="方正仿宋_GBK" w:eastAsia="方正仿宋_GBK" w:cs="方正仿宋_GBK"/>
              </w:rPr>
            </w:pPr>
          </w:p>
        </w:tc>
        <w:tc>
          <w:tcPr>
            <w:tcW w:w="489" w:type="pct"/>
            <w:vMerge w:val="continue"/>
          </w:tcPr>
          <w:p w14:paraId="31A29489">
            <w:pPr>
              <w:snapToGrid w:val="0"/>
              <w:spacing w:line="240" w:lineRule="atLeast"/>
              <w:rPr>
                <w:rFonts w:hint="eastAsia" w:ascii="方正仿宋_GBK" w:hAnsi="方正仿宋_GBK" w:eastAsia="方正仿宋_GBK" w:cs="方正仿宋_GBK"/>
              </w:rPr>
            </w:pPr>
          </w:p>
        </w:tc>
        <w:tc>
          <w:tcPr>
            <w:tcW w:w="998" w:type="pct"/>
          </w:tcPr>
          <w:p w14:paraId="4529254F">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抄表结算</w:t>
            </w:r>
          </w:p>
        </w:tc>
        <w:tc>
          <w:tcPr>
            <w:tcW w:w="494" w:type="pct"/>
          </w:tcPr>
          <w:p w14:paraId="568923DC">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1次/月</w:t>
            </w:r>
          </w:p>
        </w:tc>
        <w:tc>
          <w:tcPr>
            <w:tcW w:w="2609" w:type="pct"/>
          </w:tcPr>
          <w:p w14:paraId="663198CB">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按时间节点，现场抄表后汇报甲方相关负责人</w:t>
            </w:r>
          </w:p>
        </w:tc>
      </w:tr>
      <w:tr w14:paraId="60CF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tcPr>
          <w:p w14:paraId="2C0A6995">
            <w:pPr>
              <w:rPr>
                <w:rFonts w:hint="eastAsia" w:ascii="方正仿宋_GBK" w:hAnsi="方正仿宋_GBK" w:eastAsia="方正仿宋_GBK" w:cs="方正仿宋_GBK"/>
              </w:rPr>
            </w:pPr>
            <w:r>
              <w:rPr>
                <w:rFonts w:hint="eastAsia" w:ascii="方正仿宋_GBK" w:hAnsi="方正仿宋_GBK" w:eastAsia="方正仿宋_GBK" w:cs="方正仿宋_GBK"/>
              </w:rPr>
              <w:t>10</w:t>
            </w:r>
          </w:p>
        </w:tc>
        <w:tc>
          <w:tcPr>
            <w:tcW w:w="489" w:type="pct"/>
          </w:tcPr>
          <w:p w14:paraId="26814AC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抢修服务</w:t>
            </w:r>
          </w:p>
        </w:tc>
        <w:tc>
          <w:tcPr>
            <w:tcW w:w="998" w:type="pct"/>
          </w:tcPr>
          <w:p w14:paraId="491F73DD">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紧急检修及抢修</w:t>
            </w:r>
          </w:p>
        </w:tc>
        <w:tc>
          <w:tcPr>
            <w:tcW w:w="494" w:type="pct"/>
          </w:tcPr>
          <w:p w14:paraId="56ACB382">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根据发生情况</w:t>
            </w:r>
          </w:p>
        </w:tc>
        <w:tc>
          <w:tcPr>
            <w:tcW w:w="2609" w:type="pct"/>
          </w:tcPr>
          <w:p w14:paraId="3A6F7458">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color w:val="FF0000"/>
              </w:rPr>
              <w:t>指因设备自身原因导致故障，乙方单次承担费用为500元(单次超出500元的，剩余部分由甲方承担；单次不足500元由乙方全部承担)，全年甲方承担抢修服务总支出费用不超过合同总价的20%。因乙方运维不当、操作失误、响应不及时等人为责任导致的设备损坏及抢修，所有费用均应由乙方承担。</w:t>
            </w:r>
          </w:p>
        </w:tc>
      </w:tr>
      <w:tr w14:paraId="43D2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8" w:type="pct"/>
          </w:tcPr>
          <w:p w14:paraId="050967CD">
            <w:pPr>
              <w:rPr>
                <w:rFonts w:hint="eastAsia" w:ascii="方正仿宋_GBK" w:hAnsi="方正仿宋_GBK" w:eastAsia="方正仿宋_GBK" w:cs="方正仿宋_GBK"/>
              </w:rPr>
            </w:pPr>
            <w:r>
              <w:rPr>
                <w:rFonts w:hint="eastAsia" w:ascii="方正仿宋_GBK" w:hAnsi="方正仿宋_GBK" w:eastAsia="方正仿宋_GBK" w:cs="方正仿宋_GBK"/>
              </w:rPr>
              <w:t>11</w:t>
            </w:r>
          </w:p>
        </w:tc>
        <w:tc>
          <w:tcPr>
            <w:tcW w:w="489" w:type="pct"/>
          </w:tcPr>
          <w:p w14:paraId="54DFD1A1">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防雷检测</w:t>
            </w:r>
          </w:p>
        </w:tc>
        <w:tc>
          <w:tcPr>
            <w:tcW w:w="998" w:type="pct"/>
          </w:tcPr>
          <w:p w14:paraId="2979E322">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防雷接地检测</w:t>
            </w:r>
          </w:p>
        </w:tc>
        <w:tc>
          <w:tcPr>
            <w:tcW w:w="494" w:type="pct"/>
          </w:tcPr>
          <w:p w14:paraId="440B5A6E">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1次/年</w:t>
            </w:r>
          </w:p>
        </w:tc>
        <w:tc>
          <w:tcPr>
            <w:tcW w:w="2609" w:type="pct"/>
          </w:tcPr>
          <w:p w14:paraId="029907F4">
            <w:pPr>
              <w:snapToGrid w:val="0"/>
              <w:spacing w:line="240" w:lineRule="atLeast"/>
              <w:rPr>
                <w:rFonts w:hint="eastAsia" w:ascii="方正仿宋_GBK" w:hAnsi="方正仿宋_GBK" w:eastAsia="方正仿宋_GBK" w:cs="方正仿宋_GBK"/>
              </w:rPr>
            </w:pPr>
            <w:r>
              <w:rPr>
                <w:rFonts w:hint="eastAsia" w:ascii="方正仿宋_GBK" w:hAnsi="方正仿宋_GBK" w:eastAsia="方正仿宋_GBK" w:cs="方正仿宋_GBK"/>
              </w:rPr>
              <w:t>防雷接地检测，并将有资质的检测单位出具的检测报告报至委托方</w:t>
            </w:r>
          </w:p>
        </w:tc>
      </w:tr>
    </w:tbl>
    <w:p w14:paraId="0A3DD99E">
      <w:pPr>
        <w:widowControl/>
        <w:spacing w:before="150" w:after="150" w:line="560" w:lineRule="exact"/>
        <w:ind w:firstLine="640"/>
        <w:jc w:val="left"/>
        <w:rPr>
          <w:rFonts w:hint="eastAsia" w:ascii="方正仿宋_GBK" w:hAnsi="方正仿宋_GBK" w:eastAsia="方正仿宋_GBK" w:cs="方正仿宋_GBK"/>
          <w:sz w:val="32"/>
          <w:szCs w:val="32"/>
        </w:rPr>
      </w:pPr>
      <w:bookmarkStart w:id="74" w:name="_Toc10202480"/>
      <w:r>
        <w:rPr>
          <w:rFonts w:hint="eastAsia" w:ascii="方正仿宋_GBK" w:hAnsi="方正仿宋_GBK" w:eastAsia="方正仿宋_GBK" w:cs="方正仿宋_GBK"/>
          <w:sz w:val="32"/>
          <w:szCs w:val="32"/>
        </w:rPr>
        <w:t>4、主动运维的工作确认</w:t>
      </w:r>
      <w:bookmarkEnd w:id="74"/>
    </w:p>
    <w:p w14:paraId="01D2420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（1）光伏组件：提供损坏组件具体位置和图片，对于有热斑等问题的光伏组件记录位置，配合验收人员进行复查核对。</w:t>
      </w:r>
    </w:p>
    <w:p w14:paraId="7A3B4F1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（2）逆变器：若逆变器内部问题，提供逆变器厂家、问题详细介绍及现场照片；若接线脱落，提供照片并维护，配合验收人员进行复查核对。</w:t>
      </w:r>
    </w:p>
    <w:p w14:paraId="50563C0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（3）汇流箱：接线脱落或者保险丝烧毁，提供照片并维护，配合验收人员进行复查核对。</w:t>
      </w:r>
    </w:p>
    <w:p w14:paraId="174A20D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（4）电缆及接地：故障点拍照留档并维护，配合验收人员进行复查核对。</w:t>
      </w:r>
    </w:p>
    <w:p w14:paraId="11DA2CA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（5）配电房：故障点拍照留档并维护，配合验收人员进行复查核对。</w:t>
      </w:r>
    </w:p>
    <w:p w14:paraId="79EFA8A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（6）电站检修报告：检修结束后编写检修报告，并每月维修报告以电子档形式提交客户。</w:t>
      </w:r>
    </w:p>
    <w:p w14:paraId="7A26126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（7）电表抄录：每月抄录电表度数，制作电费单并与企业确认。</w:t>
      </w:r>
    </w:p>
    <w:p w14:paraId="219C6CC2">
      <w:pPr>
        <w:widowControl/>
        <w:spacing w:before="150" w:after="150" w:line="560" w:lineRule="exact"/>
        <w:ind w:firstLine="640"/>
        <w:jc w:val="left"/>
        <w:rPr>
          <w:rFonts w:hint="eastAsia" w:ascii="方正仿宋_GBK" w:hAnsi="方正仿宋_GBK" w:eastAsia="方正仿宋_GBK" w:cs="方正仿宋_GBK"/>
          <w:sz w:val="32"/>
          <w:szCs w:val="32"/>
        </w:rPr>
      </w:pPr>
      <w:bookmarkStart w:id="75" w:name="_Toc10202481"/>
      <w:r>
        <w:rPr>
          <w:rFonts w:hint="eastAsia" w:ascii="方正仿宋_GBK" w:hAnsi="方正仿宋_GBK" w:eastAsia="方正仿宋_GBK" w:cs="方正仿宋_GBK"/>
          <w:sz w:val="32"/>
          <w:szCs w:val="32"/>
        </w:rPr>
        <w:t>（二）光伏电站被动运维</w:t>
      </w:r>
      <w:bookmarkEnd w:id="75"/>
    </w:p>
    <w:p w14:paraId="09050DA5">
      <w:pPr>
        <w:widowControl/>
        <w:spacing w:before="150" w:after="150" w:line="560" w:lineRule="exact"/>
        <w:ind w:firstLine="640"/>
        <w:jc w:val="left"/>
        <w:rPr>
          <w:rFonts w:hint="eastAsia" w:ascii="方正仿宋_GBK" w:hAnsi="方正仿宋_GBK" w:eastAsia="方正仿宋_GBK" w:cs="方正仿宋_GBK"/>
          <w:sz w:val="32"/>
          <w:szCs w:val="32"/>
        </w:rPr>
      </w:pPr>
      <w:bookmarkStart w:id="76" w:name="_Toc10202482"/>
      <w:r>
        <w:rPr>
          <w:rFonts w:hint="eastAsia" w:ascii="方正仿宋_GBK" w:hAnsi="方正仿宋_GBK" w:eastAsia="方正仿宋_GBK" w:cs="方正仿宋_GBK"/>
          <w:sz w:val="32"/>
          <w:szCs w:val="32"/>
        </w:rPr>
        <w:t>1、高低压配电房安全停、送电工作</w:t>
      </w:r>
      <w:bookmarkEnd w:id="76"/>
    </w:p>
    <w:p w14:paraId="21E92B24">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（1）低压配电房停送电</w:t>
      </w:r>
    </w:p>
    <w:p w14:paraId="0928C06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（2）高压配电房停送电</w:t>
      </w:r>
    </w:p>
    <w:p w14:paraId="7B69C4FE">
      <w:pPr>
        <w:widowControl/>
        <w:spacing w:before="150" w:after="150" w:line="560" w:lineRule="exact"/>
        <w:ind w:firstLine="640"/>
        <w:jc w:val="left"/>
        <w:rPr>
          <w:rFonts w:hint="eastAsia" w:ascii="方正仿宋_GBK" w:hAnsi="方正仿宋_GBK" w:eastAsia="方正仿宋_GBK" w:cs="方正仿宋_GBK"/>
          <w:sz w:val="32"/>
          <w:szCs w:val="32"/>
        </w:rPr>
      </w:pPr>
      <w:bookmarkStart w:id="77" w:name="_Toc10202483"/>
      <w:r>
        <w:rPr>
          <w:rFonts w:hint="eastAsia" w:ascii="方正仿宋_GBK" w:hAnsi="方正仿宋_GBK" w:eastAsia="方正仿宋_GBK" w:cs="方正仿宋_GBK"/>
          <w:sz w:val="32"/>
          <w:szCs w:val="32"/>
        </w:rPr>
        <w:t>2、电站跳闸进行故障检测</w:t>
      </w:r>
      <w:bookmarkEnd w:id="77"/>
    </w:p>
    <w:p w14:paraId="23B7507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根据以往处理工单总结、归纳，电站异常跳闸情况大致分为三类，包括业主配电房异常跳闸、外部线路异常导致电站跳闸，配电房设备以及电缆故障导致电站跳闸，继保整定值不准确导致电站频繁跳闸。</w:t>
      </w:r>
    </w:p>
    <w:p w14:paraId="4A96B96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（1）业主配电房异常跳闸、外部线路异常</w:t>
      </w:r>
    </w:p>
    <w:p w14:paraId="1352710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所有光伏电站配电房都安装有防孤岛装置，当外部线路故障时，电站并网柜会自动解列，抢修人员到达现场后向业主电工等相关人员了解停电信息，包括停电时间、停电原因等；</w:t>
      </w:r>
    </w:p>
    <w:p w14:paraId="5CC76C5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（2）配电房设备以及电缆故障；</w:t>
      </w:r>
    </w:p>
    <w:p w14:paraId="6993378A">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（3）继保整定值不准确。</w:t>
      </w:r>
    </w:p>
    <w:p w14:paraId="4FC69A59">
      <w:pPr>
        <w:widowControl/>
        <w:spacing w:before="150" w:after="150" w:line="560" w:lineRule="exact"/>
        <w:ind w:firstLine="640"/>
        <w:jc w:val="left"/>
        <w:rPr>
          <w:rFonts w:hint="eastAsia" w:ascii="方正仿宋_GBK" w:hAnsi="方正仿宋_GBK" w:eastAsia="方正仿宋_GBK" w:cs="方正仿宋_GBK"/>
          <w:sz w:val="32"/>
          <w:szCs w:val="32"/>
        </w:rPr>
      </w:pPr>
      <w:bookmarkStart w:id="78" w:name="_Toc10202484"/>
      <w:r>
        <w:rPr>
          <w:rFonts w:hint="eastAsia" w:ascii="方正仿宋_GBK" w:hAnsi="方正仿宋_GBK" w:eastAsia="方正仿宋_GBK" w:cs="方正仿宋_GBK"/>
          <w:sz w:val="32"/>
          <w:szCs w:val="32"/>
        </w:rPr>
        <w:t>3、电站基本故障消除</w:t>
      </w:r>
      <w:bookmarkEnd w:id="78"/>
    </w:p>
    <w:p w14:paraId="111C33C8">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（1）组串无电流检查</w:t>
      </w:r>
    </w:p>
    <w:p w14:paraId="01FB4545">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针对现场光伏无电流组串采用专业设备进行核查，检测节点细至单块组件。</w:t>
      </w:r>
    </w:p>
    <w:p w14:paraId="1F9D11B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（2）逆变器异常关机检查</w:t>
      </w:r>
    </w:p>
    <w:p w14:paraId="67BDE61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市电停止；</w:t>
      </w:r>
    </w:p>
    <w:p w14:paraId="7B31B355">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EPO故障；</w:t>
      </w:r>
    </w:p>
    <w:p w14:paraId="3CB9CB0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AC断路器故障；</w:t>
      </w:r>
    </w:p>
    <w:p w14:paraId="3EAF7F4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PV断路器故障；</w:t>
      </w:r>
    </w:p>
    <w:p w14:paraId="6DB27A3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（3）微机保护装置告警消除</w:t>
      </w:r>
    </w:p>
    <w:p w14:paraId="73069ADD">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基于继保告警，由专业电气工程师开展对电气回路、继保整定值等电气核查工作，定位故障位置并进行处理，消除安全隐患。</w:t>
      </w:r>
    </w:p>
    <w:p w14:paraId="5F70143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（4）电能质量装置告警消除。</w:t>
      </w:r>
    </w:p>
    <w:p w14:paraId="69C516B0">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（5）直流屏故障。</w:t>
      </w:r>
      <w:bookmarkStart w:id="79" w:name="_Toc10202485"/>
    </w:p>
    <w:p w14:paraId="4904566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4、通讯问题检修</w:t>
      </w:r>
      <w:bookmarkEnd w:id="79"/>
    </w:p>
    <w:p w14:paraId="46744A1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（1）电站至国网调度通讯中断</w:t>
      </w:r>
    </w:p>
    <w:p w14:paraId="764A7066">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（2）数采通讯中断</w:t>
      </w:r>
    </w:p>
    <w:p w14:paraId="20C6ED6C">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监控系统显示电站数据不更新，这代表现场所装数采存在问题，需要派人现场检查并处理问题，根据以往工作内容现场情况大致分为以下几类：</w:t>
      </w:r>
    </w:p>
    <w:p w14:paraId="0A8EFF29">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数采或路由器损坏</w:t>
      </w:r>
    </w:p>
    <w:p w14:paraId="2ADF80D7">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数采死机</w:t>
      </w:r>
    </w:p>
    <w:p w14:paraId="5B5E93BE">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配电设备跳闸</w:t>
      </w:r>
    </w:p>
    <w:p w14:paraId="5656BF7B">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逆变器异常关机</w:t>
      </w:r>
    </w:p>
    <w:p w14:paraId="58FCBB42">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采集器线路损坏</w:t>
      </w:r>
    </w:p>
    <w:p w14:paraId="72A8AA31">
      <w:pPr>
        <w:widowControl/>
        <w:spacing w:before="150" w:after="150" w:line="560" w:lineRule="exact"/>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注意：若乙方未完成全部工作内容，甲方有权委托第三方单位完成相应工作，所产生的费用从乙方的运维费中扣除，因此造成甲方的其他损失也由乙方承担。</w:t>
      </w:r>
    </w:p>
    <w:p w14:paraId="4B960420">
      <w:pPr>
        <w:pStyle w:val="101"/>
        <w:snapToGrid w:val="0"/>
        <w:ind w:left="426" w:firstLine="0"/>
        <w:rPr>
          <w:rFonts w:hint="eastAsia" w:ascii="仿宋" w:hAnsi="仿宋" w:eastAsia="仿宋" w:cs="仿宋"/>
        </w:rPr>
      </w:pPr>
      <w:r>
        <w:rPr>
          <w:rFonts w:hint="eastAsia"/>
        </w:rPr>
        <w:br w:type="page"/>
      </w:r>
    </w:p>
    <w:p w14:paraId="55290FDF">
      <w:pPr>
        <w:widowControl/>
        <w:spacing w:line="560" w:lineRule="exact"/>
        <w:ind w:firstLine="640"/>
        <w:jc w:val="left"/>
        <w:outlineLvl w:val="0"/>
        <w:rPr>
          <w:rFonts w:hint="eastAsia" w:ascii="方正黑体_GBK" w:hAnsi="方正黑体_GBK" w:eastAsia="方正黑体_GBK" w:cs="方正黑体_GBK"/>
          <w:color w:val="000000"/>
          <w:sz w:val="32"/>
          <w:szCs w:val="32"/>
        </w:rPr>
      </w:pPr>
      <w:bookmarkStart w:id="80" w:name="_Toc213847018"/>
      <w:r>
        <w:rPr>
          <w:rFonts w:hint="eastAsia" w:ascii="方正黑体_GBK" w:hAnsi="方正黑体_GBK" w:eastAsia="方正黑体_GBK" w:cs="方正黑体_GBK"/>
          <w:color w:val="000000"/>
          <w:sz w:val="32"/>
          <w:szCs w:val="32"/>
        </w:rPr>
        <w:t>附件三：文件管理要求</w:t>
      </w:r>
      <w:bookmarkEnd w:id="80"/>
    </w:p>
    <w:tbl>
      <w:tblPr>
        <w:tblStyle w:val="59"/>
        <w:tblW w:w="9869" w:type="dxa"/>
        <w:tblInd w:w="93" w:type="dxa"/>
        <w:tblLayout w:type="fixed"/>
        <w:tblCellMar>
          <w:top w:w="0" w:type="dxa"/>
          <w:left w:w="108" w:type="dxa"/>
          <w:bottom w:w="0" w:type="dxa"/>
          <w:right w:w="108" w:type="dxa"/>
        </w:tblCellMar>
      </w:tblPr>
      <w:tblGrid>
        <w:gridCol w:w="1126"/>
        <w:gridCol w:w="1743"/>
        <w:gridCol w:w="7000"/>
      </w:tblGrid>
      <w:tr w14:paraId="3A7A744E">
        <w:tblPrEx>
          <w:tblCellMar>
            <w:top w:w="0" w:type="dxa"/>
            <w:left w:w="108" w:type="dxa"/>
            <w:bottom w:w="0" w:type="dxa"/>
            <w:right w:w="108" w:type="dxa"/>
          </w:tblCellMar>
        </w:tblPrEx>
        <w:trPr>
          <w:trHeight w:val="593" w:hRule="atLeast"/>
        </w:trPr>
        <w:tc>
          <w:tcPr>
            <w:tcW w:w="9869" w:type="dxa"/>
            <w:gridSpan w:val="3"/>
            <w:tcBorders>
              <w:top w:val="single" w:color="000000" w:sz="4" w:space="0"/>
              <w:left w:val="single" w:color="000000" w:sz="4" w:space="0"/>
              <w:bottom w:val="single" w:color="000000" w:sz="4" w:space="0"/>
              <w:right w:val="single" w:color="000000" w:sz="4" w:space="0"/>
            </w:tcBorders>
            <w:vAlign w:val="center"/>
          </w:tcPr>
          <w:p w14:paraId="2352CC75">
            <w:pPr>
              <w:widowControl/>
              <w:ind w:firstLine="442"/>
              <w:jc w:val="center"/>
              <w:textAlignment w:val="center"/>
              <w:rPr>
                <w:rFonts w:hint="eastAsia" w:ascii="宋体" w:hAnsi="宋体" w:eastAsia="宋体" w:cs="宋体"/>
                <w:b/>
                <w:bCs/>
                <w:color w:val="000000"/>
                <w:sz w:val="22"/>
              </w:rPr>
            </w:pPr>
            <w:r>
              <w:rPr>
                <w:rFonts w:hint="eastAsia" w:ascii="宋体" w:hAnsi="宋体" w:eastAsia="宋体" w:cs="宋体"/>
                <w:b/>
                <w:bCs/>
                <w:color w:val="000000"/>
                <w:sz w:val="22"/>
                <w:lang w:bidi="ar"/>
              </w:rPr>
              <w:t>文件资料管理工作范围</w:t>
            </w:r>
          </w:p>
        </w:tc>
      </w:tr>
      <w:tr w14:paraId="35DC7826">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06CC98F9">
            <w:pPr>
              <w:ind w:firstLine="480"/>
              <w:rPr>
                <w:rFonts w:hint="eastAsia"/>
              </w:rPr>
            </w:pPr>
            <w:r>
              <w:rPr>
                <w:rFonts w:hint="eastAsia"/>
              </w:rPr>
              <w:t>1</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72154A9E">
            <w:pPr>
              <w:ind w:firstLine="480"/>
              <w:rPr>
                <w:rFonts w:hint="eastAsia"/>
              </w:rPr>
            </w:pPr>
            <w:r>
              <w:rPr>
                <w:rFonts w:hint="eastAsia"/>
              </w:rPr>
              <w:t>工作完成情况及工作计划审核（月、季、年）</w:t>
            </w:r>
          </w:p>
        </w:tc>
      </w:tr>
      <w:tr w14:paraId="1BD91DED">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65FA213E">
            <w:pPr>
              <w:ind w:firstLine="480"/>
              <w:rPr>
                <w:rFonts w:hint="eastAsia"/>
              </w:rPr>
            </w:pPr>
            <w:r>
              <w:rPr>
                <w:rFonts w:hint="eastAsia"/>
              </w:rPr>
              <w:t>2</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47DA46C0">
            <w:pPr>
              <w:ind w:firstLine="480"/>
              <w:rPr>
                <w:rFonts w:hint="eastAsia"/>
              </w:rPr>
            </w:pPr>
            <w:r>
              <w:rPr>
                <w:rFonts w:hint="eastAsia"/>
              </w:rPr>
              <w:t>项目运维合同内部流程</w:t>
            </w:r>
          </w:p>
        </w:tc>
      </w:tr>
      <w:tr w14:paraId="0A79C3D5">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735DCF55">
            <w:pPr>
              <w:ind w:firstLine="480"/>
              <w:rPr>
                <w:rFonts w:hint="eastAsia"/>
              </w:rPr>
            </w:pPr>
            <w:r>
              <w:rPr>
                <w:rFonts w:hint="eastAsia"/>
              </w:rPr>
              <w:t>3</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70E7DF98">
            <w:pPr>
              <w:ind w:firstLine="480"/>
              <w:rPr>
                <w:rFonts w:hint="eastAsia"/>
              </w:rPr>
            </w:pPr>
            <w:r>
              <w:rPr>
                <w:rFonts w:hint="eastAsia"/>
              </w:rPr>
              <w:t>运维费付款流程</w:t>
            </w:r>
          </w:p>
        </w:tc>
      </w:tr>
      <w:tr w14:paraId="63C167E8">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7C5A6E5C">
            <w:pPr>
              <w:ind w:firstLine="480"/>
              <w:rPr>
                <w:rFonts w:hint="eastAsia"/>
              </w:rPr>
            </w:pPr>
            <w:r>
              <w:rPr>
                <w:rFonts w:hint="eastAsia"/>
              </w:rPr>
              <w:t>4</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3448B12A">
            <w:pPr>
              <w:ind w:firstLine="480"/>
              <w:rPr>
                <w:rFonts w:hint="eastAsia"/>
              </w:rPr>
            </w:pPr>
            <w:r>
              <w:rPr>
                <w:rFonts w:hint="eastAsia"/>
              </w:rPr>
              <w:t>生产准备沟通、运维入场沟通</w:t>
            </w:r>
          </w:p>
        </w:tc>
      </w:tr>
      <w:tr w14:paraId="60286283">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0DBC0C58">
            <w:pPr>
              <w:ind w:firstLine="480"/>
              <w:rPr>
                <w:rFonts w:hint="eastAsia"/>
              </w:rPr>
            </w:pPr>
            <w:r>
              <w:rPr>
                <w:rFonts w:hint="eastAsia"/>
              </w:rPr>
              <w:t>5</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02325660">
            <w:pPr>
              <w:ind w:firstLine="480"/>
              <w:rPr>
                <w:rFonts w:hint="eastAsia"/>
              </w:rPr>
            </w:pPr>
            <w:r>
              <w:rPr>
                <w:rFonts w:hint="eastAsia"/>
              </w:rPr>
              <w:t>运维方案、运维人员资质（简历+证件）检查审核</w:t>
            </w:r>
          </w:p>
        </w:tc>
      </w:tr>
      <w:tr w14:paraId="69D4DFFA">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085819EE">
            <w:pPr>
              <w:ind w:firstLine="480"/>
              <w:rPr>
                <w:rFonts w:hint="eastAsia"/>
              </w:rPr>
            </w:pPr>
            <w:r>
              <w:rPr>
                <w:rFonts w:hint="eastAsia"/>
              </w:rPr>
              <w:t>6</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36E77DE1">
            <w:pPr>
              <w:ind w:firstLine="480"/>
              <w:rPr>
                <w:rFonts w:hint="eastAsia"/>
              </w:rPr>
            </w:pPr>
            <w:r>
              <w:rPr>
                <w:rFonts w:hint="eastAsia"/>
              </w:rPr>
              <w:t>月例会组织（发电量情况、日常工作、安全问题等）</w:t>
            </w:r>
          </w:p>
        </w:tc>
      </w:tr>
      <w:tr w14:paraId="30428883">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26A15F5A">
            <w:pPr>
              <w:ind w:firstLine="480"/>
              <w:rPr>
                <w:rFonts w:hint="eastAsia"/>
              </w:rPr>
            </w:pPr>
            <w:r>
              <w:rPr>
                <w:rFonts w:hint="eastAsia"/>
              </w:rPr>
              <w:t>7</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17D3B7E5">
            <w:pPr>
              <w:ind w:firstLine="480"/>
              <w:rPr>
                <w:rFonts w:hint="eastAsia"/>
              </w:rPr>
            </w:pPr>
            <w:r>
              <w:rPr>
                <w:rFonts w:hint="eastAsia"/>
              </w:rPr>
              <w:t>日常运维台账检查</w:t>
            </w:r>
          </w:p>
        </w:tc>
      </w:tr>
      <w:tr w14:paraId="7E5549DD">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037BC589">
            <w:pPr>
              <w:ind w:firstLine="480"/>
              <w:rPr>
                <w:rFonts w:hint="eastAsia"/>
              </w:rPr>
            </w:pPr>
            <w:r>
              <w:rPr>
                <w:rFonts w:hint="eastAsia"/>
              </w:rPr>
              <w:t>8</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3E55D83C">
            <w:pPr>
              <w:ind w:firstLine="480"/>
              <w:rPr>
                <w:rFonts w:hint="eastAsia"/>
              </w:rPr>
            </w:pPr>
            <w:r>
              <w:rPr>
                <w:rFonts w:hint="eastAsia"/>
              </w:rPr>
              <w:t>低效电站组织问题分析</w:t>
            </w:r>
          </w:p>
        </w:tc>
      </w:tr>
      <w:tr w14:paraId="3D76E20B">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28FF9BD9">
            <w:pPr>
              <w:ind w:firstLine="480"/>
              <w:rPr>
                <w:rFonts w:hint="eastAsia"/>
              </w:rPr>
            </w:pPr>
            <w:r>
              <w:rPr>
                <w:rFonts w:hint="eastAsia"/>
              </w:rPr>
              <w:t>9</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710A9158">
            <w:pPr>
              <w:ind w:firstLine="480"/>
              <w:rPr>
                <w:rFonts w:hint="eastAsia"/>
              </w:rPr>
            </w:pPr>
            <w:r>
              <w:rPr>
                <w:rFonts w:hint="eastAsia"/>
              </w:rPr>
              <w:t>其它需要配合工作沟通</w:t>
            </w:r>
          </w:p>
        </w:tc>
      </w:tr>
      <w:tr w14:paraId="17EE4AA4">
        <w:tblPrEx>
          <w:tblCellMar>
            <w:top w:w="0" w:type="dxa"/>
            <w:left w:w="108" w:type="dxa"/>
            <w:bottom w:w="0" w:type="dxa"/>
            <w:right w:w="108" w:type="dxa"/>
          </w:tblCellMar>
        </w:tblPrEx>
        <w:trPr>
          <w:trHeight w:val="459"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14CA8A41">
            <w:pPr>
              <w:ind w:firstLine="480"/>
              <w:rPr>
                <w:rFonts w:hint="eastAsia"/>
              </w:rPr>
            </w:pPr>
            <w:r>
              <w:rPr>
                <w:rFonts w:hint="eastAsia"/>
              </w:rPr>
              <w:t>10</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39269351">
            <w:pPr>
              <w:ind w:firstLine="480"/>
              <w:rPr>
                <w:rFonts w:hint="eastAsia"/>
              </w:rPr>
            </w:pPr>
            <w:r>
              <w:rPr>
                <w:rFonts w:hint="eastAsia"/>
              </w:rPr>
              <w:t>进场检查沟通</w:t>
            </w:r>
          </w:p>
        </w:tc>
      </w:tr>
      <w:tr w14:paraId="70B203A8">
        <w:tblPrEx>
          <w:tblCellMar>
            <w:top w:w="0" w:type="dxa"/>
            <w:left w:w="108" w:type="dxa"/>
            <w:bottom w:w="0" w:type="dxa"/>
            <w:right w:w="108" w:type="dxa"/>
          </w:tblCellMar>
        </w:tblPrEx>
        <w:trPr>
          <w:trHeight w:val="459" w:hRule="atLeast"/>
        </w:trPr>
        <w:tc>
          <w:tcPr>
            <w:tcW w:w="9869" w:type="dxa"/>
            <w:gridSpan w:val="3"/>
            <w:tcBorders>
              <w:top w:val="nil"/>
              <w:left w:val="nil"/>
              <w:bottom w:val="nil"/>
              <w:right w:val="nil"/>
            </w:tcBorders>
            <w:noWrap/>
            <w:vAlign w:val="center"/>
          </w:tcPr>
          <w:p w14:paraId="2BB2429B">
            <w:pPr>
              <w:ind w:firstLine="480"/>
              <w:rPr>
                <w:rFonts w:hint="eastAsia"/>
              </w:rPr>
            </w:pPr>
            <w:r>
              <w:rPr>
                <w:rFonts w:hint="eastAsia"/>
              </w:rPr>
              <w:t>文件资料管理要求</w:t>
            </w:r>
          </w:p>
        </w:tc>
      </w:tr>
      <w:tr w14:paraId="69BD11B6">
        <w:tblPrEx>
          <w:tblCellMar>
            <w:top w:w="0" w:type="dxa"/>
            <w:left w:w="108" w:type="dxa"/>
            <w:bottom w:w="0" w:type="dxa"/>
            <w:right w:w="108" w:type="dxa"/>
          </w:tblCellMar>
        </w:tblPrEx>
        <w:trPr>
          <w:trHeight w:val="459" w:hRule="atLeast"/>
        </w:trPr>
        <w:tc>
          <w:tcPr>
            <w:tcW w:w="1126" w:type="dxa"/>
            <w:tcBorders>
              <w:top w:val="single" w:color="000000" w:sz="4" w:space="0"/>
              <w:left w:val="single" w:color="000000" w:sz="4" w:space="0"/>
              <w:bottom w:val="single" w:color="000000" w:sz="4" w:space="0"/>
              <w:right w:val="single" w:color="000000" w:sz="4" w:space="0"/>
            </w:tcBorders>
            <w:noWrap/>
            <w:vAlign w:val="center"/>
          </w:tcPr>
          <w:p w14:paraId="78432B94">
            <w:pPr>
              <w:rPr>
                <w:rFonts w:hint="eastAsia"/>
              </w:rPr>
            </w:pPr>
            <w:r>
              <w:rPr>
                <w:rFonts w:hint="eastAsia"/>
              </w:rPr>
              <w:t>周期</w:t>
            </w: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43EBCE2B">
            <w:pPr>
              <w:rPr>
                <w:rFonts w:hint="eastAsia"/>
              </w:rPr>
            </w:pPr>
            <w:r>
              <w:rPr>
                <w:rFonts w:hint="eastAsia"/>
              </w:rPr>
              <w:t>报表名称</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485115C5">
            <w:pPr>
              <w:ind w:firstLine="480"/>
              <w:rPr>
                <w:rFonts w:hint="eastAsia"/>
              </w:rPr>
            </w:pPr>
            <w:r>
              <w:rPr>
                <w:rFonts w:hint="eastAsia"/>
              </w:rPr>
              <w:t>说明</w:t>
            </w:r>
          </w:p>
        </w:tc>
      </w:tr>
      <w:tr w14:paraId="7AEDD1D7">
        <w:tblPrEx>
          <w:tblCellMar>
            <w:top w:w="0" w:type="dxa"/>
            <w:left w:w="108" w:type="dxa"/>
            <w:bottom w:w="0" w:type="dxa"/>
            <w:right w:w="108" w:type="dxa"/>
          </w:tblCellMar>
        </w:tblPrEx>
        <w:trPr>
          <w:trHeight w:val="459" w:hRule="atLeast"/>
        </w:trPr>
        <w:tc>
          <w:tcPr>
            <w:tcW w:w="1126" w:type="dxa"/>
            <w:vMerge w:val="restart"/>
            <w:tcBorders>
              <w:top w:val="single" w:color="000000" w:sz="4" w:space="0"/>
              <w:left w:val="single" w:color="000000" w:sz="4" w:space="0"/>
              <w:bottom w:val="single" w:color="000000" w:sz="4" w:space="0"/>
              <w:right w:val="single" w:color="000000" w:sz="4" w:space="0"/>
            </w:tcBorders>
            <w:noWrap/>
            <w:vAlign w:val="center"/>
          </w:tcPr>
          <w:p w14:paraId="155D6995">
            <w:pPr>
              <w:snapToGrid w:val="0"/>
              <w:spacing w:line="240" w:lineRule="atLeast"/>
              <w:jc w:val="center"/>
              <w:rPr>
                <w:rFonts w:hint="eastAsia"/>
              </w:rPr>
            </w:pPr>
            <w:r>
              <w:rPr>
                <w:rFonts w:hint="eastAsia"/>
              </w:rPr>
              <w:t>日、周</w:t>
            </w: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3BA83346">
            <w:pPr>
              <w:snapToGrid w:val="0"/>
              <w:spacing w:line="240" w:lineRule="atLeast"/>
              <w:rPr>
                <w:rFonts w:hint="eastAsia"/>
              </w:rPr>
            </w:pPr>
            <w:r>
              <w:rPr>
                <w:rFonts w:hint="eastAsia"/>
              </w:rPr>
              <w:t>发电量日报</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3EC3DC79">
            <w:pPr>
              <w:snapToGrid w:val="0"/>
              <w:spacing w:line="240" w:lineRule="atLeast"/>
              <w:ind w:firstLine="480"/>
              <w:rPr>
                <w:rFonts w:hint="eastAsia"/>
              </w:rPr>
            </w:pPr>
            <w:r>
              <w:rPr>
                <w:rFonts w:hint="eastAsia"/>
              </w:rPr>
              <w:t>每日发电量相关数据，每日晚上8点前</w:t>
            </w:r>
          </w:p>
        </w:tc>
      </w:tr>
      <w:tr w14:paraId="0C818B06">
        <w:tblPrEx>
          <w:tblCellMar>
            <w:top w:w="0" w:type="dxa"/>
            <w:left w:w="108" w:type="dxa"/>
            <w:bottom w:w="0" w:type="dxa"/>
            <w:right w:w="108" w:type="dxa"/>
          </w:tblCellMar>
        </w:tblPrEx>
        <w:trPr>
          <w:trHeight w:val="90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109814AD">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355DF628">
            <w:pPr>
              <w:widowControl/>
              <w:snapToGrid w:val="0"/>
              <w:spacing w:line="240" w:lineRule="atLeast"/>
              <w:jc w:val="left"/>
              <w:textAlignment w:val="center"/>
              <w:rPr>
                <w:rFonts w:hint="eastAsia"/>
              </w:rPr>
            </w:pPr>
            <w:r>
              <w:rPr>
                <w:rFonts w:hint="eastAsia"/>
              </w:rPr>
              <w:t>工作周报</w:t>
            </w:r>
          </w:p>
        </w:tc>
        <w:tc>
          <w:tcPr>
            <w:tcW w:w="7000" w:type="dxa"/>
            <w:tcBorders>
              <w:top w:val="single" w:color="000000" w:sz="4" w:space="0"/>
              <w:left w:val="single" w:color="000000" w:sz="4" w:space="0"/>
              <w:bottom w:val="single" w:color="000000" w:sz="4" w:space="0"/>
              <w:right w:val="single" w:color="000000" w:sz="4" w:space="0"/>
            </w:tcBorders>
            <w:vAlign w:val="center"/>
          </w:tcPr>
          <w:p w14:paraId="70B9370B">
            <w:pPr>
              <w:widowControl/>
              <w:snapToGrid w:val="0"/>
              <w:spacing w:line="240" w:lineRule="atLeast"/>
              <w:ind w:firstLine="480"/>
              <w:jc w:val="left"/>
              <w:textAlignment w:val="center"/>
              <w:rPr>
                <w:rFonts w:hint="eastAsia"/>
              </w:rPr>
            </w:pPr>
            <w:r>
              <w:rPr>
                <w:rFonts w:hint="eastAsia"/>
              </w:rPr>
              <w:t>本周工作完成情况（定巡检+消缺+清洗+缺陷遗留情况等）+下周工作计划+电站状态，周5晚上8点前</w:t>
            </w:r>
          </w:p>
        </w:tc>
      </w:tr>
      <w:tr w14:paraId="5F37B950">
        <w:tblPrEx>
          <w:tblCellMar>
            <w:top w:w="0" w:type="dxa"/>
            <w:left w:w="108" w:type="dxa"/>
            <w:bottom w:w="0" w:type="dxa"/>
            <w:right w:w="108" w:type="dxa"/>
          </w:tblCellMar>
        </w:tblPrEx>
        <w:trPr>
          <w:trHeight w:val="459" w:hRule="atLeast"/>
        </w:trPr>
        <w:tc>
          <w:tcPr>
            <w:tcW w:w="1126" w:type="dxa"/>
            <w:vMerge w:val="restart"/>
            <w:tcBorders>
              <w:top w:val="single" w:color="000000" w:sz="4" w:space="0"/>
              <w:left w:val="single" w:color="000000" w:sz="4" w:space="0"/>
              <w:bottom w:val="single" w:color="000000" w:sz="4" w:space="0"/>
              <w:right w:val="single" w:color="000000" w:sz="4" w:space="0"/>
            </w:tcBorders>
            <w:noWrap/>
            <w:vAlign w:val="center"/>
          </w:tcPr>
          <w:p w14:paraId="60BF198E">
            <w:pPr>
              <w:snapToGrid w:val="0"/>
              <w:spacing w:line="240" w:lineRule="atLeast"/>
              <w:jc w:val="center"/>
              <w:rPr>
                <w:rFonts w:hint="eastAsia"/>
              </w:rPr>
            </w:pPr>
            <w:r>
              <w:rPr>
                <w:rFonts w:hint="eastAsia"/>
              </w:rPr>
              <w:t>月</w:t>
            </w: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1E443527">
            <w:pPr>
              <w:snapToGrid w:val="0"/>
              <w:spacing w:line="240" w:lineRule="atLeast"/>
              <w:rPr>
                <w:rFonts w:hint="eastAsia"/>
              </w:rPr>
            </w:pPr>
            <w:r>
              <w:rPr>
                <w:rFonts w:hint="eastAsia"/>
              </w:rPr>
              <w:t>发电量月报</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39B7E778">
            <w:pPr>
              <w:snapToGrid w:val="0"/>
              <w:spacing w:line="240" w:lineRule="atLeast"/>
              <w:ind w:firstLine="480"/>
              <w:rPr>
                <w:rFonts w:hint="eastAsia"/>
              </w:rPr>
            </w:pPr>
            <w:r>
              <w:rPr>
                <w:rFonts w:hint="eastAsia"/>
              </w:rPr>
              <w:t>本月发电量相关数据，下月5号17点前，</w:t>
            </w:r>
          </w:p>
        </w:tc>
      </w:tr>
      <w:tr w14:paraId="02FAE602">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77CD2047">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135C4B6B">
            <w:pPr>
              <w:widowControl/>
              <w:snapToGrid w:val="0"/>
              <w:spacing w:line="240" w:lineRule="atLeast"/>
              <w:jc w:val="left"/>
              <w:textAlignment w:val="center"/>
              <w:rPr>
                <w:rFonts w:hint="eastAsia"/>
              </w:rPr>
            </w:pPr>
            <w:r>
              <w:rPr>
                <w:rFonts w:hint="eastAsia"/>
              </w:rPr>
              <w:t>电费结算确认单</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56C5F2A7">
            <w:pPr>
              <w:widowControl/>
              <w:snapToGrid w:val="0"/>
              <w:spacing w:line="240" w:lineRule="atLeast"/>
              <w:ind w:firstLine="480"/>
              <w:jc w:val="left"/>
              <w:textAlignment w:val="center"/>
              <w:rPr>
                <w:rFonts w:hint="eastAsia"/>
              </w:rPr>
            </w:pPr>
            <w:r>
              <w:rPr>
                <w:rFonts w:hint="eastAsia"/>
              </w:rPr>
              <w:t>抄表后2个工作日内。正常是5号前，最迟不超过10号</w:t>
            </w:r>
          </w:p>
        </w:tc>
      </w:tr>
      <w:tr w14:paraId="3BD8096C">
        <w:tblPrEx>
          <w:tblCellMar>
            <w:top w:w="0" w:type="dxa"/>
            <w:left w:w="108" w:type="dxa"/>
            <w:bottom w:w="0" w:type="dxa"/>
            <w:right w:w="108" w:type="dxa"/>
          </w:tblCellMar>
        </w:tblPrEx>
        <w:trPr>
          <w:trHeight w:val="90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6E569F6F">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0C2F54D3">
            <w:pPr>
              <w:widowControl/>
              <w:snapToGrid w:val="0"/>
              <w:spacing w:line="240" w:lineRule="atLeast"/>
              <w:jc w:val="left"/>
              <w:textAlignment w:val="center"/>
              <w:rPr>
                <w:rFonts w:hint="eastAsia"/>
              </w:rPr>
            </w:pPr>
            <w:r>
              <w:rPr>
                <w:rFonts w:hint="eastAsia"/>
              </w:rPr>
              <w:t>工作月报</w:t>
            </w:r>
          </w:p>
        </w:tc>
        <w:tc>
          <w:tcPr>
            <w:tcW w:w="7000" w:type="dxa"/>
            <w:tcBorders>
              <w:top w:val="single" w:color="000000" w:sz="4" w:space="0"/>
              <w:left w:val="single" w:color="000000" w:sz="4" w:space="0"/>
              <w:bottom w:val="single" w:color="000000" w:sz="4" w:space="0"/>
              <w:right w:val="single" w:color="000000" w:sz="4" w:space="0"/>
            </w:tcBorders>
            <w:vAlign w:val="center"/>
          </w:tcPr>
          <w:p w14:paraId="0ED5D1A3">
            <w:pPr>
              <w:widowControl/>
              <w:snapToGrid w:val="0"/>
              <w:spacing w:line="240" w:lineRule="atLeast"/>
              <w:ind w:firstLine="480"/>
              <w:jc w:val="left"/>
              <w:textAlignment w:val="center"/>
              <w:rPr>
                <w:rFonts w:hint="eastAsia"/>
              </w:rPr>
            </w:pPr>
            <w:r>
              <w:rPr>
                <w:rFonts w:hint="eastAsia"/>
              </w:rPr>
              <w:t>本月工作完成情况（定巡检+消缺+清洗+缺陷遗留情况等）+下月工作计划，28号20点前</w:t>
            </w:r>
          </w:p>
        </w:tc>
      </w:tr>
      <w:tr w14:paraId="1609BF3F">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69EE3858">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72F46613">
            <w:pPr>
              <w:widowControl/>
              <w:snapToGrid w:val="0"/>
              <w:spacing w:line="240" w:lineRule="atLeast"/>
              <w:jc w:val="left"/>
              <w:textAlignment w:val="center"/>
              <w:rPr>
                <w:rFonts w:hint="eastAsia"/>
              </w:rPr>
            </w:pPr>
            <w:r>
              <w:rPr>
                <w:rFonts w:hint="eastAsia"/>
              </w:rPr>
              <w:t>安全月报</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24FCEC80">
            <w:pPr>
              <w:widowControl/>
              <w:snapToGrid w:val="0"/>
              <w:spacing w:line="240" w:lineRule="atLeast"/>
              <w:ind w:firstLine="480"/>
              <w:jc w:val="left"/>
              <w:textAlignment w:val="center"/>
              <w:rPr>
                <w:rFonts w:hint="eastAsia"/>
              </w:rPr>
            </w:pPr>
            <w:r>
              <w:rPr>
                <w:rFonts w:hint="eastAsia"/>
              </w:rPr>
              <w:t>本月完成情况+下月计划，28号20点前</w:t>
            </w:r>
          </w:p>
        </w:tc>
      </w:tr>
      <w:tr w14:paraId="27F365A3">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0EFA9813">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3EA8CF9E">
            <w:pPr>
              <w:widowControl/>
              <w:snapToGrid w:val="0"/>
              <w:spacing w:line="240" w:lineRule="atLeast"/>
              <w:jc w:val="left"/>
              <w:textAlignment w:val="center"/>
              <w:rPr>
                <w:rFonts w:hint="eastAsia"/>
              </w:rPr>
            </w:pPr>
            <w:r>
              <w:rPr>
                <w:rFonts w:hint="eastAsia"/>
              </w:rPr>
              <w:t>备品备件盘点表</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6D31BB82">
            <w:pPr>
              <w:widowControl/>
              <w:snapToGrid w:val="0"/>
              <w:spacing w:line="240" w:lineRule="atLeast"/>
              <w:ind w:firstLine="480"/>
              <w:jc w:val="left"/>
              <w:textAlignment w:val="center"/>
              <w:rPr>
                <w:rFonts w:hint="eastAsia"/>
              </w:rPr>
            </w:pPr>
            <w:r>
              <w:rPr>
                <w:rFonts w:hint="eastAsia"/>
              </w:rPr>
              <w:t>每月28号20点前完成盘点更新，甲方配置使用后要明确补充时间。</w:t>
            </w:r>
          </w:p>
        </w:tc>
      </w:tr>
      <w:tr w14:paraId="5DB6ED17">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3F8ED7FC">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6600BA1B">
            <w:pPr>
              <w:widowControl/>
              <w:snapToGrid w:val="0"/>
              <w:spacing w:line="240" w:lineRule="atLeast"/>
              <w:jc w:val="left"/>
              <w:textAlignment w:val="center"/>
              <w:rPr>
                <w:rFonts w:hint="eastAsia"/>
              </w:rPr>
            </w:pPr>
            <w:r>
              <w:rPr>
                <w:rFonts w:hint="eastAsia"/>
              </w:rPr>
              <w:t>工器具盘点表</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44F09CAA">
            <w:pPr>
              <w:widowControl/>
              <w:snapToGrid w:val="0"/>
              <w:spacing w:line="240" w:lineRule="atLeast"/>
              <w:ind w:firstLine="480"/>
              <w:jc w:val="left"/>
              <w:textAlignment w:val="center"/>
              <w:rPr>
                <w:rFonts w:hint="eastAsia"/>
              </w:rPr>
            </w:pPr>
            <w:r>
              <w:rPr>
                <w:rFonts w:hint="eastAsia"/>
              </w:rPr>
              <w:t>每月28号20点前完成盘点更新，甲方配置非自然损坏需要明确补充时间</w:t>
            </w:r>
          </w:p>
        </w:tc>
      </w:tr>
      <w:tr w14:paraId="7601BD77">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4DB26232">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4F6E0602">
            <w:pPr>
              <w:widowControl/>
              <w:snapToGrid w:val="0"/>
              <w:spacing w:line="240" w:lineRule="atLeast"/>
              <w:jc w:val="left"/>
              <w:textAlignment w:val="center"/>
              <w:rPr>
                <w:rFonts w:hint="eastAsia"/>
              </w:rPr>
            </w:pPr>
            <w:r>
              <w:rPr>
                <w:rFonts w:hint="eastAsia"/>
              </w:rPr>
              <w:t>排班表</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4AE95F81">
            <w:pPr>
              <w:widowControl/>
              <w:snapToGrid w:val="0"/>
              <w:spacing w:line="240" w:lineRule="atLeast"/>
              <w:ind w:firstLine="480"/>
              <w:jc w:val="left"/>
              <w:textAlignment w:val="center"/>
              <w:rPr>
                <w:rFonts w:hint="eastAsia"/>
              </w:rPr>
            </w:pPr>
            <w:r>
              <w:rPr>
                <w:rFonts w:hint="eastAsia"/>
              </w:rPr>
              <w:t>每月28号20点前下月排班计划，人员有变动至少提前3天报备</w:t>
            </w:r>
          </w:p>
        </w:tc>
      </w:tr>
      <w:tr w14:paraId="15A04DA0">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3BCE63C2">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77D5E81C">
            <w:pPr>
              <w:widowControl/>
              <w:snapToGrid w:val="0"/>
              <w:spacing w:line="240" w:lineRule="atLeast"/>
              <w:jc w:val="left"/>
              <w:textAlignment w:val="center"/>
              <w:rPr>
                <w:rFonts w:hint="eastAsia"/>
              </w:rPr>
            </w:pPr>
            <w:r>
              <w:rPr>
                <w:rFonts w:hint="eastAsia"/>
              </w:rPr>
              <w:t>发电量分析报告</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643663D2">
            <w:pPr>
              <w:widowControl/>
              <w:snapToGrid w:val="0"/>
              <w:spacing w:line="240" w:lineRule="atLeast"/>
              <w:ind w:firstLine="480"/>
              <w:jc w:val="left"/>
              <w:textAlignment w:val="center"/>
              <w:rPr>
                <w:rFonts w:hint="eastAsia"/>
              </w:rPr>
            </w:pPr>
            <w:r>
              <w:rPr>
                <w:rFonts w:hint="eastAsia"/>
              </w:rPr>
              <w:t>站内逆变器发电量对比分析+原因+解决方案，下月5号20点前</w:t>
            </w:r>
          </w:p>
        </w:tc>
      </w:tr>
      <w:tr w14:paraId="1FEEC3C8">
        <w:tblPrEx>
          <w:tblCellMar>
            <w:top w:w="0" w:type="dxa"/>
            <w:left w:w="108" w:type="dxa"/>
            <w:bottom w:w="0" w:type="dxa"/>
            <w:right w:w="108" w:type="dxa"/>
          </w:tblCellMar>
        </w:tblPrEx>
        <w:trPr>
          <w:trHeight w:val="909" w:hRule="atLeast"/>
        </w:trPr>
        <w:tc>
          <w:tcPr>
            <w:tcW w:w="1126" w:type="dxa"/>
            <w:tcBorders>
              <w:top w:val="single" w:color="000000" w:sz="4" w:space="0"/>
              <w:left w:val="single" w:color="000000" w:sz="4" w:space="0"/>
              <w:bottom w:val="single" w:color="000000" w:sz="4" w:space="0"/>
              <w:right w:val="single" w:color="000000" w:sz="4" w:space="0"/>
            </w:tcBorders>
            <w:noWrap/>
            <w:vAlign w:val="center"/>
          </w:tcPr>
          <w:p w14:paraId="41CEC0E7">
            <w:pPr>
              <w:snapToGrid w:val="0"/>
              <w:spacing w:line="240" w:lineRule="atLeast"/>
              <w:ind w:firstLine="480"/>
              <w:jc w:val="center"/>
              <w:rPr>
                <w:rFonts w:hint="eastAsia"/>
              </w:rPr>
            </w:pPr>
            <w:r>
              <w:rPr>
                <w:rFonts w:hint="eastAsia"/>
              </w:rPr>
              <w:t>季</w:t>
            </w: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33CB263A">
            <w:pPr>
              <w:snapToGrid w:val="0"/>
              <w:spacing w:line="240" w:lineRule="atLeast"/>
              <w:ind w:firstLine="480"/>
              <w:rPr>
                <w:rFonts w:hint="eastAsia"/>
              </w:rPr>
            </w:pPr>
            <w:r>
              <w:rPr>
                <w:rFonts w:hint="eastAsia"/>
              </w:rPr>
              <w:t>季报</w:t>
            </w:r>
          </w:p>
        </w:tc>
        <w:tc>
          <w:tcPr>
            <w:tcW w:w="7000" w:type="dxa"/>
            <w:tcBorders>
              <w:top w:val="single" w:color="000000" w:sz="4" w:space="0"/>
              <w:left w:val="single" w:color="000000" w:sz="4" w:space="0"/>
              <w:bottom w:val="single" w:color="000000" w:sz="4" w:space="0"/>
              <w:right w:val="single" w:color="000000" w:sz="4" w:space="0"/>
            </w:tcBorders>
            <w:vAlign w:val="center"/>
          </w:tcPr>
          <w:p w14:paraId="13863D6A">
            <w:pPr>
              <w:snapToGrid w:val="0"/>
              <w:spacing w:line="240" w:lineRule="atLeast"/>
              <w:ind w:firstLine="480"/>
              <w:rPr>
                <w:rFonts w:hint="eastAsia"/>
              </w:rPr>
            </w:pPr>
            <w:r>
              <w:rPr>
                <w:rFonts w:hint="eastAsia"/>
              </w:rPr>
              <w:t>发电量完成情况、工作完成情况、清洗次数情况（对应报告作为附件）、防雷检测情况、现有存在问题、备品备件及工器具情况（针对甲方配置）、安全情况。5号20点前</w:t>
            </w:r>
          </w:p>
        </w:tc>
      </w:tr>
      <w:tr w14:paraId="66CB760C">
        <w:tblPrEx>
          <w:tblCellMar>
            <w:top w:w="0" w:type="dxa"/>
            <w:left w:w="108" w:type="dxa"/>
            <w:bottom w:w="0" w:type="dxa"/>
            <w:right w:w="108" w:type="dxa"/>
          </w:tblCellMar>
        </w:tblPrEx>
        <w:trPr>
          <w:trHeight w:val="1358" w:hRule="atLeast"/>
        </w:trPr>
        <w:tc>
          <w:tcPr>
            <w:tcW w:w="1126" w:type="dxa"/>
            <w:tcBorders>
              <w:top w:val="single" w:color="000000" w:sz="4" w:space="0"/>
              <w:left w:val="single" w:color="000000" w:sz="4" w:space="0"/>
              <w:bottom w:val="single" w:color="000000" w:sz="4" w:space="0"/>
              <w:right w:val="single" w:color="000000" w:sz="4" w:space="0"/>
            </w:tcBorders>
            <w:noWrap/>
            <w:vAlign w:val="center"/>
          </w:tcPr>
          <w:p w14:paraId="25D992F2">
            <w:pPr>
              <w:snapToGrid w:val="0"/>
              <w:spacing w:line="240" w:lineRule="atLeast"/>
              <w:ind w:firstLine="480"/>
              <w:jc w:val="center"/>
              <w:rPr>
                <w:rFonts w:hint="eastAsia"/>
              </w:rPr>
            </w:pPr>
            <w:r>
              <w:rPr>
                <w:rFonts w:hint="eastAsia"/>
              </w:rPr>
              <w:t>年</w:t>
            </w: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26E705BD">
            <w:pPr>
              <w:snapToGrid w:val="0"/>
              <w:spacing w:line="240" w:lineRule="atLeast"/>
              <w:ind w:firstLine="480"/>
              <w:rPr>
                <w:rFonts w:hint="eastAsia"/>
              </w:rPr>
            </w:pPr>
            <w:r>
              <w:rPr>
                <w:rFonts w:hint="eastAsia"/>
              </w:rPr>
              <w:t>年报</w:t>
            </w:r>
          </w:p>
        </w:tc>
        <w:tc>
          <w:tcPr>
            <w:tcW w:w="7000" w:type="dxa"/>
            <w:tcBorders>
              <w:top w:val="single" w:color="000000" w:sz="4" w:space="0"/>
              <w:left w:val="single" w:color="000000" w:sz="4" w:space="0"/>
              <w:bottom w:val="single" w:color="000000" w:sz="4" w:space="0"/>
              <w:right w:val="single" w:color="000000" w:sz="4" w:space="0"/>
            </w:tcBorders>
            <w:vAlign w:val="center"/>
          </w:tcPr>
          <w:p w14:paraId="07D3E381">
            <w:pPr>
              <w:snapToGrid w:val="0"/>
              <w:spacing w:line="240" w:lineRule="atLeast"/>
              <w:ind w:firstLine="480"/>
              <w:rPr>
                <w:rFonts w:hint="eastAsia"/>
              </w:rPr>
            </w:pPr>
            <w:r>
              <w:rPr>
                <w:rFonts w:hint="eastAsia"/>
              </w:rPr>
              <w:t>发电量完成情况、工作完成情况、清洗次数情况（对应报告作为附件）、防雷检测情况、预防性试验情况。现有存在问题、备品备件及工器具情况（针对甲方配置）、安全情况。5号20点前</w:t>
            </w:r>
          </w:p>
        </w:tc>
      </w:tr>
      <w:tr w14:paraId="752AF3F7">
        <w:tblPrEx>
          <w:tblCellMar>
            <w:top w:w="0" w:type="dxa"/>
            <w:left w:w="108" w:type="dxa"/>
            <w:bottom w:w="0" w:type="dxa"/>
            <w:right w:w="108" w:type="dxa"/>
          </w:tblCellMar>
        </w:tblPrEx>
        <w:trPr>
          <w:trHeight w:val="459" w:hRule="atLeast"/>
        </w:trPr>
        <w:tc>
          <w:tcPr>
            <w:tcW w:w="1126" w:type="dxa"/>
            <w:vMerge w:val="restart"/>
            <w:tcBorders>
              <w:top w:val="single" w:color="000000" w:sz="4" w:space="0"/>
              <w:left w:val="single" w:color="000000" w:sz="4" w:space="0"/>
              <w:bottom w:val="single" w:color="000000" w:sz="4" w:space="0"/>
              <w:right w:val="single" w:color="000000" w:sz="4" w:space="0"/>
            </w:tcBorders>
            <w:noWrap/>
            <w:vAlign w:val="center"/>
          </w:tcPr>
          <w:p w14:paraId="267C8E51">
            <w:pPr>
              <w:snapToGrid w:val="0"/>
              <w:spacing w:line="240" w:lineRule="atLeast"/>
              <w:jc w:val="center"/>
              <w:rPr>
                <w:rFonts w:hint="eastAsia"/>
              </w:rPr>
            </w:pPr>
            <w:r>
              <w:rPr>
                <w:rFonts w:hint="eastAsia"/>
              </w:rPr>
              <w:t>其它</w:t>
            </w: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136C78BE">
            <w:pPr>
              <w:snapToGrid w:val="0"/>
              <w:spacing w:line="240" w:lineRule="atLeast"/>
              <w:ind w:firstLine="480"/>
              <w:rPr>
                <w:rFonts w:hint="eastAsia"/>
              </w:rPr>
            </w:pPr>
            <w:r>
              <w:rPr>
                <w:rFonts w:hint="eastAsia"/>
              </w:rPr>
              <w:t>防雷检测报告</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4360D728">
            <w:pPr>
              <w:snapToGrid w:val="0"/>
              <w:spacing w:line="240" w:lineRule="atLeast"/>
              <w:ind w:firstLine="480"/>
              <w:rPr>
                <w:rFonts w:hint="eastAsia"/>
              </w:rPr>
            </w:pPr>
            <w:r>
              <w:rPr>
                <w:rFonts w:hint="eastAsia"/>
              </w:rPr>
              <w:t>雷雨季节前完成，每年4-5月</w:t>
            </w:r>
          </w:p>
        </w:tc>
      </w:tr>
      <w:tr w14:paraId="2543C724">
        <w:tblPrEx>
          <w:tblCellMar>
            <w:top w:w="0" w:type="dxa"/>
            <w:left w:w="108" w:type="dxa"/>
            <w:bottom w:w="0" w:type="dxa"/>
            <w:right w:w="108" w:type="dxa"/>
          </w:tblCellMar>
        </w:tblPrEx>
        <w:trPr>
          <w:trHeight w:val="1358"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0BDE5427">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6B4F14BD">
            <w:pPr>
              <w:widowControl/>
              <w:snapToGrid w:val="0"/>
              <w:spacing w:line="240" w:lineRule="atLeast"/>
              <w:ind w:firstLine="480"/>
              <w:jc w:val="left"/>
              <w:textAlignment w:val="center"/>
              <w:rPr>
                <w:rFonts w:hint="eastAsia"/>
              </w:rPr>
            </w:pPr>
            <w:r>
              <w:rPr>
                <w:rFonts w:hint="eastAsia"/>
              </w:rPr>
              <w:t>清洗报告</w:t>
            </w:r>
          </w:p>
        </w:tc>
        <w:tc>
          <w:tcPr>
            <w:tcW w:w="7000" w:type="dxa"/>
            <w:tcBorders>
              <w:top w:val="single" w:color="000000" w:sz="4" w:space="0"/>
              <w:left w:val="single" w:color="000000" w:sz="4" w:space="0"/>
              <w:bottom w:val="single" w:color="000000" w:sz="4" w:space="0"/>
              <w:right w:val="single" w:color="000000" w:sz="4" w:space="0"/>
            </w:tcBorders>
            <w:vAlign w:val="center"/>
          </w:tcPr>
          <w:p w14:paraId="53DB75D1">
            <w:pPr>
              <w:widowControl/>
              <w:snapToGrid w:val="0"/>
              <w:spacing w:line="240" w:lineRule="atLeast"/>
              <w:ind w:firstLine="480"/>
              <w:jc w:val="left"/>
              <w:textAlignment w:val="center"/>
              <w:rPr>
                <w:rFonts w:hint="eastAsia"/>
              </w:rPr>
            </w:pPr>
            <w:r>
              <w:rPr>
                <w:rFonts w:hint="eastAsia"/>
              </w:rPr>
              <w:t>清洗完成后10天内，含清洗人员情况（身份证、高处作业证、保险情况、入场培训等）、每日进展情况（容量+相应逆变器）、清洗效果分析、清洗照片（非基地项目）。清洗时间原则上10天内，最多不超过15天。</w:t>
            </w:r>
          </w:p>
        </w:tc>
      </w:tr>
      <w:tr w14:paraId="3EBF589A">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343B7F5A">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69918047">
            <w:pPr>
              <w:widowControl/>
              <w:snapToGrid w:val="0"/>
              <w:spacing w:line="240" w:lineRule="atLeast"/>
              <w:ind w:firstLine="480"/>
              <w:jc w:val="left"/>
              <w:textAlignment w:val="center"/>
              <w:rPr>
                <w:rFonts w:hint="eastAsia"/>
              </w:rPr>
            </w:pPr>
            <w:r>
              <w:rPr>
                <w:rFonts w:hint="eastAsia"/>
              </w:rPr>
              <w:t>人员入场情况表</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0DF302CE">
            <w:pPr>
              <w:widowControl/>
              <w:snapToGrid w:val="0"/>
              <w:spacing w:line="240" w:lineRule="atLeast"/>
              <w:ind w:firstLine="480"/>
              <w:jc w:val="left"/>
              <w:textAlignment w:val="center"/>
              <w:rPr>
                <w:rFonts w:hint="eastAsia"/>
              </w:rPr>
            </w:pPr>
            <w:r>
              <w:rPr>
                <w:rFonts w:hint="eastAsia"/>
              </w:rPr>
              <w:t>入场前提供，含人员简历及证件情况。有人员更换现场重新更新并提供</w:t>
            </w:r>
          </w:p>
        </w:tc>
      </w:tr>
      <w:tr w14:paraId="433FC487">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4DB6D586">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7A2A5DC0">
            <w:pPr>
              <w:widowControl/>
              <w:snapToGrid w:val="0"/>
              <w:spacing w:line="240" w:lineRule="atLeast"/>
              <w:ind w:firstLine="480"/>
              <w:jc w:val="left"/>
              <w:textAlignment w:val="center"/>
              <w:rPr>
                <w:rFonts w:hint="eastAsia"/>
              </w:rPr>
            </w:pPr>
            <w:r>
              <w:rPr>
                <w:rFonts w:hint="eastAsia"/>
              </w:rPr>
              <w:t>生产准备报告</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465B9A6B">
            <w:pPr>
              <w:widowControl/>
              <w:snapToGrid w:val="0"/>
              <w:spacing w:line="240" w:lineRule="atLeast"/>
              <w:ind w:firstLine="480"/>
              <w:jc w:val="left"/>
              <w:textAlignment w:val="center"/>
              <w:rPr>
                <w:rFonts w:hint="eastAsia"/>
              </w:rPr>
            </w:pPr>
            <w:r>
              <w:rPr>
                <w:rFonts w:hint="eastAsia"/>
              </w:rPr>
              <w:t>含设备台账、备品备件台账、工器具台账、遗留问题清单，入场10天内提供</w:t>
            </w:r>
          </w:p>
        </w:tc>
      </w:tr>
      <w:tr w14:paraId="201087F8">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006337BA">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795D9563">
            <w:pPr>
              <w:widowControl/>
              <w:snapToGrid w:val="0"/>
              <w:spacing w:line="240" w:lineRule="atLeast"/>
              <w:ind w:firstLine="480"/>
              <w:jc w:val="left"/>
              <w:textAlignment w:val="center"/>
              <w:rPr>
                <w:rFonts w:hint="eastAsia"/>
              </w:rPr>
            </w:pPr>
            <w:r>
              <w:rPr>
                <w:rFonts w:hint="eastAsia"/>
              </w:rPr>
              <w:t>运维方案</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1638E75D">
            <w:pPr>
              <w:widowControl/>
              <w:snapToGrid w:val="0"/>
              <w:spacing w:line="240" w:lineRule="atLeast"/>
              <w:ind w:firstLine="480"/>
              <w:jc w:val="left"/>
              <w:textAlignment w:val="center"/>
              <w:rPr>
                <w:rFonts w:hint="eastAsia"/>
              </w:rPr>
            </w:pPr>
            <w:r>
              <w:rPr>
                <w:rFonts w:hint="eastAsia"/>
              </w:rPr>
              <w:t>入场一个月内提供，含人员、运维标准、年度运维计划等</w:t>
            </w:r>
          </w:p>
        </w:tc>
      </w:tr>
      <w:tr w14:paraId="7C2EBD66">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353CFCE0">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7FBDF7A9">
            <w:pPr>
              <w:widowControl/>
              <w:snapToGrid w:val="0"/>
              <w:spacing w:line="240" w:lineRule="atLeast"/>
              <w:ind w:firstLine="480"/>
              <w:jc w:val="left"/>
              <w:textAlignment w:val="center"/>
              <w:rPr>
                <w:rFonts w:hint="eastAsia"/>
              </w:rPr>
            </w:pPr>
            <w:r>
              <w:rPr>
                <w:rFonts w:hint="eastAsia"/>
              </w:rPr>
              <w:t>技改报告</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35D309E1">
            <w:pPr>
              <w:widowControl/>
              <w:snapToGrid w:val="0"/>
              <w:spacing w:line="240" w:lineRule="atLeast"/>
              <w:ind w:firstLine="480"/>
              <w:jc w:val="left"/>
              <w:textAlignment w:val="center"/>
              <w:rPr>
                <w:rFonts w:hint="eastAsia"/>
              </w:rPr>
            </w:pPr>
            <w:r>
              <w:rPr>
                <w:rFonts w:hint="eastAsia"/>
              </w:rPr>
              <w:t>技改完成后10天内</w:t>
            </w:r>
          </w:p>
        </w:tc>
      </w:tr>
      <w:tr w14:paraId="00D93154">
        <w:tblPrEx>
          <w:tblCellMar>
            <w:top w:w="0" w:type="dxa"/>
            <w:left w:w="108" w:type="dxa"/>
            <w:bottom w:w="0" w:type="dxa"/>
            <w:right w:w="108" w:type="dxa"/>
          </w:tblCellMar>
        </w:tblPrEx>
        <w:trPr>
          <w:trHeight w:val="459"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2824E8E5">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2B074FF7">
            <w:pPr>
              <w:widowControl/>
              <w:snapToGrid w:val="0"/>
              <w:spacing w:line="240" w:lineRule="atLeast"/>
              <w:ind w:firstLine="480"/>
              <w:jc w:val="left"/>
              <w:textAlignment w:val="center"/>
              <w:rPr>
                <w:rFonts w:hint="eastAsia"/>
              </w:rPr>
            </w:pPr>
            <w:r>
              <w:rPr>
                <w:rFonts w:hint="eastAsia"/>
              </w:rPr>
              <w:t>配合并网</w:t>
            </w:r>
          </w:p>
        </w:tc>
        <w:tc>
          <w:tcPr>
            <w:tcW w:w="7000" w:type="dxa"/>
            <w:tcBorders>
              <w:top w:val="single" w:color="000000" w:sz="4" w:space="0"/>
              <w:left w:val="single" w:color="000000" w:sz="4" w:space="0"/>
              <w:bottom w:val="single" w:color="000000" w:sz="4" w:space="0"/>
              <w:right w:val="single" w:color="000000" w:sz="4" w:space="0"/>
            </w:tcBorders>
            <w:noWrap/>
            <w:vAlign w:val="center"/>
          </w:tcPr>
          <w:p w14:paraId="5293881A">
            <w:pPr>
              <w:widowControl/>
              <w:snapToGrid w:val="0"/>
              <w:spacing w:line="240" w:lineRule="atLeast"/>
              <w:ind w:firstLine="480"/>
              <w:jc w:val="left"/>
              <w:textAlignment w:val="center"/>
              <w:rPr>
                <w:rFonts w:hint="eastAsia"/>
              </w:rPr>
            </w:pPr>
            <w:r>
              <w:rPr>
                <w:rFonts w:hint="eastAsia"/>
              </w:rPr>
              <w:t>并网容量、缺陷清单，其中并网容量当天必须发出。缺陷清单可以在第二天下班前发出</w:t>
            </w:r>
          </w:p>
        </w:tc>
      </w:tr>
      <w:tr w14:paraId="0FF5B7DB">
        <w:tblPrEx>
          <w:tblCellMar>
            <w:top w:w="0" w:type="dxa"/>
            <w:left w:w="108" w:type="dxa"/>
            <w:bottom w:w="0" w:type="dxa"/>
            <w:right w:w="108" w:type="dxa"/>
          </w:tblCellMar>
        </w:tblPrEx>
        <w:trPr>
          <w:trHeight w:val="918" w:hRule="atLeast"/>
        </w:trPr>
        <w:tc>
          <w:tcPr>
            <w:tcW w:w="1126" w:type="dxa"/>
            <w:vMerge w:val="continue"/>
            <w:tcBorders>
              <w:top w:val="single" w:color="000000" w:sz="4" w:space="0"/>
              <w:left w:val="single" w:color="000000" w:sz="4" w:space="0"/>
              <w:bottom w:val="single" w:color="000000" w:sz="4" w:space="0"/>
              <w:right w:val="single" w:color="000000" w:sz="4" w:space="0"/>
            </w:tcBorders>
            <w:noWrap/>
            <w:vAlign w:val="center"/>
          </w:tcPr>
          <w:p w14:paraId="27461BDD">
            <w:pPr>
              <w:snapToGrid w:val="0"/>
              <w:spacing w:line="240" w:lineRule="atLeast"/>
              <w:ind w:firstLine="480"/>
              <w:jc w:val="center"/>
              <w:rPr>
                <w:rFonts w:hint="eastAsia"/>
              </w:rPr>
            </w:pPr>
          </w:p>
        </w:tc>
        <w:tc>
          <w:tcPr>
            <w:tcW w:w="1743" w:type="dxa"/>
            <w:tcBorders>
              <w:top w:val="single" w:color="000000" w:sz="4" w:space="0"/>
              <w:left w:val="single" w:color="000000" w:sz="4" w:space="0"/>
              <w:bottom w:val="single" w:color="000000" w:sz="4" w:space="0"/>
              <w:right w:val="single" w:color="000000" w:sz="4" w:space="0"/>
            </w:tcBorders>
            <w:noWrap/>
            <w:vAlign w:val="center"/>
          </w:tcPr>
          <w:p w14:paraId="47A7B78A">
            <w:pPr>
              <w:widowControl/>
              <w:snapToGrid w:val="0"/>
              <w:spacing w:line="240" w:lineRule="atLeast"/>
              <w:ind w:firstLine="480"/>
              <w:jc w:val="left"/>
              <w:textAlignment w:val="center"/>
              <w:rPr>
                <w:rFonts w:hint="eastAsia"/>
              </w:rPr>
            </w:pPr>
            <w:r>
              <w:rPr>
                <w:rFonts w:hint="eastAsia"/>
              </w:rPr>
              <w:t>变压器预防性试验报告</w:t>
            </w:r>
          </w:p>
        </w:tc>
        <w:tc>
          <w:tcPr>
            <w:tcW w:w="7000" w:type="dxa"/>
            <w:tcBorders>
              <w:top w:val="single" w:color="000000" w:sz="4" w:space="0"/>
              <w:left w:val="single" w:color="000000" w:sz="4" w:space="0"/>
              <w:bottom w:val="single" w:color="000000" w:sz="4" w:space="0"/>
              <w:right w:val="single" w:color="000000" w:sz="4" w:space="0"/>
            </w:tcBorders>
            <w:vAlign w:val="center"/>
          </w:tcPr>
          <w:p w14:paraId="08390EB4">
            <w:pPr>
              <w:widowControl/>
              <w:snapToGrid w:val="0"/>
              <w:spacing w:line="240" w:lineRule="atLeast"/>
              <w:ind w:firstLine="480"/>
              <w:jc w:val="left"/>
              <w:textAlignment w:val="center"/>
              <w:rPr>
                <w:rFonts w:hint="eastAsia"/>
              </w:rPr>
            </w:pPr>
            <w:r>
              <w:rPr>
                <w:rFonts w:hint="eastAsia"/>
              </w:rPr>
              <w:t>1年一次。</w:t>
            </w:r>
          </w:p>
        </w:tc>
      </w:tr>
    </w:tbl>
    <w:p w14:paraId="609B0354">
      <w:pPr>
        <w:widowControl/>
        <w:spacing w:line="560" w:lineRule="exact"/>
        <w:ind w:firstLine="640"/>
        <w:jc w:val="left"/>
        <w:outlineLvl w:val="0"/>
        <w:rPr>
          <w:rFonts w:hint="eastAsia" w:ascii="方正黑体_GBK" w:hAnsi="方正黑体_GBK" w:eastAsia="方正黑体_GBK" w:cs="方正黑体_GBK"/>
          <w:color w:val="000000"/>
          <w:sz w:val="32"/>
          <w:szCs w:val="32"/>
        </w:rPr>
        <w:sectPr>
          <w:pgSz w:w="11906" w:h="16838"/>
          <w:pgMar w:top="1440" w:right="1080" w:bottom="1440" w:left="1080" w:header="851" w:footer="992" w:gutter="0"/>
          <w:cols w:space="425" w:num="1"/>
          <w:docGrid w:type="linesAndChars" w:linePitch="326" w:charSpace="0"/>
        </w:sectPr>
      </w:pPr>
    </w:p>
    <w:p w14:paraId="35DBA541">
      <w:pPr>
        <w:widowControl/>
        <w:spacing w:line="560" w:lineRule="exact"/>
        <w:ind w:firstLine="640"/>
        <w:jc w:val="left"/>
        <w:outlineLvl w:val="0"/>
        <w:rPr>
          <w:rFonts w:hint="eastAsia"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附件四：安全管理协议</w:t>
      </w:r>
    </w:p>
    <w:p w14:paraId="465F6C21">
      <w:pPr>
        <w:ind w:firstLine="88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安全管理协议</w:t>
      </w:r>
    </w:p>
    <w:p w14:paraId="55C40CB2">
      <w:pPr>
        <w:spacing w:line="560" w:lineRule="exact"/>
        <w:ind w:firstLine="64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单位名称（简称“甲方”）：</w:t>
      </w:r>
    </w:p>
    <w:p w14:paraId="5D27F948">
      <w:pPr>
        <w:spacing w:line="560" w:lineRule="exact"/>
        <w:ind w:firstLine="64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单位名称（简称“乙方”）：</w:t>
      </w:r>
    </w:p>
    <w:p w14:paraId="61931938">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贯彻“安全第一、预防为主、综合治理”的安全生产方针，保障甲方光伏电站安全、稳定运行，明确甲乙双方在委托运维期间的安全责任与义务，及时消除安全隐患，防范安全事故发生，根据《中华人民共和国安全生产法》《中华人民共和国民法典》等法律法规、甲方的安全管理制度，经甲、乙双方协商一致，特签订本协议。</w:t>
      </w:r>
    </w:p>
    <w:p w14:paraId="633B5FEB">
      <w:pPr>
        <w:spacing w:line="560" w:lineRule="exact"/>
        <w:ind w:firstLine="643"/>
        <w:rPr>
          <w:rFonts w:hint="eastAsia"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第一条 项目概况</w:t>
      </w:r>
    </w:p>
    <w:p w14:paraId="77DBADC2">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1.项目内容：</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p>
    <w:p w14:paraId="41A5E130">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2.协议有效期：</w:t>
      </w:r>
      <w:r>
        <w:rPr>
          <w:rFonts w:hint="eastAsia" w:ascii="方正仿宋_GBK" w:hAnsi="方正仿宋_GBK" w:eastAsia="方正仿宋_GBK" w:cs="方正仿宋_GBK"/>
          <w:sz w:val="32"/>
          <w:szCs w:val="32"/>
          <w:u w:val="single"/>
        </w:rPr>
        <w:t>与甲乙双方签订的主合同约定的期限一致；</w:t>
      </w:r>
    </w:p>
    <w:p w14:paraId="13BCD611">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3.项目地点：</w:t>
      </w:r>
      <w:r>
        <w:rPr>
          <w:rFonts w:hint="eastAsia" w:ascii="方正仿宋_GBK" w:hAnsi="方正仿宋_GBK" w:eastAsia="方正仿宋_GBK" w:cs="方正仿宋_GBK"/>
          <w:sz w:val="32"/>
          <w:szCs w:val="32"/>
          <w:u w:val="single"/>
        </w:rPr>
        <w:t xml:space="preserve">   与甲乙双方签订的主合同一致   </w:t>
      </w:r>
      <w:r>
        <w:rPr>
          <w:rFonts w:hint="eastAsia" w:ascii="方正仿宋_GBK" w:hAnsi="方正仿宋_GBK" w:eastAsia="方正仿宋_GBK" w:cs="方正仿宋_GBK"/>
          <w:sz w:val="32"/>
          <w:szCs w:val="32"/>
        </w:rPr>
        <w:t>；</w:t>
      </w:r>
    </w:p>
    <w:p w14:paraId="4E6D05AB">
      <w:pPr>
        <w:spacing w:line="560" w:lineRule="exact"/>
        <w:ind w:firstLine="640"/>
        <w:rPr>
          <w:rFonts w:hint="eastAsia" w:ascii="方正仿宋_GBK" w:hAnsi="方正仿宋_GBK" w:eastAsia="方正仿宋_GBK" w:cs="方正仿宋_GBK"/>
          <w:sz w:val="32"/>
          <w:szCs w:val="32"/>
          <w:u w:val="single"/>
        </w:rPr>
      </w:pPr>
      <w:r>
        <w:rPr>
          <w:rFonts w:hint="eastAsia" w:ascii="方正仿宋_GBK" w:hAnsi="方正仿宋_GBK" w:eastAsia="方正仿宋_GBK" w:cs="方正仿宋_GBK"/>
          <w:sz w:val="32"/>
          <w:szCs w:val="32"/>
        </w:rPr>
        <w:t>4.甲方现场负责人：</w:t>
      </w:r>
    </w:p>
    <w:p w14:paraId="477F5380">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联系人：</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联系电话：</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p>
    <w:p w14:paraId="7AB3424B">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5.乙方现场负责人：</w:t>
      </w:r>
    </w:p>
    <w:p w14:paraId="4A032D8F">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联系人：</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联系电话：</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p>
    <w:p w14:paraId="76F79998">
      <w:pPr>
        <w:spacing w:line="560" w:lineRule="exact"/>
        <w:ind w:firstLine="643"/>
        <w:rPr>
          <w:rFonts w:hint="eastAsia"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第二条 安全目标</w:t>
      </w:r>
    </w:p>
    <w:p w14:paraId="13CC4379">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zh-CN"/>
        </w:rPr>
        <w:t>不发生</w:t>
      </w:r>
      <w:r>
        <w:rPr>
          <w:rFonts w:hint="eastAsia" w:ascii="方正仿宋_GBK" w:hAnsi="方正仿宋_GBK" w:eastAsia="方正仿宋_GBK" w:cs="方正仿宋_GBK"/>
          <w:sz w:val="32"/>
          <w:szCs w:val="32"/>
        </w:rPr>
        <w:t>轻</w:t>
      </w:r>
      <w:r>
        <w:rPr>
          <w:rFonts w:hint="eastAsia" w:ascii="方正仿宋_GBK" w:hAnsi="方正仿宋_GBK" w:eastAsia="方正仿宋_GBK" w:cs="方正仿宋_GBK"/>
          <w:sz w:val="32"/>
          <w:szCs w:val="32"/>
          <w:lang w:val="zh-CN"/>
        </w:rPr>
        <w:t>伤及以上人身</w:t>
      </w:r>
      <w:r>
        <w:rPr>
          <w:rFonts w:hint="eastAsia" w:ascii="方正仿宋_GBK" w:hAnsi="方正仿宋_GBK" w:eastAsia="方正仿宋_GBK" w:cs="方正仿宋_GBK"/>
          <w:sz w:val="32"/>
          <w:szCs w:val="32"/>
        </w:rPr>
        <w:t>伤亡</w:t>
      </w:r>
      <w:r>
        <w:rPr>
          <w:rFonts w:hint="eastAsia" w:ascii="方正仿宋_GBK" w:hAnsi="方正仿宋_GBK" w:eastAsia="方正仿宋_GBK" w:cs="方正仿宋_GBK"/>
          <w:sz w:val="32"/>
          <w:szCs w:val="32"/>
          <w:lang w:val="zh-CN"/>
        </w:rPr>
        <w:t>事故</w:t>
      </w:r>
      <w:r>
        <w:rPr>
          <w:rFonts w:hint="eastAsia" w:ascii="方正仿宋_GBK" w:hAnsi="方正仿宋_GBK" w:eastAsia="方正仿宋_GBK" w:cs="方正仿宋_GBK"/>
          <w:sz w:val="32"/>
          <w:szCs w:val="32"/>
        </w:rPr>
        <w:t>；</w:t>
      </w:r>
    </w:p>
    <w:p w14:paraId="1E453820">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val="zh-CN"/>
        </w:rPr>
        <w:t>不发生5000元以上财产（设备）损失事故</w:t>
      </w:r>
      <w:r>
        <w:rPr>
          <w:rFonts w:hint="eastAsia" w:ascii="方正仿宋_GBK" w:hAnsi="方正仿宋_GBK" w:eastAsia="方正仿宋_GBK" w:cs="方正仿宋_GBK"/>
          <w:sz w:val="32"/>
          <w:szCs w:val="32"/>
        </w:rPr>
        <w:t>；</w:t>
      </w:r>
    </w:p>
    <w:p w14:paraId="6086DBD2">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lang w:val="zh-CN"/>
        </w:rPr>
        <w:t>不发生电气误操作事故</w:t>
      </w:r>
      <w:r>
        <w:rPr>
          <w:rFonts w:hint="eastAsia" w:ascii="方正仿宋_GBK" w:hAnsi="方正仿宋_GBK" w:eastAsia="方正仿宋_GBK" w:cs="方正仿宋_GBK"/>
          <w:sz w:val="32"/>
          <w:szCs w:val="32"/>
        </w:rPr>
        <w:t>；</w:t>
      </w:r>
    </w:p>
    <w:p w14:paraId="30ABE9F9">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4.</w:t>
      </w:r>
      <w:r>
        <w:rPr>
          <w:rFonts w:hint="eastAsia" w:ascii="方正仿宋_GBK" w:hAnsi="方正仿宋_GBK" w:eastAsia="方正仿宋_GBK" w:cs="方正仿宋_GBK"/>
          <w:sz w:val="32"/>
          <w:szCs w:val="32"/>
          <w:lang w:val="zh-CN"/>
        </w:rPr>
        <w:t>不发生负同等及以上责任的交通事故；</w:t>
      </w:r>
    </w:p>
    <w:p w14:paraId="4E3BB166">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5.</w:t>
      </w:r>
      <w:r>
        <w:rPr>
          <w:rFonts w:hint="eastAsia" w:ascii="方正仿宋_GBK" w:hAnsi="方正仿宋_GBK" w:eastAsia="方正仿宋_GBK" w:cs="方正仿宋_GBK"/>
          <w:sz w:val="32"/>
          <w:szCs w:val="32"/>
          <w:lang w:val="zh-CN"/>
        </w:rPr>
        <w:t>不发生火灾事故；</w:t>
      </w:r>
    </w:p>
    <w:p w14:paraId="63117BE1">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6.</w:t>
      </w:r>
      <w:r>
        <w:rPr>
          <w:rFonts w:hint="eastAsia" w:ascii="方正仿宋_GBK" w:hAnsi="方正仿宋_GBK" w:eastAsia="方正仿宋_GBK" w:cs="方正仿宋_GBK"/>
          <w:sz w:val="32"/>
          <w:szCs w:val="32"/>
          <w:lang w:val="zh-CN"/>
        </w:rPr>
        <w:t>不发生一般及以上突发环境事件</w:t>
      </w:r>
      <w:r>
        <w:rPr>
          <w:rFonts w:hint="eastAsia" w:ascii="方正仿宋_GBK" w:hAnsi="方正仿宋_GBK" w:eastAsia="方正仿宋_GBK" w:cs="方正仿宋_GBK"/>
          <w:sz w:val="32"/>
          <w:szCs w:val="32"/>
        </w:rPr>
        <w:t>；</w:t>
      </w:r>
    </w:p>
    <w:p w14:paraId="30CA612C">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7.</w:t>
      </w:r>
      <w:r>
        <w:rPr>
          <w:rFonts w:hint="eastAsia" w:ascii="方正仿宋_GBK" w:hAnsi="方正仿宋_GBK" w:eastAsia="方正仿宋_GBK" w:cs="方正仿宋_GBK"/>
          <w:sz w:val="32"/>
          <w:szCs w:val="32"/>
          <w:lang w:val="zh-CN"/>
        </w:rPr>
        <w:t>不发生安全监管单位考核事件。</w:t>
      </w:r>
    </w:p>
    <w:p w14:paraId="5EFEA72E">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8.</w:t>
      </w:r>
      <w:r>
        <w:rPr>
          <w:rFonts w:hint="eastAsia" w:ascii="方正仿宋_GBK" w:hAnsi="方正仿宋_GBK" w:eastAsia="方正仿宋_GBK" w:cs="方正仿宋_GBK"/>
          <w:sz w:val="32"/>
          <w:szCs w:val="32"/>
          <w:lang w:val="zh-CN"/>
        </w:rPr>
        <w:t>作业场所环境符合国家有关职业卫生标准。</w:t>
      </w:r>
    </w:p>
    <w:p w14:paraId="6A607383">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9.</w:t>
      </w:r>
      <w:r>
        <w:rPr>
          <w:rFonts w:hint="eastAsia" w:ascii="方正仿宋_GBK" w:hAnsi="方正仿宋_GBK" w:eastAsia="方正仿宋_GBK" w:cs="方正仿宋_GBK"/>
          <w:sz w:val="32"/>
          <w:szCs w:val="32"/>
          <w:lang w:val="zh-CN"/>
        </w:rPr>
        <w:t>现场</w:t>
      </w:r>
      <w:r>
        <w:rPr>
          <w:rFonts w:hint="eastAsia" w:ascii="方正仿宋_GBK" w:hAnsi="方正仿宋_GBK" w:eastAsia="方正仿宋_GBK" w:cs="方正仿宋_GBK"/>
          <w:sz w:val="32"/>
          <w:szCs w:val="32"/>
        </w:rPr>
        <w:t>运维</w:t>
      </w:r>
      <w:r>
        <w:rPr>
          <w:rFonts w:hint="eastAsia" w:ascii="方正仿宋_GBK" w:hAnsi="方正仿宋_GBK" w:eastAsia="方正仿宋_GBK" w:cs="方正仿宋_GBK"/>
          <w:sz w:val="32"/>
          <w:szCs w:val="32"/>
          <w:lang w:val="zh-CN"/>
        </w:rPr>
        <w:t>管理达到甲方</w:t>
      </w:r>
      <w:r>
        <w:rPr>
          <w:rFonts w:hint="eastAsia" w:ascii="方正仿宋_GBK" w:hAnsi="方正仿宋_GBK" w:eastAsia="方正仿宋_GBK" w:cs="方正仿宋_GBK"/>
          <w:sz w:val="32"/>
          <w:szCs w:val="32"/>
        </w:rPr>
        <w:t>与电站屋面业主单位</w:t>
      </w:r>
      <w:r>
        <w:rPr>
          <w:rFonts w:hint="eastAsia" w:ascii="方正仿宋_GBK" w:hAnsi="方正仿宋_GBK" w:eastAsia="方正仿宋_GBK" w:cs="方正仿宋_GBK"/>
          <w:sz w:val="32"/>
          <w:szCs w:val="32"/>
          <w:lang w:val="zh-CN"/>
        </w:rPr>
        <w:t>关于项目文明</w:t>
      </w:r>
      <w:r>
        <w:rPr>
          <w:rFonts w:hint="eastAsia" w:ascii="方正仿宋_GBK" w:hAnsi="方正仿宋_GBK" w:eastAsia="方正仿宋_GBK" w:cs="方正仿宋_GBK"/>
          <w:sz w:val="32"/>
          <w:szCs w:val="32"/>
        </w:rPr>
        <w:t>运维</w:t>
      </w:r>
      <w:r>
        <w:rPr>
          <w:rFonts w:hint="eastAsia" w:ascii="方正仿宋_GBK" w:hAnsi="方正仿宋_GBK" w:eastAsia="方正仿宋_GBK" w:cs="方正仿宋_GBK"/>
          <w:sz w:val="32"/>
          <w:szCs w:val="32"/>
          <w:lang w:val="zh-CN"/>
        </w:rPr>
        <w:t>的相关标准。</w:t>
      </w:r>
    </w:p>
    <w:p w14:paraId="113C66B3">
      <w:pPr>
        <w:spacing w:line="560" w:lineRule="exact"/>
        <w:ind w:firstLine="643"/>
        <w:rPr>
          <w:rFonts w:hint="eastAsia" w:ascii="方正黑体_GBK" w:hAnsi="方正黑体_GBK" w:eastAsia="方正黑体_GBK" w:cs="方正黑体_GBK"/>
          <w:b/>
          <w:bCs/>
          <w:sz w:val="32"/>
          <w:szCs w:val="32"/>
          <w:lang w:val="zh-CN"/>
        </w:rPr>
      </w:pPr>
      <w:r>
        <w:rPr>
          <w:rFonts w:hint="eastAsia" w:ascii="方正黑体_GBK" w:hAnsi="方正黑体_GBK" w:eastAsia="方正黑体_GBK" w:cs="方正黑体_GBK"/>
          <w:b/>
          <w:bCs/>
          <w:sz w:val="32"/>
          <w:szCs w:val="32"/>
        </w:rPr>
        <w:t xml:space="preserve">第三条 </w:t>
      </w:r>
      <w:r>
        <w:rPr>
          <w:rFonts w:hint="eastAsia" w:ascii="方正黑体_GBK" w:hAnsi="方正黑体_GBK" w:eastAsia="方正黑体_GBK" w:cs="方正黑体_GBK"/>
          <w:b/>
          <w:bCs/>
          <w:sz w:val="32"/>
          <w:szCs w:val="32"/>
          <w:lang w:val="zh-CN"/>
        </w:rPr>
        <w:t>双方应当遵循的基本原则及责任</w:t>
      </w:r>
    </w:p>
    <w:p w14:paraId="553C890A">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zh-CN"/>
        </w:rPr>
        <w:t>双方认真贯彻执行“安全第一、预防为主、综合治理”的安全生产管理方针，坚守“</w:t>
      </w:r>
      <w:r>
        <w:rPr>
          <w:rFonts w:hint="eastAsia" w:ascii="方正仿宋_GBK" w:hAnsi="方正仿宋_GBK" w:eastAsia="方正仿宋_GBK" w:cs="方正仿宋_GBK"/>
          <w:sz w:val="32"/>
          <w:szCs w:val="32"/>
        </w:rPr>
        <w:t>生命至上、本质安全</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sz w:val="32"/>
          <w:szCs w:val="32"/>
        </w:rPr>
        <w:t>的安全</w:t>
      </w:r>
      <w:r>
        <w:rPr>
          <w:rFonts w:hint="eastAsia" w:ascii="方正仿宋_GBK" w:hAnsi="方正仿宋_GBK" w:eastAsia="方正仿宋_GBK" w:cs="方正仿宋_GBK"/>
          <w:sz w:val="32"/>
          <w:szCs w:val="32"/>
          <w:lang w:val="zh-CN"/>
        </w:rPr>
        <w:t>理念。</w:t>
      </w:r>
    </w:p>
    <w:p w14:paraId="0E621E53">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val="zh-CN"/>
        </w:rPr>
        <w:t>严格遵守、执行国家、地方关于安全生产、职业健康、环境保护相关的法律法规和行业标准规定及电站各项安全生产规章制度，认真履行对社会、对员工的安全、健康、生态环境保护责任。</w:t>
      </w:r>
    </w:p>
    <w:p w14:paraId="653219E3">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lang w:val="zh-CN"/>
        </w:rPr>
        <w:t>甲乙双方在履行本协议过程中存在异议时，应严格执行国家、地方法规和行业标准；相关标准不明确的，以甲方最新规程、制度为准或双方协商确定。</w:t>
      </w:r>
    </w:p>
    <w:p w14:paraId="4E17FB19">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4.</w:t>
      </w:r>
      <w:r>
        <w:rPr>
          <w:rFonts w:hint="eastAsia" w:ascii="方正仿宋_GBK" w:hAnsi="方正仿宋_GBK" w:eastAsia="方正仿宋_GBK" w:cs="方正仿宋_GBK"/>
          <w:sz w:val="32"/>
          <w:szCs w:val="32"/>
          <w:lang w:val="zh-CN"/>
        </w:rPr>
        <w:t>双方必须严守技术秘密和业务秘密。</w:t>
      </w:r>
    </w:p>
    <w:p w14:paraId="0908BB90">
      <w:pPr>
        <w:spacing w:line="560" w:lineRule="exact"/>
        <w:ind w:firstLine="643"/>
        <w:rPr>
          <w:rFonts w:hint="eastAsia"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第四条 甲方的权利、义务、责任</w:t>
      </w:r>
    </w:p>
    <w:p w14:paraId="2F102FBF">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1.在项目实施过程中，甲方对乙方的安全生产工作履行监督职责。必要时与电站屋面业主单位进行协调。</w:t>
      </w:r>
    </w:p>
    <w:p w14:paraId="1B048137">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2.甲方有权审查乙方应当具备的企业资质；安全管理组织机构、人员配备及特种作业人员证书；审查运维人员</w:t>
      </w:r>
      <w:r>
        <w:rPr>
          <w:rFonts w:hint="eastAsia" w:ascii="方正仿宋_GBK" w:hAnsi="方正仿宋_GBK" w:eastAsia="方正仿宋_GBK" w:cs="方正仿宋_GBK"/>
          <w:sz w:val="32"/>
          <w:szCs w:val="32"/>
          <w:lang w:val="zh-CN"/>
        </w:rPr>
        <w:t>资质、年龄、健康状况、保险缴纳、劳动合同签订等情况。</w:t>
      </w:r>
    </w:p>
    <w:p w14:paraId="16DDD1C2">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3.甲方有义务向乙方提供光伏电站运维必要的设备、设施图纸资料。</w:t>
      </w:r>
    </w:p>
    <w:p w14:paraId="56C4AA7C">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4</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sz w:val="32"/>
          <w:szCs w:val="32"/>
        </w:rPr>
        <w:t>甲方</w:t>
      </w:r>
      <w:r>
        <w:rPr>
          <w:rFonts w:hint="eastAsia" w:ascii="方正仿宋_GBK" w:hAnsi="方正仿宋_GBK" w:eastAsia="方正仿宋_GBK" w:cs="方正仿宋_GBK"/>
          <w:sz w:val="32"/>
          <w:szCs w:val="32"/>
          <w:lang w:val="zh-CN"/>
        </w:rPr>
        <w:t>对其所委托派遣至电站</w:t>
      </w:r>
      <w:r>
        <w:rPr>
          <w:rFonts w:hint="eastAsia" w:ascii="方正仿宋_GBK" w:hAnsi="方正仿宋_GBK" w:eastAsia="方正仿宋_GBK" w:cs="方正仿宋_GBK"/>
          <w:sz w:val="32"/>
          <w:szCs w:val="32"/>
        </w:rPr>
        <w:t>临时</w:t>
      </w:r>
      <w:r>
        <w:rPr>
          <w:rFonts w:hint="eastAsia" w:ascii="方正仿宋_GBK" w:hAnsi="方正仿宋_GBK" w:eastAsia="方正仿宋_GBK" w:cs="方正仿宋_GBK"/>
          <w:sz w:val="32"/>
          <w:szCs w:val="32"/>
          <w:lang w:val="zh-CN"/>
        </w:rPr>
        <w:t>工作的</w:t>
      </w:r>
      <w:r>
        <w:rPr>
          <w:rFonts w:hint="eastAsia" w:ascii="方正仿宋_GBK" w:hAnsi="方正仿宋_GBK" w:eastAsia="方正仿宋_GBK" w:cs="方正仿宋_GBK"/>
          <w:sz w:val="32"/>
          <w:szCs w:val="32"/>
        </w:rPr>
        <w:t>其他</w:t>
      </w:r>
      <w:r>
        <w:rPr>
          <w:rFonts w:hint="eastAsia" w:ascii="方正仿宋_GBK" w:hAnsi="方正仿宋_GBK" w:eastAsia="方正仿宋_GBK" w:cs="方正仿宋_GBK"/>
          <w:sz w:val="32"/>
          <w:szCs w:val="32"/>
          <w:lang w:val="zh-CN"/>
        </w:rPr>
        <w:t>单位提前通知乙方，所委托单位及人员应服从乙方</w:t>
      </w:r>
      <w:r>
        <w:rPr>
          <w:rFonts w:hint="eastAsia" w:ascii="方正仿宋_GBK" w:hAnsi="方正仿宋_GBK" w:eastAsia="方正仿宋_GBK" w:cs="方正仿宋_GBK"/>
          <w:sz w:val="32"/>
          <w:szCs w:val="32"/>
        </w:rPr>
        <w:t>现场</w:t>
      </w:r>
      <w:r>
        <w:rPr>
          <w:rFonts w:hint="eastAsia" w:ascii="方正仿宋_GBK" w:hAnsi="方正仿宋_GBK" w:eastAsia="方正仿宋_GBK" w:cs="方正仿宋_GBK"/>
          <w:sz w:val="32"/>
          <w:szCs w:val="32"/>
          <w:lang w:val="zh-CN"/>
        </w:rPr>
        <w:t>管理，遵守电站安全生产管理规定。</w:t>
      </w:r>
    </w:p>
    <w:p w14:paraId="51CD3AED">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5</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sz w:val="32"/>
          <w:szCs w:val="32"/>
        </w:rPr>
        <w:t>甲方</w:t>
      </w:r>
      <w:r>
        <w:rPr>
          <w:rFonts w:hint="eastAsia" w:ascii="方正仿宋_GBK" w:hAnsi="方正仿宋_GBK" w:eastAsia="方正仿宋_GBK" w:cs="方正仿宋_GBK"/>
          <w:sz w:val="32"/>
          <w:szCs w:val="32"/>
          <w:lang w:val="zh-CN"/>
        </w:rPr>
        <w:t>有权抽查乙方允许进入电站作业人员的安全教育、考试、技术交底等情况，必要时进行抽考。</w:t>
      </w:r>
    </w:p>
    <w:p w14:paraId="495A74CF">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6</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sz w:val="32"/>
          <w:szCs w:val="32"/>
        </w:rPr>
        <w:t>甲方有义务</w:t>
      </w:r>
      <w:r>
        <w:rPr>
          <w:rFonts w:hint="eastAsia" w:ascii="方正仿宋_GBK" w:hAnsi="方正仿宋_GBK" w:eastAsia="方正仿宋_GBK" w:cs="方正仿宋_GBK"/>
          <w:sz w:val="32"/>
          <w:szCs w:val="32"/>
          <w:lang w:val="zh-CN"/>
        </w:rPr>
        <w:t>告知乙方作业现场和工作岗位存在的危害因素（如触电、高处坠落、火灾、物体打击等），要求乙方做好作业安全风险分析，并制定相应的专项安全措施。</w:t>
      </w:r>
    </w:p>
    <w:p w14:paraId="2E3FF374">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7</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sz w:val="32"/>
          <w:szCs w:val="32"/>
        </w:rPr>
        <w:t>甲方</w:t>
      </w:r>
      <w:r>
        <w:rPr>
          <w:rFonts w:hint="eastAsia" w:ascii="方正仿宋_GBK" w:hAnsi="方正仿宋_GBK" w:eastAsia="方正仿宋_GBK" w:cs="方正仿宋_GBK"/>
          <w:sz w:val="32"/>
          <w:szCs w:val="32"/>
          <w:lang w:val="zh-CN"/>
        </w:rPr>
        <w:t>有权、有义务监督检查乙方的安全生产工作，监督乙方安全技术措施的落实情况，对乙方工作中存在的安全隐患，有权责令乙方立即整改、排除。</w:t>
      </w:r>
    </w:p>
    <w:p w14:paraId="666B8334">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8.甲方有权制止乙方现场违章指挥、违章作业、违反劳动纪律的“三违”行为，有权对违反安全规定的行为进行安全违规违约考核。</w:t>
      </w:r>
    </w:p>
    <w:p w14:paraId="45954878">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9.甲方有权依照国家安全生产法律法规、甲方的管理制度对乙方未按法规、标准要求整改的事故隐患、安全问题进行安全违规违约考核。</w:t>
      </w:r>
    </w:p>
    <w:p w14:paraId="0B09F0A0">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10.甲方对乙方项目现场安全生产工作不称职（指违反法律、法规、甲方安全管理规定）的人员，有权要求限期撤换。</w:t>
      </w:r>
    </w:p>
    <w:p w14:paraId="1760D31D">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11.甲方有权要求乙方赔偿因乙方责任给甲方造成的经济损失。</w:t>
      </w:r>
    </w:p>
    <w:p w14:paraId="788FC0B8">
      <w:pPr>
        <w:spacing w:line="560" w:lineRule="exact"/>
        <w:ind w:firstLine="643"/>
        <w:rPr>
          <w:rFonts w:hint="eastAsia"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第五条 乙方的权利、义务、责任</w:t>
      </w:r>
    </w:p>
    <w:p w14:paraId="3DE15418">
      <w:pPr>
        <w:spacing w:line="560" w:lineRule="exact"/>
        <w:ind w:firstLine="64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1.乙方应当</w:t>
      </w:r>
      <w:r>
        <w:rPr>
          <w:rFonts w:hint="eastAsia" w:ascii="方正仿宋_GBK" w:hAnsi="方正仿宋_GBK" w:eastAsia="方正仿宋_GBK" w:cs="方正仿宋_GBK"/>
          <w:sz w:val="32"/>
          <w:szCs w:val="32"/>
        </w:rPr>
        <w:t>具备国家及行业规定的从事光伏电站运维所需的一切合法资质。</w:t>
      </w:r>
    </w:p>
    <w:p w14:paraId="0864034D">
      <w:pPr>
        <w:spacing w:line="560" w:lineRule="exact"/>
        <w:ind w:firstLine="64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2.乙方具体实施项目工作内容，应当严格执行国家有关安全生产法律法规和甲方的规章制度，做好本项目的安全、消防、环保、职业健康管理工作，承担本项目现场安全运维主体责任，</w:t>
      </w:r>
      <w:r>
        <w:rPr>
          <w:rFonts w:hint="eastAsia" w:ascii="方正仿宋_GBK" w:hAnsi="方正仿宋_GBK" w:eastAsia="方正仿宋_GBK" w:cs="方正仿宋_GBK"/>
          <w:sz w:val="32"/>
          <w:szCs w:val="32"/>
          <w:lang w:val="zh-CN"/>
        </w:rPr>
        <w:t>保障电站安全、稳定、经济运行，</w:t>
      </w:r>
      <w:r>
        <w:rPr>
          <w:rFonts w:hint="eastAsia" w:ascii="方正仿宋_GBK" w:hAnsi="方正仿宋_GBK" w:eastAsia="方正仿宋_GBK" w:cs="方正仿宋_GBK"/>
          <w:sz w:val="32"/>
          <w:szCs w:val="32"/>
        </w:rPr>
        <w:t>对合同中项目安全生产全面负责。</w:t>
      </w:r>
    </w:p>
    <w:p w14:paraId="7FDF47A2">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3.乙方应当建立健全安全生产责任制、安全生产规章制度、操作规程、应急预案，并定期组织其人员学习和执行。</w:t>
      </w:r>
    </w:p>
    <w:p w14:paraId="33CC0791">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4.乙方应当按照国家安全生产的相关法律法规，配备项目实施相应的人员，进行严格的安全生产教育和技能培训，确保其持证上岗。禁止</w:t>
      </w:r>
      <w:r>
        <w:rPr>
          <w:rFonts w:hint="eastAsia" w:ascii="方正仿宋_GBK" w:hAnsi="方正仿宋_GBK" w:eastAsia="方正仿宋_GBK" w:cs="方正仿宋_GBK"/>
          <w:sz w:val="32"/>
          <w:szCs w:val="32"/>
          <w:lang w:val="zh-CN"/>
        </w:rPr>
        <w:t>擅自更换人员，确需更换人员时，必须提前告知甲方许可。</w:t>
      </w:r>
    </w:p>
    <w:p w14:paraId="354B06F0">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w:t>
      </w:r>
      <w:r>
        <w:rPr>
          <w:rFonts w:hint="eastAsia" w:ascii="方正仿宋_GBK" w:hAnsi="方正仿宋_GBK" w:eastAsia="方正仿宋_GBK" w:cs="方正仿宋_GBK"/>
          <w:sz w:val="32"/>
          <w:szCs w:val="32"/>
          <w:lang w:val="zh-CN"/>
        </w:rPr>
        <w:t>.乙方</w:t>
      </w:r>
      <w:r>
        <w:rPr>
          <w:rFonts w:hint="eastAsia" w:ascii="方正仿宋_GBK" w:hAnsi="方正仿宋_GBK" w:eastAsia="方正仿宋_GBK" w:cs="方正仿宋_GBK"/>
          <w:sz w:val="32"/>
          <w:szCs w:val="32"/>
        </w:rPr>
        <w:t>应当定期开展</w:t>
      </w:r>
      <w:r>
        <w:rPr>
          <w:rFonts w:hint="eastAsia" w:ascii="方正仿宋_GBK" w:hAnsi="方正仿宋_GBK" w:eastAsia="方正仿宋_GBK" w:cs="方正仿宋_GBK"/>
          <w:sz w:val="32"/>
          <w:szCs w:val="32"/>
          <w:lang w:val="zh-CN"/>
        </w:rPr>
        <w:t>运维人员职业健康体检，不得有职业禁忌症，</w:t>
      </w:r>
      <w:r>
        <w:rPr>
          <w:rFonts w:hint="eastAsia" w:ascii="方正仿宋_GBK" w:hAnsi="方正仿宋_GBK" w:eastAsia="方正仿宋_GBK" w:cs="方正仿宋_GBK"/>
          <w:sz w:val="32"/>
          <w:szCs w:val="32"/>
        </w:rPr>
        <w:t>除</w:t>
      </w:r>
      <w:r>
        <w:rPr>
          <w:rFonts w:hint="eastAsia" w:ascii="方正仿宋_GBK" w:hAnsi="方正仿宋_GBK" w:eastAsia="方正仿宋_GBK" w:cs="方正仿宋_GBK"/>
          <w:sz w:val="32"/>
          <w:szCs w:val="32"/>
          <w:lang w:val="zh-CN"/>
        </w:rPr>
        <w:t>按照国家规定办理工伤保险</w:t>
      </w:r>
      <w:r>
        <w:rPr>
          <w:rFonts w:hint="eastAsia" w:ascii="方正仿宋_GBK" w:hAnsi="方正仿宋_GBK" w:eastAsia="方正仿宋_GBK" w:cs="方正仿宋_GBK"/>
          <w:sz w:val="32"/>
          <w:szCs w:val="32"/>
        </w:rPr>
        <w:t>外</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sz w:val="32"/>
          <w:szCs w:val="32"/>
        </w:rPr>
        <w:t>另需</w:t>
      </w:r>
      <w:r>
        <w:rPr>
          <w:rFonts w:hint="eastAsia" w:ascii="方正仿宋_GBK" w:hAnsi="方正仿宋_GBK" w:eastAsia="方正仿宋_GBK" w:cs="方正仿宋_GBK"/>
          <w:sz w:val="32"/>
          <w:szCs w:val="32"/>
          <w:lang w:val="zh-CN"/>
        </w:rPr>
        <w:t>购买商业保险，其赔付金额不能低于</w:t>
      </w: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val="zh-CN"/>
        </w:rPr>
        <w:t>00万/人。</w:t>
      </w:r>
    </w:p>
    <w:p w14:paraId="1A56070C">
      <w:pPr>
        <w:spacing w:line="560" w:lineRule="exact"/>
        <w:ind w:firstLine="640"/>
        <w:rPr>
          <w:rFonts w:hint="eastAsia" w:ascii="方正仿宋_GBK" w:hAnsi="方正仿宋_GBK" w:eastAsia="方正仿宋_GBK" w:cs="方正仿宋_GBK"/>
          <w:color w:val="FF0000"/>
          <w:sz w:val="32"/>
          <w:szCs w:val="32"/>
        </w:rPr>
      </w:pPr>
      <w:r>
        <w:rPr>
          <w:rFonts w:hint="eastAsia" w:ascii="方正仿宋_GBK" w:hAnsi="方正仿宋_GBK" w:eastAsia="方正仿宋_GBK" w:cs="方正仿宋_GBK"/>
          <w:sz w:val="32"/>
          <w:szCs w:val="32"/>
        </w:rPr>
        <w:t>6.乙方应按照法律法规要求对作业人员进行作业前安全交底，明确作业过程中存在的风险及管控措施（因项目现场非甲方所有，乙方应主动向电站屋面业主单位了解项目现场风险点），建立相应记录备查。</w:t>
      </w:r>
    </w:p>
    <w:p w14:paraId="71591360">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7.乙方应当在作业现场设置明显的安全警示标志，警示标志应符合国家标准。</w:t>
      </w:r>
    </w:p>
    <w:p w14:paraId="014936AD">
      <w:pPr>
        <w:spacing w:line="560" w:lineRule="exact"/>
        <w:ind w:firstLine="64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8.乙方在</w:t>
      </w:r>
      <w:r>
        <w:rPr>
          <w:rFonts w:hint="eastAsia" w:ascii="方正仿宋_GBK" w:hAnsi="方正仿宋_GBK" w:eastAsia="方正仿宋_GBK" w:cs="方正仿宋_GBK"/>
          <w:color w:val="000000"/>
          <w:sz w:val="32"/>
          <w:szCs w:val="32"/>
        </w:rPr>
        <w:t>项目实施过程中，必须结合现场风险点及危害因素配备</w:t>
      </w:r>
      <w:r>
        <w:rPr>
          <w:rFonts w:hint="eastAsia" w:ascii="方正仿宋_GBK" w:hAnsi="方正仿宋_GBK" w:eastAsia="方正仿宋_GBK" w:cs="方正仿宋_GBK"/>
          <w:sz w:val="32"/>
          <w:szCs w:val="32"/>
        </w:rPr>
        <w:t>符合国家标准的劳动防护用品、</w:t>
      </w:r>
      <w:r>
        <w:rPr>
          <w:rFonts w:hint="eastAsia" w:ascii="方正仿宋_GBK" w:hAnsi="方正仿宋_GBK" w:eastAsia="方正仿宋_GBK" w:cs="方正仿宋_GBK"/>
          <w:color w:val="000000"/>
          <w:sz w:val="32"/>
          <w:szCs w:val="32"/>
        </w:rPr>
        <w:t>安全防护器具，做好个体安全防护措施。</w:t>
      </w:r>
    </w:p>
    <w:p w14:paraId="70C3346E">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9.乙方从事特种作业（如电工作业、焊接作业、叉车作业、吊车作业、高处作业等）的人员必须持证上岗，并交证书复印件向甲方备案。</w:t>
      </w:r>
    </w:p>
    <w:p w14:paraId="0BBF58E6">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10.乙方从事特特殊作业（如动火作业、高处作业、吊装作业、临时用电作业、有限空间作业、破土作业等）的，需办理作业审批手续，设专人监护，并采取可靠的安全措施后方可进行作业。</w:t>
      </w:r>
    </w:p>
    <w:p w14:paraId="46C23503">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11.乙方在项目实施过程中应当按规定开展安全检查，杜绝各类违章作业，及时排查处理项目现场的安全事故隐患，制定并落实整改措施。</w:t>
      </w:r>
    </w:p>
    <w:p w14:paraId="23789C8B">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12.乙方有义务配合、服从甲方对乙方项目现场根据法规、标准要求进行的安全检查，对检查的乙方存在的安全隐患应当无条件进行整改。</w:t>
      </w:r>
    </w:p>
    <w:p w14:paraId="651A3BEA">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13.乙方原因或责任发生事故给甲方造成损害、损失的，乙方应向甲方承担赔偿事故损失的义务。</w:t>
      </w:r>
    </w:p>
    <w:p w14:paraId="3A795B6C">
      <w:pPr>
        <w:spacing w:line="560" w:lineRule="exact"/>
        <w:ind w:firstLine="643"/>
        <w:rPr>
          <w:rFonts w:hint="eastAsia"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第六条 事故的处理</w:t>
      </w:r>
    </w:p>
    <w:p w14:paraId="5CB508C9">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1.如发生安全事故，乙方应立即启动应急预案，采取有效措施进行救援和处理，防止事故扩大，并30分钟内报告甲方。甲方</w:t>
      </w:r>
      <w:r>
        <w:rPr>
          <w:rFonts w:hint="eastAsia" w:ascii="方正仿宋_GBK" w:hAnsi="方正仿宋_GBK" w:eastAsia="方正仿宋_GBK" w:cs="方正仿宋_GBK"/>
          <w:sz w:val="32"/>
          <w:szCs w:val="32"/>
          <w:lang w:val="zh-CN"/>
        </w:rPr>
        <w:t>收到事故信息后，按照规定及时向</w:t>
      </w:r>
      <w:r>
        <w:rPr>
          <w:rFonts w:hint="eastAsia" w:ascii="方正仿宋_GBK" w:hAnsi="方正仿宋_GBK" w:eastAsia="方正仿宋_GBK" w:cs="方正仿宋_GBK"/>
          <w:sz w:val="32"/>
          <w:szCs w:val="32"/>
        </w:rPr>
        <w:t>上级单位、</w:t>
      </w:r>
      <w:r>
        <w:rPr>
          <w:rFonts w:hint="eastAsia" w:ascii="方正仿宋_GBK" w:hAnsi="方正仿宋_GBK" w:eastAsia="方正仿宋_GBK" w:cs="方正仿宋_GBK"/>
          <w:sz w:val="32"/>
          <w:szCs w:val="32"/>
          <w:lang w:val="zh-CN"/>
        </w:rPr>
        <w:t>政府及行业安全监管部门上报事故信息。</w:t>
      </w:r>
    </w:p>
    <w:p w14:paraId="281EFCF5">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2.乙方应当保护事故现场，配合甲方和上级相关部门进行事故调查，并承担因乙方责任造成事故的全部损失和法律责任。</w:t>
      </w:r>
    </w:p>
    <w:p w14:paraId="47DB1919">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3.甲乙双方应根据事故调查结果，及时总结经验教训，完善安全管理制度和措施，防止类似事故再次发生。</w:t>
      </w:r>
    </w:p>
    <w:p w14:paraId="3B5EA29C">
      <w:pPr>
        <w:spacing w:line="560" w:lineRule="exact"/>
        <w:ind w:firstLine="643"/>
        <w:rPr>
          <w:rFonts w:hint="eastAsia"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第七条 安全文明生产考核</w:t>
      </w:r>
    </w:p>
    <w:p w14:paraId="3890FBEF">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1.若乙方违反本协议规定发生违规违章行为的，甲方有权对乙方进行考核，考核标准按甲方《常见违章表现形式和扣款标准》执行，标准中未明确的，参照相近条款执行</w:t>
      </w:r>
      <w:r>
        <w:rPr>
          <w:rFonts w:hint="eastAsia" w:ascii="方正仿宋_GBK" w:hAnsi="方正仿宋_GBK" w:eastAsia="方正仿宋_GBK" w:cs="方正仿宋_GBK"/>
          <w:sz w:val="32"/>
          <w:szCs w:val="32"/>
          <w:lang w:val="zh-CN"/>
        </w:rPr>
        <w:t>。</w:t>
      </w:r>
    </w:p>
    <w:p w14:paraId="2D1DE1AF">
      <w:pPr>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2.若乙方</w:t>
      </w:r>
      <w:r>
        <w:rPr>
          <w:rFonts w:hint="eastAsia" w:ascii="方正仿宋_GBK" w:hAnsi="方正仿宋_GBK" w:eastAsia="方正仿宋_GBK" w:cs="方正仿宋_GBK"/>
          <w:sz w:val="32"/>
          <w:szCs w:val="32"/>
          <w:lang w:val="zh-CN"/>
        </w:rPr>
        <w:t>发生</w:t>
      </w:r>
      <w:r>
        <w:rPr>
          <w:rFonts w:hint="eastAsia" w:ascii="方正仿宋_GBK" w:hAnsi="方正仿宋_GBK" w:eastAsia="方正仿宋_GBK" w:cs="方正仿宋_GBK"/>
          <w:sz w:val="32"/>
          <w:szCs w:val="32"/>
        </w:rPr>
        <w:t>突</w:t>
      </w:r>
      <w:r>
        <w:rPr>
          <w:rFonts w:hint="eastAsia" w:ascii="方正仿宋_GBK" w:hAnsi="方正仿宋_GBK" w:eastAsia="方正仿宋_GBK" w:cs="方正仿宋_GBK"/>
          <w:sz w:val="32"/>
          <w:szCs w:val="32"/>
          <w:lang w:val="zh-CN"/>
        </w:rPr>
        <w:t>破</w:t>
      </w:r>
      <w:r>
        <w:rPr>
          <w:rFonts w:hint="eastAsia" w:ascii="方正仿宋_GBK" w:hAnsi="方正仿宋_GBK" w:eastAsia="方正仿宋_GBK" w:cs="方正仿宋_GBK"/>
          <w:sz w:val="32"/>
          <w:szCs w:val="32"/>
        </w:rPr>
        <w:t>本协议</w:t>
      </w:r>
      <w:r>
        <w:rPr>
          <w:rFonts w:hint="eastAsia" w:ascii="方正仿宋_GBK" w:hAnsi="方正仿宋_GBK" w:eastAsia="方正仿宋_GBK" w:cs="方正仿宋_GBK"/>
          <w:sz w:val="32"/>
          <w:szCs w:val="32"/>
          <w:lang w:val="zh-CN"/>
        </w:rPr>
        <w:t>安全</w:t>
      </w:r>
      <w:r>
        <w:rPr>
          <w:rFonts w:hint="eastAsia" w:ascii="方正仿宋_GBK" w:hAnsi="方正仿宋_GBK" w:eastAsia="方正仿宋_GBK" w:cs="方正仿宋_GBK"/>
          <w:sz w:val="32"/>
          <w:szCs w:val="32"/>
        </w:rPr>
        <w:t>目</w:t>
      </w:r>
      <w:r>
        <w:rPr>
          <w:rFonts w:hint="eastAsia" w:ascii="方正仿宋_GBK" w:hAnsi="方正仿宋_GBK" w:eastAsia="方正仿宋_GBK" w:cs="方正仿宋_GBK"/>
          <w:sz w:val="32"/>
          <w:szCs w:val="32"/>
          <w:lang w:val="zh-CN"/>
        </w:rPr>
        <w:t>标</w:t>
      </w:r>
      <w:r>
        <w:rPr>
          <w:rFonts w:hint="eastAsia" w:ascii="方正仿宋_GBK" w:hAnsi="方正仿宋_GBK" w:eastAsia="方正仿宋_GBK" w:cs="方正仿宋_GBK"/>
          <w:sz w:val="32"/>
          <w:szCs w:val="32"/>
        </w:rPr>
        <w:t>事故</w:t>
      </w:r>
      <w:r>
        <w:rPr>
          <w:rFonts w:hint="eastAsia" w:ascii="方正仿宋_GBK" w:hAnsi="方正仿宋_GBK" w:eastAsia="方正仿宋_GBK" w:cs="方正仿宋_GBK"/>
          <w:sz w:val="32"/>
          <w:szCs w:val="32"/>
          <w:lang w:val="zh-CN"/>
        </w:rPr>
        <w:t>事件</w:t>
      </w:r>
      <w:r>
        <w:rPr>
          <w:rFonts w:hint="eastAsia" w:ascii="方正仿宋_GBK" w:hAnsi="方正仿宋_GBK" w:eastAsia="方正仿宋_GBK" w:cs="方正仿宋_GBK"/>
          <w:sz w:val="32"/>
          <w:szCs w:val="32"/>
        </w:rPr>
        <w:t>的</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sz w:val="32"/>
          <w:szCs w:val="32"/>
        </w:rPr>
        <w:t>乙方除赔偿损失外，甲方可根据事件后果对乙方按合同总金额的1%-20%进行考核</w:t>
      </w:r>
      <w:r>
        <w:rPr>
          <w:rFonts w:hint="eastAsia" w:ascii="方正仿宋_GBK" w:hAnsi="方正仿宋_GBK" w:eastAsia="方正仿宋_GBK" w:cs="方正仿宋_GBK"/>
          <w:sz w:val="32"/>
          <w:szCs w:val="32"/>
          <w:lang w:val="zh-CN"/>
        </w:rPr>
        <w:t>。</w:t>
      </w:r>
    </w:p>
    <w:p w14:paraId="6E67B297">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sz w:val="32"/>
          <w:szCs w:val="32"/>
        </w:rPr>
        <w:t>考核</w:t>
      </w:r>
      <w:r>
        <w:rPr>
          <w:rFonts w:hint="eastAsia" w:ascii="方正仿宋_GBK" w:hAnsi="方正仿宋_GBK" w:eastAsia="方正仿宋_GBK" w:cs="方正仿宋_GBK"/>
          <w:sz w:val="32"/>
          <w:szCs w:val="32"/>
          <w:lang w:val="zh-CN"/>
        </w:rPr>
        <w:t>由甲方开具考核通知单送达乙方，考核费缴纳方式按照合同</w:t>
      </w:r>
      <w:r>
        <w:rPr>
          <w:rFonts w:hint="eastAsia" w:ascii="方正仿宋_GBK" w:hAnsi="方正仿宋_GBK" w:eastAsia="方正仿宋_GBK" w:cs="方正仿宋_GBK"/>
          <w:sz w:val="32"/>
          <w:szCs w:val="32"/>
        </w:rPr>
        <w:t>约</w:t>
      </w:r>
      <w:r>
        <w:rPr>
          <w:rFonts w:hint="eastAsia" w:ascii="方正仿宋_GBK" w:hAnsi="方正仿宋_GBK" w:eastAsia="方正仿宋_GBK" w:cs="方正仿宋_GBK"/>
          <w:sz w:val="32"/>
          <w:szCs w:val="32"/>
          <w:lang w:val="zh-CN"/>
        </w:rPr>
        <w:t>定执行，</w:t>
      </w:r>
      <w:r>
        <w:rPr>
          <w:rFonts w:hint="eastAsia" w:ascii="方正仿宋_GBK" w:hAnsi="方正仿宋_GBK" w:eastAsia="方正仿宋_GBK" w:cs="方正仿宋_GBK"/>
          <w:sz w:val="32"/>
          <w:szCs w:val="32"/>
        </w:rPr>
        <w:t>合同未约定的直接在</w:t>
      </w:r>
      <w:r>
        <w:rPr>
          <w:rFonts w:hint="eastAsia" w:ascii="方正仿宋_GBK" w:hAnsi="方正仿宋_GBK" w:eastAsia="方正仿宋_GBK" w:cs="方正仿宋_GBK"/>
          <w:sz w:val="32"/>
          <w:szCs w:val="32"/>
          <w:lang w:val="zh-CN"/>
        </w:rPr>
        <w:t>合同款</w:t>
      </w:r>
      <w:r>
        <w:rPr>
          <w:rFonts w:hint="eastAsia" w:ascii="方正仿宋_GBK" w:hAnsi="方正仿宋_GBK" w:eastAsia="方正仿宋_GBK" w:cs="方正仿宋_GBK"/>
          <w:sz w:val="32"/>
          <w:szCs w:val="32"/>
        </w:rPr>
        <w:t>项</w:t>
      </w:r>
      <w:r>
        <w:rPr>
          <w:rFonts w:hint="eastAsia" w:ascii="方正仿宋_GBK" w:hAnsi="方正仿宋_GBK" w:eastAsia="方正仿宋_GBK" w:cs="方正仿宋_GBK"/>
          <w:sz w:val="32"/>
          <w:szCs w:val="32"/>
          <w:lang w:val="zh-CN"/>
        </w:rPr>
        <w:t>中抵扣</w:t>
      </w:r>
      <w:r>
        <w:rPr>
          <w:rFonts w:hint="eastAsia" w:ascii="方正仿宋_GBK" w:hAnsi="方正仿宋_GBK" w:eastAsia="方正仿宋_GBK" w:cs="方正仿宋_GBK"/>
          <w:sz w:val="32"/>
          <w:szCs w:val="32"/>
        </w:rPr>
        <w:t>或直接向甲方现金缴纳。</w:t>
      </w:r>
    </w:p>
    <w:p w14:paraId="1B3B37A7">
      <w:pPr>
        <w:spacing w:line="560" w:lineRule="exact"/>
        <w:ind w:firstLine="643"/>
        <w:rPr>
          <w:rFonts w:hint="eastAsia"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第八条 其他约定</w:t>
      </w:r>
    </w:p>
    <w:p w14:paraId="49D2D19E">
      <w:pPr>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1.本协议约定的各项条款经双方盖章后生效，与主合同具有同等法律效力，</w:t>
      </w:r>
      <w:r>
        <w:rPr>
          <w:rFonts w:hint="eastAsia" w:ascii="方正仿宋_GBK" w:hAnsi="方正仿宋_GBK" w:eastAsia="方正仿宋_GBK" w:cs="方正仿宋_GBK"/>
          <w:sz w:val="32"/>
          <w:szCs w:val="32"/>
          <w:lang w:val="zh-CN"/>
        </w:rPr>
        <w:t>并可独立于合同存在。甲、乙双方应严格按照本协议规定的各项条款，承担相应的责任。因违反本协议造成的人身、设备等事故或环境影响事件，由违约方承担相应的法律责任和经济责任。</w:t>
      </w:r>
    </w:p>
    <w:p w14:paraId="37C06CF8">
      <w:pPr>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val="zh-CN"/>
        </w:rPr>
        <w:t>因不可抗力造成的设备损坏、人员伤亡，各自承担相应的损失。</w:t>
      </w:r>
    </w:p>
    <w:p w14:paraId="6C214660">
      <w:pPr>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3.本</w:t>
      </w:r>
      <w:r>
        <w:rPr>
          <w:rFonts w:hint="eastAsia" w:ascii="方正仿宋_GBK" w:hAnsi="方正仿宋_GBK" w:eastAsia="方正仿宋_GBK" w:cs="方正仿宋_GBK"/>
          <w:sz w:val="32"/>
          <w:szCs w:val="32"/>
          <w:lang w:val="zh-CN"/>
        </w:rPr>
        <w:t>协议有效期与电站运维合同有效期一致，电站运维合同期变更，本协议有效期相应变更；电站运维合同</w:t>
      </w:r>
      <w:r>
        <w:rPr>
          <w:rFonts w:hint="eastAsia" w:ascii="方正仿宋_GBK" w:hAnsi="方正仿宋_GBK" w:eastAsia="方正仿宋_GBK" w:cs="方正仿宋_GBK"/>
          <w:sz w:val="32"/>
          <w:szCs w:val="32"/>
        </w:rPr>
        <w:t>项目</w:t>
      </w:r>
      <w:r>
        <w:rPr>
          <w:rFonts w:hint="eastAsia" w:ascii="方正仿宋_GBK" w:hAnsi="方正仿宋_GBK" w:eastAsia="方正仿宋_GBK" w:cs="方正仿宋_GBK"/>
          <w:sz w:val="32"/>
          <w:szCs w:val="32"/>
          <w:lang w:val="zh-CN"/>
        </w:rPr>
        <w:t>范围有变动时，</w:t>
      </w:r>
      <w:r>
        <w:rPr>
          <w:rFonts w:hint="eastAsia" w:ascii="方正仿宋_GBK" w:hAnsi="方正仿宋_GBK" w:eastAsia="方正仿宋_GBK" w:cs="方正仿宋_GBK"/>
          <w:sz w:val="32"/>
          <w:szCs w:val="32"/>
        </w:rPr>
        <w:t>本</w:t>
      </w:r>
      <w:r>
        <w:rPr>
          <w:rFonts w:hint="eastAsia" w:ascii="方正仿宋_GBK" w:hAnsi="方正仿宋_GBK" w:eastAsia="方正仿宋_GBK" w:cs="方正仿宋_GBK"/>
          <w:sz w:val="32"/>
          <w:szCs w:val="32"/>
          <w:lang w:val="zh-CN"/>
        </w:rPr>
        <w:t>协议</w:t>
      </w:r>
      <w:r>
        <w:rPr>
          <w:rFonts w:hint="eastAsia" w:ascii="方正仿宋_GBK" w:hAnsi="方正仿宋_GBK" w:eastAsia="方正仿宋_GBK" w:cs="方正仿宋_GBK"/>
          <w:sz w:val="32"/>
          <w:szCs w:val="32"/>
        </w:rPr>
        <w:t>不作调整仍然有效</w:t>
      </w:r>
      <w:r>
        <w:rPr>
          <w:rFonts w:hint="eastAsia" w:ascii="方正仿宋_GBK" w:hAnsi="方正仿宋_GBK" w:eastAsia="方正仿宋_GBK" w:cs="方正仿宋_GBK"/>
          <w:sz w:val="32"/>
          <w:szCs w:val="32"/>
          <w:lang w:val="zh-CN"/>
        </w:rPr>
        <w:t>。</w:t>
      </w:r>
    </w:p>
    <w:p w14:paraId="5395BA60">
      <w:pPr>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4.乙方履职不到位或未履行相关安全职责经催告后仍不履行合同义务的或发生人身伤亡事故和设备事故的，甲方有权单方解除合同，由此引起的后果及损失由乙方承担。</w:t>
      </w:r>
    </w:p>
    <w:p w14:paraId="321BC520">
      <w:pPr>
        <w:spacing w:line="560" w:lineRule="exact"/>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5.甲乙双方因本协议发生争议应当首先进行协商解决，协商未决的向甲方所在地仲裁机构申请仲裁或者向甲方所在地人民法院诉讼处理。</w:t>
      </w:r>
    </w:p>
    <w:p w14:paraId="6E6624B4">
      <w:pPr>
        <w:spacing w:line="560" w:lineRule="exact"/>
        <w:ind w:firstLine="643"/>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6.</w:t>
      </w:r>
      <w:r>
        <w:rPr>
          <w:rFonts w:hint="eastAsia" w:ascii="方正仿宋_GBK" w:hAnsi="方正仿宋_GBK" w:eastAsia="方正仿宋_GBK" w:cs="方正仿宋_GBK"/>
          <w:sz w:val="32"/>
          <w:szCs w:val="32"/>
        </w:rPr>
        <w:t>本协议一式肆份，甲方贰份，乙方贰份。</w:t>
      </w:r>
    </w:p>
    <w:p w14:paraId="5F9B038D">
      <w:pPr>
        <w:spacing w:line="560" w:lineRule="exact"/>
        <w:ind w:firstLine="640"/>
        <w:rPr>
          <w:rFonts w:hint="eastAsia" w:ascii="方正仿宋_GBK" w:hAnsi="方正仿宋_GBK" w:eastAsia="方正仿宋_GBK" w:cs="方正仿宋_GBK"/>
          <w:sz w:val="32"/>
          <w:szCs w:val="32"/>
        </w:rPr>
      </w:pPr>
    </w:p>
    <w:p w14:paraId="58E4234B">
      <w:pPr>
        <w:spacing w:line="560" w:lineRule="exact"/>
        <w:ind w:firstLine="640"/>
        <w:rPr>
          <w:rFonts w:hint="eastAsia" w:ascii="方正仿宋_GBK" w:hAnsi="方正仿宋_GBK" w:eastAsia="方正仿宋_GBK" w:cs="方正仿宋_GBK"/>
          <w:sz w:val="32"/>
          <w:szCs w:val="32"/>
        </w:rPr>
      </w:pPr>
    </w:p>
    <w:tbl>
      <w:tblPr>
        <w:tblStyle w:val="59"/>
        <w:tblpPr w:leftFromText="180" w:rightFromText="180" w:vertAnchor="text" w:horzAnchor="page" w:tblpX="1195" w:tblpY="500"/>
        <w:tblOverlap w:val="never"/>
        <w:tblW w:w="9679" w:type="dxa"/>
        <w:tblInd w:w="0" w:type="dxa"/>
        <w:tblLayout w:type="fixed"/>
        <w:tblCellMar>
          <w:top w:w="0" w:type="dxa"/>
          <w:left w:w="108" w:type="dxa"/>
          <w:bottom w:w="0" w:type="dxa"/>
          <w:right w:w="108" w:type="dxa"/>
        </w:tblCellMar>
      </w:tblPr>
      <w:tblGrid>
        <w:gridCol w:w="4741"/>
        <w:gridCol w:w="4938"/>
      </w:tblGrid>
      <w:tr w14:paraId="5A7E248C">
        <w:tblPrEx>
          <w:tblCellMar>
            <w:top w:w="0" w:type="dxa"/>
            <w:left w:w="108" w:type="dxa"/>
            <w:bottom w:w="0" w:type="dxa"/>
            <w:right w:w="108" w:type="dxa"/>
          </w:tblCellMar>
        </w:tblPrEx>
        <w:trPr>
          <w:trHeight w:val="548" w:hRule="atLeast"/>
        </w:trPr>
        <w:tc>
          <w:tcPr>
            <w:tcW w:w="4741" w:type="dxa"/>
            <w:vAlign w:val="center"/>
          </w:tcPr>
          <w:p w14:paraId="432AE3BD">
            <w:pPr>
              <w:spacing w:line="360" w:lineRule="exact"/>
              <w:ind w:firstLine="600"/>
              <w:jc w:val="left"/>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甲方（盖章）</w:t>
            </w:r>
          </w:p>
        </w:tc>
        <w:tc>
          <w:tcPr>
            <w:tcW w:w="4938" w:type="dxa"/>
            <w:vAlign w:val="center"/>
          </w:tcPr>
          <w:p w14:paraId="5F6FAE4A">
            <w:pPr>
              <w:spacing w:line="360" w:lineRule="exact"/>
              <w:ind w:firstLine="600"/>
              <w:jc w:val="left"/>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乙方（盖章）</w:t>
            </w:r>
          </w:p>
        </w:tc>
      </w:tr>
      <w:tr w14:paraId="5FBA6F55">
        <w:tblPrEx>
          <w:tblCellMar>
            <w:top w:w="0" w:type="dxa"/>
            <w:left w:w="108" w:type="dxa"/>
            <w:bottom w:w="0" w:type="dxa"/>
            <w:right w:w="108" w:type="dxa"/>
          </w:tblCellMar>
        </w:tblPrEx>
        <w:trPr>
          <w:trHeight w:val="906" w:hRule="atLeast"/>
        </w:trPr>
        <w:tc>
          <w:tcPr>
            <w:tcW w:w="4741" w:type="dxa"/>
          </w:tcPr>
          <w:p w14:paraId="344CFCA1">
            <w:pPr>
              <w:spacing w:line="360" w:lineRule="exact"/>
              <w:ind w:firstLine="6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名称：</w:t>
            </w:r>
          </w:p>
        </w:tc>
        <w:tc>
          <w:tcPr>
            <w:tcW w:w="4938" w:type="dxa"/>
          </w:tcPr>
          <w:p w14:paraId="08848A4D">
            <w:pPr>
              <w:spacing w:line="360" w:lineRule="exact"/>
              <w:ind w:left="900" w:hanging="900" w:hangingChars="3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名称：</w:t>
            </w:r>
          </w:p>
        </w:tc>
      </w:tr>
      <w:tr w14:paraId="1A81EB39">
        <w:tblPrEx>
          <w:tblCellMar>
            <w:top w:w="0" w:type="dxa"/>
            <w:left w:w="108" w:type="dxa"/>
            <w:bottom w:w="0" w:type="dxa"/>
            <w:right w:w="108" w:type="dxa"/>
          </w:tblCellMar>
        </w:tblPrEx>
        <w:trPr>
          <w:trHeight w:val="1153" w:hRule="atLeast"/>
        </w:trPr>
        <w:tc>
          <w:tcPr>
            <w:tcW w:w="4741" w:type="dxa"/>
          </w:tcPr>
          <w:p w14:paraId="0E4DF509">
            <w:pPr>
              <w:spacing w:line="360" w:lineRule="exact"/>
              <w:ind w:firstLine="6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法人代表</w:t>
            </w:r>
          </w:p>
          <w:p w14:paraId="5FBE15FC">
            <w:pPr>
              <w:spacing w:line="360" w:lineRule="exact"/>
              <w:ind w:firstLine="6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或委托代理人（签字）：</w:t>
            </w:r>
          </w:p>
          <w:p w14:paraId="1A5E5BD6">
            <w:pPr>
              <w:spacing w:line="360" w:lineRule="exact"/>
              <w:ind w:firstLine="600"/>
              <w:rPr>
                <w:rFonts w:hint="eastAsia" w:ascii="方正仿宋_GBK" w:hAnsi="方正仿宋_GBK" w:eastAsia="方正仿宋_GBK" w:cs="方正仿宋_GBK"/>
                <w:sz w:val="30"/>
                <w:szCs w:val="30"/>
              </w:rPr>
            </w:pPr>
          </w:p>
        </w:tc>
        <w:tc>
          <w:tcPr>
            <w:tcW w:w="4938" w:type="dxa"/>
          </w:tcPr>
          <w:p w14:paraId="30F5DAD0">
            <w:pPr>
              <w:spacing w:line="360" w:lineRule="exact"/>
              <w:ind w:firstLine="6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法人代表</w:t>
            </w:r>
          </w:p>
          <w:p w14:paraId="62D82EA2">
            <w:pPr>
              <w:spacing w:line="360" w:lineRule="exact"/>
              <w:ind w:firstLine="6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或委托代理人（签字）：</w:t>
            </w:r>
          </w:p>
        </w:tc>
      </w:tr>
      <w:tr w14:paraId="607C4F4E">
        <w:tblPrEx>
          <w:tblCellMar>
            <w:top w:w="0" w:type="dxa"/>
            <w:left w:w="108" w:type="dxa"/>
            <w:bottom w:w="0" w:type="dxa"/>
            <w:right w:w="108" w:type="dxa"/>
          </w:tblCellMar>
        </w:tblPrEx>
        <w:trPr>
          <w:trHeight w:val="906" w:hRule="atLeast"/>
        </w:trPr>
        <w:tc>
          <w:tcPr>
            <w:tcW w:w="4741" w:type="dxa"/>
          </w:tcPr>
          <w:p w14:paraId="0529B28B">
            <w:pPr>
              <w:spacing w:line="360" w:lineRule="exact"/>
              <w:ind w:firstLine="6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日期：   年  月  日</w:t>
            </w:r>
          </w:p>
          <w:p w14:paraId="2BB320E4">
            <w:pPr>
              <w:spacing w:line="360" w:lineRule="exact"/>
              <w:ind w:firstLine="600"/>
              <w:rPr>
                <w:rFonts w:hint="eastAsia" w:ascii="方正仿宋_GBK" w:hAnsi="方正仿宋_GBK" w:eastAsia="方正仿宋_GBK" w:cs="方正仿宋_GBK"/>
                <w:sz w:val="30"/>
                <w:szCs w:val="30"/>
              </w:rPr>
            </w:pPr>
          </w:p>
        </w:tc>
        <w:tc>
          <w:tcPr>
            <w:tcW w:w="4938" w:type="dxa"/>
          </w:tcPr>
          <w:p w14:paraId="12018C9E">
            <w:pPr>
              <w:spacing w:line="360" w:lineRule="exact"/>
              <w:ind w:firstLine="6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日期：  年  月  日</w:t>
            </w:r>
          </w:p>
        </w:tc>
      </w:tr>
    </w:tbl>
    <w:p w14:paraId="1BFB4F3C">
      <w:pPr>
        <w:ind w:firstLine="480"/>
        <w:rPr>
          <w:rFonts w:hint="eastAsia" w:ascii="宋体" w:hAnsi="宋体"/>
          <w:szCs w:val="21"/>
        </w:rPr>
      </w:pPr>
    </w:p>
    <w:p w14:paraId="131B79DB">
      <w:pPr>
        <w:ind w:firstLine="480"/>
        <w:rPr>
          <w:rFonts w:hint="eastAsia"/>
        </w:rPr>
      </w:pPr>
    </w:p>
    <w:p w14:paraId="201E7DDC">
      <w:pPr>
        <w:ind w:firstLine="480"/>
        <w:rPr>
          <w:rFonts w:hint="eastAsia"/>
        </w:rPr>
      </w:pPr>
    </w:p>
    <w:p w14:paraId="4CCF1658">
      <w:pPr>
        <w:ind w:firstLine="480"/>
        <w:rPr>
          <w:rFonts w:hint="eastAsia"/>
        </w:rPr>
      </w:pPr>
    </w:p>
    <w:p w14:paraId="3F991B5D">
      <w:pPr>
        <w:spacing w:line="560" w:lineRule="exact"/>
        <w:ind w:firstLine="640" w:firstLineChars="200"/>
        <w:jc w:val="center"/>
        <w:rPr>
          <w:rFonts w:hint="eastAsia" w:ascii="宋体" w:hAnsi="宋体" w:eastAsia="宋体" w:cs="宋体"/>
          <w:sz w:val="32"/>
          <w:szCs w:val="32"/>
        </w:rPr>
      </w:pPr>
    </w:p>
    <w:p w14:paraId="6FBBA01D">
      <w:pPr>
        <w:jc w:val="center"/>
        <w:rPr>
          <w:rFonts w:hint="eastAsia" w:ascii="宋体" w:hAnsi="宋体" w:eastAsia="宋体" w:cs="宋体"/>
        </w:rPr>
      </w:pPr>
    </w:p>
    <w:sectPr>
      <w:pgSz w:w="11906" w:h="16838"/>
      <w:pgMar w:top="1440" w:right="1133" w:bottom="1440" w:left="1276" w:header="57" w:footer="57"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7C1B68-06EE-4A6D-8BB8-688466C09BD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1955665-1B30-4301-8661-568B9DB9DD9D}"/>
  </w:font>
  <w:font w:name="等线">
    <w:panose1 w:val="02010600030101010101"/>
    <w:charset w:val="86"/>
    <w:family w:val="auto"/>
    <w:pitch w:val="default"/>
    <w:sig w:usb0="A00002BF" w:usb1="38CF7CFA" w:usb2="00000016" w:usb3="00000000" w:csb0="0004000F" w:csb1="00000000"/>
    <w:embedRegular r:id="rId3" w:fontKey="{4AAB6384-B7DC-41A1-BA0E-CF0A083CD585}"/>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58F46B57-33BB-48E5-B35F-2226A66B96C0}"/>
  </w:font>
  <w:font w:name="华康简标题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Roman">
    <w:altName w:val="Times New Roman"/>
    <w:panose1 w:val="00000000000000000000"/>
    <w:charset w:val="00"/>
    <w:family w:val="auto"/>
    <w:pitch w:val="default"/>
    <w:sig w:usb0="00000000" w:usb1="00000000" w:usb2="00000000" w:usb3="00000000" w:csb0="00000000" w:csb1="00000000"/>
  </w:font>
  <w:font w:name="Univers">
    <w:altName w:val="Segoe Print"/>
    <w:panose1 w:val="00000000000000000000"/>
    <w:charset w:val="00"/>
    <w:family w:val="swiss"/>
    <w:pitch w:val="default"/>
    <w:sig w:usb0="00000000" w:usb1="00000000" w:usb2="00000000" w:usb3="00000000" w:csb0="0000000F" w:csb1="00000000"/>
  </w:font>
  <w:font w:name="Segoe Print">
    <w:panose1 w:val="02000600000000000000"/>
    <w:charset w:val="00"/>
    <w:family w:val="auto"/>
    <w:pitch w:val="default"/>
    <w:sig w:usb0="0000028F" w:usb1="00000000" w:usb2="00000000" w:usb3="00000000" w:csb0="2000009F" w:csb1="47010000"/>
  </w:font>
  <w:font w:name="Mincho">
    <w:altName w:val="Segoe Print"/>
    <w:panose1 w:val="02020609040305080305"/>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新宋体">
    <w:panose1 w:val="02010609030101010101"/>
    <w:charset w:val="86"/>
    <w:family w:val="modern"/>
    <w:pitch w:val="default"/>
    <w:sig w:usb0="00000283" w:usb1="288F0000" w:usb2="00000006"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font-weight : 400">
    <w:altName w:val="Times New Roman"/>
    <w:panose1 w:val="00000000000000000000"/>
    <w:charset w:val="00"/>
    <w:family w:val="auto"/>
    <w:pitch w:val="default"/>
    <w:sig w:usb0="00000000" w:usb1="00000000" w:usb2="00000000" w:usb3="00000000" w:csb0="00000000" w:csb1="00000000"/>
  </w:font>
  <w:font w:name="方正小标宋_GBK">
    <w:panose1 w:val="02000000000000000000"/>
    <w:charset w:val="86"/>
    <w:family w:val="script"/>
    <w:pitch w:val="default"/>
    <w:sig w:usb0="A00002BF" w:usb1="38CF7CFA" w:usb2="00082016" w:usb3="00000000" w:csb0="00040001" w:csb1="00000000"/>
    <w:embedRegular r:id="rId5" w:fontKey="{0A1EE899-28E2-4980-AF05-E9E85BA61D8F}"/>
  </w:font>
  <w:font w:name="方正楷体_GBK">
    <w:panose1 w:val="02000000000000000000"/>
    <w:charset w:val="86"/>
    <w:family w:val="script"/>
    <w:pitch w:val="default"/>
    <w:sig w:usb0="800002BF" w:usb1="38CF7CFA" w:usb2="00000016" w:usb3="00000000" w:csb0="00040000" w:csb1="00000000"/>
    <w:embedRegular r:id="rId6" w:fontKey="{91E1C1CC-A494-468C-B57B-BA215FF6B1A5}"/>
  </w:font>
  <w:font w:name="方正黑体_GBK">
    <w:panose1 w:val="02010600010101010101"/>
    <w:charset w:val="86"/>
    <w:family w:val="script"/>
    <w:pitch w:val="default"/>
    <w:sig w:usb0="00000001" w:usb1="080E0000" w:usb2="00000000" w:usb3="00000000" w:csb0="00040000" w:csb1="00000000"/>
    <w:embedRegular r:id="rId7" w:fontKey="{2464DC96-75CE-44C7-9A37-5CDDCDE797EA}"/>
  </w:font>
  <w:font w:name="PMingLiU">
    <w:altName w:val="Microsoft JhengHei UI"/>
    <w:panose1 w:val="02010601000101010101"/>
    <w:charset w:val="88"/>
    <w:family w:val="roman"/>
    <w:pitch w:val="default"/>
    <w:sig w:usb0="00000000" w:usb1="00000000" w:usb2="00000016" w:usb3="00000000" w:csb0="00100001" w:csb1="00000000"/>
    <w:embedRegular r:id="rId8" w:fontKey="{A0B9AF90-92C5-46B4-991D-0DE2E4BEA76D}"/>
  </w:font>
  <w:font w:name="Microsoft JhengHei UI">
    <w:panose1 w:val="020B0604030504040204"/>
    <w:charset w:val="88"/>
    <w:family w:val="auto"/>
    <w:pitch w:val="default"/>
    <w:sig w:usb0="000002A7" w:usb1="28CF4400" w:usb2="00000016" w:usb3="00000000" w:csb0="00100009" w:csb1="00000000"/>
  </w:font>
  <w:font w:name="方正仿宋_GBK">
    <w:panose1 w:val="03000509000000000000"/>
    <w:charset w:val="86"/>
    <w:family w:val="script"/>
    <w:pitch w:val="default"/>
    <w:sig w:usb0="00000001" w:usb1="080E0000" w:usb2="00000000" w:usb3="00000000" w:csb0="00040000" w:csb1="00000000"/>
    <w:embedRegular r:id="rId9" w:fontKey="{8650454A-2756-417F-BE35-96A6EDAEF2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0FC24">
    <w:pPr>
      <w:pStyle w:val="38"/>
      <w:framePr w:wrap="around" w:vAnchor="text" w:hAnchor="margin" w:xAlign="center" w:y="1"/>
      <w:ind w:firstLine="360"/>
      <w:rPr>
        <w:rStyle w:val="63"/>
        <w:rFonts w:hint="eastAsia"/>
      </w:rPr>
    </w:pPr>
    <w:r>
      <w:rPr>
        <w:rStyle w:val="63"/>
      </w:rPr>
      <w:fldChar w:fldCharType="begin"/>
    </w:r>
    <w:r>
      <w:rPr>
        <w:rStyle w:val="63"/>
      </w:rPr>
      <w:instrText xml:space="preserve">PAGE  </w:instrText>
    </w:r>
    <w:r>
      <w:rPr>
        <w:rStyle w:val="63"/>
      </w:rPr>
      <w:fldChar w:fldCharType="separate"/>
    </w:r>
    <w:r>
      <w:rPr>
        <w:rStyle w:val="63"/>
      </w:rPr>
      <w:t>11</w:t>
    </w:r>
    <w:r>
      <w:rPr>
        <w:rStyle w:val="63"/>
      </w:rPr>
      <w:fldChar w:fldCharType="end"/>
    </w:r>
  </w:p>
  <w:p w14:paraId="4025DA0E">
    <w:pP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4FC5D">
    <w:pPr>
      <w:pStyle w:val="38"/>
      <w:ind w:firstLine="36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222250"/>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86385" cy="222250"/>
                      </a:xfrm>
                      <a:prstGeom prst="rect">
                        <a:avLst/>
                      </a:prstGeom>
                      <a:noFill/>
                      <a:ln>
                        <a:noFill/>
                      </a:ln>
                    </wps:spPr>
                    <wps:txbx>
                      <w:txbxContent>
                        <w:p w14:paraId="13F08E88">
                          <w:pPr>
                            <w:pStyle w:val="38"/>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7.5pt;width:22.55pt;mso-position-horizontal:center;mso-position-horizontal-relative:margin;mso-wrap-style:none;z-index:251659264;mso-width-relative:page;mso-height-relative:page;" filled="f" stroked="f" coordsize="21600,21600" o:gfxdata="UEsDBAoAAAAAAIdO4kAAAAAAAAAAAAAAAAAEAAAAZHJzL1BLAwQUAAAACACHTuJA/We0idEAAAAD&#10;AQAADwAAAGRycy9kb3ducmV2LnhtbE2PwU7DMBBE70j8g7VI3KgdoFCFOD1U4sKNgpC4ufE2jrDX&#10;ke2myd+zcIHLSqMZzbxttnPwYsKUh0gaqpUCgdRFO1Cv4f3t+WYDIhdD1vhIqGHBDNv28qIxtY1n&#10;esVpX3rBJZRro8GVMtZS5s5hMHkVRyT2jjEFU1imXtpkzlwevLxV6kEGMxAvODPizmH3tT8FDY/z&#10;R8Qx4w4/j1OX3LBs/Mui9fVVpZ5AFJzLXxh+8BkdWmY6xBPZLLwGfqT8Xvbu1xWIg4a7tQLZNvI/&#10;e/sNUEsDBBQAAAAIAIdO4kCrd/my+QEAAAEEAAAOAAAAZHJzL2Uyb0RvYy54bWytU8tu2zAQvBfo&#10;PxC817JVJDAEy0ESw0WB9AEk/QCaoiQiIpdY0pbcr++Skpw0veRQHYTlcjmcmV1ubgbTsZNCr8GW&#10;fLVYcqashErbpuS/nvaf1pz5IGwlOrCq5Gfl+c3244dN7wqVQwtdpZARiPVF70rehuCKLPOyVUb4&#10;BThlabMGNCLQEpusQtETuumyfLm8znrAyiFI5T1ld+MmnxDxPYBQ11qqHcijUTaMqKg6EUiSb7Xz&#10;fJvY1rWS4UddexVYV3JSGtKfLqH4EP/ZdiOKBoVrtZwoiPdQeKPJCG3p0gvUTgTBjqj/gTJaInio&#10;w0KCyUYhyRFSsVq+8eaxFU4lLWS1dxfT/f+Dld9PP5HpquQ5Z1YYaviTGgK7g4Gtoju98wUVPToq&#10;CwOlaWaSUu8eQD57ZuG+FbZRt4jQt0pUxC6dzF4dHXF8BDn036Cia8QxQAIaajTROjKDETp15nzp&#10;TKQiKZmvrz+vrziTtJXTd5U6l4liPuzQhy8KDItByZEan8DF6cEHkkGlc0m8y8Jed11qfmf/SlBh&#10;zCTyke/IPAyHYTLjANWZZCCMs0QviYIW8DdnPc1RyS09G866r5aMiCM3BzgHhzkQVtLBkgfOxvA+&#10;jKN5dKiblnBnq2/JrL1OQqKrI4eJJU1G0jdNcRy91+tU9fJyt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e0idEAAAADAQAADwAAAAAAAAABACAAAAAiAAAAZHJzL2Rvd25yZXYueG1sUEsBAhQA&#10;FAAAAAgAh07iQKt3+bL5AQAAAQQAAA4AAAAAAAAAAQAgAAAAIAEAAGRycy9lMm9Eb2MueG1sUEsF&#10;BgAAAAAGAAYAWQEAAIsFAAAAAA==&#10;">
              <v:fill on="f" focussize="0,0"/>
              <v:stroke on="f"/>
              <v:imagedata o:title=""/>
              <o:lock v:ext="edit" aspectratio="f"/>
              <v:textbox inset="0mm,0mm,0mm,0mm" style="mso-fit-shape-to-text:t;">
                <w:txbxContent>
                  <w:p w14:paraId="13F08E88">
                    <w:pPr>
                      <w:pStyle w:val="38"/>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6AFE4">
    <w:pPr>
      <w:pStyle w:val="38"/>
      <w:framePr w:wrap="around" w:vAnchor="text" w:hAnchor="margin" w:xAlign="center" w:y="1"/>
      <w:ind w:firstLine="360"/>
      <w:rPr>
        <w:rStyle w:val="63"/>
        <w:rFonts w:hint="eastAsia"/>
      </w:rPr>
    </w:pPr>
    <w:r>
      <w:rPr>
        <w:rStyle w:val="63"/>
      </w:rPr>
      <w:fldChar w:fldCharType="begin"/>
    </w:r>
    <w:r>
      <w:rPr>
        <w:rStyle w:val="63"/>
      </w:rPr>
      <w:instrText xml:space="preserve">PAGE  </w:instrText>
    </w:r>
    <w:r>
      <w:rPr>
        <w:rStyle w:val="63"/>
      </w:rPr>
      <w:fldChar w:fldCharType="separate"/>
    </w:r>
    <w:r>
      <w:rPr>
        <w:rStyle w:val="63"/>
        <w:rFonts w:hint="eastAsia"/>
      </w:rPr>
      <w:t>12</w:t>
    </w:r>
    <w:r>
      <w:rPr>
        <w:rStyle w:val="63"/>
      </w:rPr>
      <w:fldChar w:fldCharType="end"/>
    </w:r>
  </w:p>
  <w:p w14:paraId="7C46AA9F">
    <w:pPr>
      <w:pStyle w:val="38"/>
      <w:ind w:firstLine="360"/>
      <w:rPr>
        <w:rFonts w:hint="eastAsia"/>
      </w:rPr>
    </w:pPr>
  </w:p>
  <w:p w14:paraId="3E0C8C13">
    <w:pPr>
      <w:ind w:firstLine="420"/>
      <w:rPr>
        <w:rFonts w:hint="eastAsia"/>
      </w:rPr>
    </w:pPr>
  </w:p>
  <w:p w14:paraId="0266878D">
    <w:pPr>
      <w:ind w:firstLine="420"/>
      <w:rPr>
        <w:rFonts w:hint="eastAsia"/>
      </w:rPr>
    </w:pPr>
  </w:p>
  <w:p w14:paraId="326AED1D">
    <w:pPr>
      <w:ind w:firstLine="420"/>
      <w:rPr>
        <w:rFonts w:hint="eastAsia"/>
      </w:rPr>
    </w:pPr>
  </w:p>
  <w:p w14:paraId="4B17308D">
    <w:pPr>
      <w:ind w:firstLine="420"/>
      <w:rPr>
        <w:rFonts w:hint="eastAsia"/>
      </w:rPr>
    </w:pPr>
  </w:p>
  <w:p w14:paraId="53AE78D9">
    <w:pPr>
      <w:ind w:firstLine="420"/>
      <w:rPr>
        <w:rFonts w:hint="eastAsia"/>
      </w:rPr>
    </w:pPr>
  </w:p>
  <w:p w14:paraId="675EFEB0">
    <w:pPr>
      <w:ind w:firstLine="420"/>
      <w:rPr>
        <w:rFonts w:hint="eastAsia"/>
      </w:rPr>
    </w:pPr>
  </w:p>
  <w:p w14:paraId="425D8852">
    <w:pPr>
      <w:ind w:firstLine="420"/>
      <w:rPr>
        <w:rFonts w:hint="eastAsia"/>
      </w:rPr>
    </w:pPr>
  </w:p>
  <w:p w14:paraId="19437839">
    <w:pPr>
      <w:ind w:firstLine="420"/>
      <w:rPr>
        <w:rFonts w:hint="eastAsia"/>
      </w:rPr>
    </w:pPr>
  </w:p>
  <w:p w14:paraId="4C67F2A8">
    <w:pPr>
      <w:ind w:firstLine="420"/>
      <w:rPr>
        <w:rFonts w:hint="eastAsia"/>
      </w:rPr>
    </w:pPr>
  </w:p>
  <w:p w14:paraId="4AD4E99A">
    <w:pPr>
      <w:ind w:firstLine="420"/>
      <w:rPr>
        <w:rFonts w:hint="eastAsia"/>
      </w:rPr>
    </w:pPr>
  </w:p>
  <w:p w14:paraId="6512993A">
    <w:pPr>
      <w:ind w:firstLine="420"/>
      <w:rPr>
        <w:rFonts w:hint="eastAsia"/>
      </w:rPr>
    </w:pPr>
  </w:p>
  <w:p w14:paraId="158D2F92">
    <w:pPr>
      <w:ind w:firstLine="420"/>
      <w:rPr>
        <w:rFonts w:hint="eastAsia"/>
      </w:rPr>
    </w:pPr>
  </w:p>
  <w:p w14:paraId="6466C449">
    <w:pPr>
      <w:ind w:firstLine="420"/>
      <w:rPr>
        <w:rFonts w:hint="eastAsia"/>
      </w:rPr>
    </w:pPr>
  </w:p>
  <w:p w14:paraId="558512F6">
    <w:pPr>
      <w:ind w:firstLine="420"/>
      <w:rPr>
        <w:rFonts w:hint="eastAsia"/>
      </w:rPr>
    </w:pPr>
  </w:p>
  <w:p w14:paraId="6D355D87">
    <w:pPr>
      <w:ind w:firstLine="420"/>
      <w:rPr>
        <w:rFonts w:hint="eastAsia"/>
      </w:rPr>
    </w:pPr>
  </w:p>
  <w:p w14:paraId="3351EF0B">
    <w:pPr>
      <w:ind w:firstLine="420"/>
      <w:rPr>
        <w:rFonts w:hint="eastAsia"/>
      </w:rPr>
    </w:pPr>
  </w:p>
  <w:p w14:paraId="694C3B28">
    <w:pPr>
      <w:ind w:firstLine="420"/>
      <w:rPr>
        <w:rFonts w:hint="eastAsia"/>
      </w:rPr>
    </w:pPr>
  </w:p>
  <w:p w14:paraId="2C865648">
    <w:pPr>
      <w:ind w:firstLine="420"/>
      <w:rPr>
        <w:rFonts w:hint="eastAsia"/>
      </w:rPr>
    </w:pPr>
  </w:p>
  <w:p w14:paraId="38A8DF73">
    <w:pPr>
      <w:ind w:firstLine="420"/>
      <w:rPr>
        <w:rFonts w:hint="eastAsia"/>
      </w:rPr>
    </w:pPr>
  </w:p>
  <w:p w14:paraId="419109B5">
    <w:pPr>
      <w:ind w:firstLine="420"/>
      <w:rPr>
        <w:rFonts w:hint="eastAsia"/>
      </w:rPr>
    </w:pPr>
  </w:p>
  <w:p w14:paraId="742E30CE">
    <w:pPr>
      <w:ind w:firstLine="420"/>
      <w:rPr>
        <w:rFonts w:hint="eastAsia"/>
      </w:rPr>
    </w:pPr>
  </w:p>
  <w:p w14:paraId="2B1336B0">
    <w:pPr>
      <w:ind w:firstLine="420"/>
      <w:rPr>
        <w:rFonts w:hint="eastAsia"/>
      </w:rPr>
    </w:pPr>
  </w:p>
  <w:p w14:paraId="1B25CE7D">
    <w:pPr>
      <w:ind w:firstLine="420"/>
      <w:rPr>
        <w:rFonts w:hint="eastAsia"/>
      </w:rPr>
    </w:pPr>
  </w:p>
  <w:p w14:paraId="146F4F01">
    <w:pPr>
      <w:ind w:firstLine="420"/>
      <w:rPr>
        <w:rFonts w:hint="eastAsia"/>
      </w:rPr>
    </w:pPr>
  </w:p>
  <w:p w14:paraId="0D3698AE">
    <w:pPr>
      <w:ind w:firstLine="420"/>
      <w:rPr>
        <w:rFonts w:hint="eastAsia"/>
      </w:rPr>
    </w:pPr>
  </w:p>
  <w:p w14:paraId="028C1159">
    <w:pPr>
      <w:ind w:firstLine="420"/>
      <w:rPr>
        <w:rFonts w:hint="eastAsia"/>
      </w:rPr>
    </w:pPr>
  </w:p>
  <w:p w14:paraId="52823768">
    <w:pPr>
      <w:ind w:firstLine="420"/>
      <w:rPr>
        <w:rFonts w:hint="eastAsia"/>
      </w:rPr>
    </w:pPr>
  </w:p>
  <w:p w14:paraId="689473D6">
    <w:pPr>
      <w:ind w:firstLine="420"/>
      <w:rPr>
        <w:rFonts w:hint="eastAsia"/>
      </w:rPr>
    </w:pPr>
  </w:p>
  <w:p w14:paraId="222CCE88">
    <w:pPr>
      <w:ind w:firstLine="420"/>
      <w:rPr>
        <w:rFonts w:hint="eastAsia"/>
      </w:rPr>
    </w:pPr>
  </w:p>
  <w:p w14:paraId="2BFBFF90">
    <w:pPr>
      <w:ind w:firstLine="42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97E43">
    <w:pPr>
      <w:spacing w:line="230" w:lineRule="exact"/>
      <w:ind w:firstLine="333"/>
      <w:jc w:val="right"/>
      <w:rPr>
        <w:rFonts w:ascii="Calibri" w:hAnsi="Calibri" w:eastAsia="Calibri" w:cs="Calibr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24DA8">
    <w:pPr>
      <w:pStyle w:val="38"/>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CAA1">
    <w:pPr>
      <w:pStyle w:val="38"/>
      <w:ind w:firstLine="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7AB7F">
    <w:pPr>
      <w:pStyle w:val="38"/>
      <w:ind w:firstLine="360"/>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DBCD5">
    <w:pPr>
      <w:pStyle w:val="38"/>
      <w:ind w:firstLine="360"/>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33822">
    <w:pPr>
      <w:pStyle w:val="38"/>
      <w:ind w:firstLine="360"/>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17211">
    <w:pPr>
      <w:pStyle w:val="38"/>
      <w:ind w:firstLine="36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BB154">
    <w:pPr>
      <w:pStyle w:val="3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4EC4D">
    <w:pPr>
      <w:pStyle w:val="39"/>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C4843">
    <w:pPr>
      <w:spacing w:line="46" w:lineRule="auto"/>
      <w:ind w:firstLine="480"/>
      <w:rPr>
        <w:rFonts w:hint="eastAsia" w:ascii="Arial"/>
        <w:sz w:val="2"/>
      </w:rPr>
    </w:pPr>
    <w:r>
      <mc:AlternateContent>
        <mc:Choice Requires="wps">
          <w:drawing>
            <wp:anchor distT="0" distB="0" distL="114300" distR="114300" simplePos="0" relativeHeight="251660288" behindDoc="0" locked="0" layoutInCell="0" allowOverlap="1">
              <wp:simplePos x="0" y="0"/>
              <wp:positionH relativeFrom="page">
                <wp:posOffset>685800</wp:posOffset>
              </wp:positionH>
              <wp:positionV relativeFrom="page">
                <wp:posOffset>692150</wp:posOffset>
              </wp:positionV>
              <wp:extent cx="6188710" cy="9525"/>
              <wp:effectExtent l="0" t="0" r="0" b="0"/>
              <wp:wrapNone/>
              <wp:docPr id="4" name="任意多边形 4"/>
              <wp:cNvGraphicFramePr/>
              <a:graphic xmlns:a="http://schemas.openxmlformats.org/drawingml/2006/main">
                <a:graphicData uri="http://schemas.microsoft.com/office/word/2010/wordprocessingShape">
                  <wps:wsp>
                    <wps:cNvSpPr/>
                    <wps:spPr>
                      <a:xfrm>
                        <a:off x="0" y="0"/>
                        <a:ext cx="6188710" cy="9525"/>
                      </a:xfrm>
                      <a:custGeom>
                        <a:avLst/>
                        <a:gdLst/>
                        <a:ahLst/>
                        <a:cxnLst/>
                        <a:rect l="0" t="0" r="0" b="0"/>
                        <a:pathLst>
                          <a:path w="9745" h="15">
                            <a:moveTo>
                              <a:pt x="0" y="0"/>
                            </a:moveTo>
                            <a:lnTo>
                              <a:pt x="9745" y="0"/>
                            </a:lnTo>
                            <a:lnTo>
                              <a:pt x="974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4pt;margin-top:54.5pt;height:0.75pt;width:487.3pt;mso-position-horizontal-relative:page;mso-position-vertical-relative:page;z-index:251660288;mso-width-relative:page;mso-height-relative:page;" fillcolor="#000000" filled="t" stroked="f" coordsize="9745,15" o:allowincell="f" o:gfxdata="UEsDBAoAAAAAAIdO4kAAAAAAAAAAAAAAAAAEAAAAZHJzL1BLAwQUAAAACACHTuJA3+dJb9YAAAAM&#10;AQAADwAAAGRycy9kb3ducmV2LnhtbE2PzW7CMBCE75X6DtYi9VbsRCIKaRwkiuihNygPsMQmieo/&#10;YgPp23dzam/faEezM/Vmsobd9RgH7yRkSwFMu9arwXUSTl/71xJYTOgUGu+0hB8dYdM8P9VYKf9w&#10;B30/po5RiIsVSuhTChXnse21xbj0QTu6XfxoMZEcO65GfFC4NTwXouAWB0cfegz6vdft9/FmJWz5&#10;5xSKVcDusjPrMd9dDx/7q5Qvi0y8AUt6Sn9mmOtTdWio09nfnIrMkBYlbUkzrAlmhyjzAtiZKBMr&#10;4E3N/49ofgFQSwMEFAAAAAgAh07iQAqPSHIVAgAAnAQAAA4AAABkcnMvZTJvRG9jLnhtbK1UwY7T&#10;MBC9I/EPlu80TdXulqrpHqiWC4KVdvkA13EaS7bHst2mvXPnzhHxE2gFX7OL+IwdO03bLQL1QA7J&#10;2PP8PO+NnenVRiuyFs5LMAXNe31KhOFQSrMs6Me761djSnxgpmQKjCjoVnh6NXv5YtrYiRhADaoU&#10;jiCJ8ZPGFrQOwU6yzPNaaOZ7YIXBZAVOs4BDt8xKxxpk1yob9PsXWQOutA648B5n522S7hjdOYRQ&#10;VZKLOfCVFia0rE4oFlCSr6X1dJaqrSrBw4eq8iIQVVBUGtIbN8F4Ed/ZbMomS8dsLfmuBHZOCSea&#10;NJMGN91TzVlgZOXkH1RacgceqtDjoLNWSHIEVeT9E29ua2ZF0oJWe7s33f8/Wv5+feOILAs6pMQw&#10;jQ1/uL//9enz47cvv39+f/zxlQyjSY31E8Te2hu3G3kMo+JN5XT8ohayScZu98aKTSAcJy/y8fgy&#10;R8855l6PBqNImR3W8pUPbwUkHrZ+50PblrKLWN1FfGO60GFz/9lWy0JcF4uLIWlw78vhiJIaz/0o&#10;tUvDWtxBQoST6rG8Q1aZY1TL0slEYJfuvjaR7WF5svCvOPQFuc4CpQN7RMQVeNF6GSUmU/eyEXds&#10;rAcly2upVJTr3XLxRjmyZvFipGfXk2cwZSLYQFzWbhNnsnga2v7HaAHlFg/Ryjq5rPGG5YkpZvDQ&#10;ppJ2FyzeiuNxYjr8VGZ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dJb9YAAAAMAQAADwAAAAAA&#10;AAABACAAAAAiAAAAZHJzL2Rvd25yZXYueG1sUEsBAhQAFAAAAAgAh07iQAqPSHIVAgAAnAQAAA4A&#10;AAAAAAAAAQAgAAAAJQEAAGRycy9lMm9Eb2MueG1sUEsFBgAAAAAGAAYAWQEAAKwFAAAAAA==&#10;" path="m0,0l9745,0,9745,14,0,14,0,0xe">
              <v:fill on="t" focussize="0,0"/>
              <v:stroke on="f"/>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D7617">
    <w:pPr>
      <w:pStyle w:val="39"/>
      <w:ind w:firstLine="360"/>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CC50F">
    <w:pPr>
      <w:pStyle w:val="39"/>
      <w:ind w:firstLine="360"/>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41F27">
    <w:pPr>
      <w:pStyle w:val="39"/>
      <w:ind w:firstLine="360"/>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AC3C4">
    <w:pPr>
      <w:pStyle w:val="39"/>
      <w:ind w:firstLine="360"/>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5423A">
    <w:pPr>
      <w:pStyle w:val="39"/>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F24F6D"/>
    <w:multiLevelType w:val="singleLevel"/>
    <w:tmpl w:val="ADF24F6D"/>
    <w:lvl w:ilvl="0" w:tentative="0">
      <w:start w:val="1"/>
      <w:numFmt w:val="decimal"/>
      <w:lvlText w:val="(%1)"/>
      <w:lvlJc w:val="left"/>
      <w:pPr>
        <w:ind w:left="425" w:hanging="425"/>
      </w:pPr>
      <w:rPr>
        <w:rFonts w:hint="default"/>
      </w:rPr>
    </w:lvl>
  </w:abstractNum>
  <w:abstractNum w:abstractNumId="1">
    <w:nsid w:val="D66F6454"/>
    <w:multiLevelType w:val="singleLevel"/>
    <w:tmpl w:val="D66F6454"/>
    <w:lvl w:ilvl="0" w:tentative="0">
      <w:start w:val="4"/>
      <w:numFmt w:val="chineseCounting"/>
      <w:suff w:val="nothing"/>
      <w:lvlText w:val="（%1）"/>
      <w:lvlJc w:val="left"/>
      <w:rPr>
        <w:rFonts w:hint="eastAsia"/>
      </w:rPr>
    </w:lvl>
  </w:abstractNum>
  <w:abstractNum w:abstractNumId="2">
    <w:nsid w:val="DB45E15F"/>
    <w:multiLevelType w:val="singleLevel"/>
    <w:tmpl w:val="DB45E15F"/>
    <w:lvl w:ilvl="0" w:tentative="0">
      <w:start w:val="1"/>
      <w:numFmt w:val="decimal"/>
      <w:lvlText w:val="(%1)"/>
      <w:lvlJc w:val="left"/>
      <w:pPr>
        <w:ind w:left="425" w:hanging="425"/>
      </w:pPr>
      <w:rPr>
        <w:rFonts w:hint="default"/>
      </w:rPr>
    </w:lvl>
  </w:abstractNum>
  <w:abstractNum w:abstractNumId="3">
    <w:nsid w:val="20465C6F"/>
    <w:multiLevelType w:val="multilevel"/>
    <w:tmpl w:val="20465C6F"/>
    <w:lvl w:ilvl="0" w:tentative="0">
      <w:start w:val="1"/>
      <w:numFmt w:val="bullet"/>
      <w:pStyle w:val="280"/>
      <w:lvlText w:val=""/>
      <w:lvlJc w:val="left"/>
      <w:pPr>
        <w:tabs>
          <w:tab w:val="left" w:pos="420"/>
        </w:tabs>
        <w:ind w:left="420" w:hanging="420"/>
      </w:pPr>
      <w:rPr>
        <w:rFonts w:hint="default" w:ascii="Wingdings" w:hAnsi="Wingdings" w:cs="Wingdings"/>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4">
    <w:nsid w:val="261D5C7E"/>
    <w:multiLevelType w:val="multilevel"/>
    <w:tmpl w:val="261D5C7E"/>
    <w:lvl w:ilvl="0" w:tentative="0">
      <w:start w:val="1"/>
      <w:numFmt w:val="decimal"/>
      <w:pStyle w:val="101"/>
      <w:lvlText w:val="%1."/>
      <w:lvlJc w:val="left"/>
      <w:pPr>
        <w:ind w:left="780" w:hanging="36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66162A9E"/>
    <w:multiLevelType w:val="singleLevel"/>
    <w:tmpl w:val="66162A9E"/>
    <w:lvl w:ilvl="0" w:tentative="0">
      <w:start w:val="3"/>
      <w:numFmt w:val="bullet"/>
      <w:pStyle w:val="313"/>
      <w:lvlText w:val="-"/>
      <w:lvlJc w:val="left"/>
      <w:pPr>
        <w:tabs>
          <w:tab w:val="left" w:pos="570"/>
        </w:tabs>
        <w:ind w:left="570" w:hanging="570"/>
      </w:pPr>
      <w:rPr>
        <w:rFonts w:hint="default" w:ascii="Times New Roman" w:hAnsi="Times New Roman"/>
      </w:rPr>
    </w:lvl>
  </w:abstractNum>
  <w:abstractNum w:abstractNumId="6">
    <w:nsid w:val="7E5608F3"/>
    <w:multiLevelType w:val="singleLevel"/>
    <w:tmpl w:val="7E5608F3"/>
    <w:lvl w:ilvl="0" w:tentative="0">
      <w:start w:val="1"/>
      <w:numFmt w:val="lowerLetter"/>
      <w:pStyle w:val="183"/>
      <w:lvlText w:val="%1"/>
      <w:lvlJc w:val="left"/>
      <w:pPr>
        <w:tabs>
          <w:tab w:val="left" w:pos="425"/>
        </w:tabs>
        <w:ind w:left="425" w:hanging="425"/>
      </w:pPr>
      <w:rPr>
        <w:rFonts w:hint="default" w:ascii="Times New Roman" w:hAnsi="Times New Roman"/>
        <w:sz w:val="24"/>
      </w:rPr>
    </w:lvl>
  </w:abstractNum>
  <w:num w:numId="1">
    <w:abstractNumId w:val="4"/>
  </w:num>
  <w:num w:numId="2">
    <w:abstractNumId w:val="6"/>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3NmU1Yjc5YTAzMzBlY2MzNmE1MThjMmVmMDYwMTUifQ=="/>
  </w:docVars>
  <w:rsids>
    <w:rsidRoot w:val="002774A4"/>
    <w:rsid w:val="0000062E"/>
    <w:rsid w:val="000008DE"/>
    <w:rsid w:val="00001B5D"/>
    <w:rsid w:val="00006E8B"/>
    <w:rsid w:val="00011DDA"/>
    <w:rsid w:val="0001247A"/>
    <w:rsid w:val="00013AAC"/>
    <w:rsid w:val="00015654"/>
    <w:rsid w:val="000171E3"/>
    <w:rsid w:val="00017F9E"/>
    <w:rsid w:val="0002030F"/>
    <w:rsid w:val="00021520"/>
    <w:rsid w:val="00022075"/>
    <w:rsid w:val="00022A9B"/>
    <w:rsid w:val="000236FD"/>
    <w:rsid w:val="000241E1"/>
    <w:rsid w:val="00024797"/>
    <w:rsid w:val="00024FD1"/>
    <w:rsid w:val="00027721"/>
    <w:rsid w:val="00030F35"/>
    <w:rsid w:val="000334CA"/>
    <w:rsid w:val="00034B37"/>
    <w:rsid w:val="00034E99"/>
    <w:rsid w:val="000351FE"/>
    <w:rsid w:val="00035EE9"/>
    <w:rsid w:val="00037084"/>
    <w:rsid w:val="00040A80"/>
    <w:rsid w:val="0004103A"/>
    <w:rsid w:val="00042109"/>
    <w:rsid w:val="00042309"/>
    <w:rsid w:val="0004430E"/>
    <w:rsid w:val="00044E25"/>
    <w:rsid w:val="00045050"/>
    <w:rsid w:val="000451FF"/>
    <w:rsid w:val="0005037D"/>
    <w:rsid w:val="00051B1F"/>
    <w:rsid w:val="00052C88"/>
    <w:rsid w:val="000539C8"/>
    <w:rsid w:val="000542E8"/>
    <w:rsid w:val="0006243B"/>
    <w:rsid w:val="000628DE"/>
    <w:rsid w:val="00063319"/>
    <w:rsid w:val="00066CBD"/>
    <w:rsid w:val="00067953"/>
    <w:rsid w:val="00067A59"/>
    <w:rsid w:val="000709C5"/>
    <w:rsid w:val="00071DD1"/>
    <w:rsid w:val="00072FBB"/>
    <w:rsid w:val="00074954"/>
    <w:rsid w:val="0007588E"/>
    <w:rsid w:val="00076CAF"/>
    <w:rsid w:val="00080076"/>
    <w:rsid w:val="000809D6"/>
    <w:rsid w:val="0008393F"/>
    <w:rsid w:val="00085F7B"/>
    <w:rsid w:val="000863A8"/>
    <w:rsid w:val="00090668"/>
    <w:rsid w:val="0009223C"/>
    <w:rsid w:val="00093F78"/>
    <w:rsid w:val="00096BE0"/>
    <w:rsid w:val="000A2315"/>
    <w:rsid w:val="000A32F9"/>
    <w:rsid w:val="000A3EF8"/>
    <w:rsid w:val="000A511B"/>
    <w:rsid w:val="000A62BE"/>
    <w:rsid w:val="000A655E"/>
    <w:rsid w:val="000B02DD"/>
    <w:rsid w:val="000B20FE"/>
    <w:rsid w:val="000B33C2"/>
    <w:rsid w:val="000B5315"/>
    <w:rsid w:val="000B7114"/>
    <w:rsid w:val="000B7F1F"/>
    <w:rsid w:val="000C1465"/>
    <w:rsid w:val="000C2893"/>
    <w:rsid w:val="000C2BC4"/>
    <w:rsid w:val="000C2F35"/>
    <w:rsid w:val="000C511F"/>
    <w:rsid w:val="000C70CC"/>
    <w:rsid w:val="000C7AC1"/>
    <w:rsid w:val="000D1601"/>
    <w:rsid w:val="000D1C52"/>
    <w:rsid w:val="000D486C"/>
    <w:rsid w:val="000D49E7"/>
    <w:rsid w:val="000D5E32"/>
    <w:rsid w:val="000D6D9C"/>
    <w:rsid w:val="000D76B6"/>
    <w:rsid w:val="000E0C2F"/>
    <w:rsid w:val="000E136D"/>
    <w:rsid w:val="000E1AD7"/>
    <w:rsid w:val="000E351F"/>
    <w:rsid w:val="000E39A1"/>
    <w:rsid w:val="000E3EE1"/>
    <w:rsid w:val="000E4134"/>
    <w:rsid w:val="000E7006"/>
    <w:rsid w:val="000F0159"/>
    <w:rsid w:val="000F0C26"/>
    <w:rsid w:val="000F1C87"/>
    <w:rsid w:val="000F285C"/>
    <w:rsid w:val="000F3E8A"/>
    <w:rsid w:val="000F4B2B"/>
    <w:rsid w:val="000F7CC2"/>
    <w:rsid w:val="0010066C"/>
    <w:rsid w:val="00102F18"/>
    <w:rsid w:val="001042C4"/>
    <w:rsid w:val="00104D2F"/>
    <w:rsid w:val="0010503E"/>
    <w:rsid w:val="0010636E"/>
    <w:rsid w:val="0010638E"/>
    <w:rsid w:val="00107B4F"/>
    <w:rsid w:val="00110BCB"/>
    <w:rsid w:val="00112435"/>
    <w:rsid w:val="00112902"/>
    <w:rsid w:val="00113325"/>
    <w:rsid w:val="00115E13"/>
    <w:rsid w:val="001178CB"/>
    <w:rsid w:val="00120B0F"/>
    <w:rsid w:val="00121E16"/>
    <w:rsid w:val="00123AD8"/>
    <w:rsid w:val="0012490C"/>
    <w:rsid w:val="00124AE5"/>
    <w:rsid w:val="00125AB8"/>
    <w:rsid w:val="0013062F"/>
    <w:rsid w:val="00130BBC"/>
    <w:rsid w:val="00131339"/>
    <w:rsid w:val="00131843"/>
    <w:rsid w:val="00133045"/>
    <w:rsid w:val="00134BA6"/>
    <w:rsid w:val="00135280"/>
    <w:rsid w:val="00135E68"/>
    <w:rsid w:val="001370EE"/>
    <w:rsid w:val="001375A2"/>
    <w:rsid w:val="00137690"/>
    <w:rsid w:val="001416DD"/>
    <w:rsid w:val="00141D4C"/>
    <w:rsid w:val="00146C43"/>
    <w:rsid w:val="00146E30"/>
    <w:rsid w:val="001518B4"/>
    <w:rsid w:val="00152EB7"/>
    <w:rsid w:val="00153BCF"/>
    <w:rsid w:val="0015529C"/>
    <w:rsid w:val="00156029"/>
    <w:rsid w:val="00156B33"/>
    <w:rsid w:val="001570CA"/>
    <w:rsid w:val="00162ED2"/>
    <w:rsid w:val="0016368F"/>
    <w:rsid w:val="001666C1"/>
    <w:rsid w:val="00166AA7"/>
    <w:rsid w:val="001714C5"/>
    <w:rsid w:val="00174F01"/>
    <w:rsid w:val="0017577F"/>
    <w:rsid w:val="00187CFF"/>
    <w:rsid w:val="00195AF0"/>
    <w:rsid w:val="00196AB1"/>
    <w:rsid w:val="0019799E"/>
    <w:rsid w:val="001A12AF"/>
    <w:rsid w:val="001A3181"/>
    <w:rsid w:val="001A3926"/>
    <w:rsid w:val="001A39EA"/>
    <w:rsid w:val="001A4128"/>
    <w:rsid w:val="001A4A77"/>
    <w:rsid w:val="001A4BDD"/>
    <w:rsid w:val="001B03C6"/>
    <w:rsid w:val="001B1564"/>
    <w:rsid w:val="001B1F35"/>
    <w:rsid w:val="001B3546"/>
    <w:rsid w:val="001B3A88"/>
    <w:rsid w:val="001B5AB2"/>
    <w:rsid w:val="001C0AA4"/>
    <w:rsid w:val="001C0DC5"/>
    <w:rsid w:val="001C249D"/>
    <w:rsid w:val="001C343E"/>
    <w:rsid w:val="001C4399"/>
    <w:rsid w:val="001C4879"/>
    <w:rsid w:val="001C6E26"/>
    <w:rsid w:val="001D019F"/>
    <w:rsid w:val="001D0E01"/>
    <w:rsid w:val="001D38D3"/>
    <w:rsid w:val="001D44A8"/>
    <w:rsid w:val="001D5E46"/>
    <w:rsid w:val="001E0F11"/>
    <w:rsid w:val="001E25B3"/>
    <w:rsid w:val="001E2E82"/>
    <w:rsid w:val="001E38CA"/>
    <w:rsid w:val="001E617E"/>
    <w:rsid w:val="001E7E5F"/>
    <w:rsid w:val="001F244A"/>
    <w:rsid w:val="001F597C"/>
    <w:rsid w:val="002015BD"/>
    <w:rsid w:val="00202077"/>
    <w:rsid w:val="002050F4"/>
    <w:rsid w:val="00207047"/>
    <w:rsid w:val="00210237"/>
    <w:rsid w:val="00211042"/>
    <w:rsid w:val="002113E4"/>
    <w:rsid w:val="002130CA"/>
    <w:rsid w:val="00214B38"/>
    <w:rsid w:val="002169FE"/>
    <w:rsid w:val="00216A92"/>
    <w:rsid w:val="00217AB4"/>
    <w:rsid w:val="00220E65"/>
    <w:rsid w:val="0022174F"/>
    <w:rsid w:val="0022290D"/>
    <w:rsid w:val="00223FC1"/>
    <w:rsid w:val="00225CDE"/>
    <w:rsid w:val="002268A9"/>
    <w:rsid w:val="00230EA9"/>
    <w:rsid w:val="002323D5"/>
    <w:rsid w:val="00232BE2"/>
    <w:rsid w:val="0023714A"/>
    <w:rsid w:val="0024060F"/>
    <w:rsid w:val="002409BD"/>
    <w:rsid w:val="00241DF9"/>
    <w:rsid w:val="0024399A"/>
    <w:rsid w:val="00245371"/>
    <w:rsid w:val="002517B8"/>
    <w:rsid w:val="00251C77"/>
    <w:rsid w:val="00251EF2"/>
    <w:rsid w:val="0025262E"/>
    <w:rsid w:val="00253FCE"/>
    <w:rsid w:val="00254E14"/>
    <w:rsid w:val="00254E2D"/>
    <w:rsid w:val="00254FA9"/>
    <w:rsid w:val="002555F6"/>
    <w:rsid w:val="00256C1B"/>
    <w:rsid w:val="00261D0B"/>
    <w:rsid w:val="00262324"/>
    <w:rsid w:val="00263377"/>
    <w:rsid w:val="00264757"/>
    <w:rsid w:val="00267E32"/>
    <w:rsid w:val="002710C4"/>
    <w:rsid w:val="00271632"/>
    <w:rsid w:val="00272692"/>
    <w:rsid w:val="002727F6"/>
    <w:rsid w:val="0027680A"/>
    <w:rsid w:val="002774A4"/>
    <w:rsid w:val="002812F2"/>
    <w:rsid w:val="0028311F"/>
    <w:rsid w:val="0028337B"/>
    <w:rsid w:val="002846C9"/>
    <w:rsid w:val="00284EC1"/>
    <w:rsid w:val="0028643B"/>
    <w:rsid w:val="00292BF5"/>
    <w:rsid w:val="0029556C"/>
    <w:rsid w:val="002956E4"/>
    <w:rsid w:val="00295E9B"/>
    <w:rsid w:val="00296047"/>
    <w:rsid w:val="0029632D"/>
    <w:rsid w:val="00297339"/>
    <w:rsid w:val="002A0219"/>
    <w:rsid w:val="002A031D"/>
    <w:rsid w:val="002A29F8"/>
    <w:rsid w:val="002A2FC8"/>
    <w:rsid w:val="002A555A"/>
    <w:rsid w:val="002A57C9"/>
    <w:rsid w:val="002A6766"/>
    <w:rsid w:val="002A679D"/>
    <w:rsid w:val="002A7783"/>
    <w:rsid w:val="002B1B5E"/>
    <w:rsid w:val="002B2E39"/>
    <w:rsid w:val="002B36ED"/>
    <w:rsid w:val="002B37B9"/>
    <w:rsid w:val="002C060B"/>
    <w:rsid w:val="002C0A37"/>
    <w:rsid w:val="002C32FA"/>
    <w:rsid w:val="002C37D3"/>
    <w:rsid w:val="002C64D9"/>
    <w:rsid w:val="002C691A"/>
    <w:rsid w:val="002D0086"/>
    <w:rsid w:val="002D0509"/>
    <w:rsid w:val="002D0BF4"/>
    <w:rsid w:val="002D207C"/>
    <w:rsid w:val="002D521A"/>
    <w:rsid w:val="002E00E0"/>
    <w:rsid w:val="002E14BE"/>
    <w:rsid w:val="002E1F92"/>
    <w:rsid w:val="002E2355"/>
    <w:rsid w:val="002E54B9"/>
    <w:rsid w:val="002E5720"/>
    <w:rsid w:val="002E5F72"/>
    <w:rsid w:val="002F2DD4"/>
    <w:rsid w:val="002F6E30"/>
    <w:rsid w:val="0030080C"/>
    <w:rsid w:val="00305821"/>
    <w:rsid w:val="003101D6"/>
    <w:rsid w:val="00311A1E"/>
    <w:rsid w:val="00315171"/>
    <w:rsid w:val="00315B4C"/>
    <w:rsid w:val="003217CD"/>
    <w:rsid w:val="00325C48"/>
    <w:rsid w:val="003359B3"/>
    <w:rsid w:val="003371A0"/>
    <w:rsid w:val="00344B4B"/>
    <w:rsid w:val="00345339"/>
    <w:rsid w:val="003476A2"/>
    <w:rsid w:val="0035037A"/>
    <w:rsid w:val="00350787"/>
    <w:rsid w:val="00351A8B"/>
    <w:rsid w:val="003521D2"/>
    <w:rsid w:val="0035287E"/>
    <w:rsid w:val="003533CB"/>
    <w:rsid w:val="003542C8"/>
    <w:rsid w:val="00354CD0"/>
    <w:rsid w:val="003608A5"/>
    <w:rsid w:val="0036259A"/>
    <w:rsid w:val="003635E3"/>
    <w:rsid w:val="00363FD8"/>
    <w:rsid w:val="003647D3"/>
    <w:rsid w:val="003650B6"/>
    <w:rsid w:val="003737B9"/>
    <w:rsid w:val="00373899"/>
    <w:rsid w:val="00373A02"/>
    <w:rsid w:val="00374477"/>
    <w:rsid w:val="00381530"/>
    <w:rsid w:val="0038569F"/>
    <w:rsid w:val="00386560"/>
    <w:rsid w:val="00386893"/>
    <w:rsid w:val="00390893"/>
    <w:rsid w:val="00392231"/>
    <w:rsid w:val="00392D51"/>
    <w:rsid w:val="00393B15"/>
    <w:rsid w:val="0039615C"/>
    <w:rsid w:val="003A1021"/>
    <w:rsid w:val="003A28BF"/>
    <w:rsid w:val="003A4275"/>
    <w:rsid w:val="003A6F2F"/>
    <w:rsid w:val="003A7282"/>
    <w:rsid w:val="003A7E8B"/>
    <w:rsid w:val="003B0D36"/>
    <w:rsid w:val="003B1EB3"/>
    <w:rsid w:val="003B3DEB"/>
    <w:rsid w:val="003B6254"/>
    <w:rsid w:val="003C0D11"/>
    <w:rsid w:val="003C3002"/>
    <w:rsid w:val="003C5BFC"/>
    <w:rsid w:val="003D28E7"/>
    <w:rsid w:val="003D45F5"/>
    <w:rsid w:val="003D6ABF"/>
    <w:rsid w:val="003D7C7D"/>
    <w:rsid w:val="003E01A9"/>
    <w:rsid w:val="003E0286"/>
    <w:rsid w:val="003E158C"/>
    <w:rsid w:val="003E1F1C"/>
    <w:rsid w:val="003E2F1C"/>
    <w:rsid w:val="003E3214"/>
    <w:rsid w:val="003E3480"/>
    <w:rsid w:val="003E351F"/>
    <w:rsid w:val="003E376F"/>
    <w:rsid w:val="003E5087"/>
    <w:rsid w:val="003F1310"/>
    <w:rsid w:val="003F1CB1"/>
    <w:rsid w:val="003F5FEB"/>
    <w:rsid w:val="003F6B6A"/>
    <w:rsid w:val="003F6CB6"/>
    <w:rsid w:val="0040021F"/>
    <w:rsid w:val="00400310"/>
    <w:rsid w:val="00400529"/>
    <w:rsid w:val="004022CE"/>
    <w:rsid w:val="004027FC"/>
    <w:rsid w:val="00404FE1"/>
    <w:rsid w:val="00407B6E"/>
    <w:rsid w:val="00410747"/>
    <w:rsid w:val="00415FE1"/>
    <w:rsid w:val="00421100"/>
    <w:rsid w:val="00424814"/>
    <w:rsid w:val="00426616"/>
    <w:rsid w:val="00426854"/>
    <w:rsid w:val="00426CF4"/>
    <w:rsid w:val="0042761D"/>
    <w:rsid w:val="00431EB8"/>
    <w:rsid w:val="004326E0"/>
    <w:rsid w:val="004331DE"/>
    <w:rsid w:val="004348BA"/>
    <w:rsid w:val="00434F34"/>
    <w:rsid w:val="004404A0"/>
    <w:rsid w:val="00442590"/>
    <w:rsid w:val="00443E52"/>
    <w:rsid w:val="004443FC"/>
    <w:rsid w:val="004461D5"/>
    <w:rsid w:val="00446DA8"/>
    <w:rsid w:val="0044745A"/>
    <w:rsid w:val="00447647"/>
    <w:rsid w:val="004479F3"/>
    <w:rsid w:val="004500CA"/>
    <w:rsid w:val="00450E51"/>
    <w:rsid w:val="004531A7"/>
    <w:rsid w:val="00454144"/>
    <w:rsid w:val="00456582"/>
    <w:rsid w:val="0045697B"/>
    <w:rsid w:val="00457D1E"/>
    <w:rsid w:val="00457DFF"/>
    <w:rsid w:val="00460BF6"/>
    <w:rsid w:val="00461B47"/>
    <w:rsid w:val="004670B0"/>
    <w:rsid w:val="00474D48"/>
    <w:rsid w:val="00474E3B"/>
    <w:rsid w:val="00475912"/>
    <w:rsid w:val="00476631"/>
    <w:rsid w:val="00477E97"/>
    <w:rsid w:val="004813E3"/>
    <w:rsid w:val="004835F3"/>
    <w:rsid w:val="00483D06"/>
    <w:rsid w:val="00485D16"/>
    <w:rsid w:val="004925FA"/>
    <w:rsid w:val="00492DB6"/>
    <w:rsid w:val="0049388C"/>
    <w:rsid w:val="00494D10"/>
    <w:rsid w:val="004963C2"/>
    <w:rsid w:val="0049649D"/>
    <w:rsid w:val="00496CB2"/>
    <w:rsid w:val="004A1E3D"/>
    <w:rsid w:val="004A355F"/>
    <w:rsid w:val="004A3A0D"/>
    <w:rsid w:val="004A4A6B"/>
    <w:rsid w:val="004A5A55"/>
    <w:rsid w:val="004A7508"/>
    <w:rsid w:val="004A7BBA"/>
    <w:rsid w:val="004B0493"/>
    <w:rsid w:val="004B0804"/>
    <w:rsid w:val="004B3E27"/>
    <w:rsid w:val="004B5BBF"/>
    <w:rsid w:val="004B5EB1"/>
    <w:rsid w:val="004B5F1B"/>
    <w:rsid w:val="004B7824"/>
    <w:rsid w:val="004B7D71"/>
    <w:rsid w:val="004C0970"/>
    <w:rsid w:val="004C1817"/>
    <w:rsid w:val="004C2EF4"/>
    <w:rsid w:val="004C338F"/>
    <w:rsid w:val="004C3FE5"/>
    <w:rsid w:val="004C4BE1"/>
    <w:rsid w:val="004C5E4B"/>
    <w:rsid w:val="004C5EE3"/>
    <w:rsid w:val="004C75FA"/>
    <w:rsid w:val="004C7F27"/>
    <w:rsid w:val="004D150F"/>
    <w:rsid w:val="004D19A9"/>
    <w:rsid w:val="004D5A81"/>
    <w:rsid w:val="004E05C1"/>
    <w:rsid w:val="004E0BFC"/>
    <w:rsid w:val="004E2A2D"/>
    <w:rsid w:val="004E2E94"/>
    <w:rsid w:val="004E3A52"/>
    <w:rsid w:val="004E5470"/>
    <w:rsid w:val="004E62A0"/>
    <w:rsid w:val="004E656C"/>
    <w:rsid w:val="004E7723"/>
    <w:rsid w:val="004F00F3"/>
    <w:rsid w:val="004F1AFB"/>
    <w:rsid w:val="004F281C"/>
    <w:rsid w:val="004F373B"/>
    <w:rsid w:val="004F3E7F"/>
    <w:rsid w:val="004F55F9"/>
    <w:rsid w:val="004F5AF4"/>
    <w:rsid w:val="004F70EB"/>
    <w:rsid w:val="004F76E4"/>
    <w:rsid w:val="004F7E95"/>
    <w:rsid w:val="0050162A"/>
    <w:rsid w:val="0050381E"/>
    <w:rsid w:val="005038AB"/>
    <w:rsid w:val="005051C4"/>
    <w:rsid w:val="00505558"/>
    <w:rsid w:val="00505A5E"/>
    <w:rsid w:val="0051015B"/>
    <w:rsid w:val="00511DEF"/>
    <w:rsid w:val="00513DB6"/>
    <w:rsid w:val="00517BB5"/>
    <w:rsid w:val="005223FD"/>
    <w:rsid w:val="00523F91"/>
    <w:rsid w:val="00530FA2"/>
    <w:rsid w:val="00532FFA"/>
    <w:rsid w:val="005351DB"/>
    <w:rsid w:val="0053537A"/>
    <w:rsid w:val="00536E80"/>
    <w:rsid w:val="005414EE"/>
    <w:rsid w:val="00543E8B"/>
    <w:rsid w:val="00546F22"/>
    <w:rsid w:val="00547232"/>
    <w:rsid w:val="00547A91"/>
    <w:rsid w:val="00547AD4"/>
    <w:rsid w:val="00547AED"/>
    <w:rsid w:val="0055060F"/>
    <w:rsid w:val="00551AE9"/>
    <w:rsid w:val="00553E11"/>
    <w:rsid w:val="00553F46"/>
    <w:rsid w:val="00561BD3"/>
    <w:rsid w:val="00562B69"/>
    <w:rsid w:val="00563187"/>
    <w:rsid w:val="005665F4"/>
    <w:rsid w:val="0056701B"/>
    <w:rsid w:val="005673B8"/>
    <w:rsid w:val="005703BC"/>
    <w:rsid w:val="00571CF5"/>
    <w:rsid w:val="005726DC"/>
    <w:rsid w:val="0057404C"/>
    <w:rsid w:val="005741BD"/>
    <w:rsid w:val="00577CD0"/>
    <w:rsid w:val="0058118D"/>
    <w:rsid w:val="0058392B"/>
    <w:rsid w:val="005844B3"/>
    <w:rsid w:val="00584501"/>
    <w:rsid w:val="00584C69"/>
    <w:rsid w:val="005859A1"/>
    <w:rsid w:val="00585F9C"/>
    <w:rsid w:val="005914F6"/>
    <w:rsid w:val="005919CC"/>
    <w:rsid w:val="0059326C"/>
    <w:rsid w:val="00593AA3"/>
    <w:rsid w:val="005A1F91"/>
    <w:rsid w:val="005A2697"/>
    <w:rsid w:val="005A34D6"/>
    <w:rsid w:val="005A4852"/>
    <w:rsid w:val="005A629D"/>
    <w:rsid w:val="005A65C1"/>
    <w:rsid w:val="005A6E5A"/>
    <w:rsid w:val="005B0734"/>
    <w:rsid w:val="005B20A2"/>
    <w:rsid w:val="005B344B"/>
    <w:rsid w:val="005B5036"/>
    <w:rsid w:val="005B695D"/>
    <w:rsid w:val="005C24E6"/>
    <w:rsid w:val="005C4552"/>
    <w:rsid w:val="005C697D"/>
    <w:rsid w:val="005C6D75"/>
    <w:rsid w:val="005D197B"/>
    <w:rsid w:val="005D1F30"/>
    <w:rsid w:val="005D2C79"/>
    <w:rsid w:val="005D339C"/>
    <w:rsid w:val="005E0EC2"/>
    <w:rsid w:val="005E1E94"/>
    <w:rsid w:val="005E26CD"/>
    <w:rsid w:val="005E3F01"/>
    <w:rsid w:val="005E412A"/>
    <w:rsid w:val="005E60D9"/>
    <w:rsid w:val="005E61C6"/>
    <w:rsid w:val="005F0F64"/>
    <w:rsid w:val="005F2B06"/>
    <w:rsid w:val="005F43B2"/>
    <w:rsid w:val="005F6997"/>
    <w:rsid w:val="005F7111"/>
    <w:rsid w:val="006028C8"/>
    <w:rsid w:val="006033FC"/>
    <w:rsid w:val="00604B03"/>
    <w:rsid w:val="0060720D"/>
    <w:rsid w:val="006073D6"/>
    <w:rsid w:val="00610350"/>
    <w:rsid w:val="0061315C"/>
    <w:rsid w:val="006133F6"/>
    <w:rsid w:val="006153DE"/>
    <w:rsid w:val="00615A6C"/>
    <w:rsid w:val="00615F97"/>
    <w:rsid w:val="00616E7A"/>
    <w:rsid w:val="006179A3"/>
    <w:rsid w:val="00622428"/>
    <w:rsid w:val="0062784A"/>
    <w:rsid w:val="006305C6"/>
    <w:rsid w:val="00630D30"/>
    <w:rsid w:val="00630DAE"/>
    <w:rsid w:val="00633356"/>
    <w:rsid w:val="00637F87"/>
    <w:rsid w:val="00640053"/>
    <w:rsid w:val="00640908"/>
    <w:rsid w:val="00645C6C"/>
    <w:rsid w:val="0065178B"/>
    <w:rsid w:val="00651EE7"/>
    <w:rsid w:val="00652D97"/>
    <w:rsid w:val="00663176"/>
    <w:rsid w:val="0066509D"/>
    <w:rsid w:val="00665853"/>
    <w:rsid w:val="00666E9F"/>
    <w:rsid w:val="00667A46"/>
    <w:rsid w:val="00671558"/>
    <w:rsid w:val="00671E74"/>
    <w:rsid w:val="006763A6"/>
    <w:rsid w:val="00677587"/>
    <w:rsid w:val="0068086F"/>
    <w:rsid w:val="00680F85"/>
    <w:rsid w:val="00682146"/>
    <w:rsid w:val="006823A6"/>
    <w:rsid w:val="0068376B"/>
    <w:rsid w:val="00684406"/>
    <w:rsid w:val="00685DB6"/>
    <w:rsid w:val="00691375"/>
    <w:rsid w:val="006925E7"/>
    <w:rsid w:val="00694779"/>
    <w:rsid w:val="00695D0C"/>
    <w:rsid w:val="00697076"/>
    <w:rsid w:val="00697201"/>
    <w:rsid w:val="006A0EBF"/>
    <w:rsid w:val="006A36B1"/>
    <w:rsid w:val="006A393D"/>
    <w:rsid w:val="006A4844"/>
    <w:rsid w:val="006A4D9F"/>
    <w:rsid w:val="006A779F"/>
    <w:rsid w:val="006A79C0"/>
    <w:rsid w:val="006B0283"/>
    <w:rsid w:val="006B21ED"/>
    <w:rsid w:val="006B295C"/>
    <w:rsid w:val="006C023D"/>
    <w:rsid w:val="006C0696"/>
    <w:rsid w:val="006C17F4"/>
    <w:rsid w:val="006C264A"/>
    <w:rsid w:val="006C2F8A"/>
    <w:rsid w:val="006C341F"/>
    <w:rsid w:val="006C3BEC"/>
    <w:rsid w:val="006C4D1B"/>
    <w:rsid w:val="006C55EA"/>
    <w:rsid w:val="006C57C6"/>
    <w:rsid w:val="006C5D85"/>
    <w:rsid w:val="006D083C"/>
    <w:rsid w:val="006D40E5"/>
    <w:rsid w:val="006D44EF"/>
    <w:rsid w:val="006D4D56"/>
    <w:rsid w:val="006D6445"/>
    <w:rsid w:val="006D7472"/>
    <w:rsid w:val="006D7E29"/>
    <w:rsid w:val="006E0E14"/>
    <w:rsid w:val="006E105B"/>
    <w:rsid w:val="006E1C5F"/>
    <w:rsid w:val="006E537B"/>
    <w:rsid w:val="006F30FF"/>
    <w:rsid w:val="006F394F"/>
    <w:rsid w:val="006F6218"/>
    <w:rsid w:val="006F6884"/>
    <w:rsid w:val="006F766C"/>
    <w:rsid w:val="006F7FBA"/>
    <w:rsid w:val="00700F4D"/>
    <w:rsid w:val="00704B42"/>
    <w:rsid w:val="00705C10"/>
    <w:rsid w:val="00707336"/>
    <w:rsid w:val="007125A1"/>
    <w:rsid w:val="007149C7"/>
    <w:rsid w:val="00715D39"/>
    <w:rsid w:val="00716422"/>
    <w:rsid w:val="007168FA"/>
    <w:rsid w:val="007201FB"/>
    <w:rsid w:val="007205B0"/>
    <w:rsid w:val="00724CE1"/>
    <w:rsid w:val="00726424"/>
    <w:rsid w:val="00726C59"/>
    <w:rsid w:val="007302CA"/>
    <w:rsid w:val="0073221F"/>
    <w:rsid w:val="007335F4"/>
    <w:rsid w:val="00737309"/>
    <w:rsid w:val="00740224"/>
    <w:rsid w:val="00741426"/>
    <w:rsid w:val="00745E9A"/>
    <w:rsid w:val="007503B7"/>
    <w:rsid w:val="0075133B"/>
    <w:rsid w:val="00751ADE"/>
    <w:rsid w:val="00751BB3"/>
    <w:rsid w:val="007542A9"/>
    <w:rsid w:val="00754B64"/>
    <w:rsid w:val="007550FD"/>
    <w:rsid w:val="007562B3"/>
    <w:rsid w:val="00757BBD"/>
    <w:rsid w:val="00761EAC"/>
    <w:rsid w:val="00762C42"/>
    <w:rsid w:val="00763B56"/>
    <w:rsid w:val="00764D84"/>
    <w:rsid w:val="0076583B"/>
    <w:rsid w:val="007658EA"/>
    <w:rsid w:val="0076610F"/>
    <w:rsid w:val="007665C4"/>
    <w:rsid w:val="00767A55"/>
    <w:rsid w:val="0077667E"/>
    <w:rsid w:val="0078045E"/>
    <w:rsid w:val="007806D6"/>
    <w:rsid w:val="0078112D"/>
    <w:rsid w:val="00783012"/>
    <w:rsid w:val="00783E85"/>
    <w:rsid w:val="00786DF5"/>
    <w:rsid w:val="007876F7"/>
    <w:rsid w:val="0079131D"/>
    <w:rsid w:val="00791F36"/>
    <w:rsid w:val="00791F6D"/>
    <w:rsid w:val="0079296A"/>
    <w:rsid w:val="00793B2F"/>
    <w:rsid w:val="00794FD5"/>
    <w:rsid w:val="00795826"/>
    <w:rsid w:val="00795AAF"/>
    <w:rsid w:val="00795E56"/>
    <w:rsid w:val="00796F7C"/>
    <w:rsid w:val="00797C56"/>
    <w:rsid w:val="007A0804"/>
    <w:rsid w:val="007A107B"/>
    <w:rsid w:val="007A6F5A"/>
    <w:rsid w:val="007B3F34"/>
    <w:rsid w:val="007B5BCC"/>
    <w:rsid w:val="007B62F9"/>
    <w:rsid w:val="007B71D5"/>
    <w:rsid w:val="007B7D63"/>
    <w:rsid w:val="007C012D"/>
    <w:rsid w:val="007C035A"/>
    <w:rsid w:val="007C1CCE"/>
    <w:rsid w:val="007C30C4"/>
    <w:rsid w:val="007D2836"/>
    <w:rsid w:val="007D2C6A"/>
    <w:rsid w:val="007D32EB"/>
    <w:rsid w:val="007D40B0"/>
    <w:rsid w:val="007D59C1"/>
    <w:rsid w:val="007E1678"/>
    <w:rsid w:val="007E2D84"/>
    <w:rsid w:val="007E4DBF"/>
    <w:rsid w:val="007E6A48"/>
    <w:rsid w:val="007F0730"/>
    <w:rsid w:val="00800CD2"/>
    <w:rsid w:val="0080426A"/>
    <w:rsid w:val="0081003D"/>
    <w:rsid w:val="00812CD7"/>
    <w:rsid w:val="00814740"/>
    <w:rsid w:val="0081712B"/>
    <w:rsid w:val="0082125C"/>
    <w:rsid w:val="00822D16"/>
    <w:rsid w:val="008256DC"/>
    <w:rsid w:val="008264AE"/>
    <w:rsid w:val="008265C2"/>
    <w:rsid w:val="00826CC5"/>
    <w:rsid w:val="00832AB6"/>
    <w:rsid w:val="00836F4D"/>
    <w:rsid w:val="00841A07"/>
    <w:rsid w:val="008430AC"/>
    <w:rsid w:val="008433DF"/>
    <w:rsid w:val="0084396A"/>
    <w:rsid w:val="00846106"/>
    <w:rsid w:val="00852379"/>
    <w:rsid w:val="00852F99"/>
    <w:rsid w:val="008538B9"/>
    <w:rsid w:val="00854802"/>
    <w:rsid w:val="0085669E"/>
    <w:rsid w:val="00857AE9"/>
    <w:rsid w:val="00862460"/>
    <w:rsid w:val="008629F2"/>
    <w:rsid w:val="00863E26"/>
    <w:rsid w:val="0086456F"/>
    <w:rsid w:val="008649A5"/>
    <w:rsid w:val="00865CFF"/>
    <w:rsid w:val="008668C2"/>
    <w:rsid w:val="00866C1E"/>
    <w:rsid w:val="00870224"/>
    <w:rsid w:val="008702D4"/>
    <w:rsid w:val="00870DEC"/>
    <w:rsid w:val="008712DC"/>
    <w:rsid w:val="00871470"/>
    <w:rsid w:val="00874D2B"/>
    <w:rsid w:val="00875F0A"/>
    <w:rsid w:val="00876D10"/>
    <w:rsid w:val="008779C7"/>
    <w:rsid w:val="00877C04"/>
    <w:rsid w:val="00881F2D"/>
    <w:rsid w:val="00884812"/>
    <w:rsid w:val="00884B69"/>
    <w:rsid w:val="00886495"/>
    <w:rsid w:val="008864D0"/>
    <w:rsid w:val="00890A12"/>
    <w:rsid w:val="00893EE8"/>
    <w:rsid w:val="00894B4B"/>
    <w:rsid w:val="00895BAC"/>
    <w:rsid w:val="008961F3"/>
    <w:rsid w:val="00896476"/>
    <w:rsid w:val="008964EE"/>
    <w:rsid w:val="008974C7"/>
    <w:rsid w:val="00897AAE"/>
    <w:rsid w:val="008A3328"/>
    <w:rsid w:val="008A4B2A"/>
    <w:rsid w:val="008A7AF1"/>
    <w:rsid w:val="008B45DD"/>
    <w:rsid w:val="008B6BF2"/>
    <w:rsid w:val="008C004D"/>
    <w:rsid w:val="008C4239"/>
    <w:rsid w:val="008C7D48"/>
    <w:rsid w:val="008D3D07"/>
    <w:rsid w:val="008D455A"/>
    <w:rsid w:val="008D4D28"/>
    <w:rsid w:val="008D52AE"/>
    <w:rsid w:val="008D53C4"/>
    <w:rsid w:val="008E0649"/>
    <w:rsid w:val="008E2F31"/>
    <w:rsid w:val="008E3325"/>
    <w:rsid w:val="008E356D"/>
    <w:rsid w:val="008F12DB"/>
    <w:rsid w:val="008F1DC2"/>
    <w:rsid w:val="008F1F94"/>
    <w:rsid w:val="008F31FC"/>
    <w:rsid w:val="008F3D7B"/>
    <w:rsid w:val="008F42A5"/>
    <w:rsid w:val="008F5046"/>
    <w:rsid w:val="008F6C22"/>
    <w:rsid w:val="008F71AA"/>
    <w:rsid w:val="00900220"/>
    <w:rsid w:val="009010B0"/>
    <w:rsid w:val="00901D5C"/>
    <w:rsid w:val="00902259"/>
    <w:rsid w:val="009033F4"/>
    <w:rsid w:val="00912C6C"/>
    <w:rsid w:val="00912D51"/>
    <w:rsid w:val="00915292"/>
    <w:rsid w:val="00915430"/>
    <w:rsid w:val="00917EA4"/>
    <w:rsid w:val="009254B1"/>
    <w:rsid w:val="00926453"/>
    <w:rsid w:val="0093099B"/>
    <w:rsid w:val="00932ABB"/>
    <w:rsid w:val="00932CD7"/>
    <w:rsid w:val="009330B5"/>
    <w:rsid w:val="009363DC"/>
    <w:rsid w:val="00936D30"/>
    <w:rsid w:val="00936D7A"/>
    <w:rsid w:val="00936F8E"/>
    <w:rsid w:val="009372C3"/>
    <w:rsid w:val="00940550"/>
    <w:rsid w:val="00942851"/>
    <w:rsid w:val="00942BFE"/>
    <w:rsid w:val="00943067"/>
    <w:rsid w:val="0094510B"/>
    <w:rsid w:val="009453EA"/>
    <w:rsid w:val="009474FB"/>
    <w:rsid w:val="00952C61"/>
    <w:rsid w:val="00953048"/>
    <w:rsid w:val="00953B4E"/>
    <w:rsid w:val="00953BB7"/>
    <w:rsid w:val="00955979"/>
    <w:rsid w:val="0095606F"/>
    <w:rsid w:val="00956AE6"/>
    <w:rsid w:val="00957939"/>
    <w:rsid w:val="009619B3"/>
    <w:rsid w:val="00962ACD"/>
    <w:rsid w:val="00963458"/>
    <w:rsid w:val="009646BD"/>
    <w:rsid w:val="00966343"/>
    <w:rsid w:val="0096747D"/>
    <w:rsid w:val="0096750F"/>
    <w:rsid w:val="00971C8A"/>
    <w:rsid w:val="00972370"/>
    <w:rsid w:val="00973356"/>
    <w:rsid w:val="00974155"/>
    <w:rsid w:val="00976F80"/>
    <w:rsid w:val="00977A9F"/>
    <w:rsid w:val="009808AE"/>
    <w:rsid w:val="0098124A"/>
    <w:rsid w:val="00981C27"/>
    <w:rsid w:val="009832C0"/>
    <w:rsid w:val="0098349C"/>
    <w:rsid w:val="009851B4"/>
    <w:rsid w:val="009878C6"/>
    <w:rsid w:val="00991921"/>
    <w:rsid w:val="00992ECD"/>
    <w:rsid w:val="00992F8C"/>
    <w:rsid w:val="00994463"/>
    <w:rsid w:val="009969C2"/>
    <w:rsid w:val="0099730D"/>
    <w:rsid w:val="009A1B6D"/>
    <w:rsid w:val="009A2364"/>
    <w:rsid w:val="009B157B"/>
    <w:rsid w:val="009B1756"/>
    <w:rsid w:val="009B2320"/>
    <w:rsid w:val="009B4691"/>
    <w:rsid w:val="009B5F7B"/>
    <w:rsid w:val="009C20C7"/>
    <w:rsid w:val="009C2ECE"/>
    <w:rsid w:val="009C4BD6"/>
    <w:rsid w:val="009C5E0F"/>
    <w:rsid w:val="009C6EDF"/>
    <w:rsid w:val="009C7538"/>
    <w:rsid w:val="009C77C0"/>
    <w:rsid w:val="009D1EDC"/>
    <w:rsid w:val="009D2698"/>
    <w:rsid w:val="009D29BF"/>
    <w:rsid w:val="009D3076"/>
    <w:rsid w:val="009D41A6"/>
    <w:rsid w:val="009D4233"/>
    <w:rsid w:val="009D427F"/>
    <w:rsid w:val="009D74CD"/>
    <w:rsid w:val="009E2D77"/>
    <w:rsid w:val="009E392F"/>
    <w:rsid w:val="009F00C5"/>
    <w:rsid w:val="009F0BBE"/>
    <w:rsid w:val="009F21FE"/>
    <w:rsid w:val="00A00CA4"/>
    <w:rsid w:val="00A01585"/>
    <w:rsid w:val="00A07F09"/>
    <w:rsid w:val="00A1373E"/>
    <w:rsid w:val="00A16441"/>
    <w:rsid w:val="00A17490"/>
    <w:rsid w:val="00A2012E"/>
    <w:rsid w:val="00A2182C"/>
    <w:rsid w:val="00A21EC1"/>
    <w:rsid w:val="00A237CF"/>
    <w:rsid w:val="00A239D1"/>
    <w:rsid w:val="00A24022"/>
    <w:rsid w:val="00A31D52"/>
    <w:rsid w:val="00A351F3"/>
    <w:rsid w:val="00A37004"/>
    <w:rsid w:val="00A4127E"/>
    <w:rsid w:val="00A44BF6"/>
    <w:rsid w:val="00A456B7"/>
    <w:rsid w:val="00A45D90"/>
    <w:rsid w:val="00A46C19"/>
    <w:rsid w:val="00A5051C"/>
    <w:rsid w:val="00A50610"/>
    <w:rsid w:val="00A513BF"/>
    <w:rsid w:val="00A5188D"/>
    <w:rsid w:val="00A542F0"/>
    <w:rsid w:val="00A549BC"/>
    <w:rsid w:val="00A5769E"/>
    <w:rsid w:val="00A579DB"/>
    <w:rsid w:val="00A627A4"/>
    <w:rsid w:val="00A62F0C"/>
    <w:rsid w:val="00A660CC"/>
    <w:rsid w:val="00A66405"/>
    <w:rsid w:val="00A67C89"/>
    <w:rsid w:val="00A7371E"/>
    <w:rsid w:val="00A744CD"/>
    <w:rsid w:val="00A75775"/>
    <w:rsid w:val="00A76579"/>
    <w:rsid w:val="00A76BAE"/>
    <w:rsid w:val="00A7762B"/>
    <w:rsid w:val="00A822CC"/>
    <w:rsid w:val="00A83A7A"/>
    <w:rsid w:val="00A83DB2"/>
    <w:rsid w:val="00A84778"/>
    <w:rsid w:val="00A851E4"/>
    <w:rsid w:val="00A869FA"/>
    <w:rsid w:val="00A873AC"/>
    <w:rsid w:val="00A9126D"/>
    <w:rsid w:val="00A91FD9"/>
    <w:rsid w:val="00A94C40"/>
    <w:rsid w:val="00AA0960"/>
    <w:rsid w:val="00AA136D"/>
    <w:rsid w:val="00AA2257"/>
    <w:rsid w:val="00AA2FF6"/>
    <w:rsid w:val="00AB1448"/>
    <w:rsid w:val="00AB1DBA"/>
    <w:rsid w:val="00AB21C7"/>
    <w:rsid w:val="00AB26B0"/>
    <w:rsid w:val="00AB272C"/>
    <w:rsid w:val="00AB33FF"/>
    <w:rsid w:val="00AB52B8"/>
    <w:rsid w:val="00AB5C15"/>
    <w:rsid w:val="00AB728D"/>
    <w:rsid w:val="00AC2244"/>
    <w:rsid w:val="00AC2367"/>
    <w:rsid w:val="00AC32AA"/>
    <w:rsid w:val="00AC6359"/>
    <w:rsid w:val="00AC6B1A"/>
    <w:rsid w:val="00AC7AB3"/>
    <w:rsid w:val="00AD030D"/>
    <w:rsid w:val="00AD03BA"/>
    <w:rsid w:val="00AD204B"/>
    <w:rsid w:val="00AD31DB"/>
    <w:rsid w:val="00AD3B9E"/>
    <w:rsid w:val="00AD3DB8"/>
    <w:rsid w:val="00AD599D"/>
    <w:rsid w:val="00AE0F51"/>
    <w:rsid w:val="00AE11F7"/>
    <w:rsid w:val="00AE1359"/>
    <w:rsid w:val="00AE23EF"/>
    <w:rsid w:val="00AE4D32"/>
    <w:rsid w:val="00AE6FC1"/>
    <w:rsid w:val="00AF13C5"/>
    <w:rsid w:val="00AF2033"/>
    <w:rsid w:val="00AF46B4"/>
    <w:rsid w:val="00B01680"/>
    <w:rsid w:val="00B02BAC"/>
    <w:rsid w:val="00B03867"/>
    <w:rsid w:val="00B04586"/>
    <w:rsid w:val="00B059B7"/>
    <w:rsid w:val="00B064BD"/>
    <w:rsid w:val="00B071BF"/>
    <w:rsid w:val="00B1130D"/>
    <w:rsid w:val="00B12247"/>
    <w:rsid w:val="00B13E67"/>
    <w:rsid w:val="00B223A4"/>
    <w:rsid w:val="00B22559"/>
    <w:rsid w:val="00B226EF"/>
    <w:rsid w:val="00B23782"/>
    <w:rsid w:val="00B257E0"/>
    <w:rsid w:val="00B25F57"/>
    <w:rsid w:val="00B26BBF"/>
    <w:rsid w:val="00B26CEC"/>
    <w:rsid w:val="00B278EA"/>
    <w:rsid w:val="00B31C78"/>
    <w:rsid w:val="00B32BA5"/>
    <w:rsid w:val="00B34E92"/>
    <w:rsid w:val="00B41E6A"/>
    <w:rsid w:val="00B42C04"/>
    <w:rsid w:val="00B4456B"/>
    <w:rsid w:val="00B4738A"/>
    <w:rsid w:val="00B51337"/>
    <w:rsid w:val="00B51EF2"/>
    <w:rsid w:val="00B51F0F"/>
    <w:rsid w:val="00B53693"/>
    <w:rsid w:val="00B53783"/>
    <w:rsid w:val="00B55120"/>
    <w:rsid w:val="00B61C0B"/>
    <w:rsid w:val="00B624B0"/>
    <w:rsid w:val="00B630F2"/>
    <w:rsid w:val="00B6351D"/>
    <w:rsid w:val="00B63CA1"/>
    <w:rsid w:val="00B63ECD"/>
    <w:rsid w:val="00B64E29"/>
    <w:rsid w:val="00B65111"/>
    <w:rsid w:val="00B6511F"/>
    <w:rsid w:val="00B653FA"/>
    <w:rsid w:val="00B70A67"/>
    <w:rsid w:val="00B725F1"/>
    <w:rsid w:val="00B72F67"/>
    <w:rsid w:val="00B73A15"/>
    <w:rsid w:val="00B751C4"/>
    <w:rsid w:val="00B76C49"/>
    <w:rsid w:val="00B77138"/>
    <w:rsid w:val="00B826C1"/>
    <w:rsid w:val="00B82DE4"/>
    <w:rsid w:val="00B832BE"/>
    <w:rsid w:val="00B83C98"/>
    <w:rsid w:val="00B85873"/>
    <w:rsid w:val="00B8622A"/>
    <w:rsid w:val="00B874EA"/>
    <w:rsid w:val="00B87F27"/>
    <w:rsid w:val="00B87F89"/>
    <w:rsid w:val="00B91234"/>
    <w:rsid w:val="00B94772"/>
    <w:rsid w:val="00BA285D"/>
    <w:rsid w:val="00BB0759"/>
    <w:rsid w:val="00BB203D"/>
    <w:rsid w:val="00BB2224"/>
    <w:rsid w:val="00BB243B"/>
    <w:rsid w:val="00BB2446"/>
    <w:rsid w:val="00BB28D2"/>
    <w:rsid w:val="00BB3028"/>
    <w:rsid w:val="00BB6145"/>
    <w:rsid w:val="00BB719E"/>
    <w:rsid w:val="00BB7AB8"/>
    <w:rsid w:val="00BC2B62"/>
    <w:rsid w:val="00BC4CB0"/>
    <w:rsid w:val="00BC6A5C"/>
    <w:rsid w:val="00BD1BB4"/>
    <w:rsid w:val="00BD3FE6"/>
    <w:rsid w:val="00BE2E5D"/>
    <w:rsid w:val="00BE3DA3"/>
    <w:rsid w:val="00BE7E04"/>
    <w:rsid w:val="00BF071B"/>
    <w:rsid w:val="00BF0E69"/>
    <w:rsid w:val="00BF1BBC"/>
    <w:rsid w:val="00BF2334"/>
    <w:rsid w:val="00BF2797"/>
    <w:rsid w:val="00BF29C8"/>
    <w:rsid w:val="00BF2E5E"/>
    <w:rsid w:val="00BF49A5"/>
    <w:rsid w:val="00BF50F8"/>
    <w:rsid w:val="00BF66BC"/>
    <w:rsid w:val="00BF7306"/>
    <w:rsid w:val="00C02DC0"/>
    <w:rsid w:val="00C077A4"/>
    <w:rsid w:val="00C132DE"/>
    <w:rsid w:val="00C15555"/>
    <w:rsid w:val="00C16FF8"/>
    <w:rsid w:val="00C17503"/>
    <w:rsid w:val="00C21A70"/>
    <w:rsid w:val="00C23C4A"/>
    <w:rsid w:val="00C310E2"/>
    <w:rsid w:val="00C314E5"/>
    <w:rsid w:val="00C33951"/>
    <w:rsid w:val="00C33D08"/>
    <w:rsid w:val="00C35036"/>
    <w:rsid w:val="00C360BD"/>
    <w:rsid w:val="00C36A7D"/>
    <w:rsid w:val="00C376D6"/>
    <w:rsid w:val="00C42C78"/>
    <w:rsid w:val="00C5245B"/>
    <w:rsid w:val="00C52584"/>
    <w:rsid w:val="00C55207"/>
    <w:rsid w:val="00C5775F"/>
    <w:rsid w:val="00C60EE4"/>
    <w:rsid w:val="00C61194"/>
    <w:rsid w:val="00C61742"/>
    <w:rsid w:val="00C61800"/>
    <w:rsid w:val="00C62C72"/>
    <w:rsid w:val="00C64A40"/>
    <w:rsid w:val="00C665D3"/>
    <w:rsid w:val="00C76984"/>
    <w:rsid w:val="00C802AD"/>
    <w:rsid w:val="00C809CC"/>
    <w:rsid w:val="00C811BE"/>
    <w:rsid w:val="00C8180D"/>
    <w:rsid w:val="00C8247D"/>
    <w:rsid w:val="00C84D13"/>
    <w:rsid w:val="00C8501A"/>
    <w:rsid w:val="00C85973"/>
    <w:rsid w:val="00C85C7E"/>
    <w:rsid w:val="00C91265"/>
    <w:rsid w:val="00C91A50"/>
    <w:rsid w:val="00C9226D"/>
    <w:rsid w:val="00C93E35"/>
    <w:rsid w:val="00C95585"/>
    <w:rsid w:val="00C9627B"/>
    <w:rsid w:val="00C964FD"/>
    <w:rsid w:val="00CA04E6"/>
    <w:rsid w:val="00CA1627"/>
    <w:rsid w:val="00CA3133"/>
    <w:rsid w:val="00CA520A"/>
    <w:rsid w:val="00CA7674"/>
    <w:rsid w:val="00CB0137"/>
    <w:rsid w:val="00CB0B89"/>
    <w:rsid w:val="00CB23E2"/>
    <w:rsid w:val="00CB28FB"/>
    <w:rsid w:val="00CB4C42"/>
    <w:rsid w:val="00CB54A2"/>
    <w:rsid w:val="00CB58FA"/>
    <w:rsid w:val="00CB6776"/>
    <w:rsid w:val="00CB7B65"/>
    <w:rsid w:val="00CC0400"/>
    <w:rsid w:val="00CC16D5"/>
    <w:rsid w:val="00CC176D"/>
    <w:rsid w:val="00CC298A"/>
    <w:rsid w:val="00CC41E1"/>
    <w:rsid w:val="00CC7A08"/>
    <w:rsid w:val="00CD26F0"/>
    <w:rsid w:val="00CD67BB"/>
    <w:rsid w:val="00CF0761"/>
    <w:rsid w:val="00CF14E2"/>
    <w:rsid w:val="00CF3D18"/>
    <w:rsid w:val="00CF4E0F"/>
    <w:rsid w:val="00CF4EB3"/>
    <w:rsid w:val="00CF671F"/>
    <w:rsid w:val="00D0054D"/>
    <w:rsid w:val="00D036F6"/>
    <w:rsid w:val="00D046E4"/>
    <w:rsid w:val="00D04EF3"/>
    <w:rsid w:val="00D05316"/>
    <w:rsid w:val="00D100CA"/>
    <w:rsid w:val="00D11206"/>
    <w:rsid w:val="00D11FB0"/>
    <w:rsid w:val="00D12004"/>
    <w:rsid w:val="00D12A74"/>
    <w:rsid w:val="00D253A2"/>
    <w:rsid w:val="00D27F31"/>
    <w:rsid w:val="00D31CB5"/>
    <w:rsid w:val="00D34564"/>
    <w:rsid w:val="00D36150"/>
    <w:rsid w:val="00D36C70"/>
    <w:rsid w:val="00D37F73"/>
    <w:rsid w:val="00D44B4D"/>
    <w:rsid w:val="00D469AA"/>
    <w:rsid w:val="00D50881"/>
    <w:rsid w:val="00D51043"/>
    <w:rsid w:val="00D55600"/>
    <w:rsid w:val="00D560F7"/>
    <w:rsid w:val="00D56ECD"/>
    <w:rsid w:val="00D573E8"/>
    <w:rsid w:val="00D60EF0"/>
    <w:rsid w:val="00D627F5"/>
    <w:rsid w:val="00D64A90"/>
    <w:rsid w:val="00D64C46"/>
    <w:rsid w:val="00D665AA"/>
    <w:rsid w:val="00D66BB2"/>
    <w:rsid w:val="00D66E07"/>
    <w:rsid w:val="00D675CD"/>
    <w:rsid w:val="00D67C36"/>
    <w:rsid w:val="00D75524"/>
    <w:rsid w:val="00D7779C"/>
    <w:rsid w:val="00D77BFC"/>
    <w:rsid w:val="00D8517B"/>
    <w:rsid w:val="00D861E0"/>
    <w:rsid w:val="00D917CF"/>
    <w:rsid w:val="00D91871"/>
    <w:rsid w:val="00D957EF"/>
    <w:rsid w:val="00D95880"/>
    <w:rsid w:val="00D96462"/>
    <w:rsid w:val="00D96D27"/>
    <w:rsid w:val="00D976B1"/>
    <w:rsid w:val="00DA079D"/>
    <w:rsid w:val="00DA0DC0"/>
    <w:rsid w:val="00DA3679"/>
    <w:rsid w:val="00DA5CF0"/>
    <w:rsid w:val="00DA61F6"/>
    <w:rsid w:val="00DA7201"/>
    <w:rsid w:val="00DB01B0"/>
    <w:rsid w:val="00DB0EE2"/>
    <w:rsid w:val="00DB1EA0"/>
    <w:rsid w:val="00DB35F1"/>
    <w:rsid w:val="00DB5BB5"/>
    <w:rsid w:val="00DC2569"/>
    <w:rsid w:val="00DC300F"/>
    <w:rsid w:val="00DC3691"/>
    <w:rsid w:val="00DC3B05"/>
    <w:rsid w:val="00DC5036"/>
    <w:rsid w:val="00DC54D8"/>
    <w:rsid w:val="00DC7ABC"/>
    <w:rsid w:val="00DC7B0E"/>
    <w:rsid w:val="00DD1CF4"/>
    <w:rsid w:val="00DD4D63"/>
    <w:rsid w:val="00DD62EC"/>
    <w:rsid w:val="00DD68C2"/>
    <w:rsid w:val="00DE0314"/>
    <w:rsid w:val="00DE100C"/>
    <w:rsid w:val="00DE1588"/>
    <w:rsid w:val="00DE3943"/>
    <w:rsid w:val="00DE3A9B"/>
    <w:rsid w:val="00DE438F"/>
    <w:rsid w:val="00DE56D1"/>
    <w:rsid w:val="00DE5825"/>
    <w:rsid w:val="00DE768E"/>
    <w:rsid w:val="00DE7E73"/>
    <w:rsid w:val="00DF1A36"/>
    <w:rsid w:val="00DF2441"/>
    <w:rsid w:val="00DF31CD"/>
    <w:rsid w:val="00DF39E7"/>
    <w:rsid w:val="00DF3B92"/>
    <w:rsid w:val="00DF6C0D"/>
    <w:rsid w:val="00DF7163"/>
    <w:rsid w:val="00DF753D"/>
    <w:rsid w:val="00E00157"/>
    <w:rsid w:val="00E00E20"/>
    <w:rsid w:val="00E0271B"/>
    <w:rsid w:val="00E03E13"/>
    <w:rsid w:val="00E05062"/>
    <w:rsid w:val="00E12A74"/>
    <w:rsid w:val="00E136A4"/>
    <w:rsid w:val="00E15046"/>
    <w:rsid w:val="00E15C66"/>
    <w:rsid w:val="00E15D40"/>
    <w:rsid w:val="00E16462"/>
    <w:rsid w:val="00E17816"/>
    <w:rsid w:val="00E17868"/>
    <w:rsid w:val="00E202D3"/>
    <w:rsid w:val="00E25E51"/>
    <w:rsid w:val="00E26A51"/>
    <w:rsid w:val="00E2714B"/>
    <w:rsid w:val="00E273B1"/>
    <w:rsid w:val="00E300E8"/>
    <w:rsid w:val="00E34EC0"/>
    <w:rsid w:val="00E369AC"/>
    <w:rsid w:val="00E40989"/>
    <w:rsid w:val="00E40E41"/>
    <w:rsid w:val="00E40F07"/>
    <w:rsid w:val="00E4128E"/>
    <w:rsid w:val="00E41C2F"/>
    <w:rsid w:val="00E422C2"/>
    <w:rsid w:val="00E44148"/>
    <w:rsid w:val="00E45CC9"/>
    <w:rsid w:val="00E46CE6"/>
    <w:rsid w:val="00E4793B"/>
    <w:rsid w:val="00E553E7"/>
    <w:rsid w:val="00E559EF"/>
    <w:rsid w:val="00E57952"/>
    <w:rsid w:val="00E611B2"/>
    <w:rsid w:val="00E614F4"/>
    <w:rsid w:val="00E63AFD"/>
    <w:rsid w:val="00E640B3"/>
    <w:rsid w:val="00E6483C"/>
    <w:rsid w:val="00E65BBE"/>
    <w:rsid w:val="00E65BE0"/>
    <w:rsid w:val="00E6705C"/>
    <w:rsid w:val="00E673F1"/>
    <w:rsid w:val="00E676C3"/>
    <w:rsid w:val="00E6796B"/>
    <w:rsid w:val="00E703E9"/>
    <w:rsid w:val="00E719D3"/>
    <w:rsid w:val="00E738BA"/>
    <w:rsid w:val="00E75DD0"/>
    <w:rsid w:val="00E775E6"/>
    <w:rsid w:val="00E845AD"/>
    <w:rsid w:val="00E872A1"/>
    <w:rsid w:val="00E959B1"/>
    <w:rsid w:val="00E95CFF"/>
    <w:rsid w:val="00E95D1C"/>
    <w:rsid w:val="00EA15B8"/>
    <w:rsid w:val="00EA179E"/>
    <w:rsid w:val="00EA1B2A"/>
    <w:rsid w:val="00EA1F79"/>
    <w:rsid w:val="00EA3422"/>
    <w:rsid w:val="00EA50C5"/>
    <w:rsid w:val="00EA6228"/>
    <w:rsid w:val="00EA64C1"/>
    <w:rsid w:val="00EA67B1"/>
    <w:rsid w:val="00EA707F"/>
    <w:rsid w:val="00EA75BA"/>
    <w:rsid w:val="00EB18F4"/>
    <w:rsid w:val="00EB285B"/>
    <w:rsid w:val="00EB4A61"/>
    <w:rsid w:val="00EB53A5"/>
    <w:rsid w:val="00EB58AF"/>
    <w:rsid w:val="00EC0491"/>
    <w:rsid w:val="00EC16A6"/>
    <w:rsid w:val="00EC1EBE"/>
    <w:rsid w:val="00EC282C"/>
    <w:rsid w:val="00EC43A2"/>
    <w:rsid w:val="00EC59D7"/>
    <w:rsid w:val="00EC5CB4"/>
    <w:rsid w:val="00ED3B16"/>
    <w:rsid w:val="00ED4AA0"/>
    <w:rsid w:val="00ED6243"/>
    <w:rsid w:val="00ED748A"/>
    <w:rsid w:val="00EE1F8C"/>
    <w:rsid w:val="00EE537F"/>
    <w:rsid w:val="00EE7118"/>
    <w:rsid w:val="00EF021B"/>
    <w:rsid w:val="00EF1CAD"/>
    <w:rsid w:val="00EF2459"/>
    <w:rsid w:val="00EF3065"/>
    <w:rsid w:val="00EF7D2A"/>
    <w:rsid w:val="00F03A02"/>
    <w:rsid w:val="00F03CB3"/>
    <w:rsid w:val="00F0429E"/>
    <w:rsid w:val="00F05E64"/>
    <w:rsid w:val="00F077FF"/>
    <w:rsid w:val="00F12134"/>
    <w:rsid w:val="00F13C0C"/>
    <w:rsid w:val="00F1523B"/>
    <w:rsid w:val="00F169D6"/>
    <w:rsid w:val="00F23CF1"/>
    <w:rsid w:val="00F24220"/>
    <w:rsid w:val="00F25415"/>
    <w:rsid w:val="00F31826"/>
    <w:rsid w:val="00F33877"/>
    <w:rsid w:val="00F34775"/>
    <w:rsid w:val="00F36AE9"/>
    <w:rsid w:val="00F375E3"/>
    <w:rsid w:val="00F41BA2"/>
    <w:rsid w:val="00F423E0"/>
    <w:rsid w:val="00F50668"/>
    <w:rsid w:val="00F51D3C"/>
    <w:rsid w:val="00F5457F"/>
    <w:rsid w:val="00F54585"/>
    <w:rsid w:val="00F5464D"/>
    <w:rsid w:val="00F55390"/>
    <w:rsid w:val="00F56CAE"/>
    <w:rsid w:val="00F57272"/>
    <w:rsid w:val="00F57E1D"/>
    <w:rsid w:val="00F62295"/>
    <w:rsid w:val="00F70207"/>
    <w:rsid w:val="00F7610C"/>
    <w:rsid w:val="00F77196"/>
    <w:rsid w:val="00F8360D"/>
    <w:rsid w:val="00F8367E"/>
    <w:rsid w:val="00F84201"/>
    <w:rsid w:val="00F92127"/>
    <w:rsid w:val="00F9246D"/>
    <w:rsid w:val="00F93669"/>
    <w:rsid w:val="00F93F1A"/>
    <w:rsid w:val="00FA05E1"/>
    <w:rsid w:val="00FA0AEA"/>
    <w:rsid w:val="00FA0BAD"/>
    <w:rsid w:val="00FA0BE3"/>
    <w:rsid w:val="00FA12AC"/>
    <w:rsid w:val="00FA60D3"/>
    <w:rsid w:val="00FA7B4E"/>
    <w:rsid w:val="00FA7E41"/>
    <w:rsid w:val="00FB0354"/>
    <w:rsid w:val="00FB07EF"/>
    <w:rsid w:val="00FB3A0F"/>
    <w:rsid w:val="00FC0742"/>
    <w:rsid w:val="00FC0C96"/>
    <w:rsid w:val="00FC1781"/>
    <w:rsid w:val="00FC4D55"/>
    <w:rsid w:val="00FC5816"/>
    <w:rsid w:val="00FC5EEA"/>
    <w:rsid w:val="00FC6455"/>
    <w:rsid w:val="00FC667F"/>
    <w:rsid w:val="00FC6A3E"/>
    <w:rsid w:val="00FD104A"/>
    <w:rsid w:val="00FD2F13"/>
    <w:rsid w:val="00FD3E9B"/>
    <w:rsid w:val="00FD49E7"/>
    <w:rsid w:val="00FD5768"/>
    <w:rsid w:val="00FD6C8C"/>
    <w:rsid w:val="00FD725B"/>
    <w:rsid w:val="00FE174A"/>
    <w:rsid w:val="00FE5607"/>
    <w:rsid w:val="00FE5DD8"/>
    <w:rsid w:val="00FE645F"/>
    <w:rsid w:val="00FE7A99"/>
    <w:rsid w:val="00FE7DE9"/>
    <w:rsid w:val="00FF0B6B"/>
    <w:rsid w:val="00FF2668"/>
    <w:rsid w:val="00FF362D"/>
    <w:rsid w:val="00FF4807"/>
    <w:rsid w:val="00FF4BC5"/>
    <w:rsid w:val="00FF5072"/>
    <w:rsid w:val="00FF70A9"/>
    <w:rsid w:val="00FF7E39"/>
    <w:rsid w:val="024444DA"/>
    <w:rsid w:val="02A43EE6"/>
    <w:rsid w:val="02C44E0D"/>
    <w:rsid w:val="0422003D"/>
    <w:rsid w:val="06343CA1"/>
    <w:rsid w:val="08C50B9C"/>
    <w:rsid w:val="0A5F5B47"/>
    <w:rsid w:val="0B14397C"/>
    <w:rsid w:val="0B4C0EC8"/>
    <w:rsid w:val="103158F8"/>
    <w:rsid w:val="10BE0341"/>
    <w:rsid w:val="1130499B"/>
    <w:rsid w:val="1224169A"/>
    <w:rsid w:val="15AE05F2"/>
    <w:rsid w:val="197C38F4"/>
    <w:rsid w:val="1AEA4FAB"/>
    <w:rsid w:val="1EE937D9"/>
    <w:rsid w:val="1F744949"/>
    <w:rsid w:val="22602384"/>
    <w:rsid w:val="23EC3375"/>
    <w:rsid w:val="251B7E5D"/>
    <w:rsid w:val="254B4BC2"/>
    <w:rsid w:val="261E52E3"/>
    <w:rsid w:val="28247621"/>
    <w:rsid w:val="29C73F5C"/>
    <w:rsid w:val="2A0C61C9"/>
    <w:rsid w:val="2C241206"/>
    <w:rsid w:val="2D3677C6"/>
    <w:rsid w:val="2F53263C"/>
    <w:rsid w:val="30E8664A"/>
    <w:rsid w:val="325A6A70"/>
    <w:rsid w:val="37A97B52"/>
    <w:rsid w:val="3B871096"/>
    <w:rsid w:val="3C6723AF"/>
    <w:rsid w:val="3D7E181C"/>
    <w:rsid w:val="405949AD"/>
    <w:rsid w:val="42885319"/>
    <w:rsid w:val="43B65AD0"/>
    <w:rsid w:val="43BC20EC"/>
    <w:rsid w:val="44AF7125"/>
    <w:rsid w:val="45410837"/>
    <w:rsid w:val="45A5696A"/>
    <w:rsid w:val="47532653"/>
    <w:rsid w:val="482345C9"/>
    <w:rsid w:val="4CCA439B"/>
    <w:rsid w:val="4E4328CE"/>
    <w:rsid w:val="52A720A8"/>
    <w:rsid w:val="53DC739F"/>
    <w:rsid w:val="545C2861"/>
    <w:rsid w:val="561B3D63"/>
    <w:rsid w:val="56777A53"/>
    <w:rsid w:val="56B0186D"/>
    <w:rsid w:val="56F00EA2"/>
    <w:rsid w:val="5732516C"/>
    <w:rsid w:val="594159E5"/>
    <w:rsid w:val="59A0304A"/>
    <w:rsid w:val="5A883DA9"/>
    <w:rsid w:val="5B420E63"/>
    <w:rsid w:val="5BDF0A20"/>
    <w:rsid w:val="5C9D176F"/>
    <w:rsid w:val="5CC03C46"/>
    <w:rsid w:val="5F506929"/>
    <w:rsid w:val="615E2AA2"/>
    <w:rsid w:val="636B02C4"/>
    <w:rsid w:val="651F40DC"/>
    <w:rsid w:val="65F5093A"/>
    <w:rsid w:val="66EA30FF"/>
    <w:rsid w:val="6C307CFC"/>
    <w:rsid w:val="6EC1238D"/>
    <w:rsid w:val="71990CD6"/>
    <w:rsid w:val="79FE72AE"/>
    <w:rsid w:val="7AE83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1"/>
    <w:autoRedefine/>
    <w:qFormat/>
    <w:uiPriority w:val="9"/>
    <w:pPr>
      <w:keepNext/>
      <w:keepLines/>
      <w:spacing w:line="360" w:lineRule="auto"/>
      <w:jc w:val="center"/>
      <w:outlineLvl w:val="0"/>
    </w:pPr>
    <w:rPr>
      <w:rFonts w:ascii="Times New Roman" w:hAnsi="Times New Roman" w:eastAsia="宋体" w:cs="Times New Roman"/>
      <w:b/>
      <w:bCs/>
      <w:kern w:val="44"/>
      <w:sz w:val="44"/>
      <w:szCs w:val="44"/>
    </w:rPr>
  </w:style>
  <w:style w:type="paragraph" w:styleId="3">
    <w:name w:val="heading 2"/>
    <w:basedOn w:val="1"/>
    <w:next w:val="4"/>
    <w:link w:val="72"/>
    <w:autoRedefine/>
    <w:qFormat/>
    <w:uiPriority w:val="9"/>
    <w:pPr>
      <w:keepNext/>
      <w:keepLines/>
      <w:spacing w:before="260" w:after="260" w:line="415" w:lineRule="auto"/>
      <w:jc w:val="center"/>
      <w:outlineLvl w:val="1"/>
    </w:pPr>
    <w:rPr>
      <w:rFonts w:ascii="黑体" w:hAnsi="黑体" w:eastAsia="黑体" w:cs="Times New Roman"/>
      <w:b/>
      <w:sz w:val="44"/>
      <w:szCs w:val="44"/>
    </w:rPr>
  </w:style>
  <w:style w:type="paragraph" w:styleId="5">
    <w:name w:val="heading 3"/>
    <w:basedOn w:val="1"/>
    <w:next w:val="1"/>
    <w:link w:val="73"/>
    <w:autoRedefine/>
    <w:unhideWhenUsed/>
    <w:qFormat/>
    <w:uiPriority w:val="0"/>
    <w:pPr>
      <w:keepNext/>
      <w:keepLines/>
      <w:jc w:val="center"/>
      <w:outlineLvl w:val="2"/>
    </w:pPr>
    <w:rPr>
      <w:rFonts w:ascii="宋体" w:hAnsi="宋体" w:eastAsia="宋体" w:cs="Times New Roman"/>
      <w:bCs/>
      <w:sz w:val="24"/>
      <w:szCs w:val="24"/>
    </w:rPr>
  </w:style>
  <w:style w:type="paragraph" w:styleId="6">
    <w:name w:val="heading 4"/>
    <w:basedOn w:val="1"/>
    <w:next w:val="4"/>
    <w:link w:val="74"/>
    <w:autoRedefine/>
    <w:qFormat/>
    <w:uiPriority w:val="0"/>
    <w:pPr>
      <w:keepNext/>
      <w:keepLines/>
      <w:spacing w:before="280" w:after="290" w:line="376" w:lineRule="auto"/>
      <w:outlineLvl w:val="3"/>
    </w:pPr>
    <w:rPr>
      <w:rFonts w:ascii="Arial" w:hAnsi="Arial" w:eastAsia="黑体" w:cs="Times New Roman"/>
      <w:b/>
      <w:sz w:val="28"/>
      <w:szCs w:val="20"/>
    </w:rPr>
  </w:style>
  <w:style w:type="paragraph" w:styleId="7">
    <w:name w:val="heading 5"/>
    <w:basedOn w:val="1"/>
    <w:next w:val="4"/>
    <w:link w:val="75"/>
    <w:autoRedefine/>
    <w:qFormat/>
    <w:uiPriority w:val="0"/>
    <w:pPr>
      <w:keepNext/>
      <w:keepLines/>
      <w:spacing w:before="280" w:after="290" w:line="376" w:lineRule="auto"/>
      <w:outlineLvl w:val="4"/>
    </w:pPr>
    <w:rPr>
      <w:rFonts w:ascii="Times New Roman" w:hAnsi="Times New Roman" w:eastAsia="宋体" w:cs="Times New Roman"/>
      <w:b/>
      <w:sz w:val="28"/>
      <w:szCs w:val="20"/>
    </w:rPr>
  </w:style>
  <w:style w:type="paragraph" w:styleId="8">
    <w:name w:val="heading 6"/>
    <w:basedOn w:val="1"/>
    <w:next w:val="4"/>
    <w:link w:val="76"/>
    <w:autoRedefine/>
    <w:qFormat/>
    <w:uiPriority w:val="0"/>
    <w:pPr>
      <w:keepNext/>
      <w:keepLines/>
      <w:spacing w:before="240" w:after="64" w:line="320" w:lineRule="auto"/>
      <w:outlineLvl w:val="5"/>
    </w:pPr>
    <w:rPr>
      <w:rFonts w:ascii="Arial" w:hAnsi="Arial" w:eastAsia="黑体" w:cs="Times New Roman"/>
      <w:b/>
      <w:sz w:val="24"/>
      <w:szCs w:val="20"/>
    </w:rPr>
  </w:style>
  <w:style w:type="paragraph" w:styleId="9">
    <w:name w:val="heading 7"/>
    <w:basedOn w:val="1"/>
    <w:next w:val="4"/>
    <w:link w:val="77"/>
    <w:autoRedefine/>
    <w:qFormat/>
    <w:uiPriority w:val="0"/>
    <w:pPr>
      <w:keepNext/>
      <w:keepLines/>
      <w:spacing w:before="240" w:after="64" w:line="320" w:lineRule="auto"/>
      <w:outlineLvl w:val="6"/>
    </w:pPr>
    <w:rPr>
      <w:rFonts w:ascii="Times New Roman" w:hAnsi="Times New Roman" w:eastAsia="宋体" w:cs="Times New Roman"/>
      <w:b/>
      <w:sz w:val="24"/>
      <w:szCs w:val="20"/>
    </w:rPr>
  </w:style>
  <w:style w:type="paragraph" w:styleId="10">
    <w:name w:val="heading 8"/>
    <w:basedOn w:val="1"/>
    <w:next w:val="4"/>
    <w:link w:val="78"/>
    <w:autoRedefine/>
    <w:qFormat/>
    <w:uiPriority w:val="0"/>
    <w:pPr>
      <w:keepNext/>
      <w:keepLines/>
      <w:spacing w:before="240" w:after="64" w:line="320" w:lineRule="auto"/>
      <w:outlineLvl w:val="7"/>
    </w:pPr>
    <w:rPr>
      <w:rFonts w:ascii="Arial" w:hAnsi="Arial" w:eastAsia="黑体" w:cs="Times New Roman"/>
      <w:sz w:val="24"/>
      <w:szCs w:val="20"/>
    </w:rPr>
  </w:style>
  <w:style w:type="paragraph" w:styleId="11">
    <w:name w:val="heading 9"/>
    <w:basedOn w:val="1"/>
    <w:next w:val="4"/>
    <w:link w:val="79"/>
    <w:autoRedefine/>
    <w:qFormat/>
    <w:uiPriority w:val="0"/>
    <w:pPr>
      <w:keepNext/>
      <w:keepLines/>
      <w:spacing w:before="240" w:after="64" w:line="320" w:lineRule="auto"/>
      <w:outlineLvl w:val="8"/>
    </w:pPr>
    <w:rPr>
      <w:rFonts w:ascii="Arial" w:hAnsi="Arial" w:eastAsia="黑体" w:cs="Times New Roman"/>
      <w:szCs w:val="20"/>
    </w:rPr>
  </w:style>
  <w:style w:type="character" w:default="1" w:styleId="61">
    <w:name w:val="Default Paragraph Font"/>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rPr>
      <w:rFonts w:ascii="Times New Roman" w:hAnsi="Times New Roman" w:eastAsia="宋体" w:cs="Times New Roman"/>
      <w:szCs w:val="20"/>
    </w:rPr>
  </w:style>
  <w:style w:type="paragraph" w:styleId="12">
    <w:name w:val="List 3"/>
    <w:basedOn w:val="1"/>
    <w:autoRedefine/>
    <w:qFormat/>
    <w:uiPriority w:val="0"/>
    <w:pPr>
      <w:ind w:left="849" w:hanging="283"/>
    </w:pPr>
    <w:rPr>
      <w:rFonts w:ascii="Times New Roman" w:hAnsi="Times New Roman" w:eastAsia="宋体" w:cs="Times New Roman"/>
      <w:spacing w:val="-2"/>
      <w:position w:val="-2"/>
      <w:szCs w:val="20"/>
    </w:rPr>
  </w:style>
  <w:style w:type="paragraph" w:styleId="13">
    <w:name w:val="toc 7"/>
    <w:basedOn w:val="1"/>
    <w:next w:val="1"/>
    <w:autoRedefine/>
    <w:qFormat/>
    <w:uiPriority w:val="0"/>
    <w:pPr>
      <w:ind w:left="2520" w:leftChars="1200"/>
    </w:pPr>
    <w:rPr>
      <w:rFonts w:ascii="Times New Roman" w:hAnsi="Times New Roman" w:eastAsia="宋体" w:cs="Times New Roman"/>
      <w:szCs w:val="24"/>
    </w:rPr>
  </w:style>
  <w:style w:type="paragraph" w:styleId="14">
    <w:name w:val="List Bullet 4"/>
    <w:basedOn w:val="1"/>
    <w:autoRedefine/>
    <w:qFormat/>
    <w:uiPriority w:val="0"/>
    <w:pPr>
      <w:tabs>
        <w:tab w:val="left" w:pos="1134"/>
        <w:tab w:val="left" w:pos="1620"/>
      </w:tabs>
      <w:ind w:left="1620" w:leftChars="600" w:hanging="200" w:hangingChars="200"/>
    </w:pPr>
    <w:rPr>
      <w:rFonts w:ascii="Times New Roman" w:hAnsi="Times New Roman" w:eastAsia="宋体" w:cs="Times New Roman"/>
      <w:szCs w:val="24"/>
    </w:rPr>
  </w:style>
  <w:style w:type="paragraph" w:styleId="15">
    <w:name w:val="caption"/>
    <w:basedOn w:val="1"/>
    <w:next w:val="1"/>
    <w:autoRedefine/>
    <w:qFormat/>
    <w:uiPriority w:val="0"/>
    <w:pPr>
      <w:widowControl/>
      <w:overflowPunct w:val="0"/>
      <w:autoSpaceDE w:val="0"/>
      <w:autoSpaceDN w:val="0"/>
      <w:adjustRightInd w:val="0"/>
      <w:spacing w:line="400" w:lineRule="atLeast"/>
      <w:jc w:val="center"/>
      <w:textAlignment w:val="baseline"/>
    </w:pPr>
    <w:rPr>
      <w:rFonts w:ascii="Times New Roman" w:hAnsi="Times New Roman" w:eastAsia="宋体" w:cs="Times New Roman"/>
      <w:b/>
      <w:kern w:val="0"/>
      <w:sz w:val="24"/>
      <w:szCs w:val="20"/>
    </w:rPr>
  </w:style>
  <w:style w:type="paragraph" w:styleId="16">
    <w:name w:val="List Bullet"/>
    <w:basedOn w:val="1"/>
    <w:autoRedefine/>
    <w:qFormat/>
    <w:uiPriority w:val="0"/>
    <w:pPr>
      <w:tabs>
        <w:tab w:val="left" w:pos="360"/>
        <w:tab w:val="left" w:pos="1693"/>
      </w:tabs>
      <w:ind w:left="360" w:hanging="434"/>
    </w:pPr>
    <w:rPr>
      <w:rFonts w:ascii="Times New Roman" w:hAnsi="Times New Roman" w:eastAsia="宋体" w:cs="Times New Roman"/>
      <w:szCs w:val="24"/>
    </w:rPr>
  </w:style>
  <w:style w:type="paragraph" w:styleId="17">
    <w:name w:val="Document Map"/>
    <w:basedOn w:val="1"/>
    <w:link w:val="81"/>
    <w:autoRedefine/>
    <w:qFormat/>
    <w:uiPriority w:val="0"/>
    <w:pPr>
      <w:shd w:val="clear" w:color="auto" w:fill="000080"/>
    </w:pPr>
    <w:rPr>
      <w:rFonts w:ascii="Times New Roman" w:hAnsi="Times New Roman" w:eastAsia="宋体" w:cs="Times New Roman"/>
      <w:szCs w:val="20"/>
    </w:rPr>
  </w:style>
  <w:style w:type="paragraph" w:styleId="18">
    <w:name w:val="toa heading"/>
    <w:basedOn w:val="1"/>
    <w:next w:val="1"/>
    <w:autoRedefine/>
    <w:qFormat/>
    <w:uiPriority w:val="0"/>
    <w:pPr>
      <w:autoSpaceDE w:val="0"/>
      <w:autoSpaceDN w:val="0"/>
      <w:adjustRightInd w:val="0"/>
      <w:snapToGrid w:val="0"/>
      <w:spacing w:before="120" w:line="360" w:lineRule="auto"/>
    </w:pPr>
    <w:rPr>
      <w:rFonts w:ascii="Arial" w:hAnsi="Arial" w:eastAsia="宋体" w:cs="Times New Roman"/>
      <w:snapToGrid w:val="0"/>
      <w:color w:val="000000"/>
      <w:kern w:val="0"/>
      <w:szCs w:val="20"/>
    </w:rPr>
  </w:style>
  <w:style w:type="paragraph" w:styleId="19">
    <w:name w:val="annotation text"/>
    <w:basedOn w:val="1"/>
    <w:link w:val="82"/>
    <w:autoRedefine/>
    <w:qFormat/>
    <w:uiPriority w:val="0"/>
    <w:pPr>
      <w:jc w:val="left"/>
    </w:pPr>
    <w:rPr>
      <w:rFonts w:ascii="Times New Roman" w:hAnsi="Times New Roman" w:eastAsia="宋体" w:cs="Times New Roman"/>
      <w:szCs w:val="20"/>
    </w:rPr>
  </w:style>
  <w:style w:type="paragraph" w:styleId="20">
    <w:name w:val="index 6"/>
    <w:basedOn w:val="1"/>
    <w:next w:val="1"/>
    <w:autoRedefine/>
    <w:qFormat/>
    <w:uiPriority w:val="0"/>
    <w:pPr>
      <w:widowControl/>
      <w:tabs>
        <w:tab w:val="left" w:pos="1134"/>
        <w:tab w:val="left" w:pos="1701"/>
        <w:tab w:val="left" w:pos="2268"/>
        <w:tab w:val="left" w:pos="2835"/>
        <w:tab w:val="left" w:pos="3402"/>
        <w:tab w:val="left" w:pos="3969"/>
        <w:tab w:val="left" w:pos="4536"/>
        <w:tab w:val="left" w:pos="5103"/>
      </w:tabs>
      <w:ind w:left="1800"/>
    </w:pPr>
    <w:rPr>
      <w:rFonts w:ascii="Arial" w:hAnsi="Arial" w:eastAsia="宋体" w:cs="Arial"/>
      <w:kern w:val="0"/>
      <w:sz w:val="20"/>
      <w:szCs w:val="20"/>
      <w:lang w:eastAsia="en-US"/>
    </w:rPr>
  </w:style>
  <w:style w:type="paragraph" w:styleId="21">
    <w:name w:val="Salutation"/>
    <w:basedOn w:val="1"/>
    <w:next w:val="1"/>
    <w:link w:val="83"/>
    <w:autoRedefine/>
    <w:qFormat/>
    <w:uiPriority w:val="0"/>
    <w:rPr>
      <w:rFonts w:ascii="仿宋_GB2312" w:hAnsi="Times New Roman" w:eastAsia="仿宋_GB2312" w:cs="Times New Roman"/>
      <w:sz w:val="30"/>
      <w:szCs w:val="30"/>
    </w:rPr>
  </w:style>
  <w:style w:type="paragraph" w:styleId="22">
    <w:name w:val="Body Text 3"/>
    <w:basedOn w:val="1"/>
    <w:link w:val="84"/>
    <w:autoRedefine/>
    <w:qFormat/>
    <w:uiPriority w:val="0"/>
    <w:pPr>
      <w:spacing w:after="60"/>
      <w:jc w:val="center"/>
    </w:pPr>
    <w:rPr>
      <w:rFonts w:ascii="华康简标题宋" w:hAnsi="Times New Roman" w:eastAsia="华康简标题宋" w:cs="Times New Roman"/>
      <w:bCs/>
      <w:sz w:val="52"/>
      <w:szCs w:val="52"/>
    </w:rPr>
  </w:style>
  <w:style w:type="paragraph" w:styleId="23">
    <w:name w:val="Closing"/>
    <w:basedOn w:val="1"/>
    <w:link w:val="85"/>
    <w:autoRedefine/>
    <w:qFormat/>
    <w:uiPriority w:val="0"/>
    <w:pPr>
      <w:ind w:left="100" w:leftChars="2100"/>
    </w:pPr>
    <w:rPr>
      <w:rFonts w:ascii="仿宋_GB2312" w:hAnsi="Times New Roman" w:eastAsia="仿宋_GB2312" w:cs="Times New Roman"/>
      <w:sz w:val="30"/>
      <w:szCs w:val="30"/>
    </w:rPr>
  </w:style>
  <w:style w:type="paragraph" w:styleId="24">
    <w:name w:val="List Bullet 3"/>
    <w:basedOn w:val="1"/>
    <w:autoRedefine/>
    <w:qFormat/>
    <w:uiPriority w:val="0"/>
    <w:pPr>
      <w:tabs>
        <w:tab w:val="left" w:pos="1200"/>
      </w:tabs>
      <w:ind w:left="1200" w:leftChars="400" w:hanging="360" w:hangingChars="200"/>
    </w:pPr>
    <w:rPr>
      <w:rFonts w:ascii="Times New Roman" w:hAnsi="Times New Roman" w:eastAsia="宋体" w:cs="Times New Roman"/>
      <w:szCs w:val="24"/>
    </w:rPr>
  </w:style>
  <w:style w:type="paragraph" w:styleId="25">
    <w:name w:val="Body Text"/>
    <w:basedOn w:val="1"/>
    <w:next w:val="1"/>
    <w:link w:val="86"/>
    <w:autoRedefine/>
    <w:qFormat/>
    <w:uiPriority w:val="0"/>
    <w:rPr>
      <w:rFonts w:ascii="Times New Roman" w:hAnsi="Times New Roman" w:eastAsia="宋体" w:cs="Times New Roman"/>
      <w:sz w:val="28"/>
      <w:szCs w:val="20"/>
    </w:rPr>
  </w:style>
  <w:style w:type="paragraph" w:styleId="26">
    <w:name w:val="Body Text Indent"/>
    <w:basedOn w:val="1"/>
    <w:link w:val="87"/>
    <w:autoRedefine/>
    <w:qFormat/>
    <w:uiPriority w:val="0"/>
    <w:pPr>
      <w:spacing w:after="120"/>
      <w:ind w:left="420" w:leftChars="200"/>
    </w:pPr>
    <w:rPr>
      <w:rFonts w:ascii="Times New Roman" w:hAnsi="Times New Roman" w:eastAsia="宋体" w:cs="Times New Roman"/>
      <w:szCs w:val="20"/>
    </w:rPr>
  </w:style>
  <w:style w:type="paragraph" w:styleId="27">
    <w:name w:val="List 2"/>
    <w:basedOn w:val="1"/>
    <w:autoRedefine/>
    <w:qFormat/>
    <w:uiPriority w:val="0"/>
    <w:pPr>
      <w:ind w:left="566" w:hanging="283"/>
    </w:pPr>
    <w:rPr>
      <w:rFonts w:ascii="Times New Roman" w:hAnsi="Times New Roman" w:eastAsia="宋体" w:cs="Times New Roman"/>
      <w:spacing w:val="-2"/>
      <w:position w:val="-2"/>
      <w:szCs w:val="20"/>
    </w:rPr>
  </w:style>
  <w:style w:type="paragraph" w:styleId="28">
    <w:name w:val="List Continue"/>
    <w:basedOn w:val="1"/>
    <w:autoRedefine/>
    <w:qFormat/>
    <w:uiPriority w:val="0"/>
    <w:pPr>
      <w:spacing w:after="120"/>
      <w:ind w:left="420" w:leftChars="200"/>
    </w:pPr>
    <w:rPr>
      <w:rFonts w:ascii="Times New Roman" w:hAnsi="Times New Roman" w:eastAsia="宋体" w:cs="Times New Roman"/>
      <w:szCs w:val="20"/>
    </w:rPr>
  </w:style>
  <w:style w:type="paragraph" w:styleId="29">
    <w:name w:val="Block Text"/>
    <w:basedOn w:val="1"/>
    <w:autoRedefine/>
    <w:qFormat/>
    <w:uiPriority w:val="0"/>
    <w:pPr>
      <w:widowControl/>
      <w:tabs>
        <w:tab w:val="left" w:pos="1134"/>
        <w:tab w:val="left" w:pos="1418"/>
        <w:tab w:val="left" w:pos="1701"/>
        <w:tab w:val="left" w:pos="4536"/>
      </w:tabs>
      <w:spacing w:line="240" w:lineRule="exact"/>
      <w:ind w:left="1134" w:right="1843" w:hanging="1134"/>
    </w:pPr>
    <w:rPr>
      <w:rFonts w:ascii="Arial" w:hAnsi="Arial" w:eastAsia="宋体" w:cs="Times New Roman"/>
      <w:kern w:val="0"/>
      <w:sz w:val="24"/>
      <w:szCs w:val="20"/>
      <w:lang w:val="de-DE" w:eastAsia="de-DE"/>
    </w:rPr>
  </w:style>
  <w:style w:type="paragraph" w:styleId="30">
    <w:name w:val="List Bullet 2"/>
    <w:basedOn w:val="1"/>
    <w:autoRedefine/>
    <w:qFormat/>
    <w:uiPriority w:val="0"/>
    <w:pPr>
      <w:tabs>
        <w:tab w:val="left" w:pos="780"/>
      </w:tabs>
    </w:pPr>
    <w:rPr>
      <w:rFonts w:ascii="Times New Roman" w:hAnsi="Times New Roman" w:eastAsia="宋体" w:cs="Times New Roman"/>
      <w:szCs w:val="20"/>
    </w:rPr>
  </w:style>
  <w:style w:type="paragraph" w:styleId="31">
    <w:name w:val="toc 5"/>
    <w:basedOn w:val="1"/>
    <w:next w:val="1"/>
    <w:autoRedefine/>
    <w:qFormat/>
    <w:uiPriority w:val="0"/>
    <w:pPr>
      <w:ind w:left="1680" w:leftChars="800"/>
    </w:pPr>
    <w:rPr>
      <w:rFonts w:ascii="Times New Roman" w:hAnsi="Times New Roman" w:eastAsia="宋体" w:cs="Times New Roman"/>
      <w:szCs w:val="24"/>
    </w:rPr>
  </w:style>
  <w:style w:type="paragraph" w:styleId="32">
    <w:name w:val="toc 3"/>
    <w:basedOn w:val="1"/>
    <w:next w:val="1"/>
    <w:autoRedefine/>
    <w:qFormat/>
    <w:uiPriority w:val="39"/>
    <w:pPr>
      <w:ind w:left="840" w:leftChars="400"/>
    </w:pPr>
    <w:rPr>
      <w:rFonts w:ascii="Times New Roman" w:hAnsi="Times New Roman" w:eastAsia="宋体" w:cs="Times New Roman"/>
      <w:szCs w:val="24"/>
    </w:rPr>
  </w:style>
  <w:style w:type="paragraph" w:styleId="33">
    <w:name w:val="Plain Text"/>
    <w:basedOn w:val="1"/>
    <w:link w:val="88"/>
    <w:autoRedefine/>
    <w:qFormat/>
    <w:uiPriority w:val="0"/>
    <w:rPr>
      <w:rFonts w:ascii="宋体" w:hAnsi="Courier New" w:eastAsia="宋体" w:cs="Times New Roman"/>
      <w:szCs w:val="20"/>
    </w:rPr>
  </w:style>
  <w:style w:type="paragraph" w:styleId="34">
    <w:name w:val="toc 8"/>
    <w:basedOn w:val="1"/>
    <w:next w:val="1"/>
    <w:autoRedefine/>
    <w:qFormat/>
    <w:uiPriority w:val="0"/>
    <w:pPr>
      <w:ind w:left="2940" w:leftChars="1400"/>
    </w:pPr>
    <w:rPr>
      <w:rFonts w:ascii="Times New Roman" w:hAnsi="Times New Roman" w:eastAsia="宋体" w:cs="Times New Roman"/>
      <w:szCs w:val="24"/>
    </w:rPr>
  </w:style>
  <w:style w:type="paragraph" w:styleId="35">
    <w:name w:val="Date"/>
    <w:basedOn w:val="1"/>
    <w:next w:val="1"/>
    <w:link w:val="89"/>
    <w:autoRedefine/>
    <w:qFormat/>
    <w:uiPriority w:val="0"/>
    <w:pPr>
      <w:ind w:left="100" w:leftChars="2500"/>
    </w:pPr>
    <w:rPr>
      <w:rFonts w:ascii="Times New Roman" w:hAnsi="Times New Roman" w:eastAsia="宋体" w:cs="Times New Roman"/>
      <w:szCs w:val="20"/>
    </w:rPr>
  </w:style>
  <w:style w:type="paragraph" w:styleId="36">
    <w:name w:val="Body Text Indent 2"/>
    <w:basedOn w:val="1"/>
    <w:link w:val="90"/>
    <w:autoRedefine/>
    <w:qFormat/>
    <w:uiPriority w:val="0"/>
    <w:pPr>
      <w:spacing w:after="120" w:line="480" w:lineRule="auto"/>
      <w:ind w:left="420" w:leftChars="200"/>
    </w:pPr>
    <w:rPr>
      <w:rFonts w:ascii="Times New Roman" w:hAnsi="Times New Roman" w:eastAsia="宋体" w:cs="Times New Roman"/>
      <w:szCs w:val="20"/>
    </w:rPr>
  </w:style>
  <w:style w:type="paragraph" w:styleId="37">
    <w:name w:val="Balloon Text"/>
    <w:basedOn w:val="1"/>
    <w:link w:val="91"/>
    <w:autoRedefine/>
    <w:qFormat/>
    <w:uiPriority w:val="0"/>
    <w:rPr>
      <w:rFonts w:ascii="Times New Roman" w:hAnsi="Times New Roman" w:eastAsia="宋体" w:cs="Times New Roman"/>
      <w:sz w:val="18"/>
      <w:szCs w:val="18"/>
    </w:rPr>
  </w:style>
  <w:style w:type="paragraph" w:styleId="38">
    <w:name w:val="footer"/>
    <w:basedOn w:val="1"/>
    <w:link w:val="70"/>
    <w:autoRedefine/>
    <w:unhideWhenUsed/>
    <w:qFormat/>
    <w:uiPriority w:val="0"/>
    <w:pPr>
      <w:tabs>
        <w:tab w:val="center" w:pos="4153"/>
        <w:tab w:val="right" w:pos="8306"/>
      </w:tabs>
      <w:snapToGrid w:val="0"/>
      <w:jc w:val="left"/>
    </w:pPr>
    <w:rPr>
      <w:sz w:val="18"/>
      <w:szCs w:val="18"/>
    </w:rPr>
  </w:style>
  <w:style w:type="paragraph" w:styleId="39">
    <w:name w:val="header"/>
    <w:basedOn w:val="1"/>
    <w:link w:val="69"/>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40">
    <w:name w:val="toc 1"/>
    <w:basedOn w:val="1"/>
    <w:next w:val="1"/>
    <w:autoRedefine/>
    <w:qFormat/>
    <w:uiPriority w:val="39"/>
    <w:pPr>
      <w:tabs>
        <w:tab w:val="left" w:pos="1050"/>
        <w:tab w:val="right" w:leader="dot" w:pos="8302"/>
      </w:tabs>
      <w:spacing w:line="360" w:lineRule="auto"/>
    </w:pPr>
    <w:rPr>
      <w:rFonts w:ascii="宋体" w:hAnsi="宋体" w:eastAsia="宋体" w:cs="Times New Roman"/>
      <w:bCs/>
      <w:szCs w:val="24"/>
    </w:rPr>
  </w:style>
  <w:style w:type="paragraph" w:styleId="41">
    <w:name w:val="toc 4"/>
    <w:basedOn w:val="1"/>
    <w:next w:val="1"/>
    <w:autoRedefine/>
    <w:qFormat/>
    <w:uiPriority w:val="39"/>
    <w:pPr>
      <w:tabs>
        <w:tab w:val="right" w:leader="dot" w:pos="8302"/>
      </w:tabs>
      <w:ind w:left="1260" w:leftChars="600"/>
    </w:pPr>
    <w:rPr>
      <w:rFonts w:ascii="Times New Roman" w:hAnsi="Times New Roman" w:eastAsia="宋体" w:cs="Times New Roman"/>
      <w:szCs w:val="24"/>
    </w:rPr>
  </w:style>
  <w:style w:type="paragraph" w:styleId="42">
    <w:name w:val="index heading"/>
    <w:basedOn w:val="1"/>
    <w:next w:val="43"/>
    <w:autoRedefine/>
    <w:qFormat/>
    <w:uiPriority w:val="0"/>
    <w:pPr>
      <w:adjustRightInd w:val="0"/>
      <w:spacing w:line="360" w:lineRule="auto"/>
      <w:textAlignment w:val="baseline"/>
    </w:pPr>
    <w:rPr>
      <w:rFonts w:ascii="Times New Roman" w:hAnsi="Times New Roman" w:eastAsia="宋体" w:cs="Times New Roman"/>
      <w:kern w:val="0"/>
      <w:sz w:val="24"/>
      <w:szCs w:val="24"/>
    </w:rPr>
  </w:style>
  <w:style w:type="paragraph" w:styleId="43">
    <w:name w:val="index 1"/>
    <w:basedOn w:val="1"/>
    <w:next w:val="1"/>
    <w:autoRedefine/>
    <w:unhideWhenUsed/>
    <w:qFormat/>
    <w:uiPriority w:val="0"/>
    <w:rPr>
      <w:rFonts w:ascii="Times New Roman" w:hAnsi="Times New Roman" w:eastAsia="宋体" w:cs="Times New Roman"/>
      <w:szCs w:val="20"/>
    </w:rPr>
  </w:style>
  <w:style w:type="paragraph" w:styleId="44">
    <w:name w:val="Subtitle"/>
    <w:basedOn w:val="1"/>
    <w:link w:val="92"/>
    <w:autoRedefine/>
    <w:qFormat/>
    <w:uiPriority w:val="0"/>
    <w:pPr>
      <w:spacing w:before="240" w:after="60" w:line="312" w:lineRule="auto"/>
      <w:jc w:val="center"/>
      <w:outlineLvl w:val="1"/>
    </w:pPr>
    <w:rPr>
      <w:rFonts w:ascii="Arial" w:hAnsi="Arial" w:eastAsia="宋体" w:cs="Arial"/>
      <w:b/>
      <w:bCs/>
      <w:kern w:val="28"/>
      <w:sz w:val="32"/>
      <w:szCs w:val="32"/>
    </w:rPr>
  </w:style>
  <w:style w:type="paragraph" w:styleId="45">
    <w:name w:val="List"/>
    <w:basedOn w:val="1"/>
    <w:autoRedefine/>
    <w:qFormat/>
    <w:uiPriority w:val="0"/>
    <w:pPr>
      <w:ind w:left="200" w:hanging="200" w:hangingChars="200"/>
    </w:pPr>
    <w:rPr>
      <w:rFonts w:ascii="Times New Roman" w:hAnsi="Times New Roman" w:eastAsia="宋体" w:cs="Times New Roman"/>
      <w:szCs w:val="20"/>
    </w:rPr>
  </w:style>
  <w:style w:type="paragraph" w:styleId="46">
    <w:name w:val="footnote text"/>
    <w:basedOn w:val="1"/>
    <w:link w:val="93"/>
    <w:autoRedefine/>
    <w:qFormat/>
    <w:uiPriority w:val="0"/>
    <w:pPr>
      <w:snapToGrid w:val="0"/>
      <w:jc w:val="left"/>
    </w:pPr>
    <w:rPr>
      <w:rFonts w:ascii="Times New Roman" w:hAnsi="Times New Roman" w:eastAsia="宋体" w:cs="Times New Roman"/>
      <w:sz w:val="18"/>
      <w:szCs w:val="18"/>
    </w:rPr>
  </w:style>
  <w:style w:type="paragraph" w:styleId="47">
    <w:name w:val="toc 6"/>
    <w:basedOn w:val="1"/>
    <w:next w:val="1"/>
    <w:autoRedefine/>
    <w:qFormat/>
    <w:uiPriority w:val="0"/>
    <w:pPr>
      <w:ind w:left="2100" w:leftChars="1000"/>
    </w:pPr>
    <w:rPr>
      <w:rFonts w:ascii="Times New Roman" w:hAnsi="Times New Roman" w:eastAsia="宋体" w:cs="Times New Roman"/>
      <w:szCs w:val="24"/>
    </w:rPr>
  </w:style>
  <w:style w:type="paragraph" w:styleId="48">
    <w:name w:val="Body Text Indent 3"/>
    <w:basedOn w:val="1"/>
    <w:link w:val="94"/>
    <w:autoRedefine/>
    <w:qFormat/>
    <w:uiPriority w:val="0"/>
    <w:pPr>
      <w:autoSpaceDE w:val="0"/>
      <w:autoSpaceDN w:val="0"/>
      <w:adjustRightInd w:val="0"/>
      <w:spacing w:line="360" w:lineRule="auto"/>
      <w:ind w:firstLine="570"/>
      <w:textAlignment w:val="baseline"/>
    </w:pPr>
    <w:rPr>
      <w:rFonts w:ascii="宋体" w:hAnsi="Times New Roman" w:eastAsia="宋体" w:cs="Times New Roman"/>
      <w:kern w:val="0"/>
      <w:sz w:val="28"/>
      <w:szCs w:val="24"/>
    </w:rPr>
  </w:style>
  <w:style w:type="paragraph" w:styleId="49">
    <w:name w:val="toc 2"/>
    <w:basedOn w:val="1"/>
    <w:next w:val="1"/>
    <w:autoRedefine/>
    <w:qFormat/>
    <w:uiPriority w:val="39"/>
    <w:pPr>
      <w:ind w:left="420" w:leftChars="200"/>
    </w:pPr>
    <w:rPr>
      <w:rFonts w:ascii="Times New Roman" w:hAnsi="Times New Roman" w:eastAsia="宋体" w:cs="Times New Roman"/>
      <w:szCs w:val="24"/>
    </w:rPr>
  </w:style>
  <w:style w:type="paragraph" w:styleId="50">
    <w:name w:val="toc 9"/>
    <w:basedOn w:val="1"/>
    <w:next w:val="1"/>
    <w:autoRedefine/>
    <w:qFormat/>
    <w:uiPriority w:val="0"/>
    <w:pPr>
      <w:ind w:left="3360" w:leftChars="1600"/>
    </w:pPr>
    <w:rPr>
      <w:rFonts w:ascii="Times New Roman" w:hAnsi="Times New Roman" w:eastAsia="宋体" w:cs="Times New Roman"/>
      <w:szCs w:val="24"/>
    </w:rPr>
  </w:style>
  <w:style w:type="paragraph" w:styleId="51">
    <w:name w:val="Body Text 2"/>
    <w:basedOn w:val="1"/>
    <w:link w:val="95"/>
    <w:autoRedefine/>
    <w:qFormat/>
    <w:uiPriority w:val="0"/>
    <w:pPr>
      <w:autoSpaceDE w:val="0"/>
      <w:autoSpaceDN w:val="0"/>
      <w:adjustRightInd w:val="0"/>
    </w:pPr>
    <w:rPr>
      <w:rFonts w:hint="eastAsia" w:ascii="宋体" w:hAnsi="Times New Roman" w:eastAsia="宋体" w:cs="Times New Roman"/>
      <w:kern w:val="0"/>
      <w:sz w:val="28"/>
      <w:szCs w:val="20"/>
    </w:rPr>
  </w:style>
  <w:style w:type="paragraph" w:styleId="52">
    <w:name w:val="List 4"/>
    <w:basedOn w:val="1"/>
    <w:autoRedefine/>
    <w:qFormat/>
    <w:uiPriority w:val="0"/>
    <w:pPr>
      <w:ind w:left="1132" w:hanging="283"/>
    </w:pPr>
    <w:rPr>
      <w:rFonts w:ascii="Times New Roman" w:hAnsi="Times New Roman" w:eastAsia="宋体" w:cs="Times New Roman"/>
      <w:spacing w:val="-2"/>
      <w:position w:val="-2"/>
      <w:szCs w:val="21"/>
    </w:rPr>
  </w:style>
  <w:style w:type="paragraph" w:styleId="53">
    <w:name w:val="List Continue 2"/>
    <w:basedOn w:val="1"/>
    <w:autoRedefine/>
    <w:qFormat/>
    <w:uiPriority w:val="0"/>
    <w:pPr>
      <w:spacing w:after="120"/>
      <w:ind w:left="566"/>
    </w:pPr>
    <w:rPr>
      <w:rFonts w:ascii="Times New Roman" w:hAnsi="Times New Roman" w:eastAsia="宋体" w:cs="Times New Roman"/>
      <w:spacing w:val="-2"/>
      <w:position w:val="-2"/>
      <w:szCs w:val="20"/>
    </w:rPr>
  </w:style>
  <w:style w:type="paragraph" w:styleId="54">
    <w:name w:val="Normal (Web)"/>
    <w:basedOn w:val="1"/>
    <w:next w:val="1"/>
    <w:autoRedefine/>
    <w:qFormat/>
    <w:uiPriority w:val="0"/>
    <w:pPr>
      <w:widowControl/>
      <w:spacing w:line="440" w:lineRule="exact"/>
      <w:ind w:firstLine="643"/>
      <w:jc w:val="center"/>
    </w:pPr>
    <w:rPr>
      <w:rFonts w:ascii="黑体" w:hAnsi="黑体" w:eastAsia="黑体" w:cs="宋体"/>
      <w:b/>
      <w:color w:val="000000"/>
      <w:kern w:val="0"/>
      <w:sz w:val="44"/>
      <w:szCs w:val="44"/>
    </w:rPr>
  </w:style>
  <w:style w:type="paragraph" w:styleId="55">
    <w:name w:val="Title"/>
    <w:basedOn w:val="1"/>
    <w:link w:val="96"/>
    <w:autoRedefine/>
    <w:qFormat/>
    <w:uiPriority w:val="0"/>
    <w:pPr>
      <w:widowControl/>
      <w:jc w:val="center"/>
    </w:pPr>
    <w:rPr>
      <w:rFonts w:ascii="Arial" w:hAnsi="Arial" w:eastAsia="宋体" w:cs="Times New Roman"/>
      <w:b/>
      <w:snapToGrid w:val="0"/>
      <w:color w:val="000000"/>
      <w:kern w:val="0"/>
      <w:sz w:val="32"/>
      <w:szCs w:val="20"/>
      <w:lang w:eastAsia="en-CA"/>
    </w:rPr>
  </w:style>
  <w:style w:type="paragraph" w:styleId="56">
    <w:name w:val="annotation subject"/>
    <w:basedOn w:val="19"/>
    <w:next w:val="19"/>
    <w:link w:val="97"/>
    <w:autoRedefine/>
    <w:qFormat/>
    <w:uiPriority w:val="0"/>
    <w:rPr>
      <w:b/>
      <w:bCs/>
    </w:rPr>
  </w:style>
  <w:style w:type="paragraph" w:styleId="57">
    <w:name w:val="Body Text First Indent"/>
    <w:basedOn w:val="25"/>
    <w:next w:val="58"/>
    <w:link w:val="98"/>
    <w:autoRedefine/>
    <w:qFormat/>
    <w:uiPriority w:val="0"/>
    <w:pPr>
      <w:spacing w:after="120" w:line="400" w:lineRule="atLeast"/>
      <w:ind w:firstLine="420"/>
    </w:pPr>
    <w:rPr>
      <w:sz w:val="24"/>
      <w:szCs w:val="24"/>
    </w:rPr>
  </w:style>
  <w:style w:type="paragraph" w:styleId="58">
    <w:name w:val="Body Text First Indent 2"/>
    <w:basedOn w:val="26"/>
    <w:link w:val="99"/>
    <w:autoRedefine/>
    <w:qFormat/>
    <w:uiPriority w:val="99"/>
    <w:pPr>
      <w:ind w:firstLine="420" w:firstLineChars="200"/>
    </w:pPr>
  </w:style>
  <w:style w:type="table" w:styleId="60">
    <w:name w:val="Table Grid"/>
    <w:basedOn w:val="59"/>
    <w:autoRedefine/>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2">
    <w:name w:val="Strong"/>
    <w:basedOn w:val="61"/>
    <w:autoRedefine/>
    <w:qFormat/>
    <w:uiPriority w:val="0"/>
    <w:rPr>
      <w:b/>
      <w:bCs/>
    </w:rPr>
  </w:style>
  <w:style w:type="character" w:styleId="63">
    <w:name w:val="page number"/>
    <w:basedOn w:val="61"/>
    <w:autoRedefine/>
    <w:qFormat/>
    <w:uiPriority w:val="0"/>
  </w:style>
  <w:style w:type="character" w:styleId="64">
    <w:name w:val="FollowedHyperlink"/>
    <w:basedOn w:val="61"/>
    <w:autoRedefine/>
    <w:semiHidden/>
    <w:unhideWhenUsed/>
    <w:qFormat/>
    <w:uiPriority w:val="99"/>
    <w:rPr>
      <w:color w:val="954F72" w:themeColor="followedHyperlink"/>
      <w:u w:val="single"/>
      <w14:textFill>
        <w14:solidFill>
          <w14:schemeClr w14:val="folHlink"/>
        </w14:solidFill>
      </w14:textFill>
    </w:rPr>
  </w:style>
  <w:style w:type="character" w:styleId="65">
    <w:name w:val="Emphasis"/>
    <w:autoRedefine/>
    <w:qFormat/>
    <w:uiPriority w:val="20"/>
  </w:style>
  <w:style w:type="character" w:styleId="66">
    <w:name w:val="Hyperlink"/>
    <w:autoRedefine/>
    <w:unhideWhenUsed/>
    <w:qFormat/>
    <w:uiPriority w:val="99"/>
    <w:rPr>
      <w:color w:val="0000FF"/>
      <w:u w:val="single"/>
    </w:rPr>
  </w:style>
  <w:style w:type="character" w:styleId="67">
    <w:name w:val="annotation reference"/>
    <w:basedOn w:val="61"/>
    <w:autoRedefine/>
    <w:qFormat/>
    <w:uiPriority w:val="0"/>
    <w:rPr>
      <w:sz w:val="21"/>
      <w:szCs w:val="21"/>
    </w:rPr>
  </w:style>
  <w:style w:type="character" w:styleId="68">
    <w:name w:val="footnote reference"/>
    <w:autoRedefine/>
    <w:qFormat/>
    <w:uiPriority w:val="0"/>
    <w:rPr>
      <w:vertAlign w:val="superscript"/>
    </w:rPr>
  </w:style>
  <w:style w:type="character" w:customStyle="1" w:styleId="69">
    <w:name w:val="页眉 字符"/>
    <w:basedOn w:val="61"/>
    <w:link w:val="39"/>
    <w:autoRedefine/>
    <w:qFormat/>
    <w:uiPriority w:val="0"/>
    <w:rPr>
      <w:sz w:val="18"/>
      <w:szCs w:val="18"/>
    </w:rPr>
  </w:style>
  <w:style w:type="character" w:customStyle="1" w:styleId="70">
    <w:name w:val="页脚 字符"/>
    <w:basedOn w:val="61"/>
    <w:link w:val="38"/>
    <w:autoRedefine/>
    <w:qFormat/>
    <w:uiPriority w:val="0"/>
    <w:rPr>
      <w:sz w:val="18"/>
      <w:szCs w:val="18"/>
    </w:rPr>
  </w:style>
  <w:style w:type="character" w:customStyle="1" w:styleId="71">
    <w:name w:val="标题 1 字符"/>
    <w:basedOn w:val="61"/>
    <w:link w:val="2"/>
    <w:autoRedefine/>
    <w:qFormat/>
    <w:uiPriority w:val="9"/>
    <w:rPr>
      <w:rFonts w:ascii="Times New Roman" w:hAnsi="Times New Roman" w:eastAsia="宋体" w:cs="Times New Roman"/>
      <w:b/>
      <w:bCs/>
      <w:kern w:val="44"/>
      <w:sz w:val="44"/>
      <w:szCs w:val="44"/>
    </w:rPr>
  </w:style>
  <w:style w:type="character" w:customStyle="1" w:styleId="72">
    <w:name w:val="标题 2 字符"/>
    <w:basedOn w:val="61"/>
    <w:link w:val="3"/>
    <w:autoRedefine/>
    <w:qFormat/>
    <w:uiPriority w:val="9"/>
    <w:rPr>
      <w:rFonts w:ascii="黑体" w:hAnsi="黑体" w:eastAsia="黑体" w:cs="Times New Roman"/>
      <w:b/>
      <w:kern w:val="2"/>
      <w:sz w:val="44"/>
      <w:szCs w:val="44"/>
    </w:rPr>
  </w:style>
  <w:style w:type="character" w:customStyle="1" w:styleId="73">
    <w:name w:val="标题 3 字符"/>
    <w:basedOn w:val="61"/>
    <w:link w:val="5"/>
    <w:autoRedefine/>
    <w:qFormat/>
    <w:uiPriority w:val="0"/>
    <w:rPr>
      <w:rFonts w:ascii="宋体" w:hAnsi="宋体" w:eastAsia="宋体" w:cs="Times New Roman"/>
      <w:bCs/>
      <w:kern w:val="2"/>
      <w:sz w:val="24"/>
      <w:szCs w:val="24"/>
    </w:rPr>
  </w:style>
  <w:style w:type="character" w:customStyle="1" w:styleId="74">
    <w:name w:val="标题 4 字符"/>
    <w:basedOn w:val="61"/>
    <w:link w:val="6"/>
    <w:autoRedefine/>
    <w:qFormat/>
    <w:uiPriority w:val="0"/>
    <w:rPr>
      <w:rFonts w:ascii="Arial" w:hAnsi="Arial" w:eastAsia="黑体" w:cs="Times New Roman"/>
      <w:b/>
      <w:sz w:val="28"/>
      <w:szCs w:val="20"/>
    </w:rPr>
  </w:style>
  <w:style w:type="character" w:customStyle="1" w:styleId="75">
    <w:name w:val="标题 5 字符"/>
    <w:basedOn w:val="61"/>
    <w:link w:val="7"/>
    <w:autoRedefine/>
    <w:qFormat/>
    <w:uiPriority w:val="0"/>
    <w:rPr>
      <w:rFonts w:ascii="Times New Roman" w:hAnsi="Times New Roman" w:eastAsia="宋体" w:cs="Times New Roman"/>
      <w:b/>
      <w:sz w:val="28"/>
      <w:szCs w:val="20"/>
    </w:rPr>
  </w:style>
  <w:style w:type="character" w:customStyle="1" w:styleId="76">
    <w:name w:val="标题 6 字符"/>
    <w:basedOn w:val="61"/>
    <w:link w:val="8"/>
    <w:autoRedefine/>
    <w:qFormat/>
    <w:uiPriority w:val="0"/>
    <w:rPr>
      <w:rFonts w:ascii="Arial" w:hAnsi="Arial" w:eastAsia="黑体" w:cs="Times New Roman"/>
      <w:b/>
      <w:sz w:val="24"/>
      <w:szCs w:val="20"/>
    </w:rPr>
  </w:style>
  <w:style w:type="character" w:customStyle="1" w:styleId="77">
    <w:name w:val="标题 7 字符"/>
    <w:basedOn w:val="61"/>
    <w:link w:val="9"/>
    <w:autoRedefine/>
    <w:qFormat/>
    <w:uiPriority w:val="0"/>
    <w:rPr>
      <w:rFonts w:ascii="Times New Roman" w:hAnsi="Times New Roman" w:eastAsia="宋体" w:cs="Times New Roman"/>
      <w:b/>
      <w:sz w:val="24"/>
      <w:szCs w:val="20"/>
    </w:rPr>
  </w:style>
  <w:style w:type="character" w:customStyle="1" w:styleId="78">
    <w:name w:val="标题 8 字符"/>
    <w:basedOn w:val="61"/>
    <w:link w:val="10"/>
    <w:autoRedefine/>
    <w:qFormat/>
    <w:uiPriority w:val="0"/>
    <w:rPr>
      <w:rFonts w:ascii="Arial" w:hAnsi="Arial" w:eastAsia="黑体" w:cs="Times New Roman"/>
      <w:sz w:val="24"/>
      <w:szCs w:val="20"/>
    </w:rPr>
  </w:style>
  <w:style w:type="character" w:customStyle="1" w:styleId="79">
    <w:name w:val="标题 9 字符"/>
    <w:basedOn w:val="61"/>
    <w:link w:val="11"/>
    <w:autoRedefine/>
    <w:qFormat/>
    <w:uiPriority w:val="0"/>
    <w:rPr>
      <w:rFonts w:ascii="Arial" w:hAnsi="Arial" w:eastAsia="黑体" w:cs="Times New Roman"/>
      <w:szCs w:val="20"/>
    </w:rPr>
  </w:style>
  <w:style w:type="paragraph" w:customStyle="1" w:styleId="80">
    <w:name w:val="表格文字"/>
    <w:basedOn w:val="1"/>
    <w:autoRedefine/>
    <w:qFormat/>
    <w:uiPriority w:val="0"/>
    <w:pPr>
      <w:widowControl/>
      <w:ind w:firstLine="672"/>
      <w:jc w:val="center"/>
    </w:pPr>
    <w:rPr>
      <w:rFonts w:ascii="宋体" w:hAnsi="宋体" w:eastAsia="宋体" w:cs="宋体"/>
      <w:kern w:val="0"/>
      <w:sz w:val="24"/>
      <w:szCs w:val="24"/>
    </w:rPr>
  </w:style>
  <w:style w:type="character" w:customStyle="1" w:styleId="81">
    <w:name w:val="文档结构图 字符"/>
    <w:basedOn w:val="61"/>
    <w:link w:val="17"/>
    <w:autoRedefine/>
    <w:qFormat/>
    <w:uiPriority w:val="0"/>
    <w:rPr>
      <w:rFonts w:ascii="Times New Roman" w:hAnsi="Times New Roman" w:eastAsia="宋体" w:cs="Times New Roman"/>
      <w:szCs w:val="20"/>
      <w:shd w:val="clear" w:color="auto" w:fill="000080"/>
    </w:rPr>
  </w:style>
  <w:style w:type="character" w:customStyle="1" w:styleId="82">
    <w:name w:val="批注文字 字符"/>
    <w:basedOn w:val="61"/>
    <w:link w:val="19"/>
    <w:autoRedefine/>
    <w:qFormat/>
    <w:uiPriority w:val="0"/>
    <w:rPr>
      <w:rFonts w:ascii="Times New Roman" w:hAnsi="Times New Roman" w:eastAsia="宋体" w:cs="Times New Roman"/>
      <w:kern w:val="2"/>
      <w:sz w:val="21"/>
    </w:rPr>
  </w:style>
  <w:style w:type="character" w:customStyle="1" w:styleId="83">
    <w:name w:val="称呼 字符"/>
    <w:basedOn w:val="61"/>
    <w:link w:val="21"/>
    <w:autoRedefine/>
    <w:qFormat/>
    <w:uiPriority w:val="0"/>
    <w:rPr>
      <w:rFonts w:ascii="仿宋_GB2312" w:hAnsi="Times New Roman" w:eastAsia="仿宋_GB2312" w:cs="Times New Roman"/>
      <w:sz w:val="30"/>
      <w:szCs w:val="30"/>
    </w:rPr>
  </w:style>
  <w:style w:type="character" w:customStyle="1" w:styleId="84">
    <w:name w:val="正文文本 3 字符"/>
    <w:basedOn w:val="61"/>
    <w:link w:val="22"/>
    <w:autoRedefine/>
    <w:qFormat/>
    <w:uiPriority w:val="0"/>
    <w:rPr>
      <w:rFonts w:ascii="华康简标题宋" w:hAnsi="Times New Roman" w:eastAsia="华康简标题宋" w:cs="Times New Roman"/>
      <w:bCs/>
      <w:sz w:val="52"/>
      <w:szCs w:val="52"/>
    </w:rPr>
  </w:style>
  <w:style w:type="character" w:customStyle="1" w:styleId="85">
    <w:name w:val="结束语 字符"/>
    <w:basedOn w:val="61"/>
    <w:link w:val="23"/>
    <w:autoRedefine/>
    <w:qFormat/>
    <w:uiPriority w:val="0"/>
    <w:rPr>
      <w:rFonts w:ascii="仿宋_GB2312" w:hAnsi="Times New Roman" w:eastAsia="仿宋_GB2312" w:cs="Times New Roman"/>
      <w:sz w:val="30"/>
      <w:szCs w:val="30"/>
    </w:rPr>
  </w:style>
  <w:style w:type="character" w:customStyle="1" w:styleId="86">
    <w:name w:val="正文文本 字符"/>
    <w:basedOn w:val="61"/>
    <w:link w:val="25"/>
    <w:autoRedefine/>
    <w:qFormat/>
    <w:uiPriority w:val="0"/>
    <w:rPr>
      <w:rFonts w:ascii="Times New Roman" w:hAnsi="Times New Roman" w:eastAsia="宋体" w:cs="Times New Roman"/>
      <w:sz w:val="28"/>
      <w:szCs w:val="20"/>
    </w:rPr>
  </w:style>
  <w:style w:type="character" w:customStyle="1" w:styleId="87">
    <w:name w:val="正文文本缩进 字符"/>
    <w:basedOn w:val="61"/>
    <w:link w:val="26"/>
    <w:autoRedefine/>
    <w:qFormat/>
    <w:uiPriority w:val="0"/>
    <w:rPr>
      <w:rFonts w:ascii="Times New Roman" w:hAnsi="Times New Roman" w:eastAsia="宋体" w:cs="Times New Roman"/>
      <w:szCs w:val="20"/>
    </w:rPr>
  </w:style>
  <w:style w:type="character" w:customStyle="1" w:styleId="88">
    <w:name w:val="纯文本 字符"/>
    <w:basedOn w:val="61"/>
    <w:link w:val="33"/>
    <w:autoRedefine/>
    <w:qFormat/>
    <w:uiPriority w:val="0"/>
    <w:rPr>
      <w:rFonts w:ascii="宋体" w:hAnsi="Courier New" w:eastAsia="宋体" w:cs="Times New Roman"/>
      <w:szCs w:val="20"/>
    </w:rPr>
  </w:style>
  <w:style w:type="character" w:customStyle="1" w:styleId="89">
    <w:name w:val="日期 字符"/>
    <w:basedOn w:val="61"/>
    <w:link w:val="35"/>
    <w:autoRedefine/>
    <w:qFormat/>
    <w:uiPriority w:val="0"/>
    <w:rPr>
      <w:rFonts w:ascii="Times New Roman" w:hAnsi="Times New Roman" w:eastAsia="宋体" w:cs="Times New Roman"/>
      <w:szCs w:val="20"/>
    </w:rPr>
  </w:style>
  <w:style w:type="character" w:customStyle="1" w:styleId="90">
    <w:name w:val="正文文本缩进 2 字符"/>
    <w:basedOn w:val="61"/>
    <w:link w:val="36"/>
    <w:autoRedefine/>
    <w:qFormat/>
    <w:uiPriority w:val="0"/>
    <w:rPr>
      <w:rFonts w:ascii="Times New Roman" w:hAnsi="Times New Roman" w:eastAsia="宋体" w:cs="Times New Roman"/>
      <w:szCs w:val="20"/>
    </w:rPr>
  </w:style>
  <w:style w:type="character" w:customStyle="1" w:styleId="91">
    <w:name w:val="批注框文本 字符"/>
    <w:basedOn w:val="61"/>
    <w:link w:val="37"/>
    <w:autoRedefine/>
    <w:qFormat/>
    <w:uiPriority w:val="0"/>
    <w:rPr>
      <w:rFonts w:ascii="Times New Roman" w:hAnsi="Times New Roman" w:eastAsia="宋体" w:cs="Times New Roman"/>
      <w:sz w:val="18"/>
      <w:szCs w:val="18"/>
    </w:rPr>
  </w:style>
  <w:style w:type="character" w:customStyle="1" w:styleId="92">
    <w:name w:val="副标题 字符"/>
    <w:basedOn w:val="61"/>
    <w:link w:val="44"/>
    <w:autoRedefine/>
    <w:qFormat/>
    <w:uiPriority w:val="0"/>
    <w:rPr>
      <w:rFonts w:ascii="Arial" w:hAnsi="Arial" w:eastAsia="宋体" w:cs="Arial"/>
      <w:b/>
      <w:bCs/>
      <w:kern w:val="28"/>
      <w:sz w:val="32"/>
      <w:szCs w:val="32"/>
    </w:rPr>
  </w:style>
  <w:style w:type="character" w:customStyle="1" w:styleId="93">
    <w:name w:val="脚注文本 字符"/>
    <w:basedOn w:val="61"/>
    <w:link w:val="46"/>
    <w:autoRedefine/>
    <w:qFormat/>
    <w:uiPriority w:val="0"/>
    <w:rPr>
      <w:rFonts w:ascii="Times New Roman" w:hAnsi="Times New Roman" w:eastAsia="宋体" w:cs="Times New Roman"/>
      <w:sz w:val="18"/>
      <w:szCs w:val="18"/>
    </w:rPr>
  </w:style>
  <w:style w:type="character" w:customStyle="1" w:styleId="94">
    <w:name w:val="正文文本缩进 3 字符"/>
    <w:basedOn w:val="61"/>
    <w:link w:val="48"/>
    <w:autoRedefine/>
    <w:qFormat/>
    <w:uiPriority w:val="0"/>
    <w:rPr>
      <w:rFonts w:ascii="宋体" w:hAnsi="Times New Roman" w:eastAsia="宋体" w:cs="Times New Roman"/>
      <w:kern w:val="0"/>
      <w:sz w:val="28"/>
      <w:szCs w:val="24"/>
    </w:rPr>
  </w:style>
  <w:style w:type="character" w:customStyle="1" w:styleId="95">
    <w:name w:val="正文文本 2 字符"/>
    <w:basedOn w:val="61"/>
    <w:link w:val="51"/>
    <w:autoRedefine/>
    <w:qFormat/>
    <w:uiPriority w:val="0"/>
    <w:rPr>
      <w:rFonts w:ascii="宋体" w:hAnsi="Times New Roman" w:eastAsia="宋体" w:cs="Times New Roman"/>
      <w:kern w:val="0"/>
      <w:sz w:val="28"/>
      <w:szCs w:val="20"/>
    </w:rPr>
  </w:style>
  <w:style w:type="character" w:customStyle="1" w:styleId="96">
    <w:name w:val="标题 字符"/>
    <w:basedOn w:val="61"/>
    <w:link w:val="55"/>
    <w:autoRedefine/>
    <w:qFormat/>
    <w:uiPriority w:val="0"/>
    <w:rPr>
      <w:rFonts w:ascii="Arial" w:hAnsi="Arial" w:eastAsia="宋体" w:cs="Times New Roman"/>
      <w:b/>
      <w:snapToGrid w:val="0"/>
      <w:color w:val="000000"/>
      <w:kern w:val="0"/>
      <w:sz w:val="32"/>
      <w:szCs w:val="20"/>
      <w:lang w:eastAsia="en-CA"/>
    </w:rPr>
  </w:style>
  <w:style w:type="character" w:customStyle="1" w:styleId="97">
    <w:name w:val="批注主题 字符"/>
    <w:basedOn w:val="82"/>
    <w:link w:val="56"/>
    <w:autoRedefine/>
    <w:qFormat/>
    <w:uiPriority w:val="0"/>
    <w:rPr>
      <w:rFonts w:ascii="Times New Roman" w:hAnsi="Times New Roman" w:eastAsia="宋体" w:cs="Times New Roman"/>
      <w:b/>
      <w:bCs/>
      <w:kern w:val="2"/>
      <w:sz w:val="21"/>
      <w:szCs w:val="20"/>
    </w:rPr>
  </w:style>
  <w:style w:type="character" w:customStyle="1" w:styleId="98">
    <w:name w:val="正文文本首行缩进 字符"/>
    <w:basedOn w:val="86"/>
    <w:link w:val="57"/>
    <w:autoRedefine/>
    <w:qFormat/>
    <w:uiPriority w:val="0"/>
    <w:rPr>
      <w:rFonts w:ascii="Times New Roman" w:hAnsi="Times New Roman" w:eastAsia="宋体" w:cs="Times New Roman"/>
      <w:sz w:val="24"/>
      <w:szCs w:val="24"/>
    </w:rPr>
  </w:style>
  <w:style w:type="character" w:customStyle="1" w:styleId="99">
    <w:name w:val="正文文本首行缩进 2 字符"/>
    <w:basedOn w:val="87"/>
    <w:link w:val="58"/>
    <w:autoRedefine/>
    <w:qFormat/>
    <w:uiPriority w:val="99"/>
    <w:rPr>
      <w:rFonts w:ascii="Times New Roman" w:hAnsi="Times New Roman" w:eastAsia="宋体" w:cs="Times New Roman"/>
      <w:szCs w:val="20"/>
    </w:rPr>
  </w:style>
  <w:style w:type="character" w:customStyle="1" w:styleId="100">
    <w:name w:val="访问过的超链接1"/>
    <w:basedOn w:val="61"/>
    <w:autoRedefine/>
    <w:qFormat/>
    <w:uiPriority w:val="0"/>
    <w:rPr>
      <w:color w:val="954F72"/>
      <w:u w:val="single"/>
    </w:rPr>
  </w:style>
  <w:style w:type="paragraph" w:styleId="101">
    <w:name w:val="List Paragraph"/>
    <w:basedOn w:val="1"/>
    <w:autoRedefine/>
    <w:qFormat/>
    <w:uiPriority w:val="34"/>
    <w:pPr>
      <w:widowControl/>
      <w:numPr>
        <w:ilvl w:val="0"/>
        <w:numId w:val="1"/>
      </w:numPr>
      <w:spacing w:line="400" w:lineRule="exact"/>
      <w:jc w:val="left"/>
    </w:pPr>
    <w:rPr>
      <w:rFonts w:ascii="宋体" w:hAnsi="宋体" w:eastAsia="宋体" w:cs="Times New Roman"/>
      <w:b/>
      <w:color w:val="000000"/>
      <w:sz w:val="32"/>
      <w:szCs w:val="32"/>
    </w:rPr>
  </w:style>
  <w:style w:type="paragraph" w:customStyle="1" w:styleId="102">
    <w:name w:val="附件标题-1"/>
    <w:basedOn w:val="1"/>
    <w:autoRedefine/>
    <w:qFormat/>
    <w:uiPriority w:val="0"/>
    <w:pPr>
      <w:spacing w:beforeLines="50" w:afterLines="50"/>
      <w:jc w:val="center"/>
    </w:pPr>
    <w:rPr>
      <w:rFonts w:ascii="Times New Roman" w:hAnsi="Times New Roman" w:eastAsia="黑体" w:cs="Times New Roman"/>
      <w:sz w:val="32"/>
      <w:szCs w:val="24"/>
    </w:rPr>
  </w:style>
  <w:style w:type="paragraph" w:customStyle="1" w:styleId="103">
    <w:name w:val="修订1"/>
    <w:autoRedefine/>
    <w:hidden/>
    <w:semiHidden/>
    <w:qFormat/>
    <w:uiPriority w:val="99"/>
    <w:rPr>
      <w:rFonts w:ascii="Times New Roman" w:hAnsi="Times New Roman" w:eastAsia="宋体" w:cs="Times New Roman"/>
      <w:kern w:val="2"/>
      <w:sz w:val="21"/>
      <w:lang w:val="en-US" w:eastAsia="zh-CN" w:bidi="ar-SA"/>
    </w:rPr>
  </w:style>
  <w:style w:type="paragraph" w:customStyle="1" w:styleId="104">
    <w:name w:val="z-窗体底端1"/>
    <w:basedOn w:val="1"/>
    <w:next w:val="1"/>
    <w:link w:val="105"/>
    <w:autoRedefine/>
    <w:qFormat/>
    <w:uiPriority w:val="0"/>
    <w:pPr>
      <w:widowControl/>
      <w:pBdr>
        <w:top w:val="single" w:color="auto" w:sz="6" w:space="1"/>
      </w:pBdr>
      <w:jc w:val="center"/>
    </w:pPr>
    <w:rPr>
      <w:rFonts w:ascii="Arial" w:hAnsi="Arial" w:eastAsia="宋体" w:cs="Arial"/>
      <w:vanish/>
      <w:kern w:val="0"/>
      <w:sz w:val="16"/>
      <w:szCs w:val="16"/>
    </w:rPr>
  </w:style>
  <w:style w:type="character" w:customStyle="1" w:styleId="105">
    <w:name w:val="z-窗体底端 Char"/>
    <w:basedOn w:val="61"/>
    <w:link w:val="104"/>
    <w:autoRedefine/>
    <w:qFormat/>
    <w:uiPriority w:val="0"/>
    <w:rPr>
      <w:rFonts w:ascii="Arial" w:hAnsi="Arial" w:eastAsia="宋体" w:cs="Arial"/>
      <w:vanish/>
      <w:kern w:val="0"/>
      <w:sz w:val="16"/>
      <w:szCs w:val="16"/>
    </w:rPr>
  </w:style>
  <w:style w:type="paragraph" w:customStyle="1" w:styleId="106">
    <w:name w:val="tableheading"/>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9">
    <w:name w:val="页脚 字符1"/>
    <w:basedOn w:val="61"/>
    <w:autoRedefine/>
    <w:qFormat/>
    <w:uiPriority w:val="0"/>
    <w:rPr>
      <w:kern w:val="2"/>
      <w:sz w:val="18"/>
      <w:szCs w:val="18"/>
    </w:rPr>
  </w:style>
  <w:style w:type="character" w:customStyle="1" w:styleId="110">
    <w:name w:val="标题 5 Char"/>
    <w:basedOn w:val="61"/>
    <w:autoRedefine/>
    <w:semiHidden/>
    <w:qFormat/>
    <w:uiPriority w:val="0"/>
    <w:rPr>
      <w:b/>
      <w:bCs/>
      <w:kern w:val="2"/>
      <w:sz w:val="28"/>
      <w:szCs w:val="28"/>
    </w:rPr>
  </w:style>
  <w:style w:type="paragraph" w:customStyle="1" w:styleId="111">
    <w:name w:val="Char"/>
    <w:basedOn w:val="1"/>
    <w:autoRedefine/>
    <w:qFormat/>
    <w:uiPriority w:val="0"/>
    <w:pPr>
      <w:widowControl/>
      <w:spacing w:after="160" w:line="240" w:lineRule="exact"/>
      <w:jc w:val="center"/>
    </w:pPr>
    <w:rPr>
      <w:rFonts w:ascii="黑体" w:hAnsi="Verdana" w:eastAsia="黑体" w:cs="Times New Roman"/>
      <w:kern w:val="0"/>
      <w:sz w:val="32"/>
      <w:szCs w:val="32"/>
      <w:lang w:eastAsia="en-US"/>
    </w:rPr>
  </w:style>
  <w:style w:type="character" w:customStyle="1" w:styleId="112">
    <w:name w:val="标题1"/>
    <w:basedOn w:val="61"/>
    <w:autoRedefine/>
    <w:qFormat/>
    <w:uiPriority w:val="0"/>
  </w:style>
  <w:style w:type="paragraph" w:customStyle="1" w:styleId="113">
    <w:name w:val="_Style 60"/>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4">
    <w:name w:val="纯文本 Char"/>
    <w:basedOn w:val="61"/>
    <w:autoRedefine/>
    <w:qFormat/>
    <w:uiPriority w:val="0"/>
    <w:rPr>
      <w:rFonts w:ascii="宋体" w:hAnsi="Courier New" w:cs="Courier New"/>
      <w:kern w:val="2"/>
      <w:sz w:val="21"/>
      <w:szCs w:val="21"/>
    </w:rPr>
  </w:style>
  <w:style w:type="paragraph" w:customStyle="1" w:styleId="115">
    <w:name w:val="1册标题2"/>
    <w:basedOn w:val="3"/>
    <w:next w:val="1"/>
    <w:autoRedefine/>
    <w:qFormat/>
    <w:uiPriority w:val="0"/>
    <w:pPr>
      <w:keepNext w:val="0"/>
      <w:keepLines w:val="0"/>
      <w:spacing w:before="0" w:after="0" w:line="312" w:lineRule="auto"/>
      <w:outlineLvl w:val="9"/>
    </w:pPr>
    <w:rPr>
      <w:rFonts w:ascii="宋体" w:hAnsi="宋体" w:eastAsia="宋体"/>
      <w:bCs/>
      <w:szCs w:val="21"/>
    </w:rPr>
  </w:style>
  <w:style w:type="paragraph" w:customStyle="1" w:styleId="116">
    <w:name w:val="2册标题1"/>
    <w:basedOn w:val="1"/>
    <w:next w:val="1"/>
    <w:autoRedefine/>
    <w:qFormat/>
    <w:uiPriority w:val="0"/>
    <w:pPr>
      <w:spacing w:beforeLines="50" w:afterLines="50"/>
      <w:jc w:val="center"/>
      <w:outlineLvl w:val="0"/>
    </w:pPr>
    <w:rPr>
      <w:rFonts w:ascii="Arial" w:hAnsi="Arial" w:eastAsia="黑体" w:cs="Times New Roman"/>
      <w:sz w:val="32"/>
      <w:szCs w:val="32"/>
    </w:rPr>
  </w:style>
  <w:style w:type="paragraph" w:customStyle="1" w:styleId="117">
    <w:name w:val="2册标题2"/>
    <w:basedOn w:val="1"/>
    <w:next w:val="1"/>
    <w:autoRedefine/>
    <w:qFormat/>
    <w:uiPriority w:val="0"/>
    <w:pPr>
      <w:spacing w:beforeLines="50" w:afterLines="50"/>
      <w:outlineLvl w:val="1"/>
    </w:pPr>
    <w:rPr>
      <w:rFonts w:ascii="Arial" w:hAnsi="Arial" w:eastAsia="黑体" w:cs="Times New Roman"/>
      <w:sz w:val="30"/>
      <w:szCs w:val="30"/>
    </w:rPr>
  </w:style>
  <w:style w:type="paragraph" w:customStyle="1" w:styleId="118">
    <w:name w:val="2册标题3"/>
    <w:basedOn w:val="1"/>
    <w:next w:val="1"/>
    <w:autoRedefine/>
    <w:qFormat/>
    <w:uiPriority w:val="0"/>
    <w:pPr>
      <w:spacing w:beforeLines="50" w:afterLines="50"/>
      <w:ind w:left="100" w:leftChars="100"/>
      <w:outlineLvl w:val="2"/>
    </w:pPr>
    <w:rPr>
      <w:rFonts w:ascii="Arial" w:hAnsi="Arial" w:eastAsia="黑体" w:cs="Times New Roman"/>
      <w:sz w:val="28"/>
      <w:szCs w:val="28"/>
    </w:rPr>
  </w:style>
  <w:style w:type="paragraph" w:customStyle="1" w:styleId="119">
    <w:name w:val="2册标题4"/>
    <w:basedOn w:val="1"/>
    <w:next w:val="1"/>
    <w:autoRedefine/>
    <w:qFormat/>
    <w:uiPriority w:val="0"/>
    <w:pPr>
      <w:spacing w:beforeLines="50" w:afterLines="50"/>
      <w:ind w:left="480" w:leftChars="200"/>
      <w:outlineLvl w:val="3"/>
    </w:pPr>
    <w:rPr>
      <w:rFonts w:ascii="Arial" w:hAnsi="Arial" w:eastAsia="黑体" w:cs="Times New Roman"/>
      <w:sz w:val="24"/>
      <w:szCs w:val="24"/>
    </w:rPr>
  </w:style>
  <w:style w:type="paragraph" w:customStyle="1" w:styleId="120">
    <w:name w:val="12册标题"/>
    <w:basedOn w:val="1"/>
    <w:next w:val="1"/>
    <w:autoRedefine/>
    <w:qFormat/>
    <w:uiPriority w:val="0"/>
    <w:pPr>
      <w:spacing w:beforeLines="50" w:afterLines="50"/>
      <w:jc w:val="center"/>
      <w:outlineLvl w:val="0"/>
    </w:pPr>
    <w:rPr>
      <w:rFonts w:ascii="Arial" w:hAnsi="Arial" w:eastAsia="黑体" w:cs="Times New Roman"/>
      <w:sz w:val="44"/>
      <w:szCs w:val="20"/>
    </w:rPr>
  </w:style>
  <w:style w:type="paragraph" w:customStyle="1" w:styleId="121">
    <w:name w:val="1册标题3"/>
    <w:basedOn w:val="1"/>
    <w:next w:val="1"/>
    <w:autoRedefine/>
    <w:qFormat/>
    <w:uiPriority w:val="0"/>
    <w:pPr>
      <w:keepNext/>
      <w:keepLines/>
      <w:adjustRightInd w:val="0"/>
      <w:spacing w:beforeLines="50" w:afterLines="50"/>
      <w:textAlignment w:val="baseline"/>
      <w:outlineLvl w:val="2"/>
    </w:pPr>
    <w:rPr>
      <w:rFonts w:ascii="Arial" w:hAnsi="Arial" w:eastAsia="黑体" w:cs="Times New Roman"/>
      <w:kern w:val="0"/>
      <w:sz w:val="24"/>
      <w:szCs w:val="20"/>
    </w:rPr>
  </w:style>
  <w:style w:type="paragraph" w:customStyle="1" w:styleId="122">
    <w:name w:val="1册标题1"/>
    <w:basedOn w:val="1"/>
    <w:next w:val="1"/>
    <w:autoRedefine/>
    <w:qFormat/>
    <w:uiPriority w:val="0"/>
    <w:pPr>
      <w:spacing w:beforeLines="50" w:afterLines="50"/>
      <w:jc w:val="center"/>
      <w:outlineLvl w:val="0"/>
    </w:pPr>
    <w:rPr>
      <w:rFonts w:ascii="宋体" w:hAnsi="宋体" w:eastAsia="宋体" w:cs="Times New Roman"/>
      <w:b/>
      <w:bCs/>
      <w:kern w:val="44"/>
      <w:sz w:val="44"/>
      <w:szCs w:val="44"/>
    </w:rPr>
  </w:style>
  <w:style w:type="paragraph" w:customStyle="1" w:styleId="123">
    <w:name w:val="2册标题5"/>
    <w:basedOn w:val="119"/>
    <w:next w:val="1"/>
    <w:autoRedefine/>
    <w:qFormat/>
    <w:uiPriority w:val="0"/>
    <w:pPr>
      <w:ind w:left="720" w:leftChars="300"/>
      <w:outlineLvl w:val="4"/>
    </w:pPr>
    <w:rPr>
      <w:rFonts w:eastAsia="楷体_GB2312" w:cs="Arial"/>
      <w:b/>
    </w:rPr>
  </w:style>
  <w:style w:type="paragraph" w:customStyle="1" w:styleId="124">
    <w:name w:val="第12册用标题"/>
    <w:basedOn w:val="1"/>
    <w:next w:val="1"/>
    <w:autoRedefine/>
    <w:qFormat/>
    <w:uiPriority w:val="0"/>
    <w:pPr>
      <w:spacing w:beforeLines="50" w:afterLines="50"/>
      <w:jc w:val="center"/>
      <w:outlineLvl w:val="0"/>
    </w:pPr>
    <w:rPr>
      <w:rFonts w:ascii="Arial" w:hAnsi="Arial" w:eastAsia="黑体" w:cs="Times New Roman"/>
      <w:sz w:val="44"/>
      <w:szCs w:val="20"/>
    </w:rPr>
  </w:style>
  <w:style w:type="paragraph" w:customStyle="1" w:styleId="125">
    <w:name w:val="LED标题1"/>
    <w:basedOn w:val="1"/>
    <w:next w:val="1"/>
    <w:autoRedefine/>
    <w:qFormat/>
    <w:uiPriority w:val="0"/>
    <w:pPr>
      <w:spacing w:beforeLines="50" w:afterLines="50"/>
      <w:ind w:firstLine="320" w:firstLineChars="100"/>
      <w:jc w:val="center"/>
      <w:outlineLvl w:val="0"/>
    </w:pPr>
    <w:rPr>
      <w:rFonts w:ascii="Arial" w:hAnsi="Arial" w:eastAsia="黑体" w:cs="Times New Roman"/>
      <w:color w:val="FF0000"/>
      <w:sz w:val="32"/>
      <w:szCs w:val="32"/>
    </w:rPr>
  </w:style>
  <w:style w:type="paragraph" w:customStyle="1" w:styleId="126">
    <w:name w:val="缺省文本"/>
    <w:basedOn w:val="1"/>
    <w:autoRedefine/>
    <w:qFormat/>
    <w:uiPriority w:val="0"/>
    <w:pPr>
      <w:autoSpaceDE w:val="0"/>
      <w:autoSpaceDN w:val="0"/>
      <w:adjustRightInd w:val="0"/>
      <w:jc w:val="left"/>
    </w:pPr>
    <w:rPr>
      <w:rFonts w:ascii="Times New Roman" w:hAnsi="Times New Roman" w:eastAsia="宋体" w:cs="Times New Roman"/>
      <w:kern w:val="0"/>
      <w:sz w:val="24"/>
      <w:szCs w:val="20"/>
    </w:rPr>
  </w:style>
  <w:style w:type="paragraph" w:customStyle="1" w:styleId="127">
    <w:name w:val="font5"/>
    <w:basedOn w:val="1"/>
    <w:autoRedefine/>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128">
    <w:name w:val="font6"/>
    <w:basedOn w:val="1"/>
    <w:autoRedefine/>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129">
    <w:name w:val="font7"/>
    <w:basedOn w:val="1"/>
    <w:autoRedefine/>
    <w:qFormat/>
    <w:uiPriority w:val="0"/>
    <w:pPr>
      <w:widowControl/>
      <w:spacing w:before="100" w:beforeAutospacing="1" w:after="100" w:afterAutospacing="1"/>
      <w:jc w:val="left"/>
    </w:pPr>
    <w:rPr>
      <w:rFonts w:hint="eastAsia" w:ascii="仿宋_GB2312" w:hAnsi="宋体" w:eastAsia="仿宋_GB2312" w:cs="Times New Roman"/>
      <w:kern w:val="0"/>
      <w:sz w:val="18"/>
      <w:szCs w:val="18"/>
    </w:rPr>
  </w:style>
  <w:style w:type="paragraph" w:customStyle="1" w:styleId="130">
    <w:name w:val="font8"/>
    <w:basedOn w:val="1"/>
    <w:autoRedefine/>
    <w:qFormat/>
    <w:uiPriority w:val="0"/>
    <w:pPr>
      <w:widowControl/>
      <w:spacing w:before="100" w:beforeAutospacing="1" w:after="100" w:afterAutospacing="1"/>
      <w:jc w:val="left"/>
    </w:pPr>
    <w:rPr>
      <w:rFonts w:ascii="Verdana" w:hAnsi="Verdana" w:eastAsia="宋体" w:cs="Times New Roman"/>
      <w:kern w:val="0"/>
      <w:sz w:val="24"/>
      <w:szCs w:val="24"/>
    </w:rPr>
  </w:style>
  <w:style w:type="paragraph" w:customStyle="1" w:styleId="131">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132">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18"/>
      <w:szCs w:val="18"/>
    </w:rPr>
  </w:style>
  <w:style w:type="paragraph" w:customStyle="1" w:styleId="133">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0"/>
      <w:szCs w:val="20"/>
    </w:rPr>
  </w:style>
  <w:style w:type="paragraph" w:customStyle="1" w:styleId="134">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4"/>
      <w:szCs w:val="24"/>
    </w:rPr>
  </w:style>
  <w:style w:type="paragraph" w:customStyle="1" w:styleId="135">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136">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4"/>
      <w:szCs w:val="24"/>
    </w:rPr>
  </w:style>
  <w:style w:type="paragraph" w:customStyle="1" w:styleId="137">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4"/>
      <w:szCs w:val="24"/>
    </w:rPr>
  </w:style>
  <w:style w:type="paragraph" w:customStyle="1" w:styleId="138">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eastAsia="宋体" w:cs="Times New Roman"/>
      <w:kern w:val="0"/>
      <w:sz w:val="24"/>
      <w:szCs w:val="24"/>
    </w:rPr>
  </w:style>
  <w:style w:type="paragraph" w:customStyle="1" w:styleId="139">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4"/>
      <w:szCs w:val="24"/>
    </w:rPr>
  </w:style>
  <w:style w:type="paragraph" w:customStyle="1" w:styleId="140">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141">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cs="Times New Roman"/>
      <w:kern w:val="0"/>
      <w:sz w:val="24"/>
      <w:szCs w:val="24"/>
    </w:rPr>
  </w:style>
  <w:style w:type="paragraph" w:customStyle="1" w:styleId="142">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cs="Times New Roman"/>
      <w:kern w:val="0"/>
      <w:sz w:val="20"/>
      <w:szCs w:val="20"/>
    </w:rPr>
  </w:style>
  <w:style w:type="paragraph" w:customStyle="1" w:styleId="14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Verdana" w:eastAsia="宋体" w:cs="Times New Roman"/>
      <w:kern w:val="0"/>
      <w:sz w:val="24"/>
      <w:szCs w:val="24"/>
    </w:rPr>
  </w:style>
  <w:style w:type="paragraph" w:customStyle="1" w:styleId="144">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145">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146">
    <w:name w:val="xl4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4"/>
      <w:szCs w:val="24"/>
    </w:rPr>
  </w:style>
  <w:style w:type="paragraph" w:customStyle="1" w:styleId="147">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148">
    <w:name w:val="xl4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149">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150">
    <w:name w:val="xl4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cs="Times New Roman"/>
      <w:kern w:val="0"/>
      <w:sz w:val="26"/>
      <w:szCs w:val="26"/>
    </w:rPr>
  </w:style>
  <w:style w:type="paragraph" w:customStyle="1" w:styleId="151">
    <w:name w:val="xl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cs="Times New Roman"/>
      <w:kern w:val="0"/>
      <w:sz w:val="26"/>
      <w:szCs w:val="26"/>
    </w:rPr>
  </w:style>
  <w:style w:type="paragraph" w:customStyle="1" w:styleId="152">
    <w:name w:val="xl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4"/>
      <w:szCs w:val="24"/>
    </w:rPr>
  </w:style>
  <w:style w:type="paragraph" w:customStyle="1" w:styleId="153">
    <w:name w:val="Char Char Char"/>
    <w:basedOn w:val="1"/>
    <w:autoRedefine/>
    <w:qFormat/>
    <w:uiPriority w:val="0"/>
    <w:rPr>
      <w:rFonts w:ascii="Tahoma" w:hAnsi="Tahoma" w:eastAsia="宋体" w:cs="Times New Roman"/>
      <w:sz w:val="24"/>
      <w:szCs w:val="20"/>
    </w:rPr>
  </w:style>
  <w:style w:type="paragraph" w:customStyle="1" w:styleId="154">
    <w:name w:val="Char Char Char Char"/>
    <w:basedOn w:val="1"/>
    <w:autoRedefine/>
    <w:qFormat/>
    <w:uiPriority w:val="0"/>
    <w:rPr>
      <w:rFonts w:ascii="Tahoma" w:hAnsi="Tahoma" w:eastAsia="宋体" w:cs="Times New Roman"/>
      <w:sz w:val="24"/>
      <w:szCs w:val="20"/>
    </w:rPr>
  </w:style>
  <w:style w:type="paragraph" w:customStyle="1" w:styleId="155">
    <w:name w:val="Char Char Char Char Char Char Char Char Char Char Char Char Char Char Char Char Char Char Char Char Char Char Char Char2 Char"/>
    <w:basedOn w:val="1"/>
    <w:autoRedefine/>
    <w:qFormat/>
    <w:uiPriority w:val="0"/>
    <w:pPr>
      <w:widowControl/>
      <w:spacing w:after="160" w:line="240" w:lineRule="exact"/>
      <w:jc w:val="center"/>
    </w:pPr>
    <w:rPr>
      <w:rFonts w:ascii="黑体" w:hAnsi="Verdana" w:eastAsia="黑体" w:cs="Times New Roman"/>
      <w:kern w:val="0"/>
      <w:sz w:val="32"/>
      <w:szCs w:val="32"/>
      <w:lang w:eastAsia="en-US"/>
    </w:rPr>
  </w:style>
  <w:style w:type="paragraph" w:customStyle="1" w:styleId="156">
    <w:name w:val="A."/>
    <w:basedOn w:val="1"/>
    <w:autoRedefine/>
    <w:qFormat/>
    <w:uiPriority w:val="0"/>
    <w:pPr>
      <w:widowControl/>
      <w:tabs>
        <w:tab w:val="left" w:pos="859"/>
        <w:tab w:val="left" w:pos="1200"/>
      </w:tabs>
      <w:spacing w:before="240" w:line="240" w:lineRule="atLeast"/>
      <w:ind w:left="859" w:hanging="453"/>
    </w:pPr>
    <w:rPr>
      <w:rFonts w:ascii="Times New Roman" w:hAnsi="Times New Roman" w:eastAsia="宋体" w:cs="Times New Roman"/>
      <w:sz w:val="24"/>
      <w:szCs w:val="24"/>
    </w:rPr>
  </w:style>
  <w:style w:type="paragraph" w:customStyle="1" w:styleId="157">
    <w:name w:val="样式 首行缩进:  1.02 厘米"/>
    <w:basedOn w:val="1"/>
    <w:autoRedefine/>
    <w:qFormat/>
    <w:uiPriority w:val="0"/>
    <w:pPr>
      <w:adjustRightInd w:val="0"/>
      <w:snapToGrid w:val="0"/>
      <w:spacing w:line="360" w:lineRule="auto"/>
      <w:ind w:firstLine="576"/>
      <w:jc w:val="left"/>
    </w:pPr>
    <w:rPr>
      <w:rFonts w:ascii="Times New Roman" w:hAnsi="Times New Roman" w:eastAsia="宋体" w:cs="宋体"/>
      <w:kern w:val="0"/>
      <w:sz w:val="24"/>
      <w:szCs w:val="20"/>
    </w:rPr>
  </w:style>
  <w:style w:type="paragraph" w:customStyle="1" w:styleId="158">
    <w:name w:val="m1"/>
    <w:basedOn w:val="1"/>
    <w:autoRedefine/>
    <w:qFormat/>
    <w:uiPriority w:val="0"/>
    <w:pPr>
      <w:adjustRightInd w:val="0"/>
      <w:snapToGrid w:val="0"/>
      <w:spacing w:line="320" w:lineRule="atLeast"/>
      <w:jc w:val="left"/>
      <w:textAlignment w:val="bottom"/>
    </w:pPr>
    <w:rPr>
      <w:rFonts w:ascii="Times New Roman" w:hAnsi="Times New Roman" w:eastAsia="楷体" w:cs="Times New Roman"/>
      <w:kern w:val="0"/>
      <w:sz w:val="28"/>
      <w:szCs w:val="20"/>
    </w:rPr>
  </w:style>
  <w:style w:type="paragraph" w:customStyle="1" w:styleId="159">
    <w:name w:val="F00"/>
    <w:basedOn w:val="1"/>
    <w:autoRedefine/>
    <w:qFormat/>
    <w:uiPriority w:val="0"/>
    <w:pPr>
      <w:adjustRightInd w:val="0"/>
      <w:snapToGrid w:val="0"/>
      <w:spacing w:before="50" w:line="0" w:lineRule="atLeast"/>
      <w:ind w:firstLine="200"/>
    </w:pPr>
    <w:rPr>
      <w:rFonts w:ascii="Times New Roman" w:hAnsi="Times New Roman" w:eastAsia="仿宋_GB2312" w:cs="Times New Roman"/>
      <w:kern w:val="21"/>
      <w:sz w:val="28"/>
      <w:szCs w:val="20"/>
    </w:rPr>
  </w:style>
  <w:style w:type="paragraph" w:customStyle="1" w:styleId="160">
    <w:name w:val="样式1"/>
    <w:basedOn w:val="1"/>
    <w:autoRedefine/>
    <w:qFormat/>
    <w:uiPriority w:val="0"/>
    <w:pPr>
      <w:snapToGrid w:val="0"/>
      <w:spacing w:line="540" w:lineRule="atLeast"/>
    </w:pPr>
    <w:rPr>
      <w:rFonts w:ascii="Times New Roman" w:hAnsi="Times New Roman" w:eastAsia="宋体" w:cs="Times New Roman"/>
      <w:spacing w:val="16"/>
      <w:sz w:val="24"/>
      <w:szCs w:val="20"/>
    </w:rPr>
  </w:style>
  <w:style w:type="paragraph" w:customStyle="1" w:styleId="161">
    <w:name w:val="1."/>
    <w:basedOn w:val="1"/>
    <w:autoRedefine/>
    <w:qFormat/>
    <w:uiPriority w:val="0"/>
    <w:pPr>
      <w:widowControl/>
      <w:tabs>
        <w:tab w:val="left" w:pos="1134"/>
      </w:tabs>
      <w:spacing w:before="240" w:line="240" w:lineRule="atLeast"/>
      <w:ind w:left="1134" w:hanging="454"/>
    </w:pPr>
    <w:rPr>
      <w:rFonts w:ascii="Times New Roman" w:hAnsi="Times New Roman" w:eastAsia="宋体" w:cs="Times New Roman"/>
      <w:sz w:val="24"/>
      <w:szCs w:val="24"/>
    </w:rPr>
  </w:style>
  <w:style w:type="paragraph" w:customStyle="1" w:styleId="162">
    <w:name w:val="sma."/>
    <w:basedOn w:val="1"/>
    <w:autoRedefine/>
    <w:qFormat/>
    <w:uiPriority w:val="0"/>
    <w:pPr>
      <w:widowControl/>
      <w:tabs>
        <w:tab w:val="left" w:pos="1588"/>
      </w:tabs>
      <w:spacing w:before="240" w:line="240" w:lineRule="atLeast"/>
      <w:ind w:left="1588" w:hanging="454"/>
    </w:pPr>
    <w:rPr>
      <w:rFonts w:ascii="Times New Roman" w:hAnsi="Times New Roman" w:eastAsia="宋体" w:cs="Times New Roman"/>
      <w:sz w:val="24"/>
      <w:szCs w:val="24"/>
    </w:rPr>
  </w:style>
  <w:style w:type="paragraph" w:customStyle="1" w:styleId="163">
    <w:name w:val="i."/>
    <w:basedOn w:val="1"/>
    <w:autoRedefine/>
    <w:qFormat/>
    <w:uiPriority w:val="0"/>
    <w:pPr>
      <w:tabs>
        <w:tab w:val="left" w:pos="2041"/>
        <w:tab w:val="left" w:pos="2308"/>
      </w:tabs>
      <w:spacing w:before="60" w:after="60" w:line="264" w:lineRule="auto"/>
      <w:ind w:left="2041" w:hanging="453"/>
    </w:pPr>
    <w:rPr>
      <w:rFonts w:ascii="Times New Roman" w:hAnsi="Times New Roman" w:eastAsia="宋体" w:cs="Times New Roman"/>
      <w:sz w:val="22"/>
    </w:rPr>
  </w:style>
  <w:style w:type="paragraph" w:customStyle="1" w:styleId="164">
    <w:name w:val="(1)"/>
    <w:basedOn w:val="1"/>
    <w:autoRedefine/>
    <w:qFormat/>
    <w:uiPriority w:val="0"/>
    <w:pPr>
      <w:widowControl/>
      <w:tabs>
        <w:tab w:val="left" w:pos="2608"/>
      </w:tabs>
      <w:overflowPunct w:val="0"/>
      <w:autoSpaceDE w:val="0"/>
      <w:autoSpaceDN w:val="0"/>
      <w:adjustRightInd w:val="0"/>
      <w:spacing w:before="120" w:after="120" w:line="264" w:lineRule="auto"/>
      <w:ind w:left="2608" w:hanging="567"/>
      <w:textAlignment w:val="baseline"/>
    </w:pPr>
    <w:rPr>
      <w:rFonts w:ascii="Times New Roman" w:hAnsi="Times New Roman" w:eastAsia="宋体" w:cs="Times New Roman"/>
      <w:kern w:val="0"/>
      <w:sz w:val="22"/>
    </w:rPr>
  </w:style>
  <w:style w:type="paragraph" w:customStyle="1" w:styleId="165">
    <w:name w:val="text"/>
    <w:basedOn w:val="1"/>
    <w:autoRedefine/>
    <w:qFormat/>
    <w:uiPriority w:val="0"/>
    <w:pPr>
      <w:widowControl/>
      <w:tabs>
        <w:tab w:val="left" w:pos="1020"/>
        <w:tab w:val="left" w:pos="1090"/>
      </w:tabs>
      <w:overflowPunct w:val="0"/>
      <w:autoSpaceDE w:val="0"/>
      <w:autoSpaceDN w:val="0"/>
      <w:adjustRightInd w:val="0"/>
      <w:spacing w:beforeLines="100" w:after="60" w:line="264" w:lineRule="auto"/>
      <w:ind w:left="1098" w:leftChars="522" w:hanging="2"/>
      <w:textAlignment w:val="baseline"/>
    </w:pPr>
    <w:rPr>
      <w:rFonts w:ascii="Times New Roman" w:hAnsi="Times New Roman" w:eastAsia="宋体" w:cs="Times New Roman"/>
      <w:kern w:val="0"/>
      <w:sz w:val="24"/>
      <w:szCs w:val="24"/>
    </w:rPr>
  </w:style>
  <w:style w:type="paragraph" w:customStyle="1" w:styleId="166">
    <w:name w:val="1.1"/>
    <w:basedOn w:val="1"/>
    <w:autoRedefine/>
    <w:qFormat/>
    <w:uiPriority w:val="0"/>
    <w:pPr>
      <w:keepNext/>
      <w:overflowPunct w:val="0"/>
      <w:autoSpaceDE w:val="0"/>
      <w:autoSpaceDN w:val="0"/>
      <w:adjustRightInd w:val="0"/>
      <w:spacing w:before="240"/>
      <w:jc w:val="left"/>
      <w:textAlignment w:val="baseline"/>
    </w:pPr>
    <w:rPr>
      <w:rFonts w:ascii="宋体" w:hAnsi="Times New Roman" w:eastAsia="宋体" w:cs="Times New Roman"/>
      <w:b/>
      <w:kern w:val="0"/>
      <w:sz w:val="24"/>
      <w:szCs w:val="20"/>
    </w:rPr>
  </w:style>
  <w:style w:type="paragraph" w:customStyle="1" w:styleId="167">
    <w:name w:val="d"/>
    <w:basedOn w:val="1"/>
    <w:autoRedefine/>
    <w:qFormat/>
    <w:uiPriority w:val="0"/>
    <w:pPr>
      <w:adjustRightInd w:val="0"/>
      <w:snapToGrid w:val="0"/>
      <w:spacing w:line="360" w:lineRule="auto"/>
      <w:ind w:firstLine="560" w:firstLineChars="200"/>
    </w:pPr>
    <w:rPr>
      <w:rFonts w:ascii="宋体" w:hAnsi="宋体" w:eastAsia="宋体" w:cs="Arial"/>
      <w:snapToGrid w:val="0"/>
      <w:kern w:val="0"/>
      <w:sz w:val="24"/>
      <w:szCs w:val="28"/>
    </w:rPr>
  </w:style>
  <w:style w:type="paragraph" w:customStyle="1" w:styleId="168">
    <w:name w:val="A. Char"/>
    <w:autoRedefine/>
    <w:qFormat/>
    <w:uiPriority w:val="0"/>
    <w:pPr>
      <w:tabs>
        <w:tab w:val="left" w:pos="646"/>
      </w:tabs>
      <w:adjustRightInd w:val="0"/>
      <w:snapToGrid w:val="0"/>
      <w:spacing w:beforeLines="50"/>
      <w:ind w:left="646" w:hanging="419"/>
      <w:jc w:val="both"/>
    </w:pPr>
    <w:rPr>
      <w:rFonts w:ascii="Times New Roman" w:hAnsi="Times New Roman" w:eastAsia="宋体" w:cs="Times New Roman"/>
      <w:sz w:val="24"/>
      <w:lang w:val="en-US" w:eastAsia="zh-CN" w:bidi="ar-SA"/>
    </w:rPr>
  </w:style>
  <w:style w:type="paragraph" w:customStyle="1" w:styleId="169">
    <w:name w:val="样式 标题 1 + 左侧:  0 厘米 首行缩进:  0 厘米"/>
    <w:basedOn w:val="2"/>
    <w:autoRedefine/>
    <w:qFormat/>
    <w:uiPriority w:val="0"/>
    <w:pPr>
      <w:pageBreakBefore/>
      <w:tabs>
        <w:tab w:val="left" w:pos="425"/>
      </w:tabs>
      <w:adjustRightInd w:val="0"/>
      <w:snapToGrid w:val="0"/>
      <w:spacing w:before="120" w:after="120" w:line="240" w:lineRule="exact"/>
      <w:ind w:left="425" w:hanging="425"/>
    </w:pPr>
    <w:rPr>
      <w:rFonts w:eastAsia="黑体" w:cs="宋体"/>
      <w:sz w:val="28"/>
      <w:szCs w:val="20"/>
    </w:rPr>
  </w:style>
  <w:style w:type="paragraph" w:customStyle="1" w:styleId="170">
    <w:name w:val="r1"/>
    <w:basedOn w:val="1"/>
    <w:autoRedefine/>
    <w:qFormat/>
    <w:uiPriority w:val="0"/>
    <w:pPr>
      <w:adjustRightInd w:val="0"/>
      <w:spacing w:line="360" w:lineRule="atLeast"/>
      <w:jc w:val="left"/>
      <w:textAlignment w:val="baseline"/>
    </w:pPr>
    <w:rPr>
      <w:rFonts w:ascii="宋体" w:hAnsi="Roman" w:eastAsia="楷体" w:cs="Times New Roman"/>
      <w:kern w:val="0"/>
      <w:sz w:val="24"/>
      <w:szCs w:val="20"/>
    </w:rPr>
  </w:style>
  <w:style w:type="paragraph" w:customStyle="1" w:styleId="171">
    <w:name w:val="m2"/>
    <w:basedOn w:val="158"/>
    <w:autoRedefine/>
    <w:qFormat/>
    <w:uiPriority w:val="0"/>
    <w:pPr>
      <w:snapToGrid/>
      <w:spacing w:line="400" w:lineRule="atLeast"/>
    </w:pPr>
    <w:rPr>
      <w:b/>
      <w:sz w:val="24"/>
    </w:rPr>
  </w:style>
  <w:style w:type="paragraph" w:customStyle="1" w:styleId="172">
    <w:name w:val="Char1"/>
    <w:basedOn w:val="1"/>
    <w:autoRedefine/>
    <w:qFormat/>
    <w:uiPriority w:val="0"/>
    <w:rPr>
      <w:rFonts w:ascii="Times New Roman" w:hAnsi="Times New Roman" w:eastAsia="宋体" w:cs="Times New Roman"/>
      <w:kern w:val="0"/>
      <w:szCs w:val="20"/>
    </w:rPr>
  </w:style>
  <w:style w:type="paragraph" w:customStyle="1" w:styleId="173">
    <w:name w:val="yyn2"/>
    <w:basedOn w:val="1"/>
    <w:autoRedefine/>
    <w:semiHidden/>
    <w:qFormat/>
    <w:uiPriority w:val="0"/>
    <w:pPr>
      <w:keepNext/>
      <w:widowControl/>
      <w:overflowPunct w:val="0"/>
      <w:autoSpaceDE w:val="0"/>
      <w:autoSpaceDN w:val="0"/>
      <w:adjustRightInd w:val="0"/>
      <w:spacing w:before="60" w:line="360" w:lineRule="auto"/>
      <w:jc w:val="center"/>
      <w:textAlignment w:val="baseline"/>
    </w:pPr>
    <w:rPr>
      <w:rFonts w:ascii="楷体_GB2312" w:hAnsi="Times New Roman" w:eastAsia="楷体_GB2312" w:cs="Times New Roman"/>
      <w:kern w:val="16"/>
      <w:szCs w:val="20"/>
    </w:rPr>
  </w:style>
  <w:style w:type="paragraph" w:customStyle="1" w:styleId="174">
    <w:name w:val="正文（文章）"/>
    <w:basedOn w:val="1"/>
    <w:link w:val="175"/>
    <w:autoRedefine/>
    <w:qFormat/>
    <w:uiPriority w:val="0"/>
    <w:pPr>
      <w:ind w:firstLine="560" w:firstLineChars="200"/>
    </w:pPr>
    <w:rPr>
      <w:rFonts w:ascii="Times New Roman" w:hAnsi="Times New Roman" w:eastAsia="宋体" w:cs="黑体"/>
      <w:sz w:val="24"/>
      <w:szCs w:val="20"/>
    </w:rPr>
  </w:style>
  <w:style w:type="character" w:customStyle="1" w:styleId="175">
    <w:name w:val="正文（文章） Char"/>
    <w:link w:val="174"/>
    <w:autoRedefine/>
    <w:qFormat/>
    <w:uiPriority w:val="0"/>
    <w:rPr>
      <w:rFonts w:ascii="Times New Roman" w:hAnsi="Times New Roman" w:eastAsia="宋体" w:cs="黑体"/>
      <w:sz w:val="24"/>
      <w:szCs w:val="20"/>
    </w:rPr>
  </w:style>
  <w:style w:type="paragraph" w:customStyle="1" w:styleId="176">
    <w:name w:val="样式 正文缩进 + 两端对齐"/>
    <w:basedOn w:val="4"/>
    <w:autoRedefine/>
    <w:qFormat/>
    <w:uiPriority w:val="0"/>
    <w:pPr>
      <w:adjustRightInd w:val="0"/>
      <w:snapToGrid w:val="0"/>
      <w:spacing w:line="360" w:lineRule="auto"/>
      <w:ind w:firstLine="200" w:firstLineChars="200"/>
    </w:pPr>
    <w:rPr>
      <w:rFonts w:cs="宋体"/>
      <w:kern w:val="0"/>
      <w:sz w:val="24"/>
    </w:rPr>
  </w:style>
  <w:style w:type="paragraph" w:customStyle="1" w:styleId="177">
    <w:name w:val="黑3"/>
    <w:basedOn w:val="1"/>
    <w:autoRedefine/>
    <w:qFormat/>
    <w:uiPriority w:val="0"/>
    <w:pPr>
      <w:adjustRightInd w:val="0"/>
      <w:spacing w:line="312" w:lineRule="atLeast"/>
      <w:textAlignment w:val="baseline"/>
    </w:pPr>
    <w:rPr>
      <w:rFonts w:ascii="宋体" w:hAnsi="Times New Roman" w:eastAsia="宋体" w:cs="Times New Roman"/>
      <w:kern w:val="0"/>
      <w:sz w:val="24"/>
      <w:szCs w:val="20"/>
    </w:rPr>
  </w:style>
  <w:style w:type="paragraph" w:customStyle="1" w:styleId="178">
    <w:name w:val="样式 样式 正文缩进 + 两端对齐 + 首行缩进:  2 字符"/>
    <w:basedOn w:val="176"/>
    <w:autoRedefine/>
    <w:qFormat/>
    <w:uiPriority w:val="0"/>
    <w:pPr>
      <w:tabs>
        <w:tab w:val="left" w:pos="900"/>
      </w:tabs>
      <w:ind w:left="900" w:hanging="420" w:firstLineChars="0"/>
    </w:pPr>
  </w:style>
  <w:style w:type="paragraph" w:customStyle="1" w:styleId="179">
    <w:name w:val="样式 样式 正文缩进 + 两端对齐 + 左侧:  2 字符 首行缩进:  2 字符"/>
    <w:basedOn w:val="1"/>
    <w:autoRedefine/>
    <w:qFormat/>
    <w:uiPriority w:val="0"/>
    <w:pPr>
      <w:tabs>
        <w:tab w:val="left" w:pos="900"/>
      </w:tabs>
      <w:adjustRightInd w:val="0"/>
      <w:snapToGrid w:val="0"/>
      <w:spacing w:line="360" w:lineRule="auto"/>
      <w:ind w:left="900" w:hanging="420"/>
      <w:jc w:val="left"/>
    </w:pPr>
    <w:rPr>
      <w:rFonts w:ascii="Times New Roman" w:hAnsi="Times New Roman" w:eastAsia="宋体" w:cs="Times New Roman"/>
      <w:kern w:val="0"/>
      <w:sz w:val="24"/>
      <w:szCs w:val="24"/>
    </w:rPr>
  </w:style>
  <w:style w:type="paragraph" w:customStyle="1" w:styleId="180">
    <w:name w:val="默认段落字体 Para Char Char Char Char"/>
    <w:basedOn w:val="1"/>
    <w:autoRedefine/>
    <w:qFormat/>
    <w:uiPriority w:val="0"/>
    <w:rPr>
      <w:rFonts w:ascii="Times New Roman" w:hAnsi="Times New Roman" w:eastAsia="宋体" w:cs="Times New Roman"/>
      <w:szCs w:val="24"/>
    </w:rPr>
  </w:style>
  <w:style w:type="paragraph" w:customStyle="1" w:styleId="181">
    <w:name w:val="表格"/>
    <w:basedOn w:val="1"/>
    <w:autoRedefine/>
    <w:qFormat/>
    <w:uiPriority w:val="0"/>
    <w:pPr>
      <w:spacing w:before="60" w:after="60"/>
    </w:pPr>
    <w:rPr>
      <w:rFonts w:ascii="Times New Roman" w:hAnsi="Times New Roman" w:eastAsia="宋体" w:cs="Times New Roman"/>
      <w:sz w:val="24"/>
      <w:szCs w:val="20"/>
    </w:rPr>
  </w:style>
  <w:style w:type="paragraph" w:customStyle="1" w:styleId="182">
    <w:name w:val="样式 加粗 行距: 1.5 倍行距"/>
    <w:basedOn w:val="1"/>
    <w:autoRedefine/>
    <w:qFormat/>
    <w:uiPriority w:val="0"/>
    <w:pPr>
      <w:widowControl/>
      <w:overflowPunct w:val="0"/>
      <w:autoSpaceDE w:val="0"/>
      <w:autoSpaceDN w:val="0"/>
      <w:adjustRightInd w:val="0"/>
      <w:spacing w:line="360" w:lineRule="auto"/>
      <w:jc w:val="left"/>
      <w:textAlignment w:val="baseline"/>
    </w:pPr>
    <w:rPr>
      <w:rFonts w:ascii="Times New Roman" w:hAnsi="Times New Roman" w:eastAsia="宋体" w:cs="宋体"/>
      <w:b/>
      <w:bCs/>
      <w:kern w:val="0"/>
      <w:sz w:val="24"/>
      <w:szCs w:val="20"/>
    </w:rPr>
  </w:style>
  <w:style w:type="paragraph" w:customStyle="1" w:styleId="183">
    <w:name w:val="6.3.5.5"/>
    <w:basedOn w:val="1"/>
    <w:autoRedefine/>
    <w:qFormat/>
    <w:uiPriority w:val="0"/>
    <w:pPr>
      <w:numPr>
        <w:ilvl w:val="0"/>
        <w:numId w:val="2"/>
      </w:numPr>
      <w:tabs>
        <w:tab w:val="left" w:pos="851"/>
        <w:tab w:val="clear" w:pos="425"/>
      </w:tabs>
      <w:spacing w:before="120" w:after="120"/>
      <w:ind w:left="0" w:firstLine="0"/>
    </w:pPr>
    <w:rPr>
      <w:rFonts w:ascii="Times New Roman" w:hAnsi="Times New Roman" w:eastAsia="宋体" w:cs="Times New Roman"/>
      <w:sz w:val="24"/>
      <w:szCs w:val="20"/>
    </w:rPr>
  </w:style>
  <w:style w:type="paragraph" w:customStyle="1" w:styleId="184">
    <w:name w:val="样式 正文缩进 + 首行缩进:  2 字符 Char"/>
    <w:basedOn w:val="4"/>
    <w:autoRedefine/>
    <w:qFormat/>
    <w:uiPriority w:val="0"/>
    <w:pPr>
      <w:widowControl/>
      <w:overflowPunct w:val="0"/>
      <w:autoSpaceDE w:val="0"/>
      <w:autoSpaceDN w:val="0"/>
      <w:adjustRightInd w:val="0"/>
      <w:spacing w:line="360" w:lineRule="auto"/>
      <w:ind w:firstLine="560" w:firstLineChars="200"/>
      <w:jc w:val="center"/>
    </w:pPr>
    <w:rPr>
      <w:b/>
      <w:color w:val="FF0000"/>
      <w:kern w:val="0"/>
      <w:sz w:val="24"/>
    </w:rPr>
  </w:style>
  <w:style w:type="paragraph" w:customStyle="1" w:styleId="185">
    <w:name w:val="Char Char Char Char Char Char Char Char Char Char Char"/>
    <w:basedOn w:val="1"/>
    <w:autoRedefine/>
    <w:qFormat/>
    <w:uiPriority w:val="0"/>
    <w:rPr>
      <w:rFonts w:ascii="Times New Roman" w:hAnsi="Times New Roman" w:eastAsia="宋体" w:cs="Times New Roman"/>
      <w:szCs w:val="24"/>
    </w:rPr>
  </w:style>
  <w:style w:type="character" w:customStyle="1" w:styleId="186">
    <w:name w:val="trans"/>
    <w:basedOn w:val="61"/>
    <w:autoRedefine/>
    <w:qFormat/>
    <w:uiPriority w:val="0"/>
  </w:style>
  <w:style w:type="character" w:customStyle="1" w:styleId="187">
    <w:name w:val="正文文本缩进 2 Char2"/>
    <w:autoRedefine/>
    <w:qFormat/>
    <w:uiPriority w:val="0"/>
    <w:rPr>
      <w:rFonts w:ascii="宋体"/>
      <w:kern w:val="2"/>
      <w:sz w:val="28"/>
    </w:rPr>
  </w:style>
  <w:style w:type="paragraph" w:customStyle="1" w:styleId="188">
    <w:name w:val="Standard1"/>
    <w:autoRedefine/>
    <w:qFormat/>
    <w:uiPriority w:val="0"/>
    <w:pPr>
      <w:spacing w:line="420" w:lineRule="exact"/>
      <w:jc w:val="both"/>
    </w:pPr>
    <w:rPr>
      <w:rFonts w:ascii="宋体" w:hAnsi="宋体" w:eastAsia="宋体" w:cs="Times New Roman"/>
      <w:kern w:val="2"/>
      <w:sz w:val="24"/>
      <w:lang w:val="en-US" w:eastAsia="zh-CN" w:bidi="ar-SA"/>
    </w:rPr>
  </w:style>
  <w:style w:type="paragraph" w:customStyle="1" w:styleId="189">
    <w:name w:val="基准标题"/>
    <w:basedOn w:val="1"/>
    <w:next w:val="25"/>
    <w:autoRedefine/>
    <w:qFormat/>
    <w:uiPriority w:val="0"/>
    <w:pPr>
      <w:widowControl/>
      <w:tabs>
        <w:tab w:val="left" w:pos="11160"/>
        <w:tab w:val="left" w:pos="12960"/>
      </w:tabs>
    </w:pPr>
    <w:rPr>
      <w:rFonts w:ascii="Arial" w:hAnsi="Arial" w:eastAsia="宋体" w:cs="Times New Roman"/>
      <w:spacing w:val="-5"/>
      <w:kern w:val="0"/>
      <w:sz w:val="20"/>
      <w:szCs w:val="20"/>
    </w:rPr>
  </w:style>
  <w:style w:type="paragraph" w:customStyle="1" w:styleId="190">
    <w:name w:val="xl1641"/>
    <w:basedOn w:val="1"/>
    <w:autoRedefine/>
    <w:qFormat/>
    <w:uiPriority w:val="0"/>
    <w:pPr>
      <w:widowControl/>
      <w:pBdr>
        <w:left w:val="single" w:color="auto" w:sz="8" w:space="0"/>
        <w:right w:val="single" w:color="auto" w:sz="4" w:space="0"/>
      </w:pBdr>
      <w:spacing w:before="100" w:beforeAutospacing="1" w:after="100" w:afterAutospacing="1"/>
      <w:jc w:val="left"/>
      <w:textAlignment w:val="bottom"/>
    </w:pPr>
    <w:rPr>
      <w:rFonts w:ascii="宋体" w:hAnsi="宋体" w:eastAsia="宋体" w:cs="Times New Roman"/>
      <w:b/>
      <w:color w:val="000000"/>
      <w:kern w:val="0"/>
      <w:sz w:val="24"/>
      <w:szCs w:val="20"/>
    </w:rPr>
  </w:style>
  <w:style w:type="paragraph" w:customStyle="1" w:styleId="191">
    <w:name w:val="简单回函地址"/>
    <w:basedOn w:val="1"/>
    <w:autoRedefine/>
    <w:qFormat/>
    <w:uiPriority w:val="0"/>
    <w:rPr>
      <w:rFonts w:ascii="Times New Roman" w:hAnsi="Times New Roman" w:eastAsia="宋体" w:cs="Times New Roman"/>
      <w:spacing w:val="-2"/>
      <w:position w:val="-2"/>
      <w:szCs w:val="20"/>
    </w:rPr>
  </w:style>
  <w:style w:type="paragraph" w:customStyle="1" w:styleId="192">
    <w:name w:val="Eingerückt1"/>
    <w:basedOn w:val="1"/>
    <w:autoRedefine/>
    <w:qFormat/>
    <w:uiPriority w:val="0"/>
    <w:pPr>
      <w:tabs>
        <w:tab w:val="left" w:pos="1134"/>
        <w:tab w:val="left" w:pos="1418"/>
        <w:tab w:val="left" w:pos="1701"/>
        <w:tab w:val="left" w:pos="4536"/>
      </w:tabs>
      <w:spacing w:before="120" w:after="240" w:line="240" w:lineRule="exact"/>
      <w:ind w:left="1701" w:right="1701" w:hanging="567"/>
    </w:pPr>
    <w:rPr>
      <w:rFonts w:ascii="Arial" w:hAnsi="Arial" w:eastAsia="宋体" w:cs="Times New Roman"/>
      <w:kern w:val="0"/>
      <w:sz w:val="24"/>
      <w:szCs w:val="20"/>
      <w:lang w:val="en-GB" w:eastAsia="de-DE"/>
    </w:rPr>
  </w:style>
  <w:style w:type="character" w:customStyle="1" w:styleId="193">
    <w:name w:val="word"/>
    <w:basedOn w:val="61"/>
    <w:autoRedefine/>
    <w:qFormat/>
    <w:uiPriority w:val="0"/>
  </w:style>
  <w:style w:type="paragraph" w:customStyle="1" w:styleId="194">
    <w:name w:val="Zchn Zchn1"/>
    <w:basedOn w:val="1"/>
    <w:autoRedefine/>
    <w:qFormat/>
    <w:uiPriority w:val="0"/>
    <w:pPr>
      <w:spacing w:line="360" w:lineRule="auto"/>
    </w:pPr>
    <w:rPr>
      <w:rFonts w:ascii="Tahoma" w:hAnsi="Tahoma" w:eastAsia="宋体" w:cs="Times New Roman"/>
      <w:sz w:val="24"/>
      <w:szCs w:val="20"/>
    </w:rPr>
  </w:style>
  <w:style w:type="character" w:customStyle="1" w:styleId="195">
    <w:name w:val="列表 2 Char Char"/>
    <w:autoRedefine/>
    <w:qFormat/>
    <w:uiPriority w:val="0"/>
    <w:rPr>
      <w:rFonts w:ascii="Arial" w:hAnsi="Arial" w:eastAsia="宋体"/>
      <w:b/>
      <w:spacing w:val="-2"/>
      <w:kern w:val="2"/>
      <w:position w:val="-2"/>
      <w:sz w:val="21"/>
      <w:szCs w:val="21"/>
      <w:lang w:val="en-US" w:eastAsia="zh-CN" w:bidi="ar-SA"/>
    </w:rPr>
  </w:style>
  <w:style w:type="character" w:customStyle="1" w:styleId="196">
    <w:name w:val="列表 Char"/>
    <w:autoRedefine/>
    <w:qFormat/>
    <w:uiPriority w:val="0"/>
    <w:rPr>
      <w:rFonts w:hint="eastAsia" w:ascii="宋体" w:hAnsi="宋体" w:eastAsia="宋体"/>
      <w:spacing w:val="-2"/>
      <w:kern w:val="2"/>
      <w:position w:val="-2"/>
      <w:sz w:val="21"/>
      <w:szCs w:val="21"/>
      <w:lang w:val="en-US" w:eastAsia="zh-CN" w:bidi="ar-SA"/>
    </w:rPr>
  </w:style>
  <w:style w:type="paragraph" w:customStyle="1" w:styleId="197">
    <w:name w:val="tech01"/>
    <w:basedOn w:val="1"/>
    <w:autoRedefine/>
    <w:qFormat/>
    <w:uiPriority w:val="0"/>
    <w:pPr>
      <w:widowControl/>
      <w:tabs>
        <w:tab w:val="left" w:pos="3969"/>
      </w:tabs>
      <w:overflowPunct w:val="0"/>
      <w:autoSpaceDE w:val="0"/>
      <w:autoSpaceDN w:val="0"/>
      <w:adjustRightInd w:val="0"/>
      <w:ind w:left="3969" w:hanging="3969"/>
      <w:textAlignment w:val="baseline"/>
    </w:pPr>
    <w:rPr>
      <w:rFonts w:ascii="Arial" w:hAnsi="Arial" w:eastAsia="宋体" w:cs="Times New Roman"/>
      <w:kern w:val="0"/>
      <w:sz w:val="22"/>
      <w:szCs w:val="20"/>
      <w:lang w:val="en-GB" w:eastAsia="de-DE"/>
    </w:rPr>
  </w:style>
  <w:style w:type="paragraph" w:customStyle="1" w:styleId="198">
    <w:name w:val="überschrift_stf"/>
    <w:basedOn w:val="1"/>
    <w:autoRedefine/>
    <w:qFormat/>
    <w:uiPriority w:val="0"/>
    <w:pPr>
      <w:widowControl/>
      <w:tabs>
        <w:tab w:val="left" w:pos="1152"/>
        <w:tab w:val="left" w:pos="1418"/>
        <w:tab w:val="left" w:pos="1701"/>
        <w:tab w:val="left" w:pos="4536"/>
      </w:tabs>
      <w:spacing w:line="240" w:lineRule="exact"/>
      <w:ind w:left="1134" w:right="1276" w:hanging="1134"/>
    </w:pPr>
    <w:rPr>
      <w:rFonts w:ascii="Arial" w:hAnsi="Arial" w:eastAsia="宋体" w:cs="Times New Roman"/>
      <w:b/>
      <w:i/>
      <w:kern w:val="0"/>
      <w:sz w:val="24"/>
      <w:szCs w:val="20"/>
      <w:lang w:val="de-DE" w:eastAsia="de-DE"/>
    </w:rPr>
  </w:style>
  <w:style w:type="paragraph" w:customStyle="1" w:styleId="199">
    <w:name w:val="Abschnitt"/>
    <w:basedOn w:val="1"/>
    <w:autoRedefine/>
    <w:qFormat/>
    <w:uiPriority w:val="0"/>
    <w:pPr>
      <w:widowControl/>
      <w:tabs>
        <w:tab w:val="left" w:pos="851"/>
        <w:tab w:val="left" w:pos="927"/>
        <w:tab w:val="left" w:pos="1134"/>
        <w:tab w:val="left" w:pos="1418"/>
        <w:tab w:val="left" w:pos="1701"/>
        <w:tab w:val="left" w:pos="4536"/>
      </w:tabs>
      <w:spacing w:line="240" w:lineRule="exact"/>
      <w:ind w:left="851" w:right="1276" w:hanging="284"/>
    </w:pPr>
    <w:rPr>
      <w:rFonts w:ascii="Arial" w:hAnsi="Arial" w:eastAsia="宋体" w:cs="Times New Roman"/>
      <w:kern w:val="0"/>
      <w:sz w:val="22"/>
      <w:szCs w:val="20"/>
      <w:lang w:val="en-GB" w:eastAsia="de-DE"/>
    </w:rPr>
  </w:style>
  <w:style w:type="paragraph" w:customStyle="1" w:styleId="200">
    <w:name w:val="Formatvorlage3"/>
    <w:basedOn w:val="5"/>
    <w:autoRedefine/>
    <w:qFormat/>
    <w:uiPriority w:val="0"/>
    <w:pPr>
      <w:keepNext w:val="0"/>
      <w:keepLines w:val="0"/>
      <w:tabs>
        <w:tab w:val="left" w:pos="1815"/>
      </w:tabs>
      <w:spacing w:before="360" w:after="240" w:line="240" w:lineRule="exact"/>
      <w:ind w:left="1815" w:right="567" w:hanging="420"/>
    </w:pPr>
    <w:rPr>
      <w:rFonts w:ascii="Univers" w:hAnsi="Univers"/>
      <w:bCs w:val="0"/>
      <w:i/>
      <w:kern w:val="0"/>
      <w:szCs w:val="20"/>
      <w:lang w:val="en-GB" w:eastAsia="de-DE"/>
    </w:rPr>
  </w:style>
  <w:style w:type="paragraph" w:customStyle="1" w:styleId="201">
    <w:name w:val="Auflistung"/>
    <w:basedOn w:val="1"/>
    <w:autoRedefine/>
    <w:qFormat/>
    <w:uiPriority w:val="0"/>
    <w:pPr>
      <w:tabs>
        <w:tab w:val="left" w:pos="1134"/>
        <w:tab w:val="left" w:pos="1418"/>
        <w:tab w:val="left" w:pos="1701"/>
        <w:tab w:val="left" w:pos="4536"/>
      </w:tabs>
      <w:spacing w:before="120" w:after="240" w:line="240" w:lineRule="exact"/>
      <w:ind w:left="1134" w:right="1701" w:hanging="1151"/>
    </w:pPr>
    <w:rPr>
      <w:rFonts w:ascii="Arial" w:hAnsi="Arial" w:eastAsia="宋体" w:cs="Times New Roman"/>
      <w:kern w:val="0"/>
      <w:sz w:val="24"/>
      <w:szCs w:val="20"/>
      <w:lang w:val="de-DE" w:eastAsia="de-DE"/>
    </w:rPr>
  </w:style>
  <w:style w:type="paragraph" w:customStyle="1" w:styleId="202">
    <w:name w:val="文本块1"/>
    <w:basedOn w:val="1"/>
    <w:autoRedefine/>
    <w:qFormat/>
    <w:uiPriority w:val="0"/>
    <w:pPr>
      <w:tabs>
        <w:tab w:val="left" w:pos="1134"/>
        <w:tab w:val="left" w:pos="1418"/>
        <w:tab w:val="left" w:pos="1701"/>
        <w:tab w:val="left" w:pos="4536"/>
        <w:tab w:val="left" w:pos="7371"/>
      </w:tabs>
      <w:spacing w:before="120" w:after="240" w:line="536870672" w:lineRule="auto"/>
      <w:ind w:left="1134" w:right="1843" w:hanging="1151"/>
    </w:pPr>
    <w:rPr>
      <w:rFonts w:ascii="Arial" w:hAnsi="Arial" w:eastAsia="宋体" w:cs="Times New Roman"/>
      <w:kern w:val="0"/>
      <w:sz w:val="24"/>
      <w:szCs w:val="20"/>
      <w:lang w:val="de-DE" w:eastAsia="de-DE"/>
    </w:rPr>
  </w:style>
  <w:style w:type="paragraph" w:customStyle="1" w:styleId="203">
    <w:name w:val="Formatvorlage2"/>
    <w:basedOn w:val="7"/>
    <w:autoRedefine/>
    <w:qFormat/>
    <w:uiPriority w:val="0"/>
    <w:pPr>
      <w:keepNext w:val="0"/>
      <w:keepLines w:val="0"/>
      <w:spacing w:before="240" w:after="60" w:line="240" w:lineRule="exact"/>
      <w:ind w:right="1701"/>
      <w:outlineLvl w:val="9"/>
    </w:pPr>
    <w:rPr>
      <w:rFonts w:ascii="Univers" w:hAnsi="Univers"/>
      <w:b w:val="0"/>
      <w:i/>
      <w:kern w:val="0"/>
      <w:sz w:val="24"/>
      <w:lang w:eastAsia="de-DE"/>
    </w:rPr>
  </w:style>
  <w:style w:type="paragraph" w:customStyle="1" w:styleId="204">
    <w:name w:val="Formatvorlage1"/>
    <w:basedOn w:val="6"/>
    <w:autoRedefine/>
    <w:qFormat/>
    <w:uiPriority w:val="0"/>
    <w:pPr>
      <w:keepLines w:val="0"/>
      <w:tabs>
        <w:tab w:val="left" w:pos="1418"/>
        <w:tab w:val="left" w:pos="1701"/>
        <w:tab w:val="left" w:pos="2805"/>
        <w:tab w:val="left" w:pos="4536"/>
      </w:tabs>
      <w:spacing w:before="0" w:after="0" w:line="240" w:lineRule="auto"/>
      <w:ind w:left="2805" w:right="1701" w:hanging="420"/>
      <w:outlineLvl w:val="9"/>
    </w:pPr>
    <w:rPr>
      <w:rFonts w:ascii="Univers" w:hAnsi="Univers" w:eastAsia="宋体"/>
      <w:i/>
      <w:kern w:val="0"/>
      <w:sz w:val="24"/>
      <w:lang w:val="en-GB" w:eastAsia="de-DE"/>
    </w:rPr>
  </w:style>
  <w:style w:type="paragraph" w:customStyle="1" w:styleId="205">
    <w:name w:val="Formatvorlage4"/>
    <w:basedOn w:val="6"/>
    <w:autoRedefine/>
    <w:qFormat/>
    <w:uiPriority w:val="0"/>
    <w:pPr>
      <w:keepLines w:val="0"/>
      <w:tabs>
        <w:tab w:val="left" w:pos="1418"/>
        <w:tab w:val="left" w:pos="1701"/>
        <w:tab w:val="left" w:pos="2235"/>
        <w:tab w:val="left" w:pos="4536"/>
      </w:tabs>
      <w:spacing w:before="0" w:after="0" w:line="240" w:lineRule="exact"/>
      <w:ind w:left="2235" w:right="1276" w:hanging="420"/>
    </w:pPr>
    <w:rPr>
      <w:rFonts w:ascii="Univers" w:hAnsi="Univers" w:eastAsia="宋体"/>
      <w:b w:val="0"/>
      <w:kern w:val="0"/>
      <w:sz w:val="24"/>
      <w:lang w:val="en-GB" w:eastAsia="de-DE"/>
    </w:rPr>
  </w:style>
  <w:style w:type="paragraph" w:customStyle="1" w:styleId="206">
    <w:name w:val="正文1"/>
    <w:basedOn w:val="1"/>
    <w:autoRedefine/>
    <w:qFormat/>
    <w:uiPriority w:val="0"/>
    <w:pPr>
      <w:adjustRightInd w:val="0"/>
      <w:textAlignment w:val="baseline"/>
    </w:pPr>
    <w:rPr>
      <w:rFonts w:ascii="宋体" w:hAnsi="Times New Roman" w:eastAsia="宋体" w:cs="宋体"/>
      <w:kern w:val="0"/>
      <w:sz w:val="28"/>
      <w:szCs w:val="28"/>
    </w:rPr>
  </w:style>
  <w:style w:type="paragraph" w:customStyle="1" w:styleId="207">
    <w:name w:val="Tech spec"/>
    <w:basedOn w:val="1"/>
    <w:autoRedefine/>
    <w:qFormat/>
    <w:uiPriority w:val="0"/>
    <w:pPr>
      <w:tabs>
        <w:tab w:val="left" w:pos="1418"/>
        <w:tab w:val="left" w:pos="1701"/>
        <w:tab w:val="left" w:pos="3969"/>
      </w:tabs>
      <w:adjustRightInd w:val="0"/>
      <w:spacing w:line="320" w:lineRule="atLeast"/>
      <w:ind w:left="1416" w:hanging="1416" w:hangingChars="590"/>
      <w:textAlignment w:val="baseline"/>
    </w:pPr>
    <w:rPr>
      <w:rFonts w:ascii="Arial" w:hAnsi="Arial" w:eastAsia="Mincho" w:cs="Arial"/>
      <w:kern w:val="0"/>
      <w:sz w:val="24"/>
      <w:szCs w:val="20"/>
      <w:lang w:eastAsia="ja-JP"/>
    </w:rPr>
  </w:style>
  <w:style w:type="paragraph" w:customStyle="1" w:styleId="208">
    <w:name w:val="图表"/>
    <w:basedOn w:val="1"/>
    <w:autoRedefine/>
    <w:qFormat/>
    <w:uiPriority w:val="0"/>
    <w:pPr>
      <w:adjustRightInd w:val="0"/>
      <w:snapToGrid w:val="0"/>
      <w:spacing w:before="40" w:after="40"/>
    </w:pPr>
    <w:rPr>
      <w:rFonts w:ascii="Times New Roman" w:hAnsi="Times New Roman" w:eastAsia="宋体" w:cs="Times New Roman"/>
      <w:szCs w:val="20"/>
    </w:rPr>
  </w:style>
  <w:style w:type="paragraph" w:customStyle="1" w:styleId="209">
    <w:name w:val="样式2"/>
    <w:basedOn w:val="5"/>
    <w:autoRedefine/>
    <w:qFormat/>
    <w:uiPriority w:val="0"/>
    <w:pPr>
      <w:keepNext w:val="0"/>
      <w:keepLines w:val="0"/>
      <w:widowControl/>
      <w:tabs>
        <w:tab w:val="left" w:pos="1200"/>
        <w:tab w:val="left" w:pos="1701"/>
        <w:tab w:val="left" w:pos="2268"/>
        <w:tab w:val="left" w:pos="2835"/>
        <w:tab w:val="left" w:pos="3402"/>
        <w:tab w:val="left" w:pos="3969"/>
        <w:tab w:val="left" w:pos="4536"/>
        <w:tab w:val="left" w:pos="5103"/>
      </w:tabs>
      <w:spacing w:line="360" w:lineRule="auto"/>
      <w:ind w:left="1200" w:hanging="360"/>
    </w:pPr>
    <w:rPr>
      <w:rFonts w:ascii="黑体" w:hAnsi="Arial" w:eastAsia="黑体"/>
      <w:b/>
      <w:bCs w:val="0"/>
      <w:smallCaps/>
      <w:kern w:val="0"/>
      <w:sz w:val="28"/>
      <w:szCs w:val="28"/>
    </w:rPr>
  </w:style>
  <w:style w:type="paragraph" w:customStyle="1" w:styleId="210">
    <w:name w:val="1U"/>
    <w:basedOn w:val="1"/>
    <w:next w:val="1"/>
    <w:autoRedefine/>
    <w:qFormat/>
    <w:uiPriority w:val="0"/>
    <w:pPr>
      <w:keepNext/>
      <w:keepLines/>
      <w:widowControl/>
      <w:spacing w:before="480" w:line="240" w:lineRule="atLeast"/>
      <w:jc w:val="left"/>
    </w:pPr>
    <w:rPr>
      <w:rFonts w:ascii="Arial" w:hAnsi="Arial" w:eastAsia="宋体" w:cs="Times New Roman"/>
      <w:b/>
      <w:kern w:val="0"/>
      <w:sz w:val="22"/>
      <w:szCs w:val="20"/>
      <w:lang w:val="de-DE" w:eastAsia="en-US"/>
    </w:rPr>
  </w:style>
  <w:style w:type="paragraph" w:customStyle="1" w:styleId="211">
    <w:name w:val="xl52"/>
    <w:basedOn w:val="1"/>
    <w:autoRedefine/>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cs="Times New Roman"/>
      <w:kern w:val="0"/>
      <w:sz w:val="24"/>
      <w:szCs w:val="24"/>
    </w:rPr>
  </w:style>
  <w:style w:type="paragraph" w:customStyle="1" w:styleId="212">
    <w:name w:val="样式 标题 1 + Arial 加宽量  1 磅"/>
    <w:basedOn w:val="2"/>
    <w:autoRedefine/>
    <w:qFormat/>
    <w:uiPriority w:val="0"/>
    <w:pPr>
      <w:keepNext w:val="0"/>
      <w:keepLines w:val="0"/>
      <w:snapToGrid w:val="0"/>
      <w:spacing w:beforeLines="50" w:line="340" w:lineRule="exact"/>
      <w:jc w:val="left"/>
    </w:pPr>
    <w:rPr>
      <w:rFonts w:ascii="宋体" w:hAnsi="宋体"/>
      <w:bCs w:val="0"/>
      <w:spacing w:val="20"/>
      <w:kern w:val="0"/>
      <w:sz w:val="24"/>
      <w:szCs w:val="24"/>
    </w:rPr>
  </w:style>
  <w:style w:type="paragraph" w:customStyle="1" w:styleId="213">
    <w:name w:val="表格文字（对中）"/>
    <w:autoRedefine/>
    <w:qFormat/>
    <w:uiPriority w:val="0"/>
    <w:pPr>
      <w:tabs>
        <w:tab w:val="left" w:pos="5040"/>
      </w:tabs>
      <w:jc w:val="center"/>
    </w:pPr>
    <w:rPr>
      <w:rFonts w:ascii="宋体" w:hAnsi="宋体" w:eastAsia="宋体" w:cs="Times New Roman"/>
      <w:sz w:val="21"/>
      <w:szCs w:val="24"/>
      <w:lang w:val="en-US" w:eastAsia="zh-CN" w:bidi="ar-SA"/>
    </w:rPr>
  </w:style>
  <w:style w:type="character" w:customStyle="1" w:styleId="214">
    <w:name w:val="Body Text Char2 Char"/>
    <w:autoRedefine/>
    <w:qFormat/>
    <w:uiPriority w:val="0"/>
    <w:rPr>
      <w:rFonts w:eastAsia="宋体"/>
      <w:kern w:val="2"/>
      <w:sz w:val="21"/>
      <w:szCs w:val="24"/>
      <w:lang w:val="en-US" w:eastAsia="zh-CN" w:bidi="ar-SA"/>
    </w:rPr>
  </w:style>
  <w:style w:type="paragraph" w:customStyle="1" w:styleId="215">
    <w:name w:val="Heading 1.H1"/>
    <w:basedOn w:val="216"/>
    <w:next w:val="216"/>
    <w:autoRedefine/>
    <w:qFormat/>
    <w:uiPriority w:val="0"/>
    <w:pPr>
      <w:keepNext/>
      <w:spacing w:before="240" w:after="60"/>
      <w:ind w:left="708" w:hanging="708"/>
      <w:outlineLvl w:val="0"/>
    </w:pPr>
    <w:rPr>
      <w:b/>
      <w:kern w:val="28"/>
      <w:sz w:val="28"/>
      <w:lang w:val="en-GB"/>
    </w:rPr>
  </w:style>
  <w:style w:type="paragraph" w:customStyle="1" w:styleId="216">
    <w:name w:val="Normal.PS"/>
    <w:autoRedefine/>
    <w:qFormat/>
    <w:uiPriority w:val="0"/>
    <w:pPr>
      <w:spacing w:after="120" w:line="360" w:lineRule="auto"/>
      <w:jc w:val="both"/>
    </w:pPr>
    <w:rPr>
      <w:rFonts w:ascii="Arial" w:hAnsi="Arial" w:eastAsia="宋体" w:cs="Times New Roman"/>
      <w:sz w:val="22"/>
      <w:lang w:val="en-AU" w:eastAsia="zh-CN" w:bidi="ar-SA"/>
    </w:rPr>
  </w:style>
  <w:style w:type="paragraph" w:customStyle="1" w:styleId="217">
    <w:name w:val="Heading 2.H2"/>
    <w:basedOn w:val="216"/>
    <w:next w:val="216"/>
    <w:autoRedefine/>
    <w:qFormat/>
    <w:uiPriority w:val="0"/>
    <w:pPr>
      <w:keepNext/>
      <w:spacing w:before="240" w:after="60"/>
      <w:ind w:left="1416" w:hanging="708"/>
      <w:outlineLvl w:val="1"/>
    </w:pPr>
    <w:rPr>
      <w:b/>
      <w:lang w:val="en-GB"/>
    </w:rPr>
  </w:style>
  <w:style w:type="paragraph" w:customStyle="1" w:styleId="218">
    <w:name w:val="Heading 3.H3"/>
    <w:basedOn w:val="216"/>
    <w:next w:val="216"/>
    <w:autoRedefine/>
    <w:qFormat/>
    <w:uiPriority w:val="0"/>
    <w:pPr>
      <w:keepNext/>
      <w:spacing w:before="240" w:after="60"/>
      <w:ind w:left="2124" w:hanging="708"/>
      <w:outlineLvl w:val="2"/>
    </w:pPr>
    <w:rPr>
      <w:b/>
      <w:lang w:val="en-GB"/>
    </w:rPr>
  </w:style>
  <w:style w:type="paragraph" w:customStyle="1" w:styleId="219">
    <w:name w:val="Heading 4.H4"/>
    <w:basedOn w:val="216"/>
    <w:next w:val="216"/>
    <w:autoRedefine/>
    <w:qFormat/>
    <w:uiPriority w:val="0"/>
    <w:pPr>
      <w:keepNext/>
      <w:tabs>
        <w:tab w:val="left" w:pos="1418"/>
        <w:tab w:val="left" w:pos="1729"/>
        <w:tab w:val="left" w:pos="2160"/>
        <w:tab w:val="left" w:pos="6521"/>
      </w:tabs>
      <w:spacing w:before="60" w:after="40" w:line="240" w:lineRule="auto"/>
      <w:ind w:left="2832" w:hanging="708"/>
      <w:outlineLvl w:val="3"/>
    </w:pPr>
    <w:rPr>
      <w:lang w:val="en-GB"/>
    </w:rPr>
  </w:style>
  <w:style w:type="paragraph" w:customStyle="1" w:styleId="220">
    <w:name w:val="Heading 5.H5"/>
    <w:basedOn w:val="216"/>
    <w:next w:val="216"/>
    <w:autoRedefine/>
    <w:qFormat/>
    <w:uiPriority w:val="0"/>
    <w:pPr>
      <w:tabs>
        <w:tab w:val="left" w:pos="1418"/>
        <w:tab w:val="left" w:pos="1729"/>
        <w:tab w:val="left" w:pos="2160"/>
        <w:tab w:val="left" w:pos="6521"/>
      </w:tabs>
      <w:spacing w:before="240" w:after="60" w:line="240" w:lineRule="auto"/>
      <w:ind w:left="3540" w:hanging="708"/>
      <w:outlineLvl w:val="4"/>
    </w:pPr>
    <w:rPr>
      <w:lang w:val="en-GB"/>
    </w:rPr>
  </w:style>
  <w:style w:type="paragraph" w:customStyle="1" w:styleId="221">
    <w:name w:val="Heading 6.H6"/>
    <w:basedOn w:val="216"/>
    <w:next w:val="216"/>
    <w:autoRedefine/>
    <w:qFormat/>
    <w:uiPriority w:val="0"/>
    <w:pPr>
      <w:spacing w:before="240" w:after="60"/>
      <w:ind w:left="4248" w:hanging="708"/>
      <w:outlineLvl w:val="5"/>
    </w:pPr>
    <w:rPr>
      <w:i/>
      <w:lang w:val="en-GB"/>
    </w:rPr>
  </w:style>
  <w:style w:type="paragraph" w:customStyle="1" w:styleId="222">
    <w:name w:val="表格1"/>
    <w:basedOn w:val="1"/>
    <w:autoRedefine/>
    <w:qFormat/>
    <w:uiPriority w:val="0"/>
    <w:pPr>
      <w:jc w:val="center"/>
    </w:pPr>
    <w:rPr>
      <w:rFonts w:ascii="Times New Roman" w:hAnsi="Times New Roman" w:eastAsia="宋体" w:cs="Times New Roman"/>
      <w:sz w:val="24"/>
      <w:szCs w:val="20"/>
    </w:rPr>
  </w:style>
  <w:style w:type="paragraph" w:customStyle="1" w:styleId="223">
    <w:name w:val="xl2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224">
    <w:name w:val="xl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0"/>
      <w:szCs w:val="20"/>
    </w:rPr>
  </w:style>
  <w:style w:type="paragraph" w:customStyle="1" w:styleId="22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b/>
      <w:bCs/>
      <w:kern w:val="0"/>
      <w:sz w:val="20"/>
      <w:szCs w:val="20"/>
    </w:rPr>
  </w:style>
  <w:style w:type="paragraph" w:customStyle="1" w:styleId="226">
    <w:name w:val="正文文本 21"/>
    <w:basedOn w:val="1"/>
    <w:autoRedefine/>
    <w:qFormat/>
    <w:uiPriority w:val="0"/>
    <w:pPr>
      <w:adjustRightInd w:val="0"/>
      <w:spacing w:line="26" w:lineRule="atLeast"/>
      <w:ind w:firstLine="570"/>
      <w:textAlignment w:val="baseline"/>
    </w:pPr>
    <w:rPr>
      <w:rFonts w:ascii="宋体" w:hAnsi="Times New Roman" w:eastAsia="宋体" w:cs="Times New Roman"/>
      <w:kern w:val="0"/>
      <w:sz w:val="28"/>
      <w:szCs w:val="20"/>
    </w:rPr>
  </w:style>
  <w:style w:type="paragraph" w:customStyle="1" w:styleId="227">
    <w:name w:val="xl47"/>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cs="Times New Roman"/>
      <w:kern w:val="0"/>
      <w:sz w:val="22"/>
    </w:rPr>
  </w:style>
  <w:style w:type="paragraph" w:customStyle="1" w:styleId="228">
    <w:name w:val="xl48"/>
    <w:basedOn w:val="1"/>
    <w:autoRedefine/>
    <w:qFormat/>
    <w:uiPriority w:val="0"/>
    <w:pPr>
      <w:widowControl/>
      <w:pBdr>
        <w:bottom w:val="single" w:color="auto" w:sz="4" w:space="0"/>
      </w:pBdr>
      <w:spacing w:before="100" w:beforeAutospacing="1" w:after="100" w:afterAutospacing="1"/>
      <w:jc w:val="center"/>
    </w:pPr>
    <w:rPr>
      <w:rFonts w:ascii="宋体" w:hAnsi="宋体" w:eastAsia="宋体" w:cs="Times New Roman"/>
      <w:kern w:val="0"/>
      <w:sz w:val="22"/>
    </w:rPr>
  </w:style>
  <w:style w:type="paragraph" w:customStyle="1" w:styleId="229">
    <w:name w:val="xl49"/>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Times New Roman"/>
      <w:kern w:val="0"/>
      <w:sz w:val="22"/>
    </w:rPr>
  </w:style>
  <w:style w:type="paragraph" w:customStyle="1" w:styleId="230">
    <w:name w:val="GF报告一级标题"/>
    <w:basedOn w:val="1"/>
    <w:autoRedefine/>
    <w:qFormat/>
    <w:uiPriority w:val="0"/>
    <w:pPr>
      <w:widowControl/>
      <w:adjustRightInd w:val="0"/>
      <w:spacing w:before="360" w:after="360" w:line="360" w:lineRule="auto"/>
      <w:jc w:val="left"/>
      <w:textAlignment w:val="baseline"/>
    </w:pPr>
    <w:rPr>
      <w:rFonts w:ascii="黑体" w:hAnsi="Times New Roman" w:eastAsia="黑体" w:cs="Times New Roman"/>
      <w:kern w:val="0"/>
      <w:szCs w:val="20"/>
    </w:rPr>
  </w:style>
  <w:style w:type="paragraph" w:customStyle="1" w:styleId="231">
    <w:name w:val="GF报告二级标题"/>
    <w:basedOn w:val="1"/>
    <w:autoRedefine/>
    <w:qFormat/>
    <w:uiPriority w:val="0"/>
    <w:pPr>
      <w:widowControl/>
      <w:adjustRightInd w:val="0"/>
      <w:spacing w:line="360" w:lineRule="atLeast"/>
      <w:jc w:val="left"/>
      <w:textAlignment w:val="baseline"/>
    </w:pPr>
    <w:rPr>
      <w:rFonts w:ascii="黑体" w:hAnsi="Times New Roman" w:eastAsia="黑体" w:cs="Times New Roman"/>
      <w:kern w:val="0"/>
      <w:szCs w:val="20"/>
    </w:rPr>
  </w:style>
  <w:style w:type="character" w:customStyle="1" w:styleId="232">
    <w:name w:val="GF报告二级标题 Char"/>
    <w:autoRedefine/>
    <w:qFormat/>
    <w:uiPriority w:val="0"/>
    <w:rPr>
      <w:rFonts w:ascii="黑体" w:eastAsia="黑体"/>
      <w:sz w:val="21"/>
      <w:lang w:val="en-US" w:eastAsia="zh-CN" w:bidi="ar-SA"/>
    </w:rPr>
  </w:style>
  <w:style w:type="paragraph" w:customStyle="1" w:styleId="233">
    <w:name w:val="GF报告正文"/>
    <w:basedOn w:val="1"/>
    <w:autoRedefine/>
    <w:qFormat/>
    <w:uiPriority w:val="0"/>
    <w:pPr>
      <w:widowControl/>
      <w:adjustRightInd w:val="0"/>
      <w:spacing w:line="360" w:lineRule="atLeast"/>
      <w:ind w:firstLine="431"/>
      <w:jc w:val="left"/>
      <w:textAlignment w:val="baseline"/>
    </w:pPr>
    <w:rPr>
      <w:rFonts w:ascii="黑体" w:hAnsi="Times New Roman" w:eastAsia="宋体" w:cs="Times New Roman"/>
      <w:kern w:val="0"/>
      <w:szCs w:val="20"/>
    </w:rPr>
  </w:style>
  <w:style w:type="character" w:customStyle="1" w:styleId="234">
    <w:name w:val="GF报告正文 Char"/>
    <w:autoRedefine/>
    <w:qFormat/>
    <w:uiPriority w:val="0"/>
    <w:rPr>
      <w:rFonts w:ascii="黑体" w:eastAsia="宋体"/>
      <w:sz w:val="21"/>
      <w:lang w:val="en-US" w:eastAsia="zh-CN" w:bidi="ar-SA"/>
    </w:rPr>
  </w:style>
  <w:style w:type="character" w:customStyle="1" w:styleId="235">
    <w:name w:val="消息标题号"/>
    <w:autoRedefine/>
    <w:qFormat/>
    <w:uiPriority w:val="0"/>
    <w:rPr>
      <w:rFonts w:ascii="Arial" w:hAnsi="Arial" w:eastAsia="楷体_GB2312"/>
      <w:b/>
      <w:spacing w:val="-4"/>
      <w:sz w:val="18"/>
      <w:lang w:eastAsia="zh-CN"/>
    </w:rPr>
  </w:style>
  <w:style w:type="paragraph" w:customStyle="1" w:styleId="236">
    <w:name w:val="小标题"/>
    <w:basedOn w:val="1"/>
    <w:autoRedefine/>
    <w:qFormat/>
    <w:uiPriority w:val="0"/>
    <w:pPr>
      <w:keepNext/>
      <w:keepLines/>
      <w:autoSpaceDE w:val="0"/>
      <w:autoSpaceDN w:val="0"/>
      <w:adjustRightInd w:val="0"/>
      <w:jc w:val="left"/>
      <w:textAlignment w:val="baseline"/>
    </w:pPr>
    <w:rPr>
      <w:rFonts w:ascii="Times New Roman" w:hAnsi="Times New Roman" w:eastAsia="黑体" w:cs="Times New Roman"/>
      <w:kern w:val="28"/>
      <w:sz w:val="28"/>
      <w:szCs w:val="20"/>
    </w:rPr>
  </w:style>
  <w:style w:type="paragraph" w:customStyle="1" w:styleId="237">
    <w:name w:val="Text-Angebot+Block"/>
    <w:basedOn w:val="1"/>
    <w:autoRedefine/>
    <w:qFormat/>
    <w:uiPriority w:val="0"/>
    <w:pPr>
      <w:widowControl/>
      <w:ind w:left="851"/>
    </w:pPr>
    <w:rPr>
      <w:rFonts w:ascii="Arial" w:hAnsi="Arial" w:eastAsia="Times New Roman" w:cs="Times New Roman"/>
      <w:kern w:val="0"/>
      <w:sz w:val="22"/>
      <w:lang w:val="de-DE" w:eastAsia="de-DE"/>
    </w:rPr>
  </w:style>
  <w:style w:type="paragraph" w:customStyle="1" w:styleId="238">
    <w:name w:val="用户正文1"/>
    <w:autoRedefine/>
    <w:qFormat/>
    <w:uiPriority w:val="0"/>
    <w:pPr>
      <w:spacing w:line="360" w:lineRule="auto"/>
      <w:ind w:firstLine="573"/>
      <w:jc w:val="both"/>
      <w:textAlignment w:val="center"/>
    </w:pPr>
    <w:rPr>
      <w:rFonts w:ascii="Times New Roman" w:hAnsi="Times New Roman" w:eastAsia="宋体" w:cs="Times New Roman"/>
      <w:sz w:val="30"/>
      <w:lang w:val="en-US" w:eastAsia="zh-CN" w:bidi="ar-SA"/>
    </w:rPr>
  </w:style>
  <w:style w:type="paragraph" w:customStyle="1" w:styleId="239">
    <w:name w:val="A0"/>
    <w:basedOn w:val="1"/>
    <w:autoRedefine/>
    <w:qFormat/>
    <w:uiPriority w:val="0"/>
    <w:pPr>
      <w:widowControl/>
      <w:spacing w:line="240" w:lineRule="atLeast"/>
      <w:jc w:val="left"/>
    </w:pPr>
    <w:rPr>
      <w:rFonts w:ascii="Arial" w:hAnsi="Arial" w:eastAsia="宋体" w:cs="Times New Roman"/>
      <w:kern w:val="0"/>
      <w:sz w:val="22"/>
      <w:szCs w:val="20"/>
      <w:lang w:val="de-DE" w:eastAsia="en-US"/>
    </w:rPr>
  </w:style>
  <w:style w:type="character" w:customStyle="1" w:styleId="240">
    <w:name w:val="A0 Char"/>
    <w:autoRedefine/>
    <w:qFormat/>
    <w:uiPriority w:val="0"/>
    <w:rPr>
      <w:rFonts w:ascii="Arial" w:hAnsi="Arial" w:eastAsia="宋体"/>
      <w:sz w:val="22"/>
      <w:lang w:val="de-DE" w:eastAsia="en-US" w:bidi="ar-SA"/>
    </w:rPr>
  </w:style>
  <w:style w:type="character" w:customStyle="1" w:styleId="241">
    <w:name w:val="标题 21"/>
    <w:autoRedefine/>
    <w:qFormat/>
    <w:uiPriority w:val="0"/>
    <w:rPr>
      <w:rFonts w:ascii="Arial" w:hAnsi="Arial" w:eastAsia="黑体"/>
      <w:b/>
      <w:bCs/>
      <w:kern w:val="2"/>
      <w:sz w:val="32"/>
      <w:szCs w:val="32"/>
      <w:lang w:val="en-US" w:eastAsia="zh-CN" w:bidi="ar-SA"/>
    </w:rPr>
  </w:style>
  <w:style w:type="paragraph" w:customStyle="1" w:styleId="242">
    <w:name w:val="1.1(1)1)"/>
    <w:basedOn w:val="1"/>
    <w:autoRedefine/>
    <w:qFormat/>
    <w:uiPriority w:val="0"/>
    <w:pPr>
      <w:widowControl/>
      <w:adjustRightInd w:val="0"/>
      <w:spacing w:line="320" w:lineRule="atLeast"/>
      <w:ind w:left="1843" w:hanging="397"/>
      <w:textAlignment w:val="baseline"/>
    </w:pPr>
    <w:rPr>
      <w:rFonts w:ascii="Times New Roman" w:hAnsi="Times New Roman" w:eastAsia="MS Mincho" w:cs="Times New Roman"/>
      <w:kern w:val="0"/>
      <w:sz w:val="24"/>
      <w:szCs w:val="20"/>
      <w:lang w:eastAsia="ja-JP"/>
    </w:rPr>
  </w:style>
  <w:style w:type="paragraph" w:customStyle="1" w:styleId="243">
    <w:name w:val="cc"/>
    <w:basedOn w:val="1"/>
    <w:autoRedefine/>
    <w:qFormat/>
    <w:uiPriority w:val="0"/>
    <w:pPr>
      <w:pBdr>
        <w:bottom w:val="single" w:color="C0C0C0" w:sz="18" w:space="1"/>
      </w:pBdr>
      <w:adjustRightInd w:val="0"/>
      <w:spacing w:afterLines="100" w:line="360" w:lineRule="atLeast"/>
      <w:jc w:val="left"/>
      <w:textAlignment w:val="baseline"/>
    </w:pPr>
    <w:rPr>
      <w:rFonts w:ascii="Times New Roman" w:hAnsi="Times New Roman" w:eastAsia="MS Mincho" w:cs="Times New Roman"/>
      <w:b/>
      <w:kern w:val="0"/>
      <w:sz w:val="28"/>
      <w:szCs w:val="20"/>
      <w:lang w:eastAsia="ja-JP"/>
    </w:rPr>
  </w:style>
  <w:style w:type="paragraph" w:customStyle="1" w:styleId="244">
    <w:name w:val="表中文字"/>
    <w:basedOn w:val="1"/>
    <w:autoRedefine/>
    <w:qFormat/>
    <w:uiPriority w:val="0"/>
    <w:pPr>
      <w:autoSpaceDE w:val="0"/>
      <w:autoSpaceDN w:val="0"/>
      <w:adjustRightInd w:val="0"/>
      <w:jc w:val="center"/>
      <w:textAlignment w:val="baseline"/>
    </w:pPr>
    <w:rPr>
      <w:rFonts w:ascii="宋体" w:hAnsi="Times New Roman" w:eastAsia="宋体" w:cs="宋体"/>
      <w:kern w:val="0"/>
      <w:sz w:val="24"/>
      <w:szCs w:val="24"/>
    </w:rPr>
  </w:style>
  <w:style w:type="paragraph" w:customStyle="1" w:styleId="245">
    <w:name w:val="项目"/>
    <w:basedOn w:val="1"/>
    <w:autoRedefine/>
    <w:qFormat/>
    <w:uiPriority w:val="0"/>
    <w:pPr>
      <w:spacing w:line="360" w:lineRule="auto"/>
    </w:pPr>
    <w:rPr>
      <w:rFonts w:ascii="Times New Roman" w:hAnsi="Times New Roman" w:eastAsia="宋体" w:cs="Times New Roman"/>
      <w:szCs w:val="21"/>
    </w:rPr>
  </w:style>
  <w:style w:type="paragraph" w:customStyle="1" w:styleId="246">
    <w:name w:val="编号"/>
    <w:basedOn w:val="1"/>
    <w:autoRedefine/>
    <w:qFormat/>
    <w:uiPriority w:val="0"/>
    <w:pPr>
      <w:tabs>
        <w:tab w:val="left" w:pos="1050"/>
        <w:tab w:val="left" w:pos="1259"/>
      </w:tabs>
      <w:spacing w:line="360" w:lineRule="auto"/>
      <w:ind w:left="1259" w:hanging="420"/>
    </w:pPr>
    <w:rPr>
      <w:rFonts w:ascii="Times New Roman" w:hAnsi="Times New Roman" w:eastAsia="宋体" w:cs="Times New Roman"/>
      <w:szCs w:val="21"/>
      <w:lang w:val="zh-CN"/>
    </w:rPr>
  </w:style>
  <w:style w:type="paragraph" w:customStyle="1" w:styleId="247">
    <w:name w:val="无编号标题"/>
    <w:basedOn w:val="1"/>
    <w:autoRedefine/>
    <w:qFormat/>
    <w:uiPriority w:val="0"/>
    <w:pPr>
      <w:spacing w:line="360" w:lineRule="auto"/>
      <w:ind w:firstLine="686"/>
    </w:pPr>
    <w:rPr>
      <w:rFonts w:ascii="Times New Roman" w:hAnsi="Times New Roman" w:eastAsia="宋体" w:cs="Times New Roman"/>
      <w:b/>
      <w:sz w:val="24"/>
      <w:szCs w:val="24"/>
      <w:lang w:val="zh-CN"/>
    </w:rPr>
  </w:style>
  <w:style w:type="paragraph" w:customStyle="1" w:styleId="248">
    <w:name w:val="编号1"/>
    <w:basedOn w:val="249"/>
    <w:next w:val="249"/>
    <w:autoRedefine/>
    <w:qFormat/>
    <w:uiPriority w:val="0"/>
    <w:pPr>
      <w:tabs>
        <w:tab w:val="left" w:pos="405"/>
        <w:tab w:val="left" w:pos="1167"/>
      </w:tabs>
      <w:ind w:left="405" w:hanging="405" w:hangingChars="200"/>
    </w:pPr>
    <w:rPr>
      <w:b/>
      <w:sz w:val="24"/>
      <w:szCs w:val="24"/>
    </w:rPr>
  </w:style>
  <w:style w:type="paragraph" w:customStyle="1" w:styleId="249">
    <w:name w:val="首缩正文"/>
    <w:basedOn w:val="1"/>
    <w:autoRedefine/>
    <w:qFormat/>
    <w:uiPriority w:val="0"/>
    <w:pPr>
      <w:spacing w:line="360" w:lineRule="auto"/>
      <w:ind w:firstLine="420"/>
    </w:pPr>
    <w:rPr>
      <w:rFonts w:ascii="Times New Roman" w:hAnsi="Times New Roman" w:eastAsia="宋体" w:cs="Times New Roman"/>
      <w:szCs w:val="20"/>
    </w:rPr>
  </w:style>
  <w:style w:type="paragraph" w:customStyle="1" w:styleId="250">
    <w:name w:val="纯文本1"/>
    <w:basedOn w:val="1"/>
    <w:autoRedefine/>
    <w:qFormat/>
    <w:uiPriority w:val="0"/>
    <w:pPr>
      <w:overflowPunct w:val="0"/>
      <w:autoSpaceDE w:val="0"/>
      <w:autoSpaceDN w:val="0"/>
      <w:adjustRightInd w:val="0"/>
      <w:textAlignment w:val="baseline"/>
    </w:pPr>
    <w:rPr>
      <w:rFonts w:ascii="宋体" w:hAnsi="Times New Roman" w:eastAsia="宋体" w:cs="Times New Roman"/>
      <w:szCs w:val="20"/>
    </w:rPr>
  </w:style>
  <w:style w:type="paragraph" w:customStyle="1" w:styleId="251">
    <w:name w:val="项目1"/>
    <w:basedOn w:val="1"/>
    <w:autoRedefine/>
    <w:qFormat/>
    <w:uiPriority w:val="0"/>
    <w:pPr>
      <w:tabs>
        <w:tab w:val="left" w:pos="570"/>
      </w:tabs>
      <w:spacing w:line="360" w:lineRule="auto"/>
      <w:ind w:left="1259" w:hanging="360"/>
    </w:pPr>
    <w:rPr>
      <w:rFonts w:ascii="Times New Roman" w:hAnsi="Times New Roman" w:eastAsia="宋体" w:cs="Times New Roman"/>
      <w:szCs w:val="21"/>
    </w:rPr>
  </w:style>
  <w:style w:type="paragraph" w:customStyle="1" w:styleId="252">
    <w:name w:val="编号2"/>
    <w:basedOn w:val="1"/>
    <w:autoRedefine/>
    <w:qFormat/>
    <w:uiPriority w:val="0"/>
    <w:pPr>
      <w:tabs>
        <w:tab w:val="left" w:pos="1260"/>
      </w:tabs>
      <w:spacing w:line="360" w:lineRule="auto"/>
      <w:ind w:left="1260" w:hanging="420"/>
    </w:pPr>
    <w:rPr>
      <w:rFonts w:ascii="Times New Roman" w:hAnsi="Times New Roman" w:eastAsia="宋体" w:cs="Times New Roman"/>
      <w:szCs w:val="21"/>
    </w:rPr>
  </w:style>
  <w:style w:type="paragraph" w:customStyle="1" w:styleId="253">
    <w:name w:val="正文文本缩进 21"/>
    <w:basedOn w:val="1"/>
    <w:autoRedefine/>
    <w:qFormat/>
    <w:uiPriority w:val="0"/>
    <w:pPr>
      <w:adjustRightInd w:val="0"/>
      <w:ind w:firstLine="600"/>
      <w:textAlignment w:val="baseline"/>
    </w:pPr>
    <w:rPr>
      <w:rFonts w:ascii="宋体" w:hAnsi="Times New Roman" w:eastAsia="宋体" w:cs="Times New Roman"/>
      <w:kern w:val="0"/>
      <w:sz w:val="28"/>
      <w:szCs w:val="20"/>
    </w:rPr>
  </w:style>
  <w:style w:type="paragraph" w:customStyle="1" w:styleId="254">
    <w:name w:val="表格文章1"/>
    <w:basedOn w:val="1"/>
    <w:autoRedefine/>
    <w:qFormat/>
    <w:uiPriority w:val="0"/>
    <w:pPr>
      <w:keepNext/>
      <w:snapToGrid w:val="0"/>
      <w:spacing w:beforeLines="50"/>
      <w:ind w:left="431" w:leftChars="228" w:firstLine="518" w:firstLineChars="200"/>
      <w:jc w:val="center"/>
    </w:pPr>
    <w:rPr>
      <w:rFonts w:ascii="新宋体" w:hAnsi="Times New Roman" w:eastAsia="新宋体" w:cs="新宋体"/>
      <w:spacing w:val="20"/>
      <w:sz w:val="24"/>
      <w:szCs w:val="24"/>
    </w:rPr>
  </w:style>
  <w:style w:type="paragraph" w:customStyle="1" w:styleId="255">
    <w:name w:val="样式 标题 4 + 加粗"/>
    <w:basedOn w:val="6"/>
    <w:autoRedefine/>
    <w:qFormat/>
    <w:uiPriority w:val="0"/>
    <w:pPr>
      <w:tabs>
        <w:tab w:val="left" w:pos="540"/>
        <w:tab w:val="left" w:pos="1080"/>
        <w:tab w:val="left" w:pos="1680"/>
        <w:tab w:val="left" w:pos="2940"/>
      </w:tabs>
      <w:autoSpaceDE w:val="0"/>
      <w:autoSpaceDN w:val="0"/>
      <w:adjustRightInd w:val="0"/>
      <w:snapToGrid w:val="0"/>
      <w:spacing w:before="50" w:after="120" w:line="240" w:lineRule="atLeast"/>
      <w:ind w:left="1080" w:right="-264" w:hanging="1080"/>
      <w:jc w:val="left"/>
      <w:textAlignment w:val="baseline"/>
    </w:pPr>
    <w:rPr>
      <w:rFonts w:eastAsia="新宋体" w:cs="Arial"/>
      <w:bCs/>
      <w:position w:val="6"/>
      <w:sz w:val="24"/>
      <w:szCs w:val="24"/>
    </w:rPr>
  </w:style>
  <w:style w:type="paragraph" w:customStyle="1" w:styleId="256">
    <w:name w:val="样式 标题 3 + Arial 加粗 段前: 0.5 行 段后: 0.5 行"/>
    <w:basedOn w:val="5"/>
    <w:autoRedefine/>
    <w:qFormat/>
    <w:uiPriority w:val="0"/>
    <w:pPr>
      <w:keepNext w:val="0"/>
      <w:keepLines w:val="0"/>
      <w:tabs>
        <w:tab w:val="left" w:pos="1080"/>
        <w:tab w:val="left" w:pos="1260"/>
        <w:tab w:val="left" w:pos="2520"/>
      </w:tabs>
      <w:snapToGrid w:val="0"/>
      <w:spacing w:beforeLines="50" w:afterLines="50" w:line="360" w:lineRule="auto"/>
      <w:ind w:left="1080" w:hanging="1080"/>
      <w:jc w:val="left"/>
    </w:pPr>
    <w:rPr>
      <w:rFonts w:ascii="Arial" w:hAnsi="Arial" w:eastAsia="新宋体" w:cs="Arial"/>
      <w:b/>
      <w:bCs w:val="0"/>
    </w:rPr>
  </w:style>
  <w:style w:type="paragraph" w:customStyle="1" w:styleId="257">
    <w:name w:val="样式 样式 标题 3 + Arial 加粗 段前: 0.5 行 段后: 0.5 行 + 加粗"/>
    <w:basedOn w:val="256"/>
    <w:autoRedefine/>
    <w:qFormat/>
    <w:uiPriority w:val="0"/>
    <w:pPr>
      <w:tabs>
        <w:tab w:val="clear" w:pos="1080"/>
      </w:tabs>
      <w:ind w:left="0" w:firstLine="0"/>
    </w:pPr>
  </w:style>
  <w:style w:type="paragraph" w:customStyle="1" w:styleId="258">
    <w:name w:val="样式 正文（首行缩进两字） + (符号) 宋体 五号"/>
    <w:basedOn w:val="4"/>
    <w:autoRedefine/>
    <w:qFormat/>
    <w:uiPriority w:val="0"/>
    <w:pPr>
      <w:tabs>
        <w:tab w:val="left" w:pos="1365"/>
      </w:tabs>
      <w:autoSpaceDE w:val="0"/>
      <w:autoSpaceDN w:val="0"/>
      <w:adjustRightInd w:val="0"/>
      <w:snapToGrid w:val="0"/>
      <w:spacing w:line="360" w:lineRule="auto"/>
      <w:ind w:left="406" w:leftChars="100" w:right="-266" w:rightChars="100" w:firstLine="510"/>
      <w:jc w:val="left"/>
      <w:textAlignment w:val="baseline"/>
    </w:pPr>
    <w:rPr>
      <w:rFonts w:ascii="宋体" w:hAnsi="Courier New" w:cs="宋体"/>
      <w:sz w:val="24"/>
      <w:szCs w:val="24"/>
    </w:rPr>
  </w:style>
  <w:style w:type="paragraph" w:customStyle="1" w:styleId="259">
    <w:name w:val="正文（小四＋首行缩进）"/>
    <w:basedOn w:val="4"/>
    <w:autoRedefine/>
    <w:qFormat/>
    <w:uiPriority w:val="0"/>
    <w:pPr>
      <w:tabs>
        <w:tab w:val="left" w:pos="1365"/>
      </w:tabs>
      <w:autoSpaceDE w:val="0"/>
      <w:autoSpaceDN w:val="0"/>
      <w:adjustRightInd w:val="0"/>
      <w:snapToGrid w:val="0"/>
      <w:spacing w:before="50" w:line="360" w:lineRule="auto"/>
      <w:ind w:right="38" w:rightChars="16" w:firstLine="476" w:firstLineChars="177"/>
      <w:jc w:val="left"/>
      <w:textAlignment w:val="baseline"/>
    </w:pPr>
    <w:rPr>
      <w:rFonts w:ascii="宋体" w:hAnsi="宋体" w:cs="Arial"/>
      <w:sz w:val="24"/>
      <w:szCs w:val="24"/>
    </w:rPr>
  </w:style>
  <w:style w:type="paragraph" w:customStyle="1" w:styleId="260">
    <w:name w:val="封面文字"/>
    <w:basedOn w:val="1"/>
    <w:autoRedefine/>
    <w:qFormat/>
    <w:uiPriority w:val="0"/>
    <w:pPr>
      <w:widowControl/>
      <w:spacing w:line="360" w:lineRule="auto"/>
      <w:jc w:val="center"/>
    </w:pPr>
    <w:rPr>
      <w:rFonts w:ascii="黑体" w:hAnsi="宋体" w:eastAsia="黑体" w:cs="黑体"/>
      <w:kern w:val="0"/>
      <w:sz w:val="30"/>
      <w:szCs w:val="30"/>
    </w:rPr>
  </w:style>
  <w:style w:type="paragraph" w:customStyle="1" w:styleId="261">
    <w:name w:val="封面文字（2号）"/>
    <w:basedOn w:val="260"/>
    <w:autoRedefine/>
    <w:qFormat/>
    <w:uiPriority w:val="0"/>
    <w:pPr>
      <w:ind w:firstLine="880"/>
    </w:pPr>
    <w:rPr>
      <w:rFonts w:ascii="Arial" w:hAnsi="Arial" w:cs="Arial"/>
      <w:sz w:val="44"/>
      <w:szCs w:val="44"/>
    </w:rPr>
  </w:style>
  <w:style w:type="paragraph" w:customStyle="1" w:styleId="262">
    <w:name w:val="封面文字（3号）"/>
    <w:basedOn w:val="260"/>
    <w:autoRedefine/>
    <w:qFormat/>
    <w:uiPriority w:val="0"/>
    <w:rPr>
      <w:spacing w:val="60"/>
    </w:rPr>
  </w:style>
  <w:style w:type="character" w:customStyle="1" w:styleId="263">
    <w:name w:val="表头 Char Char"/>
    <w:autoRedefine/>
    <w:qFormat/>
    <w:uiPriority w:val="0"/>
    <w:rPr>
      <w:rFonts w:ascii="宋体" w:hAnsi="Courier New" w:eastAsia="宋体" w:cs="宋体"/>
      <w:kern w:val="2"/>
      <w:sz w:val="24"/>
      <w:szCs w:val="24"/>
      <w:lang w:val="en-US" w:eastAsia="zh-CN"/>
    </w:rPr>
  </w:style>
  <w:style w:type="paragraph" w:customStyle="1" w:styleId="264">
    <w:name w:val="表头"/>
    <w:basedOn w:val="29"/>
    <w:autoRedefine/>
    <w:qFormat/>
    <w:uiPriority w:val="0"/>
    <w:pPr>
      <w:tabs>
        <w:tab w:val="clear" w:pos="1134"/>
        <w:tab w:val="clear" w:pos="1418"/>
        <w:tab w:val="clear" w:pos="1701"/>
        <w:tab w:val="clear" w:pos="4536"/>
      </w:tabs>
      <w:snapToGrid w:val="0"/>
      <w:spacing w:line="360" w:lineRule="auto"/>
      <w:ind w:left="0" w:right="108" w:rightChars="45" w:firstLine="0"/>
      <w:jc w:val="center"/>
      <w:textAlignment w:val="baseline"/>
    </w:pPr>
    <w:rPr>
      <w:rFonts w:ascii="宋体" w:hAnsi="Courier New" w:cs="宋体"/>
      <w:szCs w:val="24"/>
      <w:lang w:val="en-US" w:eastAsia="zh-CN"/>
    </w:rPr>
  </w:style>
  <w:style w:type="paragraph" w:customStyle="1" w:styleId="265">
    <w:name w:val="样式 标题 2 + Arial 两端对齐 悬挂缩进: 0.73 字符 段前: 6 磅 段后: 6 磅 行距: 最小值 ..."/>
    <w:basedOn w:val="3"/>
    <w:autoRedefine/>
    <w:qFormat/>
    <w:uiPriority w:val="0"/>
    <w:pPr>
      <w:keepNext w:val="0"/>
      <w:keepLines w:val="0"/>
      <w:tabs>
        <w:tab w:val="left" w:pos="840"/>
        <w:tab w:val="left" w:pos="900"/>
        <w:tab w:val="left" w:pos="2100"/>
      </w:tabs>
      <w:spacing w:before="120" w:after="120" w:line="240" w:lineRule="atLeast"/>
      <w:ind w:left="-6" w:leftChars="-86" w:right="94" w:rightChars="45" w:hanging="175" w:hangingChars="73"/>
    </w:pPr>
    <w:rPr>
      <w:rFonts w:eastAsia="新宋体" w:cs="Arial"/>
      <w:b w:val="0"/>
      <w:sz w:val="28"/>
      <w:szCs w:val="28"/>
    </w:rPr>
  </w:style>
  <w:style w:type="paragraph" w:customStyle="1" w:styleId="266">
    <w:name w:val="样式 正文文本缩进 2正文文字缩进 2 + 左  2 字符"/>
    <w:basedOn w:val="36"/>
    <w:autoRedefine/>
    <w:qFormat/>
    <w:uiPriority w:val="0"/>
    <w:pPr>
      <w:widowControl/>
      <w:tabs>
        <w:tab w:val="left" w:pos="1080"/>
        <w:tab w:val="left" w:pos="1800"/>
      </w:tabs>
      <w:adjustRightInd w:val="0"/>
      <w:spacing w:before="50" w:after="0" w:line="360" w:lineRule="auto"/>
      <w:ind w:left="210" w:leftChars="100" w:right="210" w:rightChars="100" w:firstLine="629" w:firstLineChars="262"/>
      <w:jc w:val="left"/>
      <w:textAlignment w:val="baseline"/>
    </w:pPr>
    <w:rPr>
      <w:rFonts w:ascii="Arial" w:hAnsi="Arial" w:cs="Arial"/>
      <w:kern w:val="0"/>
      <w:sz w:val="24"/>
      <w:szCs w:val="24"/>
    </w:rPr>
  </w:style>
  <w:style w:type="paragraph" w:customStyle="1" w:styleId="267">
    <w:name w:val="样式 正文文本缩进 2正文文字缩进 2 + 新宋体 Char Char Char Char Char Char"/>
    <w:basedOn w:val="36"/>
    <w:autoRedefine/>
    <w:qFormat/>
    <w:uiPriority w:val="0"/>
    <w:pPr>
      <w:widowControl/>
      <w:adjustRightInd w:val="0"/>
      <w:spacing w:before="50" w:after="0" w:line="360" w:lineRule="auto"/>
      <w:ind w:left="5880" w:leftChars="100" w:right="100" w:rightChars="100" w:firstLine="629" w:firstLineChars="262"/>
      <w:jc w:val="left"/>
      <w:textAlignment w:val="baseline"/>
    </w:pPr>
    <w:rPr>
      <w:rFonts w:ascii="新宋体" w:hAnsi="新宋体" w:eastAsia="新宋体" w:cs="新宋体"/>
      <w:kern w:val="0"/>
      <w:sz w:val="24"/>
      <w:szCs w:val="24"/>
    </w:rPr>
  </w:style>
  <w:style w:type="character" w:customStyle="1" w:styleId="268">
    <w:name w:val="样式 正文文本缩进 2正文文字缩进 2 + 新宋体 Char Char Char Char Char Char Char"/>
    <w:autoRedefine/>
    <w:qFormat/>
    <w:uiPriority w:val="0"/>
    <w:rPr>
      <w:rFonts w:ascii="新宋体" w:hAnsi="新宋体" w:eastAsia="新宋体" w:cs="新宋体"/>
      <w:kern w:val="2"/>
      <w:sz w:val="24"/>
      <w:szCs w:val="24"/>
      <w:lang w:val="en-US" w:eastAsia="zh-CN"/>
    </w:rPr>
  </w:style>
  <w:style w:type="paragraph" w:customStyle="1" w:styleId="269">
    <w:name w:val="正文1-粗"/>
    <w:basedOn w:val="1"/>
    <w:autoRedefine/>
    <w:qFormat/>
    <w:uiPriority w:val="0"/>
    <w:pPr>
      <w:tabs>
        <w:tab w:val="left" w:pos="1134"/>
      </w:tabs>
      <w:adjustRightInd w:val="0"/>
      <w:spacing w:line="348" w:lineRule="auto"/>
      <w:ind w:left="1134" w:hanging="567"/>
      <w:textAlignment w:val="baseline"/>
    </w:pPr>
    <w:rPr>
      <w:rFonts w:ascii="Arial" w:hAnsi="Arial" w:eastAsia="宋体" w:cs="Arial"/>
      <w:kern w:val="0"/>
      <w:szCs w:val="21"/>
      <w:lang w:val="zh-CN"/>
    </w:rPr>
  </w:style>
  <w:style w:type="paragraph" w:customStyle="1" w:styleId="270">
    <w:name w:val="正文加粗"/>
    <w:basedOn w:val="1"/>
    <w:autoRedefine/>
    <w:qFormat/>
    <w:uiPriority w:val="0"/>
    <w:pPr>
      <w:overflowPunct w:val="0"/>
      <w:spacing w:line="348" w:lineRule="auto"/>
      <w:ind w:firstLine="567"/>
    </w:pPr>
    <w:rPr>
      <w:rFonts w:ascii="Arial" w:hAnsi="Arial" w:eastAsia="幼圆" w:cs="Arial"/>
      <w:b/>
      <w:bCs/>
      <w:kern w:val="0"/>
      <w:sz w:val="28"/>
      <w:szCs w:val="28"/>
    </w:rPr>
  </w:style>
  <w:style w:type="paragraph" w:customStyle="1" w:styleId="271">
    <w:name w:val="样式 (西文) Arial 四号 黑色 首行缩进:  2 字符"/>
    <w:basedOn w:val="1"/>
    <w:autoRedefine/>
    <w:qFormat/>
    <w:uiPriority w:val="0"/>
    <w:pPr>
      <w:spacing w:line="400" w:lineRule="exact"/>
      <w:ind w:left="-1726" w:leftChars="-822" w:firstLine="1973" w:firstLineChars="822"/>
      <w:jc w:val="left"/>
    </w:pPr>
    <w:rPr>
      <w:rFonts w:ascii="宋体" w:hAnsi="宋体" w:eastAsia="宋体" w:cs="宋体"/>
      <w:sz w:val="24"/>
      <w:szCs w:val="24"/>
    </w:rPr>
  </w:style>
  <w:style w:type="character" w:customStyle="1" w:styleId="272">
    <w:name w:val="正文缩进 Char"/>
    <w:autoRedefine/>
    <w:qFormat/>
    <w:uiPriority w:val="0"/>
    <w:rPr>
      <w:rFonts w:eastAsia="宋体"/>
      <w:kern w:val="2"/>
      <w:sz w:val="21"/>
      <w:szCs w:val="21"/>
      <w:lang w:val="en-US" w:eastAsia="zh-CN"/>
    </w:rPr>
  </w:style>
  <w:style w:type="character" w:customStyle="1" w:styleId="273">
    <w:name w:val="正文（小四＋首行缩进） Char"/>
    <w:autoRedefine/>
    <w:qFormat/>
    <w:uiPriority w:val="0"/>
    <w:rPr>
      <w:rFonts w:ascii="Arial" w:hAnsi="Arial" w:eastAsia="宋体" w:cs="Arial"/>
      <w:kern w:val="2"/>
      <w:sz w:val="21"/>
      <w:szCs w:val="21"/>
      <w:lang w:val="en-US" w:eastAsia="zh-CN"/>
    </w:rPr>
  </w:style>
  <w:style w:type="paragraph" w:customStyle="1" w:styleId="274">
    <w:name w:val="样式 表格文字 + 居中 首行缩进:  2 字符"/>
    <w:basedOn w:val="80"/>
    <w:autoRedefine/>
    <w:qFormat/>
    <w:uiPriority w:val="0"/>
    <w:pPr>
      <w:widowControl w:val="0"/>
      <w:tabs>
        <w:tab w:val="left" w:pos="1365"/>
        <w:tab w:val="left" w:pos="3060"/>
        <w:tab w:val="left" w:pos="3780"/>
        <w:tab w:val="left" w:pos="4140"/>
      </w:tabs>
      <w:autoSpaceDE w:val="0"/>
      <w:autoSpaceDN w:val="0"/>
      <w:adjustRightInd w:val="0"/>
      <w:snapToGrid w:val="0"/>
      <w:ind w:right="16" w:rightChars="16" w:firstLine="0"/>
      <w:textAlignment w:val="baseline"/>
    </w:pPr>
    <w:rPr>
      <w:rFonts w:ascii="Arial" w:eastAsia="幼圆" w:cs="Arial"/>
      <w:color w:val="000000"/>
      <w:sz w:val="21"/>
      <w:szCs w:val="21"/>
    </w:rPr>
  </w:style>
  <w:style w:type="paragraph" w:customStyle="1" w:styleId="275">
    <w:name w:val="table text B"/>
    <w:basedOn w:val="1"/>
    <w:autoRedefine/>
    <w:qFormat/>
    <w:uiPriority w:val="0"/>
    <w:pPr>
      <w:widowControl/>
      <w:tabs>
        <w:tab w:val="left" w:pos="1985"/>
      </w:tabs>
      <w:spacing w:before="60" w:after="60"/>
      <w:jc w:val="center"/>
    </w:pPr>
    <w:rPr>
      <w:rFonts w:ascii="Arial" w:hAnsi="Arial" w:eastAsia="宋体" w:cs="Arial"/>
      <w:b/>
      <w:bCs/>
      <w:kern w:val="0"/>
      <w:sz w:val="20"/>
      <w:szCs w:val="20"/>
    </w:rPr>
  </w:style>
  <w:style w:type="paragraph" w:customStyle="1" w:styleId="276">
    <w:name w:val="样式 Arial 黑色 行距: 1.5 倍行距"/>
    <w:basedOn w:val="1"/>
    <w:autoRedefine/>
    <w:qFormat/>
    <w:uiPriority w:val="0"/>
    <w:pPr>
      <w:ind w:firstLine="200" w:firstLineChars="200"/>
    </w:pPr>
    <w:rPr>
      <w:rFonts w:ascii="Arial" w:hAnsi="Arial" w:eastAsia="宋体" w:cs="Arial"/>
      <w:color w:val="000000"/>
      <w:szCs w:val="21"/>
    </w:rPr>
  </w:style>
  <w:style w:type="paragraph" w:customStyle="1" w:styleId="277">
    <w:name w:val="样式 Arial 小四 行距: 1.5 倍行距"/>
    <w:basedOn w:val="1"/>
    <w:autoRedefine/>
    <w:qFormat/>
    <w:uiPriority w:val="0"/>
    <w:pPr>
      <w:spacing w:line="360" w:lineRule="auto"/>
      <w:ind w:firstLine="480" w:firstLineChars="200"/>
    </w:pPr>
    <w:rPr>
      <w:rFonts w:ascii="Arial" w:hAnsi="Arial" w:eastAsia="宋体" w:cs="Arial"/>
      <w:szCs w:val="21"/>
    </w:rPr>
  </w:style>
  <w:style w:type="character" w:customStyle="1" w:styleId="278">
    <w:name w:val="样式 Arial 小四"/>
    <w:autoRedefine/>
    <w:qFormat/>
    <w:uiPriority w:val="0"/>
    <w:rPr>
      <w:rFonts w:ascii="Arial" w:hAnsi="Arial" w:cs="Arial"/>
      <w:sz w:val="21"/>
      <w:szCs w:val="21"/>
    </w:rPr>
  </w:style>
  <w:style w:type="paragraph" w:customStyle="1" w:styleId="279">
    <w:name w:val="样式 样式 (西文) Arial 四号 黑色 首行缩进:  2 字符 + 左侧:  0 厘米 悬挂缩进: 1.2 字符"/>
    <w:basedOn w:val="271"/>
    <w:autoRedefine/>
    <w:qFormat/>
    <w:uiPriority w:val="0"/>
    <w:pPr>
      <w:tabs>
        <w:tab w:val="left" w:pos="987"/>
      </w:tabs>
      <w:ind w:left="288" w:leftChars="20" w:hanging="288" w:hangingChars="99"/>
    </w:pPr>
    <w:rPr>
      <w:color w:val="000000"/>
    </w:rPr>
  </w:style>
  <w:style w:type="paragraph" w:customStyle="1" w:styleId="280">
    <w:name w:val="样式 样式 (西文) Arial 四号 黑色 首行缩进:  2 字符 + 左侧:  0 厘米 悬挂缩进: 1.2 字符1"/>
    <w:basedOn w:val="271"/>
    <w:autoRedefine/>
    <w:qFormat/>
    <w:uiPriority w:val="0"/>
    <w:pPr>
      <w:numPr>
        <w:ilvl w:val="0"/>
        <w:numId w:val="3"/>
      </w:numPr>
      <w:tabs>
        <w:tab w:val="clear" w:pos="420"/>
      </w:tabs>
      <w:ind w:left="319" w:leftChars="20" w:hanging="277" w:hangingChars="99"/>
    </w:pPr>
    <w:rPr>
      <w:color w:val="000000"/>
      <w:sz w:val="28"/>
      <w:szCs w:val="28"/>
    </w:rPr>
  </w:style>
  <w:style w:type="paragraph" w:customStyle="1" w:styleId="281">
    <w:name w:val="样式 样式 (西文) Arial 四号 黑色 首行缩进:  2 字符 + 左侧:  0 厘米 悬挂缩进: 1.2 字符2"/>
    <w:basedOn w:val="271"/>
    <w:autoRedefine/>
    <w:qFormat/>
    <w:uiPriority w:val="0"/>
    <w:pPr>
      <w:ind w:left="288" w:leftChars="20" w:hanging="288" w:hangingChars="99"/>
    </w:pPr>
    <w:rPr>
      <w:color w:val="000000"/>
    </w:rPr>
  </w:style>
  <w:style w:type="paragraph" w:customStyle="1" w:styleId="282">
    <w:name w:val="样式 样式 (西文) Arial 四号 黑色 首行缩进:  2 字符 + 左侧:  0 厘米 悬挂缩进: 1.2 字符3"/>
    <w:basedOn w:val="271"/>
    <w:autoRedefine/>
    <w:qFormat/>
    <w:uiPriority w:val="0"/>
    <w:pPr>
      <w:ind w:left="288" w:leftChars="20" w:hanging="288" w:hangingChars="99"/>
    </w:pPr>
    <w:rPr>
      <w:color w:val="000000"/>
    </w:rPr>
  </w:style>
  <w:style w:type="paragraph" w:customStyle="1" w:styleId="283">
    <w:name w:val="样式 样式 标题 1 + Arial 加宽量  1 磅 + Arial 黑色"/>
    <w:basedOn w:val="212"/>
    <w:autoRedefine/>
    <w:qFormat/>
    <w:uiPriority w:val="0"/>
    <w:pPr>
      <w:keepNext/>
      <w:tabs>
        <w:tab w:val="left" w:pos="425"/>
      </w:tabs>
      <w:spacing w:line="240" w:lineRule="auto"/>
      <w:ind w:left="425" w:hanging="425"/>
    </w:pPr>
    <w:rPr>
      <w:rFonts w:ascii="Arial" w:hAnsi="Arial" w:cs="Arial"/>
      <w:bCs/>
      <w:color w:val="000000"/>
      <w:sz w:val="28"/>
      <w:szCs w:val="28"/>
    </w:rPr>
  </w:style>
  <w:style w:type="character" w:customStyle="1" w:styleId="284">
    <w:name w:val="正文（小四＋首行缩进） Char Char"/>
    <w:autoRedefine/>
    <w:qFormat/>
    <w:locked/>
    <w:uiPriority w:val="0"/>
    <w:rPr>
      <w:rFonts w:ascii="Arial" w:hAnsi="Arial" w:eastAsia="幼圆" w:cs="Arial"/>
      <w:kern w:val="2"/>
      <w:sz w:val="24"/>
      <w:szCs w:val="24"/>
      <w:lang w:val="en-US" w:eastAsia="zh-CN"/>
    </w:rPr>
  </w:style>
  <w:style w:type="paragraph" w:customStyle="1" w:styleId="285">
    <w:name w:val="Char Char Char Char Char"/>
    <w:basedOn w:val="1"/>
    <w:autoRedefine/>
    <w:qFormat/>
    <w:uiPriority w:val="0"/>
    <w:rPr>
      <w:rFonts w:ascii="Tahoma" w:hAnsi="Tahoma" w:eastAsia="宋体" w:cs="Tahoma"/>
      <w:sz w:val="24"/>
      <w:szCs w:val="24"/>
    </w:rPr>
  </w:style>
  <w:style w:type="paragraph" w:customStyle="1" w:styleId="286">
    <w:name w:val="2L"/>
    <w:basedOn w:val="1"/>
    <w:autoRedefine/>
    <w:qFormat/>
    <w:uiPriority w:val="0"/>
    <w:pPr>
      <w:widowControl/>
      <w:tabs>
        <w:tab w:val="left" w:pos="2160"/>
        <w:tab w:val="left" w:pos="6521"/>
      </w:tabs>
      <w:ind w:left="2160" w:hanging="402"/>
    </w:pPr>
    <w:rPr>
      <w:rFonts w:ascii="Arial" w:hAnsi="Arial" w:eastAsia="宋体" w:cs="Arial"/>
      <w:kern w:val="0"/>
      <w:sz w:val="22"/>
      <w:lang w:val="en-GB"/>
    </w:rPr>
  </w:style>
  <w:style w:type="paragraph" w:customStyle="1" w:styleId="287">
    <w:name w:val="Head-Port"/>
    <w:basedOn w:val="39"/>
    <w:autoRedefine/>
    <w:qFormat/>
    <w:uiPriority w:val="0"/>
    <w:pPr>
      <w:widowControl/>
      <w:pBdr>
        <w:bottom w:val="none" w:color="auto" w:sz="0" w:space="0"/>
      </w:pBdr>
      <w:tabs>
        <w:tab w:val="left" w:pos="1418"/>
        <w:tab w:val="center" w:pos="5387"/>
        <w:tab w:val="right" w:pos="9356"/>
        <w:tab w:val="clear" w:pos="4153"/>
        <w:tab w:val="clear" w:pos="8306"/>
      </w:tabs>
      <w:snapToGrid/>
      <w:spacing w:line="480" w:lineRule="exact"/>
      <w:jc w:val="left"/>
    </w:pPr>
    <w:rPr>
      <w:rFonts w:ascii="Arial" w:hAnsi="Arial" w:eastAsia="宋体" w:cs="Arial"/>
      <w:kern w:val="0"/>
      <w:lang w:val="en-GB"/>
    </w:rPr>
  </w:style>
  <w:style w:type="paragraph" w:customStyle="1" w:styleId="288">
    <w:name w:val="1L"/>
    <w:basedOn w:val="1"/>
    <w:autoRedefine/>
    <w:qFormat/>
    <w:uiPriority w:val="0"/>
    <w:pPr>
      <w:widowControl/>
      <w:tabs>
        <w:tab w:val="left" w:pos="454"/>
      </w:tabs>
      <w:spacing w:line="360" w:lineRule="exact"/>
      <w:ind w:left="454" w:hanging="454"/>
    </w:pPr>
    <w:rPr>
      <w:rFonts w:ascii="Arial" w:hAnsi="Arial" w:eastAsia="宋体" w:cs="Arial"/>
      <w:kern w:val="0"/>
      <w:sz w:val="22"/>
      <w:lang w:val="en-GB" w:eastAsia="en-US"/>
    </w:rPr>
  </w:style>
  <w:style w:type="paragraph" w:customStyle="1" w:styleId="289">
    <w:name w:val="表格文字1"/>
    <w:basedOn w:val="1"/>
    <w:autoRedefine/>
    <w:qFormat/>
    <w:uiPriority w:val="0"/>
    <w:pPr>
      <w:autoSpaceDE w:val="0"/>
      <w:autoSpaceDN w:val="0"/>
      <w:adjustRightInd w:val="0"/>
      <w:spacing w:line="360" w:lineRule="exact"/>
      <w:jc w:val="center"/>
    </w:pPr>
    <w:rPr>
      <w:rFonts w:ascii="Arial" w:hAnsi="Arial" w:eastAsia="新宋体" w:cs="Times New Roman"/>
      <w:snapToGrid w:val="0"/>
      <w:kern w:val="0"/>
      <w:sz w:val="24"/>
      <w:szCs w:val="24"/>
    </w:rPr>
  </w:style>
  <w:style w:type="paragraph" w:customStyle="1" w:styleId="290">
    <w:name w:val="正文文字缩进 3"/>
    <w:basedOn w:val="1"/>
    <w:autoRedefine/>
    <w:qFormat/>
    <w:uiPriority w:val="0"/>
    <w:pPr>
      <w:ind w:firstLine="560" w:firstLineChars="200"/>
    </w:pPr>
    <w:rPr>
      <w:rFonts w:ascii="Times New Roman" w:hAnsi="Times New Roman" w:eastAsia="宋体" w:cs="Times New Roman"/>
      <w:sz w:val="28"/>
      <w:szCs w:val="28"/>
    </w:rPr>
  </w:style>
  <w:style w:type="paragraph" w:customStyle="1" w:styleId="291">
    <w:name w:val="正文文字缩进"/>
    <w:basedOn w:val="1"/>
    <w:autoRedefine/>
    <w:qFormat/>
    <w:uiPriority w:val="0"/>
    <w:pPr>
      <w:spacing w:line="360" w:lineRule="auto"/>
      <w:ind w:firstLine="610" w:firstLineChars="218"/>
    </w:pPr>
    <w:rPr>
      <w:rFonts w:ascii="Times New Roman" w:hAnsi="Times New Roman" w:eastAsia="宋体" w:cs="Times New Roman"/>
      <w:sz w:val="28"/>
      <w:szCs w:val="28"/>
    </w:rPr>
  </w:style>
  <w:style w:type="paragraph" w:customStyle="1" w:styleId="292">
    <w:name w:val="Char Char Char1 Char Char Char Char Char Char Char"/>
    <w:basedOn w:val="1"/>
    <w:autoRedefine/>
    <w:qFormat/>
    <w:uiPriority w:val="0"/>
    <w:pPr>
      <w:tabs>
        <w:tab w:val="left" w:pos="2220"/>
      </w:tabs>
      <w:adjustRightInd w:val="0"/>
      <w:spacing w:line="312" w:lineRule="auto"/>
      <w:textAlignment w:val="baseline"/>
    </w:pPr>
    <w:rPr>
      <w:rFonts w:ascii="Tahoma" w:hAnsi="Tahoma" w:eastAsia="宋体" w:cs="Times New Roman"/>
      <w:kern w:val="0"/>
      <w:sz w:val="24"/>
      <w:szCs w:val="20"/>
    </w:rPr>
  </w:style>
  <w:style w:type="paragraph" w:customStyle="1" w:styleId="293">
    <w:name w:val="正文居中"/>
    <w:basedOn w:val="1"/>
    <w:autoRedefine/>
    <w:qFormat/>
    <w:uiPriority w:val="0"/>
    <w:pPr>
      <w:overflowPunct w:val="0"/>
      <w:spacing w:line="348" w:lineRule="auto"/>
      <w:jc w:val="center"/>
    </w:pPr>
    <w:rPr>
      <w:rFonts w:ascii="Arial" w:hAnsi="Arial" w:eastAsia="宋体" w:cs="Arial"/>
      <w:kern w:val="0"/>
      <w:sz w:val="28"/>
      <w:szCs w:val="28"/>
    </w:rPr>
  </w:style>
  <w:style w:type="paragraph" w:customStyle="1" w:styleId="294">
    <w:name w:val="样式 Arial 四号 行距: 1.5 倍行距"/>
    <w:basedOn w:val="1"/>
    <w:autoRedefine/>
    <w:qFormat/>
    <w:uiPriority w:val="0"/>
    <w:pPr>
      <w:spacing w:line="360" w:lineRule="auto"/>
    </w:pPr>
    <w:rPr>
      <w:rFonts w:ascii="Arial" w:hAnsi="Arial" w:eastAsia="Arial" w:cs="宋体"/>
      <w:sz w:val="24"/>
      <w:szCs w:val="20"/>
    </w:rPr>
  </w:style>
  <w:style w:type="paragraph" w:customStyle="1" w:styleId="295">
    <w:name w:val="Char Char Char Char Char Char Char Char"/>
    <w:basedOn w:val="1"/>
    <w:autoRedefine/>
    <w:qFormat/>
    <w:uiPriority w:val="0"/>
    <w:rPr>
      <w:rFonts w:ascii="Tahoma" w:hAnsi="Tahoma" w:eastAsia="宋体" w:cs="Tahoma"/>
      <w:sz w:val="24"/>
      <w:szCs w:val="24"/>
    </w:rPr>
  </w:style>
  <w:style w:type="paragraph" w:customStyle="1" w:styleId="296">
    <w:name w:val="表格2"/>
    <w:autoRedefine/>
    <w:qFormat/>
    <w:uiPriority w:val="0"/>
    <w:pPr>
      <w:tabs>
        <w:tab w:val="left" w:pos="792"/>
      </w:tabs>
      <w:snapToGrid w:val="0"/>
      <w:spacing w:before="120" w:line="300" w:lineRule="auto"/>
      <w:jc w:val="both"/>
    </w:pPr>
    <w:rPr>
      <w:rFonts w:hint="eastAsia" w:ascii="Arial" w:hAnsi="Arial" w:eastAsia="幼圆" w:cs="Arial"/>
      <w:sz w:val="21"/>
      <w:szCs w:val="21"/>
      <w:lang w:val="en-US" w:eastAsia="zh-CN" w:bidi="ar-SA"/>
    </w:rPr>
  </w:style>
  <w:style w:type="paragraph" w:customStyle="1" w:styleId="297">
    <w:name w:val="轧制表1"/>
    <w:basedOn w:val="298"/>
    <w:autoRedefine/>
    <w:qFormat/>
    <w:uiPriority w:val="0"/>
    <w:pPr>
      <w:spacing w:line="260" w:lineRule="exact"/>
      <w:jc w:val="both"/>
    </w:pPr>
    <w:rPr>
      <w:color w:val="0000FF"/>
    </w:rPr>
  </w:style>
  <w:style w:type="paragraph" w:customStyle="1" w:styleId="298">
    <w:name w:val="轧制表"/>
    <w:basedOn w:val="1"/>
    <w:autoRedefine/>
    <w:qFormat/>
    <w:uiPriority w:val="0"/>
    <w:pPr>
      <w:overflowPunct w:val="0"/>
      <w:topLinePunct/>
      <w:autoSpaceDE w:val="0"/>
      <w:autoSpaceDN w:val="0"/>
      <w:spacing w:line="240" w:lineRule="exact"/>
      <w:ind w:left="-57"/>
      <w:jc w:val="right"/>
    </w:pPr>
    <w:rPr>
      <w:rFonts w:ascii="宋体" w:hAnsi="Arial" w:eastAsia="幼圆" w:cs="Times New Roman"/>
      <w:color w:val="FF00FF"/>
      <w:kern w:val="0"/>
      <w:sz w:val="20"/>
      <w:szCs w:val="20"/>
    </w:rPr>
  </w:style>
  <w:style w:type="paragraph" w:customStyle="1" w:styleId="299">
    <w:name w:val="样式 表格文字 + 五号"/>
    <w:basedOn w:val="1"/>
    <w:autoRedefine/>
    <w:qFormat/>
    <w:uiPriority w:val="0"/>
    <w:pPr>
      <w:widowControl/>
      <w:snapToGrid w:val="0"/>
      <w:spacing w:beforeLines="50" w:line="0" w:lineRule="atLeast"/>
      <w:ind w:right="-143" w:rightChars="-51"/>
      <w:jc w:val="center"/>
    </w:pPr>
    <w:rPr>
      <w:rFonts w:ascii="Times New Roman" w:hAnsi="Times New Roman" w:eastAsia="幼圆" w:cs="Times New Roman"/>
      <w:kern w:val="0"/>
      <w:szCs w:val="24"/>
    </w:rPr>
  </w:style>
  <w:style w:type="paragraph" w:customStyle="1" w:styleId="300">
    <w:name w:val="正文居中_1粗"/>
    <w:basedOn w:val="1"/>
    <w:autoRedefine/>
    <w:qFormat/>
    <w:uiPriority w:val="0"/>
    <w:pPr>
      <w:overflowPunct w:val="0"/>
      <w:topLinePunct/>
      <w:spacing w:before="120" w:line="348" w:lineRule="auto"/>
      <w:jc w:val="center"/>
    </w:pPr>
    <w:rPr>
      <w:rFonts w:ascii="Arial" w:hAnsi="Arial" w:eastAsia="幼圆" w:cs="Times New Roman"/>
      <w:b/>
      <w:kern w:val="0"/>
      <w:sz w:val="52"/>
      <w:szCs w:val="52"/>
    </w:rPr>
  </w:style>
  <w:style w:type="paragraph" w:customStyle="1" w:styleId="301">
    <w:name w:val="正文居中_2号"/>
    <w:basedOn w:val="1"/>
    <w:autoRedefine/>
    <w:qFormat/>
    <w:uiPriority w:val="0"/>
    <w:pPr>
      <w:overflowPunct w:val="0"/>
      <w:topLinePunct/>
      <w:spacing w:before="120" w:line="348" w:lineRule="auto"/>
      <w:jc w:val="center"/>
    </w:pPr>
    <w:rPr>
      <w:rFonts w:ascii="Arial" w:hAnsi="Arial" w:eastAsia="幼圆" w:cs="Times New Roman"/>
      <w:kern w:val="0"/>
      <w:sz w:val="44"/>
      <w:szCs w:val="44"/>
    </w:rPr>
  </w:style>
  <w:style w:type="paragraph" w:customStyle="1" w:styleId="302">
    <w:name w:val="表格－对中2"/>
    <w:basedOn w:val="222"/>
    <w:autoRedefine/>
    <w:qFormat/>
    <w:uiPriority w:val="0"/>
    <w:pPr>
      <w:widowControl/>
      <w:tabs>
        <w:tab w:val="left" w:pos="792"/>
      </w:tabs>
      <w:snapToGrid w:val="0"/>
      <w:spacing w:before="60" w:after="60"/>
    </w:pPr>
    <w:rPr>
      <w:rFonts w:ascii="Arial" w:hAnsi="Arial" w:eastAsia="幼圆" w:cs="Arial"/>
      <w:kern w:val="0"/>
      <w:sz w:val="21"/>
      <w:szCs w:val="21"/>
    </w:rPr>
  </w:style>
  <w:style w:type="paragraph" w:customStyle="1" w:styleId="303">
    <w:name w:val="正文缩进1首行缩进"/>
    <w:basedOn w:val="1"/>
    <w:autoRedefine/>
    <w:qFormat/>
    <w:uiPriority w:val="0"/>
    <w:pPr>
      <w:widowControl/>
      <w:tabs>
        <w:tab w:val="left" w:pos="1050"/>
      </w:tabs>
      <w:ind w:left="1050" w:hanging="420"/>
    </w:pPr>
    <w:rPr>
      <w:rFonts w:ascii="Times New Roman" w:hAnsi="Times New Roman" w:eastAsia="宋体" w:cs="Times New Roman"/>
      <w:kern w:val="24"/>
      <w:sz w:val="24"/>
      <w:szCs w:val="20"/>
    </w:rPr>
  </w:style>
  <w:style w:type="paragraph" w:customStyle="1" w:styleId="304">
    <w:name w:val="样式 正文（首行缩进两字） + 首行缩进:  2 字符"/>
    <w:basedOn w:val="4"/>
    <w:autoRedefine/>
    <w:qFormat/>
    <w:uiPriority w:val="0"/>
    <w:pPr>
      <w:spacing w:line="400" w:lineRule="exact"/>
      <w:ind w:left="1134" w:firstLine="200" w:firstLineChars="200"/>
    </w:pPr>
    <w:rPr>
      <w:sz w:val="24"/>
    </w:rPr>
  </w:style>
  <w:style w:type="paragraph" w:customStyle="1" w:styleId="305">
    <w:name w:val="编号123"/>
    <w:basedOn w:val="1"/>
    <w:autoRedefine/>
    <w:qFormat/>
    <w:uiPriority w:val="0"/>
    <w:pPr>
      <w:widowControl/>
    </w:pPr>
    <w:rPr>
      <w:rFonts w:ascii="Times New Roman" w:hAnsi="Times New Roman" w:eastAsia="宋体" w:cs="Times New Roman"/>
      <w:kern w:val="24"/>
      <w:sz w:val="24"/>
      <w:szCs w:val="20"/>
    </w:rPr>
  </w:style>
  <w:style w:type="paragraph" w:customStyle="1" w:styleId="306">
    <w:name w:val="编号abc"/>
    <w:basedOn w:val="1"/>
    <w:autoRedefine/>
    <w:qFormat/>
    <w:uiPriority w:val="0"/>
    <w:pPr>
      <w:widowControl/>
      <w:tabs>
        <w:tab w:val="left" w:pos="2250"/>
      </w:tabs>
      <w:ind w:left="2250" w:hanging="1125"/>
    </w:pPr>
    <w:rPr>
      <w:rFonts w:ascii="Times New Roman" w:hAnsi="Times New Roman" w:eastAsia="宋体" w:cs="Times New Roman"/>
      <w:kern w:val="24"/>
      <w:sz w:val="24"/>
      <w:szCs w:val="20"/>
    </w:rPr>
  </w:style>
  <w:style w:type="paragraph" w:customStyle="1" w:styleId="307">
    <w:name w:val="正文缩进3首行缩进"/>
    <w:basedOn w:val="1"/>
    <w:autoRedefine/>
    <w:qFormat/>
    <w:uiPriority w:val="0"/>
    <w:pPr>
      <w:widowControl/>
      <w:tabs>
        <w:tab w:val="left" w:pos="5387"/>
      </w:tabs>
      <w:ind w:left="1446" w:firstLine="482"/>
    </w:pPr>
    <w:rPr>
      <w:rFonts w:ascii="Times New Roman" w:hAnsi="Times New Roman" w:eastAsia="宋体" w:cs="Times New Roman"/>
      <w:kern w:val="24"/>
      <w:sz w:val="24"/>
      <w:szCs w:val="20"/>
    </w:rPr>
  </w:style>
  <w:style w:type="paragraph" w:customStyle="1" w:styleId="308">
    <w:name w:val="符号"/>
    <w:basedOn w:val="1"/>
    <w:autoRedefine/>
    <w:qFormat/>
    <w:uiPriority w:val="0"/>
    <w:pPr>
      <w:widowControl/>
      <w:tabs>
        <w:tab w:val="left" w:pos="1693"/>
      </w:tabs>
      <w:ind w:left="1693" w:hanging="434"/>
    </w:pPr>
    <w:rPr>
      <w:rFonts w:ascii="Times New Roman" w:hAnsi="Times New Roman" w:eastAsia="宋体" w:cs="Times New Roman"/>
      <w:kern w:val="24"/>
      <w:sz w:val="24"/>
      <w:szCs w:val="20"/>
    </w:rPr>
  </w:style>
  <w:style w:type="paragraph" w:customStyle="1" w:styleId="309">
    <w:name w:val="项目号a)"/>
    <w:basedOn w:val="1"/>
    <w:autoRedefine/>
    <w:qFormat/>
    <w:uiPriority w:val="0"/>
    <w:pPr>
      <w:tabs>
        <w:tab w:val="left" w:pos="570"/>
      </w:tabs>
      <w:overflowPunct w:val="0"/>
      <w:topLinePunct/>
      <w:spacing w:line="348" w:lineRule="auto"/>
      <w:ind w:left="570" w:hanging="360"/>
    </w:pPr>
    <w:rPr>
      <w:rFonts w:ascii="Times New Roman" w:hAnsi="Times New Roman" w:eastAsia="宋体" w:cs="Times New Roman"/>
      <w:kern w:val="0"/>
      <w:sz w:val="28"/>
      <w:szCs w:val="20"/>
    </w:rPr>
  </w:style>
  <w:style w:type="character" w:customStyle="1" w:styleId="310">
    <w:name w:val="正文1-粗 Char Char"/>
    <w:autoRedefine/>
    <w:qFormat/>
    <w:uiPriority w:val="0"/>
    <w:rPr>
      <w:rFonts w:ascii="Arial" w:hAnsi="Arial" w:eastAsia="幼圆"/>
      <w:b/>
      <w:sz w:val="28"/>
      <w:szCs w:val="28"/>
      <w:lang w:val="en-US" w:eastAsia="zh-CN" w:bidi="ar-SA"/>
    </w:rPr>
  </w:style>
  <w:style w:type="paragraph" w:customStyle="1" w:styleId="311">
    <w:name w:val="Char4"/>
    <w:basedOn w:val="1"/>
    <w:autoRedefine/>
    <w:qFormat/>
    <w:uiPriority w:val="0"/>
    <w:rPr>
      <w:rFonts w:ascii="Tahoma" w:hAnsi="Tahoma" w:eastAsia="宋体" w:cs="Times New Roman"/>
      <w:sz w:val="24"/>
      <w:szCs w:val="20"/>
    </w:rPr>
  </w:style>
  <w:style w:type="paragraph" w:customStyle="1" w:styleId="312">
    <w:name w:val="Char Char Char Char Char Char"/>
    <w:basedOn w:val="1"/>
    <w:autoRedefine/>
    <w:qFormat/>
    <w:uiPriority w:val="0"/>
    <w:pPr>
      <w:keepNext/>
      <w:keepLines/>
    </w:pPr>
    <w:rPr>
      <w:rFonts w:ascii="Times New Roman" w:hAnsi="Times New Roman" w:eastAsia="宋体" w:cs="Times New Roman"/>
      <w:szCs w:val="20"/>
    </w:rPr>
  </w:style>
  <w:style w:type="paragraph" w:customStyle="1" w:styleId="313">
    <w:name w:val="Norm_out"/>
    <w:basedOn w:val="1"/>
    <w:autoRedefine/>
    <w:qFormat/>
    <w:uiPriority w:val="0"/>
    <w:pPr>
      <w:widowControl/>
      <w:numPr>
        <w:ilvl w:val="0"/>
        <w:numId w:val="4"/>
      </w:numPr>
    </w:pPr>
    <w:rPr>
      <w:rFonts w:ascii="Arial" w:hAnsi="Arial" w:eastAsia="宋体" w:cs="Times New Roman"/>
      <w:kern w:val="0"/>
      <w:sz w:val="20"/>
      <w:szCs w:val="20"/>
      <w:lang w:val="en-GB" w:eastAsia="it-IT"/>
    </w:rPr>
  </w:style>
  <w:style w:type="paragraph" w:customStyle="1" w:styleId="314">
    <w:name w:val="月亮"/>
    <w:basedOn w:val="1"/>
    <w:autoRedefine/>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character" w:customStyle="1" w:styleId="315">
    <w:name w:val="普通文字 Char1"/>
    <w:autoRedefine/>
    <w:qFormat/>
    <w:uiPriority w:val="0"/>
    <w:rPr>
      <w:rFonts w:ascii="宋体" w:hAnsi="Courier New" w:eastAsia="宋体"/>
      <w:kern w:val="2"/>
      <w:sz w:val="21"/>
      <w:lang w:val="en-US" w:eastAsia="zh-CN" w:bidi="ar-SA"/>
    </w:rPr>
  </w:style>
  <w:style w:type="character" w:customStyle="1" w:styleId="316">
    <w:name w:val="L7 Char Char"/>
    <w:autoRedefine/>
    <w:qFormat/>
    <w:uiPriority w:val="0"/>
    <w:rPr>
      <w:rFonts w:eastAsia="宋体"/>
      <w:b/>
      <w:kern w:val="2"/>
      <w:sz w:val="24"/>
      <w:lang w:val="en-US" w:eastAsia="zh-CN" w:bidi="ar-SA"/>
    </w:rPr>
  </w:style>
  <w:style w:type="character" w:customStyle="1" w:styleId="317">
    <w:name w:val="Footer1 Char Char"/>
    <w:autoRedefine/>
    <w:qFormat/>
    <w:uiPriority w:val="0"/>
    <w:rPr>
      <w:rFonts w:eastAsia="宋体"/>
      <w:kern w:val="2"/>
      <w:sz w:val="18"/>
      <w:szCs w:val="18"/>
      <w:lang w:val="en-US" w:eastAsia="zh-CN" w:bidi="ar-SA"/>
    </w:rPr>
  </w:style>
  <w:style w:type="character" w:customStyle="1" w:styleId="318">
    <w:name w:val="鋘drad Char"/>
    <w:autoRedefine/>
    <w:qFormat/>
    <w:uiPriority w:val="0"/>
    <w:rPr>
      <w:rFonts w:ascii="宋体" w:eastAsia="宋体"/>
      <w:sz w:val="28"/>
      <w:lang w:val="en-US" w:eastAsia="zh-CN" w:bidi="ar-SA"/>
    </w:rPr>
  </w:style>
  <w:style w:type="character" w:customStyle="1" w:styleId="319">
    <w:name w:val="Char Char13"/>
    <w:autoRedefine/>
    <w:qFormat/>
    <w:locked/>
    <w:uiPriority w:val="0"/>
    <w:rPr>
      <w:rFonts w:ascii="Arial" w:hAnsi="Arial" w:eastAsia="黑体"/>
      <w:kern w:val="2"/>
      <w:sz w:val="24"/>
    </w:rPr>
  </w:style>
  <w:style w:type="character" w:customStyle="1" w:styleId="320">
    <w:name w:val="Char Char12"/>
    <w:autoRedefine/>
    <w:qFormat/>
    <w:locked/>
    <w:uiPriority w:val="0"/>
    <w:rPr>
      <w:rFonts w:ascii="Arial" w:hAnsi="Arial" w:eastAsia="黑体"/>
      <w:kern w:val="2"/>
      <w:sz w:val="21"/>
    </w:rPr>
  </w:style>
  <w:style w:type="character" w:customStyle="1" w:styleId="321">
    <w:name w:val="Char Char11"/>
    <w:autoRedefine/>
    <w:qFormat/>
    <w:locked/>
    <w:uiPriority w:val="0"/>
    <w:rPr>
      <w:rFonts w:ascii="宋体" w:hAnsi="宋体" w:eastAsia="宋体"/>
      <w:sz w:val="24"/>
      <w:lang w:val="en-US" w:eastAsia="zh-CN" w:bidi="ar-SA"/>
    </w:rPr>
  </w:style>
  <w:style w:type="paragraph" w:customStyle="1" w:styleId="322">
    <w:name w:val="标准"/>
    <w:basedOn w:val="1"/>
    <w:autoRedefine/>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323">
    <w:name w:val="列出段落1"/>
    <w:basedOn w:val="1"/>
    <w:autoRedefine/>
    <w:qFormat/>
    <w:uiPriority w:val="0"/>
    <w:pPr>
      <w:ind w:firstLine="420" w:firstLineChars="200"/>
    </w:pPr>
    <w:rPr>
      <w:rFonts w:ascii="Times New Roman" w:hAnsi="Times New Roman" w:eastAsia="宋体" w:cs="Times New Roman"/>
      <w:sz w:val="28"/>
      <w:szCs w:val="20"/>
    </w:rPr>
  </w:style>
  <w:style w:type="paragraph" w:customStyle="1" w:styleId="324">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Cs w:val="21"/>
    </w:rPr>
  </w:style>
  <w:style w:type="paragraph" w:customStyle="1" w:styleId="325">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326">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27">
    <w:name w:val="xl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328">
    <w:name w:val="xl5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2"/>
    </w:rPr>
  </w:style>
  <w:style w:type="paragraph" w:customStyle="1" w:styleId="329">
    <w:name w:val="xl5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2"/>
    </w:rPr>
  </w:style>
  <w:style w:type="paragraph" w:customStyle="1" w:styleId="330">
    <w:name w:val="xl5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2"/>
    </w:rPr>
  </w:style>
  <w:style w:type="paragraph" w:customStyle="1" w:styleId="331">
    <w:name w:val="xl5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2"/>
    </w:rPr>
  </w:style>
  <w:style w:type="paragraph" w:customStyle="1" w:styleId="332">
    <w:name w:val="xl5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2"/>
    </w:rPr>
  </w:style>
  <w:style w:type="paragraph" w:customStyle="1" w:styleId="333">
    <w:name w:val="xl6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2"/>
    </w:rPr>
  </w:style>
  <w:style w:type="character" w:customStyle="1" w:styleId="334">
    <w:name w:val="Heading 1 Char"/>
    <w:autoRedefine/>
    <w:qFormat/>
    <w:locked/>
    <w:uiPriority w:val="0"/>
    <w:rPr>
      <w:rFonts w:ascii="宋体" w:eastAsia="宋体" w:cs="Times New Roman"/>
      <w:b/>
      <w:color w:val="FF0000"/>
      <w:kern w:val="2"/>
      <w:sz w:val="21"/>
      <w:szCs w:val="21"/>
    </w:rPr>
  </w:style>
  <w:style w:type="character" w:customStyle="1" w:styleId="335">
    <w:name w:val="Heading 3 Char"/>
    <w:autoRedefine/>
    <w:qFormat/>
    <w:locked/>
    <w:uiPriority w:val="0"/>
    <w:rPr>
      <w:rFonts w:cs="Times New Roman"/>
      <w:b/>
      <w:bCs/>
      <w:kern w:val="2"/>
      <w:sz w:val="32"/>
      <w:szCs w:val="32"/>
    </w:rPr>
  </w:style>
  <w:style w:type="character" w:customStyle="1" w:styleId="336">
    <w:name w:val="Heading 4 Char"/>
    <w:autoRedefine/>
    <w:qFormat/>
    <w:locked/>
    <w:uiPriority w:val="0"/>
    <w:rPr>
      <w:rFonts w:ascii="Arial" w:hAnsi="Arial" w:eastAsia="黑体" w:cs="Times New Roman"/>
      <w:b/>
      <w:bCs/>
      <w:kern w:val="2"/>
      <w:sz w:val="28"/>
      <w:szCs w:val="28"/>
    </w:rPr>
  </w:style>
  <w:style w:type="character" w:customStyle="1" w:styleId="337">
    <w:name w:val="Heading 5 Char"/>
    <w:autoRedefine/>
    <w:qFormat/>
    <w:locked/>
    <w:uiPriority w:val="0"/>
    <w:rPr>
      <w:rFonts w:ascii="Arial" w:hAnsi="Arial" w:eastAsia="MS Mincho" w:cs="Arial"/>
      <w:sz w:val="21"/>
      <w:u w:val="single"/>
      <w:lang w:eastAsia="ja-JP"/>
    </w:rPr>
  </w:style>
  <w:style w:type="character" w:customStyle="1" w:styleId="338">
    <w:name w:val="Heading 6 Char"/>
    <w:autoRedefine/>
    <w:qFormat/>
    <w:locked/>
    <w:uiPriority w:val="0"/>
    <w:rPr>
      <w:rFonts w:ascii="宋体" w:eastAsia="宋体" w:cs="Times New Roman"/>
      <w:b/>
      <w:kern w:val="2"/>
      <w:sz w:val="21"/>
      <w:szCs w:val="21"/>
    </w:rPr>
  </w:style>
  <w:style w:type="character" w:customStyle="1" w:styleId="339">
    <w:name w:val="Heading 7 Char"/>
    <w:autoRedefine/>
    <w:qFormat/>
    <w:locked/>
    <w:uiPriority w:val="0"/>
    <w:rPr>
      <w:rFonts w:ascii="宋体" w:eastAsia="宋体" w:cs="Times New Roman"/>
      <w:b/>
      <w:dstrike/>
      <w:color w:val="00FF00"/>
      <w:kern w:val="2"/>
      <w:sz w:val="21"/>
      <w:szCs w:val="21"/>
    </w:rPr>
  </w:style>
  <w:style w:type="character" w:customStyle="1" w:styleId="340">
    <w:name w:val="Heading 9 Char"/>
    <w:autoRedefine/>
    <w:qFormat/>
    <w:locked/>
    <w:uiPriority w:val="0"/>
    <w:rPr>
      <w:rFonts w:ascii="Arial" w:hAnsi="Arial" w:cs="Times New Roman"/>
      <w:b/>
      <w:sz w:val="24"/>
    </w:rPr>
  </w:style>
  <w:style w:type="character" w:customStyle="1" w:styleId="341">
    <w:name w:val="Header Char"/>
    <w:autoRedefine/>
    <w:qFormat/>
    <w:locked/>
    <w:uiPriority w:val="0"/>
    <w:rPr>
      <w:rFonts w:cs="Times New Roman"/>
      <w:sz w:val="24"/>
      <w:szCs w:val="24"/>
    </w:rPr>
  </w:style>
  <w:style w:type="character" w:customStyle="1" w:styleId="342">
    <w:name w:val="Footer Char"/>
    <w:autoRedefine/>
    <w:qFormat/>
    <w:locked/>
    <w:uiPriority w:val="0"/>
    <w:rPr>
      <w:rFonts w:cs="Times New Roman"/>
      <w:sz w:val="24"/>
      <w:szCs w:val="24"/>
    </w:rPr>
  </w:style>
  <w:style w:type="character" w:customStyle="1" w:styleId="343">
    <w:name w:val="Balloon Text Char"/>
    <w:autoRedefine/>
    <w:qFormat/>
    <w:locked/>
    <w:uiPriority w:val="0"/>
    <w:rPr>
      <w:rFonts w:cs="Times New Roman"/>
      <w:kern w:val="2"/>
      <w:sz w:val="18"/>
      <w:szCs w:val="18"/>
    </w:rPr>
  </w:style>
  <w:style w:type="character" w:customStyle="1" w:styleId="344">
    <w:name w:val="Date Char"/>
    <w:autoRedefine/>
    <w:qFormat/>
    <w:locked/>
    <w:uiPriority w:val="0"/>
    <w:rPr>
      <w:rFonts w:cs="Times New Roman"/>
      <w:kern w:val="2"/>
      <w:sz w:val="24"/>
      <w:szCs w:val="24"/>
    </w:rPr>
  </w:style>
  <w:style w:type="character" w:customStyle="1" w:styleId="345">
    <w:name w:val="Comment Text Char"/>
    <w:autoRedefine/>
    <w:qFormat/>
    <w:locked/>
    <w:uiPriority w:val="0"/>
    <w:rPr>
      <w:rFonts w:cs="Times New Roman"/>
      <w:kern w:val="2"/>
      <w:sz w:val="28"/>
    </w:rPr>
  </w:style>
  <w:style w:type="character" w:customStyle="1" w:styleId="346">
    <w:name w:val="Comment Subject Char"/>
    <w:autoRedefine/>
    <w:qFormat/>
    <w:locked/>
    <w:uiPriority w:val="0"/>
    <w:rPr>
      <w:rFonts w:cs="Times New Roman"/>
      <w:b/>
      <w:bCs/>
      <w:kern w:val="2"/>
      <w:sz w:val="28"/>
    </w:rPr>
  </w:style>
  <w:style w:type="character" w:customStyle="1" w:styleId="347">
    <w:name w:val="Body Text Indent Char"/>
    <w:autoRedefine/>
    <w:qFormat/>
    <w:locked/>
    <w:uiPriority w:val="0"/>
    <w:rPr>
      <w:rFonts w:ascii="宋体" w:eastAsia="宋体" w:cs="Times New Roman"/>
      <w:kern w:val="2"/>
      <w:sz w:val="21"/>
      <w:szCs w:val="21"/>
    </w:rPr>
  </w:style>
  <w:style w:type="character" w:customStyle="1" w:styleId="348">
    <w:name w:val="Document Map Char"/>
    <w:autoRedefine/>
    <w:qFormat/>
    <w:locked/>
    <w:uiPriority w:val="0"/>
    <w:rPr>
      <w:rFonts w:ascii="宋体" w:cs="Times New Roman"/>
      <w:kern w:val="2"/>
      <w:sz w:val="28"/>
      <w:shd w:val="clear" w:color="auto" w:fill="000080"/>
    </w:rPr>
  </w:style>
  <w:style w:type="character" w:customStyle="1" w:styleId="349">
    <w:name w:val="Body Text Indent 2 Char"/>
    <w:autoRedefine/>
    <w:qFormat/>
    <w:locked/>
    <w:uiPriority w:val="0"/>
    <w:rPr>
      <w:rFonts w:ascii="宋体" w:eastAsia="宋体" w:cs="Times New Roman"/>
      <w:kern w:val="2"/>
      <w:sz w:val="21"/>
      <w:szCs w:val="21"/>
    </w:rPr>
  </w:style>
  <w:style w:type="paragraph" w:customStyle="1" w:styleId="350">
    <w:name w:val="默认段落字体 Para Char Char Char Char Char Char Char"/>
    <w:basedOn w:val="1"/>
    <w:autoRedefine/>
    <w:qFormat/>
    <w:uiPriority w:val="0"/>
    <w:rPr>
      <w:rFonts w:ascii="Tahoma" w:hAnsi="Tahoma" w:eastAsia="宋体" w:cs="Times New Roman"/>
      <w:b/>
      <w:sz w:val="24"/>
      <w:szCs w:val="20"/>
    </w:rPr>
  </w:style>
  <w:style w:type="character" w:customStyle="1" w:styleId="351">
    <w:name w:val="样式 小四 黑色"/>
    <w:autoRedefine/>
    <w:qFormat/>
    <w:uiPriority w:val="0"/>
    <w:rPr>
      <w:rFonts w:eastAsia="Times New Roman" w:cs="Times New Roman"/>
      <w:color w:val="000000"/>
      <w:sz w:val="21"/>
    </w:rPr>
  </w:style>
  <w:style w:type="character" w:customStyle="1" w:styleId="352">
    <w:name w:val="正文文本缩进 2 Char1"/>
    <w:autoRedefine/>
    <w:qFormat/>
    <w:uiPriority w:val="0"/>
    <w:rPr>
      <w:rFonts w:ascii="宋体"/>
      <w:kern w:val="2"/>
      <w:sz w:val="28"/>
    </w:rPr>
  </w:style>
  <w:style w:type="paragraph" w:styleId="353">
    <w:name w:val="No Spacing"/>
    <w:link w:val="354"/>
    <w:autoRedefine/>
    <w:qFormat/>
    <w:uiPriority w:val="0"/>
    <w:rPr>
      <w:rFonts w:ascii="Calibri" w:hAnsi="Calibri" w:eastAsia="宋体" w:cs="Times New Roman"/>
      <w:sz w:val="22"/>
      <w:szCs w:val="22"/>
      <w:lang w:val="en-US" w:eastAsia="zh-CN" w:bidi="ar-SA"/>
    </w:rPr>
  </w:style>
  <w:style w:type="character" w:customStyle="1" w:styleId="354">
    <w:name w:val="无间隔 字符"/>
    <w:link w:val="353"/>
    <w:autoRedefine/>
    <w:qFormat/>
    <w:uiPriority w:val="0"/>
    <w:rPr>
      <w:rFonts w:ascii="Calibri" w:hAnsi="Calibri" w:eastAsia="宋体" w:cs="Times New Roman"/>
      <w:kern w:val="0"/>
      <w:sz w:val="22"/>
    </w:rPr>
  </w:style>
  <w:style w:type="paragraph" w:customStyle="1" w:styleId="355">
    <w:name w:val="Char Char Char1 Char Char Char Char"/>
    <w:basedOn w:val="1"/>
    <w:autoRedefine/>
    <w:qFormat/>
    <w:uiPriority w:val="0"/>
    <w:rPr>
      <w:rFonts w:ascii="Times New Roman" w:hAnsi="Times New Roman" w:eastAsia="宋体" w:cs="Times New Roman"/>
      <w:szCs w:val="21"/>
    </w:rPr>
  </w:style>
  <w:style w:type="character" w:customStyle="1" w:styleId="356">
    <w:name w:val="abstract_page_text1"/>
    <w:autoRedefine/>
    <w:qFormat/>
    <w:uiPriority w:val="0"/>
    <w:rPr>
      <w:rFonts w:ascii="Arial" w:hAnsi="Arial"/>
      <w:color w:val="000000"/>
      <w:sz w:val="20"/>
    </w:rPr>
  </w:style>
  <w:style w:type="paragraph" w:customStyle="1" w:styleId="357">
    <w:name w:val="列表段落1"/>
    <w:basedOn w:val="1"/>
    <w:autoRedefine/>
    <w:qFormat/>
    <w:uiPriority w:val="34"/>
    <w:pPr>
      <w:ind w:firstLine="420" w:firstLineChars="200"/>
    </w:pPr>
    <w:rPr>
      <w:rFonts w:ascii="Calibri" w:hAnsi="Calibri" w:eastAsia="宋体" w:cs="Times New Roman"/>
    </w:rPr>
  </w:style>
  <w:style w:type="character" w:customStyle="1" w:styleId="358">
    <w:name w:val="font21"/>
    <w:basedOn w:val="61"/>
    <w:autoRedefine/>
    <w:qFormat/>
    <w:uiPriority w:val="0"/>
    <w:rPr>
      <w:rFonts w:ascii="font-weight : 400" w:hAnsi="font-weight : 400" w:eastAsia="font-weight : 400" w:cs="font-weight : 400"/>
      <w:color w:val="000000"/>
      <w:sz w:val="20"/>
      <w:szCs w:val="20"/>
      <w:u w:val="none"/>
    </w:rPr>
  </w:style>
  <w:style w:type="character" w:customStyle="1" w:styleId="359">
    <w:name w:val="fontstyle01"/>
    <w:autoRedefine/>
    <w:qFormat/>
    <w:uiPriority w:val="6"/>
    <w:rPr>
      <w:rFonts w:ascii="Tahoma" w:hAnsi="Tahoma" w:cs="Tahoma"/>
      <w:color w:val="000000"/>
      <w:sz w:val="20"/>
    </w:rPr>
  </w:style>
  <w:style w:type="paragraph" w:customStyle="1" w:styleId="360">
    <w:name w:val="Table Paragraph"/>
    <w:basedOn w:val="1"/>
    <w:autoRedefine/>
    <w:qFormat/>
    <w:uiPriority w:val="1"/>
    <w:pPr>
      <w:ind w:left="112"/>
      <w:jc w:val="center"/>
    </w:pPr>
    <w:rPr>
      <w:rFonts w:ascii="仿宋" w:hAnsi="仿宋" w:eastAsia="仿宋" w:cs="仿宋"/>
      <w:szCs w:val="20"/>
      <w:lang w:val="zh-CN" w:bidi="zh-CN"/>
    </w:rPr>
  </w:style>
  <w:style w:type="paragraph" w:customStyle="1" w:styleId="361">
    <w:name w:val="正文 New New New New New New New New New New New New New New New New New New New New New New New New New New New New New New New New New New New New New New New New New New New New New New New New New New New New New New New New New New New New New New N6"/>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362">
    <w:name w:val="网格型1"/>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63">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64">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65">
    <w:name w:val="修订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66">
    <w:name w:val="修订5"/>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67">
    <w:name w:val="修订6"/>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68">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69">
    <w:name w:val="修订8"/>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70">
    <w:name w:val="修订9"/>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71">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7929FC-A33D-466A-8B7E-70F26A63DD34}">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11027</Words>
  <Characters>11654</Characters>
  <Lines>268</Lines>
  <Paragraphs>75</Paragraphs>
  <TotalTime>1</TotalTime>
  <ScaleCrop>false</ScaleCrop>
  <LinksUpToDate>false</LinksUpToDate>
  <CharactersWithSpaces>12096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2025-10-26T05:43:00Z</dcterms:created>
  <dc:creator>LiuKui</dc:creator>
  <cp:lastModifiedBy>吴卓彦</cp:lastModifiedBy>
  <cp:lastPrinted>2024-01-28T10:11:00Z</cp:lastPrinted>
  <dcterms:modified xsi:type="dcterms:W3CDTF">2025-11-19T08:34:51Z</dcterms:modified>
  <cp:revision>966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D0AEBA7E2E6340C8B314C6862B095534_13</vt:lpwstr>
  </property>
  <property fmtid="{D5CDD505-2E9C-101B-9397-08002B2CF9AE}" pid="4" name="KSOTemplateDocerSaveRecord">
    <vt:lpwstr>eyJoZGlkIjoiMTQwM2YwMWEzY2QyY2UxZDQ5MTM5NzUwMGVlYWM4NzQiLCJ1c2VySWQiOiI4ODAxODc0ODUifQ==</vt:lpwstr>
  </property>
</Properties>
</file>