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24870E38">
      <w:pPr>
        <w:rPr>
          <w:rFonts w:hint="eastAsia"/>
        </w:rPr>
      </w:pPr>
    </w:p>
    <w:p w14:paraId="0A9C2D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lang w:val="en-US" w:eastAsia="zh-CN"/>
        </w:rPr>
        <w:t>重庆市涪陵区大顺镇初级中学校2025年音体美教学设备采购项目</w:t>
      </w: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14600740">
      <w:pPr>
        <w:spacing w:line="440" w:lineRule="exact"/>
        <w:rPr>
          <w:rFonts w:hint="eastAsia" w:ascii="微软雅黑" w:hAnsi="微软雅黑" w:eastAsia="微软雅黑" w:cs="微软雅黑"/>
          <w:highlight w:val="none"/>
        </w:rPr>
      </w:pPr>
    </w:p>
    <w:p w14:paraId="66143130">
      <w:pPr>
        <w:pStyle w:val="2"/>
        <w:rPr>
          <w:rFonts w:hint="eastAsia" w:ascii="微软雅黑" w:hAnsi="微软雅黑" w:eastAsia="微软雅黑" w:cs="微软雅黑"/>
          <w:highlight w:val="non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重庆市涪陵区大顺镇初级中学校</w:t>
      </w:r>
    </w:p>
    <w:p w14:paraId="313F7C0C">
      <w:pPr>
        <w:pStyle w:val="2"/>
        <w:rPr>
          <w:rFonts w:hint="eastAsia" w:ascii="微软雅黑" w:hAnsi="微软雅黑" w:eastAsia="微软雅黑" w:cs="微软雅黑"/>
          <w:highlight w:val="none"/>
          <w:lang w:eastAsia="zh-CN"/>
        </w:rPr>
      </w:pPr>
    </w:p>
    <w:p w14:paraId="454E9F5B">
      <w:pPr>
        <w:pStyle w:val="2"/>
        <w:rPr>
          <w:rFonts w:hint="eastAsia" w:ascii="微软雅黑" w:hAnsi="微软雅黑" w:eastAsia="微软雅黑" w:cs="微软雅黑"/>
          <w:highlight w:val="none"/>
          <w:lang w:eastAsia="zh-CN"/>
        </w:rPr>
      </w:pPr>
    </w:p>
    <w:p w14:paraId="1977CA5E">
      <w:pPr>
        <w:pStyle w:val="2"/>
        <w:rPr>
          <w:rFonts w:hint="eastAsia" w:ascii="微软雅黑" w:hAnsi="微软雅黑" w:eastAsia="微软雅黑" w:cs="微软雅黑"/>
          <w:highlight w:val="none"/>
          <w:lang w:eastAsia="zh-CN"/>
        </w:rPr>
      </w:pPr>
    </w:p>
    <w:p w14:paraId="75880613">
      <w:pPr>
        <w:pStyle w:val="2"/>
        <w:spacing w:line="440" w:lineRule="exact"/>
        <w:jc w:val="both"/>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22DA5ACE">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u w:val="singl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2B047176">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5"/>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1A799C1D">
      <w:pPr>
        <w:pStyle w:val="34"/>
        <w:tabs>
          <w:tab w:val="right" w:leader="dot" w:pos="9354"/>
        </w:tabs>
      </w:pPr>
      <w:r>
        <w:rPr>
          <w:rFonts w:hint="eastAsia" w:ascii="微软雅黑" w:hAnsi="微软雅黑" w:eastAsia="微软雅黑" w:cs="微软雅黑"/>
          <w:caps w:val="0"/>
          <w:smallCaps/>
          <w:sz w:val="24"/>
          <w:szCs w:val="24"/>
          <w:highlight w:val="none"/>
        </w:rPr>
        <w:fldChar w:fldCharType="begin"/>
      </w:r>
      <w:r>
        <w:rPr>
          <w:rFonts w:hint="eastAsia" w:ascii="微软雅黑" w:hAnsi="微软雅黑" w:eastAsia="微软雅黑" w:cs="微软雅黑"/>
          <w:caps w:val="0"/>
          <w:smallCaps/>
          <w:sz w:val="24"/>
          <w:szCs w:val="24"/>
          <w:highlight w:val="none"/>
        </w:rPr>
        <w:instrText xml:space="preserve"> TOC \o "1-3" \u </w:instrText>
      </w:r>
      <w:r>
        <w:rPr>
          <w:rFonts w:hint="eastAsia" w:ascii="微软雅黑" w:hAnsi="微软雅黑" w:eastAsia="微软雅黑" w:cs="微软雅黑"/>
          <w:caps w:val="0"/>
          <w:smallCaps/>
          <w:sz w:val="24"/>
          <w:szCs w:val="24"/>
          <w:highlight w:val="none"/>
        </w:rPr>
        <w:fldChar w:fldCharType="separate"/>
      </w:r>
      <w:r>
        <w:rPr>
          <w:rFonts w:hint="eastAsia" w:ascii="微软雅黑" w:hAnsi="微软雅黑" w:eastAsia="微软雅黑" w:cs="微软雅黑"/>
          <w:szCs w:val="36"/>
          <w:highlight w:val="none"/>
        </w:rPr>
        <w:t>第一篇  网上</w:t>
      </w:r>
      <w:r>
        <w:rPr>
          <w:rFonts w:hint="eastAsia" w:ascii="微软雅黑" w:hAnsi="微软雅黑" w:eastAsia="微软雅黑" w:cs="微软雅黑"/>
          <w:szCs w:val="36"/>
          <w:highlight w:val="none"/>
          <w:lang w:eastAsia="zh-CN"/>
        </w:rPr>
        <w:t>询比</w:t>
      </w:r>
      <w:r>
        <w:rPr>
          <w:rFonts w:hint="eastAsia" w:ascii="微软雅黑" w:hAnsi="微软雅黑" w:eastAsia="微软雅黑" w:cs="微软雅黑"/>
          <w:szCs w:val="36"/>
          <w:highlight w:val="none"/>
        </w:rPr>
        <w:t>公告</w:t>
      </w:r>
      <w:r>
        <w:tab/>
      </w:r>
      <w:r>
        <w:fldChar w:fldCharType="begin"/>
      </w:r>
      <w:r>
        <w:instrText xml:space="preserve"> PAGEREF _Toc15158 \h </w:instrText>
      </w:r>
      <w:r>
        <w:fldChar w:fldCharType="separate"/>
      </w:r>
      <w:r>
        <w:t>1</w:t>
      </w:r>
      <w:r>
        <w:fldChar w:fldCharType="end"/>
      </w:r>
    </w:p>
    <w:p w14:paraId="2943FDB2">
      <w:pPr>
        <w:pStyle w:val="41"/>
        <w:tabs>
          <w:tab w:val="right" w:leader="dot" w:pos="9354"/>
        </w:tabs>
      </w:pPr>
      <w:r>
        <w:rPr>
          <w:rFonts w:hint="eastAsia" w:ascii="微软雅黑" w:hAnsi="微软雅黑" w:eastAsia="微软雅黑" w:cs="微软雅黑"/>
          <w:bCs w:val="0"/>
          <w:snapToGrid w:val="0"/>
          <w:w w:val="99"/>
          <w:kern w:val="0"/>
          <w:szCs w:val="24"/>
          <w:highlight w:val="none"/>
        </w:rPr>
        <w:t>一、网上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内容</w:t>
      </w:r>
      <w:r>
        <w:tab/>
      </w:r>
      <w:r>
        <w:fldChar w:fldCharType="begin"/>
      </w:r>
      <w:r>
        <w:instrText xml:space="preserve"> PAGEREF _Toc18454 \h </w:instrText>
      </w:r>
      <w:r>
        <w:fldChar w:fldCharType="separate"/>
      </w:r>
      <w:r>
        <w:t>1</w:t>
      </w:r>
      <w:r>
        <w:fldChar w:fldCharType="end"/>
      </w:r>
    </w:p>
    <w:p w14:paraId="4A2F9A45">
      <w:pPr>
        <w:pStyle w:val="41"/>
        <w:tabs>
          <w:tab w:val="right" w:leader="dot" w:pos="9354"/>
        </w:tabs>
      </w:pPr>
      <w:r>
        <w:rPr>
          <w:rFonts w:hint="eastAsia" w:ascii="微软雅黑" w:hAnsi="微软雅黑" w:eastAsia="微软雅黑" w:cs="微软雅黑"/>
          <w:bCs w:val="0"/>
          <w:snapToGrid w:val="0"/>
          <w:w w:val="99"/>
          <w:kern w:val="0"/>
          <w:szCs w:val="24"/>
          <w:highlight w:val="none"/>
        </w:rPr>
        <w:t>二、网上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资格条件</w:t>
      </w:r>
      <w:r>
        <w:tab/>
      </w:r>
      <w:r>
        <w:fldChar w:fldCharType="begin"/>
      </w:r>
      <w:r>
        <w:instrText xml:space="preserve"> PAGEREF _Toc30016 \h </w:instrText>
      </w:r>
      <w:r>
        <w:fldChar w:fldCharType="separate"/>
      </w:r>
      <w:r>
        <w:t>1</w:t>
      </w:r>
      <w:r>
        <w:fldChar w:fldCharType="end"/>
      </w:r>
    </w:p>
    <w:p w14:paraId="4F3B5F03">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有关说明</w:t>
      </w:r>
      <w:r>
        <w:tab/>
      </w:r>
      <w:r>
        <w:fldChar w:fldCharType="begin"/>
      </w:r>
      <w:r>
        <w:instrText xml:space="preserve"> PAGEREF _Toc28176 \h </w:instrText>
      </w:r>
      <w:r>
        <w:fldChar w:fldCharType="separate"/>
      </w:r>
      <w:r>
        <w:t>1</w:t>
      </w:r>
      <w:r>
        <w:fldChar w:fldCharType="end"/>
      </w:r>
    </w:p>
    <w:p w14:paraId="54C32079">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四、采购项目需落实的政府采购政策</w:t>
      </w:r>
      <w:r>
        <w:tab/>
      </w:r>
      <w:r>
        <w:fldChar w:fldCharType="begin"/>
      </w:r>
      <w:r>
        <w:instrText xml:space="preserve"> PAGEREF _Toc20390 \h </w:instrText>
      </w:r>
      <w:r>
        <w:fldChar w:fldCharType="separate"/>
      </w:r>
      <w:r>
        <w:t>2</w:t>
      </w:r>
      <w:r>
        <w:fldChar w:fldCharType="end"/>
      </w:r>
    </w:p>
    <w:p w14:paraId="430212F4">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五、其它有关规定</w:t>
      </w:r>
      <w:r>
        <w:tab/>
      </w:r>
      <w:r>
        <w:fldChar w:fldCharType="begin"/>
      </w:r>
      <w:r>
        <w:instrText xml:space="preserve"> PAGEREF _Toc8196 \h </w:instrText>
      </w:r>
      <w:r>
        <w:fldChar w:fldCharType="separate"/>
      </w:r>
      <w:r>
        <w:t>2</w:t>
      </w:r>
      <w:r>
        <w:fldChar w:fldCharType="end"/>
      </w:r>
    </w:p>
    <w:p w14:paraId="5FEF229D">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六、联系方式</w:t>
      </w:r>
      <w:r>
        <w:tab/>
      </w:r>
      <w:r>
        <w:fldChar w:fldCharType="begin"/>
      </w:r>
      <w:r>
        <w:instrText xml:space="preserve"> PAGEREF _Toc1011 \h </w:instrText>
      </w:r>
      <w:r>
        <w:fldChar w:fldCharType="separate"/>
      </w:r>
      <w:r>
        <w:t>3</w:t>
      </w:r>
      <w:r>
        <w:fldChar w:fldCharType="end"/>
      </w:r>
    </w:p>
    <w:p w14:paraId="4A7D9D7B">
      <w:pPr>
        <w:pStyle w:val="34"/>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二</w:t>
      </w:r>
      <w:r>
        <w:rPr>
          <w:rFonts w:hint="eastAsia" w:ascii="微软雅黑" w:hAnsi="微软雅黑" w:eastAsia="微软雅黑" w:cs="微软雅黑"/>
          <w:szCs w:val="36"/>
          <w:highlight w:val="none"/>
        </w:rPr>
        <w:t>篇  项目服务要求</w:t>
      </w:r>
      <w:r>
        <w:tab/>
      </w:r>
      <w:r>
        <w:fldChar w:fldCharType="begin"/>
      </w:r>
      <w:r>
        <w:instrText xml:space="preserve"> PAGEREF _Toc31676 \h </w:instrText>
      </w:r>
      <w:r>
        <w:fldChar w:fldCharType="separate"/>
      </w:r>
      <w:r>
        <w:t>4</w:t>
      </w:r>
      <w:r>
        <w:fldChar w:fldCharType="end"/>
      </w:r>
    </w:p>
    <w:p w14:paraId="7E01D8FF">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bidi="ar-SA"/>
        </w:rPr>
        <w:t>一、招标项目一览表</w:t>
      </w:r>
      <w:r>
        <w:tab/>
      </w:r>
      <w:r>
        <w:fldChar w:fldCharType="begin"/>
      </w:r>
      <w:r>
        <w:instrText xml:space="preserve"> PAGEREF _Toc404 \h </w:instrText>
      </w:r>
      <w:r>
        <w:fldChar w:fldCharType="separate"/>
      </w:r>
      <w:r>
        <w:t>4</w:t>
      </w:r>
      <w:r>
        <w:fldChar w:fldCharType="end"/>
      </w:r>
    </w:p>
    <w:p w14:paraId="47147E7C">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bidi="ar-SA"/>
        </w:rPr>
        <w:t>二</w:t>
      </w:r>
      <w:r>
        <w:rPr>
          <w:rFonts w:hint="eastAsia" w:ascii="微软雅黑" w:hAnsi="微软雅黑" w:eastAsia="微软雅黑" w:cs="微软雅黑"/>
          <w:kern w:val="2"/>
          <w:szCs w:val="21"/>
          <w:highlight w:val="none"/>
          <w:lang w:val="en-US" w:eastAsia="zh-CN" w:bidi="ar-SA"/>
        </w:rPr>
        <w:t>、</w:t>
      </w:r>
      <w:r>
        <w:rPr>
          <w:rFonts w:hint="eastAsia" w:ascii="微软雅黑" w:hAnsi="微软雅黑" w:eastAsia="微软雅黑" w:cs="微软雅黑"/>
          <w:szCs w:val="21"/>
          <w:highlight w:val="none"/>
        </w:rPr>
        <w:t>技术规格、参数及要求</w:t>
      </w:r>
      <w:r>
        <w:tab/>
      </w:r>
      <w:r>
        <w:fldChar w:fldCharType="begin"/>
      </w:r>
      <w:r>
        <w:instrText xml:space="preserve"> PAGEREF _Toc24747 \h </w:instrText>
      </w:r>
      <w:r>
        <w:fldChar w:fldCharType="separate"/>
      </w:r>
      <w:r>
        <w:t>6</w:t>
      </w:r>
      <w:r>
        <w:fldChar w:fldCharType="end"/>
      </w:r>
    </w:p>
    <w:p w14:paraId="6FF89D7B">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bidi="ar-SA"/>
        </w:rPr>
        <w:t>三</w:t>
      </w:r>
      <w:r>
        <w:rPr>
          <w:rFonts w:hint="eastAsia" w:ascii="微软雅黑" w:hAnsi="微软雅黑" w:eastAsia="微软雅黑" w:cs="微软雅黑"/>
          <w:kern w:val="2"/>
          <w:szCs w:val="21"/>
          <w:highlight w:val="none"/>
          <w:lang w:val="en-US" w:eastAsia="zh-CN" w:bidi="ar-SA"/>
        </w:rPr>
        <w:t>、</w:t>
      </w:r>
      <w:r>
        <w:rPr>
          <w:rFonts w:hint="eastAsia" w:ascii="微软雅黑" w:hAnsi="微软雅黑" w:eastAsia="微软雅黑" w:cs="微软雅黑"/>
          <w:szCs w:val="21"/>
          <w:highlight w:val="none"/>
          <w:lang w:val="en-US" w:eastAsia="zh-CN"/>
        </w:rPr>
        <w:t>其他</w:t>
      </w:r>
      <w:r>
        <w:rPr>
          <w:rFonts w:hint="eastAsia" w:ascii="微软雅黑" w:hAnsi="微软雅黑" w:eastAsia="微软雅黑" w:cs="微软雅黑"/>
          <w:szCs w:val="21"/>
          <w:highlight w:val="none"/>
        </w:rPr>
        <w:t>要求</w:t>
      </w:r>
      <w:r>
        <w:tab/>
      </w:r>
      <w:r>
        <w:fldChar w:fldCharType="begin"/>
      </w:r>
      <w:r>
        <w:instrText xml:space="preserve"> PAGEREF _Toc2296 \h </w:instrText>
      </w:r>
      <w:r>
        <w:fldChar w:fldCharType="separate"/>
      </w:r>
      <w:r>
        <w:t>23</w:t>
      </w:r>
      <w:r>
        <w:fldChar w:fldCharType="end"/>
      </w:r>
    </w:p>
    <w:p w14:paraId="0688EF7E">
      <w:pPr>
        <w:pStyle w:val="34"/>
        <w:tabs>
          <w:tab w:val="right" w:leader="dot" w:pos="9354"/>
        </w:tabs>
      </w:pPr>
      <w:r>
        <w:rPr>
          <w:rFonts w:hint="eastAsia" w:ascii="微软雅黑" w:hAnsi="微软雅黑" w:eastAsia="微软雅黑" w:cs="微软雅黑"/>
          <w:bCs/>
          <w:szCs w:val="40"/>
          <w:highlight w:val="none"/>
        </w:rPr>
        <w:t>第</w:t>
      </w:r>
      <w:r>
        <w:rPr>
          <w:rFonts w:hint="eastAsia" w:ascii="微软雅黑" w:hAnsi="微软雅黑" w:eastAsia="微软雅黑" w:cs="微软雅黑"/>
          <w:bCs/>
          <w:szCs w:val="40"/>
          <w:highlight w:val="none"/>
          <w:lang w:val="en-US" w:eastAsia="zh-CN"/>
        </w:rPr>
        <w:t>三</w:t>
      </w:r>
      <w:r>
        <w:rPr>
          <w:rFonts w:hint="eastAsia" w:ascii="微软雅黑" w:hAnsi="微软雅黑" w:eastAsia="微软雅黑" w:cs="微软雅黑"/>
          <w:bCs/>
          <w:szCs w:val="40"/>
          <w:highlight w:val="none"/>
        </w:rPr>
        <w:t>篇  项目</w:t>
      </w:r>
      <w:r>
        <w:rPr>
          <w:rFonts w:hint="eastAsia" w:ascii="微软雅黑" w:hAnsi="微软雅黑" w:eastAsia="微软雅黑" w:cs="微软雅黑"/>
          <w:bCs/>
          <w:szCs w:val="40"/>
          <w:highlight w:val="none"/>
          <w:lang w:val="en-US" w:eastAsia="zh-CN"/>
        </w:rPr>
        <w:t>商务</w:t>
      </w:r>
      <w:r>
        <w:rPr>
          <w:rFonts w:hint="eastAsia" w:ascii="微软雅黑" w:hAnsi="微软雅黑" w:eastAsia="微软雅黑" w:cs="微软雅黑"/>
          <w:bCs/>
          <w:szCs w:val="40"/>
          <w:highlight w:val="none"/>
        </w:rPr>
        <w:t>要求</w:t>
      </w:r>
      <w:r>
        <w:tab/>
      </w:r>
      <w:r>
        <w:fldChar w:fldCharType="begin"/>
      </w:r>
      <w:r>
        <w:instrText xml:space="preserve"> PAGEREF _Toc15413 \h </w:instrText>
      </w:r>
      <w:r>
        <w:fldChar w:fldCharType="separate"/>
      </w:r>
      <w:r>
        <w:t>24</w:t>
      </w:r>
      <w:r>
        <w:fldChar w:fldCharType="end"/>
      </w:r>
    </w:p>
    <w:p w14:paraId="16376A37">
      <w:pPr>
        <w:pStyle w:val="41"/>
        <w:tabs>
          <w:tab w:val="right" w:leader="dot" w:pos="9354"/>
        </w:tabs>
      </w:pPr>
      <w:r>
        <w:rPr>
          <w:rFonts w:hint="eastAsia" w:ascii="微软雅黑" w:hAnsi="微软雅黑" w:eastAsia="微软雅黑" w:cs="微软雅黑"/>
          <w:bCs w:val="0"/>
          <w:snapToGrid w:val="0"/>
          <w:w w:val="99"/>
          <w:kern w:val="0"/>
          <w:szCs w:val="24"/>
          <w:highlight w:val="none"/>
        </w:rPr>
        <w:t>一、服务期、服务地点及验收方式</w:t>
      </w:r>
      <w:r>
        <w:tab/>
      </w:r>
      <w:r>
        <w:fldChar w:fldCharType="begin"/>
      </w:r>
      <w:r>
        <w:instrText xml:space="preserve"> PAGEREF _Toc5921 \h </w:instrText>
      </w:r>
      <w:r>
        <w:fldChar w:fldCharType="separate"/>
      </w:r>
      <w:r>
        <w:t>24</w:t>
      </w:r>
      <w:r>
        <w:fldChar w:fldCharType="end"/>
      </w:r>
    </w:p>
    <w:p w14:paraId="3A593A74">
      <w:pPr>
        <w:pStyle w:val="41"/>
        <w:tabs>
          <w:tab w:val="right" w:leader="dot" w:pos="9354"/>
        </w:tabs>
      </w:pPr>
      <w:r>
        <w:rPr>
          <w:rFonts w:hint="eastAsia" w:ascii="微软雅黑" w:hAnsi="微软雅黑" w:eastAsia="微软雅黑" w:cs="微软雅黑"/>
          <w:bCs/>
          <w:snapToGrid w:val="0"/>
          <w:w w:val="99"/>
          <w:kern w:val="0"/>
          <w:szCs w:val="24"/>
          <w:highlight w:val="none"/>
        </w:rPr>
        <w:t>（一）服务期</w:t>
      </w:r>
      <w:r>
        <w:rPr>
          <w:rFonts w:hint="eastAsia" w:ascii="微软雅黑" w:hAnsi="微软雅黑" w:eastAsia="微软雅黑" w:cs="微软雅黑"/>
          <w:bCs/>
          <w:snapToGrid w:val="0"/>
          <w:w w:val="99"/>
          <w:kern w:val="0"/>
          <w:szCs w:val="24"/>
          <w:highlight w:val="none"/>
          <w:lang w:eastAsia="zh-CN"/>
        </w:rPr>
        <w:t>：采购合同签订后10个日历日内交货，并完成安装调试</w:t>
      </w:r>
      <w:r>
        <w:rPr>
          <w:rFonts w:hint="eastAsia" w:ascii="微软雅黑" w:hAnsi="微软雅黑" w:eastAsia="微软雅黑" w:cs="微软雅黑"/>
          <w:bCs/>
          <w:snapToGrid w:val="0"/>
          <w:w w:val="99"/>
          <w:kern w:val="0"/>
          <w:szCs w:val="24"/>
          <w:highlight w:val="none"/>
        </w:rPr>
        <w:t>。</w:t>
      </w:r>
      <w:r>
        <w:tab/>
      </w:r>
      <w:r>
        <w:fldChar w:fldCharType="begin"/>
      </w:r>
      <w:r>
        <w:instrText xml:space="preserve"> PAGEREF _Toc23664 \h </w:instrText>
      </w:r>
      <w:r>
        <w:fldChar w:fldCharType="separate"/>
      </w:r>
      <w:r>
        <w:t>24</w:t>
      </w:r>
      <w:r>
        <w:fldChar w:fldCharType="end"/>
      </w:r>
    </w:p>
    <w:p w14:paraId="20F9018B">
      <w:pPr>
        <w:pStyle w:val="41"/>
        <w:tabs>
          <w:tab w:val="right" w:leader="dot" w:pos="9354"/>
        </w:tabs>
      </w:pPr>
      <w:r>
        <w:rPr>
          <w:rFonts w:hint="eastAsia" w:ascii="微软雅黑" w:hAnsi="微软雅黑" w:eastAsia="微软雅黑" w:cs="微软雅黑"/>
          <w:bCs/>
          <w:snapToGrid w:val="0"/>
          <w:w w:val="99"/>
          <w:kern w:val="0"/>
          <w:szCs w:val="24"/>
          <w:highlight w:val="none"/>
        </w:rPr>
        <w:t>（二）服务地点</w:t>
      </w:r>
      <w:r>
        <w:rPr>
          <w:rFonts w:hint="eastAsia" w:ascii="微软雅黑" w:hAnsi="微软雅黑" w:eastAsia="微软雅黑" w:cs="微软雅黑"/>
          <w:bCs/>
          <w:snapToGrid w:val="0"/>
          <w:w w:val="99"/>
          <w:kern w:val="0"/>
          <w:szCs w:val="24"/>
          <w:highlight w:val="none"/>
          <w:lang w:eastAsia="zh-CN"/>
        </w:rPr>
        <w:t>：</w:t>
      </w:r>
      <w:r>
        <w:rPr>
          <w:rFonts w:hint="eastAsia" w:ascii="微软雅黑" w:hAnsi="微软雅黑" w:eastAsia="微软雅黑" w:cs="微软雅黑"/>
          <w:bCs/>
          <w:snapToGrid w:val="0"/>
          <w:w w:val="99"/>
          <w:kern w:val="0"/>
          <w:szCs w:val="24"/>
          <w:highlight w:val="none"/>
        </w:rPr>
        <w:t>采购人指定地点。</w:t>
      </w:r>
      <w:r>
        <w:tab/>
      </w:r>
      <w:r>
        <w:fldChar w:fldCharType="begin"/>
      </w:r>
      <w:r>
        <w:instrText xml:space="preserve"> PAGEREF _Toc5580 \h </w:instrText>
      </w:r>
      <w:r>
        <w:fldChar w:fldCharType="separate"/>
      </w:r>
      <w:r>
        <w:t>24</w:t>
      </w:r>
      <w:r>
        <w:fldChar w:fldCharType="end"/>
      </w:r>
    </w:p>
    <w:p w14:paraId="034D4661">
      <w:pPr>
        <w:pStyle w:val="41"/>
        <w:tabs>
          <w:tab w:val="right" w:leader="dot" w:pos="9354"/>
        </w:tabs>
      </w:pPr>
      <w:r>
        <w:rPr>
          <w:rFonts w:hint="eastAsia" w:ascii="微软雅黑" w:hAnsi="微软雅黑" w:eastAsia="微软雅黑" w:cs="微软雅黑"/>
          <w:bCs/>
          <w:snapToGrid w:val="0"/>
          <w:w w:val="99"/>
          <w:kern w:val="0"/>
          <w:szCs w:val="24"/>
          <w:highlight w:val="none"/>
        </w:rPr>
        <w:t>（三）验收方式</w:t>
      </w:r>
      <w:r>
        <w:tab/>
      </w:r>
      <w:r>
        <w:fldChar w:fldCharType="begin"/>
      </w:r>
      <w:r>
        <w:instrText xml:space="preserve"> PAGEREF _Toc12752 \h </w:instrText>
      </w:r>
      <w:r>
        <w:fldChar w:fldCharType="separate"/>
      </w:r>
      <w:r>
        <w:t>24</w:t>
      </w:r>
      <w:r>
        <w:fldChar w:fldCharType="end"/>
      </w:r>
    </w:p>
    <w:p w14:paraId="35689AD3">
      <w:pPr>
        <w:pStyle w:val="41"/>
        <w:tabs>
          <w:tab w:val="right" w:leader="dot" w:pos="9354"/>
        </w:tabs>
      </w:pPr>
      <w:r>
        <w:rPr>
          <w:rFonts w:hint="eastAsia" w:ascii="微软雅黑" w:hAnsi="微软雅黑" w:eastAsia="微软雅黑" w:cs="微软雅黑"/>
          <w:bCs w:val="0"/>
          <w:snapToGrid w:val="0"/>
          <w:w w:val="99"/>
          <w:kern w:val="0"/>
          <w:szCs w:val="24"/>
          <w:highlight w:val="none"/>
        </w:rPr>
        <w:t>二、质量保证及售后服务</w:t>
      </w:r>
      <w:r>
        <w:tab/>
      </w:r>
      <w:r>
        <w:fldChar w:fldCharType="begin"/>
      </w:r>
      <w:r>
        <w:instrText xml:space="preserve"> PAGEREF _Toc22206 \h </w:instrText>
      </w:r>
      <w:r>
        <w:fldChar w:fldCharType="separate"/>
      </w:r>
      <w:r>
        <w:t>24</w:t>
      </w:r>
      <w:r>
        <w:fldChar w:fldCharType="end"/>
      </w:r>
    </w:p>
    <w:p w14:paraId="63C700BB">
      <w:pPr>
        <w:pStyle w:val="41"/>
        <w:tabs>
          <w:tab w:val="right" w:leader="dot" w:pos="9354"/>
        </w:tabs>
      </w:pPr>
      <w:r>
        <w:rPr>
          <w:rFonts w:hint="eastAsia" w:ascii="微软雅黑" w:hAnsi="微软雅黑" w:eastAsia="微软雅黑" w:cs="微软雅黑"/>
          <w:bCs/>
          <w:snapToGrid w:val="0"/>
          <w:w w:val="99"/>
          <w:kern w:val="0"/>
          <w:szCs w:val="24"/>
          <w:highlight w:val="none"/>
        </w:rPr>
        <w:t>（一）产品质量保证期：</w:t>
      </w:r>
      <w:r>
        <w:tab/>
      </w:r>
      <w:r>
        <w:fldChar w:fldCharType="begin"/>
      </w:r>
      <w:r>
        <w:instrText xml:space="preserve"> PAGEREF _Toc4693 \h </w:instrText>
      </w:r>
      <w:r>
        <w:fldChar w:fldCharType="separate"/>
      </w:r>
      <w:r>
        <w:t>24</w:t>
      </w:r>
      <w:r>
        <w:fldChar w:fldCharType="end"/>
      </w:r>
    </w:p>
    <w:p w14:paraId="2ED6E4E6">
      <w:pPr>
        <w:pStyle w:val="41"/>
        <w:tabs>
          <w:tab w:val="right" w:leader="dot" w:pos="9354"/>
        </w:tabs>
      </w:pPr>
      <w:r>
        <w:rPr>
          <w:rFonts w:hint="eastAsia" w:ascii="微软雅黑" w:hAnsi="微软雅黑" w:eastAsia="微软雅黑" w:cs="微软雅黑"/>
          <w:bCs/>
          <w:snapToGrid w:val="0"/>
          <w:w w:val="99"/>
          <w:kern w:val="0"/>
          <w:szCs w:val="24"/>
          <w:highlight w:val="none"/>
        </w:rPr>
        <w:t>（二）售后服务内容</w:t>
      </w:r>
      <w:r>
        <w:tab/>
      </w:r>
      <w:r>
        <w:fldChar w:fldCharType="begin"/>
      </w:r>
      <w:r>
        <w:instrText xml:space="preserve"> PAGEREF _Toc3354 \h </w:instrText>
      </w:r>
      <w:r>
        <w:fldChar w:fldCharType="separate"/>
      </w:r>
      <w:r>
        <w:t>25</w:t>
      </w:r>
      <w:r>
        <w:fldChar w:fldCharType="end"/>
      </w:r>
    </w:p>
    <w:p w14:paraId="1DBD7038">
      <w:pPr>
        <w:pStyle w:val="41"/>
        <w:tabs>
          <w:tab w:val="right" w:leader="dot" w:pos="9354"/>
        </w:tabs>
      </w:pPr>
      <w:r>
        <w:rPr>
          <w:rFonts w:hint="eastAsia" w:ascii="微软雅黑" w:hAnsi="微软雅黑" w:eastAsia="微软雅黑" w:cs="微软雅黑"/>
          <w:bCs/>
          <w:snapToGrid w:val="0"/>
          <w:w w:val="99"/>
          <w:kern w:val="0"/>
          <w:szCs w:val="24"/>
          <w:highlight w:val="none"/>
        </w:rPr>
        <w:t>（三）备品备件及易损件</w:t>
      </w:r>
      <w:r>
        <w:tab/>
      </w:r>
      <w:r>
        <w:fldChar w:fldCharType="begin"/>
      </w:r>
      <w:r>
        <w:instrText xml:space="preserve"> PAGEREF _Toc18436 \h </w:instrText>
      </w:r>
      <w:r>
        <w:fldChar w:fldCharType="separate"/>
      </w:r>
      <w:r>
        <w:t>25</w:t>
      </w:r>
      <w:r>
        <w:fldChar w:fldCharType="end"/>
      </w:r>
    </w:p>
    <w:p w14:paraId="377F5BB3">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w:t>
      </w:r>
      <w:r>
        <w:rPr>
          <w:rFonts w:hint="eastAsia" w:ascii="微软雅黑" w:hAnsi="微软雅黑" w:eastAsia="微软雅黑" w:cs="微软雅黑"/>
          <w:bCs w:val="0"/>
          <w:snapToGrid w:val="0"/>
          <w:w w:val="99"/>
          <w:kern w:val="0"/>
          <w:szCs w:val="24"/>
          <w:highlight w:val="none"/>
        </w:rPr>
        <w:t>、付款方式</w:t>
      </w:r>
      <w:r>
        <w:tab/>
      </w:r>
      <w:r>
        <w:fldChar w:fldCharType="begin"/>
      </w:r>
      <w:r>
        <w:instrText xml:space="preserve"> PAGEREF _Toc229 \h </w:instrText>
      </w:r>
      <w:r>
        <w:fldChar w:fldCharType="separate"/>
      </w:r>
      <w:r>
        <w:t>25</w:t>
      </w:r>
      <w:r>
        <w:fldChar w:fldCharType="end"/>
      </w:r>
    </w:p>
    <w:p w14:paraId="50D8570E">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w:t>
      </w:r>
      <w:r>
        <w:rPr>
          <w:rFonts w:hint="eastAsia" w:ascii="微软雅黑" w:hAnsi="微软雅黑" w:eastAsia="微软雅黑" w:cs="微软雅黑"/>
          <w:bCs w:val="0"/>
          <w:snapToGrid w:val="0"/>
          <w:w w:val="99"/>
          <w:kern w:val="0"/>
          <w:szCs w:val="24"/>
          <w:highlight w:val="none"/>
        </w:rPr>
        <w:t>、知识产权</w:t>
      </w:r>
      <w:r>
        <w:tab/>
      </w:r>
      <w:r>
        <w:fldChar w:fldCharType="begin"/>
      </w:r>
      <w:r>
        <w:instrText xml:space="preserve"> PAGEREF _Toc8914 \h </w:instrText>
      </w:r>
      <w:r>
        <w:fldChar w:fldCharType="separate"/>
      </w:r>
      <w:r>
        <w:t>25</w:t>
      </w:r>
      <w:r>
        <w:fldChar w:fldCharType="end"/>
      </w:r>
    </w:p>
    <w:p w14:paraId="593C3C32">
      <w:pPr>
        <w:pStyle w:val="41"/>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w:t>
      </w:r>
      <w:r>
        <w:rPr>
          <w:rFonts w:hint="eastAsia" w:ascii="微软雅黑" w:hAnsi="微软雅黑" w:eastAsia="微软雅黑" w:cs="微软雅黑"/>
          <w:bCs w:val="0"/>
          <w:snapToGrid w:val="0"/>
          <w:w w:val="99"/>
          <w:kern w:val="0"/>
          <w:szCs w:val="24"/>
          <w:highlight w:val="none"/>
        </w:rPr>
        <w:t>、其他商务要求内容</w:t>
      </w:r>
      <w:r>
        <w:tab/>
      </w:r>
      <w:r>
        <w:fldChar w:fldCharType="begin"/>
      </w:r>
      <w:r>
        <w:instrText xml:space="preserve"> PAGEREF _Toc21409 \h </w:instrText>
      </w:r>
      <w:r>
        <w:fldChar w:fldCharType="separate"/>
      </w:r>
      <w:r>
        <w:t>26</w:t>
      </w:r>
      <w:r>
        <w:fldChar w:fldCharType="end"/>
      </w:r>
    </w:p>
    <w:p w14:paraId="132C53C2">
      <w:pPr>
        <w:pStyle w:val="34"/>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四</w:t>
      </w:r>
      <w:r>
        <w:rPr>
          <w:rFonts w:hint="eastAsia" w:ascii="微软雅黑" w:hAnsi="微软雅黑" w:eastAsia="微软雅黑" w:cs="微软雅黑"/>
          <w:szCs w:val="36"/>
          <w:highlight w:val="none"/>
        </w:rPr>
        <w:t>篇  资格审查及评标办法</w:t>
      </w:r>
      <w:r>
        <w:tab/>
      </w:r>
      <w:r>
        <w:fldChar w:fldCharType="begin"/>
      </w:r>
      <w:r>
        <w:instrText xml:space="preserve"> PAGEREF _Toc15172 \h </w:instrText>
      </w:r>
      <w:r>
        <w:fldChar w:fldCharType="separate"/>
      </w:r>
      <w:r>
        <w:t>27</w:t>
      </w:r>
      <w:r>
        <w:fldChar w:fldCharType="end"/>
      </w:r>
    </w:p>
    <w:p w14:paraId="377D07B1">
      <w:pPr>
        <w:pStyle w:val="41"/>
        <w:tabs>
          <w:tab w:val="right" w:leader="dot" w:pos="9354"/>
        </w:tabs>
      </w:pPr>
      <w:r>
        <w:rPr>
          <w:rFonts w:hint="eastAsia" w:ascii="微软雅黑" w:hAnsi="微软雅黑" w:eastAsia="微软雅黑" w:cs="微软雅黑"/>
          <w:color w:val="auto"/>
          <w:szCs w:val="24"/>
          <w:highlight w:val="none"/>
        </w:rPr>
        <w:t>一、资格审查</w:t>
      </w:r>
      <w:r>
        <w:tab/>
      </w:r>
      <w:r>
        <w:fldChar w:fldCharType="begin"/>
      </w:r>
      <w:r>
        <w:instrText xml:space="preserve"> PAGEREF _Toc25576 \h </w:instrText>
      </w:r>
      <w:r>
        <w:fldChar w:fldCharType="separate"/>
      </w:r>
      <w:r>
        <w:t>27</w:t>
      </w:r>
      <w:r>
        <w:fldChar w:fldCharType="end"/>
      </w:r>
    </w:p>
    <w:p w14:paraId="61151FDC">
      <w:pPr>
        <w:pStyle w:val="41"/>
        <w:tabs>
          <w:tab w:val="right" w:leader="dot" w:pos="9354"/>
        </w:tabs>
      </w:pPr>
      <w:r>
        <w:rPr>
          <w:rFonts w:hint="eastAsia" w:ascii="微软雅黑" w:hAnsi="微软雅黑" w:eastAsia="微软雅黑" w:cs="微软雅黑"/>
          <w:color w:val="auto"/>
          <w:szCs w:val="24"/>
          <w:highlight w:val="none"/>
        </w:rPr>
        <w:t>二、评标方法</w:t>
      </w:r>
      <w:r>
        <w:tab/>
      </w:r>
      <w:r>
        <w:fldChar w:fldCharType="begin"/>
      </w:r>
      <w:r>
        <w:instrText xml:space="preserve"> PAGEREF _Toc7167 \h </w:instrText>
      </w:r>
      <w:r>
        <w:fldChar w:fldCharType="separate"/>
      </w:r>
      <w:r>
        <w:t>28</w:t>
      </w:r>
      <w:r>
        <w:fldChar w:fldCharType="end"/>
      </w:r>
    </w:p>
    <w:p w14:paraId="7F38CC69">
      <w:pPr>
        <w:pStyle w:val="41"/>
        <w:tabs>
          <w:tab w:val="right" w:leader="dot" w:pos="9354"/>
        </w:tabs>
      </w:pPr>
      <w:r>
        <w:rPr>
          <w:rFonts w:hint="eastAsia" w:ascii="微软雅黑" w:hAnsi="微软雅黑" w:eastAsia="微软雅黑" w:cs="微软雅黑"/>
          <w:color w:val="auto"/>
          <w:szCs w:val="24"/>
          <w:highlight w:val="none"/>
        </w:rPr>
        <w:t>三、评标标准</w:t>
      </w:r>
      <w:r>
        <w:tab/>
      </w:r>
      <w:r>
        <w:fldChar w:fldCharType="begin"/>
      </w:r>
      <w:r>
        <w:instrText xml:space="preserve"> PAGEREF _Toc24735 \h </w:instrText>
      </w:r>
      <w:r>
        <w:fldChar w:fldCharType="separate"/>
      </w:r>
      <w:r>
        <w:t>29</w:t>
      </w:r>
      <w:r>
        <w:fldChar w:fldCharType="end"/>
      </w:r>
    </w:p>
    <w:p w14:paraId="66CC0779">
      <w:pPr>
        <w:pStyle w:val="34"/>
        <w:tabs>
          <w:tab w:val="right" w:leader="dot" w:pos="9354"/>
        </w:tabs>
      </w:pPr>
      <w:r>
        <w:rPr>
          <w:rFonts w:hint="eastAsia" w:ascii="微软雅黑" w:hAnsi="微软雅黑" w:eastAsia="微软雅黑" w:cs="微软雅黑"/>
          <w:szCs w:val="36"/>
          <w:highlight w:val="none"/>
        </w:rPr>
        <w:t>第五篇  供应商须知</w:t>
      </w:r>
      <w:r>
        <w:tab/>
      </w:r>
      <w:r>
        <w:fldChar w:fldCharType="begin"/>
      </w:r>
      <w:r>
        <w:instrText xml:space="preserve"> PAGEREF _Toc837 \h </w:instrText>
      </w:r>
      <w:r>
        <w:fldChar w:fldCharType="separate"/>
      </w:r>
      <w:r>
        <w:t>31</w:t>
      </w:r>
      <w:r>
        <w:fldChar w:fldCharType="end"/>
      </w:r>
    </w:p>
    <w:p w14:paraId="58B758E7">
      <w:pPr>
        <w:pStyle w:val="34"/>
        <w:tabs>
          <w:tab w:val="right" w:leader="dot" w:pos="9354"/>
        </w:tabs>
      </w:pPr>
      <w:r>
        <w:rPr>
          <w:rFonts w:hint="eastAsia" w:ascii="微软雅黑" w:hAnsi="微软雅黑" w:eastAsia="微软雅黑" w:cs="微软雅黑"/>
          <w:szCs w:val="36"/>
          <w:highlight w:val="none"/>
        </w:rPr>
        <w:t>第六篇  合同主要条款和格式合同（样本）</w:t>
      </w:r>
      <w:r>
        <w:tab/>
      </w:r>
      <w:r>
        <w:fldChar w:fldCharType="begin"/>
      </w:r>
      <w:r>
        <w:instrText xml:space="preserve"> PAGEREF _Toc25655 \h </w:instrText>
      </w:r>
      <w:r>
        <w:fldChar w:fldCharType="separate"/>
      </w:r>
      <w:r>
        <w:t>35</w:t>
      </w:r>
      <w:r>
        <w:fldChar w:fldCharType="end"/>
      </w:r>
    </w:p>
    <w:p w14:paraId="11723FA8">
      <w:pPr>
        <w:pStyle w:val="34"/>
        <w:tabs>
          <w:tab w:val="right" w:leader="dot" w:pos="9354"/>
        </w:tabs>
      </w:pPr>
      <w:r>
        <w:rPr>
          <w:rFonts w:hint="eastAsia" w:ascii="微软雅黑" w:hAnsi="微软雅黑" w:eastAsia="微软雅黑" w:cs="微软雅黑"/>
          <w:szCs w:val="36"/>
          <w:highlight w:val="none"/>
        </w:rPr>
        <w:t>第七篇  投标文件格式</w:t>
      </w:r>
      <w:r>
        <w:tab/>
      </w:r>
      <w:r>
        <w:fldChar w:fldCharType="begin"/>
      </w:r>
      <w:r>
        <w:instrText xml:space="preserve"> PAGEREF _Toc22372 \h </w:instrText>
      </w:r>
      <w:r>
        <w:fldChar w:fldCharType="separate"/>
      </w:r>
      <w:r>
        <w:t>- 40 -</w:t>
      </w:r>
      <w:r>
        <w:fldChar w:fldCharType="end"/>
      </w:r>
    </w:p>
    <w:p w14:paraId="0C39DA7D">
      <w:pPr>
        <w:pStyle w:val="41"/>
        <w:tabs>
          <w:tab w:val="right" w:leader="dot" w:pos="9354"/>
        </w:tabs>
      </w:pPr>
      <w:r>
        <w:rPr>
          <w:rFonts w:hint="eastAsia" w:ascii="方正仿宋_GBK" w:hAnsi="宋体" w:eastAsia="方正仿宋_GBK"/>
          <w:color w:val="auto"/>
        </w:rPr>
        <w:t>一、经济部分</w:t>
      </w:r>
      <w:r>
        <w:tab/>
      </w:r>
      <w:r>
        <w:fldChar w:fldCharType="begin"/>
      </w:r>
      <w:r>
        <w:instrText xml:space="preserve"> PAGEREF _Toc9501 \h </w:instrText>
      </w:r>
      <w:r>
        <w:fldChar w:fldCharType="separate"/>
      </w:r>
      <w:r>
        <w:t>- 41 -</w:t>
      </w:r>
      <w:r>
        <w:fldChar w:fldCharType="end"/>
      </w:r>
    </w:p>
    <w:p w14:paraId="2E591220">
      <w:pPr>
        <w:pStyle w:val="41"/>
        <w:tabs>
          <w:tab w:val="right" w:leader="dot" w:pos="9354"/>
        </w:tabs>
      </w:pPr>
      <w:r>
        <w:rPr>
          <w:rFonts w:hint="eastAsia" w:ascii="方正仿宋_GBK" w:hAnsi="宋体" w:eastAsia="方正仿宋_GBK"/>
          <w:color w:val="auto"/>
          <w:szCs w:val="24"/>
        </w:rPr>
        <w:t>二、技术及质量要求</w:t>
      </w:r>
      <w:r>
        <w:tab/>
      </w:r>
      <w:r>
        <w:fldChar w:fldCharType="begin"/>
      </w:r>
      <w:r>
        <w:instrText xml:space="preserve"> PAGEREF _Toc12588 \h </w:instrText>
      </w:r>
      <w:r>
        <w:fldChar w:fldCharType="separate"/>
      </w:r>
      <w:r>
        <w:t>- 43 -</w:t>
      </w:r>
      <w:r>
        <w:fldChar w:fldCharType="end"/>
      </w:r>
    </w:p>
    <w:p w14:paraId="58041576">
      <w:pPr>
        <w:pStyle w:val="41"/>
        <w:tabs>
          <w:tab w:val="right" w:leader="dot" w:pos="9354"/>
        </w:tabs>
      </w:pPr>
      <w:r>
        <w:rPr>
          <w:rFonts w:hint="eastAsia" w:ascii="方正仿宋_GBK" w:hAnsi="宋体" w:eastAsia="方正仿宋_GBK"/>
          <w:color w:val="auto"/>
        </w:rPr>
        <w:t>三、商务部分</w:t>
      </w:r>
      <w:r>
        <w:tab/>
      </w:r>
      <w:r>
        <w:fldChar w:fldCharType="begin"/>
      </w:r>
      <w:r>
        <w:instrText xml:space="preserve"> PAGEREF _Toc16700 \h </w:instrText>
      </w:r>
      <w:r>
        <w:fldChar w:fldCharType="separate"/>
      </w:r>
      <w:r>
        <w:t>- 45 -</w:t>
      </w:r>
      <w:r>
        <w:fldChar w:fldCharType="end"/>
      </w:r>
    </w:p>
    <w:p w14:paraId="45EE52D3">
      <w:pPr>
        <w:pStyle w:val="41"/>
        <w:tabs>
          <w:tab w:val="right" w:leader="dot" w:pos="9354"/>
        </w:tabs>
      </w:pPr>
      <w:r>
        <w:rPr>
          <w:rFonts w:hint="eastAsia" w:ascii="方正仿宋_GBK" w:hAnsi="宋体" w:eastAsia="方正仿宋_GBK"/>
          <w:color w:val="auto"/>
        </w:rPr>
        <w:t>四、资格条件</w:t>
      </w:r>
      <w:r>
        <w:tab/>
      </w:r>
      <w:r>
        <w:fldChar w:fldCharType="begin"/>
      </w:r>
      <w:r>
        <w:instrText xml:space="preserve"> PAGEREF _Toc23601 \h </w:instrText>
      </w:r>
      <w:r>
        <w:fldChar w:fldCharType="separate"/>
      </w:r>
      <w:r>
        <w:t>47</w:t>
      </w:r>
      <w:r>
        <w:fldChar w:fldCharType="end"/>
      </w:r>
    </w:p>
    <w:p w14:paraId="311CA3A8">
      <w:pPr>
        <w:pStyle w:val="41"/>
        <w:tabs>
          <w:tab w:val="right" w:leader="dot" w:pos="9354"/>
        </w:tabs>
      </w:pPr>
      <w:r>
        <w:rPr>
          <w:rFonts w:hint="eastAsia" w:ascii="方正仿宋_GBK" w:hAnsi="宋体" w:eastAsia="方正仿宋_GBK"/>
          <w:color w:val="auto"/>
        </w:rPr>
        <w:t>五、其他资料</w:t>
      </w:r>
      <w:r>
        <w:tab/>
      </w:r>
      <w:r>
        <w:fldChar w:fldCharType="begin"/>
      </w:r>
      <w:r>
        <w:instrText xml:space="preserve"> PAGEREF _Toc15281 \h </w:instrText>
      </w:r>
      <w:r>
        <w:fldChar w:fldCharType="separate"/>
      </w:r>
      <w:r>
        <w:t>51</w:t>
      </w:r>
      <w:r>
        <w:fldChar w:fldCharType="end"/>
      </w:r>
    </w:p>
    <w:p w14:paraId="5196AED2">
      <w:pPr>
        <w:pStyle w:val="34"/>
        <w:tabs>
          <w:tab w:val="right" w:leader="dot" w:pos="9354"/>
        </w:tabs>
      </w:pPr>
      <w:r>
        <w:rPr>
          <w:rFonts w:hint="eastAsia" w:ascii="方正仿宋_GBK" w:hAnsi="宋体" w:eastAsia="方正仿宋_GBK"/>
          <w:color w:val="auto"/>
          <w:szCs w:val="24"/>
        </w:rPr>
        <w:t>（结束）</w:t>
      </w:r>
      <w:r>
        <w:tab/>
      </w:r>
      <w:r>
        <w:fldChar w:fldCharType="begin"/>
      </w:r>
      <w:r>
        <w:instrText xml:space="preserve"> PAGEREF _Toc32210 \h </w:instrText>
      </w:r>
      <w:r>
        <w:fldChar w:fldCharType="separate"/>
      </w:r>
      <w:r>
        <w:t>51</w:t>
      </w:r>
      <w:r>
        <w:fldChar w:fldCharType="end"/>
      </w:r>
    </w:p>
    <w:p w14:paraId="683E5D67">
      <w:pPr>
        <w:pStyle w:val="41"/>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caps/>
          <w:smallCaps w:val="0"/>
          <w:szCs w:val="24"/>
          <w:highlight w:val="none"/>
        </w:rPr>
        <w:fldChar w:fldCharType="end"/>
      </w:r>
    </w:p>
    <w:p w14:paraId="1C24ACE9">
      <w:pPr>
        <w:spacing w:line="360" w:lineRule="auto"/>
        <w:rPr>
          <w:rFonts w:hint="eastAsia" w:ascii="微软雅黑" w:hAnsi="微软雅黑" w:eastAsia="微软雅黑" w:cs="微软雅黑"/>
          <w:highlight w:val="none"/>
        </w:rPr>
      </w:pPr>
    </w:p>
    <w:p w14:paraId="615C879C">
      <w:pPr>
        <w:tabs>
          <w:tab w:val="left" w:pos="3000"/>
          <w:tab w:val="left" w:pos="3280"/>
          <w:tab w:val="left" w:pos="6120"/>
          <w:tab w:val="left" w:pos="7540"/>
          <w:tab w:val="left" w:pos="8320"/>
        </w:tabs>
        <w:autoSpaceDE w:val="0"/>
        <w:autoSpaceDN w:val="0"/>
        <w:adjustRightInd w:val="0"/>
        <w:snapToGrid w:val="0"/>
        <w:spacing w:line="360" w:lineRule="auto"/>
        <w:ind w:firstLine="420"/>
        <w:jc w:val="center"/>
        <w:outlineLvl w:val="0"/>
        <w:rPr>
          <w:rFonts w:hint="eastAsia" w:ascii="微软雅黑" w:hAnsi="微软雅黑" w:eastAsia="微软雅黑" w:cs="微软雅黑"/>
          <w:sz w:val="36"/>
          <w:szCs w:val="36"/>
          <w:highlight w:val="none"/>
        </w:rPr>
        <w:sectPr>
          <w:headerReference r:id="rId6" w:type="default"/>
          <w:footerReference r:id="rId8" w:type="default"/>
          <w:headerReference r:id="rId7" w:type="even"/>
          <w:footerReference r:id="rId9" w:type="even"/>
          <w:pgSz w:w="11906" w:h="16838"/>
          <w:pgMar w:top="1418" w:right="1134" w:bottom="1418" w:left="1418" w:header="794" w:footer="1077" w:gutter="0"/>
          <w:pgNumType w:fmt="decimal" w:start="1"/>
          <w:cols w:space="425" w:num="1"/>
          <w:docGrid w:linePitch="312" w:charSpace="0"/>
        </w:sectPr>
      </w:pPr>
      <w:bookmarkStart w:id="0" w:name="OLE_LINK1"/>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5158"/>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591DCEB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u w:val="single"/>
          <w:lang w:eastAsia="zh-CN"/>
        </w:rPr>
      </w:pPr>
      <w:r>
        <w:rPr>
          <w:rFonts w:hint="eastAsia" w:ascii="微软雅黑" w:hAnsi="微软雅黑" w:eastAsia="微软雅黑" w:cs="微软雅黑"/>
          <w:snapToGrid w:val="0"/>
          <w:kern w:val="0"/>
          <w:position w:val="-2"/>
          <w:sz w:val="28"/>
          <w:szCs w:val="28"/>
          <w:highlight w:val="none"/>
          <w:u w:val="single"/>
          <w:lang w:eastAsia="zh-CN"/>
        </w:rPr>
        <w:t>重庆市涪陵区大顺镇初级中学校2025年音体美教学设备采购项目</w:t>
      </w: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rPr>
      </w:pPr>
      <w:r>
        <w:rPr>
          <w:rFonts w:hint="eastAsia" w:ascii="微软雅黑" w:hAnsi="微软雅黑" w:eastAsia="微软雅黑" w:cs="微软雅黑"/>
          <w:snapToGrid w:val="0"/>
          <w:kern w:val="0"/>
          <w:position w:val="-2"/>
          <w:sz w:val="28"/>
          <w:szCs w:val="28"/>
          <w:highlight w:val="none"/>
        </w:rPr>
        <w:t>网上</w:t>
      </w:r>
      <w:r>
        <w:rPr>
          <w:rFonts w:hint="eastAsia" w:ascii="微软雅黑" w:hAnsi="微软雅黑" w:eastAsia="微软雅黑" w:cs="微软雅黑"/>
          <w:snapToGrid w:val="0"/>
          <w:kern w:val="0"/>
          <w:position w:val="-2"/>
          <w:sz w:val="28"/>
          <w:szCs w:val="28"/>
          <w:highlight w:val="none"/>
          <w:lang w:eastAsia="zh-CN"/>
        </w:rPr>
        <w:t>询比</w:t>
      </w:r>
      <w:r>
        <w:rPr>
          <w:rFonts w:hint="eastAsia" w:ascii="微软雅黑" w:hAnsi="微软雅黑" w:eastAsia="微软雅黑" w:cs="微软雅黑"/>
          <w:snapToGrid w:val="0"/>
          <w:kern w:val="0"/>
          <w:position w:val="-2"/>
          <w:sz w:val="28"/>
          <w:szCs w:val="28"/>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00359239"/>
      <w:bookmarkStart w:id="3" w:name="_Toc200359428"/>
      <w:bookmarkStart w:id="4" w:name="_Toc287607729"/>
      <w:bookmarkStart w:id="5" w:name="_Toc277082537"/>
      <w:bookmarkStart w:id="6" w:name="_Toc224103300"/>
      <w:r>
        <w:rPr>
          <w:rFonts w:hint="eastAsia" w:ascii="微软雅黑" w:hAnsi="微软雅黑" w:eastAsia="微软雅黑" w:cs="微软雅黑"/>
          <w:snapToGrid w:val="0"/>
          <w:kern w:val="0"/>
          <w:sz w:val="24"/>
          <w:highlight w:val="none"/>
          <w:lang w:eastAsia="zh-CN"/>
        </w:rPr>
        <w:t>重庆市涪陵区大顺镇初级中学校2025年音体美教学设备采购项目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重庆市涪陵区大顺镇初级中学校</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重庆市涪陵区大顺镇初级中学校</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lang w:eastAsia="zh-CN"/>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18454"/>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9"/>
        <w:tblW w:w="9214"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2"/>
        <w:gridCol w:w="2216"/>
        <w:gridCol w:w="1684"/>
        <w:gridCol w:w="1402"/>
      </w:tblGrid>
      <w:tr w14:paraId="39F7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12"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216"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1684"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402" w:type="dxa"/>
            <w:tcBorders>
              <w:top w:val="single" w:color="auto" w:sz="4" w:space="0"/>
              <w:left w:val="single" w:color="auto" w:sz="4" w:space="0"/>
              <w:right w:val="single" w:color="auto" w:sz="4" w:space="0"/>
            </w:tcBorders>
            <w:vAlign w:val="center"/>
          </w:tcPr>
          <w:p w14:paraId="02488B23">
            <w:pPr>
              <w:spacing w:line="440" w:lineRule="exact"/>
              <w:jc w:val="center"/>
              <w:rPr>
                <w:rFonts w:hint="eastAsia" w:ascii="微软雅黑" w:hAnsi="微软雅黑" w:eastAsia="微软雅黑" w:cs="微软雅黑"/>
                <w:bCs/>
                <w:kern w:val="0"/>
                <w:sz w:val="24"/>
                <w:highlight w:val="none"/>
                <w:lang w:val="en-US" w:eastAsia="zh-CN"/>
              </w:rPr>
            </w:pPr>
            <w:r>
              <w:rPr>
                <w:rFonts w:hint="eastAsia" w:ascii="微软雅黑" w:hAnsi="微软雅黑" w:eastAsia="微软雅黑" w:cs="微软雅黑"/>
                <w:bCs/>
                <w:kern w:val="0"/>
                <w:sz w:val="24"/>
                <w:highlight w:val="none"/>
                <w:lang w:val="en-US" w:eastAsia="zh-CN"/>
              </w:rPr>
              <w:t>备注</w:t>
            </w:r>
          </w:p>
        </w:tc>
      </w:tr>
      <w:tr w14:paraId="1BBA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12"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重庆市涪陵区大顺镇初级中学校2025年音体美教学设备采购项目</w:t>
            </w:r>
          </w:p>
        </w:tc>
        <w:tc>
          <w:tcPr>
            <w:tcW w:w="2216" w:type="dxa"/>
            <w:tcBorders>
              <w:top w:val="single" w:color="auto" w:sz="4" w:space="0"/>
              <w:left w:val="single" w:color="auto" w:sz="4" w:space="0"/>
              <w:right w:val="single" w:color="auto" w:sz="4" w:space="0"/>
            </w:tcBorders>
            <w:shd w:val="clear" w:color="auto" w:fill="auto"/>
            <w:vAlign w:val="center"/>
          </w:tcPr>
          <w:p w14:paraId="3F1EEA30">
            <w:pPr>
              <w:widowControl/>
              <w:spacing w:line="440" w:lineRule="exact"/>
              <w:jc w:val="center"/>
              <w:rPr>
                <w:rFonts w:hint="default"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55000.00</w:t>
            </w:r>
          </w:p>
        </w:tc>
        <w:tc>
          <w:tcPr>
            <w:tcW w:w="1684"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val="en-US" w:eastAsia="zh-CN"/>
              </w:rPr>
              <w:t>财政资金</w:t>
            </w:r>
          </w:p>
        </w:tc>
        <w:tc>
          <w:tcPr>
            <w:tcW w:w="1402" w:type="dxa"/>
            <w:tcBorders>
              <w:top w:val="single" w:color="auto" w:sz="4" w:space="0"/>
              <w:left w:val="single" w:color="auto" w:sz="4" w:space="0"/>
              <w:right w:val="single" w:color="auto" w:sz="4" w:space="0"/>
            </w:tcBorders>
            <w:vAlign w:val="center"/>
          </w:tcPr>
          <w:p w14:paraId="7E4BC05A">
            <w:pPr>
              <w:pStyle w:val="10"/>
              <w:ind w:left="0" w:leftChars="0" w:firstLine="0" w:firstLineChars="0"/>
              <w:jc w:val="center"/>
              <w:rPr>
                <w:rFonts w:hint="default"/>
                <w:highlight w:val="none"/>
                <w:lang w:val="en-US"/>
              </w:rPr>
            </w:pPr>
          </w:p>
        </w:tc>
      </w:tr>
    </w:tbl>
    <w:p w14:paraId="0E0333AD">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00359240"/>
      <w:bookmarkStart w:id="10" w:name="_Toc395104610"/>
      <w:bookmarkStart w:id="11" w:name="_Toc30016"/>
      <w:bookmarkStart w:id="12" w:name="_Toc277082538"/>
      <w:bookmarkStart w:id="13" w:name="_Toc287607730"/>
      <w:bookmarkStart w:id="14" w:name="_Toc224103301"/>
      <w:bookmarkStart w:id="15" w:name="_Toc200359429"/>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7D96E5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（二）特定资格条件</w:t>
      </w:r>
    </w:p>
    <w:p w14:paraId="18A27B3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lang w:val="en-US" w:eastAsia="zh-CN"/>
        </w:rPr>
        <w:t>无</w:t>
      </w:r>
      <w:r>
        <w:rPr>
          <w:rFonts w:hint="eastAsia" w:ascii="微软雅黑" w:hAnsi="微软雅黑" w:eastAsia="微软雅黑" w:cs="微软雅黑"/>
          <w:snapToGrid w:val="0"/>
          <w:kern w:val="0"/>
          <w:position w:val="-2"/>
          <w:sz w:val="24"/>
          <w:highlight w:val="none"/>
        </w:rPr>
        <w:t>。</w:t>
      </w:r>
    </w:p>
    <w:p w14:paraId="0A0BB957">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16" w:name="_Toc28176"/>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22</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27</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5月28日</w:t>
      </w:r>
      <w:r>
        <w:rPr>
          <w:rFonts w:hint="eastAsia" w:ascii="微软雅黑" w:hAnsi="微软雅黑" w:eastAsia="微软雅黑" w:cs="微软雅黑"/>
          <w:snapToGrid w:val="0"/>
          <w:kern w:val="0"/>
          <w:position w:val="-2"/>
          <w:sz w:val="24"/>
          <w:highlight w:val="none"/>
        </w:rPr>
        <w:t>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线</w:t>
      </w:r>
      <w:r>
        <w:rPr>
          <w:rFonts w:hint="eastAsia" w:ascii="微软雅黑" w:hAnsi="微软雅黑" w:eastAsia="微软雅黑" w:cs="微软雅黑"/>
          <w:snapToGrid w:val="0"/>
          <w:kern w:val="0"/>
          <w:position w:val="-2"/>
          <w:sz w:val="24"/>
          <w:highlight w:val="none"/>
          <w:lang w:val="en-US" w:eastAsia="zh-CN"/>
        </w:rPr>
        <w:t>上电子</w:t>
      </w:r>
      <w:r>
        <w:rPr>
          <w:rFonts w:hint="eastAsia" w:ascii="微软雅黑" w:hAnsi="微软雅黑" w:eastAsia="微软雅黑" w:cs="微软雅黑"/>
          <w:snapToGrid w:val="0"/>
          <w:kern w:val="0"/>
          <w:position w:val="-2"/>
          <w:sz w:val="24"/>
          <w:highlight w:val="none"/>
        </w:rPr>
        <w:t>文档为准。）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5月28日</w:t>
      </w:r>
      <w:r>
        <w:rPr>
          <w:rFonts w:hint="eastAsia" w:ascii="微软雅黑" w:hAnsi="微软雅黑" w:eastAsia="微软雅黑" w:cs="微软雅黑"/>
          <w:snapToGrid w:val="0"/>
          <w:kern w:val="0"/>
          <w:position w:val="-2"/>
          <w:sz w:val="24"/>
          <w:highlight w:val="none"/>
        </w:rPr>
        <w:t>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2.递交响应文件地点：中兴铂码工程咨询（重庆）有限公司涪陵分公司（重庆市涪陵区兴华中路60号财贸大厦12楼）。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（七）线下提供纸质响应文件一式三份，其中正本一份，副本二份（上传电子文档内容应与纸质文件正本一致，如不一致以线</w:t>
      </w:r>
      <w:r>
        <w:rPr>
          <w:rFonts w:hint="eastAsia" w:ascii="微软雅黑" w:hAnsi="微软雅黑" w:eastAsia="微软雅黑" w:cs="微软雅黑"/>
          <w:snapToGrid w:val="0"/>
          <w:kern w:val="0"/>
          <w:position w:val="-2"/>
          <w:sz w:val="24"/>
          <w:highlight w:val="none"/>
          <w:lang w:val="en-US" w:eastAsia="zh-CN"/>
        </w:rPr>
        <w:t>上电子</w:t>
      </w:r>
      <w:r>
        <w:rPr>
          <w:rFonts w:hint="eastAsia" w:ascii="微软雅黑" w:hAnsi="微软雅黑" w:eastAsia="微软雅黑" w:cs="微软雅黑"/>
          <w:snapToGrid w:val="0"/>
          <w:kern w:val="0"/>
          <w:position w:val="-2"/>
          <w:sz w:val="24"/>
          <w:highlight w:val="none"/>
        </w:rPr>
        <w:t>文档为准，副本可为正本的复印件）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5月28日</w:t>
      </w:r>
      <w:r>
        <w:rPr>
          <w:rFonts w:hint="eastAsia" w:ascii="微软雅黑" w:hAnsi="微软雅黑" w:eastAsia="微软雅黑" w:cs="微软雅黑"/>
          <w:snapToGrid w:val="0"/>
          <w:kern w:val="0"/>
          <w:position w:val="-2"/>
          <w:sz w:val="24"/>
          <w:highlight w:val="none"/>
        </w:rPr>
        <w:t>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5月28日</w:t>
      </w:r>
      <w:r>
        <w:rPr>
          <w:rFonts w:hint="eastAsia" w:ascii="微软雅黑" w:hAnsi="微软雅黑" w:eastAsia="微软雅黑" w:cs="微软雅黑"/>
          <w:snapToGrid w:val="0"/>
          <w:kern w:val="0"/>
          <w:position w:val="-2"/>
          <w:sz w:val="24"/>
          <w:highlight w:val="none"/>
        </w:rPr>
        <w:t>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w:t>
      </w:r>
      <w:r>
        <w:rPr>
          <w:rFonts w:hint="eastAsia" w:ascii="微软雅黑" w:hAnsi="微软雅黑" w:eastAsia="微软雅黑" w:cs="微软雅黑"/>
          <w:snapToGrid w:val="0"/>
          <w:kern w:val="0"/>
          <w:position w:val="-2"/>
          <w:sz w:val="24"/>
          <w:highlight w:val="none"/>
          <w:lang w:val="en-US" w:eastAsia="zh-CN"/>
        </w:rPr>
        <w:t>500</w:t>
      </w:r>
      <w:r>
        <w:rPr>
          <w:rFonts w:hint="eastAsia" w:ascii="微软雅黑" w:hAnsi="微软雅黑" w:eastAsia="微软雅黑" w:cs="微软雅黑"/>
          <w:snapToGrid w:val="0"/>
          <w:kern w:val="0"/>
          <w:position w:val="-2"/>
          <w:sz w:val="24"/>
          <w:highlight w:val="none"/>
        </w:rPr>
        <w:t>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20390"/>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bookmarkStart w:id="223" w:name="_GoBack"/>
      <w:bookmarkEnd w:id="223"/>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8196"/>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1011"/>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B0E22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重庆市涪陵区大顺镇初级中学</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李</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13896622099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电  话：13594579293</w:t>
      </w:r>
    </w:p>
    <w:p w14:paraId="5B7CAA7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地  址：重庆市江北区江北嘴中央商务区金融街金融中心A座22楼</w:t>
      </w:r>
    </w:p>
    <w:p w14:paraId="422A1AA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0" w:name="_Toc31676"/>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技术</w:t>
      </w:r>
      <w:r>
        <w:rPr>
          <w:rFonts w:hint="eastAsia" w:ascii="微软雅黑" w:hAnsi="微软雅黑" w:eastAsia="微软雅黑" w:cs="微软雅黑"/>
          <w:sz w:val="36"/>
          <w:szCs w:val="36"/>
          <w:highlight w:val="none"/>
        </w:rPr>
        <w:t>要求</w:t>
      </w:r>
      <w:bookmarkEnd w:id="20"/>
    </w:p>
    <w:p w14:paraId="4105861D">
      <w:pPr>
        <w:pStyle w:val="29"/>
        <w:adjustRightInd w:val="0"/>
        <w:spacing w:line="240" w:lineRule="auto"/>
        <w:ind w:firstLine="480" w:firstLineChars="200"/>
        <w:jc w:val="lef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4"/>
          <w:szCs w:val="24"/>
          <w:highlight w:val="none"/>
        </w:rPr>
        <w:t>“</w:t>
      </w:r>
      <w:r>
        <w:rPr>
          <w:rFonts w:hint="eastAsia" w:ascii="宋体" w:hAnsi="宋体" w:cs="宋体"/>
          <w:color w:val="auto"/>
          <w:kern w:val="0"/>
          <w:sz w:val="21"/>
          <w:szCs w:val="21"/>
          <w:lang w:bidi="ar"/>
        </w:rPr>
        <w:t>★</w:t>
      </w:r>
      <w:r>
        <w:rPr>
          <w:rFonts w:hint="eastAsia" w:ascii="微软雅黑" w:hAnsi="微软雅黑" w:eastAsia="微软雅黑" w:cs="微软雅黑"/>
          <w:b/>
          <w:bCs/>
          <w:sz w:val="24"/>
          <w:szCs w:val="24"/>
          <w:highlight w:val="none"/>
        </w:rPr>
        <w:t>”标注的</w:t>
      </w:r>
      <w:r>
        <w:rPr>
          <w:rFonts w:hint="eastAsia" w:ascii="微软雅黑" w:hAnsi="微软雅黑" w:eastAsia="微软雅黑" w:cs="微软雅黑"/>
          <w:b/>
          <w:bCs/>
          <w:sz w:val="24"/>
          <w:szCs w:val="24"/>
          <w:highlight w:val="none"/>
          <w:lang w:val="en-US" w:eastAsia="zh-CN"/>
        </w:rPr>
        <w:t>技术</w:t>
      </w:r>
      <w:r>
        <w:rPr>
          <w:rFonts w:hint="eastAsia" w:ascii="微软雅黑" w:hAnsi="微软雅黑" w:eastAsia="微软雅黑" w:cs="微软雅黑"/>
          <w:b/>
          <w:bCs/>
          <w:sz w:val="24"/>
          <w:szCs w:val="24"/>
          <w:highlight w:val="none"/>
        </w:rPr>
        <w:t>需求为技术审查中的实质性要求，响应文件若不满足按无效响应处理。</w:t>
      </w:r>
    </w:p>
    <w:bookmarkEnd w:id="0"/>
    <w:p w14:paraId="40B439BF">
      <w:pPr>
        <w:pStyle w:val="5"/>
        <w:bidi w:val="0"/>
        <w:rPr>
          <w:rFonts w:hint="eastAsia" w:ascii="微软雅黑" w:hAnsi="微软雅黑" w:eastAsia="微软雅黑" w:cs="微软雅黑"/>
          <w:b/>
          <w:bCs w:val="0"/>
          <w:snapToGrid w:val="0"/>
          <w:w w:val="99"/>
          <w:kern w:val="0"/>
          <w:sz w:val="24"/>
          <w:szCs w:val="24"/>
          <w:highlight w:val="none"/>
          <w:lang w:val="en-US" w:eastAsia="zh-CN" w:bidi="ar-SA"/>
        </w:rPr>
      </w:pPr>
      <w:bookmarkStart w:id="21" w:name="_Toc404"/>
      <w:r>
        <w:rPr>
          <w:rFonts w:hint="eastAsia" w:ascii="宋体" w:hAnsi="宋体" w:cs="宋体"/>
          <w:color w:val="auto"/>
          <w:kern w:val="0"/>
          <w:sz w:val="21"/>
          <w:szCs w:val="21"/>
          <w:lang w:bidi="ar"/>
        </w:rPr>
        <w:t>★</w:t>
      </w:r>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1"/>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2016"/>
        <w:gridCol w:w="5410"/>
        <w:gridCol w:w="707"/>
        <w:gridCol w:w="707"/>
      </w:tblGrid>
      <w:tr w14:paraId="34B2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7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4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器材名称</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42FCE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品牌型号及参数</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5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6359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3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7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弹力带</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028B0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阻力带（2080*4.5*22mm）25-65磅</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D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7822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C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台球桌</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5A7B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中式黑八</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B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D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03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7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9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乒乓球拍</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26746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直拍</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C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A41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1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4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56458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3星D40+（10个装）</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7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A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151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D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羽毛球拍</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6FDE67BB">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2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F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B16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5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0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4480776D">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6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F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4A3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6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2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32BD6D72">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A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95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F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4175C525">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3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B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019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2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A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立定跳远垫</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14EEB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【量程】:0-300CM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【分度值】:1CM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【重量】:9KG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【尺寸】:350*90*0.5CM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【功能】:测试及训练立定跳远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【特点】:加厚防滑，双面加玻纤材质，不易扯烂。</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1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2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B90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0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1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球场推水器</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3B475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不锈钢推水器</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F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ABD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4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跳高架、跳高杆</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3112C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铝合金普通跳高架（无轮）+铝合金横杆</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E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58B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F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新款ABS羽毛球架</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55364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移动ABS羽毛球柱 70KG</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6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3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2D2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4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C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33AE4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跑钉鞋，36码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1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C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8D2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C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9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6AE36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跑钉鞋，37码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7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F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435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2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8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10482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跑钉鞋，38码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4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E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745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0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7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404C2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跑钉鞋，39码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F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E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7C6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8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B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3A544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跑钉鞋，40码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5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B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FF4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F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3B154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跑钉鞋，41码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4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8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773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D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5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11126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跑钉鞋，42码</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3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F34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2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标志筒</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7D09A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52厘米方底标志筒，红黄蓝绿各25个，加厚400克</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E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4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A58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9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B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标志盘</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17124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圆口标志碟-加厚X-029红蓝色各50个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F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8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845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F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F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折叠防水空翻海绵垫</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795D1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折叠款3米*2米厚40厘米（35密度）</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D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80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7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0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折叠防水空翻海绵垫</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1A461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折叠款3米*2米厚40厘米（50密度）</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B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7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8F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9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1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单客电镀杠铃举重套装</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54B47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60KG单用套装-大孔烤漆手抓杠铃片(2.5/5/7.5/10/15/20公斤)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无架子，只有杠铃片。</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6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4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AF4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D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8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身高体量测试仪</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0A60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320斤</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7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77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A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拔河绳</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7EA19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（钢丝）4厘米30米拔河绳</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0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A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E50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E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皮尺</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26572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皮尺50米</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6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16F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6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皮尺</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5FC0D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皮尺30米</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6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8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ACD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9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9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三音哨</w:t>
            </w:r>
          </w:p>
        </w:tc>
        <w:tc>
          <w:tcPr>
            <w:tcW w:w="2840" w:type="pct"/>
            <w:tcBorders>
              <w:top w:val="single" w:color="000000" w:sz="4" w:space="0"/>
              <w:left w:val="single" w:color="000000" w:sz="4" w:space="0"/>
              <w:bottom w:val="single" w:color="000000" w:sz="4" w:space="0"/>
              <w:right w:val="nil"/>
            </w:tcBorders>
            <w:shd w:val="clear" w:color="auto" w:fill="auto"/>
            <w:noWrap/>
            <w:vAlign w:val="center"/>
          </w:tcPr>
          <w:p w14:paraId="51676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三音口哨</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4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8DF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F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篮球裁判哨</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0C956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裁判口哨（黑色）</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0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9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59A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2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0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乒乓球记分牌</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31BA3B32">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B3E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B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F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0825F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10寸:333*310*625mm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喇叭:10寸低音+号角高音电池:9A/12V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功率:90W峰值功率:180W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电源:220V/50Hz适用人数:200人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充电器、无线话筒、智能遥控器、音频输入线适用范围:户外活动、广场舞、促销、小型演出活动等输入设备:蓝牙、USB/TF、吉他、DVD、手机、电视、电脑、话筒、外接12V功能特点:专业直播音响，支持耳机监听。多种声卡特效，自带变声功能。球形多种灯光模式。360度音量调节。升级DSP音效模式LED舞台射灯，超长蓝牙连接。智能语音提示。金属U段双话筒，100个频点一键对频。</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0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A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BB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0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2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2840" w:type="pct"/>
            <w:tcBorders>
              <w:top w:val="single" w:color="000000" w:sz="4" w:space="0"/>
              <w:left w:val="single" w:color="000000" w:sz="4" w:space="0"/>
              <w:bottom w:val="single" w:color="000000" w:sz="4" w:space="0"/>
              <w:right w:val="nil"/>
            </w:tcBorders>
            <w:shd w:val="clear" w:color="auto" w:fill="auto"/>
            <w:vAlign w:val="center"/>
          </w:tcPr>
          <w:p w14:paraId="5E73B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3U:8路分区独控(带液晶屏/带收音/蓝牙)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总谐波失真：0.1%(1KHz 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信噪比：话筒66dB，线路102dB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输入灵敏度：话筒-50dB/600Ω，线路-10dB/10KΩ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3U:485x530x154mm (800-2000W)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电源：220VAC/50Hz</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B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7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18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9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水粉颜料</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2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中盒，18色，12ml</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4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DED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4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9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9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4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5D36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B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C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2B，12支/盒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2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73D4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A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3B，12支/盒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8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4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3ACD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D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B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3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4B，12支/盒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5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0962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3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C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5B，12支/盒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A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9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1707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3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F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2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6B，12支/盒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5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D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51E4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B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4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小水桶</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2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（可折叠）</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8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F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91B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8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3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0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48色，软头</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2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44D3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F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2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素描纸</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3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4开，160g，20张/包，500张是25包</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1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1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593A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1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D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素描纸</w:t>
            </w:r>
          </w:p>
        </w:tc>
        <w:tc>
          <w:tcPr>
            <w:tcW w:w="2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8开，160g，20张/包，500张是25包</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C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1A77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9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勾线笔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B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细支，12支/盒</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B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BFC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C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C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勾线毛笔</w:t>
            </w:r>
          </w:p>
        </w:tc>
        <w:tc>
          <w:tcPr>
            <w:tcW w:w="2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书画勾线毛笔</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3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bl>
    <w:p w14:paraId="5B9FC4E8">
      <w:pPr>
        <w:rPr>
          <w:rFonts w:hint="default"/>
          <w:lang w:val="en-US" w:eastAsia="zh-CN"/>
        </w:rPr>
      </w:pPr>
    </w:p>
    <w:p w14:paraId="2A7A82AF">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bookmarkStart w:id="22" w:name="_Toc27350"/>
    </w:p>
    <w:p w14:paraId="17BE345C">
      <w:pPr>
        <w:pStyle w:val="5"/>
        <w:numPr>
          <w:ilvl w:val="0"/>
          <w:numId w:val="0"/>
        </w:numPr>
        <w:adjustRightInd w:val="0"/>
        <w:snapToGrid w:val="0"/>
        <w:spacing w:before="0" w:after="0" w:line="360" w:lineRule="auto"/>
        <w:ind w:left="1142" w:leftChars="0" w:hanging="720" w:firstLineChars="0"/>
        <w:rPr>
          <w:rFonts w:hint="eastAsia" w:ascii="微软雅黑" w:hAnsi="微软雅黑" w:eastAsia="微软雅黑" w:cs="微软雅黑"/>
          <w:sz w:val="21"/>
          <w:szCs w:val="21"/>
          <w:highlight w:val="none"/>
        </w:rPr>
      </w:pPr>
      <w:bookmarkStart w:id="23" w:name="_Toc2296"/>
      <w:r>
        <w:rPr>
          <w:rFonts w:hint="eastAsia" w:ascii="微软雅黑" w:hAnsi="微软雅黑" w:eastAsia="微软雅黑" w:cs="微软雅黑"/>
          <w:b/>
          <w:bCs w:val="0"/>
          <w:snapToGrid w:val="0"/>
          <w:w w:val="99"/>
          <w:kern w:val="0"/>
          <w:sz w:val="24"/>
          <w:szCs w:val="24"/>
          <w:highlight w:val="none"/>
          <w:lang w:val="en-US" w:eastAsia="zh-CN" w:bidi="ar-SA"/>
        </w:rPr>
        <w:t>三</w:t>
      </w:r>
      <w:r>
        <w:rPr>
          <w:rFonts w:hint="eastAsia" w:ascii="微软雅黑" w:hAnsi="微软雅黑" w:eastAsia="微软雅黑" w:cs="微软雅黑"/>
          <w:b/>
          <w:kern w:val="2"/>
          <w:sz w:val="21"/>
          <w:szCs w:val="21"/>
          <w:highlight w:val="none"/>
          <w:lang w:val="en-US" w:eastAsia="zh-CN" w:bidi="ar-SA"/>
        </w:rPr>
        <w:t>、</w:t>
      </w:r>
      <w:r>
        <w:rPr>
          <w:rFonts w:hint="eastAsia" w:ascii="微软雅黑" w:hAnsi="微软雅黑" w:eastAsia="微软雅黑" w:cs="微软雅黑"/>
          <w:sz w:val="21"/>
          <w:szCs w:val="21"/>
          <w:highlight w:val="none"/>
          <w:lang w:val="en-US" w:eastAsia="zh-CN"/>
        </w:rPr>
        <w:t>其他</w:t>
      </w:r>
      <w:r>
        <w:rPr>
          <w:rFonts w:hint="eastAsia" w:ascii="微软雅黑" w:hAnsi="微软雅黑" w:eastAsia="微软雅黑" w:cs="微软雅黑"/>
          <w:sz w:val="21"/>
          <w:szCs w:val="21"/>
          <w:highlight w:val="none"/>
        </w:rPr>
        <w:t>要求</w:t>
      </w:r>
      <w:bookmarkEnd w:id="23"/>
    </w:p>
    <w:p w14:paraId="2693AE4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24" w:name="_Toc22679"/>
      <w:bookmarkStart w:id="25" w:name="_Toc14600"/>
      <w:r>
        <w:rPr>
          <w:rFonts w:hint="eastAsia" w:ascii="微软雅黑" w:hAnsi="微软雅黑" w:eastAsia="微软雅黑" w:cs="微软雅黑"/>
          <w:b w:val="0"/>
          <w:bCs w:val="0"/>
          <w:snapToGrid w:val="0"/>
          <w:kern w:val="0"/>
          <w:position w:val="-2"/>
          <w:sz w:val="24"/>
          <w:highlight w:val="none"/>
        </w:rPr>
        <w:t>（1）供应商依据采购人提供的最高限价和采购文件，结合企业经营状况和企业自身经济实力自主报价。每一项目只允许有一个报价，任何有选择的报价将不予接受。如供应商成交，该供应商的成交总价即被认为是本</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的合同包干价。除合同约定可以进行调整的事项外，其价款在合同实施期间不得变动。</w:t>
      </w:r>
      <w:bookmarkEnd w:id="24"/>
      <w:bookmarkEnd w:id="25"/>
    </w:p>
    <w:p w14:paraId="02CBC60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26" w:name="_Toc7608"/>
      <w:bookmarkStart w:id="27" w:name="_Toc225"/>
      <w:r>
        <w:rPr>
          <w:rFonts w:hint="eastAsia" w:ascii="微软雅黑" w:hAnsi="微软雅黑" w:eastAsia="微软雅黑" w:cs="微软雅黑"/>
          <w:b w:val="0"/>
          <w:bCs w:val="0"/>
          <w:snapToGrid w:val="0"/>
          <w:kern w:val="0"/>
          <w:position w:val="-2"/>
          <w:sz w:val="24"/>
          <w:highlight w:val="none"/>
        </w:rPr>
        <w:t>（2）该项目涉及人力转运材料、人力转运建筑垃圾、建筑垃圾清运等由此发生的费用已包含在采购报价中，采购人不再另行支付；采购报价已包含该项目涉及的人工费、材料费、</w:t>
      </w:r>
      <w:r>
        <w:rPr>
          <w:rFonts w:hint="eastAsia" w:ascii="微软雅黑" w:hAnsi="微软雅黑" w:eastAsia="微软雅黑" w:cs="微软雅黑"/>
          <w:b w:val="0"/>
          <w:bCs w:val="0"/>
          <w:snapToGrid w:val="0"/>
          <w:kern w:val="0"/>
          <w:position w:val="-2"/>
          <w:sz w:val="24"/>
          <w:highlight w:val="none"/>
          <w:lang w:val="en-US" w:eastAsia="zh-CN"/>
        </w:rPr>
        <w:t>运输</w:t>
      </w:r>
      <w:r>
        <w:rPr>
          <w:rFonts w:hint="eastAsia" w:ascii="微软雅黑" w:hAnsi="微软雅黑" w:eastAsia="微软雅黑" w:cs="微软雅黑"/>
          <w:b w:val="0"/>
          <w:bCs w:val="0"/>
          <w:snapToGrid w:val="0"/>
          <w:kern w:val="0"/>
          <w:position w:val="-2"/>
          <w:sz w:val="24"/>
          <w:highlight w:val="none"/>
        </w:rPr>
        <w:t>费、</w:t>
      </w:r>
      <w:r>
        <w:rPr>
          <w:rFonts w:hint="eastAsia" w:ascii="微软雅黑" w:hAnsi="微软雅黑" w:eastAsia="微软雅黑" w:cs="微软雅黑"/>
          <w:b w:val="0"/>
          <w:bCs w:val="0"/>
          <w:snapToGrid w:val="0"/>
          <w:kern w:val="0"/>
          <w:position w:val="-2"/>
          <w:sz w:val="24"/>
          <w:highlight w:val="none"/>
          <w:lang w:val="en-US" w:eastAsia="zh-CN"/>
        </w:rPr>
        <w:t>上下车</w:t>
      </w:r>
      <w:r>
        <w:rPr>
          <w:rFonts w:hint="eastAsia" w:ascii="微软雅黑" w:hAnsi="微软雅黑" w:eastAsia="微软雅黑" w:cs="微软雅黑"/>
          <w:b w:val="0"/>
          <w:bCs w:val="0"/>
          <w:snapToGrid w:val="0"/>
          <w:kern w:val="0"/>
          <w:position w:val="-2"/>
          <w:sz w:val="24"/>
          <w:highlight w:val="none"/>
        </w:rPr>
        <w:t>费、管理费、利润、风险费、税金等一切费用。</w:t>
      </w:r>
      <w:bookmarkEnd w:id="26"/>
      <w:bookmarkEnd w:id="27"/>
    </w:p>
    <w:p w14:paraId="11EA1FA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28" w:name="_Toc26732"/>
      <w:bookmarkStart w:id="29" w:name="_Toc24827"/>
      <w:r>
        <w:rPr>
          <w:rFonts w:hint="eastAsia" w:ascii="微软雅黑" w:hAnsi="微软雅黑" w:eastAsia="微软雅黑" w:cs="微软雅黑"/>
          <w:b w:val="0"/>
          <w:bCs w:val="0"/>
          <w:snapToGrid w:val="0"/>
          <w:kern w:val="0"/>
          <w:position w:val="-2"/>
          <w:sz w:val="24"/>
          <w:highlight w:val="none"/>
        </w:rPr>
        <w:t>（3）成交供应商须协助采购人完成施工验收，达到相关职能部门规定的条件，服从采购人的安排。</w:t>
      </w:r>
      <w:bookmarkEnd w:id="28"/>
      <w:bookmarkEnd w:id="29"/>
    </w:p>
    <w:p w14:paraId="17D4754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30" w:name="_Toc11049"/>
      <w:bookmarkStart w:id="31" w:name="_Toc20431"/>
      <w:r>
        <w:rPr>
          <w:rFonts w:hint="eastAsia" w:ascii="微软雅黑" w:hAnsi="微软雅黑" w:eastAsia="微软雅黑" w:cs="微软雅黑"/>
          <w:b w:val="0"/>
          <w:bCs w:val="0"/>
          <w:snapToGrid w:val="0"/>
          <w:kern w:val="0"/>
          <w:position w:val="-2"/>
          <w:sz w:val="24"/>
          <w:highlight w:val="none"/>
        </w:rPr>
        <w:t>（</w:t>
      </w:r>
      <w:r>
        <w:rPr>
          <w:rFonts w:hint="eastAsia" w:ascii="微软雅黑" w:hAnsi="微软雅黑" w:eastAsia="微软雅黑" w:cs="微软雅黑"/>
          <w:b w:val="0"/>
          <w:bCs w:val="0"/>
          <w:snapToGrid w:val="0"/>
          <w:kern w:val="0"/>
          <w:position w:val="-2"/>
          <w:sz w:val="24"/>
          <w:highlight w:val="none"/>
          <w:lang w:val="en-US" w:eastAsia="zh-CN"/>
        </w:rPr>
        <w:t>4</w:t>
      </w:r>
      <w:r>
        <w:rPr>
          <w:rFonts w:hint="eastAsia" w:ascii="微软雅黑" w:hAnsi="微软雅黑" w:eastAsia="微软雅黑" w:cs="微软雅黑"/>
          <w:b w:val="0"/>
          <w:bCs w:val="0"/>
          <w:snapToGrid w:val="0"/>
          <w:kern w:val="0"/>
          <w:position w:val="-2"/>
          <w:sz w:val="24"/>
          <w:highlight w:val="none"/>
        </w:rPr>
        <w:t>）本项目采购人不组织现场踏勘，由供应商根据需要自行踏勘项目现场。供应商踏勘现场发生的费用自理，自行负责在踏勘现场中所发生的人员伤亡和财产损失。供应商在踏勘现场中获取的工程场地和相关的周边环境情况，供供应商在编制响应文件时参考，采购人不对供应商据此做出的判断和决策负责。</w:t>
      </w:r>
      <w:bookmarkEnd w:id="30"/>
      <w:bookmarkEnd w:id="31"/>
    </w:p>
    <w:p w14:paraId="55ACA7F1">
      <w:pPr>
        <w:rPr>
          <w:rFonts w:hint="eastAsia"/>
          <w:b/>
          <w:bCs/>
          <w:sz w:val="40"/>
          <w:szCs w:val="48"/>
          <w:highlight w:val="none"/>
        </w:rPr>
      </w:pPr>
      <w:bookmarkStart w:id="32" w:name="_Toc11127"/>
      <w:r>
        <w:rPr>
          <w:rFonts w:hint="eastAsia"/>
          <w:b/>
          <w:bCs/>
          <w:sz w:val="40"/>
          <w:szCs w:val="48"/>
          <w:highlight w:val="none"/>
        </w:rPr>
        <w:br w:type="page"/>
      </w:r>
    </w:p>
    <w:p w14:paraId="2D1FA4A1">
      <w:pPr>
        <w:bidi w:val="0"/>
        <w:jc w:val="center"/>
        <w:rPr>
          <w:rFonts w:hint="eastAsia"/>
          <w:b/>
          <w:bCs/>
          <w:sz w:val="40"/>
          <w:szCs w:val="48"/>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b/>
          <w:bCs/>
          <w:sz w:val="40"/>
          <w:szCs w:val="40"/>
          <w:highlight w:val="none"/>
        </w:rPr>
      </w:pPr>
      <w:bookmarkStart w:id="33" w:name="_Toc15413"/>
      <w:r>
        <w:rPr>
          <w:rFonts w:hint="eastAsia" w:ascii="微软雅黑" w:hAnsi="微软雅黑" w:eastAsia="微软雅黑" w:cs="微软雅黑"/>
          <w:b/>
          <w:bCs/>
          <w:sz w:val="40"/>
          <w:szCs w:val="40"/>
          <w:highlight w:val="none"/>
        </w:rPr>
        <w:t>第</w:t>
      </w:r>
      <w:r>
        <w:rPr>
          <w:rFonts w:hint="eastAsia" w:ascii="微软雅黑" w:hAnsi="微软雅黑" w:eastAsia="微软雅黑" w:cs="微软雅黑"/>
          <w:b/>
          <w:bCs/>
          <w:sz w:val="40"/>
          <w:szCs w:val="40"/>
          <w:highlight w:val="none"/>
          <w:lang w:val="en-US" w:eastAsia="zh-CN"/>
        </w:rPr>
        <w:t>三</w:t>
      </w:r>
      <w:r>
        <w:rPr>
          <w:rFonts w:hint="eastAsia" w:ascii="微软雅黑" w:hAnsi="微软雅黑" w:eastAsia="微软雅黑" w:cs="微软雅黑"/>
          <w:b/>
          <w:bCs/>
          <w:sz w:val="40"/>
          <w:szCs w:val="40"/>
          <w:highlight w:val="none"/>
        </w:rPr>
        <w:t>篇  项目</w:t>
      </w:r>
      <w:r>
        <w:rPr>
          <w:rFonts w:hint="eastAsia" w:ascii="微软雅黑" w:hAnsi="微软雅黑" w:eastAsia="微软雅黑" w:cs="微软雅黑"/>
          <w:b/>
          <w:bCs/>
          <w:sz w:val="40"/>
          <w:szCs w:val="40"/>
          <w:highlight w:val="none"/>
          <w:lang w:val="en-US" w:eastAsia="zh-CN"/>
        </w:rPr>
        <w:t>商务</w:t>
      </w:r>
      <w:r>
        <w:rPr>
          <w:rFonts w:hint="eastAsia" w:ascii="微软雅黑" w:hAnsi="微软雅黑" w:eastAsia="微软雅黑" w:cs="微软雅黑"/>
          <w:b/>
          <w:bCs/>
          <w:sz w:val="40"/>
          <w:szCs w:val="40"/>
          <w:highlight w:val="none"/>
        </w:rPr>
        <w:t>要求</w:t>
      </w:r>
      <w:bookmarkEnd w:id="22"/>
      <w:bookmarkEnd w:id="32"/>
      <w:bookmarkEnd w:id="33"/>
    </w:p>
    <w:p w14:paraId="170E0561">
      <w:pPr>
        <w:rPr>
          <w:rFonts w:hint="eastAsia" w:ascii="微软雅黑" w:hAnsi="微软雅黑" w:eastAsia="微软雅黑" w:cs="微软雅黑"/>
          <w:b/>
          <w:bCs/>
          <w:snapToGrid w:val="0"/>
          <w:kern w:val="0"/>
          <w:position w:val="-2"/>
          <w:sz w:val="24"/>
          <w:highlight w:val="none"/>
        </w:rPr>
      </w:pPr>
    </w:p>
    <w:p w14:paraId="643AA057">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34" w:name="_Toc25790"/>
      <w:bookmarkStart w:id="35" w:name="_Toc14897"/>
      <w:bookmarkStart w:id="36" w:name="_Toc30039"/>
      <w:bookmarkStart w:id="37" w:name="_Toc28644"/>
      <w:bookmarkStart w:id="38" w:name="_Toc7849"/>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bookmarkEnd w:id="34"/>
      <w:bookmarkEnd w:id="35"/>
      <w:bookmarkEnd w:id="36"/>
      <w:bookmarkEnd w:id="37"/>
      <w:bookmarkEnd w:id="38"/>
    </w:p>
    <w:p w14:paraId="064F6C8B">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39" w:name="_Toc19999"/>
      <w:bookmarkStart w:id="40" w:name="_Toc27354"/>
      <w:bookmarkStart w:id="41" w:name="_Toc5921"/>
      <w:r>
        <w:rPr>
          <w:rFonts w:hint="eastAsia" w:ascii="微软雅黑" w:hAnsi="微软雅黑" w:eastAsia="微软雅黑" w:cs="微软雅黑"/>
          <w:b/>
          <w:bCs w:val="0"/>
          <w:snapToGrid w:val="0"/>
          <w:w w:val="99"/>
          <w:kern w:val="0"/>
          <w:sz w:val="24"/>
          <w:szCs w:val="24"/>
          <w:highlight w:val="none"/>
        </w:rPr>
        <w:t>一、服务期、服务地点及验收方式</w:t>
      </w:r>
      <w:bookmarkEnd w:id="39"/>
      <w:bookmarkEnd w:id="40"/>
      <w:bookmarkEnd w:id="41"/>
    </w:p>
    <w:p w14:paraId="17A85A58">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2" w:name="_Toc10741"/>
      <w:bookmarkStart w:id="43" w:name="_Toc28984"/>
      <w:bookmarkStart w:id="44" w:name="_Toc23664"/>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（一）服务期</w:t>
      </w:r>
      <w:r>
        <w:rPr>
          <w:rFonts w:hint="eastAsia" w:ascii="微软雅黑" w:hAnsi="微软雅黑" w:eastAsia="微软雅黑" w:cs="微软雅黑"/>
          <w:b w:val="0"/>
          <w:bCs/>
          <w:snapToGrid w:val="0"/>
          <w:w w:val="99"/>
          <w:kern w:val="0"/>
          <w:sz w:val="24"/>
          <w:szCs w:val="24"/>
          <w:highlight w:val="none"/>
          <w:lang w:eastAsia="zh-CN"/>
        </w:rPr>
        <w:t>：采购合同签订后10个日历日内交货，并完成安装调试</w:t>
      </w:r>
      <w:r>
        <w:rPr>
          <w:rFonts w:hint="eastAsia" w:ascii="微软雅黑" w:hAnsi="微软雅黑" w:eastAsia="微软雅黑" w:cs="微软雅黑"/>
          <w:b w:val="0"/>
          <w:bCs/>
          <w:snapToGrid w:val="0"/>
          <w:w w:val="99"/>
          <w:kern w:val="0"/>
          <w:sz w:val="24"/>
          <w:szCs w:val="24"/>
          <w:highlight w:val="none"/>
        </w:rPr>
        <w:t>。</w:t>
      </w:r>
      <w:bookmarkEnd w:id="42"/>
      <w:bookmarkEnd w:id="43"/>
      <w:bookmarkEnd w:id="44"/>
    </w:p>
    <w:p w14:paraId="618A72F0">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5" w:name="_Toc13923"/>
      <w:bookmarkStart w:id="46" w:name="_Toc2799"/>
      <w:bookmarkStart w:id="47" w:name="_Toc5580"/>
      <w:r>
        <w:rPr>
          <w:rFonts w:hint="eastAsia" w:ascii="微软雅黑" w:hAnsi="微软雅黑" w:eastAsia="微软雅黑" w:cs="微软雅黑"/>
          <w:b w:val="0"/>
          <w:bCs/>
          <w:snapToGrid w:val="0"/>
          <w:w w:val="99"/>
          <w:kern w:val="0"/>
          <w:sz w:val="24"/>
          <w:szCs w:val="24"/>
          <w:highlight w:val="none"/>
        </w:rPr>
        <w:t>（二）服务地点</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采购人指定地点。</w:t>
      </w:r>
      <w:bookmarkEnd w:id="45"/>
      <w:bookmarkEnd w:id="46"/>
      <w:bookmarkEnd w:id="47"/>
    </w:p>
    <w:p w14:paraId="0523C4E2">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8" w:name="_Toc26295"/>
      <w:bookmarkStart w:id="49" w:name="_Toc12752"/>
      <w:bookmarkStart w:id="50" w:name="_Toc5552"/>
      <w:r>
        <w:rPr>
          <w:rFonts w:hint="eastAsia" w:ascii="微软雅黑" w:hAnsi="微软雅黑" w:eastAsia="微软雅黑" w:cs="微软雅黑"/>
          <w:b w:val="0"/>
          <w:bCs/>
          <w:snapToGrid w:val="0"/>
          <w:w w:val="99"/>
          <w:kern w:val="0"/>
          <w:sz w:val="24"/>
          <w:szCs w:val="24"/>
          <w:highlight w:val="none"/>
        </w:rPr>
        <w:t>（三）验收方式</w:t>
      </w:r>
      <w:bookmarkEnd w:id="48"/>
      <w:bookmarkEnd w:id="49"/>
      <w:bookmarkEnd w:id="50"/>
      <w:bookmarkStart w:id="51" w:name="_Toc2376"/>
    </w:p>
    <w:p w14:paraId="54DDD607">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2" w:name="_Toc6573"/>
      <w:r>
        <w:rPr>
          <w:rFonts w:hint="eastAsia" w:ascii="微软雅黑" w:hAnsi="微软雅黑" w:eastAsia="微软雅黑" w:cs="微软雅黑"/>
          <w:b w:val="0"/>
          <w:bCs/>
          <w:snapToGrid w:val="0"/>
          <w:w w:val="99"/>
          <w:kern w:val="0"/>
          <w:sz w:val="24"/>
          <w:szCs w:val="24"/>
          <w:highlight w:val="none"/>
        </w:rPr>
        <w:t>1. 本项目合同签订前，中标供应商须提供</w:t>
      </w:r>
      <w:r>
        <w:rPr>
          <w:rFonts w:hint="eastAsia" w:ascii="微软雅黑" w:hAnsi="微软雅黑" w:eastAsia="微软雅黑" w:cs="微软雅黑"/>
          <w:b w:val="0"/>
          <w:bCs/>
          <w:snapToGrid w:val="0"/>
          <w:w w:val="99"/>
          <w:kern w:val="0"/>
          <w:sz w:val="24"/>
          <w:szCs w:val="24"/>
          <w:highlight w:val="none"/>
          <w:lang w:val="en-US" w:eastAsia="zh-CN"/>
        </w:rPr>
        <w:t>响应文件中所要求的资料</w:t>
      </w:r>
      <w:r>
        <w:rPr>
          <w:rFonts w:hint="eastAsia" w:ascii="微软雅黑" w:hAnsi="微软雅黑" w:eastAsia="微软雅黑" w:cs="微软雅黑"/>
          <w:b w:val="0"/>
          <w:bCs/>
          <w:snapToGrid w:val="0"/>
          <w:w w:val="99"/>
          <w:kern w:val="0"/>
          <w:sz w:val="24"/>
          <w:szCs w:val="24"/>
          <w:highlight w:val="none"/>
        </w:rPr>
        <w:t>等原件供采购人查验，若提供虚假证明材料或未满足招标技术要求的，视为恶意虚假应标，采购人有权取消其中标资格，并向有关监督机构进行举报。</w:t>
      </w:r>
      <w:bookmarkEnd w:id="52"/>
    </w:p>
    <w:p w14:paraId="49878DE8">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3" w:name="_Toc12744"/>
      <w:r>
        <w:rPr>
          <w:rFonts w:hint="eastAsia" w:ascii="微软雅黑" w:hAnsi="微软雅黑" w:eastAsia="微软雅黑" w:cs="微软雅黑"/>
          <w:b w:val="0"/>
          <w:bCs/>
          <w:snapToGrid w:val="0"/>
          <w:w w:val="99"/>
          <w:kern w:val="0"/>
          <w:sz w:val="24"/>
          <w:szCs w:val="24"/>
          <w:highlight w:val="none"/>
        </w:rPr>
        <w:t>2.采购人有权核实资料的真实性，中标人应提供相应原件以供查验，若发现虚假提供资料，报监督部门依法处理。</w:t>
      </w:r>
      <w:bookmarkEnd w:id="53"/>
    </w:p>
    <w:p w14:paraId="3BD6B8D2">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4" w:name="_Toc12307"/>
      <w:r>
        <w:rPr>
          <w:rFonts w:hint="eastAsia" w:ascii="微软雅黑" w:hAnsi="微软雅黑" w:eastAsia="微软雅黑" w:cs="微软雅黑"/>
          <w:b w:val="0"/>
          <w:bCs/>
          <w:snapToGrid w:val="0"/>
          <w:w w:val="99"/>
          <w:kern w:val="0"/>
          <w:sz w:val="24"/>
          <w:szCs w:val="24"/>
          <w:highlight w:val="none"/>
        </w:rPr>
        <w:t>3.货物到达现场后，供应商应经采购人或其指定验收单位清点品名、规格、数量；检查外观，作出验收记录，双方签字确认。</w:t>
      </w:r>
      <w:bookmarkEnd w:id="54"/>
    </w:p>
    <w:p w14:paraId="23F6C626">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5" w:name="_Toc80"/>
      <w:r>
        <w:rPr>
          <w:rFonts w:hint="eastAsia" w:ascii="微软雅黑" w:hAnsi="微软雅黑" w:eastAsia="微软雅黑" w:cs="微软雅黑"/>
          <w:b w:val="0"/>
          <w:bCs/>
          <w:snapToGrid w:val="0"/>
          <w:w w:val="99"/>
          <w:kern w:val="0"/>
          <w:sz w:val="24"/>
          <w:szCs w:val="24"/>
          <w:highlight w:val="none"/>
        </w:rPr>
        <w:t>4.供应商应保证货物到达用户所在地完好无损，如有缺漏、损坏，由供应商负责调换、补齐或赔偿。</w:t>
      </w:r>
      <w:bookmarkEnd w:id="55"/>
    </w:p>
    <w:p w14:paraId="5013199F">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6" w:name="_Toc4459"/>
      <w:r>
        <w:rPr>
          <w:rFonts w:hint="eastAsia" w:ascii="微软雅黑" w:hAnsi="微软雅黑" w:eastAsia="微软雅黑" w:cs="微软雅黑"/>
          <w:b w:val="0"/>
          <w:bCs/>
          <w:snapToGrid w:val="0"/>
          <w:w w:val="99"/>
          <w:kern w:val="0"/>
          <w:sz w:val="24"/>
          <w:szCs w:val="24"/>
          <w:highlight w:val="none"/>
        </w:rPr>
        <w:t>5.供应商应提供完备的技术资料、装箱单和合格证等，并派遣专业技术人员进行现场安装调试。验收合格条件如下：</w:t>
      </w:r>
      <w:bookmarkEnd w:id="56"/>
    </w:p>
    <w:p w14:paraId="044D9222">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7" w:name="_Toc28433"/>
      <w:r>
        <w:rPr>
          <w:rFonts w:hint="eastAsia" w:ascii="微软雅黑" w:hAnsi="微软雅黑" w:eastAsia="微软雅黑" w:cs="微软雅黑"/>
          <w:b w:val="0"/>
          <w:bCs/>
          <w:snapToGrid w:val="0"/>
          <w:w w:val="99"/>
          <w:kern w:val="0"/>
          <w:sz w:val="24"/>
          <w:szCs w:val="24"/>
          <w:highlight w:val="none"/>
        </w:rPr>
        <w:t>5.1设备品种、规格、数量、技术参数以及商品品牌、制造商等与采购合同一致，性能指标达到规定的标准。</w:t>
      </w:r>
      <w:bookmarkEnd w:id="57"/>
    </w:p>
    <w:p w14:paraId="1F12F764">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8" w:name="_Toc8169"/>
      <w:r>
        <w:rPr>
          <w:rFonts w:hint="eastAsia" w:ascii="微软雅黑" w:hAnsi="微软雅黑" w:eastAsia="微软雅黑" w:cs="微软雅黑"/>
          <w:b w:val="0"/>
          <w:bCs/>
          <w:snapToGrid w:val="0"/>
          <w:w w:val="99"/>
          <w:kern w:val="0"/>
          <w:sz w:val="24"/>
          <w:szCs w:val="24"/>
          <w:highlight w:val="none"/>
        </w:rPr>
        <w:t>5.2货物技术资料、装箱单、合格证等资料齐全。</w:t>
      </w:r>
      <w:bookmarkEnd w:id="58"/>
    </w:p>
    <w:p w14:paraId="6E187EB8">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9" w:name="_Toc31221"/>
      <w:r>
        <w:rPr>
          <w:rFonts w:hint="eastAsia" w:ascii="微软雅黑" w:hAnsi="微软雅黑" w:eastAsia="微软雅黑" w:cs="微软雅黑"/>
          <w:b w:val="0"/>
          <w:bCs/>
          <w:snapToGrid w:val="0"/>
          <w:w w:val="99"/>
          <w:kern w:val="0"/>
          <w:sz w:val="24"/>
          <w:szCs w:val="24"/>
          <w:highlight w:val="none"/>
        </w:rPr>
        <w:t>5.3在规定时间内完成交货并验收，并经采购人确认。</w:t>
      </w:r>
      <w:bookmarkEnd w:id="59"/>
    </w:p>
    <w:p w14:paraId="32278C2D">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0" w:name="_Toc8536"/>
      <w:r>
        <w:rPr>
          <w:rFonts w:hint="eastAsia" w:ascii="微软雅黑" w:hAnsi="微软雅黑" w:eastAsia="微软雅黑" w:cs="微软雅黑"/>
          <w:b w:val="0"/>
          <w:bCs/>
          <w:snapToGrid w:val="0"/>
          <w:w w:val="99"/>
          <w:kern w:val="0"/>
          <w:sz w:val="24"/>
          <w:szCs w:val="24"/>
          <w:highlight w:val="none"/>
          <w:lang w:val="en-US" w:eastAsia="zh-CN"/>
        </w:rPr>
        <w:t>6</w:t>
      </w:r>
      <w:r>
        <w:rPr>
          <w:rFonts w:hint="eastAsia" w:ascii="微软雅黑" w:hAnsi="微软雅黑" w:eastAsia="微软雅黑" w:cs="微软雅黑"/>
          <w:b w:val="0"/>
          <w:bCs/>
          <w:snapToGrid w:val="0"/>
          <w:w w:val="99"/>
          <w:kern w:val="0"/>
          <w:sz w:val="24"/>
          <w:szCs w:val="24"/>
          <w:highlight w:val="none"/>
        </w:rPr>
        <w:t>.采购人需要制造商对成交供应商交付的产品（包括质量、技术参数等）进行确认的，制造商应予以配合，并出具书面意见。</w:t>
      </w:r>
      <w:bookmarkEnd w:id="60"/>
    </w:p>
    <w:p w14:paraId="72A87A0E">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1" w:name="_Toc32190"/>
      <w:r>
        <w:rPr>
          <w:rFonts w:hint="eastAsia" w:ascii="微软雅黑" w:hAnsi="微软雅黑" w:eastAsia="微软雅黑" w:cs="微软雅黑"/>
          <w:b w:val="0"/>
          <w:bCs/>
          <w:snapToGrid w:val="0"/>
          <w:w w:val="99"/>
          <w:kern w:val="0"/>
          <w:sz w:val="24"/>
          <w:szCs w:val="24"/>
          <w:highlight w:val="none"/>
          <w:lang w:val="en-US" w:eastAsia="zh-CN"/>
        </w:rPr>
        <w:t>7</w:t>
      </w:r>
      <w:r>
        <w:rPr>
          <w:rFonts w:hint="eastAsia" w:ascii="微软雅黑" w:hAnsi="微软雅黑" w:eastAsia="微软雅黑" w:cs="微软雅黑"/>
          <w:b w:val="0"/>
          <w:bCs/>
          <w:snapToGrid w:val="0"/>
          <w:w w:val="99"/>
          <w:kern w:val="0"/>
          <w:sz w:val="24"/>
          <w:szCs w:val="24"/>
          <w:highlight w:val="none"/>
        </w:rPr>
        <w:t>.产品包装材料归采购人所有。</w:t>
      </w:r>
      <w:bookmarkEnd w:id="61"/>
    </w:p>
    <w:p w14:paraId="7EEDB26A">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62" w:name="_Toc22206"/>
      <w:r>
        <w:rPr>
          <w:rFonts w:hint="eastAsia" w:ascii="微软雅黑" w:hAnsi="微软雅黑" w:eastAsia="微软雅黑" w:cs="微软雅黑"/>
          <w:b/>
          <w:bCs w:val="0"/>
          <w:snapToGrid w:val="0"/>
          <w:w w:val="99"/>
          <w:kern w:val="0"/>
          <w:sz w:val="24"/>
          <w:szCs w:val="24"/>
          <w:highlight w:val="none"/>
        </w:rPr>
        <w:t>二、质量保证及售后服务</w:t>
      </w:r>
      <w:bookmarkEnd w:id="62"/>
    </w:p>
    <w:p w14:paraId="00676068">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3" w:name="_Toc4693"/>
      <w:r>
        <w:rPr>
          <w:rFonts w:hint="eastAsia" w:ascii="微软雅黑" w:hAnsi="微软雅黑" w:eastAsia="微软雅黑" w:cs="微软雅黑"/>
          <w:b w:val="0"/>
          <w:bCs/>
          <w:snapToGrid w:val="0"/>
          <w:w w:val="99"/>
          <w:kern w:val="0"/>
          <w:sz w:val="24"/>
          <w:szCs w:val="24"/>
          <w:highlight w:val="none"/>
        </w:rPr>
        <w:t>（一）产品质量保证期：</w:t>
      </w:r>
      <w:bookmarkEnd w:id="63"/>
    </w:p>
    <w:p w14:paraId="68DF3E26">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64" w:name="_Toc6201"/>
      <w:r>
        <w:rPr>
          <w:rFonts w:hint="eastAsia" w:ascii="微软雅黑" w:hAnsi="微软雅黑" w:eastAsia="微软雅黑" w:cs="微软雅黑"/>
          <w:b w:val="0"/>
          <w:bCs/>
          <w:snapToGrid w:val="0"/>
          <w:w w:val="99"/>
          <w:kern w:val="0"/>
          <w:sz w:val="24"/>
          <w:szCs w:val="24"/>
          <w:highlight w:val="none"/>
        </w:rPr>
        <w:t>（1）自验收合格之日起，提供1年的免费质保期。</w:t>
      </w:r>
      <w:bookmarkEnd w:id="64"/>
    </w:p>
    <w:p w14:paraId="20632937">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65" w:name="_Toc30536"/>
      <w:r>
        <w:rPr>
          <w:rFonts w:hint="eastAsia" w:ascii="微软雅黑" w:hAnsi="微软雅黑" w:eastAsia="微软雅黑" w:cs="微软雅黑"/>
          <w:b w:val="0"/>
          <w:bCs/>
          <w:snapToGrid w:val="0"/>
          <w:w w:val="99"/>
          <w:kern w:val="0"/>
          <w:sz w:val="24"/>
          <w:szCs w:val="24"/>
          <w:highlight w:val="none"/>
        </w:rPr>
        <w:t>（2）投标产品属于国家规定“三包”范围的，其产品质量保证期不得低于“三包”规定。</w:t>
      </w:r>
      <w:bookmarkEnd w:id="65"/>
    </w:p>
    <w:p w14:paraId="4015B37C">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66" w:name="_Toc30681"/>
      <w:r>
        <w:rPr>
          <w:rFonts w:hint="eastAsia" w:ascii="微软雅黑" w:hAnsi="微软雅黑" w:eastAsia="微软雅黑" w:cs="微软雅黑"/>
          <w:b w:val="0"/>
          <w:bCs/>
          <w:snapToGrid w:val="0"/>
          <w:w w:val="99"/>
          <w:kern w:val="0"/>
          <w:sz w:val="24"/>
          <w:szCs w:val="24"/>
          <w:highlight w:val="none"/>
        </w:rPr>
        <w:t>（3）供应商的质量保证期承诺优于国家“三包”规定的，按供应商实际承诺执行。</w:t>
      </w:r>
      <w:bookmarkEnd w:id="66"/>
    </w:p>
    <w:p w14:paraId="3D5B0570">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7" w:name="_Toc3354"/>
      <w:r>
        <w:rPr>
          <w:rFonts w:hint="eastAsia" w:ascii="微软雅黑" w:hAnsi="微软雅黑" w:eastAsia="微软雅黑" w:cs="微软雅黑"/>
          <w:b w:val="0"/>
          <w:bCs/>
          <w:snapToGrid w:val="0"/>
          <w:w w:val="99"/>
          <w:kern w:val="0"/>
          <w:sz w:val="24"/>
          <w:szCs w:val="24"/>
          <w:highlight w:val="none"/>
        </w:rPr>
        <w:t>（二）售后服务内容</w:t>
      </w:r>
      <w:bookmarkEnd w:id="67"/>
    </w:p>
    <w:p w14:paraId="2E6862A3">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68" w:name="_Toc30698"/>
      <w:r>
        <w:rPr>
          <w:rFonts w:hint="eastAsia" w:ascii="微软雅黑" w:hAnsi="微软雅黑" w:eastAsia="微软雅黑" w:cs="微软雅黑"/>
          <w:b w:val="0"/>
          <w:bCs/>
          <w:snapToGrid w:val="0"/>
          <w:w w:val="99"/>
          <w:kern w:val="0"/>
          <w:sz w:val="24"/>
          <w:szCs w:val="24"/>
          <w:highlight w:val="none"/>
        </w:rPr>
        <w:t>供应商在质量保证期内应当为采购人提供以下技术支持服务：</w:t>
      </w:r>
      <w:bookmarkEnd w:id="68"/>
    </w:p>
    <w:p w14:paraId="0DA77A4D">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69" w:name="_Toc10615"/>
      <w:r>
        <w:rPr>
          <w:rFonts w:hint="eastAsia" w:ascii="微软雅黑" w:hAnsi="微软雅黑" w:eastAsia="微软雅黑" w:cs="微软雅黑"/>
          <w:b w:val="0"/>
          <w:bCs/>
          <w:snapToGrid w:val="0"/>
          <w:w w:val="99"/>
          <w:kern w:val="0"/>
          <w:sz w:val="24"/>
          <w:szCs w:val="24"/>
          <w:highlight w:val="none"/>
        </w:rPr>
        <w:t>1.质量保证期内服务要求</w:t>
      </w:r>
      <w:bookmarkEnd w:id="69"/>
    </w:p>
    <w:p w14:paraId="0FBCA887">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70" w:name="_Toc10692"/>
      <w:r>
        <w:rPr>
          <w:rFonts w:hint="eastAsia" w:ascii="微软雅黑" w:hAnsi="微软雅黑" w:eastAsia="微软雅黑" w:cs="微软雅黑"/>
          <w:b w:val="0"/>
          <w:bCs/>
          <w:snapToGrid w:val="0"/>
          <w:w w:val="99"/>
          <w:kern w:val="0"/>
          <w:sz w:val="24"/>
          <w:szCs w:val="24"/>
          <w:highlight w:val="none"/>
        </w:rPr>
        <w:t>1.1电话咨询</w:t>
      </w:r>
      <w:bookmarkEnd w:id="70"/>
    </w:p>
    <w:p w14:paraId="6EC412D3">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71" w:name="_Toc26924"/>
      <w:r>
        <w:rPr>
          <w:rFonts w:hint="eastAsia" w:ascii="微软雅黑" w:hAnsi="微软雅黑" w:eastAsia="微软雅黑" w:cs="微软雅黑"/>
          <w:b w:val="0"/>
          <w:bCs/>
          <w:snapToGrid w:val="0"/>
          <w:w w:val="99"/>
          <w:kern w:val="0"/>
          <w:sz w:val="24"/>
          <w:szCs w:val="24"/>
          <w:highlight w:val="none"/>
        </w:rPr>
        <w:t>成交供应商应当为用户提供技术援助电话，解答用户在使用中遇到的问题，及时为用户提出解决问题的建议。</w:t>
      </w:r>
      <w:bookmarkEnd w:id="71"/>
    </w:p>
    <w:p w14:paraId="681BDF90">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72" w:name="_Toc11387"/>
      <w:r>
        <w:rPr>
          <w:rFonts w:hint="eastAsia" w:ascii="微软雅黑" w:hAnsi="微软雅黑" w:eastAsia="微软雅黑" w:cs="微软雅黑"/>
          <w:b w:val="0"/>
          <w:bCs/>
          <w:snapToGrid w:val="0"/>
          <w:w w:val="99"/>
          <w:kern w:val="0"/>
          <w:sz w:val="24"/>
          <w:szCs w:val="24"/>
          <w:highlight w:val="none"/>
        </w:rPr>
        <w:t>1.2现场响应</w:t>
      </w:r>
      <w:bookmarkEnd w:id="72"/>
    </w:p>
    <w:p w14:paraId="1D1BACEE">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73" w:name="_Toc22188"/>
      <w:r>
        <w:rPr>
          <w:rFonts w:hint="eastAsia" w:ascii="微软雅黑" w:hAnsi="微软雅黑" w:eastAsia="微软雅黑" w:cs="微软雅黑"/>
          <w:b w:val="0"/>
          <w:bCs/>
          <w:snapToGrid w:val="0"/>
          <w:w w:val="99"/>
          <w:kern w:val="0"/>
          <w:sz w:val="24"/>
          <w:szCs w:val="24"/>
          <w:highlight w:val="none"/>
        </w:rPr>
        <w:t>用户遇到使用及技术问题，电话咨询不能解决的，成交供应商应在2小时内采取相应响应措施；无法在12小时内解决的，应在24小时内派出专业人员进行技术支持。</w:t>
      </w:r>
      <w:bookmarkEnd w:id="73"/>
    </w:p>
    <w:p w14:paraId="47E6D697">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74" w:name="_Toc20914"/>
      <w:r>
        <w:rPr>
          <w:rFonts w:hint="eastAsia" w:ascii="微软雅黑" w:hAnsi="微软雅黑" w:eastAsia="微软雅黑" w:cs="微软雅黑"/>
          <w:b w:val="0"/>
          <w:bCs/>
          <w:snapToGrid w:val="0"/>
          <w:w w:val="99"/>
          <w:kern w:val="0"/>
          <w:sz w:val="24"/>
          <w:szCs w:val="24"/>
          <w:highlight w:val="none"/>
        </w:rPr>
        <w:t>1.3技术升级</w:t>
      </w:r>
      <w:bookmarkEnd w:id="74"/>
    </w:p>
    <w:p w14:paraId="0B67D31A">
      <w:pPr>
        <w:pStyle w:val="5"/>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75" w:name="_Toc12802"/>
      <w:r>
        <w:rPr>
          <w:rFonts w:hint="eastAsia" w:ascii="微软雅黑" w:hAnsi="微软雅黑" w:eastAsia="微软雅黑" w:cs="微软雅黑"/>
          <w:b w:val="0"/>
          <w:bCs/>
          <w:snapToGrid w:val="0"/>
          <w:w w:val="99"/>
          <w:kern w:val="0"/>
          <w:sz w:val="24"/>
          <w:szCs w:val="24"/>
          <w:highlight w:val="none"/>
        </w:rPr>
        <w:t>在质保期内，如果成交供应商的产品技术升级，成交供应商应及时通知采购人，如采购人有相应要求，成交供应商应对采购人进行升级服务。</w:t>
      </w:r>
      <w:bookmarkEnd w:id="75"/>
    </w:p>
    <w:p w14:paraId="717022B6">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76" w:name="_Toc8795"/>
      <w:r>
        <w:rPr>
          <w:rFonts w:hint="eastAsia" w:ascii="微软雅黑" w:hAnsi="微软雅黑" w:eastAsia="微软雅黑" w:cs="微软雅黑"/>
          <w:b w:val="0"/>
          <w:bCs/>
          <w:snapToGrid w:val="0"/>
          <w:w w:val="99"/>
          <w:kern w:val="0"/>
          <w:sz w:val="24"/>
          <w:szCs w:val="24"/>
          <w:highlight w:val="none"/>
        </w:rPr>
        <w:t>2.质保期外服务要求</w:t>
      </w:r>
      <w:bookmarkEnd w:id="76"/>
    </w:p>
    <w:p w14:paraId="3B7091CC">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7" w:name="_Toc19750"/>
      <w:r>
        <w:rPr>
          <w:rFonts w:hint="eastAsia" w:ascii="微软雅黑" w:hAnsi="微软雅黑" w:eastAsia="微软雅黑" w:cs="微软雅黑"/>
          <w:b w:val="0"/>
          <w:bCs/>
          <w:snapToGrid w:val="0"/>
          <w:w w:val="99"/>
          <w:kern w:val="0"/>
          <w:sz w:val="24"/>
          <w:szCs w:val="24"/>
          <w:highlight w:val="none"/>
        </w:rPr>
        <w:t>2.1质量保证期过后，成交供应商应同样提供免费电话咨询服务，并应承诺提供产品上门维护服务。</w:t>
      </w:r>
      <w:bookmarkEnd w:id="77"/>
    </w:p>
    <w:p w14:paraId="1929285B">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8" w:name="_Toc2608"/>
      <w:r>
        <w:rPr>
          <w:rFonts w:hint="eastAsia" w:ascii="微软雅黑" w:hAnsi="微软雅黑" w:eastAsia="微软雅黑" w:cs="微软雅黑"/>
          <w:b w:val="0"/>
          <w:bCs/>
          <w:snapToGrid w:val="0"/>
          <w:w w:val="99"/>
          <w:kern w:val="0"/>
          <w:sz w:val="24"/>
          <w:szCs w:val="24"/>
          <w:highlight w:val="none"/>
        </w:rPr>
        <w:t>2.2质量保证期过后，采购人需要继续由原成交供应商提供售后服务的，成交供应商应以优惠价格提供售后服务。</w:t>
      </w:r>
      <w:bookmarkEnd w:id="78"/>
    </w:p>
    <w:p w14:paraId="760FF1CD">
      <w:pPr>
        <w:pStyle w:val="5"/>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79" w:name="_Toc18436"/>
      <w:r>
        <w:rPr>
          <w:rFonts w:hint="eastAsia" w:ascii="微软雅黑" w:hAnsi="微软雅黑" w:eastAsia="微软雅黑" w:cs="微软雅黑"/>
          <w:b w:val="0"/>
          <w:bCs/>
          <w:snapToGrid w:val="0"/>
          <w:w w:val="99"/>
          <w:kern w:val="0"/>
          <w:sz w:val="24"/>
          <w:szCs w:val="24"/>
          <w:highlight w:val="none"/>
        </w:rPr>
        <w:t>（三）备品备件及易损件</w:t>
      </w:r>
      <w:bookmarkEnd w:id="79"/>
    </w:p>
    <w:p w14:paraId="4FACCD2B">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80" w:name="_Toc26655"/>
      <w:r>
        <w:rPr>
          <w:rFonts w:hint="eastAsia" w:ascii="微软雅黑" w:hAnsi="微软雅黑" w:eastAsia="微软雅黑" w:cs="微软雅黑"/>
          <w:b w:val="0"/>
          <w:bCs/>
          <w:snapToGrid w:val="0"/>
          <w:w w:val="99"/>
          <w:kern w:val="0"/>
          <w:sz w:val="24"/>
          <w:szCs w:val="24"/>
          <w:highlight w:val="none"/>
        </w:rPr>
        <w:t>供应商售后服务中，维修使用的备品备件及易损件应为原厂配件，未经采购人同意不得使用非原厂配件。</w:t>
      </w:r>
      <w:bookmarkEnd w:id="80"/>
      <w:r>
        <w:rPr>
          <w:rFonts w:hint="eastAsia" w:ascii="微软雅黑" w:hAnsi="微软雅黑" w:eastAsia="微软雅黑" w:cs="微软雅黑"/>
          <w:b w:val="0"/>
          <w:bCs/>
          <w:snapToGrid w:val="0"/>
          <w:w w:val="99"/>
          <w:kern w:val="0"/>
          <w:sz w:val="24"/>
          <w:szCs w:val="24"/>
          <w:highlight w:val="none"/>
        </w:rPr>
        <w:t xml:space="preserve"> </w:t>
      </w:r>
      <w:r>
        <w:rPr>
          <w:rFonts w:hint="eastAsia" w:ascii="微软雅黑" w:hAnsi="微软雅黑" w:eastAsia="微软雅黑" w:cs="微软雅黑"/>
          <w:b/>
          <w:bCs w:val="0"/>
          <w:snapToGrid w:val="0"/>
          <w:w w:val="99"/>
          <w:kern w:val="0"/>
          <w:sz w:val="24"/>
          <w:szCs w:val="24"/>
          <w:highlight w:val="none"/>
        </w:rPr>
        <w:t xml:space="preserve">          </w:t>
      </w:r>
    </w:p>
    <w:p w14:paraId="6AA92B1E">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81" w:name="_Toc4540"/>
      <w:r>
        <w:rPr>
          <w:rFonts w:hint="eastAsia" w:ascii="微软雅黑" w:hAnsi="微软雅黑" w:eastAsia="微软雅黑" w:cs="微软雅黑"/>
          <w:b/>
          <w:bCs w:val="0"/>
          <w:snapToGrid w:val="0"/>
          <w:w w:val="99"/>
          <w:kern w:val="0"/>
          <w:sz w:val="24"/>
          <w:szCs w:val="24"/>
          <w:highlight w:val="none"/>
          <w:lang w:val="en-US" w:eastAsia="zh-CN"/>
        </w:rPr>
        <w:t>三</w:t>
      </w:r>
      <w:r>
        <w:rPr>
          <w:rFonts w:hint="eastAsia" w:ascii="微软雅黑" w:hAnsi="微软雅黑" w:eastAsia="微软雅黑" w:cs="微软雅黑"/>
          <w:b/>
          <w:bCs w:val="0"/>
          <w:snapToGrid w:val="0"/>
          <w:w w:val="99"/>
          <w:kern w:val="0"/>
          <w:sz w:val="24"/>
          <w:szCs w:val="24"/>
          <w:highlight w:val="none"/>
        </w:rPr>
        <w:t>、报价要求</w:t>
      </w:r>
      <w:bookmarkEnd w:id="51"/>
      <w:bookmarkEnd w:id="81"/>
    </w:p>
    <w:p w14:paraId="251EC7DC">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82" w:name="_Toc29448"/>
      <w:bookmarkStart w:id="83" w:name="_Toc13131"/>
      <w:r>
        <w:rPr>
          <w:rFonts w:hint="eastAsia" w:ascii="微软雅黑" w:hAnsi="微软雅黑" w:eastAsia="微软雅黑" w:cs="微软雅黑"/>
          <w:b w:val="0"/>
          <w:bCs/>
          <w:snapToGrid w:val="0"/>
          <w:w w:val="99"/>
          <w:kern w:val="0"/>
          <w:sz w:val="24"/>
          <w:szCs w:val="24"/>
          <w:highlight w:val="none"/>
          <w:lang w:val="en-US" w:eastAsia="zh-CN"/>
        </w:rPr>
        <w:t>报价须为人民币报价，包括完成本项目所需的运输费、搬运费、退换货产生费用、保险、税务及各种应纳的税费。因成交供应商自身原因造成漏报、少报皆由其自行承担责任，采购人不再补偿。</w:t>
      </w:r>
      <w:bookmarkEnd w:id="82"/>
    </w:p>
    <w:p w14:paraId="4BDC2720">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84" w:name="_Toc229"/>
      <w:r>
        <w:rPr>
          <w:rFonts w:hint="eastAsia" w:ascii="微软雅黑" w:hAnsi="微软雅黑" w:eastAsia="微软雅黑" w:cs="微软雅黑"/>
          <w:b/>
          <w:bCs w:val="0"/>
          <w:snapToGrid w:val="0"/>
          <w:w w:val="99"/>
          <w:kern w:val="0"/>
          <w:sz w:val="24"/>
          <w:szCs w:val="24"/>
          <w:highlight w:val="none"/>
          <w:lang w:val="en-US" w:eastAsia="zh-CN"/>
        </w:rPr>
        <w:t>四</w:t>
      </w:r>
      <w:r>
        <w:rPr>
          <w:rFonts w:hint="eastAsia" w:ascii="微软雅黑" w:hAnsi="微软雅黑" w:eastAsia="微软雅黑" w:cs="微软雅黑"/>
          <w:b/>
          <w:bCs w:val="0"/>
          <w:snapToGrid w:val="0"/>
          <w:w w:val="99"/>
          <w:kern w:val="0"/>
          <w:sz w:val="24"/>
          <w:szCs w:val="24"/>
          <w:highlight w:val="none"/>
        </w:rPr>
        <w:t>、付款方式</w:t>
      </w:r>
      <w:bookmarkEnd w:id="83"/>
      <w:bookmarkEnd w:id="84"/>
    </w:p>
    <w:p w14:paraId="7D01FADD">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85" w:name="_Toc7551"/>
      <w:bookmarkStart w:id="86" w:name="_Toc29619"/>
      <w:r>
        <w:rPr>
          <w:rFonts w:hint="eastAsia" w:ascii="微软雅黑" w:hAnsi="微软雅黑" w:eastAsia="微软雅黑" w:cs="微软雅黑"/>
          <w:b w:val="0"/>
          <w:bCs/>
          <w:snapToGrid w:val="0"/>
          <w:w w:val="99"/>
          <w:kern w:val="0"/>
          <w:sz w:val="24"/>
          <w:szCs w:val="24"/>
          <w:highlight w:val="none"/>
          <w:lang w:val="en-US" w:eastAsia="zh-CN"/>
        </w:rPr>
        <w:t>成交供应商完成全部项目内容，经采购人项目终验合格后，采购人出具项目终验报告；成交供应商向采购人提供足额发票等材料申请付款，采购人在收到发票后2个工作日内办理支付手续，资金支付审批完成后一次性支付该项目应付款项；</w:t>
      </w:r>
      <w:bookmarkEnd w:id="85"/>
    </w:p>
    <w:p w14:paraId="775F1C52">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87" w:name="_Toc8914"/>
      <w:r>
        <w:rPr>
          <w:rFonts w:hint="eastAsia" w:ascii="微软雅黑" w:hAnsi="微软雅黑" w:eastAsia="微软雅黑" w:cs="微软雅黑"/>
          <w:b/>
          <w:bCs w:val="0"/>
          <w:snapToGrid w:val="0"/>
          <w:w w:val="99"/>
          <w:kern w:val="0"/>
          <w:sz w:val="24"/>
          <w:szCs w:val="24"/>
          <w:highlight w:val="none"/>
          <w:lang w:val="en-US" w:eastAsia="zh-CN"/>
        </w:rPr>
        <w:t>五</w:t>
      </w:r>
      <w:r>
        <w:rPr>
          <w:rFonts w:hint="eastAsia" w:ascii="微软雅黑" w:hAnsi="微软雅黑" w:eastAsia="微软雅黑" w:cs="微软雅黑"/>
          <w:b/>
          <w:bCs w:val="0"/>
          <w:snapToGrid w:val="0"/>
          <w:w w:val="99"/>
          <w:kern w:val="0"/>
          <w:sz w:val="24"/>
          <w:szCs w:val="24"/>
          <w:highlight w:val="none"/>
        </w:rPr>
        <w:t>、知识产权</w:t>
      </w:r>
      <w:bookmarkEnd w:id="86"/>
      <w:bookmarkEnd w:id="87"/>
    </w:p>
    <w:p w14:paraId="613EEF36">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88" w:name="_Toc14438"/>
      <w:bookmarkStart w:id="89" w:name="_Toc25965"/>
      <w:bookmarkStart w:id="90" w:name="_Toc9724"/>
      <w:bookmarkStart w:id="91" w:name="_Toc20066"/>
      <w:r>
        <w:rPr>
          <w:rFonts w:hint="eastAsia" w:ascii="微软雅黑" w:hAnsi="微软雅黑" w:eastAsia="微软雅黑" w:cs="微软雅黑"/>
          <w:b w:val="0"/>
          <w:bCs/>
          <w:snapToGrid w:val="0"/>
          <w:w w:val="99"/>
          <w:kern w:val="0"/>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88"/>
      <w:bookmarkEnd w:id="89"/>
      <w:bookmarkEnd w:id="90"/>
    </w:p>
    <w:p w14:paraId="674345C9">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92" w:name="_Toc5795"/>
      <w:bookmarkStart w:id="93" w:name="_Toc6511"/>
      <w:bookmarkStart w:id="94" w:name="_Toc8755"/>
      <w:r>
        <w:rPr>
          <w:rFonts w:hint="eastAsia" w:ascii="微软雅黑" w:hAnsi="微软雅黑" w:eastAsia="微软雅黑" w:cs="微软雅黑"/>
          <w:b w:val="0"/>
          <w:bCs/>
          <w:snapToGrid w:val="0"/>
          <w:w w:val="99"/>
          <w:kern w:val="0"/>
          <w:sz w:val="24"/>
          <w:szCs w:val="24"/>
          <w:highlight w:val="none"/>
        </w:rPr>
        <w:t>（二）涉及软件开发等服务类项目知识产权的，知识产权归采购人所有。</w:t>
      </w:r>
      <w:bookmarkEnd w:id="92"/>
      <w:bookmarkEnd w:id="93"/>
      <w:bookmarkEnd w:id="94"/>
    </w:p>
    <w:p w14:paraId="20CE94E7">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95" w:name="_Toc21409"/>
      <w:bookmarkStart w:id="96" w:name="_Toc26469"/>
      <w:r>
        <w:rPr>
          <w:rFonts w:hint="eastAsia" w:ascii="微软雅黑" w:hAnsi="微软雅黑" w:eastAsia="微软雅黑" w:cs="微软雅黑"/>
          <w:b/>
          <w:bCs w:val="0"/>
          <w:snapToGrid w:val="0"/>
          <w:w w:val="99"/>
          <w:kern w:val="0"/>
          <w:sz w:val="24"/>
          <w:szCs w:val="24"/>
          <w:highlight w:val="none"/>
          <w:lang w:val="en-US" w:eastAsia="zh-CN"/>
        </w:rPr>
        <w:t>六</w:t>
      </w:r>
      <w:r>
        <w:rPr>
          <w:rFonts w:hint="eastAsia" w:ascii="微软雅黑" w:hAnsi="微软雅黑" w:eastAsia="微软雅黑" w:cs="微软雅黑"/>
          <w:b/>
          <w:bCs w:val="0"/>
          <w:snapToGrid w:val="0"/>
          <w:w w:val="99"/>
          <w:kern w:val="0"/>
          <w:sz w:val="24"/>
          <w:szCs w:val="24"/>
          <w:highlight w:val="none"/>
        </w:rPr>
        <w:t>、其他商务要求内容</w:t>
      </w:r>
      <w:bookmarkEnd w:id="91"/>
      <w:bookmarkEnd w:id="95"/>
      <w:bookmarkEnd w:id="96"/>
    </w:p>
    <w:p w14:paraId="6A44BC74">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97" w:name="_Toc26502"/>
      <w:r>
        <w:rPr>
          <w:rFonts w:hint="eastAsia" w:ascii="微软雅黑" w:hAnsi="微软雅黑" w:eastAsia="微软雅黑" w:cs="微软雅黑"/>
          <w:b w:val="0"/>
          <w:bCs/>
          <w:snapToGrid w:val="0"/>
          <w:w w:val="99"/>
          <w:kern w:val="0"/>
          <w:sz w:val="24"/>
          <w:szCs w:val="24"/>
          <w:highlight w:val="none"/>
        </w:rPr>
        <w:t>（一）成交供应商在响应时提供虚假材料或进行虚假响应，或成交后提供的服务 (货物)达不到询价采购文件要求及成交供应商响应文件的响应内容的，视为虚假应标，将报采购监督管理部门依法予以处理。</w:t>
      </w:r>
      <w:bookmarkEnd w:id="97"/>
    </w:p>
    <w:p w14:paraId="0BD78FA1">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98" w:name="_Toc5433"/>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（二）解决争议的方式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提请仲裁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向人民法院提起诉讼</w:t>
      </w:r>
      <w:bookmarkEnd w:id="98"/>
    </w:p>
    <w:p w14:paraId="51A71261">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99" w:name="_Toc27180"/>
      <w:r>
        <w:rPr>
          <w:rFonts w:hint="eastAsia" w:ascii="微软雅黑" w:hAnsi="微软雅黑" w:eastAsia="微软雅黑" w:cs="微软雅黑"/>
          <w:b w:val="0"/>
          <w:bCs/>
          <w:snapToGrid w:val="0"/>
          <w:w w:val="99"/>
          <w:kern w:val="0"/>
          <w:sz w:val="24"/>
          <w:szCs w:val="24"/>
          <w:highlight w:val="none"/>
        </w:rPr>
        <w:t>（三）其他未尽事宜由供需双方在采购合同中详细约定。</w:t>
      </w:r>
      <w:bookmarkEnd w:id="99"/>
    </w:p>
    <w:p w14:paraId="4941EBBE">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0" w:name="_Toc17051"/>
      <w:r>
        <w:rPr>
          <w:rFonts w:hint="eastAsia" w:ascii="微软雅黑" w:hAnsi="微软雅黑" w:eastAsia="微软雅黑" w:cs="微软雅黑"/>
          <w:b w:val="0"/>
          <w:bCs/>
          <w:snapToGrid w:val="0"/>
          <w:w w:val="99"/>
          <w:kern w:val="0"/>
          <w:sz w:val="24"/>
          <w:szCs w:val="24"/>
          <w:highlight w:val="none"/>
        </w:rPr>
        <w:t>（四）废标情形</w:t>
      </w:r>
      <w:bookmarkEnd w:id="100"/>
    </w:p>
    <w:p w14:paraId="52F2DD04">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1" w:name="_Toc7978"/>
      <w:r>
        <w:rPr>
          <w:rFonts w:hint="eastAsia" w:ascii="微软雅黑" w:hAnsi="微软雅黑" w:eastAsia="微软雅黑" w:cs="微软雅黑"/>
          <w:b w:val="0"/>
          <w:bCs/>
          <w:snapToGrid w:val="0"/>
          <w:w w:val="99"/>
          <w:kern w:val="0"/>
          <w:sz w:val="24"/>
          <w:szCs w:val="24"/>
          <w:highlight w:val="none"/>
        </w:rPr>
        <w:t>采购中出现下列情形之一者，应予废标：</w:t>
      </w:r>
      <w:bookmarkEnd w:id="101"/>
    </w:p>
    <w:p w14:paraId="11E94493">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2" w:name="_Toc21724"/>
      <w:r>
        <w:rPr>
          <w:rFonts w:hint="eastAsia" w:ascii="微软雅黑" w:hAnsi="微软雅黑" w:eastAsia="微软雅黑" w:cs="微软雅黑"/>
          <w:b w:val="0"/>
          <w:bCs/>
          <w:snapToGrid w:val="0"/>
          <w:w w:val="99"/>
          <w:kern w:val="0"/>
          <w:sz w:val="24"/>
          <w:szCs w:val="24"/>
          <w:highlight w:val="none"/>
        </w:rPr>
        <w:t>1.符合专业条件的供应商或者对网上竞采文件作出实质响应的供货商不足</w:t>
      </w:r>
      <w:r>
        <w:rPr>
          <w:rFonts w:hint="eastAsia" w:ascii="微软雅黑" w:hAnsi="微软雅黑" w:eastAsia="微软雅黑" w:cs="微软雅黑"/>
          <w:b w:val="0"/>
          <w:bCs/>
          <w:snapToGrid w:val="0"/>
          <w:w w:val="99"/>
          <w:kern w:val="0"/>
          <w:sz w:val="24"/>
          <w:szCs w:val="24"/>
          <w:highlight w:val="none"/>
          <w:lang w:val="en-US" w:eastAsia="zh-CN"/>
        </w:rPr>
        <w:t>三</w:t>
      </w:r>
      <w:r>
        <w:rPr>
          <w:rFonts w:hint="eastAsia" w:ascii="微软雅黑" w:hAnsi="微软雅黑" w:eastAsia="微软雅黑" w:cs="微软雅黑"/>
          <w:b w:val="0"/>
          <w:bCs/>
          <w:snapToGrid w:val="0"/>
          <w:w w:val="99"/>
          <w:kern w:val="0"/>
          <w:sz w:val="24"/>
          <w:szCs w:val="24"/>
          <w:highlight w:val="none"/>
        </w:rPr>
        <w:t>家的；</w:t>
      </w:r>
      <w:bookmarkEnd w:id="102"/>
    </w:p>
    <w:p w14:paraId="25F14592">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3" w:name="_Toc6868"/>
      <w:r>
        <w:rPr>
          <w:rFonts w:hint="eastAsia" w:ascii="微软雅黑" w:hAnsi="微软雅黑" w:eastAsia="微软雅黑" w:cs="微软雅黑"/>
          <w:b w:val="0"/>
          <w:bCs/>
          <w:snapToGrid w:val="0"/>
          <w:w w:val="99"/>
          <w:kern w:val="0"/>
          <w:sz w:val="24"/>
          <w:szCs w:val="24"/>
          <w:highlight w:val="none"/>
        </w:rPr>
        <w:t>2.报价人的报价均超过了最高限价的；</w:t>
      </w:r>
      <w:bookmarkEnd w:id="103"/>
    </w:p>
    <w:p w14:paraId="3138CDDA">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4" w:name="_Toc30771"/>
      <w:r>
        <w:rPr>
          <w:rFonts w:hint="eastAsia" w:ascii="微软雅黑" w:hAnsi="微软雅黑" w:eastAsia="微软雅黑" w:cs="微软雅黑"/>
          <w:b w:val="0"/>
          <w:bCs/>
          <w:snapToGrid w:val="0"/>
          <w:w w:val="99"/>
          <w:kern w:val="0"/>
          <w:sz w:val="24"/>
          <w:szCs w:val="24"/>
          <w:highlight w:val="none"/>
        </w:rPr>
        <w:t>3.因重大变故，采购任务取消的；</w:t>
      </w:r>
      <w:bookmarkEnd w:id="104"/>
    </w:p>
    <w:p w14:paraId="18201716">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5" w:name="_Toc25847"/>
      <w:r>
        <w:rPr>
          <w:rFonts w:hint="eastAsia" w:ascii="微软雅黑" w:hAnsi="微软雅黑" w:eastAsia="微软雅黑" w:cs="微软雅黑"/>
          <w:b w:val="0"/>
          <w:bCs/>
          <w:snapToGrid w:val="0"/>
          <w:w w:val="99"/>
          <w:kern w:val="0"/>
          <w:sz w:val="24"/>
          <w:szCs w:val="24"/>
          <w:highlight w:val="none"/>
        </w:rPr>
        <w:t>4.出现影响采购公正的违法、违规行为。</w:t>
      </w:r>
      <w:bookmarkEnd w:id="105"/>
    </w:p>
    <w:p w14:paraId="78F363A2">
      <w:pPr>
        <w:pStyle w:val="5"/>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06" w:name="_Toc6134"/>
      <w:r>
        <w:rPr>
          <w:rFonts w:hint="eastAsia" w:ascii="微软雅黑" w:hAnsi="微软雅黑" w:eastAsia="微软雅黑" w:cs="微软雅黑"/>
          <w:b w:val="0"/>
          <w:bCs/>
          <w:snapToGrid w:val="0"/>
          <w:w w:val="99"/>
          <w:kern w:val="0"/>
          <w:sz w:val="24"/>
          <w:szCs w:val="24"/>
          <w:highlight w:val="none"/>
        </w:rPr>
        <w:t>（五）其他未尽事宜由供需双方在采购合同中详细约定。</w:t>
      </w:r>
      <w:bookmarkEnd w:id="106"/>
    </w:p>
    <w:p w14:paraId="2DBA5012">
      <w:pPr>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br w:type="page"/>
      </w:r>
    </w:p>
    <w:p w14:paraId="07FBEC31">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07" w:name="_Toc15172"/>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07"/>
    </w:p>
    <w:p w14:paraId="09426EB4">
      <w:pPr>
        <w:pStyle w:val="5"/>
        <w:spacing w:line="400" w:lineRule="exact"/>
        <w:ind w:firstLine="480" w:firstLineChars="200"/>
        <w:rPr>
          <w:rFonts w:hint="eastAsia" w:ascii="微软雅黑" w:hAnsi="微软雅黑" w:eastAsia="微软雅黑" w:cs="微软雅黑"/>
          <w:b/>
          <w:color w:val="auto"/>
          <w:sz w:val="24"/>
          <w:szCs w:val="24"/>
          <w:highlight w:val="none"/>
        </w:rPr>
      </w:pPr>
      <w:bookmarkStart w:id="108" w:name="_Toc25576"/>
      <w:bookmarkStart w:id="109" w:name="_Toc65831996"/>
      <w:r>
        <w:rPr>
          <w:rFonts w:hint="eastAsia" w:ascii="微软雅黑" w:hAnsi="微软雅黑" w:eastAsia="微软雅黑" w:cs="微软雅黑"/>
          <w:b/>
          <w:color w:val="auto"/>
          <w:sz w:val="24"/>
          <w:szCs w:val="24"/>
          <w:highlight w:val="none"/>
        </w:rPr>
        <w:t>一、资格审查</w:t>
      </w:r>
      <w:bookmarkEnd w:id="108"/>
      <w:bookmarkEnd w:id="109"/>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5"/>
        <w:spacing w:line="400" w:lineRule="exact"/>
        <w:ind w:firstLine="480" w:firstLineChars="200"/>
        <w:rPr>
          <w:rFonts w:hint="eastAsia" w:ascii="微软雅黑" w:hAnsi="微软雅黑" w:eastAsia="微软雅黑" w:cs="微软雅黑"/>
          <w:b/>
          <w:color w:val="auto"/>
          <w:sz w:val="24"/>
          <w:szCs w:val="24"/>
          <w:highlight w:val="none"/>
        </w:rPr>
      </w:pPr>
      <w:bookmarkStart w:id="110" w:name="_Toc7167"/>
      <w:bookmarkStart w:id="111" w:name="_Toc65831997"/>
      <w:r>
        <w:rPr>
          <w:rFonts w:hint="eastAsia" w:ascii="微软雅黑" w:hAnsi="微软雅黑" w:eastAsia="微软雅黑" w:cs="微软雅黑"/>
          <w:b/>
          <w:color w:val="auto"/>
          <w:sz w:val="24"/>
          <w:szCs w:val="24"/>
          <w:highlight w:val="none"/>
        </w:rPr>
        <w:t>二、评标方法</w:t>
      </w:r>
      <w:bookmarkEnd w:id="110"/>
      <w:bookmarkEnd w:id="111"/>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5"/>
        <w:spacing w:line="400" w:lineRule="exact"/>
        <w:ind w:firstLine="480" w:firstLineChars="200"/>
        <w:rPr>
          <w:rFonts w:hint="eastAsia" w:ascii="微软雅黑" w:hAnsi="微软雅黑" w:eastAsia="微软雅黑" w:cs="微软雅黑"/>
          <w:b/>
          <w:color w:val="auto"/>
          <w:sz w:val="24"/>
          <w:szCs w:val="24"/>
          <w:highlight w:val="none"/>
        </w:rPr>
      </w:pPr>
      <w:bookmarkStart w:id="112" w:name="_Toc267320057"/>
      <w:bookmarkStart w:id="113" w:name="_Toc65831998"/>
      <w:bookmarkStart w:id="114" w:name="_Toc24735"/>
      <w:r>
        <w:rPr>
          <w:rFonts w:hint="eastAsia" w:ascii="微软雅黑" w:hAnsi="微软雅黑" w:eastAsia="微软雅黑" w:cs="微软雅黑"/>
          <w:b/>
          <w:color w:val="auto"/>
          <w:sz w:val="24"/>
          <w:szCs w:val="24"/>
          <w:highlight w:val="none"/>
        </w:rPr>
        <w:t>三、评标标准</w:t>
      </w:r>
      <w:bookmarkEnd w:id="112"/>
      <w:bookmarkEnd w:id="113"/>
      <w:bookmarkEnd w:id="114"/>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tbl>
      <w:tblPr>
        <w:tblStyle w:val="4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394"/>
        <w:gridCol w:w="2257"/>
      </w:tblGrid>
      <w:tr w14:paraId="14E1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9906D0A">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478" w:type="dxa"/>
            <w:vAlign w:val="center"/>
          </w:tcPr>
          <w:p w14:paraId="6A428B8A">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评分因素及权值</w:t>
            </w:r>
          </w:p>
        </w:tc>
        <w:tc>
          <w:tcPr>
            <w:tcW w:w="762" w:type="dxa"/>
            <w:vAlign w:val="center"/>
          </w:tcPr>
          <w:p w14:paraId="626CFA5F">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分值</w:t>
            </w:r>
          </w:p>
        </w:tc>
        <w:tc>
          <w:tcPr>
            <w:tcW w:w="4394" w:type="dxa"/>
            <w:vAlign w:val="center"/>
          </w:tcPr>
          <w:p w14:paraId="7C889553">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评分标准</w:t>
            </w:r>
          </w:p>
        </w:tc>
        <w:tc>
          <w:tcPr>
            <w:tcW w:w="2257" w:type="dxa"/>
            <w:vAlign w:val="center"/>
          </w:tcPr>
          <w:p w14:paraId="53BFEAE6">
            <w:pPr>
              <w:pStyle w:val="355"/>
              <w:spacing w:before="0" w:after="0" w:line="240" w:lineRule="auto"/>
              <w:rPr>
                <w:rFonts w:hint="eastAsia" w:ascii="方正仿宋_GBK" w:hAnsi="宋体" w:eastAsia="方正仿宋_GBK"/>
                <w:sz w:val="21"/>
                <w:szCs w:val="21"/>
              </w:rPr>
            </w:pPr>
            <w:r>
              <w:rPr>
                <w:rFonts w:hint="eastAsia" w:ascii="方正仿宋_GBK" w:hAnsi="宋体" w:eastAsia="方正仿宋_GBK"/>
                <w:sz w:val="21"/>
                <w:szCs w:val="21"/>
              </w:rPr>
              <w:t>说明</w:t>
            </w:r>
          </w:p>
        </w:tc>
      </w:tr>
      <w:tr w14:paraId="37DD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3E0F87A">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1</w:t>
            </w:r>
          </w:p>
        </w:tc>
        <w:tc>
          <w:tcPr>
            <w:tcW w:w="1478" w:type="dxa"/>
            <w:vAlign w:val="center"/>
          </w:tcPr>
          <w:p w14:paraId="6FACE3CD">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报价</w:t>
            </w:r>
          </w:p>
          <w:p w14:paraId="39A2084B">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（30%）</w:t>
            </w:r>
          </w:p>
        </w:tc>
        <w:tc>
          <w:tcPr>
            <w:tcW w:w="762" w:type="dxa"/>
            <w:vAlign w:val="center"/>
          </w:tcPr>
          <w:p w14:paraId="3387160C">
            <w:pPr>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4394" w:type="dxa"/>
            <w:vAlign w:val="center"/>
          </w:tcPr>
          <w:p w14:paraId="6A314675">
            <w:pPr>
              <w:rPr>
                <w:rFonts w:hint="eastAsia" w:ascii="方正仿宋_GBK" w:hAnsi="宋体" w:eastAsia="方正仿宋_GBK"/>
                <w:sz w:val="21"/>
                <w:szCs w:val="21"/>
              </w:rPr>
            </w:pPr>
            <w:r>
              <w:rPr>
                <w:rFonts w:hint="eastAsia" w:ascii="方正仿宋_GBK" w:hAnsi="宋体" w:eastAsia="方正仿宋_GBK"/>
                <w:sz w:val="21"/>
                <w:szCs w:val="21"/>
              </w:rPr>
              <w:t>满足资格性、符合性要求且报价最低的供应商的价格为竞采基准价，其价格分为满分。其他供应商的价格分统一按照下列公式计算：</w:t>
            </w:r>
          </w:p>
          <w:p w14:paraId="502CC0C4">
            <w:pPr>
              <w:rPr>
                <w:rFonts w:hint="eastAsia" w:ascii="方正仿宋_GBK" w:hAnsi="宋体" w:eastAsia="方正仿宋_GBK"/>
                <w:sz w:val="21"/>
                <w:szCs w:val="21"/>
              </w:rPr>
            </w:pPr>
            <w:r>
              <w:rPr>
                <w:rFonts w:hint="eastAsia" w:ascii="方正仿宋_GBK" w:hAnsi="宋体" w:eastAsia="方正仿宋_GBK"/>
                <w:sz w:val="21"/>
                <w:szCs w:val="21"/>
              </w:rPr>
              <w:t>竞采报价得分=（竞采基准价/竞采报价）×价格权值×100</w:t>
            </w:r>
          </w:p>
        </w:tc>
        <w:tc>
          <w:tcPr>
            <w:tcW w:w="2257" w:type="dxa"/>
            <w:vAlign w:val="center"/>
          </w:tcPr>
          <w:p w14:paraId="28211673">
            <w:pPr>
              <w:ind w:left="-38"/>
              <w:rPr>
                <w:rFonts w:hint="eastAsia" w:ascii="方正仿宋_GBK" w:hAnsi="宋体" w:eastAsia="方正仿宋_GBK"/>
                <w:sz w:val="21"/>
                <w:szCs w:val="21"/>
              </w:rPr>
            </w:pPr>
          </w:p>
        </w:tc>
      </w:tr>
      <w:tr w14:paraId="709D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845" w:type="dxa"/>
            <w:vMerge w:val="restart"/>
            <w:vAlign w:val="center"/>
          </w:tcPr>
          <w:p w14:paraId="10976B82">
            <w:pPr>
              <w:jc w:val="center"/>
              <w:rPr>
                <w:rFonts w:hint="eastAsia" w:ascii="方正仿宋_GBK" w:hAnsi="宋体" w:eastAsia="方正仿宋_GBK"/>
                <w:sz w:val="21"/>
                <w:szCs w:val="21"/>
              </w:rPr>
            </w:pPr>
            <w:r>
              <w:rPr>
                <w:rFonts w:hint="eastAsia" w:ascii="方正仿宋_GBK" w:hAnsi="宋体" w:eastAsia="方正仿宋_GBK"/>
                <w:sz w:val="21"/>
                <w:szCs w:val="21"/>
              </w:rPr>
              <w:t>2</w:t>
            </w:r>
          </w:p>
        </w:tc>
        <w:tc>
          <w:tcPr>
            <w:tcW w:w="1478" w:type="dxa"/>
            <w:vMerge w:val="restart"/>
            <w:vAlign w:val="center"/>
          </w:tcPr>
          <w:p w14:paraId="37C67786">
            <w:pPr>
              <w:jc w:val="center"/>
              <w:rPr>
                <w:rFonts w:hint="eastAsia" w:ascii="方正仿宋_GBK" w:hAnsi="宋体" w:eastAsia="方正仿宋_GBK"/>
                <w:sz w:val="21"/>
                <w:szCs w:val="21"/>
              </w:rPr>
            </w:pPr>
            <w:r>
              <w:rPr>
                <w:rFonts w:hint="eastAsia" w:ascii="方正仿宋_GBK" w:hAnsi="宋体" w:eastAsia="方正仿宋_GBK"/>
                <w:sz w:val="21"/>
                <w:szCs w:val="21"/>
                <w:lang w:val="en-US" w:eastAsia="zh-CN"/>
              </w:rPr>
              <w:t>技术</w:t>
            </w:r>
            <w:r>
              <w:rPr>
                <w:rFonts w:hint="eastAsia" w:ascii="方正仿宋_GBK" w:hAnsi="宋体" w:eastAsia="方正仿宋_GBK"/>
                <w:sz w:val="21"/>
                <w:szCs w:val="21"/>
              </w:rPr>
              <w:t>部分</w:t>
            </w:r>
          </w:p>
          <w:p w14:paraId="2561F308">
            <w:pPr>
              <w:jc w:val="center"/>
              <w:rPr>
                <w:rFonts w:hint="eastAsia" w:ascii="方正仿宋_GBK" w:hAnsi="宋体" w:eastAsia="方正仿宋_GBK"/>
                <w:sz w:val="21"/>
                <w:szCs w:val="21"/>
              </w:rPr>
            </w:pPr>
            <w:r>
              <w:rPr>
                <w:rFonts w:hint="eastAsia" w:ascii="方正仿宋_GBK" w:hAnsi="宋体" w:eastAsia="方正仿宋_GBK"/>
                <w:sz w:val="21"/>
                <w:szCs w:val="21"/>
              </w:rPr>
              <w:t>（</w:t>
            </w:r>
            <w:r>
              <w:rPr>
                <w:rFonts w:hint="eastAsia" w:ascii="方正仿宋_GBK" w:hAnsi="宋体" w:eastAsia="方正仿宋_GBK"/>
                <w:sz w:val="21"/>
                <w:szCs w:val="21"/>
                <w:lang w:val="en-US" w:eastAsia="zh-CN"/>
              </w:rPr>
              <w:t>46</w:t>
            </w:r>
            <w:r>
              <w:rPr>
                <w:rFonts w:hint="eastAsia" w:ascii="方正仿宋_GBK" w:hAnsi="宋体" w:eastAsia="方正仿宋_GBK"/>
                <w:sz w:val="21"/>
                <w:szCs w:val="21"/>
              </w:rPr>
              <w:t>%）</w:t>
            </w:r>
          </w:p>
        </w:tc>
        <w:tc>
          <w:tcPr>
            <w:tcW w:w="762" w:type="dxa"/>
            <w:vMerge w:val="restart"/>
            <w:vAlign w:val="center"/>
          </w:tcPr>
          <w:p w14:paraId="095BF8FC">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46</w:t>
            </w:r>
          </w:p>
        </w:tc>
        <w:tc>
          <w:tcPr>
            <w:tcW w:w="4394" w:type="dxa"/>
            <w:shd w:val="clear" w:color="auto" w:fill="auto"/>
            <w:vAlign w:val="center"/>
          </w:tcPr>
          <w:p w14:paraId="223E0155">
            <w:pPr>
              <w:rPr>
                <w:rFonts w:hint="eastAsia" w:ascii="方正仿宋_GBK" w:hAnsi="宋体" w:eastAsia="方正仿宋_GBK"/>
                <w:sz w:val="21"/>
                <w:szCs w:val="21"/>
                <w:lang w:val="zh-CN"/>
              </w:rPr>
            </w:pPr>
            <w:r>
              <w:rPr>
                <w:rFonts w:hint="eastAsia" w:ascii="方正仿宋_GBK" w:hAnsi="宋体" w:eastAsia="方正仿宋_GBK"/>
                <w:sz w:val="21"/>
                <w:szCs w:val="21"/>
                <w:lang w:val="en-US" w:eastAsia="zh-CN"/>
              </w:rPr>
              <w:t>1</w:t>
            </w:r>
            <w:r>
              <w:rPr>
                <w:rFonts w:hint="eastAsia" w:ascii="方正仿宋_GBK" w:hAnsi="宋体" w:eastAsia="方正仿宋_GBK"/>
                <w:sz w:val="21"/>
                <w:szCs w:val="21"/>
              </w:rPr>
              <w:t>．</w:t>
            </w:r>
            <w:r>
              <w:rPr>
                <w:rFonts w:hint="eastAsia" w:ascii="方正仿宋_GBK" w:hAnsi="宋体" w:eastAsia="方正仿宋_GBK"/>
                <w:sz w:val="21"/>
                <w:szCs w:val="21"/>
                <w:lang w:val="zh-CN"/>
              </w:rPr>
              <w:t>售后服务方案（</w:t>
            </w:r>
            <w:r>
              <w:rPr>
                <w:rFonts w:hint="eastAsia" w:ascii="方正仿宋_GBK" w:hAnsi="宋体" w:eastAsia="方正仿宋_GBK"/>
                <w:sz w:val="21"/>
                <w:szCs w:val="21"/>
                <w:lang w:val="en-US" w:eastAsia="zh-CN"/>
              </w:rPr>
              <w:t>15</w:t>
            </w:r>
            <w:r>
              <w:rPr>
                <w:rFonts w:hint="eastAsia" w:ascii="方正仿宋_GBK" w:hAnsi="宋体" w:eastAsia="方正仿宋_GBK"/>
                <w:sz w:val="21"/>
                <w:szCs w:val="21"/>
              </w:rPr>
              <w:t>分</w:t>
            </w:r>
            <w:r>
              <w:rPr>
                <w:rFonts w:hint="eastAsia" w:ascii="方正仿宋_GBK" w:hAnsi="宋体" w:eastAsia="方正仿宋_GBK"/>
                <w:sz w:val="21"/>
                <w:szCs w:val="21"/>
                <w:lang w:val="zh-CN"/>
              </w:rPr>
              <w:t>）</w:t>
            </w:r>
          </w:p>
          <w:p w14:paraId="6547B5B0">
            <w:pP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zh-CN"/>
              </w:rPr>
              <w:t>评标委员会根据投标人的服务方案优劣打分，方案好，可操作性强，适用</w:t>
            </w:r>
            <w:r>
              <w:rPr>
                <w:rFonts w:hint="eastAsia" w:ascii="方正仿宋_GBK" w:hAnsi="宋体" w:eastAsia="方正仿宋_GBK"/>
                <w:sz w:val="21"/>
                <w:szCs w:val="21"/>
                <w:lang w:val="en-US" w:eastAsia="zh-CN"/>
              </w:rPr>
              <w:t>性强</w:t>
            </w:r>
            <w:r>
              <w:rPr>
                <w:rFonts w:hint="eastAsia" w:ascii="方正仿宋_GBK" w:hAnsi="宋体" w:eastAsia="方正仿宋_GBK"/>
                <w:sz w:val="21"/>
                <w:szCs w:val="21"/>
                <w:lang w:val="zh-CN"/>
              </w:rPr>
              <w:t>得</w:t>
            </w:r>
            <w:r>
              <w:rPr>
                <w:rFonts w:hint="eastAsia" w:ascii="方正仿宋_GBK" w:hAnsi="宋体" w:eastAsia="方正仿宋_GBK"/>
                <w:sz w:val="21"/>
                <w:szCs w:val="21"/>
                <w:lang w:val="en-US" w:eastAsia="zh-CN"/>
              </w:rPr>
              <w:t>10</w:t>
            </w:r>
            <w:r>
              <w:rPr>
                <w:rFonts w:hint="eastAsia" w:ascii="方正仿宋_GBK" w:hAnsi="宋体" w:eastAsia="方正仿宋_GBK"/>
                <w:sz w:val="21"/>
                <w:szCs w:val="21"/>
                <w:lang w:val="zh-CN"/>
              </w:rPr>
              <w:t>分，方案较好，可操作性较强，</w:t>
            </w:r>
            <w:r>
              <w:rPr>
                <w:rFonts w:hint="eastAsia" w:ascii="方正仿宋_GBK" w:hAnsi="宋体" w:eastAsia="方正仿宋_GBK"/>
                <w:sz w:val="21"/>
                <w:szCs w:val="21"/>
                <w:lang w:val="en-US" w:eastAsia="zh-CN"/>
              </w:rPr>
              <w:t>适用性较强</w:t>
            </w:r>
            <w:r>
              <w:rPr>
                <w:rFonts w:hint="eastAsia" w:ascii="方正仿宋_GBK" w:hAnsi="宋体" w:eastAsia="方正仿宋_GBK"/>
                <w:sz w:val="21"/>
                <w:szCs w:val="21"/>
                <w:lang w:val="zh-CN"/>
              </w:rPr>
              <w:t>得</w:t>
            </w:r>
            <w:r>
              <w:rPr>
                <w:rFonts w:hint="eastAsia" w:ascii="方正仿宋_GBK" w:hAnsi="宋体" w:eastAsia="方正仿宋_GBK"/>
                <w:sz w:val="21"/>
                <w:szCs w:val="21"/>
                <w:lang w:val="en-US" w:eastAsia="zh-CN"/>
              </w:rPr>
              <w:t>5</w:t>
            </w:r>
            <w:r>
              <w:rPr>
                <w:rFonts w:hint="eastAsia" w:ascii="方正仿宋_GBK" w:hAnsi="宋体" w:eastAsia="方正仿宋_GBK"/>
                <w:sz w:val="21"/>
                <w:szCs w:val="21"/>
                <w:lang w:val="zh-CN"/>
              </w:rPr>
              <w:t>分，方案一般或可操作性较差得1分，没有不得分。</w:t>
            </w:r>
          </w:p>
        </w:tc>
        <w:tc>
          <w:tcPr>
            <w:tcW w:w="2257" w:type="dxa"/>
            <w:shd w:val="clear" w:color="auto" w:fill="auto"/>
            <w:vAlign w:val="center"/>
          </w:tcPr>
          <w:p w14:paraId="466A4C34">
            <w:pPr>
              <w:rPr>
                <w:rFonts w:hint="eastAsia" w:ascii="方正仿宋_GBK" w:hAnsi="宋体" w:eastAsia="方正仿宋_GBK"/>
                <w:sz w:val="21"/>
                <w:szCs w:val="21"/>
                <w:lang w:val="en-US" w:eastAsia="zh-CN"/>
              </w:rPr>
            </w:pPr>
            <w:r>
              <w:rPr>
                <w:rFonts w:hint="eastAsia" w:ascii="方正仿宋_GBK" w:hAnsi="宋体" w:eastAsia="方正仿宋_GBK"/>
                <w:sz w:val="21"/>
                <w:szCs w:val="21"/>
              </w:rPr>
              <w:t>提供售后服务方案</w:t>
            </w:r>
          </w:p>
        </w:tc>
      </w:tr>
      <w:tr w14:paraId="1E3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845" w:type="dxa"/>
            <w:vMerge w:val="continue"/>
            <w:vAlign w:val="center"/>
          </w:tcPr>
          <w:p w14:paraId="2B79DF44"/>
        </w:tc>
        <w:tc>
          <w:tcPr>
            <w:tcW w:w="1478" w:type="dxa"/>
            <w:vMerge w:val="continue"/>
            <w:vAlign w:val="center"/>
          </w:tcPr>
          <w:p w14:paraId="0ECF4239"/>
        </w:tc>
        <w:tc>
          <w:tcPr>
            <w:tcW w:w="762" w:type="dxa"/>
            <w:vMerge w:val="continue"/>
            <w:vAlign w:val="center"/>
          </w:tcPr>
          <w:p w14:paraId="6E3B0F02"/>
        </w:tc>
        <w:tc>
          <w:tcPr>
            <w:tcW w:w="4394" w:type="dxa"/>
            <w:shd w:val="clear" w:color="auto" w:fill="auto"/>
            <w:vAlign w:val="center"/>
          </w:tcPr>
          <w:p w14:paraId="5C1FB988">
            <w:pPr>
              <w:rPr>
                <w:rFonts w:hint="eastAsia" w:ascii="方正仿宋_GBK" w:hAnsi="宋体" w:eastAsia="方正仿宋_GBK"/>
                <w:sz w:val="21"/>
                <w:szCs w:val="21"/>
                <w:lang w:val="zh-CN"/>
              </w:rPr>
            </w:pPr>
            <w:r>
              <w:rPr>
                <w:rFonts w:hint="eastAsia" w:ascii="方正仿宋_GBK" w:hAnsi="宋体" w:eastAsia="方正仿宋_GBK"/>
                <w:sz w:val="21"/>
                <w:szCs w:val="21"/>
                <w:lang w:val="en-US" w:eastAsia="zh-CN"/>
              </w:rPr>
              <w:t>2</w:t>
            </w:r>
            <w:r>
              <w:rPr>
                <w:rFonts w:hint="eastAsia" w:ascii="方正仿宋_GBK" w:hAnsi="宋体" w:eastAsia="方正仿宋_GBK"/>
                <w:sz w:val="21"/>
                <w:szCs w:val="21"/>
                <w:lang w:val="zh-CN"/>
              </w:rPr>
              <w:t>．物流配送方案及送货工具（</w:t>
            </w:r>
            <w:r>
              <w:rPr>
                <w:rFonts w:hint="eastAsia" w:ascii="方正仿宋_GBK" w:hAnsi="宋体" w:eastAsia="方正仿宋_GBK"/>
                <w:sz w:val="21"/>
                <w:szCs w:val="21"/>
                <w:lang w:val="en-US" w:eastAsia="zh-CN"/>
              </w:rPr>
              <w:t>15</w:t>
            </w:r>
            <w:r>
              <w:rPr>
                <w:rFonts w:hint="eastAsia" w:ascii="方正仿宋_GBK" w:hAnsi="宋体" w:eastAsia="方正仿宋_GBK"/>
                <w:sz w:val="21"/>
                <w:szCs w:val="21"/>
                <w:lang w:val="zh-CN"/>
              </w:rPr>
              <w:t>分）</w:t>
            </w:r>
          </w:p>
          <w:p w14:paraId="125C4340">
            <w:pPr>
              <w:rPr>
                <w:rFonts w:hint="eastAsia" w:ascii="方正仿宋_GBK" w:hAnsi="宋体" w:eastAsia="方正仿宋_GBK"/>
                <w:sz w:val="21"/>
                <w:szCs w:val="21"/>
                <w:lang w:val="zh-CN"/>
              </w:rPr>
            </w:pPr>
            <w:r>
              <w:rPr>
                <w:rFonts w:hint="eastAsia" w:ascii="方正仿宋_GBK" w:hAnsi="宋体" w:eastAsia="方正仿宋_GBK"/>
                <w:sz w:val="21"/>
                <w:szCs w:val="21"/>
                <w:lang w:val="en-US" w:eastAsia="zh-CN"/>
              </w:rPr>
              <w:t>①、</w:t>
            </w:r>
            <w:r>
              <w:rPr>
                <w:rFonts w:hint="eastAsia" w:ascii="方正仿宋_GBK" w:hAnsi="宋体" w:eastAsia="方正仿宋_GBK"/>
                <w:sz w:val="21"/>
                <w:szCs w:val="21"/>
                <w:lang w:val="zh-CN"/>
              </w:rPr>
              <w:t>评标委员会根据投标人的</w:t>
            </w:r>
            <w:r>
              <w:rPr>
                <w:rFonts w:hint="eastAsia" w:ascii="方正仿宋_GBK" w:hAnsi="宋体" w:eastAsia="方正仿宋_GBK"/>
                <w:sz w:val="21"/>
                <w:szCs w:val="21"/>
                <w:lang w:val="en-US" w:eastAsia="zh-CN"/>
              </w:rPr>
              <w:t>配送</w:t>
            </w:r>
            <w:r>
              <w:rPr>
                <w:rFonts w:hint="eastAsia" w:ascii="方正仿宋_GBK" w:hAnsi="宋体" w:eastAsia="方正仿宋_GBK"/>
                <w:sz w:val="21"/>
                <w:szCs w:val="21"/>
                <w:lang w:val="zh-CN"/>
              </w:rPr>
              <w:t>方案优劣打分，方案好，可操作性强，适用</w:t>
            </w:r>
            <w:r>
              <w:rPr>
                <w:rFonts w:hint="eastAsia" w:ascii="方正仿宋_GBK" w:hAnsi="宋体" w:eastAsia="方正仿宋_GBK"/>
                <w:sz w:val="21"/>
                <w:szCs w:val="21"/>
                <w:lang w:val="en-US" w:eastAsia="zh-CN"/>
              </w:rPr>
              <w:t>性强</w:t>
            </w:r>
            <w:r>
              <w:rPr>
                <w:rFonts w:hint="eastAsia" w:ascii="方正仿宋_GBK" w:hAnsi="宋体" w:eastAsia="方正仿宋_GBK"/>
                <w:sz w:val="21"/>
                <w:szCs w:val="21"/>
                <w:lang w:val="zh-CN"/>
              </w:rPr>
              <w:t>得</w:t>
            </w:r>
            <w:r>
              <w:rPr>
                <w:rFonts w:hint="eastAsia" w:ascii="方正仿宋_GBK" w:hAnsi="宋体" w:eastAsia="方正仿宋_GBK"/>
                <w:sz w:val="21"/>
                <w:szCs w:val="21"/>
                <w:lang w:val="en-US" w:eastAsia="zh-CN"/>
              </w:rPr>
              <w:t>10</w:t>
            </w:r>
            <w:r>
              <w:rPr>
                <w:rFonts w:hint="eastAsia" w:ascii="方正仿宋_GBK" w:hAnsi="宋体" w:eastAsia="方正仿宋_GBK"/>
                <w:sz w:val="21"/>
                <w:szCs w:val="21"/>
                <w:lang w:val="zh-CN"/>
              </w:rPr>
              <w:t>分，方案较好，可操作性较强，适用</w:t>
            </w:r>
            <w:r>
              <w:rPr>
                <w:rFonts w:hint="eastAsia" w:ascii="方正仿宋_GBK" w:hAnsi="宋体" w:eastAsia="方正仿宋_GBK"/>
                <w:sz w:val="21"/>
                <w:szCs w:val="21"/>
                <w:lang w:val="en-US" w:eastAsia="zh-CN"/>
              </w:rPr>
              <w:t>性较强</w:t>
            </w:r>
            <w:r>
              <w:rPr>
                <w:rFonts w:hint="eastAsia" w:ascii="方正仿宋_GBK" w:hAnsi="宋体" w:eastAsia="方正仿宋_GBK"/>
                <w:sz w:val="21"/>
                <w:szCs w:val="21"/>
                <w:lang w:val="zh-CN"/>
              </w:rPr>
              <w:t>得</w:t>
            </w:r>
            <w:r>
              <w:rPr>
                <w:rFonts w:hint="eastAsia" w:ascii="方正仿宋_GBK" w:hAnsi="宋体" w:eastAsia="方正仿宋_GBK"/>
                <w:sz w:val="21"/>
                <w:szCs w:val="21"/>
                <w:lang w:val="en-US" w:eastAsia="zh-CN"/>
              </w:rPr>
              <w:t>5</w:t>
            </w:r>
            <w:r>
              <w:rPr>
                <w:rFonts w:hint="eastAsia" w:ascii="方正仿宋_GBK" w:hAnsi="宋体" w:eastAsia="方正仿宋_GBK"/>
                <w:sz w:val="21"/>
                <w:szCs w:val="21"/>
                <w:lang w:val="zh-CN"/>
              </w:rPr>
              <w:t>分，方案一般或可操作性较差得1分，没有不得分。</w:t>
            </w:r>
          </w:p>
          <w:p w14:paraId="788337E1">
            <w:pPr>
              <w:rPr>
                <w:rFonts w:hint="eastAsia" w:ascii="方正仿宋_GBK" w:hAnsi="宋体" w:eastAsia="方正仿宋_GBK"/>
                <w:sz w:val="21"/>
                <w:szCs w:val="21"/>
                <w:lang w:val="zh-CN" w:eastAsia="zh-CN"/>
              </w:rPr>
            </w:pPr>
            <w:r>
              <w:rPr>
                <w:rFonts w:hint="eastAsia" w:ascii="方正仿宋_GBK" w:hAnsi="宋体" w:eastAsia="方正仿宋_GBK"/>
                <w:sz w:val="21"/>
                <w:szCs w:val="21"/>
                <w:lang w:val="en-US" w:eastAsia="zh-CN"/>
              </w:rPr>
              <w:t>②、</w:t>
            </w:r>
            <w:r>
              <w:rPr>
                <w:rFonts w:hint="eastAsia" w:ascii="方正仿宋_GBK" w:hAnsi="宋体" w:eastAsia="方正仿宋_GBK"/>
                <w:sz w:val="21"/>
                <w:szCs w:val="21"/>
                <w:lang w:val="zh-CN"/>
              </w:rPr>
              <w:t>有送货交通工具（机动车）1辆的加</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lang w:val="zh-CN"/>
              </w:rPr>
              <w:t>分，最多加</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lang w:val="zh-CN"/>
              </w:rPr>
              <w:t>分。</w:t>
            </w:r>
          </w:p>
        </w:tc>
        <w:tc>
          <w:tcPr>
            <w:tcW w:w="2257" w:type="dxa"/>
            <w:shd w:val="clear" w:color="auto" w:fill="auto"/>
            <w:vAlign w:val="center"/>
          </w:tcPr>
          <w:p w14:paraId="7D13BD1C">
            <w:pPr>
              <w:rPr>
                <w:rFonts w:hint="eastAsia" w:ascii="方正仿宋_GBK" w:hAnsi="宋体" w:eastAsia="方正仿宋_GBK"/>
                <w:sz w:val="21"/>
                <w:szCs w:val="21"/>
                <w:lang w:val="zh-CN"/>
              </w:rPr>
            </w:pPr>
            <w:r>
              <w:rPr>
                <w:rFonts w:hint="eastAsia" w:ascii="方正仿宋_GBK" w:hAnsi="宋体" w:eastAsia="方正仿宋_GBK"/>
                <w:sz w:val="21"/>
                <w:szCs w:val="21"/>
                <w:lang w:val="zh-CN"/>
              </w:rPr>
              <w:t>评委根据物流配送方案中操作性，是否适用打分；</w:t>
            </w:r>
          </w:p>
          <w:p w14:paraId="49E26CB6">
            <w:pPr>
              <w:rPr>
                <w:rFonts w:hint="eastAsia" w:ascii="方正仿宋_GBK" w:hAnsi="宋体" w:eastAsia="方正仿宋_GBK"/>
                <w:sz w:val="21"/>
                <w:szCs w:val="21"/>
                <w:lang w:val="zh-CN" w:eastAsia="zh-CN"/>
              </w:rPr>
            </w:pPr>
            <w:r>
              <w:rPr>
                <w:rFonts w:hint="eastAsia" w:ascii="方正仿宋_GBK" w:hAnsi="宋体" w:eastAsia="方正仿宋_GBK"/>
                <w:sz w:val="21"/>
                <w:szCs w:val="21"/>
                <w:lang w:val="zh-CN"/>
              </w:rPr>
              <w:t>提供送货工具行驶证（行驶证的车主是投标人才得分，行驶证复印件加盖投标人公章）。</w:t>
            </w:r>
          </w:p>
        </w:tc>
      </w:tr>
      <w:tr w14:paraId="2129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45" w:type="dxa"/>
            <w:vMerge w:val="continue"/>
            <w:vAlign w:val="center"/>
          </w:tcPr>
          <w:p w14:paraId="609FAFE8">
            <w:pPr>
              <w:rPr>
                <w:rFonts w:hint="eastAsia" w:ascii="方正仿宋_GBK" w:hAnsi="宋体" w:eastAsia="方正仿宋_GBK"/>
                <w:sz w:val="21"/>
                <w:szCs w:val="21"/>
              </w:rPr>
            </w:pPr>
          </w:p>
        </w:tc>
        <w:tc>
          <w:tcPr>
            <w:tcW w:w="1478" w:type="dxa"/>
            <w:vMerge w:val="continue"/>
            <w:vAlign w:val="center"/>
          </w:tcPr>
          <w:p w14:paraId="0A47E970">
            <w:pPr>
              <w:rPr>
                <w:rFonts w:hint="eastAsia" w:ascii="方正仿宋_GBK" w:hAnsi="宋体" w:eastAsia="方正仿宋_GBK"/>
                <w:sz w:val="21"/>
                <w:szCs w:val="21"/>
              </w:rPr>
            </w:pPr>
          </w:p>
        </w:tc>
        <w:tc>
          <w:tcPr>
            <w:tcW w:w="762" w:type="dxa"/>
            <w:vMerge w:val="continue"/>
            <w:vAlign w:val="center"/>
          </w:tcPr>
          <w:p w14:paraId="2DCA0A88">
            <w:pPr>
              <w:rPr>
                <w:rFonts w:hint="eastAsia" w:ascii="方正仿宋_GBK" w:hAnsi="宋体" w:eastAsia="方正仿宋_GBK"/>
                <w:sz w:val="21"/>
                <w:szCs w:val="21"/>
              </w:rPr>
            </w:pPr>
          </w:p>
        </w:tc>
        <w:tc>
          <w:tcPr>
            <w:tcW w:w="4394" w:type="dxa"/>
            <w:shd w:val="clear" w:color="auto" w:fill="auto"/>
            <w:vAlign w:val="center"/>
          </w:tcPr>
          <w:p w14:paraId="6406F4A5">
            <w:pPr>
              <w:numPr>
                <w:ilvl w:val="0"/>
                <w:numId w:val="2"/>
              </w:numP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质保期时限（16分）</w:t>
            </w:r>
          </w:p>
          <w:p w14:paraId="731DBA36">
            <w:pPr>
              <w:numPr>
                <w:ilvl w:val="0"/>
                <w:numId w:val="0"/>
              </w:numPr>
              <w:rPr>
                <w:rFonts w:hint="eastAsia" w:ascii="方正仿宋_GBK" w:hAnsi="宋体" w:eastAsia="方正仿宋_GBK"/>
                <w:sz w:val="21"/>
                <w:szCs w:val="21"/>
                <w:lang w:val="en-US" w:eastAsia="zh-CN"/>
              </w:rPr>
            </w:pPr>
            <w:r>
              <w:rPr>
                <w:rFonts w:hint="eastAsia" w:ascii="方正仿宋_GBK" w:hAnsi="宋体" w:eastAsia="方正仿宋_GBK" w:cs="Times New Roman"/>
                <w:kern w:val="2"/>
                <w:sz w:val="21"/>
                <w:szCs w:val="21"/>
                <w:lang w:val="en-US" w:eastAsia="zh-CN" w:bidi="ar-SA"/>
              </w:rPr>
              <w:t>①、</w:t>
            </w:r>
            <w:r>
              <w:rPr>
                <w:rFonts w:hint="eastAsia" w:ascii="方正仿宋_GBK" w:hAnsi="宋体" w:eastAsia="方正仿宋_GBK"/>
                <w:sz w:val="21"/>
                <w:szCs w:val="21"/>
                <w:lang w:val="zh-CN"/>
              </w:rPr>
              <w:t>投标人承诺</w:t>
            </w:r>
            <w:r>
              <w:rPr>
                <w:rFonts w:hint="eastAsia" w:ascii="方正仿宋_GBK" w:hAnsi="宋体" w:eastAsia="方正仿宋_GBK"/>
                <w:sz w:val="21"/>
                <w:szCs w:val="21"/>
                <w:lang w:val="en-US" w:eastAsia="zh-CN"/>
              </w:rPr>
              <w:t>免费</w:t>
            </w:r>
            <w:r>
              <w:rPr>
                <w:rFonts w:hint="eastAsia" w:ascii="方正仿宋_GBK" w:hAnsi="宋体" w:eastAsia="方正仿宋_GBK"/>
                <w:sz w:val="21"/>
                <w:szCs w:val="21"/>
                <w:lang w:val="zh-CN"/>
              </w:rPr>
              <w:t>质保期</w:t>
            </w:r>
            <w:r>
              <w:rPr>
                <w:rFonts w:hint="eastAsia" w:ascii="方正仿宋_GBK" w:hAnsi="宋体" w:eastAsia="方正仿宋_GBK"/>
                <w:sz w:val="21"/>
                <w:szCs w:val="21"/>
                <w:lang w:val="en-US" w:eastAsia="zh-CN"/>
              </w:rPr>
              <w:t>增加1年，得8分</w:t>
            </w:r>
          </w:p>
          <w:p w14:paraId="65A9A766">
            <w:pPr>
              <w:pStyle w:val="2"/>
              <w:numPr>
                <w:ilvl w:val="0"/>
                <w:numId w:val="0"/>
              </w:numPr>
              <w:rPr>
                <w:rFonts w:hint="default"/>
                <w:lang w:val="en-US" w:eastAsia="zh-CN"/>
              </w:rPr>
            </w:pPr>
            <w:r>
              <w:rPr>
                <w:rFonts w:hint="eastAsia"/>
                <w:lang w:val="en-US" w:eastAsia="zh-CN"/>
              </w:rPr>
              <w:t>②、</w:t>
            </w:r>
            <w:r>
              <w:rPr>
                <w:rFonts w:hint="eastAsia" w:ascii="方正仿宋_GBK" w:hAnsi="宋体" w:eastAsia="方正仿宋_GBK"/>
                <w:sz w:val="21"/>
                <w:szCs w:val="21"/>
                <w:lang w:val="zh-CN"/>
              </w:rPr>
              <w:t>投标人承诺</w:t>
            </w:r>
            <w:r>
              <w:rPr>
                <w:rFonts w:hint="eastAsia" w:ascii="方正仿宋_GBK" w:hAnsi="宋体" w:eastAsia="方正仿宋_GBK"/>
                <w:sz w:val="21"/>
                <w:szCs w:val="21"/>
                <w:lang w:val="en-US" w:eastAsia="zh-CN"/>
              </w:rPr>
              <w:t>免费</w:t>
            </w:r>
            <w:r>
              <w:rPr>
                <w:rFonts w:hint="eastAsia" w:ascii="方正仿宋_GBK" w:hAnsi="宋体" w:eastAsia="方正仿宋_GBK"/>
                <w:sz w:val="21"/>
                <w:szCs w:val="21"/>
                <w:lang w:val="zh-CN"/>
              </w:rPr>
              <w:t>质保期</w:t>
            </w:r>
            <w:r>
              <w:rPr>
                <w:rFonts w:hint="eastAsia" w:ascii="方正仿宋_GBK" w:hAnsi="宋体" w:eastAsia="方正仿宋_GBK"/>
                <w:sz w:val="21"/>
                <w:szCs w:val="21"/>
                <w:lang w:val="en-US" w:eastAsia="zh-CN"/>
              </w:rPr>
              <w:t>增加2年，得16分。</w:t>
            </w:r>
          </w:p>
        </w:tc>
        <w:tc>
          <w:tcPr>
            <w:tcW w:w="2257" w:type="dxa"/>
            <w:shd w:val="clear" w:color="auto" w:fill="auto"/>
            <w:vAlign w:val="center"/>
          </w:tcPr>
          <w:p w14:paraId="51169777">
            <w:pPr>
              <w:rPr>
                <w:rFonts w:hint="eastAsia" w:ascii="方正仿宋_GBK" w:hAnsi="宋体" w:eastAsia="方正仿宋_GBK"/>
                <w:sz w:val="21"/>
                <w:szCs w:val="21"/>
                <w:lang w:val="zh-CN" w:eastAsia="zh-CN"/>
              </w:rPr>
            </w:pPr>
            <w:r>
              <w:rPr>
                <w:rFonts w:hint="eastAsia" w:ascii="方正仿宋_GBK" w:hAnsi="宋体" w:eastAsia="方正仿宋_GBK"/>
                <w:sz w:val="21"/>
                <w:szCs w:val="21"/>
                <w:lang w:val="zh-CN"/>
              </w:rPr>
              <w:t>提供相关承诺</w:t>
            </w:r>
          </w:p>
        </w:tc>
      </w:tr>
      <w:tr w14:paraId="0BCF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845" w:type="dxa"/>
            <w:vAlign w:val="center"/>
          </w:tcPr>
          <w:p w14:paraId="44A7DA48">
            <w:pPr>
              <w:rPr>
                <w:rFonts w:hint="eastAsia" w:ascii="方正仿宋_GBK" w:hAnsi="宋体" w:eastAsia="方正仿宋_GBK"/>
                <w:sz w:val="21"/>
                <w:szCs w:val="21"/>
              </w:rPr>
            </w:pPr>
            <w:r>
              <w:rPr>
                <w:rFonts w:hint="eastAsia" w:ascii="方正仿宋_GBK" w:hAnsi="宋体" w:eastAsia="方正仿宋_GBK"/>
                <w:sz w:val="21"/>
                <w:szCs w:val="21"/>
              </w:rPr>
              <w:t>3</w:t>
            </w:r>
          </w:p>
        </w:tc>
        <w:tc>
          <w:tcPr>
            <w:tcW w:w="1478" w:type="dxa"/>
            <w:vAlign w:val="center"/>
          </w:tcPr>
          <w:p w14:paraId="628305A3">
            <w:pPr>
              <w:rPr>
                <w:rFonts w:hint="eastAsia" w:ascii="方正仿宋_GBK" w:hAnsi="宋体" w:eastAsia="方正仿宋_GBK"/>
                <w:sz w:val="21"/>
                <w:szCs w:val="21"/>
              </w:rPr>
            </w:pPr>
            <w:r>
              <w:rPr>
                <w:rFonts w:hint="eastAsia" w:ascii="方正仿宋_GBK" w:hAnsi="宋体" w:eastAsia="方正仿宋_GBK"/>
                <w:sz w:val="21"/>
                <w:szCs w:val="21"/>
              </w:rPr>
              <w:t>商务部分</w:t>
            </w:r>
          </w:p>
          <w:p w14:paraId="3AADCB4A">
            <w:pPr>
              <w:rPr>
                <w:rFonts w:hint="eastAsia" w:ascii="方正仿宋_GBK" w:hAnsi="宋体" w:eastAsia="方正仿宋_GBK"/>
                <w:sz w:val="21"/>
                <w:szCs w:val="21"/>
              </w:rPr>
            </w:pPr>
            <w:r>
              <w:rPr>
                <w:rFonts w:hint="eastAsia" w:ascii="方正仿宋_GBK" w:hAnsi="宋体" w:eastAsia="方正仿宋_GBK"/>
                <w:sz w:val="21"/>
                <w:szCs w:val="21"/>
              </w:rPr>
              <w:t>（</w:t>
            </w:r>
            <w:r>
              <w:rPr>
                <w:rFonts w:hint="eastAsia" w:ascii="方正仿宋_GBK" w:hAnsi="宋体" w:eastAsia="方正仿宋_GBK"/>
                <w:sz w:val="21"/>
                <w:szCs w:val="21"/>
                <w:lang w:val="en-US" w:eastAsia="zh-CN"/>
              </w:rPr>
              <w:t>24</w:t>
            </w:r>
            <w:r>
              <w:rPr>
                <w:rFonts w:hint="eastAsia" w:ascii="方正仿宋_GBK" w:hAnsi="宋体" w:eastAsia="方正仿宋_GBK"/>
                <w:sz w:val="21"/>
                <w:szCs w:val="21"/>
              </w:rPr>
              <w:t>%）</w:t>
            </w:r>
          </w:p>
        </w:tc>
        <w:tc>
          <w:tcPr>
            <w:tcW w:w="762" w:type="dxa"/>
            <w:vAlign w:val="center"/>
          </w:tcPr>
          <w:p w14:paraId="508CF2C8">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24</w:t>
            </w:r>
          </w:p>
        </w:tc>
        <w:tc>
          <w:tcPr>
            <w:tcW w:w="4394" w:type="dxa"/>
            <w:vAlign w:val="center"/>
          </w:tcPr>
          <w:p w14:paraId="03FC57A6">
            <w:pPr>
              <w:numPr>
                <w:ilvl w:val="0"/>
                <w:numId w:val="0"/>
              </w:numPr>
              <w:rPr>
                <w:rFonts w:hint="eastAsia" w:ascii="方正仿宋_GBK" w:hAnsi="宋体" w:eastAsia="方正仿宋_GBK"/>
                <w:sz w:val="21"/>
                <w:szCs w:val="21"/>
              </w:rPr>
            </w:pPr>
            <w:r>
              <w:rPr>
                <w:rFonts w:hint="eastAsia" w:ascii="方正仿宋_GBK" w:hAnsi="宋体" w:eastAsia="方正仿宋_GBK"/>
                <w:sz w:val="21"/>
                <w:szCs w:val="21"/>
              </w:rPr>
              <w:t>投标人提供类似业绩证明，单份合同金额：</w:t>
            </w:r>
          </w:p>
          <w:p w14:paraId="23718DAC">
            <w:pPr>
              <w:numPr>
                <w:ilvl w:val="0"/>
                <w:numId w:val="0"/>
              </w:numPr>
              <w:rPr>
                <w:rFonts w:hint="eastAsia" w:ascii="方正仿宋_GBK" w:hAnsi="宋体" w:eastAsia="方正仿宋_GBK"/>
                <w:sz w:val="21"/>
                <w:szCs w:val="21"/>
              </w:rPr>
            </w:pPr>
            <w:r>
              <w:rPr>
                <w:rFonts w:hint="eastAsia" w:ascii="方正仿宋_GBK" w:hAnsi="宋体" w:eastAsia="方正仿宋_GBK"/>
                <w:sz w:val="21"/>
                <w:szCs w:val="21"/>
                <w:lang w:val="en-US" w:eastAsia="zh-CN"/>
              </w:rPr>
              <w:t>①、5千</w:t>
            </w:r>
            <w:r>
              <w:rPr>
                <w:rFonts w:hint="eastAsia" w:ascii="方正仿宋_GBK" w:hAnsi="宋体" w:eastAsia="方正仿宋_GBK"/>
                <w:sz w:val="21"/>
                <w:szCs w:val="21"/>
              </w:rPr>
              <w:t>（含）-</w:t>
            </w:r>
            <w:r>
              <w:rPr>
                <w:rFonts w:hint="eastAsia" w:ascii="方正仿宋_GBK" w:hAnsi="宋体" w:eastAsia="方正仿宋_GBK"/>
                <w:sz w:val="21"/>
                <w:szCs w:val="21"/>
                <w:lang w:val="en-US" w:eastAsia="zh-CN"/>
              </w:rPr>
              <w:t>2</w:t>
            </w:r>
            <w:r>
              <w:rPr>
                <w:rFonts w:hint="eastAsia" w:ascii="方正仿宋_GBK" w:hAnsi="宋体" w:eastAsia="方正仿宋_GBK"/>
                <w:sz w:val="21"/>
                <w:szCs w:val="21"/>
              </w:rPr>
              <w:t>万，提供一份得</w:t>
            </w:r>
            <w:r>
              <w:rPr>
                <w:rFonts w:hint="eastAsia" w:ascii="方正仿宋_GBK" w:hAnsi="宋体" w:eastAsia="方正仿宋_GBK"/>
                <w:sz w:val="21"/>
                <w:szCs w:val="21"/>
                <w:lang w:val="en-US" w:eastAsia="zh-CN"/>
              </w:rPr>
              <w:t>0.5</w:t>
            </w:r>
            <w:r>
              <w:rPr>
                <w:rFonts w:hint="eastAsia" w:ascii="方正仿宋_GBK" w:hAnsi="宋体" w:eastAsia="方正仿宋_GBK"/>
                <w:sz w:val="21"/>
                <w:szCs w:val="21"/>
              </w:rPr>
              <w:t>分，最高不超过</w:t>
            </w:r>
            <w:r>
              <w:rPr>
                <w:rFonts w:hint="eastAsia" w:ascii="方正仿宋_GBK" w:hAnsi="宋体" w:eastAsia="方正仿宋_GBK"/>
                <w:sz w:val="21"/>
                <w:szCs w:val="21"/>
                <w:lang w:val="en-US" w:eastAsia="zh-CN"/>
              </w:rPr>
              <w:t>3</w:t>
            </w:r>
            <w:r>
              <w:rPr>
                <w:rFonts w:hint="eastAsia" w:ascii="方正仿宋_GBK" w:hAnsi="宋体" w:eastAsia="方正仿宋_GBK"/>
                <w:sz w:val="21"/>
                <w:szCs w:val="21"/>
              </w:rPr>
              <w:t>分；</w:t>
            </w:r>
          </w:p>
          <w:p w14:paraId="6E4011BD">
            <w:pPr>
              <w:numPr>
                <w:ilvl w:val="0"/>
                <w:numId w:val="0"/>
              </w:numPr>
              <w:rPr>
                <w:rFonts w:hint="eastAsia" w:ascii="方正仿宋_GBK" w:hAnsi="宋体" w:eastAsia="方正仿宋_GBK"/>
                <w:sz w:val="21"/>
                <w:szCs w:val="21"/>
              </w:rPr>
            </w:pPr>
            <w:r>
              <w:rPr>
                <w:rFonts w:hint="eastAsia" w:ascii="方正仿宋_GBK" w:hAnsi="宋体" w:eastAsia="方正仿宋_GBK"/>
                <w:sz w:val="21"/>
                <w:szCs w:val="21"/>
                <w:lang w:val="en-US" w:eastAsia="zh-CN"/>
              </w:rPr>
              <w:t>②、2</w:t>
            </w:r>
            <w:r>
              <w:rPr>
                <w:rFonts w:hint="eastAsia" w:ascii="方正仿宋_GBK" w:hAnsi="宋体" w:eastAsia="方正仿宋_GBK"/>
                <w:sz w:val="21"/>
                <w:szCs w:val="21"/>
              </w:rPr>
              <w:t>万（含）-</w:t>
            </w:r>
            <w:r>
              <w:rPr>
                <w:rFonts w:hint="eastAsia" w:ascii="方正仿宋_GBK" w:hAnsi="宋体" w:eastAsia="方正仿宋_GBK"/>
                <w:sz w:val="21"/>
                <w:szCs w:val="21"/>
                <w:lang w:val="en-US" w:eastAsia="zh-CN"/>
              </w:rPr>
              <w:t>3</w:t>
            </w:r>
            <w:r>
              <w:rPr>
                <w:rFonts w:hint="eastAsia" w:ascii="方正仿宋_GBK" w:hAnsi="宋体" w:eastAsia="方正仿宋_GBK"/>
                <w:sz w:val="21"/>
                <w:szCs w:val="21"/>
              </w:rPr>
              <w:t>万，提供一份得</w:t>
            </w:r>
            <w:r>
              <w:rPr>
                <w:rFonts w:hint="eastAsia" w:ascii="方正仿宋_GBK" w:hAnsi="宋体" w:eastAsia="方正仿宋_GBK"/>
                <w:sz w:val="21"/>
                <w:szCs w:val="21"/>
                <w:lang w:val="en-US" w:eastAsia="zh-CN"/>
              </w:rPr>
              <w:t>1</w:t>
            </w:r>
            <w:r>
              <w:rPr>
                <w:rFonts w:hint="eastAsia" w:ascii="方正仿宋_GBK" w:hAnsi="宋体" w:eastAsia="方正仿宋_GBK"/>
                <w:sz w:val="21"/>
                <w:szCs w:val="21"/>
              </w:rPr>
              <w:t>分，最高不超过</w:t>
            </w:r>
            <w:r>
              <w:rPr>
                <w:rFonts w:hint="eastAsia" w:ascii="方正仿宋_GBK" w:hAnsi="宋体" w:eastAsia="方正仿宋_GBK"/>
                <w:sz w:val="21"/>
                <w:szCs w:val="21"/>
                <w:lang w:val="en-US" w:eastAsia="zh-CN"/>
              </w:rPr>
              <w:t>2</w:t>
            </w:r>
            <w:r>
              <w:rPr>
                <w:rFonts w:hint="eastAsia" w:ascii="方正仿宋_GBK" w:hAnsi="宋体" w:eastAsia="方正仿宋_GBK"/>
                <w:sz w:val="21"/>
                <w:szCs w:val="21"/>
              </w:rPr>
              <w:t>分；</w:t>
            </w:r>
          </w:p>
          <w:p w14:paraId="34979EBB">
            <w:pPr>
              <w:numPr>
                <w:ilvl w:val="0"/>
                <w:numId w:val="0"/>
              </w:numPr>
              <w:rPr>
                <w:rFonts w:hint="eastAsia" w:ascii="方正仿宋_GBK" w:hAnsi="宋体" w:eastAsia="方正仿宋_GBK"/>
                <w:sz w:val="21"/>
                <w:szCs w:val="21"/>
              </w:rPr>
            </w:pPr>
            <w:r>
              <w:rPr>
                <w:rFonts w:hint="eastAsia" w:ascii="方正仿宋_GBK" w:hAnsi="宋体" w:eastAsia="方正仿宋_GBK"/>
                <w:sz w:val="21"/>
                <w:szCs w:val="21"/>
                <w:lang w:val="en-US" w:eastAsia="zh-CN"/>
              </w:rPr>
              <w:t>③、3</w:t>
            </w:r>
            <w:r>
              <w:rPr>
                <w:rFonts w:hint="eastAsia" w:ascii="方正仿宋_GBK" w:hAnsi="宋体" w:eastAsia="方正仿宋_GBK"/>
                <w:sz w:val="21"/>
                <w:szCs w:val="21"/>
              </w:rPr>
              <w:t>万（含）-</w:t>
            </w:r>
            <w:r>
              <w:rPr>
                <w:rFonts w:hint="eastAsia" w:ascii="方正仿宋_GBK" w:hAnsi="宋体" w:eastAsia="方正仿宋_GBK"/>
                <w:sz w:val="21"/>
                <w:szCs w:val="21"/>
                <w:lang w:val="en-US" w:eastAsia="zh-CN"/>
              </w:rPr>
              <w:t>5</w:t>
            </w:r>
            <w:r>
              <w:rPr>
                <w:rFonts w:hint="eastAsia" w:ascii="方正仿宋_GBK" w:hAnsi="宋体" w:eastAsia="方正仿宋_GBK"/>
                <w:sz w:val="21"/>
                <w:szCs w:val="21"/>
              </w:rPr>
              <w:t>万，提供一份得</w:t>
            </w:r>
            <w:r>
              <w:rPr>
                <w:rFonts w:hint="eastAsia" w:ascii="方正仿宋_GBK" w:hAnsi="宋体" w:eastAsia="方正仿宋_GBK"/>
                <w:sz w:val="21"/>
                <w:szCs w:val="21"/>
                <w:lang w:val="en-US" w:eastAsia="zh-CN"/>
              </w:rPr>
              <w:t>3</w:t>
            </w:r>
            <w:r>
              <w:rPr>
                <w:rFonts w:hint="eastAsia" w:ascii="方正仿宋_GBK" w:hAnsi="宋体" w:eastAsia="方正仿宋_GBK"/>
                <w:sz w:val="21"/>
                <w:szCs w:val="21"/>
              </w:rPr>
              <w:t>分，最高不超过</w:t>
            </w:r>
            <w:r>
              <w:rPr>
                <w:rFonts w:hint="eastAsia" w:ascii="方正仿宋_GBK" w:hAnsi="宋体" w:eastAsia="方正仿宋_GBK"/>
                <w:sz w:val="21"/>
                <w:szCs w:val="21"/>
                <w:lang w:val="en-US" w:eastAsia="zh-CN"/>
              </w:rPr>
              <w:t>9</w:t>
            </w:r>
            <w:r>
              <w:rPr>
                <w:rFonts w:hint="eastAsia" w:ascii="方正仿宋_GBK" w:hAnsi="宋体" w:eastAsia="方正仿宋_GBK"/>
                <w:sz w:val="21"/>
                <w:szCs w:val="21"/>
              </w:rPr>
              <w:t>分；</w:t>
            </w:r>
          </w:p>
          <w:p w14:paraId="2E2FDC2E">
            <w:pPr>
              <w:numPr>
                <w:ilvl w:val="0"/>
                <w:numId w:val="0"/>
              </w:numPr>
              <w:rPr>
                <w:rFonts w:ascii="方正仿宋_GBK" w:hAnsi="宋体" w:eastAsia="方正仿宋_GBK"/>
                <w:sz w:val="21"/>
                <w:szCs w:val="21"/>
              </w:rPr>
            </w:pPr>
            <w:r>
              <w:rPr>
                <w:rFonts w:hint="eastAsia" w:ascii="方正仿宋_GBK" w:hAnsi="宋体" w:eastAsia="方正仿宋_GBK"/>
                <w:sz w:val="21"/>
                <w:szCs w:val="21"/>
                <w:lang w:val="en-US" w:eastAsia="zh-CN"/>
              </w:rPr>
              <w:t>④、5</w:t>
            </w:r>
            <w:r>
              <w:rPr>
                <w:rFonts w:hint="eastAsia" w:ascii="方正仿宋_GBK" w:hAnsi="宋体" w:eastAsia="方正仿宋_GBK"/>
                <w:sz w:val="21"/>
                <w:szCs w:val="21"/>
              </w:rPr>
              <w:t>万（含）及以上的，提供一份得</w:t>
            </w:r>
            <w:r>
              <w:rPr>
                <w:rFonts w:hint="eastAsia" w:ascii="方正仿宋_GBK" w:hAnsi="宋体" w:eastAsia="方正仿宋_GBK"/>
                <w:sz w:val="21"/>
                <w:szCs w:val="21"/>
                <w:lang w:val="en-US" w:eastAsia="zh-CN"/>
              </w:rPr>
              <w:t>5</w:t>
            </w:r>
            <w:r>
              <w:rPr>
                <w:rFonts w:hint="eastAsia" w:ascii="方正仿宋_GBK" w:hAnsi="宋体" w:eastAsia="方正仿宋_GBK"/>
                <w:sz w:val="21"/>
                <w:szCs w:val="21"/>
              </w:rPr>
              <w:t>分，最高不超过</w:t>
            </w:r>
            <w:r>
              <w:rPr>
                <w:rFonts w:hint="eastAsia" w:ascii="方正仿宋_GBK" w:hAnsi="宋体" w:eastAsia="方正仿宋_GBK"/>
                <w:sz w:val="21"/>
                <w:szCs w:val="21"/>
                <w:lang w:val="en-US" w:eastAsia="zh-CN"/>
              </w:rPr>
              <w:t>10</w:t>
            </w:r>
            <w:r>
              <w:rPr>
                <w:rFonts w:hint="eastAsia" w:ascii="方正仿宋_GBK" w:hAnsi="宋体" w:eastAsia="方正仿宋_GBK"/>
                <w:sz w:val="21"/>
                <w:szCs w:val="21"/>
              </w:rPr>
              <w:t>分；</w:t>
            </w:r>
          </w:p>
        </w:tc>
        <w:tc>
          <w:tcPr>
            <w:tcW w:w="2257" w:type="dxa"/>
            <w:tcBorders>
              <w:bottom w:val="single" w:color="auto" w:sz="4" w:space="0"/>
            </w:tcBorders>
            <w:vAlign w:val="center"/>
          </w:tcPr>
          <w:p w14:paraId="76C6E4AD">
            <w:pPr>
              <w:rPr>
                <w:rFonts w:hint="eastAsia" w:ascii="方正仿宋_GBK" w:hAnsi="宋体" w:eastAsia="方正仿宋_GBK"/>
                <w:sz w:val="21"/>
                <w:szCs w:val="21"/>
              </w:rPr>
            </w:pPr>
            <w:r>
              <w:rPr>
                <w:rFonts w:hint="eastAsia" w:ascii="方正仿宋_GBK" w:hAnsi="宋体" w:eastAsia="方正仿宋_GBK"/>
                <w:sz w:val="21"/>
                <w:szCs w:val="21"/>
              </w:rPr>
              <w:t>提供合同</w:t>
            </w:r>
            <w:r>
              <w:rPr>
                <w:rFonts w:hint="eastAsia" w:ascii="方正仿宋_GBK" w:hAnsi="宋体" w:eastAsia="方正仿宋_GBK"/>
                <w:sz w:val="21"/>
                <w:szCs w:val="21"/>
                <w:lang w:val="zh-CN"/>
              </w:rPr>
              <w:t>和投标人开具的发票复印件（</w:t>
            </w:r>
            <w:r>
              <w:rPr>
                <w:rFonts w:hint="eastAsia" w:ascii="方正仿宋_GBK" w:hAnsi="宋体" w:eastAsia="方正仿宋_GBK"/>
                <w:sz w:val="21"/>
                <w:szCs w:val="21"/>
                <w:lang w:val="en-US" w:eastAsia="zh-CN"/>
              </w:rPr>
              <w:t>或银行的电子回单），</w:t>
            </w:r>
            <w:r>
              <w:rPr>
                <w:rFonts w:hint="eastAsia" w:ascii="方正仿宋_GBK" w:hAnsi="宋体" w:eastAsia="方正仿宋_GBK"/>
                <w:sz w:val="21"/>
                <w:szCs w:val="21"/>
                <w:lang w:val="zh-CN"/>
              </w:rPr>
              <w:t>并加盖投标人公章，二者缺一不可，否则视为无效业绩（合同原件备查）</w:t>
            </w:r>
          </w:p>
        </w:tc>
      </w:tr>
    </w:tbl>
    <w:p w14:paraId="180483E9">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115" w:name="_Toc53146619"/>
      <w:bookmarkStart w:id="116" w:name="_Toc492721018"/>
      <w:r>
        <w:rPr>
          <w:rFonts w:hint="eastAsia" w:ascii="微软雅黑" w:hAnsi="微软雅黑" w:eastAsia="微软雅黑" w:cs="微软雅黑"/>
          <w:b/>
          <w:color w:val="auto"/>
          <w:sz w:val="24"/>
          <w:highlight w:val="none"/>
        </w:rPr>
        <w:t>四、无效投标条款</w:t>
      </w:r>
      <w:bookmarkEnd w:id="115"/>
      <w:bookmarkEnd w:id="116"/>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宋体" w:hAnsi="宋体" w:eastAsia="宋体"/>
          <w:b w:val="0"/>
          <w:sz w:val="36"/>
          <w:szCs w:val="30"/>
          <w:highlight w:val="none"/>
        </w:rPr>
      </w:pPr>
      <w:bookmarkStart w:id="117" w:name="_Toc20055"/>
      <w:bookmarkStart w:id="118" w:name="_Toc8916"/>
      <w:bookmarkStart w:id="119" w:name="_Toc10768"/>
      <w:bookmarkStart w:id="120" w:name="_Toc8535"/>
      <w:bookmarkStart w:id="121" w:name="_Toc65660354"/>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22" w:name="_Toc837"/>
      <w:r>
        <w:rPr>
          <w:rFonts w:hint="eastAsia" w:ascii="微软雅黑" w:hAnsi="微软雅黑" w:eastAsia="微软雅黑" w:cs="微软雅黑"/>
          <w:sz w:val="36"/>
          <w:szCs w:val="36"/>
          <w:highlight w:val="none"/>
        </w:rPr>
        <w:t>第五篇  供应商须知</w:t>
      </w:r>
      <w:bookmarkEnd w:id="117"/>
      <w:bookmarkEnd w:id="118"/>
      <w:bookmarkEnd w:id="119"/>
      <w:bookmarkEnd w:id="120"/>
      <w:bookmarkEnd w:id="121"/>
      <w:bookmarkEnd w:id="122"/>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23" w:name="_Toc65660355"/>
      <w:bookmarkStart w:id="124" w:name="_Toc5290"/>
      <w:bookmarkStart w:id="125" w:name="_Toc16524"/>
      <w:bookmarkStart w:id="126" w:name="_Toc2864"/>
      <w:bookmarkStart w:id="127" w:name="_Toc21988"/>
      <w:r>
        <w:rPr>
          <w:rFonts w:hint="eastAsia" w:ascii="微软雅黑" w:hAnsi="微软雅黑" w:eastAsia="微软雅黑" w:cs="微软雅黑"/>
          <w:b/>
          <w:bCs/>
          <w:color w:val="auto"/>
          <w:sz w:val="24"/>
          <w:highlight w:val="none"/>
        </w:rPr>
        <w:t>一、询比费用</w:t>
      </w:r>
      <w:bookmarkEnd w:id="123"/>
      <w:bookmarkEnd w:id="124"/>
      <w:bookmarkEnd w:id="125"/>
      <w:bookmarkEnd w:id="126"/>
      <w:bookmarkEnd w:id="127"/>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28" w:name="_Toc5915"/>
      <w:bookmarkStart w:id="129" w:name="_Toc65660356"/>
      <w:bookmarkStart w:id="130" w:name="_Toc31070"/>
      <w:bookmarkStart w:id="131" w:name="_Toc31739"/>
      <w:bookmarkStart w:id="132" w:name="_Toc17270"/>
      <w:r>
        <w:rPr>
          <w:rFonts w:hint="eastAsia" w:ascii="微软雅黑" w:hAnsi="微软雅黑" w:eastAsia="微软雅黑" w:cs="微软雅黑"/>
          <w:b/>
          <w:bCs/>
          <w:color w:val="auto"/>
          <w:sz w:val="24"/>
          <w:highlight w:val="none"/>
        </w:rPr>
        <w:t>二、询比采购文件</w:t>
      </w:r>
      <w:bookmarkEnd w:id="128"/>
      <w:bookmarkEnd w:id="129"/>
      <w:bookmarkEnd w:id="130"/>
      <w:bookmarkEnd w:id="131"/>
      <w:bookmarkEnd w:id="132"/>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133" w:name="_Toc318159349"/>
      <w:bookmarkStart w:id="134" w:name="_Toc318159780"/>
      <w:bookmarkStart w:id="135" w:name="_Toc318159160"/>
      <w:bookmarkStart w:id="136" w:name="_Toc318166429"/>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133"/>
      <w:bookmarkEnd w:id="134"/>
      <w:bookmarkEnd w:id="135"/>
      <w:bookmarkEnd w:id="136"/>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37" w:name="_Toc13313"/>
      <w:bookmarkStart w:id="138" w:name="_Toc3061"/>
      <w:bookmarkStart w:id="139" w:name="_Toc1922"/>
      <w:bookmarkStart w:id="140" w:name="_Toc65660357"/>
      <w:bookmarkStart w:id="141" w:name="_Toc9532"/>
      <w:r>
        <w:rPr>
          <w:rFonts w:hint="eastAsia" w:ascii="微软雅黑" w:hAnsi="微软雅黑" w:eastAsia="微软雅黑" w:cs="微软雅黑"/>
          <w:b/>
          <w:bCs/>
          <w:color w:val="auto"/>
          <w:sz w:val="24"/>
          <w:highlight w:val="none"/>
        </w:rPr>
        <w:t>三、报价要求</w:t>
      </w:r>
      <w:bookmarkEnd w:id="137"/>
      <w:bookmarkEnd w:id="138"/>
      <w:bookmarkEnd w:id="139"/>
      <w:bookmarkEnd w:id="140"/>
      <w:bookmarkEnd w:id="141"/>
    </w:p>
    <w:p w14:paraId="7FBBE87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报价方式为固定总价包干。报价范围应包含但不限于完成本项目所需的全部工作对应的工作人员工资、劳保、医疗、福利、津贴、保险、差旅费、管理费、利润、税金等一切费用。</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线上电子</w:t>
      </w:r>
      <w:r>
        <w:rPr>
          <w:rFonts w:hint="eastAsia" w:ascii="微软雅黑" w:hAnsi="微软雅黑" w:eastAsia="微软雅黑" w:cs="微软雅黑"/>
          <w:color w:val="auto"/>
          <w:sz w:val="24"/>
          <w:highlight w:val="none"/>
        </w:rPr>
        <w:t>版本为准。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2" w:name="_Toc6242"/>
      <w:bookmarkStart w:id="143" w:name="_Toc65660358"/>
      <w:bookmarkStart w:id="144" w:name="_Toc26059"/>
      <w:bookmarkStart w:id="145" w:name="_Toc10172"/>
      <w:bookmarkStart w:id="146" w:name="_Toc14702"/>
      <w:r>
        <w:rPr>
          <w:rFonts w:hint="eastAsia" w:ascii="微软雅黑" w:hAnsi="微软雅黑" w:eastAsia="微软雅黑" w:cs="微软雅黑"/>
          <w:b/>
          <w:bCs/>
          <w:color w:val="auto"/>
          <w:sz w:val="24"/>
          <w:highlight w:val="none"/>
        </w:rPr>
        <w:t>四、成交供应商的确定和变更</w:t>
      </w:r>
      <w:bookmarkEnd w:id="142"/>
      <w:bookmarkEnd w:id="143"/>
      <w:bookmarkEnd w:id="144"/>
      <w:bookmarkEnd w:id="145"/>
      <w:bookmarkEnd w:id="146"/>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7" w:name="_Toc30880"/>
      <w:bookmarkStart w:id="148" w:name="_Toc29821"/>
      <w:bookmarkStart w:id="149" w:name="_Toc65660359"/>
      <w:bookmarkStart w:id="150" w:name="_Toc1092"/>
      <w:bookmarkStart w:id="151" w:name="_Toc10504"/>
      <w:r>
        <w:rPr>
          <w:rFonts w:hint="eastAsia" w:ascii="微软雅黑" w:hAnsi="微软雅黑" w:eastAsia="微软雅黑" w:cs="微软雅黑"/>
          <w:b/>
          <w:bCs/>
          <w:color w:val="auto"/>
          <w:sz w:val="24"/>
          <w:highlight w:val="none"/>
        </w:rPr>
        <w:t>五、成交通知</w:t>
      </w:r>
      <w:bookmarkEnd w:id="147"/>
      <w:bookmarkEnd w:id="148"/>
      <w:bookmarkEnd w:id="149"/>
      <w:bookmarkEnd w:id="150"/>
      <w:bookmarkEnd w:id="151"/>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152" w:name="_Toc65660360"/>
      <w:bookmarkStart w:id="153" w:name="_Toc31082"/>
      <w:bookmarkStart w:id="154" w:name="_Toc1010"/>
      <w:bookmarkStart w:id="155" w:name="_Toc30909"/>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56" w:name="_Toc28729"/>
      <w:r>
        <w:rPr>
          <w:rFonts w:hint="eastAsia" w:ascii="微软雅黑" w:hAnsi="微软雅黑" w:eastAsia="微软雅黑" w:cs="微软雅黑"/>
          <w:b/>
          <w:bCs/>
          <w:color w:val="auto"/>
          <w:sz w:val="24"/>
          <w:highlight w:val="none"/>
        </w:rPr>
        <w:t>六、关于质疑和投诉</w:t>
      </w:r>
      <w:bookmarkEnd w:id="152"/>
      <w:bookmarkEnd w:id="153"/>
      <w:bookmarkEnd w:id="154"/>
      <w:bookmarkEnd w:id="155"/>
      <w:bookmarkEnd w:id="156"/>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57" w:name="_Toc76462344"/>
      <w:bookmarkStart w:id="158" w:name="_Toc126832920"/>
      <w:bookmarkStart w:id="159" w:name="_Toc16148"/>
      <w:r>
        <w:rPr>
          <w:rFonts w:hint="eastAsia" w:ascii="微软雅黑" w:hAnsi="微软雅黑" w:eastAsia="微软雅黑" w:cs="微软雅黑"/>
          <w:b/>
          <w:bCs/>
          <w:color w:val="auto"/>
          <w:sz w:val="24"/>
          <w:highlight w:val="none"/>
        </w:rPr>
        <w:t>七、采购代理服务费</w:t>
      </w:r>
      <w:bookmarkEnd w:id="157"/>
      <w:bookmarkEnd w:id="158"/>
      <w:bookmarkEnd w:id="159"/>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160" w:name="_Toc76462345"/>
      <w:r>
        <w:rPr>
          <w:rFonts w:hint="eastAsia" w:ascii="微软雅黑" w:hAnsi="微软雅黑" w:eastAsia="微软雅黑" w:cs="微软雅黑"/>
          <w:color w:val="auto"/>
          <w:sz w:val="24"/>
          <w:highlight w:val="none"/>
        </w:rPr>
        <w:t>1.采购代理服务费：</w:t>
      </w:r>
      <w:bookmarkEnd w:id="160"/>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61" w:name="_Toc16648"/>
      <w:bookmarkStart w:id="162" w:name="_Toc3127"/>
      <w:bookmarkStart w:id="163" w:name="_Toc8128"/>
      <w:bookmarkStart w:id="164" w:name="_Toc23778"/>
      <w:bookmarkStart w:id="165" w:name="_Toc65660361"/>
      <w:r>
        <w:rPr>
          <w:rFonts w:hint="eastAsia" w:ascii="微软雅黑" w:hAnsi="微软雅黑" w:eastAsia="微软雅黑" w:cs="微软雅黑"/>
          <w:b/>
          <w:bCs/>
          <w:color w:val="auto"/>
          <w:sz w:val="24"/>
          <w:highlight w:val="none"/>
        </w:rPr>
        <w:t>八、签订合同</w:t>
      </w:r>
      <w:bookmarkEnd w:id="161"/>
      <w:bookmarkEnd w:id="162"/>
      <w:bookmarkEnd w:id="163"/>
      <w:bookmarkEnd w:id="164"/>
      <w:bookmarkEnd w:id="165"/>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192E2617">
      <w:pPr>
        <w:snapToGrid w:val="0"/>
        <w:spacing w:line="400" w:lineRule="exact"/>
        <w:ind w:firstLine="480" w:firstLineChars="200"/>
        <w:rPr>
          <w:rFonts w:hint="eastAsia" w:ascii="微软雅黑" w:hAnsi="微软雅黑" w:eastAsia="微软雅黑" w:cs="微软雅黑"/>
          <w:color w:val="auto"/>
          <w:sz w:val="24"/>
          <w:highlight w:val="none"/>
        </w:rPr>
        <w:sectPr>
          <w:footerReference r:id="rId10"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166"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67" w:name="_Toc25655"/>
      <w:r>
        <w:rPr>
          <w:rFonts w:hint="eastAsia" w:ascii="微软雅黑" w:hAnsi="微软雅黑" w:eastAsia="微软雅黑" w:cs="微软雅黑"/>
          <w:sz w:val="36"/>
          <w:szCs w:val="36"/>
          <w:highlight w:val="none"/>
        </w:rPr>
        <w:t>第六篇  合同主要条款和格式合同（样本）</w:t>
      </w:r>
      <w:bookmarkEnd w:id="166"/>
      <w:bookmarkEnd w:id="167"/>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168" w:name="_Toc285722712"/>
      <w:bookmarkStart w:id="169" w:name="_Toc277084870"/>
      <w:bookmarkStart w:id="170" w:name="_Toc65832013"/>
      <w:r>
        <w:rPr>
          <w:rFonts w:hint="eastAsia" w:ascii="微软雅黑" w:hAnsi="微软雅黑" w:eastAsia="微软雅黑" w:cs="微软雅黑"/>
          <w:color w:val="000000"/>
          <w:sz w:val="24"/>
          <w:highlight w:val="none"/>
        </w:rPr>
        <w:t>一、合同主要条款</w:t>
      </w:r>
      <w:bookmarkEnd w:id="168"/>
      <w:bookmarkEnd w:id="169"/>
      <w:bookmarkEnd w:id="170"/>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5C130E2D">
      <w:pPr>
        <w:spacing w:line="500" w:lineRule="exact"/>
        <w:ind w:firstLine="480" w:firstLineChars="200"/>
        <w:rPr>
          <w:rFonts w:hint="eastAsia" w:ascii="微软雅黑" w:hAnsi="微软雅黑" w:eastAsia="微软雅黑" w:cs="微软雅黑"/>
          <w:color w:val="000000"/>
          <w:sz w:val="24"/>
          <w:highlight w:val="none"/>
        </w:rPr>
        <w:sectPr>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171" w:name="_Toc65832014"/>
      <w:bookmarkStart w:id="172" w:name="_Toc277084871"/>
      <w:bookmarkStart w:id="173" w:name="_Toc285722713"/>
      <w:r>
        <w:rPr>
          <w:rFonts w:hint="eastAsia" w:ascii="微软雅黑" w:hAnsi="微软雅黑" w:eastAsia="微软雅黑" w:cs="微软雅黑"/>
          <w:color w:val="000000"/>
          <w:sz w:val="24"/>
          <w:highlight w:val="none"/>
        </w:rPr>
        <w:t>二、政府采购合同（根据项目情况自拟）</w:t>
      </w:r>
      <w:bookmarkEnd w:id="171"/>
      <w:bookmarkEnd w:id="172"/>
      <w:bookmarkEnd w:id="173"/>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174" w:name="_Toc22372"/>
      <w:bookmarkStart w:id="175" w:name="_Toc65832015"/>
      <w:r>
        <w:rPr>
          <w:rFonts w:hint="eastAsia" w:ascii="微软雅黑" w:hAnsi="微软雅黑" w:eastAsia="微软雅黑" w:cs="微软雅黑"/>
          <w:sz w:val="36"/>
          <w:szCs w:val="36"/>
          <w:highlight w:val="none"/>
        </w:rPr>
        <w:t>第七篇  投标文件格式</w:t>
      </w:r>
      <w:bookmarkEnd w:id="174"/>
      <w:bookmarkEnd w:id="175"/>
    </w:p>
    <w:p w14:paraId="0E13DEA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14:paraId="0809147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（一）竞采报价函</w:t>
      </w:r>
    </w:p>
    <w:p w14:paraId="246870E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422ABB66">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二、技术及质量要求</w:t>
      </w:r>
    </w:p>
    <w:p w14:paraId="686D903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122D6F4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06A6BEDB">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三、商务部分</w:t>
      </w:r>
    </w:p>
    <w:p w14:paraId="16AF314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49505FE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7972B270">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14:paraId="1537CF4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C48D5D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70CF00A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04C4D26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548C00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14:paraId="738D8AF3">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176" w:name="_Toc429584884"/>
      <w:bookmarkStart w:id="177" w:name="_Toc65832016"/>
      <w:r>
        <w:rPr>
          <w:rFonts w:hint="eastAsia" w:ascii="微软雅黑" w:hAnsi="微软雅黑" w:eastAsia="微软雅黑" w:cs="微软雅黑"/>
          <w:snapToGrid w:val="0"/>
          <w:kern w:val="0"/>
          <w:sz w:val="24"/>
          <w:szCs w:val="24"/>
          <w:highlight w:val="none"/>
        </w:rPr>
        <w:br w:type="page"/>
      </w:r>
    </w:p>
    <w:bookmarkEnd w:id="176"/>
    <w:bookmarkEnd w:id="177"/>
    <w:p w14:paraId="72020CF3">
      <w:pPr>
        <w:pStyle w:val="5"/>
        <w:adjustRightInd w:val="0"/>
        <w:snapToGrid w:val="0"/>
        <w:spacing w:before="0" w:after="0" w:line="400" w:lineRule="exact"/>
        <w:ind w:firstLine="480" w:firstLineChars="200"/>
        <w:rPr>
          <w:rFonts w:hint="eastAsia" w:ascii="方正仿宋_GBK" w:hAnsi="宋体" w:eastAsia="方正仿宋_GBK"/>
          <w:color w:val="auto"/>
          <w:sz w:val="24"/>
        </w:rPr>
      </w:pPr>
      <w:bookmarkStart w:id="178" w:name="_Toc9501"/>
      <w:r>
        <w:rPr>
          <w:rFonts w:hint="eastAsia" w:ascii="方正仿宋_GBK" w:hAnsi="宋体" w:eastAsia="方正仿宋_GBK"/>
          <w:color w:val="auto"/>
          <w:sz w:val="24"/>
        </w:rPr>
        <w:t>一、经济部分</w:t>
      </w:r>
      <w:bookmarkEnd w:id="178"/>
    </w:p>
    <w:p w14:paraId="3903D20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（一）竞采报价函</w:t>
      </w:r>
    </w:p>
    <w:p w14:paraId="2C6D90E1">
      <w:pPr>
        <w:jc w:val="center"/>
        <w:rPr>
          <w:rFonts w:hint="eastAsia" w:ascii="方正仿宋_GBK" w:eastAsia="方正仿宋_GBK"/>
          <w:b/>
          <w:color w:val="auto"/>
          <w:szCs w:val="28"/>
        </w:rPr>
      </w:pPr>
      <w:r>
        <w:rPr>
          <w:rFonts w:hint="eastAsia" w:ascii="方正仿宋_GBK" w:eastAsia="方正仿宋_GBK"/>
          <w:b/>
          <w:color w:val="auto"/>
          <w:szCs w:val="28"/>
        </w:rPr>
        <w:t>竞采报价函</w:t>
      </w:r>
    </w:p>
    <w:p w14:paraId="5EFF1E12">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1F6BE46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我方收到____________________________（竞采项目名称）的竞采文件，经详细研究，决定参加该项目的竞采。</w:t>
      </w:r>
    </w:p>
    <w:p w14:paraId="106FDF14">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1.愿意按照竞采文件中的一切要求，提供本项目的服务，报价为人民币大写：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7FDC034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0A9F04CF">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3.我方承诺：本次竞采的有效期为提交响应文件截止时间起90天。</w:t>
      </w:r>
    </w:p>
    <w:p w14:paraId="5D926BC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4.我方完全理解和接受贵方竞采文件的一切规定和要求及评审办法。</w:t>
      </w:r>
    </w:p>
    <w:p w14:paraId="1404668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5.在整个竞采过程中，我方若有违规行为，接受按照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规定给予惩罚。</w:t>
      </w:r>
    </w:p>
    <w:p w14:paraId="45171A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6.我方若成为成交供应商，将按照竞采报价签订合同，并且严格履行合同义务。本承诺函将成为合同不可分割的一部分，与合同具有同等的法律效力。</w:t>
      </w:r>
    </w:p>
    <w:p w14:paraId="7671296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01E6E2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1D35520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073F9D47">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38FF185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456AA55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65E23E4B">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558C14A4">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255255D2">
      <w:pPr>
        <w:spacing w:line="400" w:lineRule="exact"/>
        <w:ind w:firstLine="480" w:firstLineChars="200"/>
        <w:rPr>
          <w:rFonts w:hint="eastAsia"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竞采项目名称：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DF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14769C9">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14:paraId="04A16C3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14:paraId="1910E0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相关信息</w:t>
            </w:r>
          </w:p>
        </w:tc>
        <w:tc>
          <w:tcPr>
            <w:tcW w:w="1235" w:type="dxa"/>
            <w:noWrap w:val="0"/>
            <w:vAlign w:val="center"/>
          </w:tcPr>
          <w:p w14:paraId="0732729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1235" w:type="dxa"/>
            <w:noWrap w:val="0"/>
            <w:vAlign w:val="center"/>
          </w:tcPr>
          <w:p w14:paraId="034ECB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5" w:type="dxa"/>
            <w:noWrap w:val="0"/>
            <w:vAlign w:val="center"/>
          </w:tcPr>
          <w:p w14:paraId="625BAB64">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14:paraId="48E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221F57">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79" w:name="_Toc14615"/>
            <w:r>
              <w:rPr>
                <w:rFonts w:hint="eastAsia" w:ascii="方正仿宋_GBK" w:hAnsi="宋体" w:eastAsia="方正仿宋_GBK"/>
                <w:color w:val="auto"/>
                <w:sz w:val="21"/>
                <w:szCs w:val="21"/>
                <w:lang w:val="en-US" w:eastAsia="zh-CN"/>
              </w:rPr>
              <w:t>1</w:t>
            </w:r>
            <w:bookmarkEnd w:id="179"/>
          </w:p>
        </w:tc>
        <w:tc>
          <w:tcPr>
            <w:tcW w:w="1557" w:type="dxa"/>
            <w:noWrap w:val="0"/>
            <w:vAlign w:val="center"/>
          </w:tcPr>
          <w:p w14:paraId="71CAE699">
            <w:pPr>
              <w:jc w:val="center"/>
              <w:rPr>
                <w:rFonts w:hint="eastAsia" w:ascii="方正仿宋_GBK" w:hAnsi="宋体" w:eastAsia="方正仿宋_GBK"/>
                <w:color w:val="auto"/>
                <w:sz w:val="21"/>
                <w:szCs w:val="21"/>
              </w:rPr>
            </w:pPr>
          </w:p>
        </w:tc>
        <w:tc>
          <w:tcPr>
            <w:tcW w:w="3127" w:type="dxa"/>
            <w:noWrap w:val="0"/>
            <w:vAlign w:val="top"/>
          </w:tcPr>
          <w:p w14:paraId="6551BE99">
            <w:pPr>
              <w:jc w:val="center"/>
              <w:rPr>
                <w:rFonts w:ascii="方正仿宋_GBK" w:hAnsi="宋体" w:eastAsia="方正仿宋_GBK"/>
                <w:color w:val="auto"/>
                <w:sz w:val="21"/>
                <w:szCs w:val="21"/>
              </w:rPr>
            </w:pPr>
          </w:p>
        </w:tc>
        <w:tc>
          <w:tcPr>
            <w:tcW w:w="1235" w:type="dxa"/>
            <w:noWrap w:val="0"/>
            <w:vAlign w:val="center"/>
          </w:tcPr>
          <w:p w14:paraId="205831A0">
            <w:pPr>
              <w:jc w:val="center"/>
              <w:rPr>
                <w:rFonts w:ascii="方正仿宋_GBK" w:hAnsi="宋体" w:eastAsia="方正仿宋_GBK"/>
                <w:color w:val="auto"/>
                <w:sz w:val="21"/>
                <w:szCs w:val="21"/>
              </w:rPr>
            </w:pPr>
          </w:p>
        </w:tc>
        <w:tc>
          <w:tcPr>
            <w:tcW w:w="1235" w:type="dxa"/>
            <w:noWrap w:val="0"/>
            <w:vAlign w:val="top"/>
          </w:tcPr>
          <w:p w14:paraId="5AF352D2">
            <w:pPr>
              <w:jc w:val="center"/>
              <w:rPr>
                <w:rFonts w:hint="eastAsia" w:ascii="方正仿宋_GBK" w:hAnsi="宋体" w:eastAsia="方正仿宋_GBK"/>
                <w:color w:val="auto"/>
                <w:sz w:val="21"/>
                <w:szCs w:val="21"/>
              </w:rPr>
            </w:pPr>
          </w:p>
        </w:tc>
        <w:tc>
          <w:tcPr>
            <w:tcW w:w="1235" w:type="dxa"/>
            <w:noWrap w:val="0"/>
            <w:vAlign w:val="top"/>
          </w:tcPr>
          <w:p w14:paraId="75C79EBC">
            <w:pPr>
              <w:jc w:val="center"/>
              <w:rPr>
                <w:rFonts w:hint="eastAsia" w:ascii="方正仿宋_GBK" w:hAnsi="宋体" w:eastAsia="方正仿宋_GBK"/>
                <w:color w:val="auto"/>
                <w:sz w:val="21"/>
                <w:szCs w:val="21"/>
              </w:rPr>
            </w:pPr>
          </w:p>
        </w:tc>
      </w:tr>
      <w:tr w14:paraId="6092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8821BC7">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0" w:name="_Toc4808"/>
            <w:r>
              <w:rPr>
                <w:rFonts w:hint="eastAsia" w:ascii="方正仿宋_GBK" w:hAnsi="宋体" w:eastAsia="方正仿宋_GBK"/>
                <w:color w:val="auto"/>
                <w:sz w:val="21"/>
                <w:szCs w:val="21"/>
                <w:lang w:val="en-US" w:eastAsia="zh-CN"/>
              </w:rPr>
              <w:t>2</w:t>
            </w:r>
            <w:bookmarkEnd w:id="180"/>
          </w:p>
        </w:tc>
        <w:tc>
          <w:tcPr>
            <w:tcW w:w="1557" w:type="dxa"/>
            <w:noWrap w:val="0"/>
            <w:vAlign w:val="center"/>
          </w:tcPr>
          <w:p w14:paraId="049AEDB5">
            <w:pPr>
              <w:jc w:val="center"/>
              <w:rPr>
                <w:rFonts w:hint="eastAsia" w:ascii="方正仿宋_GBK" w:hAnsi="宋体" w:eastAsia="方正仿宋_GBK"/>
                <w:color w:val="auto"/>
                <w:sz w:val="21"/>
                <w:szCs w:val="21"/>
              </w:rPr>
            </w:pPr>
          </w:p>
        </w:tc>
        <w:tc>
          <w:tcPr>
            <w:tcW w:w="3127" w:type="dxa"/>
            <w:noWrap w:val="0"/>
            <w:vAlign w:val="top"/>
          </w:tcPr>
          <w:p w14:paraId="0B1C6B19">
            <w:pPr>
              <w:jc w:val="center"/>
              <w:rPr>
                <w:rFonts w:hint="eastAsia" w:ascii="方正仿宋_GBK" w:hAnsi="宋体" w:eastAsia="方正仿宋_GBK"/>
                <w:color w:val="auto"/>
                <w:sz w:val="21"/>
                <w:szCs w:val="21"/>
              </w:rPr>
            </w:pPr>
          </w:p>
        </w:tc>
        <w:tc>
          <w:tcPr>
            <w:tcW w:w="1235" w:type="dxa"/>
            <w:noWrap w:val="0"/>
            <w:vAlign w:val="center"/>
          </w:tcPr>
          <w:p w14:paraId="474BD58C">
            <w:pPr>
              <w:jc w:val="center"/>
              <w:rPr>
                <w:rFonts w:hint="eastAsia" w:ascii="方正仿宋_GBK" w:hAnsi="宋体" w:eastAsia="方正仿宋_GBK"/>
                <w:color w:val="auto"/>
                <w:sz w:val="21"/>
                <w:szCs w:val="21"/>
              </w:rPr>
            </w:pPr>
          </w:p>
        </w:tc>
        <w:tc>
          <w:tcPr>
            <w:tcW w:w="1235" w:type="dxa"/>
            <w:noWrap w:val="0"/>
            <w:vAlign w:val="top"/>
          </w:tcPr>
          <w:p w14:paraId="06930D41">
            <w:pPr>
              <w:jc w:val="center"/>
              <w:rPr>
                <w:rFonts w:hint="eastAsia" w:ascii="方正仿宋_GBK" w:hAnsi="宋体" w:eastAsia="方正仿宋_GBK"/>
                <w:color w:val="auto"/>
                <w:sz w:val="21"/>
                <w:szCs w:val="21"/>
              </w:rPr>
            </w:pPr>
          </w:p>
        </w:tc>
        <w:tc>
          <w:tcPr>
            <w:tcW w:w="1235" w:type="dxa"/>
            <w:noWrap w:val="0"/>
            <w:vAlign w:val="top"/>
          </w:tcPr>
          <w:p w14:paraId="4DF526B3">
            <w:pPr>
              <w:jc w:val="center"/>
              <w:rPr>
                <w:rFonts w:hint="eastAsia" w:ascii="方正仿宋_GBK" w:hAnsi="宋体" w:eastAsia="方正仿宋_GBK"/>
                <w:color w:val="auto"/>
                <w:sz w:val="21"/>
                <w:szCs w:val="21"/>
              </w:rPr>
            </w:pPr>
          </w:p>
        </w:tc>
      </w:tr>
      <w:tr w14:paraId="7E93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B142B6C">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1" w:name="_Toc3532"/>
            <w:r>
              <w:rPr>
                <w:rFonts w:hint="eastAsia" w:ascii="方正仿宋_GBK" w:hAnsi="宋体" w:eastAsia="方正仿宋_GBK"/>
                <w:color w:val="auto"/>
                <w:sz w:val="21"/>
                <w:szCs w:val="21"/>
                <w:lang w:val="en-US" w:eastAsia="zh-CN"/>
              </w:rPr>
              <w:t>3</w:t>
            </w:r>
            <w:bookmarkEnd w:id="181"/>
          </w:p>
        </w:tc>
        <w:tc>
          <w:tcPr>
            <w:tcW w:w="1557" w:type="dxa"/>
            <w:noWrap w:val="0"/>
            <w:vAlign w:val="center"/>
          </w:tcPr>
          <w:p w14:paraId="42DD75DD">
            <w:pPr>
              <w:jc w:val="center"/>
              <w:rPr>
                <w:rFonts w:hint="eastAsia" w:ascii="方正仿宋_GBK" w:hAnsi="宋体" w:eastAsia="方正仿宋_GBK"/>
                <w:color w:val="auto"/>
                <w:sz w:val="21"/>
                <w:szCs w:val="21"/>
              </w:rPr>
            </w:pPr>
          </w:p>
        </w:tc>
        <w:tc>
          <w:tcPr>
            <w:tcW w:w="3127" w:type="dxa"/>
            <w:noWrap w:val="0"/>
            <w:vAlign w:val="top"/>
          </w:tcPr>
          <w:p w14:paraId="6AB11A58">
            <w:pPr>
              <w:jc w:val="center"/>
              <w:rPr>
                <w:rFonts w:hint="eastAsia" w:ascii="方正仿宋_GBK" w:hAnsi="宋体" w:eastAsia="方正仿宋_GBK"/>
                <w:color w:val="auto"/>
                <w:sz w:val="21"/>
                <w:szCs w:val="21"/>
              </w:rPr>
            </w:pPr>
          </w:p>
        </w:tc>
        <w:tc>
          <w:tcPr>
            <w:tcW w:w="1235" w:type="dxa"/>
            <w:noWrap w:val="0"/>
            <w:vAlign w:val="center"/>
          </w:tcPr>
          <w:p w14:paraId="3B289826">
            <w:pPr>
              <w:jc w:val="center"/>
              <w:rPr>
                <w:rFonts w:hint="eastAsia" w:ascii="方正仿宋_GBK" w:hAnsi="宋体" w:eastAsia="方正仿宋_GBK"/>
                <w:color w:val="auto"/>
                <w:sz w:val="21"/>
                <w:szCs w:val="21"/>
              </w:rPr>
            </w:pPr>
          </w:p>
        </w:tc>
        <w:tc>
          <w:tcPr>
            <w:tcW w:w="1235" w:type="dxa"/>
            <w:noWrap w:val="0"/>
            <w:vAlign w:val="top"/>
          </w:tcPr>
          <w:p w14:paraId="55206559">
            <w:pPr>
              <w:jc w:val="center"/>
              <w:rPr>
                <w:rFonts w:hint="eastAsia" w:ascii="方正仿宋_GBK" w:hAnsi="宋体" w:eastAsia="方正仿宋_GBK"/>
                <w:color w:val="auto"/>
                <w:sz w:val="21"/>
                <w:szCs w:val="21"/>
              </w:rPr>
            </w:pPr>
          </w:p>
        </w:tc>
        <w:tc>
          <w:tcPr>
            <w:tcW w:w="1235" w:type="dxa"/>
            <w:noWrap w:val="0"/>
            <w:vAlign w:val="top"/>
          </w:tcPr>
          <w:p w14:paraId="3E333248">
            <w:pPr>
              <w:jc w:val="center"/>
              <w:rPr>
                <w:rFonts w:hint="eastAsia" w:ascii="方正仿宋_GBK" w:hAnsi="宋体" w:eastAsia="方正仿宋_GBK"/>
                <w:color w:val="auto"/>
                <w:sz w:val="21"/>
                <w:szCs w:val="21"/>
              </w:rPr>
            </w:pPr>
          </w:p>
        </w:tc>
      </w:tr>
      <w:tr w14:paraId="4E82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9AA4B33">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2" w:name="_Toc27049"/>
            <w:r>
              <w:rPr>
                <w:rFonts w:hint="eastAsia" w:ascii="方正仿宋_GBK" w:hAnsi="宋体" w:eastAsia="方正仿宋_GBK"/>
                <w:color w:val="auto"/>
                <w:sz w:val="21"/>
                <w:szCs w:val="21"/>
                <w:lang w:val="en-US" w:eastAsia="zh-CN"/>
              </w:rPr>
              <w:t>4</w:t>
            </w:r>
            <w:bookmarkEnd w:id="182"/>
          </w:p>
        </w:tc>
        <w:tc>
          <w:tcPr>
            <w:tcW w:w="1557" w:type="dxa"/>
            <w:noWrap w:val="0"/>
            <w:vAlign w:val="center"/>
          </w:tcPr>
          <w:p w14:paraId="2AFC0C94">
            <w:pPr>
              <w:jc w:val="center"/>
              <w:rPr>
                <w:rFonts w:hint="eastAsia" w:ascii="方正仿宋_GBK" w:hAnsi="宋体" w:eastAsia="方正仿宋_GBK"/>
                <w:color w:val="auto"/>
                <w:sz w:val="21"/>
                <w:szCs w:val="21"/>
              </w:rPr>
            </w:pPr>
          </w:p>
        </w:tc>
        <w:tc>
          <w:tcPr>
            <w:tcW w:w="3127" w:type="dxa"/>
            <w:noWrap w:val="0"/>
            <w:vAlign w:val="top"/>
          </w:tcPr>
          <w:p w14:paraId="2976A5F2">
            <w:pPr>
              <w:jc w:val="center"/>
              <w:rPr>
                <w:rFonts w:hint="eastAsia" w:ascii="方正仿宋_GBK" w:hAnsi="宋体" w:eastAsia="方正仿宋_GBK"/>
                <w:color w:val="auto"/>
                <w:sz w:val="21"/>
                <w:szCs w:val="21"/>
              </w:rPr>
            </w:pPr>
          </w:p>
        </w:tc>
        <w:tc>
          <w:tcPr>
            <w:tcW w:w="1235" w:type="dxa"/>
            <w:noWrap w:val="0"/>
            <w:vAlign w:val="center"/>
          </w:tcPr>
          <w:p w14:paraId="4D91DE36">
            <w:pPr>
              <w:jc w:val="center"/>
              <w:rPr>
                <w:rFonts w:hint="eastAsia" w:ascii="方正仿宋_GBK" w:hAnsi="宋体" w:eastAsia="方正仿宋_GBK"/>
                <w:color w:val="auto"/>
                <w:sz w:val="21"/>
                <w:szCs w:val="21"/>
              </w:rPr>
            </w:pPr>
          </w:p>
        </w:tc>
        <w:tc>
          <w:tcPr>
            <w:tcW w:w="1235" w:type="dxa"/>
            <w:noWrap w:val="0"/>
            <w:vAlign w:val="top"/>
          </w:tcPr>
          <w:p w14:paraId="295D0B81">
            <w:pPr>
              <w:jc w:val="center"/>
              <w:rPr>
                <w:rFonts w:hint="eastAsia" w:ascii="方正仿宋_GBK" w:hAnsi="宋体" w:eastAsia="方正仿宋_GBK"/>
                <w:color w:val="auto"/>
                <w:sz w:val="21"/>
                <w:szCs w:val="21"/>
              </w:rPr>
            </w:pPr>
          </w:p>
        </w:tc>
        <w:tc>
          <w:tcPr>
            <w:tcW w:w="1235" w:type="dxa"/>
            <w:noWrap w:val="0"/>
            <w:vAlign w:val="top"/>
          </w:tcPr>
          <w:p w14:paraId="5E0475D2">
            <w:pPr>
              <w:jc w:val="center"/>
              <w:rPr>
                <w:rFonts w:hint="eastAsia" w:ascii="方正仿宋_GBK" w:hAnsi="宋体" w:eastAsia="方正仿宋_GBK"/>
                <w:color w:val="auto"/>
                <w:sz w:val="21"/>
                <w:szCs w:val="21"/>
              </w:rPr>
            </w:pPr>
          </w:p>
        </w:tc>
      </w:tr>
      <w:tr w14:paraId="257D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0400DB">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3" w:name="_Toc32710"/>
            <w:r>
              <w:rPr>
                <w:rFonts w:hint="eastAsia" w:ascii="方正仿宋_GBK" w:hAnsi="宋体" w:eastAsia="方正仿宋_GBK"/>
                <w:color w:val="auto"/>
                <w:sz w:val="21"/>
                <w:szCs w:val="21"/>
                <w:lang w:val="en-US" w:eastAsia="zh-CN"/>
              </w:rPr>
              <w:t>5</w:t>
            </w:r>
            <w:bookmarkEnd w:id="183"/>
          </w:p>
        </w:tc>
        <w:tc>
          <w:tcPr>
            <w:tcW w:w="1557" w:type="dxa"/>
            <w:noWrap w:val="0"/>
            <w:vAlign w:val="center"/>
          </w:tcPr>
          <w:p w14:paraId="6B11515E">
            <w:pPr>
              <w:jc w:val="center"/>
              <w:rPr>
                <w:rFonts w:hint="eastAsia" w:ascii="方正仿宋_GBK" w:hAnsi="宋体" w:eastAsia="方正仿宋_GBK"/>
                <w:color w:val="auto"/>
                <w:sz w:val="21"/>
                <w:szCs w:val="21"/>
              </w:rPr>
            </w:pPr>
          </w:p>
        </w:tc>
        <w:tc>
          <w:tcPr>
            <w:tcW w:w="3127" w:type="dxa"/>
            <w:noWrap w:val="0"/>
            <w:vAlign w:val="top"/>
          </w:tcPr>
          <w:p w14:paraId="3BEF94F0">
            <w:pPr>
              <w:jc w:val="center"/>
              <w:rPr>
                <w:rFonts w:hint="eastAsia" w:ascii="方正仿宋_GBK" w:hAnsi="宋体" w:eastAsia="方正仿宋_GBK"/>
                <w:color w:val="auto"/>
                <w:sz w:val="21"/>
                <w:szCs w:val="21"/>
              </w:rPr>
            </w:pPr>
          </w:p>
        </w:tc>
        <w:tc>
          <w:tcPr>
            <w:tcW w:w="1235" w:type="dxa"/>
            <w:noWrap w:val="0"/>
            <w:vAlign w:val="center"/>
          </w:tcPr>
          <w:p w14:paraId="3B4212CC">
            <w:pPr>
              <w:jc w:val="center"/>
              <w:rPr>
                <w:rFonts w:hint="eastAsia" w:ascii="方正仿宋_GBK" w:hAnsi="宋体" w:eastAsia="方正仿宋_GBK"/>
                <w:color w:val="auto"/>
                <w:sz w:val="21"/>
                <w:szCs w:val="21"/>
              </w:rPr>
            </w:pPr>
          </w:p>
        </w:tc>
        <w:tc>
          <w:tcPr>
            <w:tcW w:w="1235" w:type="dxa"/>
            <w:noWrap w:val="0"/>
            <w:vAlign w:val="top"/>
          </w:tcPr>
          <w:p w14:paraId="6D3999F1">
            <w:pPr>
              <w:jc w:val="center"/>
              <w:rPr>
                <w:rFonts w:hint="eastAsia" w:ascii="方正仿宋_GBK" w:hAnsi="宋体" w:eastAsia="方正仿宋_GBK"/>
                <w:color w:val="auto"/>
                <w:sz w:val="21"/>
                <w:szCs w:val="21"/>
              </w:rPr>
            </w:pPr>
          </w:p>
        </w:tc>
        <w:tc>
          <w:tcPr>
            <w:tcW w:w="1235" w:type="dxa"/>
            <w:noWrap w:val="0"/>
            <w:vAlign w:val="top"/>
          </w:tcPr>
          <w:p w14:paraId="16477FF2">
            <w:pPr>
              <w:jc w:val="center"/>
              <w:rPr>
                <w:rFonts w:hint="eastAsia" w:ascii="方正仿宋_GBK" w:hAnsi="宋体" w:eastAsia="方正仿宋_GBK"/>
                <w:color w:val="auto"/>
                <w:sz w:val="21"/>
                <w:szCs w:val="21"/>
              </w:rPr>
            </w:pPr>
          </w:p>
        </w:tc>
      </w:tr>
      <w:tr w14:paraId="7745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74ADB6E">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4" w:name="_Toc20228"/>
            <w:r>
              <w:rPr>
                <w:rFonts w:hint="eastAsia" w:ascii="方正仿宋_GBK" w:hAnsi="宋体" w:eastAsia="方正仿宋_GBK"/>
                <w:color w:val="auto"/>
                <w:sz w:val="21"/>
                <w:szCs w:val="21"/>
                <w:lang w:val="en-US" w:eastAsia="zh-CN"/>
              </w:rPr>
              <w:t>6</w:t>
            </w:r>
            <w:bookmarkEnd w:id="184"/>
          </w:p>
        </w:tc>
        <w:tc>
          <w:tcPr>
            <w:tcW w:w="1557" w:type="dxa"/>
            <w:noWrap w:val="0"/>
            <w:vAlign w:val="center"/>
          </w:tcPr>
          <w:p w14:paraId="4CBD59AB">
            <w:pPr>
              <w:jc w:val="center"/>
              <w:rPr>
                <w:rFonts w:hint="eastAsia" w:ascii="方正仿宋_GBK" w:hAnsi="宋体" w:eastAsia="方正仿宋_GBK"/>
                <w:color w:val="auto"/>
                <w:sz w:val="21"/>
                <w:szCs w:val="21"/>
              </w:rPr>
            </w:pPr>
          </w:p>
        </w:tc>
        <w:tc>
          <w:tcPr>
            <w:tcW w:w="3127" w:type="dxa"/>
            <w:noWrap w:val="0"/>
            <w:vAlign w:val="top"/>
          </w:tcPr>
          <w:p w14:paraId="00B9B31B">
            <w:pPr>
              <w:jc w:val="center"/>
              <w:rPr>
                <w:rFonts w:hint="eastAsia" w:ascii="方正仿宋_GBK" w:hAnsi="宋体" w:eastAsia="方正仿宋_GBK"/>
                <w:color w:val="auto"/>
                <w:sz w:val="21"/>
                <w:szCs w:val="21"/>
              </w:rPr>
            </w:pPr>
          </w:p>
        </w:tc>
        <w:tc>
          <w:tcPr>
            <w:tcW w:w="1235" w:type="dxa"/>
            <w:noWrap w:val="0"/>
            <w:vAlign w:val="center"/>
          </w:tcPr>
          <w:p w14:paraId="483B8D01">
            <w:pPr>
              <w:jc w:val="center"/>
              <w:rPr>
                <w:rFonts w:hint="eastAsia" w:ascii="方正仿宋_GBK" w:hAnsi="宋体" w:eastAsia="方正仿宋_GBK"/>
                <w:color w:val="auto"/>
                <w:sz w:val="21"/>
                <w:szCs w:val="21"/>
              </w:rPr>
            </w:pPr>
          </w:p>
        </w:tc>
        <w:tc>
          <w:tcPr>
            <w:tcW w:w="1235" w:type="dxa"/>
            <w:noWrap w:val="0"/>
            <w:vAlign w:val="top"/>
          </w:tcPr>
          <w:p w14:paraId="22010EE5">
            <w:pPr>
              <w:jc w:val="center"/>
              <w:rPr>
                <w:rFonts w:hint="eastAsia" w:ascii="方正仿宋_GBK" w:hAnsi="宋体" w:eastAsia="方正仿宋_GBK"/>
                <w:color w:val="auto"/>
                <w:sz w:val="21"/>
                <w:szCs w:val="21"/>
              </w:rPr>
            </w:pPr>
          </w:p>
        </w:tc>
        <w:tc>
          <w:tcPr>
            <w:tcW w:w="1235" w:type="dxa"/>
            <w:noWrap w:val="0"/>
            <w:vAlign w:val="top"/>
          </w:tcPr>
          <w:p w14:paraId="44451CCF">
            <w:pPr>
              <w:jc w:val="center"/>
              <w:rPr>
                <w:rFonts w:hint="eastAsia" w:ascii="方正仿宋_GBK" w:hAnsi="宋体" w:eastAsia="方正仿宋_GBK"/>
                <w:color w:val="auto"/>
                <w:sz w:val="21"/>
                <w:szCs w:val="21"/>
              </w:rPr>
            </w:pPr>
          </w:p>
        </w:tc>
      </w:tr>
      <w:tr w14:paraId="04C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853B68">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5" w:name="_Toc16507"/>
            <w:r>
              <w:rPr>
                <w:rFonts w:hint="eastAsia" w:ascii="方正仿宋_GBK" w:hAnsi="宋体" w:eastAsia="方正仿宋_GBK"/>
                <w:color w:val="auto"/>
                <w:sz w:val="21"/>
                <w:szCs w:val="21"/>
                <w:lang w:val="en-US" w:eastAsia="zh-CN"/>
              </w:rPr>
              <w:t>7</w:t>
            </w:r>
            <w:bookmarkEnd w:id="185"/>
          </w:p>
        </w:tc>
        <w:tc>
          <w:tcPr>
            <w:tcW w:w="1557" w:type="dxa"/>
            <w:noWrap w:val="0"/>
            <w:vAlign w:val="center"/>
          </w:tcPr>
          <w:p w14:paraId="0E3CEE4D">
            <w:pPr>
              <w:jc w:val="center"/>
              <w:rPr>
                <w:rFonts w:hint="eastAsia" w:ascii="方正仿宋_GBK" w:hAnsi="宋体" w:eastAsia="方正仿宋_GBK"/>
                <w:color w:val="auto"/>
                <w:sz w:val="21"/>
                <w:szCs w:val="21"/>
              </w:rPr>
            </w:pPr>
          </w:p>
        </w:tc>
        <w:tc>
          <w:tcPr>
            <w:tcW w:w="3127" w:type="dxa"/>
            <w:noWrap w:val="0"/>
            <w:vAlign w:val="top"/>
          </w:tcPr>
          <w:p w14:paraId="29FA173D">
            <w:pPr>
              <w:jc w:val="center"/>
              <w:rPr>
                <w:rFonts w:hint="eastAsia" w:ascii="方正仿宋_GBK" w:hAnsi="宋体" w:eastAsia="方正仿宋_GBK"/>
                <w:color w:val="auto"/>
                <w:sz w:val="21"/>
                <w:szCs w:val="21"/>
              </w:rPr>
            </w:pPr>
          </w:p>
        </w:tc>
        <w:tc>
          <w:tcPr>
            <w:tcW w:w="1235" w:type="dxa"/>
            <w:noWrap w:val="0"/>
            <w:vAlign w:val="center"/>
          </w:tcPr>
          <w:p w14:paraId="35EB5CA1">
            <w:pPr>
              <w:jc w:val="center"/>
              <w:rPr>
                <w:rFonts w:hint="eastAsia" w:ascii="方正仿宋_GBK" w:hAnsi="宋体" w:eastAsia="方正仿宋_GBK"/>
                <w:color w:val="auto"/>
                <w:sz w:val="21"/>
                <w:szCs w:val="21"/>
              </w:rPr>
            </w:pPr>
          </w:p>
        </w:tc>
        <w:tc>
          <w:tcPr>
            <w:tcW w:w="1235" w:type="dxa"/>
            <w:noWrap w:val="0"/>
            <w:vAlign w:val="top"/>
          </w:tcPr>
          <w:p w14:paraId="78B3AEBC">
            <w:pPr>
              <w:jc w:val="center"/>
              <w:rPr>
                <w:rFonts w:hint="eastAsia" w:ascii="方正仿宋_GBK" w:hAnsi="宋体" w:eastAsia="方正仿宋_GBK"/>
                <w:color w:val="auto"/>
                <w:sz w:val="21"/>
                <w:szCs w:val="21"/>
              </w:rPr>
            </w:pPr>
          </w:p>
        </w:tc>
        <w:tc>
          <w:tcPr>
            <w:tcW w:w="1235" w:type="dxa"/>
            <w:noWrap w:val="0"/>
            <w:vAlign w:val="top"/>
          </w:tcPr>
          <w:p w14:paraId="4EDA1B3D">
            <w:pPr>
              <w:jc w:val="center"/>
              <w:rPr>
                <w:rFonts w:hint="eastAsia" w:ascii="方正仿宋_GBK" w:hAnsi="宋体" w:eastAsia="方正仿宋_GBK"/>
                <w:color w:val="auto"/>
                <w:sz w:val="21"/>
                <w:szCs w:val="21"/>
              </w:rPr>
            </w:pPr>
          </w:p>
        </w:tc>
      </w:tr>
      <w:tr w14:paraId="760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56E96C9">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6" w:name="_Toc21164"/>
            <w:r>
              <w:rPr>
                <w:rFonts w:hint="eastAsia" w:ascii="方正仿宋_GBK" w:hAnsi="宋体" w:eastAsia="方正仿宋_GBK"/>
                <w:color w:val="auto"/>
                <w:sz w:val="21"/>
                <w:szCs w:val="21"/>
                <w:lang w:val="en-US" w:eastAsia="zh-CN"/>
              </w:rPr>
              <w:t>8</w:t>
            </w:r>
            <w:bookmarkEnd w:id="186"/>
          </w:p>
        </w:tc>
        <w:tc>
          <w:tcPr>
            <w:tcW w:w="1557" w:type="dxa"/>
            <w:noWrap w:val="0"/>
            <w:vAlign w:val="center"/>
          </w:tcPr>
          <w:p w14:paraId="704B2D27">
            <w:pPr>
              <w:jc w:val="center"/>
              <w:rPr>
                <w:rFonts w:hint="eastAsia" w:ascii="方正仿宋_GBK" w:hAnsi="宋体" w:eastAsia="方正仿宋_GBK"/>
                <w:color w:val="auto"/>
                <w:sz w:val="21"/>
                <w:szCs w:val="21"/>
              </w:rPr>
            </w:pPr>
          </w:p>
        </w:tc>
        <w:tc>
          <w:tcPr>
            <w:tcW w:w="3127" w:type="dxa"/>
            <w:noWrap w:val="0"/>
            <w:vAlign w:val="top"/>
          </w:tcPr>
          <w:p w14:paraId="5A254B87">
            <w:pPr>
              <w:jc w:val="center"/>
              <w:rPr>
                <w:rFonts w:hint="eastAsia" w:ascii="方正仿宋_GBK" w:hAnsi="宋体" w:eastAsia="方正仿宋_GBK"/>
                <w:color w:val="auto"/>
                <w:sz w:val="21"/>
                <w:szCs w:val="21"/>
              </w:rPr>
            </w:pPr>
          </w:p>
        </w:tc>
        <w:tc>
          <w:tcPr>
            <w:tcW w:w="1235" w:type="dxa"/>
            <w:noWrap w:val="0"/>
            <w:vAlign w:val="center"/>
          </w:tcPr>
          <w:p w14:paraId="1C19B28C">
            <w:pPr>
              <w:jc w:val="center"/>
              <w:rPr>
                <w:rFonts w:hint="eastAsia" w:ascii="方正仿宋_GBK" w:hAnsi="宋体" w:eastAsia="方正仿宋_GBK"/>
                <w:color w:val="auto"/>
                <w:sz w:val="21"/>
                <w:szCs w:val="21"/>
              </w:rPr>
            </w:pPr>
          </w:p>
        </w:tc>
        <w:tc>
          <w:tcPr>
            <w:tcW w:w="1235" w:type="dxa"/>
            <w:noWrap w:val="0"/>
            <w:vAlign w:val="top"/>
          </w:tcPr>
          <w:p w14:paraId="5C9875B1">
            <w:pPr>
              <w:jc w:val="center"/>
              <w:rPr>
                <w:rFonts w:hint="eastAsia" w:ascii="方正仿宋_GBK" w:hAnsi="宋体" w:eastAsia="方正仿宋_GBK"/>
                <w:color w:val="auto"/>
                <w:sz w:val="21"/>
                <w:szCs w:val="21"/>
              </w:rPr>
            </w:pPr>
          </w:p>
        </w:tc>
        <w:tc>
          <w:tcPr>
            <w:tcW w:w="1235" w:type="dxa"/>
            <w:noWrap w:val="0"/>
            <w:vAlign w:val="top"/>
          </w:tcPr>
          <w:p w14:paraId="2163DC19">
            <w:pPr>
              <w:jc w:val="center"/>
              <w:rPr>
                <w:rFonts w:hint="eastAsia" w:ascii="方正仿宋_GBK" w:hAnsi="宋体" w:eastAsia="方正仿宋_GBK"/>
                <w:color w:val="auto"/>
                <w:sz w:val="21"/>
                <w:szCs w:val="21"/>
              </w:rPr>
            </w:pPr>
          </w:p>
        </w:tc>
      </w:tr>
      <w:tr w14:paraId="5F3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BB18D8">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7" w:name="_Toc7111"/>
            <w:r>
              <w:rPr>
                <w:rFonts w:hint="eastAsia" w:ascii="方正仿宋_GBK" w:hAnsi="宋体" w:eastAsia="方正仿宋_GBK"/>
                <w:color w:val="auto"/>
                <w:sz w:val="21"/>
                <w:szCs w:val="21"/>
                <w:lang w:val="en-US" w:eastAsia="zh-CN"/>
              </w:rPr>
              <w:t>9</w:t>
            </w:r>
            <w:bookmarkEnd w:id="187"/>
          </w:p>
        </w:tc>
        <w:tc>
          <w:tcPr>
            <w:tcW w:w="1557" w:type="dxa"/>
            <w:noWrap w:val="0"/>
            <w:vAlign w:val="center"/>
          </w:tcPr>
          <w:p w14:paraId="6AA65777">
            <w:pPr>
              <w:jc w:val="center"/>
              <w:rPr>
                <w:rFonts w:hint="eastAsia" w:ascii="方正仿宋_GBK" w:hAnsi="宋体" w:eastAsia="方正仿宋_GBK"/>
                <w:color w:val="auto"/>
                <w:sz w:val="21"/>
                <w:szCs w:val="21"/>
              </w:rPr>
            </w:pPr>
          </w:p>
        </w:tc>
        <w:tc>
          <w:tcPr>
            <w:tcW w:w="3127" w:type="dxa"/>
            <w:noWrap w:val="0"/>
            <w:vAlign w:val="top"/>
          </w:tcPr>
          <w:p w14:paraId="59EAD13E">
            <w:pPr>
              <w:jc w:val="center"/>
              <w:rPr>
                <w:rFonts w:hint="eastAsia" w:ascii="方正仿宋_GBK" w:hAnsi="宋体" w:eastAsia="方正仿宋_GBK"/>
                <w:color w:val="auto"/>
                <w:sz w:val="21"/>
                <w:szCs w:val="21"/>
              </w:rPr>
            </w:pPr>
          </w:p>
        </w:tc>
        <w:tc>
          <w:tcPr>
            <w:tcW w:w="1235" w:type="dxa"/>
            <w:noWrap w:val="0"/>
            <w:vAlign w:val="center"/>
          </w:tcPr>
          <w:p w14:paraId="6A05C154">
            <w:pPr>
              <w:jc w:val="center"/>
              <w:rPr>
                <w:rFonts w:hint="eastAsia" w:ascii="方正仿宋_GBK" w:hAnsi="宋体" w:eastAsia="方正仿宋_GBK"/>
                <w:color w:val="auto"/>
                <w:sz w:val="21"/>
                <w:szCs w:val="21"/>
              </w:rPr>
            </w:pPr>
          </w:p>
        </w:tc>
        <w:tc>
          <w:tcPr>
            <w:tcW w:w="1235" w:type="dxa"/>
            <w:noWrap w:val="0"/>
            <w:vAlign w:val="top"/>
          </w:tcPr>
          <w:p w14:paraId="578567E2">
            <w:pPr>
              <w:jc w:val="center"/>
              <w:rPr>
                <w:rFonts w:hint="eastAsia" w:ascii="方正仿宋_GBK" w:hAnsi="宋体" w:eastAsia="方正仿宋_GBK"/>
                <w:color w:val="auto"/>
                <w:sz w:val="21"/>
                <w:szCs w:val="21"/>
              </w:rPr>
            </w:pPr>
          </w:p>
        </w:tc>
        <w:tc>
          <w:tcPr>
            <w:tcW w:w="1235" w:type="dxa"/>
            <w:noWrap w:val="0"/>
            <w:vAlign w:val="top"/>
          </w:tcPr>
          <w:p w14:paraId="44F19F25">
            <w:pPr>
              <w:jc w:val="center"/>
              <w:rPr>
                <w:rFonts w:hint="eastAsia" w:ascii="方正仿宋_GBK" w:hAnsi="宋体" w:eastAsia="方正仿宋_GBK"/>
                <w:color w:val="auto"/>
                <w:sz w:val="21"/>
                <w:szCs w:val="21"/>
              </w:rPr>
            </w:pPr>
          </w:p>
        </w:tc>
      </w:tr>
      <w:tr w14:paraId="35F2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304A6A7">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8" w:name="_Toc26397"/>
            <w:r>
              <w:rPr>
                <w:rFonts w:hint="eastAsia" w:ascii="方正仿宋_GBK" w:hAnsi="宋体" w:eastAsia="方正仿宋_GBK"/>
                <w:color w:val="auto"/>
                <w:sz w:val="21"/>
                <w:szCs w:val="21"/>
                <w:lang w:val="en-US" w:eastAsia="zh-CN"/>
              </w:rPr>
              <w:t>10</w:t>
            </w:r>
            <w:bookmarkEnd w:id="188"/>
          </w:p>
        </w:tc>
        <w:tc>
          <w:tcPr>
            <w:tcW w:w="1557" w:type="dxa"/>
            <w:noWrap w:val="0"/>
            <w:vAlign w:val="center"/>
          </w:tcPr>
          <w:p w14:paraId="73E27F13">
            <w:pPr>
              <w:jc w:val="center"/>
              <w:rPr>
                <w:rFonts w:hint="eastAsia" w:ascii="方正仿宋_GBK" w:hAnsi="宋体" w:eastAsia="方正仿宋_GBK"/>
                <w:color w:val="auto"/>
                <w:sz w:val="21"/>
                <w:szCs w:val="21"/>
              </w:rPr>
            </w:pPr>
          </w:p>
        </w:tc>
        <w:tc>
          <w:tcPr>
            <w:tcW w:w="3127" w:type="dxa"/>
            <w:noWrap w:val="0"/>
            <w:vAlign w:val="top"/>
          </w:tcPr>
          <w:p w14:paraId="2FA61052">
            <w:pPr>
              <w:jc w:val="center"/>
              <w:rPr>
                <w:rFonts w:hint="eastAsia" w:ascii="方正仿宋_GBK" w:hAnsi="宋体" w:eastAsia="方正仿宋_GBK"/>
                <w:color w:val="auto"/>
                <w:sz w:val="21"/>
                <w:szCs w:val="21"/>
              </w:rPr>
            </w:pPr>
          </w:p>
        </w:tc>
        <w:tc>
          <w:tcPr>
            <w:tcW w:w="1235" w:type="dxa"/>
            <w:noWrap w:val="0"/>
            <w:vAlign w:val="center"/>
          </w:tcPr>
          <w:p w14:paraId="10E4732D">
            <w:pPr>
              <w:jc w:val="center"/>
              <w:rPr>
                <w:rFonts w:hint="eastAsia" w:ascii="方正仿宋_GBK" w:hAnsi="宋体" w:eastAsia="方正仿宋_GBK"/>
                <w:color w:val="auto"/>
                <w:sz w:val="21"/>
                <w:szCs w:val="21"/>
              </w:rPr>
            </w:pPr>
          </w:p>
        </w:tc>
        <w:tc>
          <w:tcPr>
            <w:tcW w:w="1235" w:type="dxa"/>
            <w:noWrap w:val="0"/>
            <w:vAlign w:val="top"/>
          </w:tcPr>
          <w:p w14:paraId="36BFF9F5">
            <w:pPr>
              <w:jc w:val="center"/>
              <w:rPr>
                <w:rFonts w:hint="eastAsia" w:ascii="方正仿宋_GBK" w:hAnsi="宋体" w:eastAsia="方正仿宋_GBK"/>
                <w:color w:val="auto"/>
                <w:sz w:val="21"/>
                <w:szCs w:val="21"/>
              </w:rPr>
            </w:pPr>
          </w:p>
        </w:tc>
        <w:tc>
          <w:tcPr>
            <w:tcW w:w="1235" w:type="dxa"/>
            <w:noWrap w:val="0"/>
            <w:vAlign w:val="top"/>
          </w:tcPr>
          <w:p w14:paraId="0F911FBA">
            <w:pPr>
              <w:jc w:val="center"/>
              <w:rPr>
                <w:rFonts w:hint="eastAsia" w:ascii="方正仿宋_GBK" w:hAnsi="宋体" w:eastAsia="方正仿宋_GBK"/>
                <w:color w:val="auto"/>
                <w:sz w:val="21"/>
                <w:szCs w:val="21"/>
              </w:rPr>
            </w:pPr>
          </w:p>
        </w:tc>
      </w:tr>
      <w:tr w14:paraId="4952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7C02528">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89" w:name="_Toc24599"/>
            <w:r>
              <w:rPr>
                <w:rFonts w:hint="eastAsia" w:ascii="方正仿宋_GBK" w:hAnsi="宋体" w:eastAsia="方正仿宋_GBK"/>
                <w:color w:val="auto"/>
                <w:sz w:val="21"/>
                <w:szCs w:val="21"/>
                <w:lang w:val="en-US" w:eastAsia="zh-CN"/>
              </w:rPr>
              <w:t>11</w:t>
            </w:r>
            <w:bookmarkEnd w:id="189"/>
          </w:p>
        </w:tc>
        <w:tc>
          <w:tcPr>
            <w:tcW w:w="1557" w:type="dxa"/>
            <w:noWrap w:val="0"/>
            <w:vAlign w:val="center"/>
          </w:tcPr>
          <w:p w14:paraId="3288E988">
            <w:pPr>
              <w:jc w:val="center"/>
              <w:rPr>
                <w:rFonts w:hint="eastAsia" w:ascii="方正仿宋_GBK" w:hAnsi="宋体" w:eastAsia="方正仿宋_GBK"/>
                <w:color w:val="auto"/>
                <w:sz w:val="21"/>
                <w:szCs w:val="21"/>
              </w:rPr>
            </w:pPr>
          </w:p>
        </w:tc>
        <w:tc>
          <w:tcPr>
            <w:tcW w:w="3127" w:type="dxa"/>
            <w:noWrap w:val="0"/>
            <w:vAlign w:val="top"/>
          </w:tcPr>
          <w:p w14:paraId="16CDB470">
            <w:pPr>
              <w:jc w:val="center"/>
              <w:rPr>
                <w:rFonts w:hint="eastAsia" w:ascii="方正仿宋_GBK" w:hAnsi="宋体" w:eastAsia="方正仿宋_GBK"/>
                <w:color w:val="auto"/>
                <w:sz w:val="21"/>
                <w:szCs w:val="21"/>
              </w:rPr>
            </w:pPr>
          </w:p>
        </w:tc>
        <w:tc>
          <w:tcPr>
            <w:tcW w:w="1235" w:type="dxa"/>
            <w:noWrap w:val="0"/>
            <w:vAlign w:val="center"/>
          </w:tcPr>
          <w:p w14:paraId="564DBE50">
            <w:pPr>
              <w:jc w:val="center"/>
              <w:rPr>
                <w:rFonts w:hint="eastAsia" w:ascii="方正仿宋_GBK" w:hAnsi="宋体" w:eastAsia="方正仿宋_GBK"/>
                <w:color w:val="auto"/>
                <w:sz w:val="21"/>
                <w:szCs w:val="21"/>
              </w:rPr>
            </w:pPr>
          </w:p>
        </w:tc>
        <w:tc>
          <w:tcPr>
            <w:tcW w:w="1235" w:type="dxa"/>
            <w:noWrap w:val="0"/>
            <w:vAlign w:val="top"/>
          </w:tcPr>
          <w:p w14:paraId="59BE6067">
            <w:pPr>
              <w:jc w:val="center"/>
              <w:rPr>
                <w:rFonts w:hint="eastAsia" w:ascii="方正仿宋_GBK" w:hAnsi="宋体" w:eastAsia="方正仿宋_GBK"/>
                <w:color w:val="auto"/>
                <w:sz w:val="21"/>
                <w:szCs w:val="21"/>
              </w:rPr>
            </w:pPr>
          </w:p>
        </w:tc>
        <w:tc>
          <w:tcPr>
            <w:tcW w:w="1235" w:type="dxa"/>
            <w:noWrap w:val="0"/>
            <w:vAlign w:val="top"/>
          </w:tcPr>
          <w:p w14:paraId="26CE5062">
            <w:pPr>
              <w:jc w:val="center"/>
              <w:rPr>
                <w:rFonts w:hint="eastAsia" w:ascii="方正仿宋_GBK" w:hAnsi="宋体" w:eastAsia="方正仿宋_GBK"/>
                <w:color w:val="auto"/>
                <w:sz w:val="21"/>
                <w:szCs w:val="21"/>
              </w:rPr>
            </w:pPr>
          </w:p>
        </w:tc>
      </w:tr>
      <w:tr w14:paraId="66E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E4BEEE">
            <w:pPr>
              <w:pStyle w:val="20"/>
              <w:spacing w:line="240" w:lineRule="atLeast"/>
              <w:ind w:left="3920"/>
              <w:jc w:val="center"/>
              <w:outlineLvl w:val="0"/>
              <w:rPr>
                <w:rFonts w:hint="eastAsia" w:ascii="方正仿宋_GBK" w:hAnsi="宋体" w:eastAsia="方正仿宋_GBK"/>
                <w:color w:val="auto"/>
                <w:sz w:val="21"/>
                <w:szCs w:val="21"/>
                <w:lang w:val="en-US" w:eastAsia="zh-CN"/>
              </w:rPr>
            </w:pPr>
            <w:bookmarkStart w:id="190" w:name="_Toc14183"/>
            <w:r>
              <w:rPr>
                <w:rFonts w:hint="eastAsia" w:ascii="方正仿宋_GBK" w:hAnsi="宋体" w:eastAsia="方正仿宋_GBK"/>
                <w:color w:val="auto"/>
                <w:sz w:val="21"/>
                <w:szCs w:val="21"/>
                <w:lang w:val="en-US" w:eastAsia="zh-CN"/>
              </w:rPr>
              <w:t>12</w:t>
            </w:r>
            <w:bookmarkEnd w:id="190"/>
          </w:p>
        </w:tc>
        <w:tc>
          <w:tcPr>
            <w:tcW w:w="1557" w:type="dxa"/>
            <w:noWrap w:val="0"/>
            <w:vAlign w:val="center"/>
          </w:tcPr>
          <w:p w14:paraId="1556B316">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832" w:type="dxa"/>
            <w:gridSpan w:val="4"/>
            <w:noWrap w:val="0"/>
            <w:vAlign w:val="top"/>
          </w:tcPr>
          <w:p w14:paraId="6D8F9E68">
            <w:pPr>
              <w:rPr>
                <w:rFonts w:hint="eastAsia" w:ascii="方正仿宋_GBK" w:hAnsi="宋体" w:eastAsia="方正仿宋_GBK"/>
                <w:color w:val="auto"/>
                <w:sz w:val="21"/>
                <w:szCs w:val="21"/>
              </w:rPr>
            </w:pPr>
          </w:p>
        </w:tc>
      </w:tr>
    </w:tbl>
    <w:p w14:paraId="2EC3C820">
      <w:pPr>
        <w:snapToGrid w:val="0"/>
        <w:spacing w:line="500" w:lineRule="exact"/>
        <w:ind w:firstLine="480" w:firstLineChars="200"/>
        <w:rPr>
          <w:rFonts w:hint="eastAsia" w:ascii="方正仿宋_GBK" w:hAnsi="宋体" w:eastAsia="方正仿宋_GBK"/>
          <w:color w:val="auto"/>
          <w:sz w:val="24"/>
          <w:szCs w:val="28"/>
        </w:rPr>
      </w:pPr>
    </w:p>
    <w:p w14:paraId="466B71BC">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4F92F4CB">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91" w:name="OLE_LINK2"/>
      <w:r>
        <w:rPr>
          <w:rFonts w:hint="eastAsia" w:ascii="方正仿宋_GBK" w:hAnsi="宋体" w:eastAsia="方正仿宋_GBK"/>
          <w:color w:val="auto"/>
          <w:sz w:val="24"/>
          <w:szCs w:val="28"/>
        </w:rPr>
        <w:t>。</w:t>
      </w:r>
      <w:bookmarkEnd w:id="191"/>
    </w:p>
    <w:p w14:paraId="7558414D">
      <w:pPr>
        <w:pStyle w:val="34"/>
        <w:spacing w:line="360" w:lineRule="auto"/>
        <w:rPr>
          <w:rFonts w:hint="eastAsia" w:ascii="方正仿宋_GBK" w:hAnsi="宋体" w:eastAsia="方正仿宋_GBK"/>
          <w:color w:val="auto"/>
          <w:sz w:val="24"/>
          <w:szCs w:val="24"/>
        </w:rPr>
      </w:pPr>
    </w:p>
    <w:p w14:paraId="346ADFB3">
      <w:pPr>
        <w:pStyle w:val="34"/>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020A8099">
      <w:pPr>
        <w:rPr>
          <w:rFonts w:hint="eastAsia"/>
          <w:color w:val="auto"/>
        </w:rPr>
      </w:pPr>
    </w:p>
    <w:p w14:paraId="5CED49CD">
      <w:pPr>
        <w:rPr>
          <w:rFonts w:hint="eastAsia"/>
          <w:color w:val="auto"/>
        </w:rPr>
      </w:pPr>
    </w:p>
    <w:p w14:paraId="6105DF6B">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14:paraId="2AFEF91E">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13CB5CBF">
      <w:pPr>
        <w:snapToGrid w:val="0"/>
        <w:spacing w:line="360" w:lineRule="auto"/>
        <w:ind w:firstLine="480" w:firstLineChars="200"/>
        <w:rPr>
          <w:rFonts w:hint="eastAsia" w:ascii="方正仿宋_GBK" w:hAnsi="宋体" w:eastAsia="方正仿宋_GBK"/>
          <w:color w:val="auto"/>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55157C89">
      <w:pPr>
        <w:pStyle w:val="5"/>
        <w:adjustRightInd w:val="0"/>
        <w:snapToGrid w:val="0"/>
        <w:spacing w:before="0" w:after="0" w:line="400" w:lineRule="exact"/>
        <w:ind w:firstLine="480" w:firstLineChars="200"/>
        <w:rPr>
          <w:rFonts w:hint="eastAsia" w:ascii="方正仿宋_GBK" w:hAnsi="宋体" w:eastAsia="方正仿宋_GBK"/>
          <w:b w:val="0"/>
          <w:color w:val="auto"/>
          <w:sz w:val="24"/>
          <w:szCs w:val="24"/>
        </w:rPr>
      </w:pPr>
      <w:bookmarkStart w:id="192" w:name="_Toc313888361"/>
      <w:bookmarkStart w:id="193" w:name="_Toc313008357"/>
      <w:bookmarkStart w:id="194" w:name="_Toc76462351"/>
      <w:bookmarkStart w:id="195" w:name="_Toc342913420"/>
      <w:bookmarkStart w:id="196" w:name="_Toc31338"/>
      <w:bookmarkStart w:id="197" w:name="_Toc12588"/>
      <w:r>
        <w:rPr>
          <w:rFonts w:hint="eastAsia" w:ascii="方正仿宋_GBK" w:hAnsi="宋体" w:eastAsia="方正仿宋_GBK"/>
          <w:b w:val="0"/>
          <w:color w:val="auto"/>
          <w:sz w:val="24"/>
          <w:szCs w:val="24"/>
        </w:rPr>
        <w:t>二、</w:t>
      </w:r>
      <w:bookmarkEnd w:id="192"/>
      <w:bookmarkEnd w:id="193"/>
      <w:bookmarkEnd w:id="194"/>
      <w:bookmarkEnd w:id="195"/>
      <w:r>
        <w:rPr>
          <w:rFonts w:hint="eastAsia" w:ascii="方正仿宋_GBK" w:hAnsi="宋体" w:eastAsia="方正仿宋_GBK"/>
          <w:b w:val="0"/>
          <w:color w:val="auto"/>
          <w:sz w:val="24"/>
          <w:szCs w:val="24"/>
        </w:rPr>
        <w:t>技术及质量要求</w:t>
      </w:r>
      <w:bookmarkEnd w:id="196"/>
      <w:bookmarkEnd w:id="197"/>
    </w:p>
    <w:p w14:paraId="7DD19D9A">
      <w:pPr>
        <w:tabs>
          <w:tab w:val="left" w:pos="6300"/>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4C34E4D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竞采项目名称：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06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C9A8717">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198" w:name="_Toc12660"/>
            <w:r>
              <w:rPr>
                <w:rFonts w:hint="eastAsia" w:ascii="方正仿宋_GBK" w:hAnsi="宋体" w:eastAsia="方正仿宋_GBK"/>
                <w:color w:val="auto"/>
                <w:sz w:val="21"/>
                <w:szCs w:val="21"/>
              </w:rPr>
              <w:t>序号</w:t>
            </w:r>
            <w:bookmarkEnd w:id="198"/>
          </w:p>
        </w:tc>
        <w:tc>
          <w:tcPr>
            <w:tcW w:w="2967" w:type="dxa"/>
            <w:noWrap w:val="0"/>
            <w:vAlign w:val="center"/>
          </w:tcPr>
          <w:p w14:paraId="5C8E83E3">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199" w:name="_Toc25034"/>
            <w:r>
              <w:rPr>
                <w:rFonts w:hint="eastAsia" w:ascii="方正仿宋_GBK" w:hAnsi="宋体" w:eastAsia="方正仿宋_GBK"/>
                <w:color w:val="auto"/>
                <w:sz w:val="21"/>
                <w:szCs w:val="21"/>
              </w:rPr>
              <w:t>采购需求</w:t>
            </w:r>
            <w:bookmarkEnd w:id="199"/>
          </w:p>
        </w:tc>
        <w:tc>
          <w:tcPr>
            <w:tcW w:w="3081" w:type="dxa"/>
            <w:noWrap w:val="0"/>
            <w:vAlign w:val="center"/>
          </w:tcPr>
          <w:p w14:paraId="220224C5">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200" w:name="_Toc3946"/>
            <w:r>
              <w:rPr>
                <w:rFonts w:hint="eastAsia" w:ascii="方正仿宋_GBK" w:hAnsi="宋体" w:eastAsia="方正仿宋_GBK"/>
                <w:color w:val="auto"/>
                <w:sz w:val="21"/>
                <w:szCs w:val="21"/>
              </w:rPr>
              <w:t>响应情况</w:t>
            </w:r>
            <w:bookmarkEnd w:id="200"/>
          </w:p>
        </w:tc>
        <w:tc>
          <w:tcPr>
            <w:tcW w:w="2309" w:type="dxa"/>
            <w:noWrap w:val="0"/>
            <w:vAlign w:val="center"/>
          </w:tcPr>
          <w:p w14:paraId="39D872CB">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201" w:name="_Toc5137"/>
            <w:r>
              <w:rPr>
                <w:rFonts w:hint="eastAsia" w:ascii="方正仿宋_GBK" w:hAnsi="宋体" w:eastAsia="方正仿宋_GBK"/>
                <w:color w:val="auto"/>
                <w:sz w:val="21"/>
                <w:szCs w:val="21"/>
              </w:rPr>
              <w:t>差异说明</w:t>
            </w:r>
            <w:bookmarkEnd w:id="201"/>
          </w:p>
        </w:tc>
      </w:tr>
      <w:tr w14:paraId="54B4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3F5F06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EA142A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6B95AE7">
            <w:pPr>
              <w:tabs>
                <w:tab w:val="left" w:pos="6300"/>
              </w:tabs>
              <w:snapToGrid w:val="0"/>
              <w:spacing w:line="500" w:lineRule="exact"/>
              <w:outlineLvl w:val="0"/>
              <w:rPr>
                <w:rFonts w:hint="eastAsia" w:ascii="方正仿宋_GBK" w:hAnsi="宋体" w:eastAsia="方正仿宋_GBK"/>
                <w:color w:val="auto"/>
                <w:sz w:val="21"/>
                <w:szCs w:val="21"/>
              </w:rPr>
            </w:pPr>
          </w:p>
        </w:tc>
        <w:tc>
          <w:tcPr>
            <w:tcW w:w="2309" w:type="dxa"/>
            <w:noWrap w:val="0"/>
            <w:vAlign w:val="center"/>
          </w:tcPr>
          <w:p w14:paraId="668B652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6BD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52E183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465AD4B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0BFF20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71B966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AC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340ECD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B6E3F1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62E233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33D1E4">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EF5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912C6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EB5B060">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803FC5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4AB4AB66">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68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261139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13BD2AE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49A25A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29151C99">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94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7632B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8A670C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6208E25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ECB987B">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83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78C14F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8934D8E">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0D1EBC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8BACD1">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13A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C12321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26F8E3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93768FD">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C23B10D">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7C1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53ACE5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5DFADC6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07B6A0C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88DF0D0">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311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2511A3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CF4611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A71B27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ED8F124">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14:paraId="29BA6F5B">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41B86D4C">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9DE9A3E">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3E155B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7B137D8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48B166F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项目技术规格、数量及质量要求”中所列条款进行比较和响应；</w:t>
      </w:r>
    </w:p>
    <w:p w14:paraId="23EC4395">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14:paraId="348D7EAC">
      <w:pPr>
        <w:tabs>
          <w:tab w:val="left" w:pos="6300"/>
        </w:tabs>
        <w:snapToGrid w:val="0"/>
        <w:spacing w:line="400" w:lineRule="exact"/>
        <w:ind w:firstLine="42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14:paraId="2783FB0D">
      <w:pPr>
        <w:pStyle w:val="5"/>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202" w:name="_Toc313008358"/>
      <w:bookmarkStart w:id="203" w:name="_Toc6800"/>
      <w:bookmarkStart w:id="204" w:name="_Toc76462352"/>
      <w:bookmarkStart w:id="205" w:name="_Toc342913421"/>
      <w:bookmarkStart w:id="206" w:name="_Toc16700"/>
      <w:bookmarkStart w:id="207" w:name="_Toc313888362"/>
      <w:r>
        <w:rPr>
          <w:rFonts w:hint="eastAsia" w:ascii="方正仿宋_GBK" w:hAnsi="宋体" w:eastAsia="方正仿宋_GBK"/>
          <w:color w:val="auto"/>
          <w:sz w:val="24"/>
        </w:rPr>
        <w:t>三、商务部分</w:t>
      </w:r>
      <w:bookmarkEnd w:id="202"/>
      <w:bookmarkEnd w:id="203"/>
      <w:bookmarkEnd w:id="204"/>
      <w:bookmarkEnd w:id="205"/>
      <w:bookmarkEnd w:id="206"/>
      <w:bookmarkEnd w:id="207"/>
    </w:p>
    <w:p w14:paraId="3643C5E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2F889B4E">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竞采项目名称： </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D73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F39474A">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14:paraId="37798928">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208" w:name="_Toc7496"/>
            <w:r>
              <w:rPr>
                <w:rFonts w:hint="eastAsia" w:ascii="方正仿宋_GBK" w:hAnsi="宋体" w:eastAsia="方正仿宋_GBK"/>
                <w:color w:val="auto"/>
                <w:sz w:val="21"/>
                <w:szCs w:val="24"/>
              </w:rPr>
              <w:t>竞采项目商务需求</w:t>
            </w:r>
            <w:bookmarkEnd w:id="208"/>
          </w:p>
        </w:tc>
        <w:tc>
          <w:tcPr>
            <w:tcW w:w="2434" w:type="dxa"/>
            <w:noWrap w:val="0"/>
            <w:vAlign w:val="center"/>
          </w:tcPr>
          <w:p w14:paraId="7C522DEB">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209" w:name="_Toc24489"/>
            <w:r>
              <w:rPr>
                <w:rFonts w:hint="eastAsia" w:ascii="方正仿宋_GBK" w:hAnsi="宋体" w:eastAsia="方正仿宋_GBK"/>
                <w:color w:val="auto"/>
                <w:sz w:val="21"/>
                <w:szCs w:val="24"/>
              </w:rPr>
              <w:t>响应情况</w:t>
            </w:r>
            <w:bookmarkEnd w:id="209"/>
          </w:p>
        </w:tc>
        <w:tc>
          <w:tcPr>
            <w:tcW w:w="2355" w:type="dxa"/>
            <w:noWrap w:val="0"/>
            <w:vAlign w:val="center"/>
          </w:tcPr>
          <w:p w14:paraId="1C733AB3">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210" w:name="_Toc20841"/>
            <w:r>
              <w:rPr>
                <w:rFonts w:hint="eastAsia" w:ascii="方正仿宋_GBK" w:hAnsi="宋体" w:eastAsia="方正仿宋_GBK"/>
                <w:color w:val="auto"/>
                <w:sz w:val="21"/>
                <w:szCs w:val="24"/>
              </w:rPr>
              <w:t>偏离说明</w:t>
            </w:r>
            <w:bookmarkEnd w:id="210"/>
          </w:p>
        </w:tc>
      </w:tr>
      <w:tr w14:paraId="2090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DDD3E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361567CB">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7CA41B54">
            <w:pPr>
              <w:tabs>
                <w:tab w:val="left" w:pos="6300"/>
              </w:tabs>
              <w:snapToGrid w:val="0"/>
              <w:spacing w:line="360" w:lineRule="auto"/>
              <w:outlineLvl w:val="0"/>
              <w:rPr>
                <w:rFonts w:hint="eastAsia" w:ascii="方正仿宋_GBK" w:hAnsi="宋体" w:eastAsia="方正仿宋_GBK"/>
                <w:color w:val="auto"/>
                <w:sz w:val="21"/>
                <w:szCs w:val="24"/>
              </w:rPr>
            </w:pPr>
          </w:p>
        </w:tc>
        <w:tc>
          <w:tcPr>
            <w:tcW w:w="2355" w:type="dxa"/>
            <w:noWrap w:val="0"/>
            <w:vAlign w:val="center"/>
          </w:tcPr>
          <w:p w14:paraId="57DF7D6A">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46B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9C8B7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2AEC7DB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6A61320C">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31B1DC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778B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BDCA02">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5BCF991A">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4B4042F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63381777">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047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7A9E9">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6723528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CCA9B08">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E0391FE">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2D3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400FFA6">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7DC13D37">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055D820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74C9E5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1F1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09733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1DD1799E">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57397D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19F569A5">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14:paraId="751D00AF">
      <w:pPr>
        <w:snapToGrid w:val="0"/>
        <w:spacing w:line="360" w:lineRule="auto"/>
        <w:ind w:firstLine="465"/>
        <w:rPr>
          <w:rFonts w:hint="eastAsia" w:ascii="方正仿宋_GBK" w:hAnsi="宋体" w:eastAsia="方正仿宋_GBK"/>
          <w:color w:val="auto"/>
          <w:sz w:val="24"/>
          <w:szCs w:val="24"/>
        </w:rPr>
      </w:pPr>
    </w:p>
    <w:p w14:paraId="2A7FF0E9">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56987FCD">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7D5748AC">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440F5C1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036275F1">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5706CC98">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14:paraId="1D7584F6">
      <w:pPr>
        <w:snapToGrid w:val="0"/>
        <w:spacing w:line="400" w:lineRule="exact"/>
        <w:ind w:firstLine="480" w:firstLineChars="200"/>
        <w:rPr>
          <w:rFonts w:hint="eastAsia" w:ascii="方正仿宋_GBK" w:eastAsia="方正仿宋_GBK"/>
          <w:b/>
          <w:color w:val="auto"/>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14:paraId="78294328">
      <w:pPr>
        <w:snapToGrid w:val="0"/>
        <w:spacing w:line="400" w:lineRule="exact"/>
        <w:ind w:firstLine="480" w:firstLineChars="200"/>
        <w:rPr>
          <w:rFonts w:hint="eastAsia" w:ascii="方正仿宋_GBK" w:hAnsi="宋体" w:eastAsia="方正仿宋_GBK"/>
          <w:color w:val="auto"/>
          <w:sz w:val="24"/>
          <w:szCs w:val="24"/>
        </w:rPr>
      </w:pPr>
      <w:bookmarkStart w:id="211" w:name="_Toc283382459"/>
      <w:r>
        <w:rPr>
          <w:rFonts w:hint="eastAsia" w:ascii="方正仿宋_GBK" w:hAnsi="宋体" w:eastAsia="方正仿宋_GBK"/>
          <w:color w:val="auto"/>
          <w:sz w:val="24"/>
          <w:szCs w:val="24"/>
        </w:rPr>
        <w:t>（二）其它优惠承诺（格式自定）</w:t>
      </w:r>
    </w:p>
    <w:p w14:paraId="215E2DF0">
      <w:pPr>
        <w:snapToGrid w:val="0"/>
        <w:spacing w:line="400" w:lineRule="exact"/>
        <w:ind w:firstLine="480" w:firstLineChars="200"/>
        <w:rPr>
          <w:rFonts w:hint="eastAsia" w:ascii="方正仿宋_GBK" w:hAnsi="宋体" w:eastAsia="方正仿宋_GBK"/>
          <w:color w:val="auto"/>
          <w:sz w:val="24"/>
          <w:szCs w:val="24"/>
        </w:rPr>
      </w:pPr>
    </w:p>
    <w:p w14:paraId="78D132B1">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211"/>
      <w:bookmarkStart w:id="212" w:name="_Toc313008359"/>
      <w:bookmarkStart w:id="213" w:name="_Toc76462353"/>
      <w:bookmarkStart w:id="214" w:name="_Toc23601"/>
      <w:bookmarkStart w:id="215" w:name="_Toc18318"/>
      <w:bookmarkStart w:id="216" w:name="_Toc342913422"/>
      <w:bookmarkStart w:id="217" w:name="_Toc313888363"/>
      <w:r>
        <w:rPr>
          <w:rFonts w:hint="eastAsia" w:ascii="方正仿宋_GBK" w:hAnsi="宋体" w:eastAsia="方正仿宋_GBK"/>
          <w:color w:val="auto"/>
          <w:sz w:val="24"/>
        </w:rPr>
        <w:t>四、资格条件</w:t>
      </w:r>
      <w:bookmarkEnd w:id="212"/>
      <w:bookmarkEnd w:id="213"/>
      <w:bookmarkEnd w:id="214"/>
      <w:bookmarkEnd w:id="215"/>
      <w:bookmarkEnd w:id="216"/>
      <w:bookmarkEnd w:id="217"/>
    </w:p>
    <w:p w14:paraId="4E8CBB8E">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B253A07">
      <w:pPr>
        <w:tabs>
          <w:tab w:val="left" w:pos="6300"/>
        </w:tabs>
        <w:snapToGrid w:val="0"/>
        <w:spacing w:line="400" w:lineRule="exact"/>
        <w:ind w:firstLine="570"/>
        <w:rPr>
          <w:rFonts w:hint="eastAsia" w:ascii="方正仿宋_GBK" w:hAnsi="宋体" w:eastAsia="方正仿宋_GBK"/>
          <w:color w:val="auto"/>
        </w:rPr>
      </w:pPr>
    </w:p>
    <w:p w14:paraId="4C791241">
      <w:pPr>
        <w:tabs>
          <w:tab w:val="left" w:pos="6300"/>
        </w:tabs>
        <w:snapToGrid w:val="0"/>
        <w:spacing w:line="500" w:lineRule="exact"/>
        <w:ind w:firstLine="570"/>
        <w:rPr>
          <w:rFonts w:hint="eastAsia" w:ascii="方正仿宋_GBK" w:hAnsi="宋体" w:eastAsia="方正仿宋_GBK"/>
          <w:color w:val="auto"/>
        </w:rPr>
      </w:pPr>
    </w:p>
    <w:p w14:paraId="4A6A36C1">
      <w:pPr>
        <w:tabs>
          <w:tab w:val="left" w:pos="6300"/>
        </w:tabs>
        <w:snapToGrid w:val="0"/>
        <w:spacing w:line="500" w:lineRule="exact"/>
        <w:ind w:firstLine="570"/>
        <w:rPr>
          <w:rFonts w:hint="eastAsia" w:ascii="方正仿宋_GBK" w:hAnsi="宋体" w:eastAsia="方正仿宋_GBK"/>
          <w:color w:val="auto"/>
        </w:rPr>
      </w:pPr>
    </w:p>
    <w:p w14:paraId="556993D1">
      <w:pPr>
        <w:tabs>
          <w:tab w:val="left" w:pos="6300"/>
        </w:tabs>
        <w:snapToGrid w:val="0"/>
        <w:spacing w:line="500" w:lineRule="exact"/>
        <w:ind w:firstLine="570"/>
        <w:rPr>
          <w:rFonts w:hint="eastAsia" w:ascii="方正仿宋_GBK" w:hAnsi="宋体" w:eastAsia="方正仿宋_GBK"/>
          <w:color w:val="auto"/>
        </w:rPr>
      </w:pPr>
    </w:p>
    <w:p w14:paraId="089ED206">
      <w:pPr>
        <w:tabs>
          <w:tab w:val="left" w:pos="6300"/>
        </w:tabs>
        <w:snapToGrid w:val="0"/>
        <w:spacing w:line="500" w:lineRule="exact"/>
        <w:ind w:firstLine="570"/>
        <w:rPr>
          <w:rFonts w:hint="eastAsia" w:ascii="方正仿宋_GBK" w:hAnsi="宋体" w:eastAsia="方正仿宋_GBK"/>
          <w:color w:val="auto"/>
        </w:rPr>
      </w:pPr>
    </w:p>
    <w:p w14:paraId="22C54571">
      <w:pPr>
        <w:snapToGrid w:val="0"/>
        <w:spacing w:line="400" w:lineRule="exact"/>
        <w:ind w:firstLine="42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46E6DC21">
      <w:pPr>
        <w:tabs>
          <w:tab w:val="left" w:pos="6300"/>
        </w:tabs>
        <w:snapToGrid w:val="0"/>
        <w:spacing w:line="500" w:lineRule="exact"/>
        <w:ind w:firstLine="570"/>
        <w:rPr>
          <w:rFonts w:hint="eastAsia" w:ascii="方正仿宋_GBK" w:hAnsi="宋体" w:eastAsia="方正仿宋_GBK"/>
          <w:color w:val="auto"/>
          <w:sz w:val="24"/>
        </w:rPr>
      </w:pPr>
    </w:p>
    <w:p w14:paraId="7923F04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竞采项目名称：</w:t>
      </w:r>
      <w:r>
        <w:rPr>
          <w:rFonts w:hint="eastAsia" w:ascii="方正仿宋_GBK" w:hAnsi="宋体" w:eastAsia="方正仿宋_GBK"/>
          <w:color w:val="auto"/>
          <w:sz w:val="24"/>
          <w:u w:val="single"/>
        </w:rPr>
        <w:t xml:space="preserve">                                                </w:t>
      </w:r>
    </w:p>
    <w:p w14:paraId="264F64C6">
      <w:pPr>
        <w:tabs>
          <w:tab w:val="left" w:pos="6300"/>
        </w:tabs>
        <w:snapToGrid w:val="0"/>
        <w:spacing w:line="500" w:lineRule="exact"/>
        <w:ind w:firstLine="570"/>
        <w:rPr>
          <w:rFonts w:hint="eastAsia" w:ascii="方正仿宋_GBK" w:hAnsi="宋体" w:eastAsia="方正仿宋_GBK"/>
          <w:color w:val="auto"/>
          <w:sz w:val="24"/>
        </w:rPr>
      </w:pPr>
    </w:p>
    <w:p w14:paraId="220269D0">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2D7112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38AB4F27">
      <w:pPr>
        <w:tabs>
          <w:tab w:val="left" w:pos="6300"/>
        </w:tabs>
        <w:snapToGrid w:val="0"/>
        <w:spacing w:line="500" w:lineRule="exact"/>
        <w:ind w:firstLine="570"/>
        <w:rPr>
          <w:rFonts w:hint="eastAsia" w:ascii="方正仿宋_GBK" w:hAnsi="宋体" w:eastAsia="方正仿宋_GBK"/>
          <w:color w:val="auto"/>
          <w:sz w:val="24"/>
        </w:rPr>
      </w:pPr>
    </w:p>
    <w:p w14:paraId="46081C6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0DB4C9B">
      <w:pPr>
        <w:tabs>
          <w:tab w:val="left" w:pos="6300"/>
        </w:tabs>
        <w:snapToGrid w:val="0"/>
        <w:spacing w:line="500" w:lineRule="exact"/>
        <w:ind w:firstLine="570"/>
        <w:rPr>
          <w:rFonts w:hint="eastAsia" w:ascii="方正仿宋_GBK" w:hAnsi="宋体" w:eastAsia="方正仿宋_GBK"/>
          <w:color w:val="auto"/>
          <w:sz w:val="24"/>
        </w:rPr>
      </w:pPr>
    </w:p>
    <w:p w14:paraId="1A14A973">
      <w:pPr>
        <w:tabs>
          <w:tab w:val="left" w:pos="6300"/>
        </w:tabs>
        <w:snapToGrid w:val="0"/>
        <w:spacing w:line="500" w:lineRule="exact"/>
        <w:ind w:firstLine="570"/>
        <w:rPr>
          <w:rFonts w:hint="eastAsia" w:ascii="方正仿宋_GBK" w:hAnsi="宋体" w:eastAsia="方正仿宋_GBK"/>
          <w:color w:val="auto"/>
          <w:sz w:val="24"/>
        </w:rPr>
      </w:pPr>
    </w:p>
    <w:p w14:paraId="6548C2DA">
      <w:pPr>
        <w:tabs>
          <w:tab w:val="left" w:pos="6300"/>
        </w:tabs>
        <w:snapToGrid w:val="0"/>
        <w:spacing w:line="500" w:lineRule="exact"/>
        <w:ind w:firstLine="570"/>
        <w:rPr>
          <w:rFonts w:hint="eastAsia" w:ascii="方正仿宋_GBK" w:hAnsi="宋体" w:eastAsia="方正仿宋_GBK"/>
          <w:color w:val="auto"/>
          <w:sz w:val="24"/>
        </w:rPr>
      </w:pPr>
    </w:p>
    <w:p w14:paraId="6D60EC1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425A2D20">
      <w:pPr>
        <w:tabs>
          <w:tab w:val="left" w:pos="6300"/>
        </w:tabs>
        <w:snapToGrid w:val="0"/>
        <w:spacing w:line="500" w:lineRule="exact"/>
        <w:ind w:firstLine="570"/>
        <w:rPr>
          <w:rFonts w:hint="eastAsia" w:ascii="方正仿宋_GBK" w:hAnsi="宋体" w:eastAsia="方正仿宋_GBK"/>
          <w:color w:val="auto"/>
          <w:sz w:val="24"/>
        </w:rPr>
      </w:pPr>
    </w:p>
    <w:p w14:paraId="3A63C44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7E643E8F">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770ACEF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14E4E259">
      <w:pPr>
        <w:tabs>
          <w:tab w:val="left" w:pos="6300"/>
        </w:tabs>
        <w:snapToGrid w:val="0"/>
        <w:spacing w:line="500" w:lineRule="exact"/>
        <w:ind w:firstLine="570"/>
        <w:rPr>
          <w:rFonts w:hint="eastAsia" w:ascii="方正仿宋_GBK" w:hAnsi="宋体" w:eastAsia="方正仿宋_GBK"/>
          <w:color w:val="auto"/>
          <w:sz w:val="24"/>
        </w:rPr>
      </w:pPr>
    </w:p>
    <w:p w14:paraId="7795C96A">
      <w:pPr>
        <w:tabs>
          <w:tab w:val="left" w:pos="6300"/>
        </w:tabs>
        <w:snapToGrid w:val="0"/>
        <w:spacing w:line="500" w:lineRule="exact"/>
        <w:ind w:firstLine="570"/>
        <w:rPr>
          <w:rFonts w:hint="eastAsia" w:ascii="方正仿宋_GBK" w:hAnsi="宋体" w:eastAsia="方正仿宋_GBK"/>
          <w:color w:val="auto"/>
          <w:sz w:val="24"/>
        </w:rPr>
      </w:pPr>
    </w:p>
    <w:p w14:paraId="0C3FBD90">
      <w:pPr>
        <w:tabs>
          <w:tab w:val="left" w:pos="6300"/>
        </w:tabs>
        <w:snapToGrid w:val="0"/>
        <w:spacing w:line="500" w:lineRule="exact"/>
        <w:ind w:firstLine="570"/>
        <w:rPr>
          <w:rFonts w:hint="eastAsia" w:ascii="方正仿宋_GBK" w:hAnsi="宋体" w:eastAsia="方正仿宋_GBK"/>
          <w:color w:val="auto"/>
          <w:sz w:val="24"/>
        </w:rPr>
      </w:pPr>
    </w:p>
    <w:p w14:paraId="779B8AEE">
      <w:pPr>
        <w:tabs>
          <w:tab w:val="left" w:pos="6300"/>
        </w:tabs>
        <w:snapToGrid w:val="0"/>
        <w:spacing w:line="500" w:lineRule="exact"/>
        <w:ind w:firstLine="570"/>
        <w:rPr>
          <w:rFonts w:hint="eastAsia" w:ascii="方正仿宋_GBK" w:hAnsi="宋体" w:eastAsia="方正仿宋_GBK"/>
          <w:color w:val="auto"/>
          <w:sz w:val="24"/>
        </w:rPr>
      </w:pPr>
    </w:p>
    <w:p w14:paraId="6BBC5761">
      <w:pPr>
        <w:tabs>
          <w:tab w:val="left" w:pos="6300"/>
        </w:tabs>
        <w:snapToGrid w:val="0"/>
        <w:spacing w:line="500" w:lineRule="exact"/>
        <w:ind w:firstLine="570"/>
        <w:rPr>
          <w:rFonts w:hint="eastAsia" w:ascii="方正仿宋_GBK" w:hAnsi="宋体" w:eastAsia="方正仿宋_GBK"/>
          <w:color w:val="auto"/>
          <w:sz w:val="24"/>
        </w:rPr>
      </w:pPr>
    </w:p>
    <w:p w14:paraId="37BB241D">
      <w:pPr>
        <w:tabs>
          <w:tab w:val="left" w:pos="6300"/>
        </w:tabs>
        <w:snapToGrid w:val="0"/>
        <w:spacing w:line="500" w:lineRule="exact"/>
        <w:ind w:firstLine="570"/>
        <w:rPr>
          <w:rFonts w:hint="eastAsia" w:ascii="方正仿宋_GBK" w:hAnsi="宋体" w:eastAsia="方正仿宋_GBK"/>
          <w:color w:val="auto"/>
          <w:sz w:val="24"/>
        </w:rPr>
      </w:pPr>
    </w:p>
    <w:p w14:paraId="16A8BAC2">
      <w:pPr>
        <w:snapToGrid w:val="0"/>
        <w:spacing w:line="400" w:lineRule="exact"/>
        <w:ind w:firstLine="42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75B0602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294C79E4">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竞采项目名称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32FE1F12">
      <w:pPr>
        <w:tabs>
          <w:tab w:val="left" w:pos="6300"/>
        </w:tabs>
        <w:snapToGrid w:val="0"/>
        <w:spacing w:line="500" w:lineRule="exact"/>
        <w:ind w:firstLine="570"/>
        <w:rPr>
          <w:rFonts w:hint="eastAsia" w:ascii="方正仿宋_GBK" w:hAnsi="宋体" w:eastAsia="方正仿宋_GBK"/>
          <w:color w:val="auto"/>
          <w:sz w:val="24"/>
        </w:rPr>
      </w:pPr>
    </w:p>
    <w:p w14:paraId="5CC56342">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72AAD32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（被授权人姓名及身份证代码）代表我单位全权办理上述项目的竞采、签约等具体工作，并签署全部有关文件、协议及合同。</w:t>
      </w:r>
    </w:p>
    <w:p w14:paraId="023A500A">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3C05F7E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7E90BE2C">
      <w:pPr>
        <w:tabs>
          <w:tab w:val="left" w:pos="6300"/>
        </w:tabs>
        <w:snapToGrid w:val="0"/>
        <w:spacing w:line="500" w:lineRule="exact"/>
        <w:ind w:firstLine="570"/>
        <w:rPr>
          <w:rFonts w:hint="eastAsia" w:ascii="方正仿宋_GBK" w:hAnsi="宋体" w:eastAsia="方正仿宋_GBK"/>
          <w:color w:val="auto"/>
          <w:sz w:val="24"/>
        </w:rPr>
      </w:pPr>
    </w:p>
    <w:p w14:paraId="20832DDC">
      <w:pPr>
        <w:tabs>
          <w:tab w:val="left" w:pos="6300"/>
        </w:tabs>
        <w:snapToGrid w:val="0"/>
        <w:spacing w:line="500" w:lineRule="exact"/>
        <w:ind w:firstLine="570"/>
        <w:rPr>
          <w:rFonts w:hint="eastAsia" w:ascii="方正仿宋_GBK" w:hAnsi="宋体" w:eastAsia="方正仿宋_GBK"/>
          <w:color w:val="auto"/>
          <w:sz w:val="24"/>
        </w:rPr>
      </w:pPr>
    </w:p>
    <w:p w14:paraId="6EBEDCB8">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70DA64A3">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552F47E3">
      <w:pPr>
        <w:tabs>
          <w:tab w:val="left" w:pos="6300"/>
        </w:tabs>
        <w:snapToGrid w:val="0"/>
        <w:spacing w:line="500" w:lineRule="exact"/>
        <w:ind w:firstLine="570"/>
        <w:rPr>
          <w:rFonts w:hint="eastAsia" w:ascii="方正仿宋_GBK" w:hAnsi="宋体" w:eastAsia="方正仿宋_GBK"/>
          <w:color w:val="auto"/>
          <w:sz w:val="24"/>
          <w:szCs w:val="28"/>
        </w:rPr>
      </w:pPr>
    </w:p>
    <w:p w14:paraId="3BF650CC">
      <w:pPr>
        <w:tabs>
          <w:tab w:val="left" w:pos="6300"/>
        </w:tabs>
        <w:snapToGrid w:val="0"/>
        <w:spacing w:line="500" w:lineRule="exact"/>
        <w:ind w:firstLine="570"/>
        <w:rPr>
          <w:rFonts w:hint="eastAsia" w:ascii="方正仿宋_GBK" w:hAnsi="宋体" w:eastAsia="方正仿宋_GBK"/>
          <w:color w:val="auto"/>
          <w:sz w:val="24"/>
        </w:rPr>
      </w:pPr>
    </w:p>
    <w:p w14:paraId="25E41C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10CD841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377A5D0E">
      <w:pPr>
        <w:tabs>
          <w:tab w:val="left" w:pos="6300"/>
        </w:tabs>
        <w:snapToGrid w:val="0"/>
        <w:spacing w:line="500" w:lineRule="exact"/>
        <w:ind w:firstLine="570"/>
        <w:rPr>
          <w:rFonts w:hint="eastAsia" w:ascii="方正仿宋_GBK" w:hAnsi="宋体" w:eastAsia="方正仿宋_GBK"/>
          <w:color w:val="auto"/>
          <w:sz w:val="24"/>
        </w:rPr>
      </w:pPr>
    </w:p>
    <w:p w14:paraId="1131542C">
      <w:pPr>
        <w:tabs>
          <w:tab w:val="left" w:pos="6300"/>
        </w:tabs>
        <w:snapToGrid w:val="0"/>
        <w:spacing w:line="500" w:lineRule="exact"/>
        <w:ind w:firstLine="570"/>
        <w:rPr>
          <w:rFonts w:hint="eastAsia" w:ascii="方正仿宋_GBK" w:hAnsi="宋体" w:eastAsia="方正仿宋_GBK"/>
          <w:color w:val="auto"/>
          <w:sz w:val="24"/>
        </w:rPr>
      </w:pPr>
    </w:p>
    <w:p w14:paraId="2C8D4E4E">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14:paraId="243F0385">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4DD07C82">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41CCF00">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注：若为法定代表人办理并签署响应文件的，不提供此文件。</w:t>
      </w:r>
    </w:p>
    <w:p w14:paraId="4B2C6B8B">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14:paraId="7C9F3B99">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624801AB">
      <w:pPr>
        <w:tabs>
          <w:tab w:val="left" w:pos="6300"/>
        </w:tabs>
        <w:snapToGrid w:val="0"/>
        <w:spacing w:line="530" w:lineRule="exact"/>
        <w:rPr>
          <w:color w:val="auto"/>
          <w:sz w:val="24"/>
        </w:rPr>
      </w:pPr>
    </w:p>
    <w:p w14:paraId="07418168">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p>
    <w:p w14:paraId="45BC72C5">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52F156AE">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08A75409">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4FED6EE7">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w:t>
      </w:r>
      <w:r>
        <w:rPr>
          <w:rFonts w:hint="eastAsia" w:ascii="方正仿宋_GBK" w:hAnsi="仿宋" w:eastAsia="方正仿宋_GBK"/>
          <w:color w:val="auto"/>
          <w:sz w:val="24"/>
          <w:lang w:val="en-US" w:eastAsia="zh-CN"/>
        </w:rPr>
        <w:t>竞采文件</w:t>
      </w:r>
      <w:r>
        <w:rPr>
          <w:rFonts w:hint="eastAsia" w:ascii="方正仿宋_GBK" w:hAnsi="仿宋" w:eastAsia="方正仿宋_GBK"/>
          <w:color w:val="auto"/>
          <w:sz w:val="24"/>
        </w:rPr>
        <w:t>规定的供应商基本资格条件。</w:t>
      </w:r>
    </w:p>
    <w:p w14:paraId="5B28C31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1C5A49E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14:paraId="17E7D9FD">
      <w:pPr>
        <w:tabs>
          <w:tab w:val="left" w:pos="6300"/>
        </w:tabs>
        <w:snapToGrid w:val="0"/>
        <w:spacing w:line="500" w:lineRule="exact"/>
        <w:ind w:firstLine="480" w:firstLineChars="200"/>
        <w:rPr>
          <w:rFonts w:hint="eastAsia" w:ascii="方正仿宋_GBK" w:hAnsi="仿宋" w:eastAsia="方正仿宋_GBK"/>
          <w:color w:val="auto"/>
          <w:sz w:val="24"/>
        </w:rPr>
      </w:pPr>
    </w:p>
    <w:p w14:paraId="0F4F5E66">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14:paraId="35FA2A10">
      <w:pPr>
        <w:tabs>
          <w:tab w:val="left" w:pos="6300"/>
        </w:tabs>
        <w:snapToGrid w:val="0"/>
        <w:spacing w:line="500" w:lineRule="exact"/>
        <w:ind w:firstLine="7920" w:firstLineChars="3300"/>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14:paraId="59F35E5D">
      <w:pPr>
        <w:pStyle w:val="5"/>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hAnsi="宋体" w:eastAsia="方正仿宋_GBK"/>
          <w:color w:val="auto"/>
        </w:rPr>
        <w:br w:type="page"/>
      </w:r>
      <w:bookmarkStart w:id="218" w:name="_Toc11249"/>
      <w:bookmarkStart w:id="219" w:name="_Toc76462354"/>
      <w:bookmarkStart w:id="220" w:name="_Toc15281"/>
      <w:bookmarkStart w:id="221" w:name="_Toc14422"/>
      <w:r>
        <w:rPr>
          <w:rFonts w:hint="eastAsia" w:ascii="方正仿宋_GBK" w:hAnsi="宋体" w:eastAsia="方正仿宋_GBK"/>
          <w:color w:val="auto"/>
          <w:sz w:val="24"/>
        </w:rPr>
        <w:t>五、其他资料</w:t>
      </w:r>
      <w:bookmarkEnd w:id="218"/>
      <w:bookmarkEnd w:id="219"/>
      <w:bookmarkEnd w:id="220"/>
      <w:bookmarkEnd w:id="221"/>
    </w:p>
    <w:p w14:paraId="07537C5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14:paraId="346278AE">
      <w:pPr>
        <w:spacing w:line="360" w:lineRule="auto"/>
        <w:ind w:firstLine="480" w:firstLineChars="200"/>
        <w:rPr>
          <w:rFonts w:hint="eastAsia" w:ascii="方正仿宋_GBK" w:hAnsi="宋体" w:eastAsia="方正仿宋_GBK"/>
          <w:color w:val="auto"/>
          <w:sz w:val="24"/>
          <w:szCs w:val="24"/>
        </w:rPr>
      </w:pPr>
    </w:p>
    <w:p w14:paraId="76DCAC9C">
      <w:pPr>
        <w:spacing w:line="360" w:lineRule="auto"/>
        <w:ind w:firstLine="480" w:firstLineChars="200"/>
        <w:jc w:val="center"/>
        <w:rPr>
          <w:rFonts w:hint="eastAsia" w:ascii="方正仿宋_GBK" w:hAnsi="宋体" w:eastAsia="方正仿宋_GBK"/>
          <w:color w:val="auto"/>
          <w:sz w:val="24"/>
          <w:szCs w:val="24"/>
        </w:rPr>
      </w:pPr>
    </w:p>
    <w:p w14:paraId="5D71E386">
      <w:pPr>
        <w:spacing w:line="360" w:lineRule="auto"/>
        <w:ind w:firstLine="480" w:firstLineChars="200"/>
        <w:jc w:val="center"/>
        <w:rPr>
          <w:rFonts w:hint="eastAsia" w:ascii="方正仿宋_GBK" w:hAnsi="宋体" w:eastAsia="方正仿宋_GBK"/>
          <w:color w:val="auto"/>
          <w:sz w:val="24"/>
          <w:szCs w:val="24"/>
        </w:rPr>
      </w:pPr>
    </w:p>
    <w:p w14:paraId="16195FDD">
      <w:pPr>
        <w:spacing w:line="360" w:lineRule="auto"/>
        <w:ind w:firstLine="480" w:firstLineChars="200"/>
        <w:jc w:val="center"/>
        <w:rPr>
          <w:rFonts w:hint="eastAsia" w:ascii="方正仿宋_GBK" w:hAnsi="宋体" w:eastAsia="方正仿宋_GBK"/>
          <w:color w:val="auto"/>
          <w:sz w:val="24"/>
          <w:szCs w:val="24"/>
        </w:rPr>
      </w:pPr>
    </w:p>
    <w:p w14:paraId="526A36BA">
      <w:pPr>
        <w:spacing w:line="360" w:lineRule="auto"/>
        <w:ind w:firstLine="480" w:firstLineChars="200"/>
        <w:jc w:val="center"/>
        <w:rPr>
          <w:rFonts w:hint="eastAsia" w:ascii="方正仿宋_GBK" w:hAnsi="宋体" w:eastAsia="方正仿宋_GBK"/>
          <w:color w:val="auto"/>
          <w:sz w:val="24"/>
          <w:szCs w:val="24"/>
        </w:rPr>
      </w:pPr>
    </w:p>
    <w:p w14:paraId="3C54A4EA">
      <w:pPr>
        <w:spacing w:line="360" w:lineRule="auto"/>
        <w:ind w:firstLine="480" w:firstLineChars="200"/>
        <w:jc w:val="center"/>
        <w:rPr>
          <w:rFonts w:hint="eastAsia" w:ascii="方正仿宋_GBK" w:hAnsi="宋体" w:eastAsia="方正仿宋_GBK"/>
          <w:color w:val="auto"/>
          <w:sz w:val="24"/>
          <w:szCs w:val="24"/>
        </w:rPr>
      </w:pPr>
    </w:p>
    <w:p w14:paraId="415D9EA1">
      <w:pPr>
        <w:spacing w:line="360" w:lineRule="auto"/>
        <w:ind w:firstLine="480" w:firstLineChars="200"/>
        <w:jc w:val="center"/>
        <w:rPr>
          <w:rFonts w:hint="eastAsia" w:ascii="方正仿宋_GBK" w:hAnsi="宋体" w:eastAsia="方正仿宋_GBK"/>
          <w:color w:val="auto"/>
          <w:sz w:val="24"/>
          <w:szCs w:val="24"/>
        </w:rPr>
      </w:pPr>
    </w:p>
    <w:p w14:paraId="17096F2E">
      <w:pPr>
        <w:spacing w:line="360" w:lineRule="auto"/>
        <w:ind w:firstLine="480" w:firstLineChars="200"/>
        <w:jc w:val="center"/>
        <w:rPr>
          <w:rFonts w:hint="eastAsia" w:ascii="方正仿宋_GBK" w:hAnsi="宋体" w:eastAsia="方正仿宋_GBK"/>
          <w:color w:val="auto"/>
          <w:sz w:val="24"/>
          <w:szCs w:val="24"/>
        </w:rPr>
      </w:pPr>
    </w:p>
    <w:p w14:paraId="659204AD">
      <w:pPr>
        <w:spacing w:line="360" w:lineRule="auto"/>
        <w:ind w:firstLine="480" w:firstLineChars="200"/>
        <w:jc w:val="center"/>
        <w:rPr>
          <w:rFonts w:hint="eastAsia" w:ascii="方正仿宋_GBK" w:hAnsi="宋体" w:eastAsia="方正仿宋_GBK"/>
          <w:color w:val="auto"/>
          <w:sz w:val="24"/>
          <w:szCs w:val="24"/>
        </w:rPr>
      </w:pPr>
    </w:p>
    <w:p w14:paraId="2B50C013">
      <w:pPr>
        <w:spacing w:line="360" w:lineRule="auto"/>
        <w:ind w:firstLine="480" w:firstLineChars="200"/>
        <w:jc w:val="center"/>
        <w:rPr>
          <w:rFonts w:hint="eastAsia" w:ascii="方正仿宋_GBK" w:hAnsi="宋体" w:eastAsia="方正仿宋_GBK"/>
          <w:color w:val="auto"/>
          <w:sz w:val="24"/>
          <w:szCs w:val="24"/>
        </w:rPr>
      </w:pPr>
    </w:p>
    <w:p w14:paraId="3748D37C">
      <w:pPr>
        <w:spacing w:line="360" w:lineRule="auto"/>
        <w:ind w:firstLine="480" w:firstLineChars="200"/>
        <w:jc w:val="center"/>
        <w:rPr>
          <w:rFonts w:hint="eastAsia" w:ascii="方正仿宋_GBK" w:hAnsi="宋体" w:eastAsia="方正仿宋_GBK"/>
          <w:color w:val="auto"/>
          <w:sz w:val="24"/>
          <w:szCs w:val="24"/>
        </w:rPr>
      </w:pPr>
    </w:p>
    <w:p w14:paraId="4D98A4EC">
      <w:pPr>
        <w:spacing w:line="360" w:lineRule="auto"/>
        <w:ind w:firstLine="480" w:firstLineChars="200"/>
        <w:jc w:val="center"/>
        <w:rPr>
          <w:rFonts w:hint="eastAsia" w:ascii="方正仿宋_GBK" w:hAnsi="宋体" w:eastAsia="方正仿宋_GBK"/>
          <w:color w:val="auto"/>
          <w:sz w:val="24"/>
          <w:szCs w:val="24"/>
        </w:rPr>
      </w:pPr>
    </w:p>
    <w:p w14:paraId="28D7053D">
      <w:pPr>
        <w:spacing w:line="360" w:lineRule="auto"/>
        <w:ind w:firstLine="480" w:firstLineChars="200"/>
        <w:jc w:val="center"/>
        <w:rPr>
          <w:rFonts w:hint="eastAsia" w:ascii="方正仿宋_GBK" w:hAnsi="宋体" w:eastAsia="方正仿宋_GBK"/>
          <w:color w:val="auto"/>
          <w:sz w:val="24"/>
          <w:szCs w:val="24"/>
        </w:rPr>
      </w:pPr>
    </w:p>
    <w:p w14:paraId="01A10F7E">
      <w:pPr>
        <w:spacing w:line="360" w:lineRule="auto"/>
        <w:ind w:firstLine="480" w:firstLineChars="200"/>
        <w:jc w:val="center"/>
        <w:rPr>
          <w:rFonts w:hint="eastAsia" w:ascii="方正仿宋_GBK" w:hAnsi="宋体" w:eastAsia="方正仿宋_GBK"/>
          <w:color w:val="auto"/>
          <w:sz w:val="24"/>
          <w:szCs w:val="24"/>
        </w:rPr>
      </w:pPr>
    </w:p>
    <w:p w14:paraId="718C3910">
      <w:pPr>
        <w:spacing w:line="360" w:lineRule="auto"/>
        <w:ind w:firstLine="480" w:firstLineChars="200"/>
        <w:jc w:val="center"/>
        <w:rPr>
          <w:rFonts w:hint="eastAsia" w:ascii="方正仿宋_GBK" w:hAnsi="宋体" w:eastAsia="方正仿宋_GBK"/>
          <w:color w:val="auto"/>
          <w:sz w:val="24"/>
          <w:szCs w:val="24"/>
        </w:rPr>
      </w:pPr>
    </w:p>
    <w:p w14:paraId="5F0D0530">
      <w:pPr>
        <w:spacing w:line="360" w:lineRule="auto"/>
        <w:ind w:firstLine="480" w:firstLineChars="200"/>
        <w:jc w:val="center"/>
        <w:rPr>
          <w:rFonts w:hint="eastAsia" w:ascii="方正仿宋_GBK" w:hAnsi="宋体" w:eastAsia="方正仿宋_GBK"/>
          <w:color w:val="auto"/>
          <w:sz w:val="24"/>
          <w:szCs w:val="24"/>
        </w:rPr>
      </w:pPr>
    </w:p>
    <w:p w14:paraId="51C1A4E0">
      <w:pPr>
        <w:spacing w:line="360" w:lineRule="auto"/>
        <w:ind w:firstLine="480" w:firstLineChars="200"/>
        <w:jc w:val="center"/>
        <w:outlineLvl w:val="0"/>
        <w:rPr>
          <w:rFonts w:hint="eastAsia" w:ascii="方正仿宋_GBK" w:hAnsi="宋体" w:eastAsia="方正仿宋_GBK"/>
          <w:color w:val="auto"/>
        </w:rPr>
      </w:pPr>
      <w:bookmarkStart w:id="222" w:name="_Toc32210"/>
      <w:r>
        <w:rPr>
          <w:rFonts w:hint="eastAsia" w:ascii="方正仿宋_GBK" w:hAnsi="宋体" w:eastAsia="方正仿宋_GBK"/>
          <w:color w:val="auto"/>
          <w:sz w:val="24"/>
          <w:szCs w:val="24"/>
        </w:rPr>
        <w:t>（结束）</w:t>
      </w:r>
      <w:bookmarkEnd w:id="222"/>
    </w:p>
    <w:p w14:paraId="1E322707">
      <w:pPr>
        <w:widowControl/>
        <w:spacing w:line="440" w:lineRule="exact"/>
        <w:jc w:val="both"/>
        <w:rPr>
          <w:rFonts w:hint="eastAsia" w:ascii="微软雅黑" w:hAnsi="微软雅黑" w:eastAsia="微软雅黑" w:cs="微软雅黑"/>
          <w:bCs/>
          <w:sz w:val="24"/>
          <w:szCs w:val="28"/>
          <w:highlight w:val="none"/>
        </w:rPr>
      </w:pPr>
    </w:p>
    <w:sectPr>
      <w:headerReference r:id="rId12" w:type="default"/>
      <w:footerReference r:id="rId13" w:type="default"/>
      <w:footerReference r:id="rId14"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2"/>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88A9138">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6BC9">
    <w:pPr>
      <w:pStyle w:val="32"/>
      <w:ind w:right="210" w:rightChars="100"/>
      <w:jc w:val="right"/>
      <w:rPr>
        <w:rFonts w:ascii="宋体" w:hAnsi="宋体"/>
        <w:sz w:val="21"/>
        <w:szCs w:val="21"/>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BDC7">
    <w:pPr>
      <w:pStyle w:val="32"/>
      <w:ind w:left="210" w:leftChars="1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sz w:val="21"/>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2"/>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2"/>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2"/>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2"/>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2"/>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2"/>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3"/>
      <w:jc w:val="left"/>
      <w:rPr>
        <w:rFonts w:ascii="宋体" w:hAnsi="宋体" w:cs="MingLiU"/>
        <w:bCs/>
        <w:snapToGrid w:val="0"/>
        <w:kern w:val="0"/>
        <w:position w:val="-2"/>
      </w:rPr>
    </w:pPr>
    <w:r>
      <w:rPr>
        <w:rFonts w:hint="eastAsia" w:ascii="宋体" w:hAnsi="宋体" w:cs="MingLiU"/>
        <w:bCs/>
        <w:snapToGrid w:val="0"/>
        <w:kern w:val="0"/>
        <w:position w:val="-2"/>
        <w:lang w:eastAsia="zh-CN"/>
      </w:rPr>
      <w:t>重庆市涪陵区大顺镇初级中学校2025年音体美教学设备采购项目</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网上</w:t>
    </w:r>
    <w:r>
      <w:rPr>
        <w:rFonts w:hint="eastAsia" w:ascii="宋体" w:hAnsi="宋体" w:cs="MingLiU"/>
        <w:bCs/>
        <w:snapToGrid w:val="0"/>
        <w:kern w:val="0"/>
        <w:position w:val="-2"/>
        <w:lang w:eastAsia="zh-CN"/>
      </w:rPr>
      <w:t>询比</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CE04">
    <w:pPr>
      <w:pStyle w:val="33"/>
    </w:pPr>
    <w:r>
      <w:rPr>
        <w:rFonts w:hint="eastAsia" w:ascii="宋体" w:hAnsi="宋体" w:cs="MingLiU"/>
        <w:bCs/>
        <w:snapToGrid w:val="0"/>
        <w:kern w:val="0"/>
        <w:position w:val="-2"/>
      </w:rPr>
      <w:t xml:space="preserve">重庆市涪陵区中医院南岸校区道路白改黑（3期）维修改工程  </w:t>
    </w:r>
    <w:r>
      <w:rPr>
        <w:rFonts w:ascii="宋体" w:hAnsi="宋体" w:cs="MingLiU"/>
        <w:bCs/>
        <w:snapToGrid w:val="0"/>
        <w:kern w:val="0"/>
        <w:position w:val="-2"/>
      </w:rPr>
      <w:t xml:space="preserve">                                   </w:t>
    </w:r>
    <w:r>
      <w:rPr>
        <w:rFonts w:hint="eastAsia" w:ascii="宋体" w:hAnsi="宋体" w:cs="MingLiU"/>
        <w:bCs/>
        <w:snapToGrid w:val="0"/>
        <w:kern w:val="0"/>
        <w:position w:val="-2"/>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CD25">
    <w:pPr>
      <w:pStyle w:val="33"/>
      <w:jc w:val="both"/>
      <w:rPr>
        <w:rFonts w:hint="eastAsia" w:ascii="方正仿宋_GBK" w:eastAsia="方正仿宋_GBK"/>
        <w:sz w:val="21"/>
        <w:szCs w:val="21"/>
      </w:rPr>
    </w:pPr>
    <w:r>
      <w:rPr>
        <w:rFonts w:hint="eastAsia" w:ascii="方正仿宋_GBK" w:eastAsia="方正仿宋_GBK"/>
        <w:sz w:val="21"/>
        <w:szCs w:val="21"/>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5B4E0"/>
    <w:multiLevelType w:val="singleLevel"/>
    <w:tmpl w:val="F1C5B4E0"/>
    <w:lvl w:ilvl="0" w:tentative="0">
      <w:start w:val="3"/>
      <w:numFmt w:val="decimal"/>
      <w:suff w:val="nothing"/>
      <w:lvlText w:val="%1．"/>
      <w:lvlJc w:val="left"/>
    </w:lvl>
  </w:abstractNum>
  <w:abstractNum w:abstractNumId="1">
    <w:nsid w:val="68F54984"/>
    <w:multiLevelType w:val="multilevel"/>
    <w:tmpl w:val="68F54984"/>
    <w:lvl w:ilvl="0" w:tentative="0">
      <w:start w:val="1"/>
      <w:numFmt w:val="japaneseCounting"/>
      <w:pStyle w:val="4"/>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1F7"/>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14"/>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5F1F"/>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874D5"/>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77718"/>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31B"/>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916C5A"/>
    <w:rsid w:val="01C34939"/>
    <w:rsid w:val="01F079F5"/>
    <w:rsid w:val="01FD4A81"/>
    <w:rsid w:val="028D5673"/>
    <w:rsid w:val="03062E1C"/>
    <w:rsid w:val="032F672A"/>
    <w:rsid w:val="038C592B"/>
    <w:rsid w:val="03A33F24"/>
    <w:rsid w:val="044E0E32"/>
    <w:rsid w:val="045F542B"/>
    <w:rsid w:val="04620A36"/>
    <w:rsid w:val="048B5BE2"/>
    <w:rsid w:val="05111F14"/>
    <w:rsid w:val="0548485E"/>
    <w:rsid w:val="059958D7"/>
    <w:rsid w:val="05A70310"/>
    <w:rsid w:val="0610529C"/>
    <w:rsid w:val="06171429"/>
    <w:rsid w:val="063B1B70"/>
    <w:rsid w:val="063D04A7"/>
    <w:rsid w:val="063F64EF"/>
    <w:rsid w:val="06640499"/>
    <w:rsid w:val="06A32A1C"/>
    <w:rsid w:val="07AA3D06"/>
    <w:rsid w:val="07B436A2"/>
    <w:rsid w:val="07E3599F"/>
    <w:rsid w:val="081169D5"/>
    <w:rsid w:val="083C6903"/>
    <w:rsid w:val="083D71F3"/>
    <w:rsid w:val="084530CB"/>
    <w:rsid w:val="085408F8"/>
    <w:rsid w:val="085D1644"/>
    <w:rsid w:val="087F5A5E"/>
    <w:rsid w:val="08940DDD"/>
    <w:rsid w:val="08BD0334"/>
    <w:rsid w:val="08E27D9B"/>
    <w:rsid w:val="092A0242"/>
    <w:rsid w:val="092E2FE0"/>
    <w:rsid w:val="0A2F386B"/>
    <w:rsid w:val="0A304297"/>
    <w:rsid w:val="0AE20526"/>
    <w:rsid w:val="0AE65B6F"/>
    <w:rsid w:val="0AFF173F"/>
    <w:rsid w:val="0B3469F5"/>
    <w:rsid w:val="0B9F3D21"/>
    <w:rsid w:val="0BE91440"/>
    <w:rsid w:val="0BF16C73"/>
    <w:rsid w:val="0C5B0590"/>
    <w:rsid w:val="0C7E602C"/>
    <w:rsid w:val="0C923886"/>
    <w:rsid w:val="0CC53C5B"/>
    <w:rsid w:val="0CFF7016"/>
    <w:rsid w:val="0D404FEF"/>
    <w:rsid w:val="0D9D010F"/>
    <w:rsid w:val="0DCD223A"/>
    <w:rsid w:val="0DF540CC"/>
    <w:rsid w:val="0E1924B1"/>
    <w:rsid w:val="0E256366"/>
    <w:rsid w:val="0E6A6868"/>
    <w:rsid w:val="0E720391"/>
    <w:rsid w:val="0EB36461"/>
    <w:rsid w:val="0EBD09F9"/>
    <w:rsid w:val="0EC525D0"/>
    <w:rsid w:val="0EFE382C"/>
    <w:rsid w:val="0F114F36"/>
    <w:rsid w:val="0F1410D5"/>
    <w:rsid w:val="0F244DDE"/>
    <w:rsid w:val="0F3B0205"/>
    <w:rsid w:val="0F6A7460"/>
    <w:rsid w:val="104F7426"/>
    <w:rsid w:val="1051053E"/>
    <w:rsid w:val="10D95F27"/>
    <w:rsid w:val="115A606B"/>
    <w:rsid w:val="118358D7"/>
    <w:rsid w:val="11B37942"/>
    <w:rsid w:val="11B57F5C"/>
    <w:rsid w:val="12187054"/>
    <w:rsid w:val="12197771"/>
    <w:rsid w:val="1280331A"/>
    <w:rsid w:val="12AA36D7"/>
    <w:rsid w:val="12EF1A32"/>
    <w:rsid w:val="131070E4"/>
    <w:rsid w:val="13230020"/>
    <w:rsid w:val="134A0A16"/>
    <w:rsid w:val="138728C2"/>
    <w:rsid w:val="139B74C4"/>
    <w:rsid w:val="13A605DC"/>
    <w:rsid w:val="14EE2250"/>
    <w:rsid w:val="152B585A"/>
    <w:rsid w:val="158346B4"/>
    <w:rsid w:val="158A5A42"/>
    <w:rsid w:val="159E13E1"/>
    <w:rsid w:val="15A84347"/>
    <w:rsid w:val="15C303A3"/>
    <w:rsid w:val="162639BD"/>
    <w:rsid w:val="16355027"/>
    <w:rsid w:val="16747AFF"/>
    <w:rsid w:val="16D43419"/>
    <w:rsid w:val="17546308"/>
    <w:rsid w:val="17CA65CA"/>
    <w:rsid w:val="17E53BC5"/>
    <w:rsid w:val="17F43647"/>
    <w:rsid w:val="18466475"/>
    <w:rsid w:val="18581E27"/>
    <w:rsid w:val="18911017"/>
    <w:rsid w:val="1939511D"/>
    <w:rsid w:val="198A4263"/>
    <w:rsid w:val="199926F8"/>
    <w:rsid w:val="1A0A0EFF"/>
    <w:rsid w:val="1A312930"/>
    <w:rsid w:val="1A562020"/>
    <w:rsid w:val="1A693E78"/>
    <w:rsid w:val="1ACF00DE"/>
    <w:rsid w:val="1AD7705C"/>
    <w:rsid w:val="1AE87493"/>
    <w:rsid w:val="1B1A1A56"/>
    <w:rsid w:val="1B641352"/>
    <w:rsid w:val="1C142509"/>
    <w:rsid w:val="1C9E38E1"/>
    <w:rsid w:val="1CB02232"/>
    <w:rsid w:val="1D5E3A3C"/>
    <w:rsid w:val="1D8858A5"/>
    <w:rsid w:val="1DF04C6C"/>
    <w:rsid w:val="1E087E4C"/>
    <w:rsid w:val="1E5F5CBE"/>
    <w:rsid w:val="1ECA6EAF"/>
    <w:rsid w:val="1EFD116F"/>
    <w:rsid w:val="1F095C2A"/>
    <w:rsid w:val="1F2F0B2F"/>
    <w:rsid w:val="1F533349"/>
    <w:rsid w:val="1F7A2683"/>
    <w:rsid w:val="1F840B2A"/>
    <w:rsid w:val="1FE24E0D"/>
    <w:rsid w:val="1FFE5062"/>
    <w:rsid w:val="202F16C0"/>
    <w:rsid w:val="20745325"/>
    <w:rsid w:val="20815126"/>
    <w:rsid w:val="208F6602"/>
    <w:rsid w:val="20987265"/>
    <w:rsid w:val="20D61B3B"/>
    <w:rsid w:val="21554AD8"/>
    <w:rsid w:val="2177331E"/>
    <w:rsid w:val="21A165ED"/>
    <w:rsid w:val="21EC20F8"/>
    <w:rsid w:val="21F31927"/>
    <w:rsid w:val="2201180D"/>
    <w:rsid w:val="224401B8"/>
    <w:rsid w:val="22AF168F"/>
    <w:rsid w:val="22BD1205"/>
    <w:rsid w:val="22D43A35"/>
    <w:rsid w:val="22E744D4"/>
    <w:rsid w:val="22EC3FFB"/>
    <w:rsid w:val="23694EE9"/>
    <w:rsid w:val="239A32F4"/>
    <w:rsid w:val="239E34D1"/>
    <w:rsid w:val="23B33488"/>
    <w:rsid w:val="23EE3640"/>
    <w:rsid w:val="23FE7C5A"/>
    <w:rsid w:val="2472601F"/>
    <w:rsid w:val="24916ADB"/>
    <w:rsid w:val="24B20444"/>
    <w:rsid w:val="24D97E4C"/>
    <w:rsid w:val="25575B08"/>
    <w:rsid w:val="259C15A5"/>
    <w:rsid w:val="25D76642"/>
    <w:rsid w:val="25E35426"/>
    <w:rsid w:val="2644618C"/>
    <w:rsid w:val="266E7CB3"/>
    <w:rsid w:val="267215D5"/>
    <w:rsid w:val="26C77EC6"/>
    <w:rsid w:val="2738196B"/>
    <w:rsid w:val="27D76DE6"/>
    <w:rsid w:val="285D52D5"/>
    <w:rsid w:val="28A41D14"/>
    <w:rsid w:val="28D23530"/>
    <w:rsid w:val="2943044D"/>
    <w:rsid w:val="294837F2"/>
    <w:rsid w:val="29801EFE"/>
    <w:rsid w:val="298F4180"/>
    <w:rsid w:val="29DA1EFC"/>
    <w:rsid w:val="29FD6F9B"/>
    <w:rsid w:val="2A2D3BA0"/>
    <w:rsid w:val="2A3B2635"/>
    <w:rsid w:val="2A9D2A82"/>
    <w:rsid w:val="2AC65C83"/>
    <w:rsid w:val="2ACF41CB"/>
    <w:rsid w:val="2ACF7D27"/>
    <w:rsid w:val="2AF27EBA"/>
    <w:rsid w:val="2B0379D1"/>
    <w:rsid w:val="2B2E7E52"/>
    <w:rsid w:val="2B3E1D42"/>
    <w:rsid w:val="2B466E87"/>
    <w:rsid w:val="2B6162C8"/>
    <w:rsid w:val="2BF21D6A"/>
    <w:rsid w:val="2BFB43BE"/>
    <w:rsid w:val="2C3556C6"/>
    <w:rsid w:val="2C802F29"/>
    <w:rsid w:val="2C8045B1"/>
    <w:rsid w:val="2C8B5ED0"/>
    <w:rsid w:val="2C9E35DE"/>
    <w:rsid w:val="2CC12FE4"/>
    <w:rsid w:val="2CCE6F26"/>
    <w:rsid w:val="2D000C16"/>
    <w:rsid w:val="2D3336F4"/>
    <w:rsid w:val="2D7E70C2"/>
    <w:rsid w:val="2E141214"/>
    <w:rsid w:val="2E744EAE"/>
    <w:rsid w:val="2E960B5C"/>
    <w:rsid w:val="2F572FB7"/>
    <w:rsid w:val="2F9652B7"/>
    <w:rsid w:val="2FFA4131"/>
    <w:rsid w:val="300A1801"/>
    <w:rsid w:val="300B74EF"/>
    <w:rsid w:val="30336FAA"/>
    <w:rsid w:val="304513F6"/>
    <w:rsid w:val="30702350"/>
    <w:rsid w:val="308A649E"/>
    <w:rsid w:val="313703D4"/>
    <w:rsid w:val="315216B2"/>
    <w:rsid w:val="316E0F6D"/>
    <w:rsid w:val="318F1FBE"/>
    <w:rsid w:val="31CC2D36"/>
    <w:rsid w:val="323D7C6C"/>
    <w:rsid w:val="323E0057"/>
    <w:rsid w:val="32560D2E"/>
    <w:rsid w:val="32C130C9"/>
    <w:rsid w:val="32CB34CA"/>
    <w:rsid w:val="32DB1233"/>
    <w:rsid w:val="32ED1692"/>
    <w:rsid w:val="32FB0C06"/>
    <w:rsid w:val="332F2B21"/>
    <w:rsid w:val="33370B5F"/>
    <w:rsid w:val="337F4FAB"/>
    <w:rsid w:val="33B65F28"/>
    <w:rsid w:val="344A2B14"/>
    <w:rsid w:val="34D50630"/>
    <w:rsid w:val="3556467B"/>
    <w:rsid w:val="35CA4FBA"/>
    <w:rsid w:val="36123238"/>
    <w:rsid w:val="369576CB"/>
    <w:rsid w:val="36F01751"/>
    <w:rsid w:val="374101FF"/>
    <w:rsid w:val="37411FAD"/>
    <w:rsid w:val="377E6488"/>
    <w:rsid w:val="381E409C"/>
    <w:rsid w:val="3892698C"/>
    <w:rsid w:val="38C904AC"/>
    <w:rsid w:val="38E30E39"/>
    <w:rsid w:val="38E76B84"/>
    <w:rsid w:val="38EF3C8A"/>
    <w:rsid w:val="39205D44"/>
    <w:rsid w:val="39292CF8"/>
    <w:rsid w:val="393F076E"/>
    <w:rsid w:val="394C69E7"/>
    <w:rsid w:val="39794D16"/>
    <w:rsid w:val="39796E04"/>
    <w:rsid w:val="39A93E39"/>
    <w:rsid w:val="3A76695A"/>
    <w:rsid w:val="3A9136EC"/>
    <w:rsid w:val="3AA53E6D"/>
    <w:rsid w:val="3AA838A4"/>
    <w:rsid w:val="3AAA60BB"/>
    <w:rsid w:val="3B023801"/>
    <w:rsid w:val="3B847DCB"/>
    <w:rsid w:val="3B890A33"/>
    <w:rsid w:val="3BF27D19"/>
    <w:rsid w:val="3C2A5FA7"/>
    <w:rsid w:val="3C632C82"/>
    <w:rsid w:val="3C6B187A"/>
    <w:rsid w:val="3C9F66BB"/>
    <w:rsid w:val="3CA628B2"/>
    <w:rsid w:val="3CB900BA"/>
    <w:rsid w:val="3CD81175"/>
    <w:rsid w:val="3D145A6E"/>
    <w:rsid w:val="3D9904A8"/>
    <w:rsid w:val="3DD963A9"/>
    <w:rsid w:val="3DE026B4"/>
    <w:rsid w:val="3E1B5F1B"/>
    <w:rsid w:val="3E371A14"/>
    <w:rsid w:val="3E7330D6"/>
    <w:rsid w:val="3E86299B"/>
    <w:rsid w:val="3EB412B6"/>
    <w:rsid w:val="3EE64BBD"/>
    <w:rsid w:val="3EED649C"/>
    <w:rsid w:val="3F406FEE"/>
    <w:rsid w:val="3FE21E53"/>
    <w:rsid w:val="401601D9"/>
    <w:rsid w:val="415428DD"/>
    <w:rsid w:val="41F34391"/>
    <w:rsid w:val="4201082A"/>
    <w:rsid w:val="421A58D4"/>
    <w:rsid w:val="424B020C"/>
    <w:rsid w:val="427A2817"/>
    <w:rsid w:val="42B025ED"/>
    <w:rsid w:val="42C35F6C"/>
    <w:rsid w:val="42E96643"/>
    <w:rsid w:val="4370154D"/>
    <w:rsid w:val="438165CC"/>
    <w:rsid w:val="43884ABF"/>
    <w:rsid w:val="43AA2C88"/>
    <w:rsid w:val="43F6411F"/>
    <w:rsid w:val="44B00772"/>
    <w:rsid w:val="44E3600F"/>
    <w:rsid w:val="454B2C89"/>
    <w:rsid w:val="456B28EB"/>
    <w:rsid w:val="4588524B"/>
    <w:rsid w:val="45A61F8D"/>
    <w:rsid w:val="45C049E4"/>
    <w:rsid w:val="461A77C5"/>
    <w:rsid w:val="466B0DF4"/>
    <w:rsid w:val="46C16557"/>
    <w:rsid w:val="47017063"/>
    <w:rsid w:val="4724137A"/>
    <w:rsid w:val="47772959"/>
    <w:rsid w:val="4780181D"/>
    <w:rsid w:val="47B831CD"/>
    <w:rsid w:val="47B8502A"/>
    <w:rsid w:val="47EC2682"/>
    <w:rsid w:val="47F62F08"/>
    <w:rsid w:val="480B5EA5"/>
    <w:rsid w:val="483E61DE"/>
    <w:rsid w:val="48410DAC"/>
    <w:rsid w:val="489946DD"/>
    <w:rsid w:val="48AB464E"/>
    <w:rsid w:val="48B40105"/>
    <w:rsid w:val="48BF71D5"/>
    <w:rsid w:val="48DA400F"/>
    <w:rsid w:val="48F922DC"/>
    <w:rsid w:val="49635DB3"/>
    <w:rsid w:val="4989333F"/>
    <w:rsid w:val="49D22E08"/>
    <w:rsid w:val="49E113CD"/>
    <w:rsid w:val="49EE6CD1"/>
    <w:rsid w:val="4A4756D4"/>
    <w:rsid w:val="4A594710"/>
    <w:rsid w:val="4A69389D"/>
    <w:rsid w:val="4A6E2C61"/>
    <w:rsid w:val="4AD3062D"/>
    <w:rsid w:val="4AD625B4"/>
    <w:rsid w:val="4AF34F14"/>
    <w:rsid w:val="4AFB026D"/>
    <w:rsid w:val="4B0233A9"/>
    <w:rsid w:val="4B246314"/>
    <w:rsid w:val="4BBA3C84"/>
    <w:rsid w:val="4BBC17AA"/>
    <w:rsid w:val="4CA672B4"/>
    <w:rsid w:val="4CAD5597"/>
    <w:rsid w:val="4D27359B"/>
    <w:rsid w:val="4D493511"/>
    <w:rsid w:val="4DBE5CAD"/>
    <w:rsid w:val="4DFA5FFD"/>
    <w:rsid w:val="4E192EE4"/>
    <w:rsid w:val="4E870795"/>
    <w:rsid w:val="4EC5306C"/>
    <w:rsid w:val="4ED84B4D"/>
    <w:rsid w:val="4F195165"/>
    <w:rsid w:val="4F512B51"/>
    <w:rsid w:val="4F883C23"/>
    <w:rsid w:val="4FBC446F"/>
    <w:rsid w:val="4FD277EE"/>
    <w:rsid w:val="500B2D00"/>
    <w:rsid w:val="50371D47"/>
    <w:rsid w:val="5060304C"/>
    <w:rsid w:val="50C50C35"/>
    <w:rsid w:val="51006381"/>
    <w:rsid w:val="51A4340C"/>
    <w:rsid w:val="522F258D"/>
    <w:rsid w:val="525E7A5F"/>
    <w:rsid w:val="527B23BF"/>
    <w:rsid w:val="529835E3"/>
    <w:rsid w:val="534053B7"/>
    <w:rsid w:val="534A71E4"/>
    <w:rsid w:val="53907D1D"/>
    <w:rsid w:val="53CA2E61"/>
    <w:rsid w:val="53CB2034"/>
    <w:rsid w:val="53DF24DA"/>
    <w:rsid w:val="549A7FAB"/>
    <w:rsid w:val="55E14975"/>
    <w:rsid w:val="55FB7373"/>
    <w:rsid w:val="561C5C67"/>
    <w:rsid w:val="562744F7"/>
    <w:rsid w:val="565408F9"/>
    <w:rsid w:val="56CB4F97"/>
    <w:rsid w:val="57245238"/>
    <w:rsid w:val="572F3778"/>
    <w:rsid w:val="572F3852"/>
    <w:rsid w:val="575136EE"/>
    <w:rsid w:val="57664DCE"/>
    <w:rsid w:val="577B56DF"/>
    <w:rsid w:val="57EC3F49"/>
    <w:rsid w:val="58103DA7"/>
    <w:rsid w:val="581F6279"/>
    <w:rsid w:val="582C415B"/>
    <w:rsid w:val="58632A5E"/>
    <w:rsid w:val="588601AB"/>
    <w:rsid w:val="589917F1"/>
    <w:rsid w:val="58AF587D"/>
    <w:rsid w:val="58D520FD"/>
    <w:rsid w:val="5923296F"/>
    <w:rsid w:val="594870D9"/>
    <w:rsid w:val="59CE54CA"/>
    <w:rsid w:val="59E26B9C"/>
    <w:rsid w:val="5A221372"/>
    <w:rsid w:val="5A53777D"/>
    <w:rsid w:val="5AA1131A"/>
    <w:rsid w:val="5AC52185"/>
    <w:rsid w:val="5AD36B10"/>
    <w:rsid w:val="5B323837"/>
    <w:rsid w:val="5B620008"/>
    <w:rsid w:val="5BD82630"/>
    <w:rsid w:val="5BF31218"/>
    <w:rsid w:val="5C1B251D"/>
    <w:rsid w:val="5C237623"/>
    <w:rsid w:val="5CB21ECD"/>
    <w:rsid w:val="5CBD4DA3"/>
    <w:rsid w:val="5CD1707F"/>
    <w:rsid w:val="5CDF179C"/>
    <w:rsid w:val="5D323FC2"/>
    <w:rsid w:val="5D850596"/>
    <w:rsid w:val="5D907610"/>
    <w:rsid w:val="5DA14CA4"/>
    <w:rsid w:val="5DA36C6E"/>
    <w:rsid w:val="5DC170F4"/>
    <w:rsid w:val="5DD835EF"/>
    <w:rsid w:val="5DDC2B7C"/>
    <w:rsid w:val="5DF9063C"/>
    <w:rsid w:val="5E3873B6"/>
    <w:rsid w:val="5E8343A9"/>
    <w:rsid w:val="5EBA5832"/>
    <w:rsid w:val="5F36141C"/>
    <w:rsid w:val="5F4B7149"/>
    <w:rsid w:val="5FB011CE"/>
    <w:rsid w:val="5FC5111D"/>
    <w:rsid w:val="603C0CB4"/>
    <w:rsid w:val="605D3104"/>
    <w:rsid w:val="612E2CF2"/>
    <w:rsid w:val="613278D8"/>
    <w:rsid w:val="61761FA3"/>
    <w:rsid w:val="617E2A1D"/>
    <w:rsid w:val="619D00FE"/>
    <w:rsid w:val="61BD393C"/>
    <w:rsid w:val="61DE5749"/>
    <w:rsid w:val="61DE7E03"/>
    <w:rsid w:val="620F48D2"/>
    <w:rsid w:val="623E51B7"/>
    <w:rsid w:val="628A3F58"/>
    <w:rsid w:val="62950B2A"/>
    <w:rsid w:val="62D07FC5"/>
    <w:rsid w:val="62D3721D"/>
    <w:rsid w:val="62EA5262"/>
    <w:rsid w:val="62F6339C"/>
    <w:rsid w:val="63043A0D"/>
    <w:rsid w:val="632C10B2"/>
    <w:rsid w:val="63316ACA"/>
    <w:rsid w:val="63460EC4"/>
    <w:rsid w:val="63827325"/>
    <w:rsid w:val="63F20007"/>
    <w:rsid w:val="6493792A"/>
    <w:rsid w:val="6497295D"/>
    <w:rsid w:val="65077AE2"/>
    <w:rsid w:val="65183A9D"/>
    <w:rsid w:val="65273CE0"/>
    <w:rsid w:val="65827169"/>
    <w:rsid w:val="65842EE1"/>
    <w:rsid w:val="65867FC9"/>
    <w:rsid w:val="658A0E67"/>
    <w:rsid w:val="65C40BC6"/>
    <w:rsid w:val="66085512"/>
    <w:rsid w:val="66195D1F"/>
    <w:rsid w:val="66901C8E"/>
    <w:rsid w:val="6691111A"/>
    <w:rsid w:val="66DA3E7F"/>
    <w:rsid w:val="66F764C6"/>
    <w:rsid w:val="6707201B"/>
    <w:rsid w:val="671B5AC7"/>
    <w:rsid w:val="671C2840"/>
    <w:rsid w:val="67283D40"/>
    <w:rsid w:val="673D5A3D"/>
    <w:rsid w:val="674768BC"/>
    <w:rsid w:val="678371C8"/>
    <w:rsid w:val="67AE693B"/>
    <w:rsid w:val="67B50059"/>
    <w:rsid w:val="67B83316"/>
    <w:rsid w:val="67C55017"/>
    <w:rsid w:val="67EB7247"/>
    <w:rsid w:val="67FF35EF"/>
    <w:rsid w:val="68136976"/>
    <w:rsid w:val="685000F9"/>
    <w:rsid w:val="686B37FC"/>
    <w:rsid w:val="68CB7079"/>
    <w:rsid w:val="68E00D76"/>
    <w:rsid w:val="68E92163"/>
    <w:rsid w:val="69143A4C"/>
    <w:rsid w:val="693C75FA"/>
    <w:rsid w:val="69560F2F"/>
    <w:rsid w:val="69A73642"/>
    <w:rsid w:val="69D41F5D"/>
    <w:rsid w:val="69DF6D6C"/>
    <w:rsid w:val="69E2467A"/>
    <w:rsid w:val="6A5C442C"/>
    <w:rsid w:val="6AA45DD3"/>
    <w:rsid w:val="6AF67CC4"/>
    <w:rsid w:val="6B454EC0"/>
    <w:rsid w:val="6B8329FE"/>
    <w:rsid w:val="6B99345E"/>
    <w:rsid w:val="6BF35F87"/>
    <w:rsid w:val="6C2B2CE1"/>
    <w:rsid w:val="6C353187"/>
    <w:rsid w:val="6CE32BE3"/>
    <w:rsid w:val="6DAC2D94"/>
    <w:rsid w:val="6DD54C21"/>
    <w:rsid w:val="6E166FE8"/>
    <w:rsid w:val="6E3A531D"/>
    <w:rsid w:val="6E5042A8"/>
    <w:rsid w:val="6E57042E"/>
    <w:rsid w:val="6E7901D1"/>
    <w:rsid w:val="6E9542CF"/>
    <w:rsid w:val="6E9C129B"/>
    <w:rsid w:val="6F0C01D3"/>
    <w:rsid w:val="6F1352D6"/>
    <w:rsid w:val="6F217867"/>
    <w:rsid w:val="6F3516F0"/>
    <w:rsid w:val="6F653D09"/>
    <w:rsid w:val="6F9821C1"/>
    <w:rsid w:val="6F992483"/>
    <w:rsid w:val="6FC767EC"/>
    <w:rsid w:val="704A4D27"/>
    <w:rsid w:val="709020CD"/>
    <w:rsid w:val="70EE4C59"/>
    <w:rsid w:val="710921FF"/>
    <w:rsid w:val="71186BD3"/>
    <w:rsid w:val="71406234"/>
    <w:rsid w:val="714A26F5"/>
    <w:rsid w:val="717F6C52"/>
    <w:rsid w:val="71A861CA"/>
    <w:rsid w:val="71A87F57"/>
    <w:rsid w:val="72481BFD"/>
    <w:rsid w:val="72BE03FA"/>
    <w:rsid w:val="72C2773E"/>
    <w:rsid w:val="7311765E"/>
    <w:rsid w:val="732775A1"/>
    <w:rsid w:val="7352461E"/>
    <w:rsid w:val="73EA23E0"/>
    <w:rsid w:val="7448121C"/>
    <w:rsid w:val="74620891"/>
    <w:rsid w:val="746960C4"/>
    <w:rsid w:val="7484629B"/>
    <w:rsid w:val="74CF1C9F"/>
    <w:rsid w:val="74E571D9"/>
    <w:rsid w:val="75215D3D"/>
    <w:rsid w:val="7524023C"/>
    <w:rsid w:val="752E2E69"/>
    <w:rsid w:val="7563020E"/>
    <w:rsid w:val="75A95CC7"/>
    <w:rsid w:val="76220ADE"/>
    <w:rsid w:val="76887C7F"/>
    <w:rsid w:val="76AA651F"/>
    <w:rsid w:val="76CB6F56"/>
    <w:rsid w:val="77291B3A"/>
    <w:rsid w:val="77361D25"/>
    <w:rsid w:val="77860D3A"/>
    <w:rsid w:val="77C12216"/>
    <w:rsid w:val="77F30411"/>
    <w:rsid w:val="783E1615"/>
    <w:rsid w:val="78482494"/>
    <w:rsid w:val="7902265E"/>
    <w:rsid w:val="7919798C"/>
    <w:rsid w:val="792E03F6"/>
    <w:rsid w:val="79360D5B"/>
    <w:rsid w:val="7978153E"/>
    <w:rsid w:val="798F79A5"/>
    <w:rsid w:val="79FB4AA8"/>
    <w:rsid w:val="7A06073B"/>
    <w:rsid w:val="7A6C7BE6"/>
    <w:rsid w:val="7A884DCA"/>
    <w:rsid w:val="7A8A6D94"/>
    <w:rsid w:val="7AD718AD"/>
    <w:rsid w:val="7AF1471D"/>
    <w:rsid w:val="7B1B4FB2"/>
    <w:rsid w:val="7B2A7FC3"/>
    <w:rsid w:val="7B564EB6"/>
    <w:rsid w:val="7B5B1B1D"/>
    <w:rsid w:val="7B6C3A57"/>
    <w:rsid w:val="7B7610C6"/>
    <w:rsid w:val="7B940886"/>
    <w:rsid w:val="7BE73B91"/>
    <w:rsid w:val="7BEA1B1F"/>
    <w:rsid w:val="7BF64461"/>
    <w:rsid w:val="7C2660CE"/>
    <w:rsid w:val="7C330D65"/>
    <w:rsid w:val="7C38637B"/>
    <w:rsid w:val="7C452193"/>
    <w:rsid w:val="7C6B5174"/>
    <w:rsid w:val="7C815F74"/>
    <w:rsid w:val="7C880EDB"/>
    <w:rsid w:val="7CE40EDA"/>
    <w:rsid w:val="7D380D29"/>
    <w:rsid w:val="7DA22646"/>
    <w:rsid w:val="7DC223A1"/>
    <w:rsid w:val="7DD24CD9"/>
    <w:rsid w:val="7E41116F"/>
    <w:rsid w:val="7E590F57"/>
    <w:rsid w:val="7E5F5C98"/>
    <w:rsid w:val="7E6738EC"/>
    <w:rsid w:val="7E754F49"/>
    <w:rsid w:val="7E844F44"/>
    <w:rsid w:val="7EA810CD"/>
    <w:rsid w:val="7EA96DCD"/>
    <w:rsid w:val="7ED4682F"/>
    <w:rsid w:val="7F1E3F4E"/>
    <w:rsid w:val="7F601E71"/>
    <w:rsid w:val="7F6D78BF"/>
    <w:rsid w:val="7F8C2C66"/>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2"/>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63"/>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4"/>
    <w:autoRedefine/>
    <w:qFormat/>
    <w:uiPriority w:val="0"/>
    <w:pPr>
      <w:widowControl/>
      <w:spacing w:before="100" w:beforeAutospacing="1" w:after="100" w:afterAutospacing="1"/>
      <w:jc w:val="left"/>
      <w:outlineLvl w:val="3"/>
    </w:pPr>
    <w:rPr>
      <w:rFonts w:ascii="宋体" w:hAnsi="宋体"/>
      <w:b/>
      <w:bCs/>
      <w:kern w:val="0"/>
      <w:sz w:val="24"/>
    </w:rPr>
  </w:style>
  <w:style w:type="paragraph" w:styleId="8">
    <w:name w:val="heading 5"/>
    <w:basedOn w:val="1"/>
    <w:next w:val="1"/>
    <w:link w:val="65"/>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9">
    <w:name w:val="heading 6"/>
    <w:basedOn w:val="10"/>
    <w:next w:val="1"/>
    <w:link w:val="66"/>
    <w:autoRedefine/>
    <w:qFormat/>
    <w:uiPriority w:val="0"/>
    <w:pPr>
      <w:keepNext/>
      <w:keepLines/>
      <w:ind w:firstLine="200" w:firstLineChars="200"/>
      <w:outlineLvl w:val="5"/>
    </w:pPr>
    <w:rPr>
      <w:rFonts w:hAnsi="Arial"/>
    </w:rPr>
  </w:style>
  <w:style w:type="paragraph" w:styleId="11">
    <w:name w:val="heading 7"/>
    <w:basedOn w:val="1"/>
    <w:next w:val="1"/>
    <w:link w:val="67"/>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6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autoRedefine/>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76"/>
    <w:autoRedefine/>
    <w:unhideWhenUsed/>
    <w:qFormat/>
    <w:uiPriority w:val="0"/>
    <w:pPr>
      <w:adjustRightInd w:val="0"/>
      <w:spacing w:line="275" w:lineRule="atLeast"/>
      <w:ind w:firstLine="420"/>
    </w:pPr>
    <w:rPr>
      <w:rFonts w:ascii="Calibri" w:hAnsi="Calibri" w:eastAsia="楷体_GB2312"/>
      <w:szCs w:val="20"/>
    </w:rPr>
  </w:style>
  <w:style w:type="paragraph" w:styleId="3">
    <w:name w:val="Body Text"/>
    <w:basedOn w:val="1"/>
    <w:link w:val="88"/>
    <w:autoRedefine/>
    <w:qFormat/>
    <w:uiPriority w:val="0"/>
    <w:pPr>
      <w:spacing w:after="120"/>
    </w:p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rFonts w:asciiTheme="minorHAnsi" w:hAnsiTheme="minorHAnsi" w:cstheme="minorHAnsi"/>
      <w:sz w:val="18"/>
      <w:szCs w:val="18"/>
    </w:rPr>
  </w:style>
  <w:style w:type="paragraph" w:styleId="15">
    <w:name w:val="index 8"/>
    <w:basedOn w:val="1"/>
    <w:next w:val="1"/>
    <w:qFormat/>
    <w:uiPriority w:val="0"/>
    <w:pPr>
      <w:ind w:left="2940"/>
    </w:p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link w:val="120"/>
    <w:autoRedefine/>
    <w:qFormat/>
    <w:uiPriority w:val="0"/>
    <w:pPr>
      <w:shd w:val="clear" w:color="auto" w:fill="000080"/>
    </w:pPr>
  </w:style>
  <w:style w:type="paragraph" w:styleId="18">
    <w:name w:val="annotation text"/>
    <w:basedOn w:val="1"/>
    <w:link w:val="90"/>
    <w:autoRedefine/>
    <w:qFormat/>
    <w:uiPriority w:val="99"/>
    <w:pPr>
      <w:jc w:val="left"/>
    </w:pPr>
  </w:style>
  <w:style w:type="paragraph" w:styleId="19">
    <w:name w:val="Body Text 3"/>
    <w:basedOn w:val="1"/>
    <w:link w:val="114"/>
    <w:autoRedefine/>
    <w:qFormat/>
    <w:uiPriority w:val="0"/>
    <w:pPr>
      <w:spacing w:after="120"/>
    </w:pPr>
    <w:rPr>
      <w:sz w:val="16"/>
      <w:szCs w:val="16"/>
    </w:rPr>
  </w:style>
  <w:style w:type="paragraph" w:styleId="20">
    <w:name w:val="Body Text Indent"/>
    <w:basedOn w:val="1"/>
    <w:next w:val="21"/>
    <w:link w:val="76"/>
    <w:autoRedefine/>
    <w:qFormat/>
    <w:uiPriority w:val="0"/>
    <w:pPr>
      <w:ind w:firstLine="407" w:firstLineChars="200"/>
    </w:pPr>
  </w:style>
  <w:style w:type="paragraph" w:customStyle="1" w:styleId="21">
    <w:name w:val="目录 71"/>
    <w:basedOn w:val="1"/>
    <w:next w:val="1"/>
    <w:qFormat/>
    <w:uiPriority w:val="0"/>
    <w:pPr>
      <w:ind w:left="2520"/>
    </w:pPr>
  </w:style>
  <w:style w:type="paragraph" w:styleId="22">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39"/>
    <w:pPr>
      <w:ind w:left="840"/>
      <w:jc w:val="left"/>
    </w:pPr>
    <w:rPr>
      <w:rFonts w:asciiTheme="minorHAnsi" w:hAnsiTheme="minorHAnsi" w:cstheme="minorHAnsi"/>
      <w:sz w:val="18"/>
      <w:szCs w:val="18"/>
    </w:rPr>
  </w:style>
  <w:style w:type="paragraph" w:styleId="25">
    <w:name w:val="toc 3"/>
    <w:basedOn w:val="6"/>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6">
    <w:name w:val="Plain Text"/>
    <w:basedOn w:val="1"/>
    <w:link w:val="75"/>
    <w:autoRedefine/>
    <w:qFormat/>
    <w:uiPriority w:val="0"/>
    <w:rPr>
      <w:rFonts w:ascii="宋体" w:hAnsi="Courier New"/>
      <w:szCs w:val="21"/>
    </w:rPr>
  </w:style>
  <w:style w:type="paragraph" w:styleId="27">
    <w:name w:val="toc 8"/>
    <w:basedOn w:val="1"/>
    <w:next w:val="1"/>
    <w:autoRedefine/>
    <w:qFormat/>
    <w:uiPriority w:val="39"/>
    <w:pPr>
      <w:ind w:left="1470"/>
      <w:jc w:val="left"/>
    </w:pPr>
    <w:rPr>
      <w:rFonts w:asciiTheme="minorHAnsi" w:hAnsiTheme="minorHAnsi" w:cstheme="minorHAnsi"/>
      <w:sz w:val="18"/>
      <w:szCs w:val="18"/>
    </w:rPr>
  </w:style>
  <w:style w:type="paragraph" w:styleId="28">
    <w:name w:val="Date"/>
    <w:basedOn w:val="1"/>
    <w:next w:val="1"/>
    <w:link w:val="70"/>
    <w:autoRedefine/>
    <w:qFormat/>
    <w:uiPriority w:val="0"/>
    <w:pPr>
      <w:ind w:left="100" w:leftChars="2500"/>
    </w:pPr>
  </w:style>
  <w:style w:type="paragraph" w:styleId="29">
    <w:name w:val="Body Text Indent 2"/>
    <w:basedOn w:val="1"/>
    <w:link w:val="93"/>
    <w:autoRedefine/>
    <w:qFormat/>
    <w:uiPriority w:val="0"/>
    <w:pPr>
      <w:widowControl/>
      <w:spacing w:line="480" w:lineRule="auto"/>
      <w:ind w:firstLine="560"/>
      <w:jc w:val="left"/>
    </w:pPr>
    <w:rPr>
      <w:kern w:val="0"/>
      <w:sz w:val="28"/>
    </w:rPr>
  </w:style>
  <w:style w:type="paragraph" w:styleId="30">
    <w:name w:val="endnote text"/>
    <w:basedOn w:val="1"/>
    <w:link w:val="113"/>
    <w:autoRedefine/>
    <w:qFormat/>
    <w:uiPriority w:val="0"/>
    <w:pPr>
      <w:widowControl/>
      <w:snapToGrid w:val="0"/>
      <w:jc w:val="left"/>
    </w:pPr>
    <w:rPr>
      <w:rFonts w:ascii="Arial" w:hAnsi="Arial"/>
      <w:kern w:val="0"/>
      <w:sz w:val="20"/>
      <w:lang w:eastAsia="en-US"/>
    </w:rPr>
  </w:style>
  <w:style w:type="paragraph" w:styleId="31">
    <w:name w:val="Balloon Text"/>
    <w:basedOn w:val="1"/>
    <w:link w:val="92"/>
    <w:autoRedefine/>
    <w:qFormat/>
    <w:uiPriority w:val="0"/>
    <w:rPr>
      <w:sz w:val="18"/>
      <w:szCs w:val="18"/>
    </w:rPr>
  </w:style>
  <w:style w:type="paragraph" w:styleId="32">
    <w:name w:val="footer"/>
    <w:basedOn w:val="1"/>
    <w:link w:val="71"/>
    <w:autoRedefine/>
    <w:qFormat/>
    <w:uiPriority w:val="0"/>
    <w:pPr>
      <w:tabs>
        <w:tab w:val="center" w:pos="4153"/>
        <w:tab w:val="right" w:pos="8306"/>
      </w:tabs>
      <w:snapToGrid w:val="0"/>
      <w:jc w:val="left"/>
    </w:pPr>
    <w:rPr>
      <w:sz w:val="18"/>
      <w:szCs w:val="18"/>
    </w:rPr>
  </w:style>
  <w:style w:type="paragraph" w:styleId="33">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5">
    <w:name w:val="toc 4"/>
    <w:basedOn w:val="7"/>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6">
    <w:name w:val="Subtitle"/>
    <w:basedOn w:val="1"/>
    <w:link w:val="111"/>
    <w:autoRedefine/>
    <w:qFormat/>
    <w:uiPriority w:val="0"/>
    <w:pPr>
      <w:widowControl/>
      <w:jc w:val="center"/>
    </w:pPr>
    <w:rPr>
      <w:kern w:val="0"/>
      <w:sz w:val="20"/>
      <w:u w:val="single"/>
      <w:lang w:eastAsia="en-US"/>
    </w:rPr>
  </w:style>
  <w:style w:type="paragraph" w:styleId="37">
    <w:name w:val="footnote text"/>
    <w:basedOn w:val="1"/>
    <w:link w:val="112"/>
    <w:autoRedefine/>
    <w:qFormat/>
    <w:uiPriority w:val="0"/>
    <w:pPr>
      <w:widowControl/>
      <w:snapToGrid w:val="0"/>
      <w:jc w:val="left"/>
    </w:pPr>
    <w:rPr>
      <w:rFonts w:ascii="Arial" w:hAnsi="Arial"/>
      <w:kern w:val="0"/>
      <w:sz w:val="18"/>
      <w:szCs w:val="18"/>
      <w:lang w:eastAsia="en-US"/>
    </w:rPr>
  </w:style>
  <w:style w:type="paragraph" w:styleId="38">
    <w:name w:val="toc 6"/>
    <w:basedOn w:val="1"/>
    <w:next w:val="1"/>
    <w:autoRedefine/>
    <w:qFormat/>
    <w:uiPriority w:val="39"/>
    <w:pPr>
      <w:ind w:left="1050"/>
      <w:jc w:val="left"/>
    </w:pPr>
    <w:rPr>
      <w:rFonts w:asciiTheme="minorHAnsi" w:hAnsiTheme="minorHAnsi" w:cstheme="minorHAnsi"/>
      <w:sz w:val="18"/>
      <w:szCs w:val="18"/>
    </w:rPr>
  </w:style>
  <w:style w:type="paragraph" w:styleId="39">
    <w:name w:val="Body Text Indent 3"/>
    <w:basedOn w:val="1"/>
    <w:link w:val="94"/>
    <w:autoRedefine/>
    <w:qFormat/>
    <w:uiPriority w:val="0"/>
    <w:pPr>
      <w:spacing w:line="360" w:lineRule="auto"/>
      <w:ind w:firstLine="280" w:firstLineChars="100"/>
    </w:pPr>
    <w:rPr>
      <w:rFonts w:ascii="宋体" w:hAnsi="宋体"/>
      <w:sz w:val="28"/>
      <w:szCs w:val="28"/>
    </w:rPr>
  </w:style>
  <w:style w:type="paragraph" w:styleId="40">
    <w:name w:val="table of figures"/>
    <w:basedOn w:val="1"/>
    <w:next w:val="1"/>
    <w:autoRedefine/>
    <w:qFormat/>
    <w:uiPriority w:val="0"/>
    <w:pPr>
      <w:ind w:left="200" w:leftChars="200" w:hanging="200" w:hangingChars="200"/>
    </w:pPr>
  </w:style>
  <w:style w:type="paragraph" w:styleId="41">
    <w:name w:val="toc 2"/>
    <w:basedOn w:val="5"/>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2">
    <w:name w:val="toc 9"/>
    <w:basedOn w:val="1"/>
    <w:next w:val="1"/>
    <w:autoRedefine/>
    <w:qFormat/>
    <w:uiPriority w:val="39"/>
    <w:pPr>
      <w:ind w:left="1680"/>
      <w:jc w:val="left"/>
    </w:pPr>
    <w:rPr>
      <w:rFonts w:asciiTheme="minorHAnsi" w:hAnsiTheme="minorHAnsi" w:cstheme="minorHAnsi"/>
      <w:sz w:val="18"/>
      <w:szCs w:val="18"/>
    </w:rPr>
  </w:style>
  <w:style w:type="paragraph" w:styleId="43">
    <w:name w:val="Body Text 2"/>
    <w:basedOn w:val="1"/>
    <w:link w:val="138"/>
    <w:autoRedefine/>
    <w:qFormat/>
    <w:uiPriority w:val="0"/>
    <w:rPr>
      <w:i/>
      <w:iCs/>
      <w:sz w:val="26"/>
    </w:rPr>
  </w:style>
  <w:style w:type="paragraph" w:styleId="44">
    <w:name w:val="HTML Preformatted"/>
    <w:basedOn w:val="1"/>
    <w:link w:val="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link w:val="110"/>
    <w:autoRedefine/>
    <w:qFormat/>
    <w:uiPriority w:val="0"/>
    <w:pPr>
      <w:widowControl/>
      <w:jc w:val="center"/>
    </w:pPr>
    <w:rPr>
      <w:kern w:val="0"/>
      <w:sz w:val="20"/>
      <w:u w:val="single"/>
      <w:lang w:eastAsia="en-US"/>
    </w:rPr>
  </w:style>
  <w:style w:type="paragraph" w:styleId="48">
    <w:name w:val="annotation subject"/>
    <w:basedOn w:val="18"/>
    <w:next w:val="18"/>
    <w:link w:val="91"/>
    <w:autoRedefine/>
    <w:qFormat/>
    <w:uiPriority w:val="0"/>
    <w:rPr>
      <w:b/>
      <w:bCs/>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autoRedefine/>
    <w:qFormat/>
    <w:uiPriority w:val="0"/>
    <w:rPr>
      <w:vertAlign w:val="superscript"/>
    </w:rPr>
  </w:style>
  <w:style w:type="character" w:styleId="54">
    <w:name w:val="page number"/>
    <w:basedOn w:val="51"/>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题 1 Char"/>
    <w:link w:val="4"/>
    <w:autoRedefine/>
    <w:qFormat/>
    <w:uiPriority w:val="0"/>
    <w:rPr>
      <w:rFonts w:eastAsia="宋体"/>
      <w:b/>
      <w:bCs/>
      <w:kern w:val="44"/>
      <w:sz w:val="44"/>
      <w:szCs w:val="44"/>
      <w:lang w:bidi="ar-SA"/>
    </w:rPr>
  </w:style>
  <w:style w:type="character" w:customStyle="1" w:styleId="62">
    <w:name w:val="标题 2 Char"/>
    <w:link w:val="5"/>
    <w:autoRedefine/>
    <w:qFormat/>
    <w:uiPriority w:val="0"/>
    <w:rPr>
      <w:rFonts w:ascii="Cambria" w:hAnsi="Cambria" w:eastAsia="宋体" w:cs="Times New Roman"/>
      <w:b/>
      <w:bCs/>
      <w:kern w:val="2"/>
      <w:sz w:val="32"/>
      <w:szCs w:val="32"/>
    </w:rPr>
  </w:style>
  <w:style w:type="character" w:customStyle="1" w:styleId="63">
    <w:name w:val="标题 3 Char"/>
    <w:link w:val="6"/>
    <w:autoRedefine/>
    <w:qFormat/>
    <w:uiPriority w:val="9"/>
    <w:rPr>
      <w:b/>
      <w:bCs/>
      <w:kern w:val="2"/>
      <w:sz w:val="32"/>
      <w:szCs w:val="32"/>
    </w:rPr>
  </w:style>
  <w:style w:type="character" w:customStyle="1" w:styleId="64">
    <w:name w:val="标题 4 Char"/>
    <w:link w:val="7"/>
    <w:autoRedefine/>
    <w:qFormat/>
    <w:uiPriority w:val="0"/>
    <w:rPr>
      <w:rFonts w:ascii="宋体" w:hAnsi="宋体" w:cs="宋体"/>
      <w:b/>
      <w:bCs/>
      <w:sz w:val="24"/>
      <w:szCs w:val="24"/>
    </w:rPr>
  </w:style>
  <w:style w:type="character" w:customStyle="1" w:styleId="65">
    <w:name w:val="标题 5 Char"/>
    <w:link w:val="8"/>
    <w:autoRedefine/>
    <w:qFormat/>
    <w:uiPriority w:val="0"/>
    <w:rPr>
      <w:rFonts w:ascii="宋体" w:hAnsi="宋体" w:cs="宋体"/>
      <w:b/>
      <w:bCs/>
    </w:rPr>
  </w:style>
  <w:style w:type="character" w:customStyle="1" w:styleId="66">
    <w:name w:val="标题 6 Char"/>
    <w:link w:val="9"/>
    <w:autoRedefine/>
    <w:qFormat/>
    <w:uiPriority w:val="0"/>
    <w:rPr>
      <w:rFonts w:hAnsi="Arial" w:eastAsia="仿宋_GB2312"/>
      <w:sz w:val="30"/>
    </w:rPr>
  </w:style>
  <w:style w:type="character" w:customStyle="1" w:styleId="67">
    <w:name w:val="标题 7 Char"/>
    <w:link w:val="11"/>
    <w:autoRedefine/>
    <w:qFormat/>
    <w:uiPriority w:val="0"/>
    <w:rPr>
      <w:rFonts w:eastAsia="仿宋_GB2312"/>
      <w:sz w:val="30"/>
    </w:rPr>
  </w:style>
  <w:style w:type="character" w:customStyle="1" w:styleId="68">
    <w:name w:val="标题 8 Char"/>
    <w:link w:val="12"/>
    <w:autoRedefine/>
    <w:qFormat/>
    <w:uiPriority w:val="0"/>
    <w:rPr>
      <w:rFonts w:hAnsi="Arial" w:eastAsia="仿宋_GB2312"/>
      <w:sz w:val="30"/>
    </w:rPr>
  </w:style>
  <w:style w:type="character" w:customStyle="1" w:styleId="69">
    <w:name w:val="标题 9 Char"/>
    <w:link w:val="13"/>
    <w:autoRedefine/>
    <w:qFormat/>
    <w:uiPriority w:val="0"/>
    <w:rPr>
      <w:rFonts w:eastAsia="仿宋_GB2312"/>
      <w:sz w:val="30"/>
    </w:rPr>
  </w:style>
  <w:style w:type="character" w:customStyle="1" w:styleId="70">
    <w:name w:val="日期 Char"/>
    <w:link w:val="28"/>
    <w:autoRedefine/>
    <w:qFormat/>
    <w:uiPriority w:val="0"/>
    <w:rPr>
      <w:kern w:val="2"/>
      <w:sz w:val="21"/>
      <w:szCs w:val="24"/>
    </w:rPr>
  </w:style>
  <w:style w:type="character" w:customStyle="1" w:styleId="71">
    <w:name w:val="页脚 Char"/>
    <w:link w:val="32"/>
    <w:autoRedefine/>
    <w:qFormat/>
    <w:uiPriority w:val="0"/>
    <w:rPr>
      <w:kern w:val="2"/>
      <w:sz w:val="18"/>
      <w:szCs w:val="18"/>
    </w:rPr>
  </w:style>
  <w:style w:type="character" w:customStyle="1" w:styleId="72">
    <w:name w:val="页眉 Char"/>
    <w:link w:val="33"/>
    <w:autoRedefine/>
    <w:qFormat/>
    <w:uiPriority w:val="0"/>
    <w:rPr>
      <w:kern w:val="2"/>
      <w:sz w:val="18"/>
      <w:szCs w:val="18"/>
    </w:rPr>
  </w:style>
  <w:style w:type="paragraph" w:customStyle="1" w:styleId="73">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74">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5">
    <w:name w:val="纯文本 Char"/>
    <w:link w:val="26"/>
    <w:autoRedefine/>
    <w:qFormat/>
    <w:uiPriority w:val="0"/>
    <w:rPr>
      <w:rFonts w:ascii="宋体" w:hAnsi="Courier New" w:cs="Courier New"/>
      <w:kern w:val="2"/>
      <w:sz w:val="21"/>
      <w:szCs w:val="21"/>
    </w:rPr>
  </w:style>
  <w:style w:type="character" w:customStyle="1" w:styleId="76">
    <w:name w:val="正文文本缩进 Char"/>
    <w:link w:val="20"/>
    <w:autoRedefine/>
    <w:qFormat/>
    <w:uiPriority w:val="0"/>
    <w:rPr>
      <w:kern w:val="2"/>
      <w:sz w:val="21"/>
      <w:szCs w:val="24"/>
    </w:rPr>
  </w:style>
  <w:style w:type="character" w:customStyle="1" w:styleId="77">
    <w:name w:val="main_tdbg_7601"/>
    <w:autoRedefine/>
    <w:qFormat/>
    <w:uiPriority w:val="0"/>
    <w:rPr>
      <w:sz w:val="14"/>
      <w:szCs w:val="14"/>
    </w:rPr>
  </w:style>
  <w:style w:type="character" w:customStyle="1" w:styleId="78">
    <w:name w:val="color_red1"/>
    <w:autoRedefine/>
    <w:qFormat/>
    <w:uiPriority w:val="0"/>
    <w:rPr>
      <w:color w:val="FA0004"/>
    </w:rPr>
  </w:style>
  <w:style w:type="character" w:customStyle="1" w:styleId="79">
    <w:name w:val="HTML 预设格式 Char"/>
    <w:link w:val="44"/>
    <w:autoRedefine/>
    <w:qFormat/>
    <w:uiPriority w:val="0"/>
    <w:rPr>
      <w:rFonts w:ascii="宋体" w:hAnsi="宋体" w:cs="宋体"/>
      <w:color w:val="000000"/>
      <w:sz w:val="24"/>
      <w:szCs w:val="24"/>
    </w:rPr>
  </w:style>
  <w:style w:type="paragraph" w:customStyle="1" w:styleId="8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8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8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4">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5">
    <w:name w:val="ht1"/>
    <w:autoRedefine/>
    <w:qFormat/>
    <w:uiPriority w:val="0"/>
    <w:rPr>
      <w:rFonts w:ascii="黑体" w:eastAsia="黑体"/>
      <w:b/>
      <w:bCs/>
    </w:rPr>
  </w:style>
  <w:style w:type="paragraph" w:customStyle="1" w:styleId="8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7">
    <w:name w:val="unnamed1"/>
    <w:basedOn w:val="51"/>
    <w:autoRedefine/>
    <w:qFormat/>
    <w:uiPriority w:val="0"/>
  </w:style>
  <w:style w:type="character" w:customStyle="1" w:styleId="88">
    <w:name w:val="正文文本 Char"/>
    <w:link w:val="3"/>
    <w:autoRedefine/>
    <w:qFormat/>
    <w:uiPriority w:val="0"/>
    <w:rPr>
      <w:kern w:val="2"/>
      <w:sz w:val="21"/>
      <w:szCs w:val="24"/>
    </w:rPr>
  </w:style>
  <w:style w:type="character" w:customStyle="1" w:styleId="89">
    <w:name w:val="style161"/>
    <w:autoRedefine/>
    <w:qFormat/>
    <w:uiPriority w:val="0"/>
    <w:rPr>
      <w:b/>
      <w:bCs/>
      <w:color w:val="333333"/>
    </w:rPr>
  </w:style>
  <w:style w:type="character" w:customStyle="1" w:styleId="90">
    <w:name w:val="批注文字 Char"/>
    <w:link w:val="18"/>
    <w:autoRedefine/>
    <w:qFormat/>
    <w:uiPriority w:val="99"/>
    <w:rPr>
      <w:kern w:val="2"/>
      <w:sz w:val="21"/>
      <w:szCs w:val="24"/>
    </w:rPr>
  </w:style>
  <w:style w:type="character" w:customStyle="1" w:styleId="91">
    <w:name w:val="批注主题 Char1"/>
    <w:link w:val="48"/>
    <w:autoRedefine/>
    <w:qFormat/>
    <w:uiPriority w:val="0"/>
    <w:rPr>
      <w:b/>
      <w:bCs/>
      <w:kern w:val="2"/>
      <w:sz w:val="21"/>
      <w:szCs w:val="24"/>
    </w:rPr>
  </w:style>
  <w:style w:type="character" w:customStyle="1" w:styleId="92">
    <w:name w:val="批注框文本 Char"/>
    <w:link w:val="31"/>
    <w:autoRedefine/>
    <w:qFormat/>
    <w:uiPriority w:val="0"/>
    <w:rPr>
      <w:kern w:val="2"/>
      <w:sz w:val="18"/>
      <w:szCs w:val="18"/>
    </w:rPr>
  </w:style>
  <w:style w:type="character" w:customStyle="1" w:styleId="93">
    <w:name w:val="正文文本缩进 2 Char"/>
    <w:link w:val="29"/>
    <w:autoRedefine/>
    <w:qFormat/>
    <w:uiPriority w:val="0"/>
    <w:rPr>
      <w:sz w:val="28"/>
      <w:szCs w:val="24"/>
    </w:rPr>
  </w:style>
  <w:style w:type="character" w:customStyle="1" w:styleId="94">
    <w:name w:val="正文文本缩进 3 Char"/>
    <w:link w:val="39"/>
    <w:autoRedefine/>
    <w:qFormat/>
    <w:uiPriority w:val="0"/>
    <w:rPr>
      <w:rFonts w:ascii="宋体" w:hAnsi="宋体"/>
      <w:kern w:val="2"/>
      <w:sz w:val="28"/>
      <w:szCs w:val="28"/>
    </w:rPr>
  </w:style>
  <w:style w:type="paragraph" w:customStyle="1" w:styleId="95">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6">
    <w:name w:val="normaltext1"/>
    <w:autoRedefine/>
    <w:qFormat/>
    <w:uiPriority w:val="0"/>
    <w:rPr>
      <w:rFonts w:hint="default" w:ascii="ˎ̥" w:hAnsi="ˎ̥"/>
      <w:sz w:val="9"/>
      <w:szCs w:val="9"/>
    </w:rPr>
  </w:style>
  <w:style w:type="character" w:customStyle="1" w:styleId="97">
    <w:name w:val="0d1471"/>
    <w:autoRedefine/>
    <w:qFormat/>
    <w:uiPriority w:val="0"/>
    <w:rPr>
      <w:color w:val="000000"/>
      <w:sz w:val="11"/>
      <w:szCs w:val="11"/>
      <w:u w:val="none"/>
    </w:rPr>
  </w:style>
  <w:style w:type="character" w:customStyle="1" w:styleId="98">
    <w:name w:val="style31"/>
    <w:autoRedefine/>
    <w:qFormat/>
    <w:uiPriority w:val="0"/>
    <w:rPr>
      <w:sz w:val="10"/>
      <w:szCs w:val="10"/>
    </w:rPr>
  </w:style>
  <w:style w:type="character" w:customStyle="1" w:styleId="99">
    <w:name w:val="ss16"/>
    <w:autoRedefine/>
    <w:qFormat/>
    <w:uiPriority w:val="0"/>
    <w:rPr>
      <w:rFonts w:hint="eastAsia" w:ascii="宋体" w:hAnsi="宋体" w:eastAsia="宋体"/>
      <w:color w:val="000000"/>
      <w:sz w:val="9"/>
      <w:szCs w:val="9"/>
    </w:rPr>
  </w:style>
  <w:style w:type="paragraph" w:customStyle="1" w:styleId="100">
    <w:name w:val="1"/>
    <w:basedOn w:val="1"/>
    <w:next w:val="26"/>
    <w:autoRedefine/>
    <w:qFormat/>
    <w:uiPriority w:val="0"/>
    <w:pPr>
      <w:widowControl/>
      <w:spacing w:before="100" w:beforeAutospacing="1" w:after="100" w:afterAutospacing="1"/>
      <w:jc w:val="left"/>
    </w:pPr>
    <w:rPr>
      <w:rFonts w:ascii="ˎ̥" w:hAnsi="ˎ̥" w:cs="宋体"/>
      <w:kern w:val="0"/>
      <w:sz w:val="24"/>
    </w:rPr>
  </w:style>
  <w:style w:type="character" w:customStyle="1" w:styleId="101">
    <w:name w:val="l1"/>
    <w:basedOn w:val="51"/>
    <w:autoRedefine/>
    <w:qFormat/>
    <w:uiPriority w:val="0"/>
  </w:style>
  <w:style w:type="paragraph" w:customStyle="1" w:styleId="102">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title11"/>
    <w:autoRedefine/>
    <w:qFormat/>
    <w:uiPriority w:val="0"/>
    <w:rPr>
      <w:b/>
      <w:bCs/>
      <w:color w:val="FFFFFF"/>
      <w:sz w:val="11"/>
      <w:szCs w:val="11"/>
    </w:rPr>
  </w:style>
  <w:style w:type="character" w:customStyle="1" w:styleId="104">
    <w:name w:val="style21"/>
    <w:autoRedefine/>
    <w:qFormat/>
    <w:uiPriority w:val="0"/>
    <w:rPr>
      <w:b/>
      <w:bCs/>
      <w:sz w:val="28"/>
      <w:szCs w:val="28"/>
    </w:rPr>
  </w:style>
  <w:style w:type="paragraph" w:customStyle="1" w:styleId="105">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6">
    <w:name w:val="14t1"/>
    <w:autoRedefine/>
    <w:qFormat/>
    <w:uiPriority w:val="0"/>
    <w:rPr>
      <w:rFonts w:hint="eastAsia" w:ascii="宋体" w:hAnsi="宋体" w:eastAsia="宋体"/>
      <w:sz w:val="11"/>
      <w:szCs w:val="11"/>
    </w:rPr>
  </w:style>
  <w:style w:type="character" w:customStyle="1" w:styleId="107">
    <w:name w:val="docpro"/>
    <w:basedOn w:val="51"/>
    <w:autoRedefine/>
    <w:qFormat/>
    <w:uiPriority w:val="0"/>
  </w:style>
  <w:style w:type="paragraph" w:customStyle="1" w:styleId="108">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9">
    <w:name w:val="style121"/>
    <w:autoRedefine/>
    <w:qFormat/>
    <w:uiPriority w:val="0"/>
    <w:rPr>
      <w:rFonts w:hint="eastAsia" w:ascii="宋体" w:hAnsi="宋体" w:eastAsia="宋体"/>
      <w:sz w:val="18"/>
      <w:szCs w:val="18"/>
    </w:rPr>
  </w:style>
  <w:style w:type="character" w:customStyle="1" w:styleId="110">
    <w:name w:val="标题 Char"/>
    <w:link w:val="47"/>
    <w:autoRedefine/>
    <w:qFormat/>
    <w:uiPriority w:val="0"/>
    <w:rPr>
      <w:szCs w:val="24"/>
      <w:u w:val="single"/>
      <w:lang w:eastAsia="en-US"/>
    </w:rPr>
  </w:style>
  <w:style w:type="character" w:customStyle="1" w:styleId="111">
    <w:name w:val="副标题 Char"/>
    <w:link w:val="36"/>
    <w:autoRedefine/>
    <w:qFormat/>
    <w:uiPriority w:val="0"/>
    <w:rPr>
      <w:szCs w:val="24"/>
      <w:u w:val="single"/>
      <w:lang w:eastAsia="en-US"/>
    </w:rPr>
  </w:style>
  <w:style w:type="character" w:customStyle="1" w:styleId="112">
    <w:name w:val="脚注文本 Char"/>
    <w:link w:val="37"/>
    <w:autoRedefine/>
    <w:qFormat/>
    <w:uiPriority w:val="0"/>
    <w:rPr>
      <w:rFonts w:ascii="Arial" w:hAnsi="Arial" w:cs="Arial"/>
      <w:sz w:val="18"/>
      <w:szCs w:val="18"/>
      <w:lang w:eastAsia="en-US"/>
    </w:rPr>
  </w:style>
  <w:style w:type="character" w:customStyle="1" w:styleId="113">
    <w:name w:val="尾注文本 Char"/>
    <w:link w:val="30"/>
    <w:autoRedefine/>
    <w:qFormat/>
    <w:uiPriority w:val="0"/>
    <w:rPr>
      <w:rFonts w:ascii="Arial" w:hAnsi="Arial" w:cs="Arial"/>
      <w:szCs w:val="24"/>
      <w:lang w:eastAsia="en-US"/>
    </w:rPr>
  </w:style>
  <w:style w:type="character" w:customStyle="1" w:styleId="114">
    <w:name w:val="正文文本 3 Char"/>
    <w:link w:val="19"/>
    <w:autoRedefine/>
    <w:qFormat/>
    <w:uiPriority w:val="0"/>
    <w:rPr>
      <w:kern w:val="2"/>
      <w:sz w:val="16"/>
      <w:szCs w:val="16"/>
    </w:rPr>
  </w:style>
  <w:style w:type="paragraph" w:customStyle="1" w:styleId="115">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6">
    <w:name w:val="font161"/>
    <w:autoRedefine/>
    <w:qFormat/>
    <w:uiPriority w:val="0"/>
    <w:rPr>
      <w:b/>
      <w:bCs/>
      <w:sz w:val="32"/>
      <w:szCs w:val="32"/>
    </w:rPr>
  </w:style>
  <w:style w:type="paragraph" w:customStyle="1" w:styleId="11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表格"/>
    <w:basedOn w:val="1"/>
    <w:autoRedefine/>
    <w:qFormat/>
    <w:uiPriority w:val="0"/>
    <w:pPr>
      <w:jc w:val="center"/>
      <w:textAlignment w:val="center"/>
    </w:pPr>
    <w:rPr>
      <w:rFonts w:ascii="华文细黑" w:hAnsi="华文细黑"/>
      <w:kern w:val="0"/>
      <w:szCs w:val="20"/>
    </w:rPr>
  </w:style>
  <w:style w:type="paragraph" w:customStyle="1" w:styleId="119">
    <w:name w:val="表格文字"/>
    <w:basedOn w:val="1"/>
    <w:autoRedefine/>
    <w:qFormat/>
    <w:uiPriority w:val="0"/>
    <w:pPr>
      <w:adjustRightInd w:val="0"/>
      <w:spacing w:line="420" w:lineRule="atLeast"/>
      <w:jc w:val="left"/>
      <w:textAlignment w:val="baseline"/>
    </w:pPr>
    <w:rPr>
      <w:kern w:val="0"/>
      <w:szCs w:val="20"/>
    </w:rPr>
  </w:style>
  <w:style w:type="character" w:customStyle="1" w:styleId="120">
    <w:name w:val="文档结构图 Char"/>
    <w:link w:val="17"/>
    <w:autoRedefine/>
    <w:qFormat/>
    <w:uiPriority w:val="0"/>
    <w:rPr>
      <w:kern w:val="2"/>
      <w:sz w:val="21"/>
      <w:szCs w:val="24"/>
      <w:shd w:val="clear" w:color="auto" w:fill="000080"/>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表格标题"/>
    <w:basedOn w:val="123"/>
    <w:autoRedefine/>
    <w:qFormat/>
    <w:uiPriority w:val="0"/>
  </w:style>
  <w:style w:type="paragraph" w:customStyle="1" w:styleId="123">
    <w:name w:val="表格内容"/>
    <w:basedOn w:val="1"/>
    <w:autoRedefine/>
    <w:qFormat/>
    <w:uiPriority w:val="0"/>
    <w:pPr>
      <w:suppressLineNumbers/>
      <w:suppressAutoHyphens/>
    </w:pPr>
  </w:style>
  <w:style w:type="paragraph" w:customStyle="1" w:styleId="124">
    <w:name w:val="WW-表格内容"/>
    <w:basedOn w:val="1"/>
    <w:autoRedefine/>
    <w:qFormat/>
    <w:uiPriority w:val="0"/>
    <w:pPr>
      <w:suppressLineNumbers/>
      <w:suppressAutoHyphens/>
    </w:pPr>
  </w:style>
  <w:style w:type="paragraph" w:customStyle="1" w:styleId="125">
    <w:name w:val="WW-表格标题"/>
    <w:basedOn w:val="124"/>
    <w:autoRedefine/>
    <w:qFormat/>
    <w:uiPriority w:val="0"/>
  </w:style>
  <w:style w:type="paragraph" w:customStyle="1" w:styleId="12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9">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30">
    <w:name w:val="intel3"/>
    <w:basedOn w:val="51"/>
    <w:autoRedefine/>
    <w:qFormat/>
    <w:uiPriority w:val="0"/>
  </w:style>
  <w:style w:type="character" w:customStyle="1" w:styleId="131">
    <w:name w:val="批注主题 Char"/>
    <w:autoRedefine/>
    <w:qFormat/>
    <w:uiPriority w:val="0"/>
    <w:rPr>
      <w:rFonts w:ascii="宋体" w:hAnsi="宋体"/>
      <w:kern w:val="2"/>
      <w:sz w:val="24"/>
      <w:szCs w:val="28"/>
    </w:rPr>
  </w:style>
  <w:style w:type="paragraph" w:styleId="132">
    <w:name w:val="List Paragraph"/>
    <w:basedOn w:val="1"/>
    <w:autoRedefine/>
    <w:qFormat/>
    <w:uiPriority w:val="0"/>
    <w:pPr>
      <w:ind w:firstLine="420" w:firstLineChars="200"/>
    </w:pPr>
    <w:rPr>
      <w:sz w:val="28"/>
      <w:szCs w:val="28"/>
    </w:rPr>
  </w:style>
  <w:style w:type="paragraph" w:customStyle="1" w:styleId="133">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4">
    <w:name w:val="Char Char11"/>
    <w:autoRedefine/>
    <w:qFormat/>
    <w:locked/>
    <w:uiPriority w:val="0"/>
    <w:rPr>
      <w:rFonts w:eastAsia="黑体"/>
      <w:kern w:val="2"/>
      <w:sz w:val="44"/>
      <w:szCs w:val="44"/>
      <w:lang w:val="en-US" w:eastAsia="zh-CN" w:bidi="ar-SA"/>
    </w:rPr>
  </w:style>
  <w:style w:type="character" w:customStyle="1" w:styleId="135">
    <w:name w:val="ca-141"/>
    <w:autoRedefine/>
    <w:qFormat/>
    <w:uiPriority w:val="0"/>
    <w:rPr>
      <w:rFonts w:hint="eastAsia" w:ascii="仿宋_GB2312" w:eastAsia="仿宋_GB2312"/>
      <w:sz w:val="21"/>
      <w:szCs w:val="21"/>
    </w:rPr>
  </w:style>
  <w:style w:type="paragraph" w:customStyle="1" w:styleId="13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7">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8">
    <w:name w:val="正文文本 2 Char"/>
    <w:link w:val="43"/>
    <w:autoRedefine/>
    <w:qFormat/>
    <w:uiPriority w:val="0"/>
    <w:rPr>
      <w:i/>
      <w:iCs/>
      <w:kern w:val="2"/>
      <w:sz w:val="26"/>
      <w:szCs w:val="24"/>
    </w:rPr>
  </w:style>
  <w:style w:type="paragraph" w:customStyle="1" w:styleId="139">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40">
    <w:name w:val="纯文本 Char1"/>
    <w:autoRedefine/>
    <w:qFormat/>
    <w:uiPriority w:val="0"/>
    <w:rPr>
      <w:rFonts w:ascii="宋体" w:hAnsi="Courier New"/>
      <w:kern w:val="2"/>
      <w:sz w:val="28"/>
      <w:szCs w:val="28"/>
    </w:rPr>
  </w:style>
  <w:style w:type="paragraph" w:customStyle="1" w:styleId="14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2">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3">
    <w:name w:val="标题4 Char Char"/>
    <w:link w:val="144"/>
    <w:autoRedefine/>
    <w:qFormat/>
    <w:uiPriority w:val="0"/>
    <w:rPr>
      <w:rFonts w:ascii="Arial" w:hAnsi="Arial"/>
      <w:b/>
      <w:bCs/>
      <w:sz w:val="24"/>
      <w:szCs w:val="32"/>
    </w:rPr>
  </w:style>
  <w:style w:type="paragraph" w:customStyle="1" w:styleId="144">
    <w:name w:val="标题4"/>
    <w:basedOn w:val="5"/>
    <w:next w:val="23"/>
    <w:link w:val="143"/>
    <w:autoRedefine/>
    <w:qFormat/>
    <w:uiPriority w:val="0"/>
    <w:pPr>
      <w:spacing w:line="413" w:lineRule="auto"/>
    </w:pPr>
    <w:rPr>
      <w:rFonts w:ascii="Arial" w:hAnsi="Arial"/>
      <w:kern w:val="0"/>
      <w:sz w:val="24"/>
    </w:rPr>
  </w:style>
  <w:style w:type="character" w:customStyle="1" w:styleId="145">
    <w:name w:val="明显引用 Char"/>
    <w:link w:val="146"/>
    <w:autoRedefine/>
    <w:qFormat/>
    <w:uiPriority w:val="0"/>
    <w:rPr>
      <w:b/>
      <w:bCs/>
      <w:i/>
      <w:iCs/>
      <w:color w:val="4F81BD"/>
      <w:kern w:val="2"/>
      <w:sz w:val="21"/>
      <w:szCs w:val="22"/>
    </w:rPr>
  </w:style>
  <w:style w:type="paragraph" w:styleId="146">
    <w:name w:val="Intense Quote"/>
    <w:basedOn w:val="1"/>
    <w:next w:val="1"/>
    <w:link w:val="145"/>
    <w:autoRedefine/>
    <w:qFormat/>
    <w:uiPriority w:val="0"/>
    <w:pPr>
      <w:pBdr>
        <w:bottom w:val="single" w:color="4F81BD" w:sz="4" w:space="4"/>
      </w:pBdr>
      <w:spacing w:before="200" w:after="280"/>
      <w:ind w:left="936" w:right="936"/>
    </w:pPr>
    <w:rPr>
      <w:b/>
      <w:bCs/>
      <w:i/>
      <w:iCs/>
      <w:color w:val="4F81BD"/>
      <w:szCs w:val="22"/>
    </w:rPr>
  </w:style>
  <w:style w:type="character" w:customStyle="1" w:styleId="147">
    <w:name w:val="书籍标题1"/>
    <w:autoRedefine/>
    <w:qFormat/>
    <w:uiPriority w:val="0"/>
    <w:rPr>
      <w:b/>
      <w:bCs/>
      <w:smallCaps/>
      <w:spacing w:val="5"/>
    </w:rPr>
  </w:style>
  <w:style w:type="character" w:customStyle="1" w:styleId="148">
    <w:name w:val="明显强调1"/>
    <w:autoRedefine/>
    <w:qFormat/>
    <w:uiPriority w:val="0"/>
    <w:rPr>
      <w:b/>
      <w:bCs/>
      <w:i/>
      <w:iCs/>
      <w:color w:val="4F81BD"/>
    </w:rPr>
  </w:style>
  <w:style w:type="character" w:customStyle="1" w:styleId="149">
    <w:name w:val="标题5 Char Char"/>
    <w:link w:val="150"/>
    <w:autoRedefine/>
    <w:qFormat/>
    <w:uiPriority w:val="0"/>
    <w:rPr>
      <w:rFonts w:ascii="Arial" w:hAnsi="Arial"/>
      <w:b/>
      <w:bCs/>
      <w:sz w:val="24"/>
      <w:szCs w:val="32"/>
    </w:rPr>
  </w:style>
  <w:style w:type="paragraph" w:customStyle="1" w:styleId="150">
    <w:name w:val="标题5"/>
    <w:basedOn w:val="6"/>
    <w:link w:val="149"/>
    <w:autoRedefine/>
    <w:qFormat/>
    <w:uiPriority w:val="0"/>
    <w:pPr>
      <w:spacing w:line="413" w:lineRule="auto"/>
    </w:pPr>
    <w:rPr>
      <w:rFonts w:ascii="Arial" w:hAnsi="Arial"/>
      <w:kern w:val="0"/>
      <w:sz w:val="24"/>
    </w:rPr>
  </w:style>
  <w:style w:type="character" w:customStyle="1" w:styleId="151">
    <w:name w:val="textcontents"/>
    <w:autoRedefine/>
    <w:qFormat/>
    <w:uiPriority w:val="0"/>
    <w:rPr>
      <w:rFonts w:cs="Times New Roman"/>
    </w:rPr>
  </w:style>
  <w:style w:type="character" w:customStyle="1" w:styleId="152">
    <w:name w:val="不明显强调1"/>
    <w:autoRedefine/>
    <w:qFormat/>
    <w:uiPriority w:val="0"/>
    <w:rPr>
      <w:i/>
      <w:iCs/>
      <w:color w:val="808080"/>
    </w:rPr>
  </w:style>
  <w:style w:type="character" w:customStyle="1" w:styleId="153">
    <w:name w:val="不明显参考1"/>
    <w:autoRedefine/>
    <w:qFormat/>
    <w:uiPriority w:val="0"/>
    <w:rPr>
      <w:smallCaps/>
      <w:color w:val="C0504D"/>
      <w:u w:val="single"/>
    </w:rPr>
  </w:style>
  <w:style w:type="character" w:customStyle="1" w:styleId="154">
    <w:name w:val="日期 Char1"/>
    <w:autoRedefine/>
    <w:qFormat/>
    <w:uiPriority w:val="0"/>
    <w:rPr>
      <w:kern w:val="2"/>
      <w:sz w:val="21"/>
      <w:szCs w:val="22"/>
    </w:rPr>
  </w:style>
  <w:style w:type="character" w:customStyle="1" w:styleId="155">
    <w:name w:val="正文文本 Char1"/>
    <w:autoRedefine/>
    <w:qFormat/>
    <w:uiPriority w:val="0"/>
    <w:rPr>
      <w:kern w:val="2"/>
      <w:sz w:val="21"/>
      <w:szCs w:val="22"/>
    </w:rPr>
  </w:style>
  <w:style w:type="character" w:customStyle="1" w:styleId="156">
    <w:name w:val="批注文字 Char Char"/>
    <w:autoRedefine/>
    <w:qFormat/>
    <w:uiPriority w:val="0"/>
    <w:rPr>
      <w:rFonts w:ascii="宋体" w:hAnsi="Times New Roman" w:eastAsia="宋体" w:cs="Times New Roman"/>
      <w:sz w:val="28"/>
      <w:szCs w:val="20"/>
    </w:rPr>
  </w:style>
  <w:style w:type="character" w:customStyle="1" w:styleId="157">
    <w:name w:val="明显参考1"/>
    <w:autoRedefine/>
    <w:qFormat/>
    <w:uiPriority w:val="0"/>
    <w:rPr>
      <w:b/>
      <w:bCs/>
      <w:smallCaps/>
      <w:color w:val="C0504D"/>
      <w:spacing w:val="5"/>
      <w:u w:val="single"/>
    </w:rPr>
  </w:style>
  <w:style w:type="character" w:customStyle="1" w:styleId="158">
    <w:name w:val="批注框文本 Char1"/>
    <w:autoRedefine/>
    <w:qFormat/>
    <w:uiPriority w:val="0"/>
    <w:rPr>
      <w:kern w:val="2"/>
      <w:sz w:val="18"/>
      <w:szCs w:val="18"/>
    </w:rPr>
  </w:style>
  <w:style w:type="character" w:customStyle="1" w:styleId="159">
    <w:name w:val="引用 Char"/>
    <w:link w:val="160"/>
    <w:autoRedefine/>
    <w:qFormat/>
    <w:uiPriority w:val="0"/>
    <w:rPr>
      <w:i/>
      <w:iCs/>
      <w:color w:val="000000"/>
      <w:kern w:val="2"/>
      <w:sz w:val="21"/>
      <w:szCs w:val="22"/>
    </w:rPr>
  </w:style>
  <w:style w:type="paragraph" w:styleId="160">
    <w:name w:val="Quote"/>
    <w:basedOn w:val="1"/>
    <w:next w:val="1"/>
    <w:link w:val="159"/>
    <w:autoRedefine/>
    <w:qFormat/>
    <w:uiPriority w:val="0"/>
    <w:rPr>
      <w:i/>
      <w:iCs/>
      <w:color w:val="000000"/>
      <w:szCs w:val="22"/>
    </w:rPr>
  </w:style>
  <w:style w:type="character" w:customStyle="1" w:styleId="161">
    <w:name w:val="文档结构图 Char1"/>
    <w:autoRedefine/>
    <w:qFormat/>
    <w:uiPriority w:val="0"/>
    <w:rPr>
      <w:rFonts w:ascii="宋体"/>
      <w:kern w:val="2"/>
      <w:sz w:val="18"/>
      <w:szCs w:val="18"/>
    </w:rPr>
  </w:style>
  <w:style w:type="paragraph" w:styleId="1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3">
    <w:name w:val="明显引用 Char1"/>
    <w:link w:val="164"/>
    <w:autoRedefine/>
    <w:qFormat/>
    <w:uiPriority w:val="0"/>
    <w:rPr>
      <w:b/>
      <w:bCs/>
      <w:i/>
      <w:iCs/>
      <w:color w:val="4F81BD"/>
      <w:kern w:val="2"/>
      <w:sz w:val="21"/>
      <w:szCs w:val="24"/>
    </w:rPr>
  </w:style>
  <w:style w:type="paragraph" w:customStyle="1" w:styleId="164">
    <w:name w:val="明显引用1"/>
    <w:basedOn w:val="1"/>
    <w:next w:val="1"/>
    <w:link w:val="163"/>
    <w:autoRedefine/>
    <w:qFormat/>
    <w:uiPriority w:val="0"/>
    <w:pPr>
      <w:pBdr>
        <w:bottom w:val="single" w:color="4F81BD" w:sz="4" w:space="4"/>
      </w:pBdr>
      <w:spacing w:before="200" w:after="280"/>
      <w:ind w:left="936" w:right="936"/>
    </w:pPr>
    <w:rPr>
      <w:b/>
      <w:bCs/>
      <w:i/>
      <w:iCs/>
      <w:color w:val="4F81BD"/>
    </w:rPr>
  </w:style>
  <w:style w:type="character" w:customStyle="1" w:styleId="165">
    <w:name w:val="引用 Char1"/>
    <w:link w:val="166"/>
    <w:autoRedefine/>
    <w:qFormat/>
    <w:uiPriority w:val="0"/>
    <w:rPr>
      <w:i/>
      <w:iCs/>
      <w:color w:val="000000"/>
      <w:kern w:val="2"/>
      <w:sz w:val="21"/>
      <w:szCs w:val="24"/>
    </w:rPr>
  </w:style>
  <w:style w:type="paragraph" w:customStyle="1" w:styleId="166">
    <w:name w:val="引用1"/>
    <w:basedOn w:val="1"/>
    <w:next w:val="1"/>
    <w:link w:val="165"/>
    <w:autoRedefine/>
    <w:qFormat/>
    <w:uiPriority w:val="0"/>
    <w:rPr>
      <w:i/>
      <w:iCs/>
      <w:color w:val="000000"/>
    </w:rPr>
  </w:style>
  <w:style w:type="paragraph" w:customStyle="1" w:styleId="16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9">
    <w:name w:val="Char Char Char Char Char Char Char Char Char"/>
    <w:basedOn w:val="1"/>
    <w:autoRedefine/>
    <w:qFormat/>
    <w:uiPriority w:val="0"/>
    <w:pPr>
      <w:spacing w:line="240" w:lineRule="atLeast"/>
      <w:ind w:left="420" w:firstLine="420"/>
    </w:pPr>
    <w:rPr>
      <w:kern w:val="0"/>
      <w:szCs w:val="21"/>
    </w:rPr>
  </w:style>
  <w:style w:type="paragraph" w:customStyle="1" w:styleId="170">
    <w:name w:val="Char Char8"/>
    <w:basedOn w:val="17"/>
    <w:autoRedefine/>
    <w:qFormat/>
    <w:uiPriority w:val="0"/>
    <w:pPr>
      <w:spacing w:line="360" w:lineRule="auto"/>
      <w:ind w:firstLine="200" w:firstLineChars="200"/>
    </w:p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2">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5">
    <w:name w:val="TOC 标题2"/>
    <w:basedOn w:val="4"/>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6">
    <w:name w:val="正文首行缩进 Char"/>
    <w:basedOn w:val="88"/>
    <w:link w:val="2"/>
    <w:autoRedefine/>
    <w:qFormat/>
    <w:uiPriority w:val="0"/>
    <w:rPr>
      <w:rFonts w:ascii="Calibri" w:hAnsi="Calibri" w:eastAsia="楷体_GB2312"/>
      <w:kern w:val="2"/>
      <w:sz w:val="21"/>
      <w:szCs w:val="24"/>
    </w:rPr>
  </w:style>
  <w:style w:type="paragraph" w:customStyle="1" w:styleId="177">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8">
    <w:name w:val="引用2"/>
    <w:basedOn w:val="1"/>
    <w:next w:val="1"/>
    <w:autoRedefine/>
    <w:qFormat/>
    <w:uiPriority w:val="0"/>
    <w:rPr>
      <w:i/>
      <w:iCs/>
      <w:color w:val="000000" w:themeColor="text1"/>
      <w14:textFill>
        <w14:solidFill>
          <w14:schemeClr w14:val="tx1"/>
        </w14:solidFill>
      </w14:textFill>
    </w:rPr>
  </w:style>
  <w:style w:type="paragraph" w:customStyle="1" w:styleId="179">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80">
    <w:name w:val="列表段落1"/>
    <w:basedOn w:val="1"/>
    <w:autoRedefine/>
    <w:qFormat/>
    <w:uiPriority w:val="34"/>
    <w:pPr>
      <w:ind w:firstLine="420" w:firstLineChars="200"/>
    </w:pPr>
    <w:rPr>
      <w:rFonts w:ascii="Calibri" w:hAnsi="Calibri"/>
    </w:rPr>
  </w:style>
  <w:style w:type="paragraph" w:customStyle="1" w:styleId="1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Char"/>
    <w:basedOn w:val="1"/>
    <w:autoRedefine/>
    <w:qFormat/>
    <w:uiPriority w:val="0"/>
  </w:style>
  <w:style w:type="paragraph" w:customStyle="1" w:styleId="183">
    <w:name w:val="p15"/>
    <w:basedOn w:val="1"/>
    <w:autoRedefine/>
    <w:qFormat/>
    <w:uiPriority w:val="0"/>
    <w:pPr>
      <w:widowControl/>
      <w:spacing w:after="120"/>
    </w:pPr>
    <w:rPr>
      <w:kern w:val="0"/>
      <w:szCs w:val="21"/>
    </w:rPr>
  </w:style>
  <w:style w:type="paragraph" w:customStyle="1" w:styleId="18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5">
    <w:name w:val="p16"/>
    <w:basedOn w:val="1"/>
    <w:autoRedefine/>
    <w:qFormat/>
    <w:uiPriority w:val="0"/>
    <w:pPr>
      <w:widowControl/>
    </w:pPr>
    <w:rPr>
      <w:rFonts w:ascii="Calibri" w:hAnsi="Calibri" w:cs="宋体"/>
      <w:kern w:val="0"/>
      <w:szCs w:val="21"/>
    </w:rPr>
  </w:style>
  <w:style w:type="paragraph" w:customStyle="1" w:styleId="186">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7">
    <w:name w:val="1 Char"/>
    <w:basedOn w:val="1"/>
    <w:autoRedefine/>
    <w:qFormat/>
    <w:uiPriority w:val="0"/>
    <w:pPr>
      <w:widowControl/>
      <w:spacing w:after="160" w:line="240" w:lineRule="exact"/>
      <w:jc w:val="left"/>
    </w:pPr>
    <w:rPr>
      <w:rFonts w:ascii="Calibri" w:hAnsi="Calibri"/>
      <w:szCs w:val="20"/>
    </w:rPr>
  </w:style>
  <w:style w:type="paragraph" w:customStyle="1" w:styleId="188">
    <w:name w:val="Char2"/>
    <w:basedOn w:val="1"/>
    <w:autoRedefine/>
    <w:qFormat/>
    <w:uiPriority w:val="0"/>
    <w:rPr>
      <w:rFonts w:ascii="Calibri" w:hAnsi="Calibri"/>
    </w:rPr>
  </w:style>
  <w:style w:type="paragraph" w:customStyle="1" w:styleId="18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90">
    <w:name w:val="Char11"/>
    <w:basedOn w:val="1"/>
    <w:autoRedefine/>
    <w:qFormat/>
    <w:uiPriority w:val="0"/>
  </w:style>
  <w:style w:type="paragraph" w:customStyle="1" w:styleId="191">
    <w:name w:val="Char1"/>
    <w:basedOn w:val="1"/>
    <w:autoRedefine/>
    <w:qFormat/>
    <w:uiPriority w:val="0"/>
  </w:style>
  <w:style w:type="paragraph" w:customStyle="1" w:styleId="19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3">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4">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5">
    <w:name w:val="Char Char Char Char"/>
    <w:basedOn w:val="17"/>
    <w:autoRedefine/>
    <w:qFormat/>
    <w:uiPriority w:val="0"/>
    <w:pPr>
      <w:spacing w:line="360" w:lineRule="auto"/>
      <w:ind w:firstLine="200" w:firstLineChars="200"/>
    </w:pPr>
    <w:rPr>
      <w:rFonts w:ascii="Tahoma" w:hAnsi="Tahoma"/>
      <w:sz w:val="24"/>
    </w:rPr>
  </w:style>
  <w:style w:type="paragraph" w:customStyle="1" w:styleId="196">
    <w:name w:val="Char Char Char Char Char Char Char Char Char Char"/>
    <w:basedOn w:val="17"/>
    <w:autoRedefine/>
    <w:qFormat/>
    <w:uiPriority w:val="0"/>
    <w:pPr>
      <w:spacing w:line="360" w:lineRule="auto"/>
      <w:ind w:firstLine="200" w:firstLineChars="200"/>
    </w:pPr>
    <w:rPr>
      <w:rFonts w:ascii="Tahoma" w:hAnsi="Tahoma"/>
      <w:sz w:val="24"/>
    </w:rPr>
  </w:style>
  <w:style w:type="paragraph" w:customStyle="1" w:styleId="19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9">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0">
    <w:name w:val="标准样式1"/>
    <w:basedOn w:val="1"/>
    <w:autoRedefine/>
    <w:qFormat/>
    <w:uiPriority w:val="0"/>
    <w:pPr>
      <w:spacing w:line="600" w:lineRule="exact"/>
      <w:ind w:firstLine="567"/>
    </w:pPr>
    <w:rPr>
      <w:rFonts w:ascii="Calibri" w:hAnsi="Calibri"/>
      <w:sz w:val="28"/>
    </w:rPr>
  </w:style>
  <w:style w:type="paragraph" w:customStyle="1" w:styleId="201">
    <w:name w:val="TOC 标题11"/>
    <w:basedOn w:val="4"/>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02">
    <w:name w:val="Default Char"/>
    <w:link w:val="203"/>
    <w:autoRedefine/>
    <w:qFormat/>
    <w:locked/>
    <w:uiPriority w:val="0"/>
    <w:rPr>
      <w:rFonts w:ascii="仿宋" w:hAnsi="仿宋" w:eastAsia="仿宋"/>
      <w:color w:val="000000"/>
      <w:sz w:val="24"/>
      <w:szCs w:val="24"/>
    </w:rPr>
  </w:style>
  <w:style w:type="paragraph" w:customStyle="1" w:styleId="203">
    <w:name w:val="Default"/>
    <w:link w:val="202"/>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4">
    <w:name w:val="TOC 标题12"/>
    <w:basedOn w:val="4"/>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5">
    <w:name w:val="列出段落1"/>
    <w:basedOn w:val="1"/>
    <w:autoRedefine/>
    <w:qFormat/>
    <w:uiPriority w:val="0"/>
    <w:pPr>
      <w:ind w:firstLine="420" w:firstLineChars="200"/>
    </w:pPr>
    <w:rPr>
      <w:sz w:val="28"/>
      <w:szCs w:val="28"/>
    </w:rPr>
  </w:style>
  <w:style w:type="paragraph" w:customStyle="1" w:styleId="206">
    <w:name w:val="Char Char Char Char Char Char Char Char Char Char Char Char Char Char Char Char"/>
    <w:basedOn w:val="17"/>
    <w:autoRedefine/>
    <w:qFormat/>
    <w:uiPriority w:val="0"/>
    <w:pPr>
      <w:spacing w:line="360" w:lineRule="auto"/>
      <w:ind w:firstLine="200" w:firstLineChars="200"/>
    </w:pPr>
    <w:rPr>
      <w:rFonts w:ascii="Tahoma" w:hAnsi="Tahoma"/>
      <w:sz w:val="24"/>
    </w:rPr>
  </w:style>
  <w:style w:type="paragraph" w:customStyle="1" w:styleId="207">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8">
    <w:name w:val="正  文"/>
    <w:basedOn w:val="1"/>
    <w:autoRedefine/>
    <w:qFormat/>
    <w:uiPriority w:val="0"/>
    <w:pPr>
      <w:spacing w:line="360" w:lineRule="auto"/>
      <w:ind w:firstLine="200" w:firstLineChars="200"/>
    </w:pPr>
    <w:rPr>
      <w:rFonts w:ascii="宋体" w:hAnsi="Calibri"/>
      <w:sz w:val="24"/>
    </w:rPr>
  </w:style>
  <w:style w:type="paragraph" w:customStyle="1" w:styleId="20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列出段落11"/>
    <w:basedOn w:val="1"/>
    <w:autoRedefine/>
    <w:qFormat/>
    <w:uiPriority w:val="0"/>
    <w:pPr>
      <w:ind w:firstLine="420" w:firstLineChars="200"/>
    </w:pPr>
    <w:rPr>
      <w:sz w:val="28"/>
      <w:szCs w:val="28"/>
    </w:rPr>
  </w:style>
  <w:style w:type="paragraph" w:customStyle="1" w:styleId="211">
    <w:name w:val="Char Char1 Char Char"/>
    <w:basedOn w:val="17"/>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12">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3">
    <w:name w:val="Char9 Char Char Char Char Char Char"/>
    <w:basedOn w:val="17"/>
    <w:autoRedefine/>
    <w:qFormat/>
    <w:uiPriority w:val="0"/>
    <w:pPr>
      <w:spacing w:line="360" w:lineRule="auto"/>
      <w:ind w:firstLine="200" w:firstLineChars="200"/>
    </w:pPr>
    <w:rPr>
      <w:rFonts w:ascii="Tahoma" w:hAnsi="Tahoma"/>
      <w:sz w:val="24"/>
    </w:rPr>
  </w:style>
  <w:style w:type="paragraph" w:customStyle="1" w:styleId="214">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5">
    <w:name w:val="表体"/>
    <w:basedOn w:val="1"/>
    <w:next w:val="1"/>
    <w:autoRedefine/>
    <w:qFormat/>
    <w:uiPriority w:val="0"/>
    <w:pPr>
      <w:snapToGrid w:val="0"/>
      <w:spacing w:line="0" w:lineRule="atLeast"/>
    </w:pPr>
    <w:rPr>
      <w:rFonts w:ascii="Calibri" w:hAnsi="Calibri"/>
      <w:b/>
      <w:szCs w:val="20"/>
    </w:rPr>
  </w:style>
  <w:style w:type="paragraph" w:customStyle="1" w:styleId="216">
    <w:name w:val="_Style 87"/>
    <w:basedOn w:val="1"/>
    <w:autoRedefine/>
    <w:qFormat/>
    <w:uiPriority w:val="99"/>
    <w:pPr>
      <w:ind w:firstLine="420" w:firstLineChars="200"/>
    </w:pPr>
    <w:rPr>
      <w:rFonts w:ascii="Calibri" w:hAnsi="Calibri"/>
      <w:sz w:val="28"/>
      <w:szCs w:val="28"/>
    </w:rPr>
  </w:style>
  <w:style w:type="paragraph" w:customStyle="1" w:styleId="217">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0">
    <w:name w:val="样式1"/>
    <w:basedOn w:val="1"/>
    <w:next w:val="7"/>
    <w:autoRedefine/>
    <w:qFormat/>
    <w:uiPriority w:val="0"/>
    <w:pPr>
      <w:spacing w:line="360" w:lineRule="auto"/>
      <w:ind w:firstLine="420" w:firstLineChars="200"/>
    </w:pPr>
    <w:rPr>
      <w:rFonts w:ascii="宋体" w:hAnsi="宋体"/>
      <w:szCs w:val="21"/>
    </w:rPr>
  </w:style>
  <w:style w:type="paragraph" w:customStyle="1" w:styleId="221">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22">
    <w:name w:val="_Style 105"/>
    <w:basedOn w:val="4"/>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3">
    <w:name w:val="正文-表格内文字"/>
    <w:basedOn w:val="1"/>
    <w:autoRedefine/>
    <w:qFormat/>
    <w:uiPriority w:val="0"/>
    <w:pPr>
      <w:spacing w:line="264" w:lineRule="auto"/>
    </w:pPr>
  </w:style>
  <w:style w:type="paragraph" w:customStyle="1" w:styleId="224">
    <w:name w:val="Char9"/>
    <w:basedOn w:val="17"/>
    <w:autoRedefine/>
    <w:qFormat/>
    <w:uiPriority w:val="0"/>
    <w:pPr>
      <w:spacing w:line="360" w:lineRule="auto"/>
      <w:ind w:firstLine="200" w:firstLineChars="200"/>
    </w:pPr>
    <w:rPr>
      <w:rFonts w:ascii="Calibri" w:hAnsi="Calibri"/>
    </w:rPr>
  </w:style>
  <w:style w:type="paragraph" w:customStyle="1" w:styleId="225">
    <w:name w:val="Char Char Char Char Char Char Char"/>
    <w:basedOn w:val="1"/>
    <w:autoRedefine/>
    <w:qFormat/>
    <w:uiPriority w:val="0"/>
    <w:rPr>
      <w:rFonts w:ascii="仿宋_GB2312" w:hAnsi="Calibri" w:eastAsia="仿宋_GB2312"/>
      <w:b/>
      <w:sz w:val="32"/>
      <w:szCs w:val="32"/>
    </w:rPr>
  </w:style>
  <w:style w:type="paragraph" w:customStyle="1" w:styleId="226">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7">
    <w:name w:val="默认段落字体 Para Char Char Char Char Char Char Char Char Char Char Char Char Char"/>
    <w:basedOn w:val="1"/>
    <w:autoRedefine/>
    <w:qFormat/>
    <w:uiPriority w:val="0"/>
  </w:style>
  <w:style w:type="paragraph" w:customStyle="1" w:styleId="228">
    <w:name w:val="p20"/>
    <w:basedOn w:val="1"/>
    <w:autoRedefine/>
    <w:qFormat/>
    <w:uiPriority w:val="0"/>
    <w:pPr>
      <w:widowControl/>
      <w:jc w:val="left"/>
    </w:pPr>
    <w:rPr>
      <w:rFonts w:ascii="宋体" w:hAnsi="宋体" w:cs="宋体"/>
      <w:kern w:val="0"/>
      <w:szCs w:val="21"/>
    </w:rPr>
  </w:style>
  <w:style w:type="paragraph" w:customStyle="1" w:styleId="229">
    <w:name w:val="p19"/>
    <w:basedOn w:val="1"/>
    <w:autoRedefine/>
    <w:qFormat/>
    <w:uiPriority w:val="0"/>
    <w:pPr>
      <w:widowControl/>
    </w:pPr>
    <w:rPr>
      <w:kern w:val="0"/>
      <w:szCs w:val="21"/>
    </w:rPr>
  </w:style>
  <w:style w:type="character" w:customStyle="1" w:styleId="230">
    <w:name w:val="Char Char17"/>
    <w:autoRedefine/>
    <w:qFormat/>
    <w:uiPriority w:val="0"/>
    <w:rPr>
      <w:kern w:val="2"/>
      <w:sz w:val="26"/>
      <w:szCs w:val="24"/>
    </w:rPr>
  </w:style>
  <w:style w:type="character" w:customStyle="1" w:styleId="231">
    <w:name w:val="Char Char35"/>
    <w:autoRedefine/>
    <w:qFormat/>
    <w:uiPriority w:val="0"/>
    <w:rPr>
      <w:rFonts w:hint="eastAsia" w:ascii="仿宋_GB2312" w:eastAsia="仿宋_GB2312" w:cs="MingLiU"/>
      <w:b/>
      <w:sz w:val="24"/>
      <w:szCs w:val="28"/>
    </w:rPr>
  </w:style>
  <w:style w:type="character" w:customStyle="1" w:styleId="232">
    <w:name w:val="正文文本缩进 Char1"/>
    <w:autoRedefine/>
    <w:qFormat/>
    <w:uiPriority w:val="0"/>
    <w:rPr>
      <w:kern w:val="2"/>
      <w:sz w:val="21"/>
      <w:szCs w:val="24"/>
    </w:rPr>
  </w:style>
  <w:style w:type="character" w:customStyle="1" w:styleId="233">
    <w:name w:val="批注主题 Char4"/>
    <w:autoRedefine/>
    <w:semiHidden/>
    <w:qFormat/>
    <w:locked/>
    <w:uiPriority w:val="0"/>
    <w:rPr>
      <w:b/>
      <w:bCs/>
      <w:kern w:val="2"/>
      <w:sz w:val="21"/>
      <w:szCs w:val="24"/>
    </w:rPr>
  </w:style>
  <w:style w:type="character" w:customStyle="1" w:styleId="234">
    <w:name w:val="标题 2 Char1"/>
    <w:autoRedefine/>
    <w:qFormat/>
    <w:uiPriority w:val="0"/>
    <w:rPr>
      <w:rFonts w:hint="default" w:ascii="Cambria" w:hAnsi="Cambria" w:eastAsia="宋体" w:cs="Times New Roman"/>
      <w:b/>
      <w:bCs/>
      <w:kern w:val="2"/>
      <w:sz w:val="32"/>
      <w:szCs w:val="32"/>
    </w:rPr>
  </w:style>
  <w:style w:type="character" w:customStyle="1" w:styleId="235">
    <w:name w:val="标题 5 Char2"/>
    <w:autoRedefine/>
    <w:semiHidden/>
    <w:qFormat/>
    <w:locked/>
    <w:uiPriority w:val="0"/>
    <w:rPr>
      <w:rFonts w:ascii="宋体" w:hAnsi="宋体" w:cs="宋体"/>
      <w:b/>
      <w:bCs/>
    </w:rPr>
  </w:style>
  <w:style w:type="character" w:customStyle="1" w:styleId="236">
    <w:name w:val="普通文字 Char Char1"/>
    <w:autoRedefine/>
    <w:qFormat/>
    <w:uiPriority w:val="0"/>
    <w:rPr>
      <w:rFonts w:hint="eastAsia" w:ascii="宋体" w:hAnsi="Courier New" w:eastAsia="宋体"/>
      <w:kern w:val="2"/>
      <w:sz w:val="28"/>
      <w:szCs w:val="28"/>
    </w:rPr>
  </w:style>
  <w:style w:type="character" w:customStyle="1" w:styleId="237">
    <w:name w:val="标题 6 Char2"/>
    <w:autoRedefine/>
    <w:semiHidden/>
    <w:qFormat/>
    <w:locked/>
    <w:uiPriority w:val="0"/>
    <w:rPr>
      <w:rFonts w:hAnsi="Arial" w:eastAsia="仿宋_GB2312"/>
      <w:sz w:val="30"/>
    </w:rPr>
  </w:style>
  <w:style w:type="character" w:customStyle="1" w:styleId="238">
    <w:name w:val="Char Char32"/>
    <w:autoRedefine/>
    <w:qFormat/>
    <w:uiPriority w:val="0"/>
    <w:rPr>
      <w:rFonts w:hint="eastAsia" w:ascii="仿宋_GB2312" w:eastAsia="仿宋_GB2312" w:cs="MingLiU"/>
      <w:b/>
      <w:spacing w:val="1"/>
      <w:w w:val="99"/>
      <w:sz w:val="28"/>
      <w:szCs w:val="32"/>
    </w:rPr>
  </w:style>
  <w:style w:type="character" w:customStyle="1" w:styleId="239">
    <w:name w:val="批注主题 Char2"/>
    <w:autoRedefine/>
    <w:qFormat/>
    <w:uiPriority w:val="99"/>
    <w:rPr>
      <w:b/>
      <w:bCs/>
      <w:kern w:val="2"/>
      <w:sz w:val="21"/>
      <w:szCs w:val="24"/>
    </w:rPr>
  </w:style>
  <w:style w:type="character" w:customStyle="1" w:styleId="240">
    <w:name w:val="引用 Char3"/>
    <w:autoRedefine/>
    <w:qFormat/>
    <w:uiPriority w:val="29"/>
    <w:rPr>
      <w:rFonts w:hint="default" w:ascii="Calibri" w:hAnsi="Calibri" w:eastAsia="宋体" w:cs="Times New Roman"/>
      <w:i/>
      <w:iCs/>
      <w:color w:val="000000"/>
      <w:szCs w:val="24"/>
    </w:rPr>
  </w:style>
  <w:style w:type="character" w:customStyle="1" w:styleId="241">
    <w:name w:val="文档结构图 Char3"/>
    <w:autoRedefine/>
    <w:semiHidden/>
    <w:qFormat/>
    <w:uiPriority w:val="99"/>
    <w:rPr>
      <w:rFonts w:hint="eastAsia" w:ascii="宋体" w:hAnsi="Calibri" w:eastAsia="宋体" w:cs="Times New Roman"/>
      <w:sz w:val="18"/>
      <w:szCs w:val="18"/>
    </w:rPr>
  </w:style>
  <w:style w:type="character" w:customStyle="1" w:styleId="242">
    <w:name w:val="HTML 预设格式 Char2"/>
    <w:autoRedefine/>
    <w:semiHidden/>
    <w:qFormat/>
    <w:uiPriority w:val="99"/>
    <w:rPr>
      <w:rFonts w:hint="default" w:ascii="Courier New" w:hAnsi="Courier New" w:eastAsia="宋体" w:cs="Courier New"/>
      <w:sz w:val="20"/>
      <w:szCs w:val="20"/>
    </w:rPr>
  </w:style>
  <w:style w:type="character" w:customStyle="1" w:styleId="243">
    <w:name w:val="正文文本缩进 3 Char3"/>
    <w:autoRedefine/>
    <w:semiHidden/>
    <w:qFormat/>
    <w:locked/>
    <w:uiPriority w:val="0"/>
    <w:rPr>
      <w:rFonts w:ascii="宋体" w:hAnsi="宋体"/>
      <w:kern w:val="2"/>
      <w:sz w:val="28"/>
      <w:szCs w:val="28"/>
    </w:rPr>
  </w:style>
  <w:style w:type="character" w:customStyle="1" w:styleId="244">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5">
    <w:name w:val="Char Char24"/>
    <w:autoRedefine/>
    <w:qFormat/>
    <w:uiPriority w:val="0"/>
    <w:rPr>
      <w:b/>
      <w:bCs/>
      <w:kern w:val="44"/>
      <w:sz w:val="44"/>
      <w:szCs w:val="44"/>
    </w:rPr>
  </w:style>
  <w:style w:type="character" w:customStyle="1" w:styleId="246">
    <w:name w:val="标题 3 Char1"/>
    <w:autoRedefine/>
    <w:qFormat/>
    <w:uiPriority w:val="0"/>
    <w:rPr>
      <w:rFonts w:hint="default" w:ascii="Times New Roman" w:hAnsi="Times New Roman" w:eastAsia="宋体" w:cs="Times New Roman"/>
      <w:b/>
      <w:bCs/>
      <w:kern w:val="2"/>
      <w:sz w:val="32"/>
      <w:szCs w:val="32"/>
    </w:rPr>
  </w:style>
  <w:style w:type="character" w:customStyle="1" w:styleId="247">
    <w:name w:val="标题 4 Char2"/>
    <w:autoRedefine/>
    <w:semiHidden/>
    <w:qFormat/>
    <w:locked/>
    <w:uiPriority w:val="0"/>
    <w:rPr>
      <w:rFonts w:ascii="宋体" w:hAnsi="宋体" w:cs="宋体"/>
      <w:b/>
      <w:bCs/>
      <w:sz w:val="24"/>
      <w:szCs w:val="24"/>
    </w:rPr>
  </w:style>
  <w:style w:type="character" w:customStyle="1" w:styleId="248">
    <w:name w:val="s3"/>
    <w:autoRedefine/>
    <w:qFormat/>
    <w:uiPriority w:val="0"/>
  </w:style>
  <w:style w:type="character" w:customStyle="1" w:styleId="249">
    <w:name w:val="正文文本缩进 2 Char1"/>
    <w:autoRedefine/>
    <w:qFormat/>
    <w:uiPriority w:val="0"/>
    <w:rPr>
      <w:sz w:val="28"/>
      <w:szCs w:val="24"/>
    </w:rPr>
  </w:style>
  <w:style w:type="character" w:customStyle="1" w:styleId="250">
    <w:name w:val="Char Char14"/>
    <w:autoRedefine/>
    <w:qFormat/>
    <w:uiPriority w:val="0"/>
    <w:rPr>
      <w:kern w:val="2"/>
      <w:sz w:val="18"/>
      <w:szCs w:val="18"/>
    </w:rPr>
  </w:style>
  <w:style w:type="character" w:customStyle="1" w:styleId="251">
    <w:name w:val="正文文本 3 Char1"/>
    <w:autoRedefine/>
    <w:qFormat/>
    <w:uiPriority w:val="0"/>
    <w:rPr>
      <w:kern w:val="2"/>
      <w:sz w:val="16"/>
      <w:szCs w:val="16"/>
    </w:rPr>
  </w:style>
  <w:style w:type="character" w:customStyle="1" w:styleId="252">
    <w:name w:val="批注文字 Char2"/>
    <w:autoRedefine/>
    <w:qFormat/>
    <w:uiPriority w:val="0"/>
    <w:rPr>
      <w:rFonts w:hint="default" w:ascii="Calibri" w:hAnsi="Calibri" w:eastAsia="宋体" w:cs="Times New Roman"/>
      <w:szCs w:val="24"/>
    </w:rPr>
  </w:style>
  <w:style w:type="character" w:customStyle="1" w:styleId="253">
    <w:name w:val="标题 8 Char1"/>
    <w:autoRedefine/>
    <w:qFormat/>
    <w:uiPriority w:val="0"/>
    <w:rPr>
      <w:rFonts w:hint="default" w:ascii="Times New Roman" w:hAnsi="Arial" w:eastAsia="仿宋_GB2312" w:cs="Times New Roman"/>
      <w:sz w:val="30"/>
      <w:szCs w:val="20"/>
    </w:rPr>
  </w:style>
  <w:style w:type="character" w:customStyle="1" w:styleId="254">
    <w:name w:val="批注框文本 Char4"/>
    <w:autoRedefine/>
    <w:semiHidden/>
    <w:qFormat/>
    <w:locked/>
    <w:uiPriority w:val="0"/>
    <w:rPr>
      <w:kern w:val="2"/>
      <w:sz w:val="18"/>
      <w:szCs w:val="18"/>
    </w:rPr>
  </w:style>
  <w:style w:type="character" w:customStyle="1" w:styleId="255">
    <w:name w:val="正文文本 3 Char2"/>
    <w:autoRedefine/>
    <w:semiHidden/>
    <w:qFormat/>
    <w:uiPriority w:val="99"/>
    <w:rPr>
      <w:rFonts w:hint="default" w:ascii="Calibri" w:hAnsi="Calibri" w:eastAsia="宋体" w:cs="Times New Roman"/>
      <w:sz w:val="16"/>
      <w:szCs w:val="16"/>
    </w:rPr>
  </w:style>
  <w:style w:type="character" w:customStyle="1" w:styleId="256">
    <w:name w:val="HTML 预设格式 Char1"/>
    <w:autoRedefine/>
    <w:qFormat/>
    <w:uiPriority w:val="0"/>
    <w:rPr>
      <w:rFonts w:hint="eastAsia" w:ascii="宋体" w:hAnsi="宋体" w:eastAsia="宋体" w:cs="宋体"/>
      <w:color w:val="000000"/>
      <w:sz w:val="24"/>
      <w:szCs w:val="24"/>
    </w:rPr>
  </w:style>
  <w:style w:type="character" w:customStyle="1" w:styleId="257">
    <w:name w:val="标题 Char2"/>
    <w:autoRedefine/>
    <w:qFormat/>
    <w:uiPriority w:val="10"/>
    <w:rPr>
      <w:rFonts w:hint="default" w:ascii="Cambria" w:hAnsi="Cambria" w:eastAsia="宋体" w:cs="Times New Roman"/>
      <w:b/>
      <w:bCs/>
      <w:sz w:val="32"/>
      <w:szCs w:val="32"/>
    </w:rPr>
  </w:style>
  <w:style w:type="character" w:customStyle="1" w:styleId="258">
    <w:name w:val="正文文本缩进 Char3"/>
    <w:autoRedefine/>
    <w:semiHidden/>
    <w:qFormat/>
    <w:locked/>
    <w:uiPriority w:val="0"/>
    <w:rPr>
      <w:kern w:val="2"/>
      <w:sz w:val="21"/>
      <w:szCs w:val="24"/>
    </w:rPr>
  </w:style>
  <w:style w:type="character" w:customStyle="1" w:styleId="259">
    <w:name w:val="明显引用 Char3"/>
    <w:autoRedefine/>
    <w:qFormat/>
    <w:uiPriority w:val="30"/>
    <w:rPr>
      <w:rFonts w:hint="default" w:ascii="Calibri" w:hAnsi="Calibri" w:eastAsia="宋体" w:cs="Times New Roman"/>
      <w:b/>
      <w:bCs/>
      <w:i/>
      <w:iCs/>
      <w:color w:val="4F81BD"/>
      <w:szCs w:val="24"/>
    </w:rPr>
  </w:style>
  <w:style w:type="character" w:customStyle="1" w:styleId="260">
    <w:name w:val="Char Char23"/>
    <w:autoRedefine/>
    <w:qFormat/>
    <w:uiPriority w:val="0"/>
    <w:rPr>
      <w:rFonts w:hint="default" w:ascii="Cambria" w:hAnsi="Cambria" w:eastAsia="宋体" w:cs="Times New Roman"/>
      <w:b/>
      <w:bCs/>
      <w:kern w:val="2"/>
      <w:sz w:val="32"/>
      <w:szCs w:val="32"/>
    </w:rPr>
  </w:style>
  <w:style w:type="character" w:customStyle="1" w:styleId="261">
    <w:name w:val="Section Char"/>
    <w:autoRedefine/>
    <w:qFormat/>
    <w:uiPriority w:val="0"/>
    <w:rPr>
      <w:rFonts w:hint="eastAsia" w:ascii="仿宋_GB2312" w:eastAsia="仿宋_GB2312" w:cs="MingLiU"/>
      <w:b/>
      <w:sz w:val="24"/>
      <w:szCs w:val="28"/>
      <w:lang w:val="en-US" w:eastAsia="zh-CN" w:bidi="ar-SA"/>
    </w:rPr>
  </w:style>
  <w:style w:type="character" w:customStyle="1" w:styleId="262">
    <w:name w:val="Char Char13"/>
    <w:autoRedefine/>
    <w:qFormat/>
    <w:uiPriority w:val="0"/>
    <w:rPr>
      <w:kern w:val="2"/>
      <w:sz w:val="18"/>
      <w:szCs w:val="18"/>
    </w:rPr>
  </w:style>
  <w:style w:type="character" w:customStyle="1" w:styleId="263">
    <w:name w:val="未处理的提及1"/>
    <w:autoRedefine/>
    <w:qFormat/>
    <w:uiPriority w:val="99"/>
    <w:rPr>
      <w:color w:val="808080"/>
      <w:shd w:val="clear" w:color="auto" w:fill="E6E6E6"/>
    </w:rPr>
  </w:style>
  <w:style w:type="character" w:customStyle="1" w:styleId="264">
    <w:name w:val="标题 1 Char2"/>
    <w:autoRedefine/>
    <w:qFormat/>
    <w:locked/>
    <w:uiPriority w:val="0"/>
    <w:rPr>
      <w:b/>
      <w:bCs/>
      <w:kern w:val="44"/>
      <w:sz w:val="44"/>
      <w:szCs w:val="44"/>
    </w:rPr>
  </w:style>
  <w:style w:type="character" w:customStyle="1" w:styleId="265">
    <w:name w:val="普通文字 Char Char2"/>
    <w:autoRedefine/>
    <w:qFormat/>
    <w:uiPriority w:val="0"/>
    <w:rPr>
      <w:rFonts w:hint="eastAsia" w:ascii="宋体" w:hAnsi="Courier New" w:eastAsia="宋体"/>
      <w:kern w:val="2"/>
      <w:sz w:val="28"/>
      <w:szCs w:val="28"/>
    </w:rPr>
  </w:style>
  <w:style w:type="character" w:customStyle="1" w:styleId="266">
    <w:name w:val="标题 3 Char2"/>
    <w:autoRedefine/>
    <w:semiHidden/>
    <w:qFormat/>
    <w:locked/>
    <w:uiPriority w:val="0"/>
    <w:rPr>
      <w:b/>
      <w:bCs/>
      <w:kern w:val="2"/>
      <w:sz w:val="32"/>
      <w:szCs w:val="32"/>
    </w:rPr>
  </w:style>
  <w:style w:type="character" w:customStyle="1" w:styleId="267">
    <w:name w:val="批注文字 Char1"/>
    <w:autoRedefine/>
    <w:qFormat/>
    <w:uiPriority w:val="0"/>
    <w:rPr>
      <w:rFonts w:hint="default" w:ascii="Times New Roman" w:hAnsi="Times New Roman" w:eastAsia="宋体" w:cs="Times New Roman"/>
      <w:szCs w:val="24"/>
    </w:rPr>
  </w:style>
  <w:style w:type="character" w:customStyle="1" w:styleId="268">
    <w:name w:val="尾注文本 Char1"/>
    <w:autoRedefine/>
    <w:qFormat/>
    <w:uiPriority w:val="0"/>
    <w:rPr>
      <w:rFonts w:hint="default" w:ascii="Arial" w:hAnsi="Arial" w:cs="Arial"/>
      <w:szCs w:val="24"/>
      <w:lang w:eastAsia="en-US"/>
    </w:rPr>
  </w:style>
  <w:style w:type="character" w:customStyle="1" w:styleId="269">
    <w:name w:val="标题 8 Char2"/>
    <w:autoRedefine/>
    <w:semiHidden/>
    <w:qFormat/>
    <w:locked/>
    <w:uiPriority w:val="0"/>
    <w:rPr>
      <w:rFonts w:hAnsi="Arial" w:eastAsia="仿宋_GB2312"/>
      <w:sz w:val="30"/>
    </w:rPr>
  </w:style>
  <w:style w:type="character" w:customStyle="1" w:styleId="270">
    <w:name w:val="Char Char12"/>
    <w:autoRedefine/>
    <w:qFormat/>
    <w:uiPriority w:val="0"/>
    <w:rPr>
      <w:rFonts w:hint="eastAsia" w:ascii="黑体" w:hAnsi="黑体" w:eastAsia="黑体"/>
      <w:kern w:val="2"/>
      <w:sz w:val="44"/>
      <w:szCs w:val="44"/>
      <w:lang w:val="en-US" w:eastAsia="zh-CN" w:bidi="ar-SA"/>
    </w:rPr>
  </w:style>
  <w:style w:type="character" w:customStyle="1" w:styleId="271">
    <w:name w:val="标题 7 Char1"/>
    <w:autoRedefine/>
    <w:qFormat/>
    <w:uiPriority w:val="0"/>
    <w:rPr>
      <w:rFonts w:hint="default" w:ascii="Times New Roman" w:hAnsi="Times New Roman" w:eastAsia="仿宋_GB2312" w:cs="Times New Roman"/>
      <w:sz w:val="30"/>
      <w:szCs w:val="20"/>
    </w:rPr>
  </w:style>
  <w:style w:type="character" w:customStyle="1" w:styleId="272">
    <w:name w:val="明显引用 Char4"/>
    <w:autoRedefine/>
    <w:qFormat/>
    <w:locked/>
    <w:uiPriority w:val="0"/>
    <w:rPr>
      <w:b/>
      <w:bCs/>
      <w:i/>
      <w:iCs/>
      <w:color w:val="4F81BD"/>
      <w:kern w:val="2"/>
      <w:sz w:val="21"/>
      <w:szCs w:val="22"/>
    </w:rPr>
  </w:style>
  <w:style w:type="character" w:customStyle="1" w:styleId="273">
    <w:name w:val="subhead1"/>
    <w:autoRedefine/>
    <w:qFormat/>
    <w:uiPriority w:val="0"/>
    <w:rPr>
      <w:rFonts w:hint="default" w:ascii="Tahoma" w:hAnsi="Tahoma" w:cs="Tahoma"/>
      <w:color w:val="000000"/>
      <w:sz w:val="18"/>
      <w:szCs w:val="18"/>
      <w:u w:val="none"/>
      <w:shd w:val="clear" w:color="auto" w:fill="FFFFFF"/>
    </w:rPr>
  </w:style>
  <w:style w:type="character" w:customStyle="1" w:styleId="274">
    <w:name w:val="日期 Char2"/>
    <w:autoRedefine/>
    <w:qFormat/>
    <w:uiPriority w:val="99"/>
    <w:rPr>
      <w:kern w:val="2"/>
      <w:sz w:val="21"/>
      <w:szCs w:val="24"/>
    </w:rPr>
  </w:style>
  <w:style w:type="character" w:customStyle="1" w:styleId="275">
    <w:name w:val="脚注文本 Char3"/>
    <w:autoRedefine/>
    <w:semiHidden/>
    <w:qFormat/>
    <w:locked/>
    <w:uiPriority w:val="0"/>
    <w:rPr>
      <w:rFonts w:ascii="Arial" w:hAnsi="Arial" w:cs="Arial"/>
      <w:sz w:val="18"/>
      <w:szCs w:val="18"/>
      <w:lang w:eastAsia="en-US"/>
    </w:rPr>
  </w:style>
  <w:style w:type="character" w:customStyle="1" w:styleId="276">
    <w:name w:val="页脚 Char1"/>
    <w:autoRedefine/>
    <w:semiHidden/>
    <w:qFormat/>
    <w:uiPriority w:val="0"/>
    <w:rPr>
      <w:kern w:val="2"/>
      <w:sz w:val="18"/>
      <w:szCs w:val="18"/>
    </w:rPr>
  </w:style>
  <w:style w:type="character" w:customStyle="1" w:styleId="277">
    <w:name w:val="标题 1 Char1"/>
    <w:autoRedefine/>
    <w:qFormat/>
    <w:uiPriority w:val="0"/>
    <w:rPr>
      <w:rFonts w:hint="default" w:ascii="Times New Roman" w:hAnsi="Times New Roman" w:eastAsia="宋体" w:cs="Times New Roman"/>
      <w:b/>
      <w:bCs/>
      <w:kern w:val="44"/>
      <w:sz w:val="44"/>
      <w:szCs w:val="44"/>
    </w:rPr>
  </w:style>
  <w:style w:type="character" w:customStyle="1" w:styleId="278">
    <w:name w:val="正文文本 Char4"/>
    <w:autoRedefine/>
    <w:qFormat/>
    <w:uiPriority w:val="0"/>
    <w:rPr>
      <w:rFonts w:hint="eastAsia" w:ascii="宋体" w:hAnsi="宋体" w:eastAsia="宋体"/>
      <w:kern w:val="2"/>
      <w:sz w:val="21"/>
      <w:szCs w:val="24"/>
      <w:lang w:val="en-US" w:eastAsia="zh-CN" w:bidi="ar-SA"/>
    </w:rPr>
  </w:style>
  <w:style w:type="character" w:customStyle="1" w:styleId="279">
    <w:name w:val="标题 5 Char1"/>
    <w:autoRedefine/>
    <w:qFormat/>
    <w:uiPriority w:val="0"/>
    <w:rPr>
      <w:rFonts w:hint="eastAsia" w:ascii="宋体" w:hAnsi="宋体" w:eastAsia="宋体" w:cs="宋体"/>
      <w:b/>
      <w:bCs/>
      <w:sz w:val="20"/>
      <w:szCs w:val="20"/>
    </w:rPr>
  </w:style>
  <w:style w:type="character" w:customStyle="1" w:styleId="280">
    <w:name w:val="批注主题 Char3"/>
    <w:autoRedefine/>
    <w:semiHidden/>
    <w:qFormat/>
    <w:uiPriority w:val="99"/>
    <w:rPr>
      <w:rFonts w:hint="default" w:ascii="Calibri" w:hAnsi="Calibri" w:eastAsia="宋体" w:cs="Times New Roman"/>
      <w:b/>
      <w:bCs/>
      <w:szCs w:val="24"/>
    </w:rPr>
  </w:style>
  <w:style w:type="character" w:customStyle="1" w:styleId="281">
    <w:name w:val="正文文本 2 Char1"/>
    <w:autoRedefine/>
    <w:qFormat/>
    <w:uiPriority w:val="0"/>
    <w:rPr>
      <w:rFonts w:hint="default" w:ascii="Calibri" w:hAnsi="Calibri" w:eastAsia="宋体" w:cs="Times New Roman"/>
      <w:szCs w:val="24"/>
    </w:rPr>
  </w:style>
  <w:style w:type="character" w:customStyle="1" w:styleId="282">
    <w:name w:val="副标题 Char1"/>
    <w:autoRedefine/>
    <w:qFormat/>
    <w:uiPriority w:val="0"/>
    <w:rPr>
      <w:szCs w:val="24"/>
      <w:u w:val="single"/>
      <w:lang w:eastAsia="en-US"/>
    </w:rPr>
  </w:style>
  <w:style w:type="character" w:customStyle="1" w:styleId="283">
    <w:name w:val="日期 Char4"/>
    <w:autoRedefine/>
    <w:semiHidden/>
    <w:qFormat/>
    <w:locked/>
    <w:uiPriority w:val="0"/>
    <w:rPr>
      <w:kern w:val="2"/>
      <w:sz w:val="21"/>
      <w:szCs w:val="24"/>
    </w:rPr>
  </w:style>
  <w:style w:type="character" w:customStyle="1" w:styleId="284">
    <w:name w:val="正文文本缩进 2 Char2"/>
    <w:autoRedefine/>
    <w:semiHidden/>
    <w:qFormat/>
    <w:uiPriority w:val="99"/>
    <w:rPr>
      <w:rFonts w:hint="default" w:ascii="Calibri" w:hAnsi="Calibri" w:eastAsia="宋体" w:cs="Times New Roman"/>
      <w:szCs w:val="24"/>
    </w:rPr>
  </w:style>
  <w:style w:type="character" w:customStyle="1" w:styleId="285">
    <w:name w:val="日期 Char3"/>
    <w:autoRedefine/>
    <w:semiHidden/>
    <w:qFormat/>
    <w:uiPriority w:val="99"/>
    <w:rPr>
      <w:rFonts w:hint="default" w:ascii="Calibri" w:hAnsi="Calibri" w:eastAsia="宋体" w:cs="Times New Roman"/>
      <w:szCs w:val="24"/>
    </w:rPr>
  </w:style>
  <w:style w:type="character" w:customStyle="1" w:styleId="286">
    <w:name w:val="正文文本 3 Char3"/>
    <w:autoRedefine/>
    <w:semiHidden/>
    <w:qFormat/>
    <w:locked/>
    <w:uiPriority w:val="0"/>
    <w:rPr>
      <w:kern w:val="2"/>
      <w:sz w:val="16"/>
      <w:szCs w:val="16"/>
    </w:rPr>
  </w:style>
  <w:style w:type="character" w:customStyle="1" w:styleId="287">
    <w:name w:val="正文文本缩进 Char2"/>
    <w:autoRedefine/>
    <w:semiHidden/>
    <w:qFormat/>
    <w:uiPriority w:val="99"/>
    <w:rPr>
      <w:rFonts w:hint="default" w:ascii="Calibri" w:hAnsi="Calibri" w:eastAsia="宋体" w:cs="Times New Roman"/>
      <w:szCs w:val="24"/>
    </w:rPr>
  </w:style>
  <w:style w:type="character" w:customStyle="1" w:styleId="288">
    <w:name w:val="纯文本 Char2"/>
    <w:autoRedefine/>
    <w:semiHidden/>
    <w:qFormat/>
    <w:uiPriority w:val="99"/>
    <w:rPr>
      <w:rFonts w:hint="eastAsia" w:ascii="宋体" w:hAnsi="Courier New" w:eastAsia="宋体" w:cs="Courier New"/>
      <w:szCs w:val="21"/>
    </w:rPr>
  </w:style>
  <w:style w:type="character" w:customStyle="1" w:styleId="289">
    <w:name w:val="标题 Char3"/>
    <w:autoRedefine/>
    <w:qFormat/>
    <w:locked/>
    <w:uiPriority w:val="0"/>
    <w:rPr>
      <w:szCs w:val="24"/>
      <w:u w:val="single"/>
      <w:lang w:eastAsia="en-US"/>
    </w:rPr>
  </w:style>
  <w:style w:type="character" w:customStyle="1" w:styleId="290">
    <w:name w:val="副标题 Char2"/>
    <w:autoRedefine/>
    <w:qFormat/>
    <w:uiPriority w:val="11"/>
    <w:rPr>
      <w:rFonts w:hint="default" w:ascii="Cambria" w:hAnsi="Cambria" w:eastAsia="宋体" w:cs="Times New Roman"/>
      <w:b/>
      <w:bCs/>
      <w:kern w:val="28"/>
      <w:sz w:val="32"/>
      <w:szCs w:val="32"/>
    </w:rPr>
  </w:style>
  <w:style w:type="character" w:customStyle="1" w:styleId="291">
    <w:name w:val="书籍标题11"/>
    <w:autoRedefine/>
    <w:qFormat/>
    <w:uiPriority w:val="0"/>
    <w:rPr>
      <w:b/>
      <w:bCs/>
      <w:smallCaps/>
      <w:spacing w:val="5"/>
    </w:rPr>
  </w:style>
  <w:style w:type="character" w:customStyle="1" w:styleId="292">
    <w:name w:val="引用 Char4"/>
    <w:autoRedefine/>
    <w:qFormat/>
    <w:locked/>
    <w:uiPriority w:val="0"/>
    <w:rPr>
      <w:i/>
      <w:iCs/>
      <w:color w:val="000000"/>
      <w:kern w:val="2"/>
      <w:sz w:val="21"/>
      <w:szCs w:val="22"/>
    </w:rPr>
  </w:style>
  <w:style w:type="character" w:customStyle="1" w:styleId="293">
    <w:name w:val="引用 Char2"/>
    <w:basedOn w:val="51"/>
    <w:autoRedefine/>
    <w:qFormat/>
    <w:uiPriority w:val="99"/>
    <w:rPr>
      <w:i/>
      <w:iCs/>
      <w:color w:val="000000" w:themeColor="text1"/>
      <w:kern w:val="2"/>
      <w:sz w:val="21"/>
      <w:szCs w:val="24"/>
      <w14:textFill>
        <w14:solidFill>
          <w14:schemeClr w14:val="tx1"/>
        </w14:solidFill>
      </w14:textFill>
    </w:rPr>
  </w:style>
  <w:style w:type="character" w:customStyle="1" w:styleId="294">
    <w:name w:val="纯文本 Char3"/>
    <w:autoRedefine/>
    <w:qFormat/>
    <w:locked/>
    <w:uiPriority w:val="0"/>
    <w:rPr>
      <w:rFonts w:ascii="宋体" w:hAnsi="Courier New" w:cs="Courier New"/>
      <w:kern w:val="2"/>
      <w:sz w:val="21"/>
      <w:szCs w:val="21"/>
    </w:rPr>
  </w:style>
  <w:style w:type="character" w:customStyle="1" w:styleId="295">
    <w:name w:val="页眉 Char1"/>
    <w:autoRedefine/>
    <w:semiHidden/>
    <w:qFormat/>
    <w:uiPriority w:val="0"/>
    <w:rPr>
      <w:kern w:val="2"/>
      <w:sz w:val="18"/>
      <w:szCs w:val="18"/>
    </w:rPr>
  </w:style>
  <w:style w:type="character" w:customStyle="1" w:styleId="296">
    <w:name w:val="文档结构图 Char4"/>
    <w:autoRedefine/>
    <w:semiHidden/>
    <w:qFormat/>
    <w:locked/>
    <w:uiPriority w:val="0"/>
    <w:rPr>
      <w:kern w:val="2"/>
      <w:sz w:val="21"/>
      <w:szCs w:val="24"/>
      <w:shd w:val="clear" w:color="auto" w:fill="000080"/>
    </w:rPr>
  </w:style>
  <w:style w:type="character" w:customStyle="1" w:styleId="297">
    <w:name w:val="Char Char9"/>
    <w:autoRedefine/>
    <w:qFormat/>
    <w:locked/>
    <w:uiPriority w:val="0"/>
    <w:rPr>
      <w:rFonts w:hint="eastAsia" w:ascii="仿宋_GB2312" w:eastAsia="仿宋_GB2312" w:cs="MingLiU"/>
      <w:b/>
      <w:sz w:val="24"/>
      <w:szCs w:val="28"/>
      <w:lang w:val="en-US" w:eastAsia="zh-CN" w:bidi="ar-SA"/>
    </w:rPr>
  </w:style>
  <w:style w:type="character" w:customStyle="1" w:styleId="298">
    <w:name w:val="明显参考2"/>
    <w:autoRedefine/>
    <w:qFormat/>
    <w:uiPriority w:val="0"/>
    <w:rPr>
      <w:b/>
      <w:bCs/>
      <w:smallCaps/>
      <w:color w:val="C0504D"/>
      <w:spacing w:val="5"/>
      <w:u w:val="single"/>
    </w:rPr>
  </w:style>
  <w:style w:type="character" w:customStyle="1" w:styleId="299">
    <w:name w:val="不明显强调2"/>
    <w:autoRedefine/>
    <w:qFormat/>
    <w:uiPriority w:val="0"/>
    <w:rPr>
      <w:i/>
      <w:iCs/>
      <w:color w:val="808080"/>
    </w:rPr>
  </w:style>
  <w:style w:type="character" w:customStyle="1" w:styleId="300">
    <w:name w:val="明显引用 Char2"/>
    <w:autoRedefine/>
    <w:qFormat/>
    <w:uiPriority w:val="99"/>
    <w:rPr>
      <w:b/>
      <w:bCs/>
      <w:i/>
      <w:iCs/>
      <w:color w:val="4F81BD"/>
      <w:kern w:val="2"/>
      <w:sz w:val="21"/>
      <w:szCs w:val="24"/>
    </w:rPr>
  </w:style>
  <w:style w:type="character" w:customStyle="1" w:styleId="301">
    <w:name w:val="标题 7 Char2"/>
    <w:autoRedefine/>
    <w:semiHidden/>
    <w:qFormat/>
    <w:locked/>
    <w:uiPriority w:val="0"/>
    <w:rPr>
      <w:rFonts w:eastAsia="仿宋_GB2312"/>
      <w:sz w:val="30"/>
    </w:rPr>
  </w:style>
  <w:style w:type="character" w:customStyle="1" w:styleId="302">
    <w:name w:val="标题 9 Char2"/>
    <w:autoRedefine/>
    <w:semiHidden/>
    <w:qFormat/>
    <w:locked/>
    <w:uiPriority w:val="0"/>
    <w:rPr>
      <w:rFonts w:eastAsia="仿宋_GB2312"/>
      <w:sz w:val="30"/>
    </w:rPr>
  </w:style>
  <w:style w:type="character" w:customStyle="1" w:styleId="303">
    <w:name w:val="Char Char34"/>
    <w:autoRedefine/>
    <w:qFormat/>
    <w:uiPriority w:val="0"/>
    <w:rPr>
      <w:rFonts w:hint="eastAsia" w:ascii="仿宋_GB2312" w:eastAsia="仿宋_GB2312" w:cs="MingLiU"/>
      <w:b/>
      <w:spacing w:val="1"/>
      <w:w w:val="99"/>
      <w:sz w:val="28"/>
      <w:szCs w:val="32"/>
    </w:rPr>
  </w:style>
  <w:style w:type="character" w:customStyle="1" w:styleId="304">
    <w:name w:val="标题 Char1"/>
    <w:autoRedefine/>
    <w:qFormat/>
    <w:uiPriority w:val="10"/>
    <w:rPr>
      <w:szCs w:val="24"/>
      <w:u w:val="single"/>
      <w:lang w:eastAsia="en-US"/>
    </w:rPr>
  </w:style>
  <w:style w:type="character" w:customStyle="1" w:styleId="305">
    <w:name w:val="正文文本缩进 3 Char2"/>
    <w:autoRedefine/>
    <w:semiHidden/>
    <w:qFormat/>
    <w:uiPriority w:val="99"/>
    <w:rPr>
      <w:rFonts w:hint="default" w:ascii="Calibri" w:hAnsi="Calibri" w:eastAsia="宋体" w:cs="Times New Roman"/>
      <w:sz w:val="16"/>
      <w:szCs w:val="16"/>
    </w:rPr>
  </w:style>
  <w:style w:type="character" w:customStyle="1" w:styleId="306">
    <w:name w:val="文档结构图 Char2"/>
    <w:autoRedefine/>
    <w:qFormat/>
    <w:uiPriority w:val="99"/>
    <w:rPr>
      <w:kern w:val="2"/>
      <w:sz w:val="21"/>
      <w:szCs w:val="24"/>
      <w:shd w:val="clear" w:color="auto" w:fill="000080"/>
    </w:rPr>
  </w:style>
  <w:style w:type="character" w:customStyle="1" w:styleId="307">
    <w:name w:val="尾注文本 Char2"/>
    <w:autoRedefine/>
    <w:semiHidden/>
    <w:qFormat/>
    <w:uiPriority w:val="99"/>
    <w:rPr>
      <w:rFonts w:hint="default" w:ascii="Calibri" w:hAnsi="Calibri" w:eastAsia="宋体" w:cs="Times New Roman"/>
      <w:szCs w:val="24"/>
    </w:rPr>
  </w:style>
  <w:style w:type="character" w:customStyle="1" w:styleId="308">
    <w:name w:val="标题 9 Char1"/>
    <w:autoRedefine/>
    <w:qFormat/>
    <w:uiPriority w:val="0"/>
    <w:rPr>
      <w:rFonts w:hint="default" w:ascii="Times New Roman" w:hAnsi="Times New Roman" w:eastAsia="仿宋_GB2312" w:cs="Times New Roman"/>
      <w:sz w:val="30"/>
      <w:szCs w:val="20"/>
    </w:rPr>
  </w:style>
  <w:style w:type="character" w:customStyle="1" w:styleId="309">
    <w:name w:val="Char Char36"/>
    <w:autoRedefine/>
    <w:qFormat/>
    <w:uiPriority w:val="0"/>
    <w:rPr>
      <w:rFonts w:hint="eastAsia" w:ascii="仿宋_GB2312" w:eastAsia="仿宋_GB2312" w:cs="MingLiU"/>
      <w:b/>
      <w:sz w:val="24"/>
      <w:szCs w:val="28"/>
    </w:rPr>
  </w:style>
  <w:style w:type="character" w:customStyle="1" w:styleId="310">
    <w:name w:val="明显强调2"/>
    <w:autoRedefine/>
    <w:qFormat/>
    <w:uiPriority w:val="0"/>
    <w:rPr>
      <w:b/>
      <w:bCs/>
      <w:i/>
      <w:iCs/>
      <w:color w:val="4F81BD"/>
    </w:rPr>
  </w:style>
  <w:style w:type="character" w:customStyle="1" w:styleId="311">
    <w:name w:val="Char Char33"/>
    <w:autoRedefine/>
    <w:qFormat/>
    <w:uiPriority w:val="0"/>
    <w:rPr>
      <w:rFonts w:hint="eastAsia" w:ascii="仿宋_GB2312" w:eastAsia="仿宋_GB2312" w:cs="MingLiU"/>
      <w:b/>
      <w:sz w:val="24"/>
      <w:szCs w:val="28"/>
    </w:rPr>
  </w:style>
  <w:style w:type="character" w:customStyle="1" w:styleId="312">
    <w:name w:val="脚注文本 Char1"/>
    <w:autoRedefine/>
    <w:qFormat/>
    <w:uiPriority w:val="0"/>
    <w:rPr>
      <w:rFonts w:hint="default" w:ascii="Arial" w:hAnsi="Arial" w:cs="Arial"/>
      <w:sz w:val="18"/>
      <w:szCs w:val="18"/>
      <w:lang w:eastAsia="en-US"/>
    </w:rPr>
  </w:style>
  <w:style w:type="character" w:customStyle="1" w:styleId="313">
    <w:name w:val="标题 2 Char2"/>
    <w:autoRedefine/>
    <w:semiHidden/>
    <w:qFormat/>
    <w:locked/>
    <w:uiPriority w:val="0"/>
    <w:rPr>
      <w:rFonts w:ascii="Cambria" w:hAnsi="Cambria"/>
      <w:b/>
      <w:bCs/>
      <w:kern w:val="2"/>
      <w:sz w:val="32"/>
      <w:szCs w:val="32"/>
    </w:rPr>
  </w:style>
  <w:style w:type="character" w:customStyle="1" w:styleId="314">
    <w:name w:val="正文文本 Char2"/>
    <w:autoRedefine/>
    <w:qFormat/>
    <w:uiPriority w:val="99"/>
    <w:rPr>
      <w:kern w:val="2"/>
      <w:sz w:val="21"/>
      <w:szCs w:val="24"/>
    </w:rPr>
  </w:style>
  <w:style w:type="character" w:customStyle="1" w:styleId="315">
    <w:name w:val="尾注文本 Char3"/>
    <w:autoRedefine/>
    <w:semiHidden/>
    <w:qFormat/>
    <w:locked/>
    <w:uiPriority w:val="0"/>
    <w:rPr>
      <w:rFonts w:ascii="Arial" w:hAnsi="Arial" w:cs="Arial"/>
      <w:szCs w:val="24"/>
      <w:lang w:eastAsia="en-US"/>
    </w:rPr>
  </w:style>
  <w:style w:type="character" w:customStyle="1" w:styleId="316">
    <w:name w:val="ITTHEADER1 Char"/>
    <w:autoRedefine/>
    <w:qFormat/>
    <w:uiPriority w:val="0"/>
    <w:rPr>
      <w:rFonts w:hint="eastAsia" w:ascii="黑体" w:hAnsi="黑体" w:eastAsia="黑体"/>
      <w:kern w:val="2"/>
      <w:sz w:val="44"/>
      <w:szCs w:val="44"/>
      <w:lang w:val="en-US" w:eastAsia="zh-CN" w:bidi="ar-SA"/>
    </w:rPr>
  </w:style>
  <w:style w:type="character" w:customStyle="1" w:styleId="317">
    <w:name w:val="批注框文本 Char2"/>
    <w:autoRedefine/>
    <w:qFormat/>
    <w:uiPriority w:val="99"/>
    <w:rPr>
      <w:kern w:val="2"/>
      <w:sz w:val="18"/>
      <w:szCs w:val="18"/>
    </w:rPr>
  </w:style>
  <w:style w:type="character" w:customStyle="1" w:styleId="318">
    <w:name w:val="正文文本缩进 3 Char1"/>
    <w:autoRedefine/>
    <w:qFormat/>
    <w:uiPriority w:val="0"/>
    <w:rPr>
      <w:rFonts w:hint="eastAsia" w:ascii="宋体" w:hAnsi="宋体" w:eastAsia="宋体"/>
      <w:kern w:val="2"/>
      <w:sz w:val="28"/>
      <w:szCs w:val="28"/>
    </w:rPr>
  </w:style>
  <w:style w:type="character" w:customStyle="1" w:styleId="319">
    <w:name w:val="标题 4 Char1"/>
    <w:autoRedefine/>
    <w:qFormat/>
    <w:uiPriority w:val="0"/>
    <w:rPr>
      <w:rFonts w:hint="eastAsia" w:ascii="宋体" w:hAnsi="宋体" w:eastAsia="宋体" w:cs="宋体"/>
      <w:b/>
      <w:bCs/>
      <w:sz w:val="24"/>
      <w:szCs w:val="24"/>
    </w:rPr>
  </w:style>
  <w:style w:type="character" w:customStyle="1" w:styleId="320">
    <w:name w:val="批注文字 Char3"/>
    <w:autoRedefine/>
    <w:semiHidden/>
    <w:qFormat/>
    <w:locked/>
    <w:uiPriority w:val="99"/>
    <w:rPr>
      <w:kern w:val="2"/>
      <w:sz w:val="21"/>
      <w:szCs w:val="24"/>
    </w:rPr>
  </w:style>
  <w:style w:type="character" w:customStyle="1" w:styleId="321">
    <w:name w:val="正文文本 Char3"/>
    <w:autoRedefine/>
    <w:semiHidden/>
    <w:qFormat/>
    <w:uiPriority w:val="99"/>
    <w:rPr>
      <w:rFonts w:hint="default" w:ascii="Calibri" w:hAnsi="Calibri" w:eastAsia="宋体" w:cs="Times New Roman"/>
      <w:szCs w:val="24"/>
    </w:rPr>
  </w:style>
  <w:style w:type="character" w:customStyle="1" w:styleId="322">
    <w:name w:val="标题 6 Char1"/>
    <w:autoRedefine/>
    <w:qFormat/>
    <w:uiPriority w:val="0"/>
    <w:rPr>
      <w:rFonts w:hint="default" w:ascii="Times New Roman" w:hAnsi="Arial" w:eastAsia="仿宋_GB2312" w:cs="Times New Roman"/>
      <w:sz w:val="30"/>
      <w:szCs w:val="20"/>
    </w:rPr>
  </w:style>
  <w:style w:type="character" w:customStyle="1" w:styleId="323">
    <w:name w:val="正文文本缩进 2 Char3"/>
    <w:autoRedefine/>
    <w:semiHidden/>
    <w:qFormat/>
    <w:locked/>
    <w:uiPriority w:val="0"/>
    <w:rPr>
      <w:sz w:val="28"/>
      <w:szCs w:val="24"/>
    </w:rPr>
  </w:style>
  <w:style w:type="character" w:customStyle="1" w:styleId="324">
    <w:name w:val="批注框文本 Char3"/>
    <w:autoRedefine/>
    <w:semiHidden/>
    <w:qFormat/>
    <w:uiPriority w:val="99"/>
    <w:rPr>
      <w:rFonts w:hint="default" w:ascii="Calibri" w:hAnsi="Calibri" w:eastAsia="宋体" w:cs="Times New Roman"/>
      <w:sz w:val="18"/>
      <w:szCs w:val="18"/>
    </w:rPr>
  </w:style>
  <w:style w:type="character" w:customStyle="1" w:styleId="325">
    <w:name w:val="脚注文本 Char2"/>
    <w:autoRedefine/>
    <w:semiHidden/>
    <w:qFormat/>
    <w:uiPriority w:val="99"/>
    <w:rPr>
      <w:rFonts w:hint="default" w:ascii="Calibri" w:hAnsi="Calibri" w:eastAsia="宋体" w:cs="Times New Roman"/>
      <w:sz w:val="18"/>
      <w:szCs w:val="18"/>
    </w:rPr>
  </w:style>
  <w:style w:type="character" w:customStyle="1" w:styleId="326">
    <w:name w:val="不明显参考11"/>
    <w:autoRedefine/>
    <w:qFormat/>
    <w:uiPriority w:val="0"/>
    <w:rPr>
      <w:smallCaps/>
      <w:color w:val="C0504D"/>
      <w:u w:val="single"/>
    </w:rPr>
  </w:style>
  <w:style w:type="character" w:customStyle="1" w:styleId="327">
    <w:name w:val="HTML 预设格式 Char3"/>
    <w:autoRedefine/>
    <w:semiHidden/>
    <w:qFormat/>
    <w:locked/>
    <w:uiPriority w:val="0"/>
    <w:rPr>
      <w:rFonts w:ascii="宋体" w:hAnsi="宋体" w:cs="宋体"/>
      <w:color w:val="000000"/>
      <w:sz w:val="24"/>
      <w:szCs w:val="24"/>
    </w:rPr>
  </w:style>
  <w:style w:type="character" w:customStyle="1" w:styleId="328">
    <w:name w:val="页脚 Char2"/>
    <w:autoRedefine/>
    <w:semiHidden/>
    <w:qFormat/>
    <w:locked/>
    <w:uiPriority w:val="0"/>
    <w:rPr>
      <w:kern w:val="2"/>
      <w:sz w:val="18"/>
      <w:szCs w:val="18"/>
    </w:rPr>
  </w:style>
  <w:style w:type="character" w:customStyle="1" w:styleId="329">
    <w:name w:val="页眉 Char2"/>
    <w:autoRedefine/>
    <w:semiHidden/>
    <w:qFormat/>
    <w:locked/>
    <w:uiPriority w:val="0"/>
    <w:rPr>
      <w:kern w:val="2"/>
      <w:sz w:val="18"/>
      <w:szCs w:val="18"/>
    </w:rPr>
  </w:style>
  <w:style w:type="character" w:customStyle="1" w:styleId="330">
    <w:name w:val="Char Char21"/>
    <w:autoRedefine/>
    <w:qFormat/>
    <w:uiPriority w:val="0"/>
    <w:rPr>
      <w:rFonts w:hint="eastAsia" w:ascii="宋体" w:hAnsi="宋体" w:eastAsia="宋体" w:cs="宋体"/>
      <w:b/>
      <w:bCs/>
      <w:sz w:val="24"/>
      <w:szCs w:val="24"/>
    </w:rPr>
  </w:style>
  <w:style w:type="character" w:customStyle="1" w:styleId="331">
    <w:name w:val="副标题 Char3"/>
    <w:autoRedefine/>
    <w:qFormat/>
    <w:locked/>
    <w:uiPriority w:val="0"/>
    <w:rPr>
      <w:szCs w:val="24"/>
      <w:u w:val="single"/>
      <w:lang w:eastAsia="en-US"/>
    </w:rPr>
  </w:style>
  <w:style w:type="character" w:customStyle="1" w:styleId="332">
    <w:name w:val="手改 Char Char"/>
    <w:autoRedefine/>
    <w:qFormat/>
    <w:uiPriority w:val="0"/>
    <w:rPr>
      <w:kern w:val="2"/>
      <w:sz w:val="21"/>
      <w:szCs w:val="24"/>
    </w:rPr>
  </w:style>
  <w:style w:type="character" w:customStyle="1" w:styleId="333">
    <w:name w:val="Char Char22"/>
    <w:autoRedefine/>
    <w:qFormat/>
    <w:uiPriority w:val="0"/>
    <w:rPr>
      <w:b/>
      <w:bCs/>
      <w:kern w:val="2"/>
      <w:sz w:val="32"/>
      <w:szCs w:val="32"/>
    </w:rPr>
  </w:style>
  <w:style w:type="character" w:customStyle="1" w:styleId="334">
    <w:name w:val="Char Char41"/>
    <w:autoRedefine/>
    <w:qFormat/>
    <w:uiPriority w:val="0"/>
    <w:rPr>
      <w:rFonts w:hint="eastAsia" w:ascii="宋体" w:hAnsi="宋体" w:eastAsia="宋体"/>
      <w:kern w:val="2"/>
      <w:sz w:val="21"/>
      <w:szCs w:val="24"/>
      <w:lang w:bidi="ar-SA"/>
    </w:rPr>
  </w:style>
  <w:style w:type="character" w:customStyle="1" w:styleId="335">
    <w:name w:val="font21"/>
    <w:autoRedefine/>
    <w:qFormat/>
    <w:uiPriority w:val="0"/>
    <w:rPr>
      <w:rFonts w:hint="eastAsia" w:ascii="宋体" w:hAnsi="宋体" w:eastAsia="宋体" w:cs="宋体"/>
      <w:color w:val="000000"/>
      <w:sz w:val="21"/>
      <w:szCs w:val="21"/>
      <w:u w:val="none"/>
      <w:lang w:bidi="ar-SA"/>
    </w:rPr>
  </w:style>
  <w:style w:type="character" w:customStyle="1" w:styleId="336">
    <w:name w:val="font11"/>
    <w:autoRedefine/>
    <w:qFormat/>
    <w:uiPriority w:val="0"/>
    <w:rPr>
      <w:rFonts w:hint="eastAsia" w:ascii="宋体" w:hAnsi="宋体" w:eastAsia="宋体" w:cs="宋体"/>
      <w:color w:val="000000"/>
      <w:sz w:val="21"/>
      <w:szCs w:val="21"/>
      <w:u w:val="single"/>
      <w:lang w:bidi="ar-SA"/>
    </w:rPr>
  </w:style>
  <w:style w:type="character" w:customStyle="1" w:styleId="337">
    <w:name w:val="font31"/>
    <w:autoRedefine/>
    <w:qFormat/>
    <w:uiPriority w:val="0"/>
    <w:rPr>
      <w:rFonts w:hint="eastAsia" w:ascii="宋体" w:hAnsi="宋体" w:eastAsia="宋体" w:cs="宋体"/>
      <w:color w:val="000000"/>
      <w:sz w:val="20"/>
      <w:szCs w:val="20"/>
      <w:u w:val="none"/>
      <w:lang w:bidi="ar-SA"/>
    </w:rPr>
  </w:style>
  <w:style w:type="character" w:customStyle="1" w:styleId="338">
    <w:name w:val="Char Char2"/>
    <w:autoRedefine/>
    <w:qFormat/>
    <w:uiPriority w:val="0"/>
    <w:rPr>
      <w:rFonts w:hint="eastAsia" w:ascii="宋体" w:hAnsi="宋体" w:eastAsia="宋体"/>
      <w:kern w:val="2"/>
      <w:sz w:val="21"/>
      <w:szCs w:val="24"/>
      <w:lang w:val="en-US" w:eastAsia="zh-CN" w:bidi="ar-SA"/>
    </w:rPr>
  </w:style>
  <w:style w:type="character" w:customStyle="1" w:styleId="339">
    <w:name w:val="批注主题 Char Char"/>
    <w:autoRedefine/>
    <w:qFormat/>
    <w:uiPriority w:val="0"/>
    <w:rPr>
      <w:rFonts w:hint="eastAsia" w:ascii="宋体" w:hAnsi="Times New Roman" w:eastAsia="宋体" w:cs="Times New Roman"/>
      <w:sz w:val="24"/>
      <w:szCs w:val="20"/>
      <w:lang w:bidi="ar-SA"/>
    </w:rPr>
  </w:style>
  <w:style w:type="character" w:customStyle="1" w:styleId="340">
    <w:name w:val="标题 1 Char Char"/>
    <w:autoRedefine/>
    <w:qFormat/>
    <w:uiPriority w:val="0"/>
    <w:rPr>
      <w:rFonts w:hint="eastAsia" w:ascii="黑体" w:hAnsi="黑体" w:eastAsia="黑体"/>
      <w:kern w:val="2"/>
      <w:sz w:val="44"/>
      <w:lang w:val="en-US" w:eastAsia="zh-CN" w:bidi="ar-SA"/>
    </w:rPr>
  </w:style>
  <w:style w:type="character" w:customStyle="1" w:styleId="341">
    <w:name w:val="Char Char1"/>
    <w:autoRedefine/>
    <w:qFormat/>
    <w:uiPriority w:val="0"/>
    <w:rPr>
      <w:rFonts w:hint="eastAsia" w:ascii="宋体" w:hAnsi="宋体" w:eastAsia="宋体"/>
      <w:kern w:val="2"/>
      <w:sz w:val="18"/>
      <w:szCs w:val="18"/>
      <w:lang w:val="en-US" w:eastAsia="zh-CN" w:bidi="ar-SA"/>
    </w:rPr>
  </w:style>
  <w:style w:type="character" w:customStyle="1" w:styleId="342">
    <w:name w:val="脚注文本 Char Char"/>
    <w:autoRedefine/>
    <w:qFormat/>
    <w:uiPriority w:val="0"/>
    <w:rPr>
      <w:kern w:val="2"/>
      <w:sz w:val="18"/>
    </w:rPr>
  </w:style>
  <w:style w:type="character" w:customStyle="1" w:styleId="343">
    <w:name w:val="正文文本 2 Char Char"/>
    <w:autoRedefine/>
    <w:qFormat/>
    <w:uiPriority w:val="0"/>
    <w:rPr>
      <w:i/>
      <w:kern w:val="2"/>
      <w:sz w:val="26"/>
    </w:rPr>
  </w:style>
  <w:style w:type="character" w:customStyle="1" w:styleId="344">
    <w:name w:val="页眉 Char Char"/>
    <w:autoRedefine/>
    <w:qFormat/>
    <w:uiPriority w:val="0"/>
    <w:rPr>
      <w:kern w:val="2"/>
      <w:sz w:val="18"/>
    </w:rPr>
  </w:style>
  <w:style w:type="character" w:customStyle="1" w:styleId="345">
    <w:name w:val="标题 2 Char Char"/>
    <w:autoRedefine/>
    <w:qFormat/>
    <w:uiPriority w:val="0"/>
    <w:rPr>
      <w:rFonts w:hint="eastAsia" w:ascii="仿宋_GB2312" w:eastAsia="仿宋_GB2312"/>
      <w:b/>
      <w:spacing w:val="1"/>
      <w:w w:val="99"/>
      <w:sz w:val="28"/>
    </w:rPr>
  </w:style>
  <w:style w:type="character" w:customStyle="1" w:styleId="346">
    <w:name w:val="批注框文本 Char Char"/>
    <w:autoRedefine/>
    <w:qFormat/>
    <w:uiPriority w:val="0"/>
    <w:rPr>
      <w:kern w:val="2"/>
      <w:sz w:val="18"/>
    </w:rPr>
  </w:style>
  <w:style w:type="character" w:customStyle="1" w:styleId="347">
    <w:name w:val="正文文本 Char Char"/>
    <w:autoRedefine/>
    <w:qFormat/>
    <w:uiPriority w:val="0"/>
    <w:rPr>
      <w:kern w:val="2"/>
      <w:sz w:val="26"/>
    </w:rPr>
  </w:style>
  <w:style w:type="character" w:customStyle="1" w:styleId="348">
    <w:name w:val="Char Char Char"/>
    <w:autoRedefine/>
    <w:qFormat/>
    <w:uiPriority w:val="0"/>
    <w:rPr>
      <w:rFonts w:hint="eastAsia" w:ascii="宋体" w:hAnsi="宋体" w:eastAsia="宋体"/>
      <w:kern w:val="2"/>
      <w:sz w:val="18"/>
      <w:szCs w:val="18"/>
      <w:lang w:val="en-US" w:eastAsia="zh-CN" w:bidi="ar-SA"/>
    </w:rPr>
  </w:style>
  <w:style w:type="character" w:customStyle="1" w:styleId="349">
    <w:name w:val="标题 3 Char Char"/>
    <w:autoRedefine/>
    <w:qFormat/>
    <w:uiPriority w:val="0"/>
    <w:rPr>
      <w:rFonts w:hint="eastAsia" w:ascii="仿宋_GB2312" w:eastAsia="仿宋_GB2312"/>
      <w:b/>
      <w:sz w:val="24"/>
    </w:rPr>
  </w:style>
  <w:style w:type="character" w:customStyle="1" w:styleId="350">
    <w:name w:val="标题 4 Char Char"/>
    <w:autoRedefine/>
    <w:qFormat/>
    <w:uiPriority w:val="0"/>
    <w:rPr>
      <w:rFonts w:hint="eastAsia" w:ascii="仿宋_GB2312" w:eastAsia="仿宋_GB2312"/>
      <w:b/>
      <w:sz w:val="24"/>
    </w:rPr>
  </w:style>
  <w:style w:type="character" w:customStyle="1" w:styleId="351">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52">
    <w:name w:val="纯文本 Char Char"/>
    <w:autoRedefine/>
    <w:qFormat/>
    <w:uiPriority w:val="0"/>
    <w:rPr>
      <w:rFonts w:hint="eastAsia" w:ascii="宋体" w:hAnsi="Courier New" w:eastAsia="宋体"/>
      <w:kern w:val="2"/>
      <w:sz w:val="28"/>
    </w:rPr>
  </w:style>
  <w:style w:type="character" w:customStyle="1" w:styleId="353">
    <w:name w:val="页脚 Char Char"/>
    <w:autoRedefine/>
    <w:qFormat/>
    <w:uiPriority w:val="0"/>
    <w:rPr>
      <w:kern w:val="2"/>
      <w:sz w:val="18"/>
    </w:rPr>
  </w:style>
  <w:style w:type="character" w:customStyle="1" w:styleId="354">
    <w:name w:val="Char Char26"/>
    <w:autoRedefine/>
    <w:qFormat/>
    <w:uiPriority w:val="0"/>
    <w:rPr>
      <w:rFonts w:hint="eastAsia" w:ascii="宋体" w:hAnsi="Courier New" w:eastAsia="宋体" w:cs="Courier New"/>
      <w:kern w:val="2"/>
      <w:sz w:val="21"/>
      <w:szCs w:val="21"/>
    </w:rPr>
  </w:style>
  <w:style w:type="paragraph" w:customStyle="1" w:styleId="355">
    <w:name w:val="图例"/>
    <w:basedOn w:val="1"/>
    <w:autoRedefine/>
    <w:qFormat/>
    <w:uiPriority w:val="0"/>
    <w:pPr>
      <w:spacing w:before="120" w:after="120" w:line="360" w:lineRule="auto"/>
      <w:jc w:val="center"/>
    </w:pPr>
    <w:rPr>
      <w:rFonts w:eastAsia="仿宋_GB2312"/>
      <w:b/>
      <w:sz w:val="24"/>
    </w:rPr>
  </w:style>
  <w:style w:type="character" w:customStyle="1" w:styleId="356">
    <w:name w:val="font41"/>
    <w:basedOn w:val="51"/>
    <w:autoRedefine/>
    <w:qFormat/>
    <w:uiPriority w:val="0"/>
    <w:rPr>
      <w:rFonts w:hint="eastAsia" w:ascii="宋体" w:hAnsi="宋体" w:eastAsia="宋体" w:cs="宋体"/>
      <w:color w:val="000000"/>
      <w:sz w:val="16"/>
      <w:szCs w:val="16"/>
      <w:u w:val="none"/>
    </w:rPr>
  </w:style>
  <w:style w:type="character" w:customStyle="1" w:styleId="357">
    <w:name w:val="NormalCharacter"/>
    <w:autoRedefine/>
    <w:semiHidden/>
    <w:qFormat/>
    <w:uiPriority w:val="0"/>
  </w:style>
  <w:style w:type="paragraph" w:customStyle="1" w:styleId="358">
    <w:name w:val="Other|1"/>
    <w:basedOn w:val="1"/>
    <w:autoRedefine/>
    <w:qFormat/>
    <w:uiPriority w:val="0"/>
    <w:pPr>
      <w:spacing w:line="410" w:lineRule="auto"/>
      <w:ind w:firstLine="200"/>
    </w:pPr>
    <w:rPr>
      <w:rFonts w:ascii="宋体" w:hAnsi="宋体" w:eastAsia="宋体" w:cs="宋体"/>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72579-57C4-41F8-841C-72A49CB069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467</Words>
  <Characters>500</Characters>
  <Lines>85</Lines>
  <Paragraphs>24</Paragraphs>
  <TotalTime>29</TotalTime>
  <ScaleCrop>false</ScaleCrop>
  <LinksUpToDate>false</LinksUpToDate>
  <CharactersWithSpaces>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张柠</cp:lastModifiedBy>
  <cp:lastPrinted>2024-05-21T03:53:00Z</cp:lastPrinted>
  <dcterms:modified xsi:type="dcterms:W3CDTF">2025-05-22T00:44:51Z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