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Lines="0" w:beforeAutospacing="0" w:after="0" w:afterLines="0" w:afterAutospacing="0" w:line="360" w:lineRule="auto"/>
        <w:jc w:val="center"/>
        <w:rPr>
          <w:rFonts w:ascii="Times New Roman" w:hAnsi="Times New Roman" w:eastAsia="方正小标宋_GBK"/>
          <w:b w:val="0"/>
          <w:color w:val="auto"/>
          <w:sz w:val="36"/>
          <w:szCs w:val="30"/>
        </w:rPr>
      </w:pPr>
      <w:r>
        <w:rPr>
          <w:rFonts w:hint="eastAsia" w:ascii="Times New Roman" w:hAnsi="Times New Roman" w:eastAsia="方正小标宋_GBK"/>
          <w:b w:val="0"/>
          <w:color w:val="auto"/>
          <w:sz w:val="36"/>
          <w:szCs w:val="30"/>
        </w:rPr>
        <w:t>询价采购</w:t>
      </w:r>
      <w:r>
        <w:rPr>
          <w:rFonts w:hint="eastAsia" w:ascii="方正小标宋_GBK" w:eastAsia="方正小标宋_GBK" w:cs="Times New Roman"/>
          <w:b/>
          <w:color w:val="auto"/>
          <w:sz w:val="36"/>
          <w:szCs w:val="30"/>
        </w:rPr>
        <w:t>邀请书</w:t>
      </w:r>
    </w:p>
    <w:p>
      <w:pPr>
        <w:snapToGrid w:val="0"/>
        <w:spacing w:line="420" w:lineRule="exact"/>
        <w:ind w:firstLine="480" w:firstLineChars="200"/>
        <w:rPr>
          <w:rFonts w:eastAsia="方正仿宋_GBK"/>
          <w:color w:val="auto"/>
          <w:sz w:val="24"/>
          <w:szCs w:val="24"/>
        </w:rPr>
      </w:pPr>
      <w:r>
        <w:rPr>
          <w:rFonts w:hint="eastAsia" w:eastAsia="方正仿宋_GBK"/>
          <w:color w:val="auto"/>
          <w:sz w:val="24"/>
          <w:szCs w:val="24"/>
          <w:lang w:eastAsia="zh-CN"/>
        </w:rPr>
        <w:t>重庆尚信工程咨询有限公司</w:t>
      </w:r>
      <w:r>
        <w:rPr>
          <w:rFonts w:eastAsia="方正仿宋_GBK"/>
          <w:color w:val="auto"/>
          <w:sz w:val="24"/>
          <w:szCs w:val="24"/>
        </w:rPr>
        <w:t>接受</w:t>
      </w:r>
      <w:r>
        <w:rPr>
          <w:rFonts w:hint="eastAsia" w:eastAsia="方正仿宋_GBK"/>
          <w:color w:val="auto"/>
          <w:sz w:val="24"/>
          <w:szCs w:val="24"/>
          <w:lang w:eastAsia="zh-CN"/>
        </w:rPr>
        <w:t>重庆市铜梁区农业农村委员会</w:t>
      </w:r>
      <w:r>
        <w:rPr>
          <w:rFonts w:eastAsia="方正仿宋_GBK"/>
          <w:color w:val="auto"/>
          <w:sz w:val="24"/>
          <w:szCs w:val="24"/>
        </w:rPr>
        <w:t>的委托，对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eastAsia="zh-CN"/>
        </w:rPr>
        <w:t>铜梁区2025年中央农业防灾减灾和水利救灾资金（防灾救灾第三批）项目</w:t>
      </w:r>
      <w:r>
        <w:rPr>
          <w:rFonts w:eastAsia="方正仿宋_GBK"/>
          <w:color w:val="auto"/>
          <w:sz w:val="24"/>
          <w:szCs w:val="24"/>
        </w:rPr>
        <w:t>进行</w:t>
      </w:r>
      <w:r>
        <w:rPr>
          <w:rFonts w:hint="eastAsia" w:eastAsia="方正仿宋_GBK"/>
          <w:color w:val="auto"/>
          <w:sz w:val="24"/>
          <w:szCs w:val="24"/>
        </w:rPr>
        <w:t>询价采购</w:t>
      </w:r>
      <w:r>
        <w:rPr>
          <w:rFonts w:eastAsia="方正仿宋_GBK"/>
          <w:color w:val="auto"/>
          <w:sz w:val="24"/>
          <w:szCs w:val="24"/>
        </w:rPr>
        <w:t>。欢迎有资格的供应商前来参与</w:t>
      </w:r>
      <w:r>
        <w:rPr>
          <w:rFonts w:hint="eastAsia" w:eastAsia="方正仿宋_GBK"/>
          <w:color w:val="auto"/>
          <w:sz w:val="24"/>
          <w:szCs w:val="24"/>
        </w:rPr>
        <w:t>询价</w:t>
      </w:r>
      <w:r>
        <w:rPr>
          <w:rFonts w:eastAsia="方正仿宋_GBK"/>
          <w:color w:val="auto"/>
          <w:sz w:val="24"/>
          <w:szCs w:val="24"/>
        </w:rPr>
        <w:t>。</w:t>
      </w:r>
    </w:p>
    <w:p>
      <w:pPr>
        <w:pStyle w:val="4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0" w:name="_Toc5881"/>
      <w:bookmarkStart w:id="1" w:name="_Toc9080"/>
      <w:bookmarkStart w:id="2" w:name="_Toc313893526"/>
      <w:bookmarkStart w:id="3" w:name="_Toc317775175"/>
      <w:bookmarkStart w:id="4" w:name="_Toc32689"/>
      <w:bookmarkStart w:id="5" w:name="_Toc111216308"/>
      <w:r>
        <w:rPr>
          <w:rFonts w:hint="eastAsia" w:ascii="方正仿宋_GBK" w:hAnsi="宋体" w:eastAsia="方正仿宋_GBK" w:cs="Times New Roman"/>
          <w:color w:val="auto"/>
          <w:sz w:val="24"/>
        </w:rPr>
        <w:t>一、询价内容</w:t>
      </w:r>
      <w:bookmarkEnd w:id="0"/>
      <w:bookmarkEnd w:id="1"/>
      <w:bookmarkEnd w:id="2"/>
      <w:bookmarkEnd w:id="3"/>
      <w:bookmarkEnd w:id="4"/>
      <w:bookmarkEnd w:id="5"/>
    </w:p>
    <w:tbl>
      <w:tblPr>
        <w:tblStyle w:val="5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1230"/>
        <w:gridCol w:w="1950"/>
        <w:gridCol w:w="19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bookmarkStart w:id="6" w:name="_Toc30105"/>
            <w:bookmarkStart w:id="7" w:name="_Toc111216309"/>
            <w:bookmarkStart w:id="8" w:name="_Toc13608"/>
            <w:bookmarkStart w:id="9" w:name="_Toc373860293"/>
            <w:bookmarkStart w:id="10" w:name="_Toc317775178"/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最高限价（万元）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保证金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成交供应商数量（名）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铜梁区2025年中央农业防灾减灾和水利救灾资金（防灾救灾第三批）项目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40.8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4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11" w:name="_Toc31474"/>
      <w:r>
        <w:rPr>
          <w:rFonts w:hint="eastAsia" w:ascii="方正仿宋_GBK" w:hAnsi="宋体" w:eastAsia="方正仿宋_GBK" w:cs="Times New Roman"/>
          <w:color w:val="auto"/>
          <w:sz w:val="24"/>
        </w:rPr>
        <w:t>二、资金来源</w:t>
      </w:r>
      <w:bookmarkEnd w:id="6"/>
      <w:bookmarkEnd w:id="7"/>
      <w:bookmarkEnd w:id="8"/>
      <w:bookmarkEnd w:id="11"/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bookmarkStart w:id="12" w:name="_Toc3732"/>
      <w:bookmarkStart w:id="13" w:name="_Toc32076"/>
      <w:bookmarkStart w:id="14" w:name="_Toc111216310"/>
      <w:r>
        <w:rPr>
          <w:rFonts w:hint="eastAsia" w:ascii="方正仿宋_GBK" w:hAnsi="仿宋" w:eastAsia="方正仿宋_GBK"/>
          <w:color w:val="auto"/>
          <w:sz w:val="24"/>
          <w:szCs w:val="24"/>
        </w:rPr>
        <w:t>财政预算资金，采购预算</w:t>
      </w:r>
      <w:r>
        <w:rPr>
          <w:rFonts w:hint="eastAsia" w:ascii="方正仿宋_GBK" w:hAnsi="仿宋" w:eastAsia="方正仿宋_GBK"/>
          <w:color w:val="auto"/>
          <w:sz w:val="24"/>
          <w:szCs w:val="24"/>
          <w:lang w:val="en-US" w:eastAsia="zh-CN"/>
        </w:rPr>
        <w:t>40.8</w:t>
      </w:r>
      <w:r>
        <w:rPr>
          <w:rFonts w:hint="eastAsia" w:ascii="方正仿宋_GBK" w:hAnsi="仿宋" w:eastAsia="方正仿宋_GBK"/>
          <w:color w:val="auto"/>
          <w:sz w:val="24"/>
          <w:szCs w:val="24"/>
        </w:rPr>
        <w:t>万元。</w:t>
      </w:r>
    </w:p>
    <w:p>
      <w:pPr>
        <w:pStyle w:val="4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15" w:name="_Toc27123"/>
      <w:r>
        <w:rPr>
          <w:rFonts w:hint="eastAsia" w:ascii="方正仿宋_GBK" w:hAnsi="宋体" w:eastAsia="方正仿宋_GBK" w:cs="Times New Roman"/>
          <w:color w:val="auto"/>
          <w:sz w:val="24"/>
        </w:rPr>
        <w:t>三、供应商资格条件</w:t>
      </w:r>
      <w:bookmarkEnd w:id="12"/>
      <w:bookmarkEnd w:id="13"/>
      <w:bookmarkEnd w:id="14"/>
      <w:bookmarkEnd w:id="15"/>
    </w:p>
    <w:p>
      <w:pPr>
        <w:spacing w:line="420" w:lineRule="exact"/>
        <w:ind w:firstLine="480" w:firstLineChars="200"/>
        <w:rPr>
          <w:rFonts w:hint="eastAsia" w:eastAsia="方正仿宋_GBK"/>
          <w:color w:val="auto"/>
          <w:sz w:val="24"/>
          <w:szCs w:val="24"/>
        </w:rPr>
      </w:pPr>
      <w:r>
        <w:rPr>
          <w:rFonts w:hint="eastAsia" w:eastAsia="方正仿宋_GBK"/>
          <w:color w:val="auto"/>
          <w:sz w:val="24"/>
          <w:szCs w:val="24"/>
        </w:rPr>
        <w:t>（一）满足《中华人民共和国政府采购法》第二十二条规定；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eastAsia="方正仿宋_GBK"/>
          <w:b w:val="0"/>
          <w:bCs w:val="0"/>
          <w:color w:val="auto"/>
          <w:sz w:val="24"/>
          <w:szCs w:val="24"/>
        </w:rPr>
        <w:t>（二）落实政府采购政策需满足的资格要求：</w:t>
      </w:r>
      <w:r>
        <w:rPr>
          <w:rFonts w:hint="eastAsia" w:ascii="方正仿宋_GBK" w:hAnsi="宋体" w:eastAsia="方正仿宋_GBK"/>
          <w:b w:val="0"/>
          <w:bCs w:val="0"/>
          <w:color w:val="auto"/>
          <w:sz w:val="24"/>
          <w:szCs w:val="24"/>
          <w:highlight w:val="none"/>
          <w:lang w:eastAsia="zh-CN"/>
        </w:rPr>
        <w:t>无</w:t>
      </w:r>
    </w:p>
    <w:p>
      <w:pPr>
        <w:snapToGrid w:val="0"/>
        <w:spacing w:line="420" w:lineRule="exact"/>
        <w:ind w:firstLine="480" w:firstLineChars="200"/>
        <w:rPr>
          <w:rFonts w:hint="eastAsia" w:eastAsia="方正仿宋_GBK"/>
          <w:color w:val="auto"/>
          <w:sz w:val="24"/>
          <w:szCs w:val="24"/>
        </w:rPr>
      </w:pPr>
      <w:r>
        <w:rPr>
          <w:rFonts w:hint="eastAsia" w:eastAsia="方正仿宋_GBK"/>
          <w:color w:val="auto"/>
          <w:sz w:val="24"/>
          <w:szCs w:val="24"/>
        </w:rPr>
        <w:t>（三）本项目的特定资格要求：</w:t>
      </w:r>
    </w:p>
    <w:p>
      <w:pPr>
        <w:snapToGrid w:val="0"/>
        <w:spacing w:line="420" w:lineRule="exact"/>
        <w:ind w:firstLine="480" w:firstLineChars="200"/>
        <w:rPr>
          <w:rFonts w:hint="eastAsia" w:eastAsia="方正仿宋_GBK"/>
          <w:color w:val="auto"/>
          <w:sz w:val="24"/>
          <w:szCs w:val="24"/>
        </w:rPr>
      </w:pPr>
      <w:r>
        <w:rPr>
          <w:rFonts w:hint="eastAsia" w:eastAsia="方正仿宋_GBK"/>
          <w:color w:val="auto"/>
          <w:sz w:val="24"/>
          <w:szCs w:val="24"/>
        </w:rPr>
        <w:t>（1）供应商需具有《农药经营许可证》，提供复印件加盖投标人公章（鲜章）。</w:t>
      </w:r>
    </w:p>
    <w:p>
      <w:pPr>
        <w:snapToGrid w:val="0"/>
        <w:spacing w:line="420" w:lineRule="exact"/>
        <w:ind w:firstLine="480" w:firstLineChars="200"/>
        <w:rPr>
          <w:rFonts w:hint="eastAsia" w:eastAsia="方正仿宋_GBK"/>
          <w:color w:val="auto"/>
          <w:sz w:val="24"/>
          <w:szCs w:val="24"/>
          <w:lang w:eastAsia="zh-CN"/>
        </w:rPr>
      </w:pPr>
      <w:r>
        <w:rPr>
          <w:rFonts w:hint="eastAsia" w:eastAsia="方正仿宋_GBK"/>
          <w:color w:val="auto"/>
          <w:sz w:val="24"/>
          <w:szCs w:val="24"/>
        </w:rPr>
        <w:t>（2）投标人需提供所投农药产品“农药登记证、农药生产许可证、农药产品标准”【需提供以上“三证”复印件加盖投标人公章（鲜章）】</w:t>
      </w:r>
      <w:r>
        <w:rPr>
          <w:rFonts w:hint="eastAsia" w:eastAsia="方正仿宋_GBK"/>
          <w:color w:val="auto"/>
          <w:sz w:val="24"/>
          <w:szCs w:val="24"/>
          <w:lang w:eastAsia="zh-CN"/>
        </w:rPr>
        <w:t>。</w:t>
      </w:r>
    </w:p>
    <w:bookmarkEnd w:id="9"/>
    <w:bookmarkEnd w:id="10"/>
    <w:p>
      <w:pPr>
        <w:pStyle w:val="4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16" w:name="_Toc65660333"/>
      <w:bookmarkStart w:id="17" w:name="_Toc13903"/>
      <w:bookmarkStart w:id="18" w:name="_Toc1386"/>
      <w:bookmarkStart w:id="19" w:name="_Toc133240990"/>
      <w:bookmarkStart w:id="20" w:name="_Toc11908"/>
      <w:bookmarkStart w:id="21" w:name="_Toc32148"/>
      <w:bookmarkStart w:id="22" w:name="_Toc1552"/>
      <w:bookmarkStart w:id="23" w:name="_Toc106034777"/>
      <w:bookmarkStart w:id="24" w:name="_Toc525047164"/>
      <w:bookmarkStart w:id="25" w:name="_Toc65660337"/>
      <w:bookmarkStart w:id="26" w:name="_Toc1733"/>
      <w:bookmarkStart w:id="27" w:name="_Toc10415"/>
      <w:bookmarkStart w:id="28" w:name="_Toc521053056"/>
      <w:r>
        <w:rPr>
          <w:rFonts w:hint="eastAsia" w:ascii="方正仿宋_GBK" w:hAnsi="宋体" w:eastAsia="方正仿宋_GBK" w:cs="Times New Roman"/>
          <w:color w:val="auto"/>
          <w:sz w:val="24"/>
        </w:rPr>
        <w:t>四、询价有关说明</w:t>
      </w:r>
      <w:bookmarkEnd w:id="16"/>
      <w:bookmarkEnd w:id="17"/>
      <w:bookmarkEnd w:id="18"/>
      <w:bookmarkEnd w:id="19"/>
      <w:bookmarkEnd w:id="20"/>
      <w:bookmarkEnd w:id="21"/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（一）</w:t>
      </w:r>
      <w:r>
        <w:rPr>
          <w:rFonts w:hint="eastAsia" w:eastAsia="方正仿宋_GBK"/>
          <w:sz w:val="24"/>
          <w:szCs w:val="24"/>
        </w:rPr>
        <w:t>供应商应通过“行采家”平台（https://www.gec123.com）进行注册，成为行采家平台供应商</w:t>
      </w:r>
      <w:r>
        <w:rPr>
          <w:rFonts w:eastAsia="方正仿宋_GBK"/>
          <w:sz w:val="24"/>
          <w:szCs w:val="24"/>
        </w:rPr>
        <w:t>。</w:t>
      </w:r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（二）凡有意参加询价的供应商，请</w:t>
      </w:r>
      <w:r>
        <w:rPr>
          <w:rFonts w:hint="eastAsia" w:eastAsia="方正仿宋_GBK"/>
          <w:sz w:val="24"/>
          <w:szCs w:val="24"/>
          <w:lang w:val="en-US" w:eastAsia="zh-CN"/>
        </w:rPr>
        <w:t>持介绍信（格式自拟）</w:t>
      </w:r>
      <w:r>
        <w:rPr>
          <w:rFonts w:eastAsia="方正仿宋_GBK"/>
          <w:sz w:val="24"/>
          <w:szCs w:val="24"/>
        </w:rPr>
        <w:t>到采购代理机构处</w:t>
      </w:r>
      <w:r>
        <w:rPr>
          <w:rFonts w:hint="eastAsia" w:eastAsia="方正仿宋_GBK"/>
          <w:sz w:val="24"/>
          <w:szCs w:val="24"/>
          <w:lang w:val="en-US" w:eastAsia="zh-CN"/>
        </w:rPr>
        <w:t>购买</w:t>
      </w:r>
      <w:r>
        <w:rPr>
          <w:rFonts w:eastAsia="方正仿宋_GBK"/>
          <w:sz w:val="24"/>
          <w:szCs w:val="24"/>
        </w:rPr>
        <w:t>本项目询价通知书以及澄清等报价前公布的所有项目资料，无论供应商</w:t>
      </w:r>
      <w:r>
        <w:rPr>
          <w:rFonts w:hint="eastAsia" w:eastAsia="方正仿宋_GBK"/>
          <w:sz w:val="24"/>
          <w:szCs w:val="24"/>
          <w:lang w:val="en-US" w:eastAsia="zh-CN"/>
        </w:rPr>
        <w:t>购买</w:t>
      </w:r>
      <w:r>
        <w:rPr>
          <w:rFonts w:eastAsia="方正仿宋_GBK"/>
          <w:sz w:val="24"/>
          <w:szCs w:val="24"/>
        </w:rPr>
        <w:t>与否，均视为已知晓所有实质性要求内容</w:t>
      </w:r>
      <w:r>
        <w:rPr>
          <w:rFonts w:hint="eastAsia" w:eastAsia="方正仿宋_GBK"/>
          <w:sz w:val="24"/>
          <w:szCs w:val="24"/>
          <w:lang w:eastAsia="zh-CN"/>
        </w:rPr>
        <w:t>，</w:t>
      </w:r>
      <w:r>
        <w:rPr>
          <w:rFonts w:hint="eastAsia" w:eastAsia="方正仿宋_GBK"/>
          <w:sz w:val="24"/>
          <w:szCs w:val="24"/>
          <w:lang w:val="en-US" w:eastAsia="zh-CN"/>
        </w:rPr>
        <w:t>询价文件售价500元/份，售后不退</w:t>
      </w:r>
      <w:r>
        <w:rPr>
          <w:rFonts w:eastAsia="方正仿宋_GBK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（三）询价公告期限：自采购公告发布之日起</w:t>
      </w:r>
      <w:r>
        <w:rPr>
          <w:rFonts w:eastAsia="方正仿宋_GBK"/>
          <w:sz w:val="24"/>
          <w:szCs w:val="24"/>
          <w:highlight w:val="none"/>
        </w:rPr>
        <w:t>（</w:t>
      </w:r>
      <w:r>
        <w:rPr>
          <w:rFonts w:hint="eastAsia" w:eastAsia="方正仿宋_GBK"/>
          <w:sz w:val="24"/>
          <w:szCs w:val="24"/>
          <w:highlight w:val="none"/>
          <w:lang w:eastAsia="zh-CN"/>
        </w:rPr>
        <w:t>2025年</w:t>
      </w:r>
      <w:r>
        <w:rPr>
          <w:rFonts w:hint="eastAsia" w:eastAsia="方正仿宋_GBK"/>
          <w:sz w:val="24"/>
          <w:szCs w:val="24"/>
          <w:highlight w:val="none"/>
          <w:lang w:val="en-US" w:eastAsia="zh-CN"/>
        </w:rPr>
        <w:t>8</w:t>
      </w:r>
      <w:r>
        <w:rPr>
          <w:rFonts w:hint="eastAsia" w:eastAsia="方正仿宋_GBK"/>
          <w:sz w:val="24"/>
          <w:szCs w:val="24"/>
          <w:highlight w:val="none"/>
          <w:lang w:eastAsia="zh-CN"/>
        </w:rPr>
        <w:t>月</w:t>
      </w:r>
      <w:r>
        <w:rPr>
          <w:rFonts w:hint="eastAsia" w:eastAsia="方正仿宋_GBK"/>
          <w:sz w:val="24"/>
          <w:szCs w:val="24"/>
          <w:highlight w:val="none"/>
          <w:lang w:val="en-US" w:eastAsia="zh-CN"/>
        </w:rPr>
        <w:t>19</w:t>
      </w:r>
      <w:r>
        <w:rPr>
          <w:rFonts w:hint="eastAsia" w:eastAsia="方正仿宋_GBK"/>
          <w:sz w:val="24"/>
          <w:szCs w:val="24"/>
          <w:highlight w:val="none"/>
          <w:lang w:eastAsia="zh-CN"/>
        </w:rPr>
        <w:t>日</w:t>
      </w:r>
      <w:r>
        <w:rPr>
          <w:rFonts w:eastAsia="方正仿宋_GBK"/>
          <w:sz w:val="24"/>
          <w:szCs w:val="24"/>
          <w:highlight w:val="none"/>
        </w:rPr>
        <w:t>）</w:t>
      </w:r>
      <w:r>
        <w:rPr>
          <w:rFonts w:eastAsia="方正仿宋_GBK"/>
          <w:sz w:val="24"/>
          <w:szCs w:val="24"/>
        </w:rPr>
        <w:t>三个工作日。</w:t>
      </w:r>
    </w:p>
    <w:p>
      <w:pPr>
        <w:spacing w:line="44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</w:t>
      </w:r>
      <w:r>
        <w:rPr>
          <w:rFonts w:hint="eastAsia" w:eastAsia="方正仿宋_GBK"/>
          <w:sz w:val="24"/>
          <w:szCs w:val="24"/>
          <w:lang w:val="en-US" w:eastAsia="zh-CN"/>
        </w:rPr>
        <w:t>四</w:t>
      </w:r>
      <w:r>
        <w:rPr>
          <w:rFonts w:eastAsia="方正仿宋_GBK"/>
          <w:sz w:val="24"/>
          <w:szCs w:val="24"/>
        </w:rPr>
        <w:t>）相关时间和地点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4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4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响应文件递交开始时间</w:t>
            </w:r>
          </w:p>
        </w:tc>
        <w:tc>
          <w:tcPr>
            <w:tcW w:w="41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月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日</w:t>
            </w:r>
            <w:r>
              <w:rPr>
                <w:rFonts w:hint="default" w:eastAsia="方正仿宋_GBK"/>
                <w:sz w:val="24"/>
                <w:szCs w:val="24"/>
              </w:rPr>
              <w:t>北京时间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eastAsia="方正仿宋_GBK"/>
                <w:sz w:val="24"/>
                <w:szCs w:val="24"/>
              </w:rPr>
              <w:t>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响应文件递交截止时间和询价时间</w:t>
            </w:r>
          </w:p>
        </w:tc>
        <w:tc>
          <w:tcPr>
            <w:tcW w:w="41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月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日</w:t>
            </w:r>
            <w:r>
              <w:rPr>
                <w:rFonts w:hint="default" w:eastAsia="方正仿宋_GBK"/>
                <w:sz w:val="24"/>
                <w:szCs w:val="24"/>
              </w:rPr>
              <w:t>北京时间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eastAsia="方正仿宋_GBK"/>
                <w:sz w:val="24"/>
                <w:szCs w:val="24"/>
              </w:rPr>
              <w:t>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响应文件递交地点</w:t>
            </w:r>
          </w:p>
        </w:tc>
        <w:tc>
          <w:tcPr>
            <w:tcW w:w="41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重庆尚信工程咨询有限公司会议室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询价地点</w:t>
            </w:r>
          </w:p>
        </w:tc>
        <w:tc>
          <w:tcPr>
            <w:tcW w:w="411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重庆尚信工程咨询有限公司会议室</w:t>
            </w:r>
          </w:p>
        </w:tc>
      </w:tr>
    </w:tbl>
    <w:p>
      <w:pPr>
        <w:pStyle w:val="4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29" w:name="_Toc525047161"/>
      <w:bookmarkStart w:id="30" w:name="_Toc4638"/>
      <w:bookmarkStart w:id="31" w:name="_Toc6178"/>
      <w:bookmarkStart w:id="32" w:name="_Toc11956"/>
      <w:bookmarkStart w:id="33" w:name="_Toc521053053"/>
      <w:bookmarkStart w:id="34" w:name="_Toc65660334"/>
      <w:bookmarkStart w:id="35" w:name="_Toc133240991"/>
      <w:bookmarkStart w:id="36" w:name="_Toc22516"/>
      <w:bookmarkStart w:id="37" w:name="_Toc373860294"/>
      <w:r>
        <w:rPr>
          <w:rFonts w:hint="eastAsia" w:ascii="方正仿宋_GBK" w:hAnsi="宋体" w:eastAsia="方正仿宋_GBK" w:cs="Times New Roman"/>
          <w:color w:val="auto"/>
          <w:sz w:val="24"/>
        </w:rPr>
        <w:t>五、保证金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snapToGrid w:val="0"/>
        <w:spacing w:line="400" w:lineRule="exact"/>
        <w:ind w:firstLine="480" w:firstLineChars="200"/>
        <w:rPr>
          <w:rFonts w:eastAsia="方正仿宋_GBK"/>
          <w:b/>
          <w:bCs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无</w:t>
      </w:r>
    </w:p>
    <w:p>
      <w:pPr>
        <w:pStyle w:val="4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38" w:name="_Toc521053054"/>
      <w:bookmarkStart w:id="39" w:name="_Toc12296"/>
      <w:bookmarkStart w:id="40" w:name="_Toc2945"/>
      <w:bookmarkStart w:id="41" w:name="_Toc133240992"/>
      <w:bookmarkStart w:id="42" w:name="_Toc9081"/>
      <w:bookmarkStart w:id="43" w:name="_Toc4355"/>
      <w:bookmarkStart w:id="44" w:name="_Toc479668114"/>
      <w:bookmarkStart w:id="45" w:name="_Toc525047162"/>
      <w:bookmarkStart w:id="46" w:name="_Toc65660335"/>
      <w:r>
        <w:rPr>
          <w:rFonts w:hint="eastAsia" w:ascii="方正仿宋_GBK" w:hAnsi="宋体" w:eastAsia="方正仿宋_GBK" w:cs="Times New Roman"/>
          <w:color w:val="auto"/>
          <w:sz w:val="24"/>
        </w:rPr>
        <w:t>六、采购项目需落实的政府采购政策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（一）按照《财政部 生态环境部关于印发环境标志产品政府采购品目清单的通知》（财库〔2019〕18号）和《财政部 发展改革委关于印发节能产品政府采购品目清单的通知》（财库〔2019〕19号）的规定，落实国家节能环保政策。</w:t>
      </w:r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（二）按照财政部、工业和信息化部关于印发《政府采购促进中小企业发展管理办法》的通知（财库〔2020〕46号），落实促进中小企业发展政策。</w:t>
      </w:r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（三）按照《财政部、司法部关于政府采购支持监狱企业发展有关问题的通知》（财库〔2014〕68号）的规定，落实支持监狱企业发展政策。</w:t>
      </w:r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（四）按照《三部门联合发布关于促进残疾人就业政府采购政策的通知》（财库〔2017〕 141号）的规定，落实支持残疾人福利性单位发展政策。</w:t>
      </w:r>
    </w:p>
    <w:p>
      <w:pPr>
        <w:pStyle w:val="4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47" w:name="_Toc16269"/>
      <w:bookmarkStart w:id="48" w:name="_Toc65660336"/>
      <w:bookmarkStart w:id="49" w:name="_Toc521053055"/>
      <w:bookmarkStart w:id="50" w:name="_Toc8620"/>
      <w:bookmarkStart w:id="51" w:name="_Toc525047163"/>
      <w:bookmarkStart w:id="52" w:name="_Toc6563"/>
      <w:bookmarkStart w:id="53" w:name="_Toc133240993"/>
      <w:bookmarkStart w:id="54" w:name="_Toc4728"/>
      <w:r>
        <w:rPr>
          <w:rFonts w:hint="eastAsia" w:ascii="方正仿宋_GBK" w:hAnsi="宋体" w:eastAsia="方正仿宋_GBK" w:cs="Times New Roman"/>
          <w:color w:val="auto"/>
          <w:sz w:val="24"/>
        </w:rPr>
        <w:t>七、其它有关规定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（一）单位负责人为同一人或者存在直接控股、管理关系的不同供应商，不得参加同一合同项（包）下的政府采购活动，否则均为无效报价。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（二）为采购项目提供整体设计、规范编制或者项目管理、监理、检测等服务的供应商，不得再参加该采购项目的其他采购活动。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color w:val="auto"/>
          <w:sz w:val="24"/>
          <w:szCs w:val="24"/>
        </w:rPr>
      </w:pPr>
      <w:r>
        <w:rPr>
          <w:rFonts w:eastAsia="方正仿宋_GBK"/>
          <w:color w:val="auto"/>
          <w:sz w:val="24"/>
          <w:szCs w:val="24"/>
        </w:rPr>
        <w:t>（三）同一合同项（包）下的货物，制造商参与询价的，不得再委托代理商参与询价。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（四）本项目的澄清文件（如果有）一律在</w:t>
      </w:r>
      <w:r>
        <w:rPr>
          <w:rFonts w:hint="eastAsia" w:eastAsia="方正仿宋_GBK"/>
          <w:sz w:val="24"/>
          <w:szCs w:val="24"/>
          <w:lang w:eastAsia="zh-CN"/>
        </w:rPr>
        <w:t>行采家（https://www.gec123.com）</w:t>
      </w:r>
      <w:r>
        <w:rPr>
          <w:rFonts w:eastAsia="方正仿宋_GBK"/>
          <w:sz w:val="24"/>
          <w:szCs w:val="24"/>
        </w:rPr>
        <w:t>上发布，请各供应商注意下载或到采购代理机构处领取；无论供应商下载或领取与否，均视同供应商已知晓本项目澄清文件（如果有）的内容。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（五）超过响应文件截止时间递交的响应文件，恕不接收。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（六）询价费用：无论询价结果如何，供应商参与本项目询价的所有费用均应由供应商自行承担。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b/>
          <w:bCs/>
          <w:color w:val="auto"/>
          <w:sz w:val="24"/>
          <w:szCs w:val="24"/>
        </w:rPr>
      </w:pPr>
      <w:r>
        <w:rPr>
          <w:rFonts w:eastAsia="方正仿宋_GBK"/>
          <w:b/>
          <w:bCs/>
          <w:color w:val="auto"/>
          <w:sz w:val="24"/>
          <w:szCs w:val="24"/>
        </w:rPr>
        <w:t>（七）本项目不接受联合体参与询价，否则按无效响应处理。</w:t>
      </w:r>
    </w:p>
    <w:p>
      <w:p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eastAsia="方正仿宋_GBK"/>
          <w:b/>
          <w:bCs/>
          <w:color w:val="auto"/>
          <w:sz w:val="24"/>
          <w:szCs w:val="24"/>
        </w:rPr>
        <w:t>（八）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本项目不接受合同分包，否则按无效投标处理。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bCs/>
          <w:sz w:val="24"/>
          <w:szCs w:val="24"/>
        </w:rPr>
        <w:t>（九）</w:t>
      </w:r>
      <w:r>
        <w:rPr>
          <w:rFonts w:eastAsia="方正仿宋_GBK"/>
          <w:sz w:val="24"/>
          <w:szCs w:val="24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>
      <w:pPr>
        <w:pStyle w:val="4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55" w:name="_Toc29373"/>
      <w:r>
        <w:rPr>
          <w:rFonts w:hint="eastAsia" w:ascii="方正仿宋_GBK" w:hAnsi="宋体" w:eastAsia="方正仿宋_GBK" w:cs="Times New Roman"/>
          <w:color w:val="auto"/>
          <w:sz w:val="24"/>
        </w:rPr>
        <w:t>八、联系方式</w:t>
      </w:r>
      <w:bookmarkEnd w:id="22"/>
      <w:bookmarkEnd w:id="23"/>
      <w:bookmarkEnd w:id="24"/>
      <w:bookmarkEnd w:id="25"/>
      <w:bookmarkEnd w:id="26"/>
      <w:bookmarkEnd w:id="27"/>
      <w:bookmarkEnd w:id="28"/>
      <w:bookmarkEnd w:id="55"/>
    </w:p>
    <w:p>
      <w:pPr>
        <w:snapToGrid w:val="0"/>
        <w:spacing w:line="400" w:lineRule="exact"/>
        <w:ind w:firstLine="480" w:firstLineChars="200"/>
        <w:rPr>
          <w:rFonts w:hint="eastAsia" w:eastAsia="方正仿宋_GBK"/>
          <w:color w:val="auto"/>
          <w:sz w:val="24"/>
          <w:szCs w:val="24"/>
          <w:lang w:eastAsia="zh-CN"/>
        </w:rPr>
      </w:pPr>
      <w:r>
        <w:rPr>
          <w:rFonts w:eastAsia="方正仿宋_GBK"/>
          <w:color w:val="auto"/>
          <w:sz w:val="24"/>
          <w:szCs w:val="24"/>
        </w:rPr>
        <w:t>（一）采购人：</w:t>
      </w:r>
      <w:r>
        <w:rPr>
          <w:rFonts w:hint="eastAsia" w:eastAsia="方正仿宋_GBK"/>
          <w:color w:val="auto"/>
          <w:sz w:val="24"/>
          <w:szCs w:val="24"/>
          <w:lang w:eastAsia="zh-CN"/>
        </w:rPr>
        <w:t>重庆市铜梁区农业农村委员会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联系人：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王老师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 xml:space="preserve">    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电  话：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15334527618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地  址：重庆市铜梁区龙门街95号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（二）采购代理机构：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重庆尚信工程咨询有限公司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color w:val="auto"/>
          <w:sz w:val="24"/>
          <w:szCs w:val="24"/>
          <w:lang w:val="en-US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联系人：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 xml:space="preserve">龙老师 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电话：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15696669688</w:t>
      </w:r>
      <w:bookmarkStart w:id="56" w:name="_GoBack"/>
      <w:bookmarkEnd w:id="56"/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地址：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重庆市铜梁区重庆市铜梁区巴川街道龙城大道799号（普罗旺斯·东岸）附20号</w:t>
      </w:r>
    </w:p>
    <w:sectPr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D4C96"/>
    <w:rsid w:val="643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2021-03-18T06:50:00Z</dcterms:created>
  <dc:creator>龙杨举</dc:creator>
  <cp:lastModifiedBy>苏坡man1395922180</cp:lastModifiedBy>
  <dcterms:modified xsi:type="dcterms:W3CDTF">2025-08-19T09:32:58Z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