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426E0">
      <w:pPr>
        <w:pStyle w:val="2"/>
        <w:keepNext/>
        <w:keepLines/>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方正仿宋_GB2312" w:hAnsi="方正仿宋_GB2312" w:eastAsia="方正仿宋_GB2312" w:cs="方正仿宋_GB2312"/>
          <w:b/>
          <w:color w:val="auto"/>
          <w:kern w:val="2"/>
          <w:sz w:val="32"/>
          <w:szCs w:val="32"/>
          <w:highlight w:val="none"/>
          <w:lang w:val="en-US" w:eastAsia="zh-CN" w:bidi="ar-SA"/>
        </w:rPr>
      </w:pPr>
      <w:r>
        <w:rPr>
          <w:rFonts w:hint="eastAsia" w:ascii="方正仿宋_GB2312" w:hAnsi="方正仿宋_GB2312" w:eastAsia="方正仿宋_GB2312" w:cs="方正仿宋_GB2312"/>
          <w:b/>
          <w:color w:val="auto"/>
          <w:kern w:val="2"/>
          <w:sz w:val="32"/>
          <w:szCs w:val="32"/>
          <w:highlight w:val="none"/>
          <w:lang w:val="en-US" w:eastAsia="zh-CN" w:bidi="ar-SA"/>
        </w:rPr>
        <w:t>询比采购邀请书</w:t>
      </w:r>
    </w:p>
    <w:p w14:paraId="2293BB17">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bookmarkStart w:id="0" w:name="_Toc25458"/>
      <w:bookmarkStart w:id="1" w:name="_Toc1536"/>
      <w:bookmarkStart w:id="2" w:name="_Toc18881"/>
      <w:bookmarkStart w:id="3" w:name="_Toc313893526"/>
      <w:bookmarkStart w:id="4" w:name="_Toc3192"/>
      <w:bookmarkStart w:id="5" w:name="_Toc7625"/>
      <w:bookmarkStart w:id="6" w:name="_Toc18159"/>
      <w:bookmarkStart w:id="7" w:name="_Toc317775175"/>
      <w:bookmarkStart w:id="8" w:name="_Toc30873"/>
      <w:bookmarkStart w:id="9" w:name="_Toc31595"/>
      <w:bookmarkStart w:id="10" w:name="_Toc24635"/>
      <w:bookmarkStart w:id="11" w:name="_Toc29699"/>
      <w:bookmarkStart w:id="12" w:name="_Toc26820"/>
      <w:bookmarkStart w:id="13" w:name="_Toc23497"/>
      <w:bookmarkStart w:id="14" w:name="_Toc3463"/>
      <w:bookmarkStart w:id="15" w:name="_Toc12808"/>
      <w:r>
        <w:rPr>
          <w:rFonts w:hint="eastAsia" w:ascii="方正仿宋_GB2312" w:hAnsi="方正仿宋_GB2312" w:eastAsia="方正仿宋_GB2312" w:cs="方正仿宋_GB2312"/>
          <w:color w:val="auto"/>
          <w:kern w:val="0"/>
          <w:sz w:val="24"/>
          <w:szCs w:val="24"/>
          <w:highlight w:val="none"/>
          <w:u w:val="single"/>
          <w:lang w:val="en-US" w:eastAsia="zh-CN" w:bidi="ar-SA"/>
        </w:rPr>
        <w:t>中捷通信有限公司</w:t>
      </w:r>
      <w:r>
        <w:rPr>
          <w:rFonts w:hint="eastAsia" w:ascii="方正仿宋_GB2312" w:hAnsi="方正仿宋_GB2312" w:eastAsia="方正仿宋_GB2312" w:cs="方正仿宋_GB2312"/>
          <w:color w:val="auto"/>
          <w:kern w:val="0"/>
          <w:sz w:val="24"/>
          <w:szCs w:val="24"/>
          <w:highlight w:val="none"/>
          <w:lang w:val="en-US" w:eastAsia="zh-CN" w:bidi="ar-SA"/>
        </w:rPr>
        <w:t>（以下简称：采购代理机构）接受</w:t>
      </w:r>
      <w:r>
        <w:rPr>
          <w:rFonts w:hint="eastAsia" w:ascii="方正仿宋_GB2312" w:hAnsi="方正仿宋_GB2312" w:eastAsia="方正仿宋_GB2312" w:cs="方正仿宋_GB2312"/>
          <w:color w:val="auto"/>
          <w:kern w:val="0"/>
          <w:sz w:val="24"/>
          <w:szCs w:val="24"/>
          <w:highlight w:val="none"/>
          <w:u w:val="single"/>
          <w:lang w:val="en-US" w:eastAsia="zh-CN" w:bidi="ar-SA"/>
        </w:rPr>
        <w:t>上海丰诚物业管理有限公司重庆分公司</w:t>
      </w:r>
      <w:r>
        <w:rPr>
          <w:rFonts w:hint="eastAsia" w:ascii="方正仿宋_GB2312" w:hAnsi="方正仿宋_GB2312" w:eastAsia="方正仿宋_GB2312" w:cs="方正仿宋_GB2312"/>
          <w:color w:val="auto"/>
          <w:kern w:val="0"/>
          <w:sz w:val="24"/>
          <w:szCs w:val="24"/>
          <w:highlight w:val="none"/>
          <w:lang w:val="en-US" w:eastAsia="zh-CN" w:bidi="ar-SA"/>
        </w:rPr>
        <w:t>（以下简称：采购人）的委托，对</w:t>
      </w:r>
      <w:r>
        <w:rPr>
          <w:rFonts w:hint="eastAsia" w:ascii="方正仿宋_GB2312" w:hAnsi="方正仿宋_GB2312" w:eastAsia="方正仿宋_GB2312" w:cs="方正仿宋_GB2312"/>
          <w:color w:val="auto"/>
          <w:kern w:val="0"/>
          <w:sz w:val="24"/>
          <w:szCs w:val="24"/>
          <w:highlight w:val="none"/>
          <w:u w:val="single"/>
          <w:lang w:val="en-US" w:eastAsia="zh-CN" w:bidi="ar-SA"/>
        </w:rPr>
        <w:t>雍江悦庭小区5单元、6单元和8单元外墙脱落抢修项目</w:t>
      </w:r>
      <w:r>
        <w:rPr>
          <w:rFonts w:hint="eastAsia" w:ascii="方正仿宋_GB2312" w:hAnsi="方正仿宋_GB2312" w:eastAsia="方正仿宋_GB2312" w:cs="方正仿宋_GB2312"/>
          <w:color w:val="auto"/>
          <w:kern w:val="0"/>
          <w:sz w:val="24"/>
          <w:szCs w:val="24"/>
          <w:highlight w:val="none"/>
          <w:lang w:val="en-US" w:eastAsia="zh-CN" w:bidi="ar-SA"/>
        </w:rPr>
        <w:t>进行网上询比，欢迎有资格的供应商前来参加询比。</w:t>
      </w:r>
    </w:p>
    <w:p w14:paraId="757AD013">
      <w:pPr>
        <w:pStyle w:val="2"/>
        <w:pageBreakBefore w:val="0"/>
        <w:kinsoku/>
        <w:overflowPunct/>
        <w:topLinePunct w:val="0"/>
        <w:bidi w:val="0"/>
        <w:spacing w:before="0" w:after="0" w:line="420" w:lineRule="exact"/>
        <w:ind w:firstLine="482" w:firstLineChars="200"/>
        <w:rPr>
          <w:rFonts w:hint="eastAsia" w:ascii="方正仿宋_GB2312" w:hAnsi="方正仿宋_GB2312" w:eastAsia="方正仿宋_GB2312" w:cs="方正仿宋_GB2312"/>
          <w:color w:val="auto"/>
          <w:sz w:val="24"/>
          <w:szCs w:val="24"/>
          <w:highlight w:val="none"/>
        </w:rPr>
      </w:pPr>
      <w:bookmarkStart w:id="16" w:name="_Toc6356"/>
      <w:bookmarkStart w:id="17" w:name="_Toc18540"/>
      <w:r>
        <w:rPr>
          <w:rFonts w:hint="eastAsia" w:ascii="方正仿宋_GB2312" w:hAnsi="方正仿宋_GB2312" w:eastAsia="方正仿宋_GB2312" w:cs="方正仿宋_GB2312"/>
          <w:color w:val="auto"/>
          <w:sz w:val="24"/>
          <w:szCs w:val="24"/>
          <w:highlight w:val="none"/>
        </w:rPr>
        <w:t>一、</w:t>
      </w:r>
      <w:r>
        <w:rPr>
          <w:rFonts w:hint="eastAsia" w:ascii="方正仿宋_GB2312" w:hAnsi="方正仿宋_GB2312" w:eastAsia="方正仿宋_GB2312" w:cs="方正仿宋_GB2312"/>
          <w:color w:val="auto"/>
          <w:sz w:val="24"/>
          <w:szCs w:val="24"/>
          <w:highlight w:val="none"/>
          <w:lang w:val="en-US" w:eastAsia="zh-CN"/>
        </w:rPr>
        <w:t>项目</w:t>
      </w:r>
      <w:r>
        <w:rPr>
          <w:rFonts w:hint="eastAsia" w:ascii="方正仿宋_GB2312" w:hAnsi="方正仿宋_GB2312" w:eastAsia="方正仿宋_GB2312" w:cs="方正仿宋_GB2312"/>
          <w:color w:val="auto"/>
          <w:sz w:val="24"/>
          <w:szCs w:val="24"/>
          <w:highlight w:val="none"/>
        </w:rPr>
        <w:t>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Style w:val="7"/>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2061"/>
        <w:gridCol w:w="1245"/>
        <w:gridCol w:w="1661"/>
        <w:gridCol w:w="1661"/>
      </w:tblGrid>
      <w:tr w14:paraId="454D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25" w:type="dxa"/>
            <w:tcBorders>
              <w:top w:val="single" w:color="auto" w:sz="4" w:space="0"/>
              <w:left w:val="single" w:color="auto" w:sz="4" w:space="0"/>
              <w:right w:val="single" w:color="auto" w:sz="4" w:space="0"/>
            </w:tcBorders>
            <w:vAlign w:val="center"/>
          </w:tcPr>
          <w:p w14:paraId="4A09619D">
            <w:pPr>
              <w:pageBreakBefore w:val="0"/>
              <w:widowControl/>
              <w:kinsoku/>
              <w:overflowPunct/>
              <w:topLinePunct w:val="0"/>
              <w:bidi w:val="0"/>
              <w:spacing w:line="420" w:lineRule="exact"/>
              <w:jc w:val="center"/>
              <w:rPr>
                <w:rFonts w:hint="eastAsia" w:ascii="方正仿宋_GB2312" w:hAnsi="方正仿宋_GB2312" w:eastAsia="方正仿宋_GB2312" w:cs="方正仿宋_GB2312"/>
                <w:b/>
                <w:bCs/>
                <w:color w:val="auto"/>
                <w:kern w:val="0"/>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项目名称</w:t>
            </w:r>
          </w:p>
        </w:tc>
        <w:tc>
          <w:tcPr>
            <w:tcW w:w="2061" w:type="dxa"/>
            <w:tcBorders>
              <w:top w:val="single" w:color="auto" w:sz="4" w:space="0"/>
              <w:left w:val="single" w:color="auto" w:sz="4" w:space="0"/>
              <w:right w:val="single" w:color="auto" w:sz="4" w:space="0"/>
            </w:tcBorders>
            <w:vAlign w:val="center"/>
          </w:tcPr>
          <w:p w14:paraId="689FD1DF">
            <w:pPr>
              <w:pageBreakBefore w:val="0"/>
              <w:widowControl/>
              <w:kinsoku/>
              <w:overflowPunct/>
              <w:topLinePunct w:val="0"/>
              <w:bidi w:val="0"/>
              <w:spacing w:line="420" w:lineRule="exact"/>
              <w:jc w:val="center"/>
              <w:rPr>
                <w:rFonts w:hint="eastAsia" w:ascii="方正仿宋_GB2312" w:hAnsi="方正仿宋_GB2312" w:eastAsia="方正仿宋_GB2312" w:cs="方正仿宋_GB2312"/>
                <w:b/>
                <w:bCs/>
                <w:color w:val="auto"/>
                <w:kern w:val="0"/>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最高限价（元）</w:t>
            </w:r>
          </w:p>
        </w:tc>
        <w:tc>
          <w:tcPr>
            <w:tcW w:w="1245" w:type="dxa"/>
            <w:tcBorders>
              <w:top w:val="single" w:color="auto" w:sz="4" w:space="0"/>
              <w:left w:val="single" w:color="auto" w:sz="4" w:space="0"/>
              <w:right w:val="single" w:color="auto" w:sz="4" w:space="0"/>
            </w:tcBorders>
            <w:vAlign w:val="center"/>
          </w:tcPr>
          <w:p w14:paraId="1A922B8C">
            <w:pPr>
              <w:pageBreakBefore w:val="0"/>
              <w:widowControl/>
              <w:kinsoku/>
              <w:overflowPunct/>
              <w:topLinePunct w:val="0"/>
              <w:bidi w:val="0"/>
              <w:spacing w:line="420" w:lineRule="exact"/>
              <w:jc w:val="center"/>
              <w:rPr>
                <w:rFonts w:hint="eastAsia" w:ascii="方正仿宋_GB2312" w:hAnsi="方正仿宋_GB2312" w:eastAsia="方正仿宋_GB2312" w:cs="方正仿宋_GB2312"/>
                <w:b/>
                <w:bCs/>
                <w:color w:val="auto"/>
                <w:kern w:val="0"/>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中标人数量（名）</w:t>
            </w:r>
          </w:p>
        </w:tc>
        <w:tc>
          <w:tcPr>
            <w:tcW w:w="1661" w:type="dxa"/>
            <w:tcBorders>
              <w:top w:val="single" w:color="auto" w:sz="4" w:space="0"/>
              <w:left w:val="single" w:color="auto" w:sz="4" w:space="0"/>
              <w:right w:val="single" w:color="auto" w:sz="4" w:space="0"/>
            </w:tcBorders>
            <w:vAlign w:val="center"/>
          </w:tcPr>
          <w:p w14:paraId="13DFD25F">
            <w:pPr>
              <w:pageBreakBefore w:val="0"/>
              <w:widowControl/>
              <w:kinsoku/>
              <w:overflowPunct/>
              <w:topLinePunct w:val="0"/>
              <w:bidi w:val="0"/>
              <w:spacing w:line="420" w:lineRule="exact"/>
              <w:jc w:val="center"/>
              <w:rPr>
                <w:rFonts w:hint="eastAsia" w:ascii="方正仿宋_GB2312" w:hAnsi="方正仿宋_GB2312" w:eastAsia="方正仿宋_GB2312" w:cs="方正仿宋_GB2312"/>
                <w:b/>
                <w:bCs/>
                <w:color w:val="auto"/>
                <w:kern w:val="0"/>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资金来源</w:t>
            </w:r>
          </w:p>
        </w:tc>
        <w:tc>
          <w:tcPr>
            <w:tcW w:w="1661" w:type="dxa"/>
            <w:tcBorders>
              <w:top w:val="single" w:color="auto" w:sz="4" w:space="0"/>
              <w:left w:val="single" w:color="auto" w:sz="4" w:space="0"/>
              <w:right w:val="single" w:color="auto" w:sz="4" w:space="0"/>
            </w:tcBorders>
            <w:vAlign w:val="center"/>
          </w:tcPr>
          <w:p w14:paraId="2837221D">
            <w:pPr>
              <w:pageBreakBefore w:val="0"/>
              <w:widowControl/>
              <w:kinsoku/>
              <w:overflowPunct/>
              <w:topLinePunct w:val="0"/>
              <w:bidi w:val="0"/>
              <w:spacing w:line="420" w:lineRule="exact"/>
              <w:jc w:val="center"/>
              <w:rPr>
                <w:rFonts w:hint="eastAsia" w:ascii="方正仿宋_GB2312" w:hAnsi="方正仿宋_GB2312" w:eastAsia="方正仿宋_GB2312" w:cs="方正仿宋_GB2312"/>
                <w:b/>
                <w:bCs/>
                <w:color w:val="auto"/>
                <w:kern w:val="0"/>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备注</w:t>
            </w:r>
          </w:p>
        </w:tc>
      </w:tr>
      <w:tr w14:paraId="4822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25" w:type="dxa"/>
            <w:tcBorders>
              <w:top w:val="single" w:color="auto" w:sz="4" w:space="0"/>
              <w:left w:val="single" w:color="auto" w:sz="4" w:space="0"/>
              <w:right w:val="single" w:color="auto" w:sz="4" w:space="0"/>
            </w:tcBorders>
            <w:vAlign w:val="center"/>
          </w:tcPr>
          <w:p w14:paraId="10397BA6">
            <w:pPr>
              <w:pStyle w:val="12"/>
              <w:pageBreakBefore w:val="0"/>
              <w:numPr>
                <w:ilvl w:val="1"/>
                <w:numId w:val="0"/>
              </w:numPr>
              <w:tabs>
                <w:tab w:val="left" w:pos="1080"/>
                <w:tab w:val="left" w:pos="4859"/>
              </w:tabs>
              <w:kinsoku/>
              <w:overflowPunct/>
              <w:topLinePunct w:val="0"/>
              <w:bidi w:val="0"/>
              <w:spacing w:before="93" w:after="0" w:line="420" w:lineRule="exact"/>
              <w:ind w:right="0" w:rightChars="0"/>
              <w:jc w:val="center"/>
              <w:rPr>
                <w:rFonts w:hint="eastAsia" w:ascii="方正仿宋_GB2312" w:hAnsi="方正仿宋_GB2312" w:eastAsia="方正仿宋_GB2312" w:cs="方正仿宋_GB2312"/>
                <w:color w:val="auto"/>
                <w:kern w:val="0"/>
                <w:sz w:val="24"/>
                <w:szCs w:val="24"/>
                <w:highlight w:val="none"/>
                <w:lang w:val="en-US" w:eastAsia="zh-CN"/>
              </w:rPr>
            </w:pPr>
            <w:bookmarkStart w:id="18" w:name="_Hlk344477914"/>
            <w:r>
              <w:rPr>
                <w:rFonts w:hint="eastAsia" w:ascii="方正仿宋_GB2312" w:hAnsi="方正仿宋_GB2312" w:eastAsia="方正仿宋_GB2312" w:cs="方正仿宋_GB2312"/>
                <w:color w:val="auto"/>
                <w:kern w:val="0"/>
                <w:sz w:val="24"/>
                <w:szCs w:val="24"/>
                <w:highlight w:val="none"/>
                <w:lang w:val="en-US" w:eastAsia="zh-CN"/>
              </w:rPr>
              <w:t>雍江悦庭小区5单元、6单元和8单元外墙脱落抢修</w:t>
            </w:r>
          </w:p>
        </w:tc>
        <w:tc>
          <w:tcPr>
            <w:tcW w:w="2061" w:type="dxa"/>
            <w:tcBorders>
              <w:top w:val="single" w:color="auto" w:sz="4" w:space="0"/>
              <w:left w:val="single" w:color="auto" w:sz="4" w:space="0"/>
              <w:right w:val="single" w:color="auto" w:sz="4" w:space="0"/>
            </w:tcBorders>
            <w:vAlign w:val="center"/>
          </w:tcPr>
          <w:p w14:paraId="3447789E">
            <w:pPr>
              <w:pStyle w:val="12"/>
              <w:pageBreakBefore w:val="0"/>
              <w:numPr>
                <w:ilvl w:val="1"/>
                <w:numId w:val="0"/>
              </w:numPr>
              <w:tabs>
                <w:tab w:val="left" w:pos="1080"/>
                <w:tab w:val="left" w:pos="4859"/>
              </w:tabs>
              <w:kinsoku/>
              <w:overflowPunct/>
              <w:topLinePunct w:val="0"/>
              <w:bidi w:val="0"/>
              <w:spacing w:before="93" w:after="0" w:line="420" w:lineRule="exact"/>
              <w:ind w:right="0" w:rightChars="0"/>
              <w:jc w:val="center"/>
              <w:rPr>
                <w:rFonts w:hint="eastAsia"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309911.44</w:t>
            </w:r>
          </w:p>
        </w:tc>
        <w:tc>
          <w:tcPr>
            <w:tcW w:w="1245" w:type="dxa"/>
            <w:tcBorders>
              <w:top w:val="single" w:color="auto" w:sz="4" w:space="0"/>
              <w:left w:val="single" w:color="auto" w:sz="4" w:space="0"/>
              <w:right w:val="single" w:color="auto" w:sz="4" w:space="0"/>
            </w:tcBorders>
            <w:vAlign w:val="center"/>
          </w:tcPr>
          <w:p w14:paraId="39F2A935">
            <w:pPr>
              <w:pStyle w:val="12"/>
              <w:pageBreakBefore w:val="0"/>
              <w:numPr>
                <w:ilvl w:val="1"/>
                <w:numId w:val="0"/>
              </w:numPr>
              <w:tabs>
                <w:tab w:val="left" w:pos="1080"/>
                <w:tab w:val="left" w:pos="4859"/>
              </w:tabs>
              <w:kinsoku/>
              <w:overflowPunct/>
              <w:topLinePunct w:val="0"/>
              <w:bidi w:val="0"/>
              <w:spacing w:before="93" w:after="0" w:line="420" w:lineRule="exact"/>
              <w:ind w:right="0" w:rightChars="0"/>
              <w:jc w:val="center"/>
              <w:rPr>
                <w:rFonts w:hint="eastAsia"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1</w:t>
            </w:r>
          </w:p>
        </w:tc>
        <w:tc>
          <w:tcPr>
            <w:tcW w:w="1661" w:type="dxa"/>
            <w:tcBorders>
              <w:top w:val="single" w:color="auto" w:sz="4" w:space="0"/>
              <w:left w:val="single" w:color="auto" w:sz="4" w:space="0"/>
              <w:right w:val="single" w:color="auto" w:sz="4" w:space="0"/>
            </w:tcBorders>
            <w:vAlign w:val="center"/>
          </w:tcPr>
          <w:p w14:paraId="5B0E7ADF">
            <w:pPr>
              <w:pStyle w:val="12"/>
              <w:pageBreakBefore w:val="0"/>
              <w:numPr>
                <w:ilvl w:val="1"/>
                <w:numId w:val="0"/>
              </w:numPr>
              <w:tabs>
                <w:tab w:val="left" w:pos="1080"/>
                <w:tab w:val="left" w:pos="4859"/>
              </w:tabs>
              <w:kinsoku/>
              <w:overflowPunct/>
              <w:topLinePunct w:val="0"/>
              <w:bidi w:val="0"/>
              <w:spacing w:before="93" w:after="0" w:line="420" w:lineRule="exact"/>
              <w:ind w:right="0" w:rightChars="0"/>
              <w:jc w:val="center"/>
              <w:rPr>
                <w:rFonts w:hint="default"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大修基金</w:t>
            </w:r>
          </w:p>
        </w:tc>
        <w:tc>
          <w:tcPr>
            <w:tcW w:w="1661" w:type="dxa"/>
            <w:tcBorders>
              <w:top w:val="single" w:color="auto" w:sz="4" w:space="0"/>
              <w:left w:val="single" w:color="auto" w:sz="4" w:space="0"/>
              <w:right w:val="single" w:color="auto" w:sz="4" w:space="0"/>
            </w:tcBorders>
            <w:vAlign w:val="center"/>
          </w:tcPr>
          <w:p w14:paraId="30F6F562">
            <w:pPr>
              <w:pStyle w:val="12"/>
              <w:pageBreakBefore w:val="0"/>
              <w:numPr>
                <w:ilvl w:val="1"/>
                <w:numId w:val="0"/>
              </w:numPr>
              <w:tabs>
                <w:tab w:val="left" w:pos="1080"/>
                <w:tab w:val="left" w:pos="4859"/>
              </w:tabs>
              <w:kinsoku/>
              <w:overflowPunct/>
              <w:topLinePunct w:val="0"/>
              <w:bidi w:val="0"/>
              <w:spacing w:before="93" w:after="0" w:line="420" w:lineRule="exact"/>
              <w:ind w:right="0" w:rightChars="0"/>
              <w:jc w:val="center"/>
              <w:rPr>
                <w:rFonts w:hint="eastAsia"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w:t>
            </w:r>
          </w:p>
        </w:tc>
      </w:tr>
      <w:bookmarkEnd w:id="18"/>
    </w:tbl>
    <w:p w14:paraId="37035218">
      <w:pPr>
        <w:pStyle w:val="2"/>
        <w:pageBreakBefore w:val="0"/>
        <w:kinsoku/>
        <w:overflowPunct/>
        <w:topLinePunct w:val="0"/>
        <w:bidi w:val="0"/>
        <w:spacing w:before="0" w:after="0" w:line="420" w:lineRule="exact"/>
        <w:ind w:firstLine="482" w:firstLineChars="200"/>
        <w:rPr>
          <w:rFonts w:hint="eastAsia" w:ascii="方正仿宋_GB2312" w:hAnsi="方正仿宋_GB2312" w:eastAsia="方正仿宋_GB2312" w:cs="方正仿宋_GB2312"/>
          <w:color w:val="auto"/>
          <w:sz w:val="24"/>
          <w:szCs w:val="24"/>
          <w:highlight w:val="none"/>
          <w:lang w:val="en-US" w:eastAsia="zh-CN"/>
        </w:rPr>
      </w:pPr>
      <w:bookmarkStart w:id="19" w:name="_Toc20144"/>
      <w:bookmarkStart w:id="20" w:name="_Toc4881"/>
      <w:bookmarkStart w:id="21" w:name="_Toc373860293"/>
      <w:bookmarkStart w:id="22" w:name="_Toc317775178"/>
      <w:r>
        <w:rPr>
          <w:rFonts w:hint="eastAsia" w:ascii="方正仿宋_GB2312" w:hAnsi="方正仿宋_GB2312" w:eastAsia="方正仿宋_GB2312" w:cs="方正仿宋_GB2312"/>
          <w:color w:val="auto"/>
          <w:sz w:val="24"/>
          <w:szCs w:val="24"/>
          <w:highlight w:val="none"/>
          <w:lang w:val="en-US" w:eastAsia="zh-CN"/>
        </w:rPr>
        <w:t>二、资格条件</w:t>
      </w:r>
      <w:bookmarkEnd w:id="19"/>
      <w:bookmarkEnd w:id="20"/>
    </w:p>
    <w:p w14:paraId="0DA586B0">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bCs/>
          <w:color w:val="auto"/>
          <w:kern w:val="0"/>
          <w:sz w:val="24"/>
          <w:szCs w:val="24"/>
          <w:highlight w:val="none"/>
          <w:lang w:val="en-US" w:eastAsia="zh-CN" w:bidi="ar-SA"/>
        </w:rPr>
      </w:pPr>
      <w:r>
        <w:rPr>
          <w:rFonts w:hint="eastAsia" w:ascii="方正仿宋_GB2312" w:hAnsi="方正仿宋_GB2312" w:eastAsia="方正仿宋_GB2312" w:cs="方正仿宋_GB2312"/>
          <w:b/>
          <w:bCs/>
          <w:color w:val="auto"/>
          <w:kern w:val="0"/>
          <w:sz w:val="24"/>
          <w:szCs w:val="24"/>
          <w:highlight w:val="none"/>
          <w:lang w:val="en-US" w:eastAsia="zh-CN" w:bidi="ar-SA"/>
        </w:rPr>
        <w:t>（一）一般资质条件</w:t>
      </w:r>
    </w:p>
    <w:p w14:paraId="4592C9B9">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r>
        <w:rPr>
          <w:rFonts w:hint="eastAsia" w:ascii="方正仿宋_GB2312" w:hAnsi="方正仿宋_GB2312" w:eastAsia="方正仿宋_GB2312" w:cs="方正仿宋_GB2312"/>
          <w:color w:val="auto"/>
          <w:kern w:val="0"/>
          <w:sz w:val="24"/>
          <w:szCs w:val="24"/>
          <w:highlight w:val="none"/>
          <w:lang w:val="en-US" w:eastAsia="zh-CN" w:bidi="ar-SA"/>
        </w:rPr>
        <w:t>1.具有独立承担民事责任的能力；</w:t>
      </w:r>
    </w:p>
    <w:p w14:paraId="58908272">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r>
        <w:rPr>
          <w:rFonts w:hint="eastAsia" w:ascii="方正仿宋_GB2312" w:hAnsi="方正仿宋_GB2312" w:eastAsia="方正仿宋_GB2312" w:cs="方正仿宋_GB2312"/>
          <w:color w:val="auto"/>
          <w:kern w:val="0"/>
          <w:sz w:val="24"/>
          <w:szCs w:val="24"/>
          <w:highlight w:val="none"/>
          <w:lang w:val="en-US" w:eastAsia="zh-CN" w:bidi="ar-SA"/>
        </w:rPr>
        <w:t>2.具有良好的商业信誉和健全的财务会计制度；</w:t>
      </w:r>
    </w:p>
    <w:p w14:paraId="3D6FCDEE">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r>
        <w:rPr>
          <w:rFonts w:hint="eastAsia" w:ascii="方正仿宋_GB2312" w:hAnsi="方正仿宋_GB2312" w:eastAsia="方正仿宋_GB2312" w:cs="方正仿宋_GB2312"/>
          <w:color w:val="auto"/>
          <w:kern w:val="0"/>
          <w:sz w:val="24"/>
          <w:szCs w:val="24"/>
          <w:highlight w:val="none"/>
          <w:lang w:val="en-US" w:eastAsia="zh-CN" w:bidi="ar-SA"/>
        </w:rPr>
        <w:t>3.具有履行合同所必需的设备和专业技术能力；</w:t>
      </w:r>
    </w:p>
    <w:p w14:paraId="4BFE9837">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r>
        <w:rPr>
          <w:rFonts w:hint="eastAsia" w:ascii="方正仿宋_GB2312" w:hAnsi="方正仿宋_GB2312" w:eastAsia="方正仿宋_GB2312" w:cs="方正仿宋_GB2312"/>
          <w:color w:val="auto"/>
          <w:kern w:val="0"/>
          <w:sz w:val="24"/>
          <w:szCs w:val="24"/>
          <w:highlight w:val="none"/>
          <w:lang w:val="en-US" w:eastAsia="zh-CN" w:bidi="ar-SA"/>
        </w:rPr>
        <w:t>4.有依法缴纳税收和社会保障资金的良好记录；</w:t>
      </w:r>
    </w:p>
    <w:p w14:paraId="46EB2F37">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r>
        <w:rPr>
          <w:rFonts w:hint="eastAsia" w:ascii="方正仿宋_GB2312" w:hAnsi="方正仿宋_GB2312" w:eastAsia="方正仿宋_GB2312" w:cs="方正仿宋_GB2312"/>
          <w:color w:val="auto"/>
          <w:kern w:val="0"/>
          <w:sz w:val="24"/>
          <w:szCs w:val="24"/>
          <w:highlight w:val="none"/>
          <w:lang w:val="en-US" w:eastAsia="zh-CN" w:bidi="ar-SA"/>
        </w:rPr>
        <w:t>5.参加政府采购活动前三年内，在经营活动中没有重大违法记录；</w:t>
      </w:r>
    </w:p>
    <w:p w14:paraId="090A285E">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color w:val="auto"/>
          <w:kern w:val="0"/>
          <w:sz w:val="24"/>
          <w:szCs w:val="24"/>
          <w:highlight w:val="none"/>
          <w:lang w:val="en-US" w:eastAsia="zh-CN" w:bidi="ar-SA"/>
        </w:rPr>
      </w:pPr>
      <w:r>
        <w:rPr>
          <w:rFonts w:hint="eastAsia" w:ascii="方正仿宋_GB2312" w:hAnsi="方正仿宋_GB2312" w:eastAsia="方正仿宋_GB2312" w:cs="方正仿宋_GB2312"/>
          <w:color w:val="auto"/>
          <w:kern w:val="0"/>
          <w:sz w:val="24"/>
          <w:szCs w:val="24"/>
          <w:highlight w:val="none"/>
          <w:lang w:val="en-US" w:eastAsia="zh-CN" w:bidi="ar-SA"/>
        </w:rPr>
        <w:t>6.法律、行政法规规定的其他条件。</w:t>
      </w:r>
    </w:p>
    <w:p w14:paraId="6C491280">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bCs/>
          <w:color w:val="auto"/>
          <w:kern w:val="0"/>
          <w:sz w:val="24"/>
          <w:szCs w:val="24"/>
          <w:highlight w:val="none"/>
          <w:lang w:val="en-US" w:eastAsia="zh-CN" w:bidi="ar-SA"/>
        </w:rPr>
      </w:pPr>
      <w:r>
        <w:rPr>
          <w:rFonts w:hint="eastAsia" w:ascii="方正仿宋_GB2312" w:hAnsi="方正仿宋_GB2312" w:eastAsia="方正仿宋_GB2312" w:cs="方正仿宋_GB2312"/>
          <w:b/>
          <w:bCs/>
          <w:color w:val="auto"/>
          <w:kern w:val="0"/>
          <w:sz w:val="24"/>
          <w:szCs w:val="24"/>
          <w:highlight w:val="none"/>
          <w:lang w:val="en-US" w:eastAsia="zh-CN" w:bidi="ar-SA"/>
        </w:rPr>
        <w:t>（二）特定资格条件</w:t>
      </w:r>
      <w:bookmarkStart w:id="23" w:name="_Toc9027"/>
      <w:bookmarkStart w:id="24" w:name="_Toc25516"/>
      <w:bookmarkStart w:id="25" w:name="_Toc14778"/>
      <w:bookmarkStart w:id="26" w:name="_Toc15478"/>
      <w:bookmarkStart w:id="27" w:name="_Toc31315"/>
      <w:bookmarkStart w:id="28" w:name="_Toc13969"/>
      <w:bookmarkStart w:id="29" w:name="_Toc19730"/>
    </w:p>
    <w:p w14:paraId="69DF701A">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bCs/>
          <w:color w:val="auto"/>
          <w:kern w:val="0"/>
          <w:sz w:val="24"/>
          <w:szCs w:val="24"/>
          <w:highlight w:val="none"/>
          <w:lang w:val="en-US" w:eastAsia="zh-CN" w:bidi="ar-SA"/>
        </w:rPr>
      </w:pPr>
      <w:r>
        <w:rPr>
          <w:rFonts w:hint="eastAsia" w:ascii="方正仿宋_GB2312" w:hAnsi="方正仿宋_GB2312" w:eastAsia="方正仿宋_GB2312" w:cs="方正仿宋_GB2312"/>
          <w:b/>
          <w:bCs/>
          <w:color w:val="auto"/>
          <w:kern w:val="0"/>
          <w:sz w:val="24"/>
          <w:szCs w:val="24"/>
          <w:highlight w:val="none"/>
          <w:lang w:val="en-US" w:eastAsia="zh-CN" w:bidi="ar-SA"/>
        </w:rPr>
        <w:t>1.投标供应商具有建设行政主管部门颁发的建筑工程施工总承包叁级及以上资质（或换发新证的建筑工程施工总承包乙级以上（含乙级）资质）；(提供有效的资质证书复印件并加盖供应商公章)。</w:t>
      </w:r>
    </w:p>
    <w:p w14:paraId="1F6EB331">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bCs/>
          <w:color w:val="auto"/>
          <w:kern w:val="0"/>
          <w:sz w:val="24"/>
          <w:szCs w:val="24"/>
          <w:highlight w:val="none"/>
          <w:lang w:val="en-US" w:eastAsia="zh-CN" w:bidi="ar-SA"/>
        </w:rPr>
      </w:pPr>
      <w:r>
        <w:rPr>
          <w:rFonts w:hint="eastAsia" w:ascii="方正仿宋_GB2312" w:hAnsi="方正仿宋_GB2312" w:eastAsia="方正仿宋_GB2312" w:cs="方正仿宋_GB2312"/>
          <w:b/>
          <w:bCs/>
          <w:color w:val="auto"/>
          <w:kern w:val="0"/>
          <w:sz w:val="24"/>
          <w:szCs w:val="24"/>
          <w:highlight w:val="none"/>
          <w:lang w:val="en-US" w:eastAsia="zh-CN" w:bidi="ar-SA"/>
        </w:rPr>
        <w:t>2.具备建设行政主管部门颁发的有效的安全生产许可证，企业主要负责人、拟担任该项目项目经理具备相应的由建设行政主管部门颁发的有效的安全生产考核合格证书。（须提供有效的安全生产许可证及安全生产考核合格证书复印件并加盖供应商公章）。</w:t>
      </w:r>
    </w:p>
    <w:p w14:paraId="2109BC6F">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bCs/>
          <w:color w:val="auto"/>
          <w:kern w:val="0"/>
          <w:sz w:val="24"/>
          <w:szCs w:val="24"/>
          <w:highlight w:val="none"/>
          <w:lang w:val="en-US" w:eastAsia="zh-CN" w:bidi="ar-SA"/>
        </w:rPr>
      </w:pPr>
      <w:bookmarkStart w:id="30" w:name="_Toc31544"/>
      <w:bookmarkStart w:id="31" w:name="_Toc10542"/>
      <w:bookmarkStart w:id="32" w:name="_Toc23414"/>
      <w:bookmarkStart w:id="33" w:name="_Toc15771"/>
      <w:bookmarkStart w:id="34" w:name="_Toc22345"/>
      <w:bookmarkStart w:id="35" w:name="_Toc10432"/>
      <w:bookmarkStart w:id="36" w:name="_Toc22750"/>
      <w:r>
        <w:rPr>
          <w:rFonts w:hint="eastAsia" w:ascii="方正仿宋_GB2312" w:hAnsi="方正仿宋_GB2312" w:eastAsia="方正仿宋_GB2312" w:cs="方正仿宋_GB2312"/>
          <w:b/>
          <w:bCs/>
          <w:color w:val="auto"/>
          <w:kern w:val="0"/>
          <w:sz w:val="24"/>
          <w:szCs w:val="24"/>
          <w:highlight w:val="none"/>
          <w:lang w:val="en-US" w:eastAsia="zh-CN" w:bidi="ar-SA"/>
        </w:rPr>
        <w:t>（三）安全生产条件</w:t>
      </w:r>
      <w:bookmarkEnd w:id="30"/>
      <w:bookmarkEnd w:id="31"/>
      <w:bookmarkEnd w:id="32"/>
      <w:bookmarkStart w:id="37" w:name="_Toc30278"/>
      <w:bookmarkStart w:id="38" w:name="_Toc415"/>
      <w:bookmarkStart w:id="39" w:name="_Toc21117"/>
    </w:p>
    <w:p w14:paraId="030C7935">
      <w:pPr>
        <w:pStyle w:val="2"/>
        <w:pageBreakBefore w:val="0"/>
        <w:kinsoku/>
        <w:overflowPunct/>
        <w:topLinePunct w:val="0"/>
        <w:bidi w:val="0"/>
        <w:spacing w:before="0" w:after="0" w:line="420" w:lineRule="exact"/>
        <w:ind w:left="476" w:leftChars="170" w:firstLine="0" w:firstLineChars="0"/>
        <w:rPr>
          <w:rFonts w:hint="eastAsia" w:ascii="方正仿宋_GB2312" w:hAnsi="方正仿宋_GB2312" w:eastAsia="方正仿宋_GB2312" w:cs="方正仿宋_GB2312"/>
          <w:b w:val="0"/>
          <w:bCs/>
          <w:color w:val="auto"/>
          <w:sz w:val="24"/>
          <w:szCs w:val="24"/>
          <w:highlight w:val="none"/>
        </w:rPr>
      </w:pPr>
      <w:bookmarkStart w:id="40" w:name="_Toc21969"/>
      <w:bookmarkStart w:id="41" w:name="_Toc29478"/>
      <w:r>
        <w:rPr>
          <w:rFonts w:hint="eastAsia" w:ascii="方正仿宋_GB2312" w:hAnsi="方正仿宋_GB2312" w:eastAsia="方正仿宋_GB2312" w:cs="方正仿宋_GB2312"/>
          <w:b w:val="0"/>
          <w:bCs/>
          <w:color w:val="auto"/>
          <w:sz w:val="24"/>
          <w:szCs w:val="24"/>
          <w:highlight w:val="none"/>
        </w:rPr>
        <w:t>提供安全生产承诺函。</w:t>
      </w:r>
      <w:bookmarkEnd w:id="37"/>
      <w:bookmarkEnd w:id="38"/>
      <w:bookmarkEnd w:id="39"/>
      <w:bookmarkStart w:id="42" w:name="_Toc32506"/>
      <w:bookmarkStart w:id="43" w:name="_Toc24060"/>
      <w:bookmarkStart w:id="44" w:name="_Toc17336"/>
      <w:r>
        <w:rPr>
          <w:rFonts w:hint="eastAsia" w:ascii="方正仿宋_GB2312" w:hAnsi="方正仿宋_GB2312" w:eastAsia="方正仿宋_GB2312" w:cs="方正仿宋_GB2312"/>
          <w:b w:val="0"/>
          <w:bCs/>
          <w:color w:val="auto"/>
          <w:sz w:val="24"/>
          <w:szCs w:val="24"/>
          <w:highlight w:val="none"/>
        </w:rPr>
        <w:t>注：供应商提供“安全生产承诺函”（详见响应文件格式）。</w:t>
      </w:r>
      <w:bookmarkEnd w:id="42"/>
      <w:bookmarkEnd w:id="43"/>
      <w:bookmarkEnd w:id="44"/>
      <w:bookmarkStart w:id="45" w:name="_Toc29601"/>
      <w:bookmarkStart w:id="46" w:name="_Toc24616"/>
      <w:bookmarkStart w:id="47" w:name="_Toc25715"/>
    </w:p>
    <w:p w14:paraId="3FD2F952">
      <w:pPr>
        <w:pStyle w:val="2"/>
        <w:pageBreakBefore w:val="0"/>
        <w:kinsoku/>
        <w:overflowPunct/>
        <w:topLinePunct w:val="0"/>
        <w:bidi w:val="0"/>
        <w:spacing w:before="0" w:after="0" w:line="420" w:lineRule="exact"/>
        <w:ind w:left="476" w:leftChars="170" w:firstLine="0" w:firstLineChars="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三、询比有关说明</w:t>
      </w:r>
      <w:bookmarkEnd w:id="21"/>
      <w:bookmarkEnd w:id="23"/>
      <w:bookmarkEnd w:id="24"/>
      <w:bookmarkEnd w:id="25"/>
      <w:bookmarkEnd w:id="26"/>
      <w:bookmarkEnd w:id="27"/>
      <w:bookmarkEnd w:id="28"/>
      <w:bookmarkEnd w:id="29"/>
      <w:bookmarkEnd w:id="33"/>
      <w:bookmarkEnd w:id="34"/>
      <w:bookmarkEnd w:id="35"/>
      <w:bookmarkEnd w:id="36"/>
      <w:bookmarkEnd w:id="40"/>
      <w:bookmarkEnd w:id="41"/>
      <w:bookmarkEnd w:id="45"/>
      <w:bookmarkEnd w:id="46"/>
      <w:bookmarkEnd w:id="47"/>
      <w:bookmarkStart w:id="48" w:name="_Toc24169"/>
      <w:bookmarkStart w:id="49" w:name="_Toc28556"/>
      <w:bookmarkStart w:id="50" w:name="_Toc3188"/>
      <w:bookmarkStart w:id="51" w:name="_Toc479668114"/>
      <w:bookmarkStart w:id="52" w:name="_Toc32658"/>
      <w:bookmarkStart w:id="53" w:name="_Toc17275"/>
      <w:bookmarkStart w:id="54" w:name="_Toc508896503"/>
      <w:bookmarkStart w:id="55" w:name="_Toc7160"/>
      <w:bookmarkStart w:id="56" w:name="_Toc1709"/>
      <w:bookmarkStart w:id="57" w:name="_Toc4693"/>
      <w:bookmarkStart w:id="58" w:name="_Toc3779"/>
      <w:bookmarkStart w:id="59" w:name="_Toc24156"/>
      <w:bookmarkStart w:id="60" w:name="_Toc1402"/>
      <w:bookmarkStart w:id="61" w:name="_Toc8679"/>
      <w:bookmarkStart w:id="62" w:name="_Toc5663"/>
      <w:bookmarkStart w:id="63" w:name="_Toc6409"/>
      <w:bookmarkStart w:id="64" w:name="_Toc9217"/>
    </w:p>
    <w:p w14:paraId="4391FA5A">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1.凡有意参加询比的供应商，</w:t>
      </w:r>
      <w:bookmarkEnd w:id="48"/>
      <w:r>
        <w:rPr>
          <w:rFonts w:hint="eastAsia" w:ascii="方正仿宋_GB2312" w:hAnsi="方正仿宋_GB2312" w:eastAsia="方正仿宋_GB2312" w:cs="方正仿宋_GB2312"/>
          <w:b w:val="0"/>
          <w:bCs/>
          <w:color w:val="auto"/>
          <w:sz w:val="24"/>
          <w:szCs w:val="24"/>
          <w:highlight w:val="none"/>
        </w:rPr>
        <w:t>在行采家平台网上（https://www.gec123.com/）下载查看本项目需求文件以及变更公告等询比前公布的所有项目资料，无论供应商下载查看与否，均视为已知晓所有询比实质性要求内容。</w:t>
      </w:r>
    </w:p>
    <w:p w14:paraId="0CFBA33F">
      <w:pPr>
        <w:pageBreakBefore w:val="0"/>
        <w:kinsoku/>
        <w:wordWrap w:val="0"/>
        <w:overflowPunct/>
        <w:topLinePunct w:val="0"/>
        <w:autoSpaceDE/>
        <w:autoSpaceDN/>
        <w:bidi w:val="0"/>
        <w:adjustRightInd/>
        <w:spacing w:line="420" w:lineRule="exact"/>
        <w:ind w:firstLine="480"/>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2.</w:t>
      </w:r>
      <w:r>
        <w:rPr>
          <w:rFonts w:hint="eastAsia" w:ascii="方正仿宋_GB2312" w:hAnsi="方正仿宋_GB2312" w:eastAsia="方正仿宋_GB2312" w:cs="方正仿宋_GB2312"/>
          <w:b w:val="0"/>
          <w:bCs/>
          <w:color w:val="auto"/>
          <w:sz w:val="24"/>
          <w:szCs w:val="24"/>
          <w:highlight w:val="none"/>
          <w:lang w:val="en-US" w:eastAsia="zh-CN"/>
        </w:rPr>
        <w:t>报名期</w:t>
      </w:r>
      <w:r>
        <w:rPr>
          <w:rFonts w:hint="eastAsia" w:ascii="方正仿宋_GB2312" w:hAnsi="方正仿宋_GB2312" w:eastAsia="方正仿宋_GB2312" w:cs="方正仿宋_GB2312"/>
          <w:b w:val="0"/>
          <w:bCs/>
          <w:color w:val="auto"/>
          <w:sz w:val="24"/>
          <w:szCs w:val="24"/>
          <w:highlight w:val="none"/>
        </w:rPr>
        <w:t>：</w:t>
      </w:r>
      <w:r>
        <w:rPr>
          <w:rFonts w:hint="eastAsia" w:ascii="方正仿宋_GB2312" w:hAnsi="方正仿宋_GB2312" w:eastAsia="方正仿宋_GB2312" w:cs="方正仿宋_GB2312"/>
          <w:b w:val="0"/>
          <w:bCs/>
          <w:color w:val="auto"/>
          <w:sz w:val="24"/>
          <w:szCs w:val="24"/>
          <w:highlight w:val="none"/>
          <w:lang w:val="en-US" w:eastAsia="zh-CN"/>
        </w:rPr>
        <w:t>发布采购公告之日起至</w:t>
      </w:r>
      <w:r>
        <w:rPr>
          <w:rFonts w:hint="eastAsia" w:ascii="方正仿宋_GB2312" w:hAnsi="方正仿宋_GB2312" w:eastAsia="方正仿宋_GB2312" w:cs="方正仿宋_GB2312"/>
          <w:b w:val="0"/>
          <w:bCs/>
          <w:color w:val="auto"/>
          <w:sz w:val="24"/>
          <w:szCs w:val="24"/>
          <w:highlight w:val="none"/>
        </w:rPr>
        <w:t>202</w:t>
      </w:r>
      <w:r>
        <w:rPr>
          <w:rFonts w:hint="eastAsia" w:ascii="方正仿宋_GB2312" w:hAnsi="方正仿宋_GB2312" w:eastAsia="方正仿宋_GB2312" w:cs="方正仿宋_GB2312"/>
          <w:b w:val="0"/>
          <w:bCs/>
          <w:color w:val="auto"/>
          <w:sz w:val="24"/>
          <w:szCs w:val="24"/>
          <w:highlight w:val="none"/>
          <w:lang w:val="en-US" w:eastAsia="zh-CN"/>
        </w:rPr>
        <w:t>5</w:t>
      </w:r>
      <w:r>
        <w:rPr>
          <w:rFonts w:hint="eastAsia" w:ascii="方正仿宋_GB2312" w:hAnsi="方正仿宋_GB2312" w:eastAsia="方正仿宋_GB2312" w:cs="方正仿宋_GB2312"/>
          <w:b w:val="0"/>
          <w:bCs/>
          <w:color w:val="auto"/>
          <w:sz w:val="24"/>
          <w:szCs w:val="24"/>
          <w:highlight w:val="none"/>
        </w:rPr>
        <w:t>年</w:t>
      </w:r>
      <w:r>
        <w:rPr>
          <w:rFonts w:hint="eastAsia" w:ascii="方正仿宋_GB2312" w:hAnsi="方正仿宋_GB2312" w:eastAsia="方正仿宋_GB2312" w:cs="方正仿宋_GB2312"/>
          <w:b w:val="0"/>
          <w:bCs/>
          <w:color w:val="auto"/>
          <w:sz w:val="24"/>
          <w:szCs w:val="24"/>
          <w:highlight w:val="none"/>
          <w:lang w:val="en-US" w:eastAsia="zh-CN"/>
        </w:rPr>
        <w:t>7</w:t>
      </w:r>
      <w:r>
        <w:rPr>
          <w:rFonts w:hint="eastAsia" w:ascii="方正仿宋_GB2312" w:hAnsi="方正仿宋_GB2312" w:eastAsia="方正仿宋_GB2312" w:cs="方正仿宋_GB2312"/>
          <w:b w:val="0"/>
          <w:bCs/>
          <w:color w:val="auto"/>
          <w:sz w:val="24"/>
          <w:szCs w:val="24"/>
          <w:highlight w:val="none"/>
        </w:rPr>
        <w:t>月</w:t>
      </w:r>
      <w:r>
        <w:rPr>
          <w:rFonts w:hint="eastAsia" w:ascii="方正仿宋_GB2312" w:hAnsi="方正仿宋_GB2312" w:eastAsia="方正仿宋_GB2312" w:cs="方正仿宋_GB2312"/>
          <w:b w:val="0"/>
          <w:bCs/>
          <w:color w:val="auto"/>
          <w:sz w:val="24"/>
          <w:szCs w:val="24"/>
          <w:highlight w:val="none"/>
          <w:lang w:val="en-US" w:eastAsia="zh-CN"/>
        </w:rPr>
        <w:t>16</w:t>
      </w:r>
      <w:r>
        <w:rPr>
          <w:rFonts w:hint="eastAsia" w:ascii="方正仿宋_GB2312" w:hAnsi="方正仿宋_GB2312" w:eastAsia="方正仿宋_GB2312" w:cs="方正仿宋_GB2312"/>
          <w:b w:val="0"/>
          <w:bCs/>
          <w:color w:val="auto"/>
          <w:sz w:val="24"/>
          <w:szCs w:val="24"/>
          <w:highlight w:val="none"/>
        </w:rPr>
        <w:t>日17:00（工作时间）。</w:t>
      </w:r>
    </w:p>
    <w:p w14:paraId="1B217F7D">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rPr>
      </w:pPr>
      <w:bookmarkStart w:id="65" w:name="_Toc30465"/>
      <w:bookmarkStart w:id="66" w:name="_Toc29644"/>
      <w:r>
        <w:rPr>
          <w:rFonts w:hint="eastAsia" w:ascii="方正仿宋_GB2312" w:hAnsi="方正仿宋_GB2312" w:eastAsia="方正仿宋_GB2312" w:cs="方正仿宋_GB2312"/>
          <w:b w:val="0"/>
          <w:bCs/>
          <w:color w:val="auto"/>
          <w:sz w:val="24"/>
          <w:szCs w:val="24"/>
          <w:highlight w:val="none"/>
          <w:lang w:val="en-US" w:eastAsia="zh-CN"/>
        </w:rPr>
        <w:t>3.采购</w:t>
      </w:r>
      <w:r>
        <w:rPr>
          <w:rFonts w:hint="eastAsia" w:ascii="方正仿宋_GB2312" w:hAnsi="方正仿宋_GB2312" w:eastAsia="方正仿宋_GB2312" w:cs="方正仿宋_GB2312"/>
          <w:b w:val="0"/>
          <w:bCs/>
          <w:color w:val="auto"/>
          <w:sz w:val="24"/>
          <w:szCs w:val="24"/>
          <w:highlight w:val="none"/>
        </w:rPr>
        <w:t>文件售价：人民币500元/份（</w:t>
      </w:r>
      <w:r>
        <w:rPr>
          <w:rFonts w:hint="eastAsia" w:ascii="方正仿宋_GB2312" w:hAnsi="方正仿宋_GB2312" w:eastAsia="方正仿宋_GB2312" w:cs="方正仿宋_GB2312"/>
          <w:b w:val="0"/>
          <w:bCs/>
          <w:color w:val="auto"/>
          <w:sz w:val="24"/>
          <w:szCs w:val="24"/>
          <w:highlight w:val="none"/>
          <w:lang w:val="en-US" w:eastAsia="zh-CN"/>
        </w:rPr>
        <w:t>报名时支付，</w:t>
      </w:r>
      <w:r>
        <w:rPr>
          <w:rFonts w:hint="eastAsia" w:ascii="方正仿宋_GB2312" w:hAnsi="方正仿宋_GB2312" w:eastAsia="方正仿宋_GB2312" w:cs="方正仿宋_GB2312"/>
          <w:b w:val="0"/>
          <w:bCs/>
          <w:color w:val="auto"/>
          <w:sz w:val="24"/>
          <w:szCs w:val="24"/>
          <w:highlight w:val="none"/>
        </w:rPr>
        <w:t>售后不退）</w:t>
      </w:r>
      <w:bookmarkEnd w:id="65"/>
      <w:bookmarkEnd w:id="66"/>
    </w:p>
    <w:p w14:paraId="1CB1EFED">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rPr>
      </w:pPr>
      <w:bookmarkStart w:id="67" w:name="_Toc7591"/>
      <w:bookmarkStart w:id="68" w:name="_Toc11352"/>
      <w:r>
        <w:rPr>
          <w:rFonts w:hint="eastAsia" w:ascii="方正仿宋_GB2312" w:hAnsi="方正仿宋_GB2312" w:eastAsia="方正仿宋_GB2312" w:cs="方正仿宋_GB2312"/>
          <w:b w:val="0"/>
          <w:bCs/>
          <w:color w:val="auto"/>
          <w:sz w:val="24"/>
          <w:szCs w:val="24"/>
          <w:highlight w:val="none"/>
        </w:rPr>
        <w:t>4.报名方式：购买及报名方式：投标人在报名和比选文件发售期内将《</w:t>
      </w:r>
      <w:r>
        <w:rPr>
          <w:rFonts w:hint="eastAsia" w:ascii="方正仿宋_GB2312" w:hAnsi="方正仿宋_GB2312" w:eastAsia="方正仿宋_GB2312" w:cs="方正仿宋_GB2312"/>
          <w:b w:val="0"/>
          <w:bCs/>
          <w:color w:val="auto"/>
          <w:sz w:val="24"/>
          <w:szCs w:val="24"/>
          <w:highlight w:val="none"/>
          <w:lang w:val="en-US" w:eastAsia="zh-CN"/>
        </w:rPr>
        <w:t>采购</w:t>
      </w:r>
      <w:r>
        <w:rPr>
          <w:rFonts w:hint="eastAsia" w:ascii="方正仿宋_GB2312" w:hAnsi="方正仿宋_GB2312" w:eastAsia="方正仿宋_GB2312" w:cs="方正仿宋_GB2312"/>
          <w:b w:val="0"/>
          <w:bCs/>
          <w:color w:val="auto"/>
          <w:sz w:val="24"/>
          <w:szCs w:val="24"/>
          <w:highlight w:val="none"/>
        </w:rPr>
        <w:t>文件发售登记表》（加盖投标人公章）扫描后发送至</w:t>
      </w:r>
      <w:r>
        <w:rPr>
          <w:rFonts w:hint="eastAsia" w:ascii="方正仿宋_GB2312" w:hAnsi="方正仿宋_GB2312" w:eastAsia="方正仿宋_GB2312" w:cs="方正仿宋_GB2312"/>
          <w:b w:val="0"/>
          <w:bCs/>
          <w:color w:val="auto"/>
          <w:sz w:val="24"/>
          <w:szCs w:val="24"/>
          <w:highlight w:val="none"/>
          <w:lang w:val="en-US" w:eastAsia="zh-CN"/>
        </w:rPr>
        <w:t>936782134</w:t>
      </w:r>
      <w:r>
        <w:rPr>
          <w:rFonts w:hint="eastAsia" w:ascii="方正仿宋_GB2312" w:hAnsi="方正仿宋_GB2312" w:eastAsia="方正仿宋_GB2312" w:cs="方正仿宋_GB2312"/>
          <w:b w:val="0"/>
          <w:bCs/>
          <w:color w:val="auto"/>
          <w:sz w:val="24"/>
          <w:szCs w:val="24"/>
          <w:highlight w:val="none"/>
        </w:rPr>
        <w:t>@qq.com（邮箱）后联系代理机构购买文件。按要求发送邮箱后并购买成功，响应文件才被接受。</w:t>
      </w:r>
      <w:bookmarkEnd w:id="67"/>
      <w:bookmarkEnd w:id="68"/>
    </w:p>
    <w:p w14:paraId="238AEB90">
      <w:pPr>
        <w:pStyle w:val="2"/>
        <w:pageBreakBefore w:val="0"/>
        <w:kinsoku/>
        <w:overflowPunct/>
        <w:topLinePunct w:val="0"/>
        <w:bidi w:val="0"/>
        <w:spacing w:before="0" w:after="0" w:line="420" w:lineRule="exact"/>
        <w:ind w:firstLine="480" w:firstLineChars="200"/>
        <w:rPr>
          <w:rFonts w:hint="eastAsia" w:ascii="方正仿宋_GB2312" w:hAnsi="方正仿宋_GB2312" w:eastAsia="方正仿宋_GB2312" w:cs="方正仿宋_GB2312"/>
          <w:b w:val="0"/>
          <w:bCs/>
          <w:color w:val="auto"/>
          <w:sz w:val="24"/>
          <w:szCs w:val="24"/>
          <w:highlight w:val="none"/>
        </w:rPr>
      </w:pPr>
      <w:bookmarkStart w:id="69" w:name="_Toc16703"/>
      <w:bookmarkStart w:id="70" w:name="_Toc15271"/>
      <w:r>
        <w:rPr>
          <w:rFonts w:hint="eastAsia" w:ascii="方正仿宋_GB2312" w:hAnsi="方正仿宋_GB2312" w:eastAsia="方正仿宋_GB2312" w:cs="方正仿宋_GB2312"/>
          <w:b w:val="0"/>
          <w:bCs/>
          <w:color w:val="auto"/>
          <w:sz w:val="24"/>
          <w:szCs w:val="24"/>
          <w:highlight w:val="none"/>
          <w:lang w:val="en-US" w:eastAsia="zh-CN"/>
        </w:rPr>
        <w:t>5</w:t>
      </w:r>
      <w:r>
        <w:rPr>
          <w:rFonts w:hint="eastAsia" w:ascii="方正仿宋_GB2312" w:hAnsi="方正仿宋_GB2312" w:eastAsia="方正仿宋_GB2312" w:cs="方正仿宋_GB2312"/>
          <w:b w:val="0"/>
          <w:bCs/>
          <w:color w:val="auto"/>
          <w:sz w:val="24"/>
          <w:szCs w:val="24"/>
          <w:highlight w:val="none"/>
        </w:rPr>
        <w:t>投标人须满足以下</w:t>
      </w:r>
      <w:r>
        <w:rPr>
          <w:rFonts w:hint="eastAsia" w:ascii="方正仿宋_GB2312" w:hAnsi="方正仿宋_GB2312" w:eastAsia="方正仿宋_GB2312" w:cs="方正仿宋_GB2312"/>
          <w:b w:val="0"/>
          <w:bCs/>
          <w:color w:val="auto"/>
          <w:sz w:val="24"/>
          <w:szCs w:val="24"/>
          <w:highlight w:val="none"/>
          <w:lang w:val="en-US" w:eastAsia="zh-CN"/>
        </w:rPr>
        <w:t>两</w:t>
      </w:r>
      <w:r>
        <w:rPr>
          <w:rFonts w:hint="eastAsia" w:ascii="方正仿宋_GB2312" w:hAnsi="方正仿宋_GB2312" w:eastAsia="方正仿宋_GB2312" w:cs="方正仿宋_GB2312"/>
          <w:b w:val="0"/>
          <w:bCs/>
          <w:color w:val="auto"/>
          <w:sz w:val="24"/>
          <w:szCs w:val="24"/>
          <w:highlight w:val="none"/>
        </w:rPr>
        <w:t>种要件，其竞标文件才被接受：</w:t>
      </w:r>
      <w:bookmarkEnd w:id="69"/>
      <w:bookmarkEnd w:id="70"/>
    </w:p>
    <w:p w14:paraId="6208E1E2">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rPr>
      </w:pPr>
      <w:bookmarkStart w:id="71" w:name="_Toc11598"/>
      <w:bookmarkStart w:id="72" w:name="_Toc27030"/>
      <w:r>
        <w:rPr>
          <w:rFonts w:hint="eastAsia" w:ascii="方正仿宋_GB2312" w:hAnsi="方正仿宋_GB2312" w:eastAsia="方正仿宋_GB2312" w:cs="方正仿宋_GB2312"/>
          <w:b w:val="0"/>
          <w:bCs/>
          <w:color w:val="auto"/>
          <w:sz w:val="24"/>
          <w:szCs w:val="24"/>
          <w:highlight w:val="none"/>
        </w:rPr>
        <w:t>5.1按时递交了竞标文件；</w:t>
      </w:r>
      <w:bookmarkEnd w:id="71"/>
      <w:bookmarkEnd w:id="72"/>
    </w:p>
    <w:p w14:paraId="40283470">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rPr>
      </w:pPr>
      <w:bookmarkStart w:id="73" w:name="_Toc19533"/>
      <w:bookmarkStart w:id="74" w:name="_Toc30761"/>
      <w:r>
        <w:rPr>
          <w:rFonts w:hint="eastAsia" w:ascii="方正仿宋_GB2312" w:hAnsi="方正仿宋_GB2312" w:eastAsia="方正仿宋_GB2312" w:cs="方正仿宋_GB2312"/>
          <w:b w:val="0"/>
          <w:bCs/>
          <w:color w:val="auto"/>
          <w:sz w:val="24"/>
          <w:szCs w:val="24"/>
          <w:highlight w:val="none"/>
        </w:rPr>
        <w:t>5.2按时报名签到；</w:t>
      </w:r>
      <w:bookmarkEnd w:id="73"/>
      <w:bookmarkEnd w:id="74"/>
    </w:p>
    <w:p w14:paraId="5D0EDA10">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eastAsia="zh-CN"/>
        </w:rPr>
      </w:pPr>
      <w:bookmarkStart w:id="75" w:name="_Toc16250"/>
      <w:r>
        <w:rPr>
          <w:rFonts w:hint="eastAsia" w:ascii="方正仿宋_GB2312" w:hAnsi="方正仿宋_GB2312" w:eastAsia="方正仿宋_GB2312" w:cs="方正仿宋_GB2312"/>
          <w:b w:val="0"/>
          <w:bCs/>
          <w:color w:val="auto"/>
          <w:sz w:val="24"/>
          <w:szCs w:val="24"/>
          <w:highlight w:val="none"/>
        </w:rPr>
        <w:t>5.3缴纳了</w:t>
      </w:r>
      <w:r>
        <w:rPr>
          <w:rFonts w:hint="eastAsia" w:ascii="方正仿宋_GB2312" w:hAnsi="方正仿宋_GB2312" w:eastAsia="方正仿宋_GB2312" w:cs="方正仿宋_GB2312"/>
          <w:b w:val="0"/>
          <w:bCs/>
          <w:color w:val="auto"/>
          <w:sz w:val="24"/>
          <w:szCs w:val="24"/>
          <w:highlight w:val="none"/>
          <w:lang w:val="en-US" w:eastAsia="zh-CN"/>
        </w:rPr>
        <w:t>询比</w:t>
      </w:r>
      <w:r>
        <w:rPr>
          <w:rFonts w:hint="eastAsia" w:ascii="方正仿宋_GB2312" w:hAnsi="方正仿宋_GB2312" w:eastAsia="方正仿宋_GB2312" w:cs="方正仿宋_GB2312"/>
          <w:b w:val="0"/>
          <w:bCs/>
          <w:color w:val="auto"/>
          <w:sz w:val="24"/>
          <w:szCs w:val="24"/>
          <w:highlight w:val="none"/>
        </w:rPr>
        <w:t>文件购买费用</w:t>
      </w:r>
      <w:r>
        <w:rPr>
          <w:rFonts w:hint="eastAsia" w:ascii="方正仿宋_GB2312" w:hAnsi="方正仿宋_GB2312" w:eastAsia="方正仿宋_GB2312" w:cs="方正仿宋_GB2312"/>
          <w:b w:val="0"/>
          <w:bCs/>
          <w:color w:val="auto"/>
          <w:sz w:val="24"/>
          <w:szCs w:val="24"/>
          <w:highlight w:val="none"/>
          <w:lang w:eastAsia="zh-CN"/>
        </w:rPr>
        <w:t>。</w:t>
      </w:r>
      <w:bookmarkEnd w:id="75"/>
    </w:p>
    <w:p w14:paraId="2D49EE4A">
      <w:pPr>
        <w:pageBreakBefore w:val="0"/>
        <w:widowControl w:val="0"/>
        <w:kinsoku/>
        <w:wordWrap w:val="0"/>
        <w:overflowPunct/>
        <w:topLinePunct w:val="0"/>
        <w:autoSpaceDE/>
        <w:autoSpaceDN/>
        <w:bidi w:val="0"/>
        <w:adjustRightInd/>
        <w:snapToGrid/>
        <w:spacing w:line="420" w:lineRule="exact"/>
        <w:ind w:firstLine="482" w:firstLineChars="200"/>
        <w:textAlignment w:val="auto"/>
        <w:outlineLvl w:val="0"/>
        <w:rPr>
          <w:rFonts w:hint="eastAsia" w:ascii="方正仿宋_GB2312" w:hAnsi="方正仿宋_GB2312" w:eastAsia="方正仿宋_GB2312" w:cs="方正仿宋_GB2312"/>
          <w:b/>
          <w:color w:val="auto"/>
          <w:kern w:val="2"/>
          <w:sz w:val="24"/>
          <w:szCs w:val="24"/>
          <w:highlight w:val="none"/>
          <w:lang w:val="en-US" w:eastAsia="zh-CN" w:bidi="ar-SA"/>
        </w:rPr>
      </w:pPr>
      <w:bookmarkStart w:id="76" w:name="_Toc23737"/>
      <w:bookmarkStart w:id="77" w:name="_Toc7123"/>
      <w:bookmarkStart w:id="78" w:name="_Toc5893"/>
      <w:r>
        <w:rPr>
          <w:rFonts w:hint="eastAsia" w:ascii="方正仿宋_GB2312" w:hAnsi="方正仿宋_GB2312" w:eastAsia="方正仿宋_GB2312" w:cs="方正仿宋_GB2312"/>
          <w:b/>
          <w:color w:val="auto"/>
          <w:kern w:val="2"/>
          <w:sz w:val="24"/>
          <w:szCs w:val="24"/>
          <w:highlight w:val="none"/>
          <w:lang w:val="en-US" w:eastAsia="zh-CN" w:bidi="ar-SA"/>
        </w:rPr>
        <w:t>四、响应文件递交</w:t>
      </w:r>
      <w:bookmarkEnd w:id="76"/>
      <w:r>
        <w:rPr>
          <w:rFonts w:hint="eastAsia" w:ascii="方正仿宋_GB2312" w:hAnsi="方正仿宋_GB2312" w:eastAsia="方正仿宋_GB2312" w:cs="方正仿宋_GB2312"/>
          <w:b/>
          <w:color w:val="auto"/>
          <w:kern w:val="2"/>
          <w:sz w:val="24"/>
          <w:szCs w:val="24"/>
          <w:highlight w:val="none"/>
          <w:lang w:val="en-US" w:eastAsia="zh-CN" w:bidi="ar-SA"/>
        </w:rPr>
        <w:t>时间及地点</w:t>
      </w:r>
      <w:bookmarkEnd w:id="77"/>
      <w:bookmarkEnd w:id="78"/>
    </w:p>
    <w:p w14:paraId="70A73C4A">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eastAsia="zh-CN"/>
        </w:rPr>
      </w:pPr>
      <w:bookmarkStart w:id="79" w:name="_Toc3477"/>
      <w:bookmarkStart w:id="80" w:name="_Toc9499"/>
      <w:r>
        <w:rPr>
          <w:rFonts w:hint="eastAsia" w:ascii="方正仿宋_GB2312" w:hAnsi="方正仿宋_GB2312" w:eastAsia="方正仿宋_GB2312" w:cs="方正仿宋_GB2312"/>
          <w:b w:val="0"/>
          <w:bCs/>
          <w:color w:val="auto"/>
          <w:sz w:val="24"/>
          <w:szCs w:val="24"/>
          <w:highlight w:val="none"/>
          <w:lang w:val="en-US" w:eastAsia="zh-CN"/>
        </w:rPr>
        <w:t>4.1</w:t>
      </w:r>
      <w:r>
        <w:rPr>
          <w:rFonts w:hint="eastAsia" w:ascii="方正仿宋_GB2312" w:hAnsi="方正仿宋_GB2312" w:eastAsia="方正仿宋_GB2312" w:cs="方正仿宋_GB2312"/>
          <w:b w:val="0"/>
          <w:bCs/>
          <w:color w:val="auto"/>
          <w:sz w:val="24"/>
          <w:szCs w:val="24"/>
          <w:highlight w:val="none"/>
        </w:rPr>
        <w:t xml:space="preserve"> 递交投标文件截止时间为202</w:t>
      </w:r>
      <w:r>
        <w:rPr>
          <w:rFonts w:hint="eastAsia" w:ascii="方正仿宋_GB2312" w:hAnsi="方正仿宋_GB2312" w:eastAsia="方正仿宋_GB2312" w:cs="方正仿宋_GB2312"/>
          <w:b w:val="0"/>
          <w:bCs/>
          <w:color w:val="auto"/>
          <w:sz w:val="24"/>
          <w:szCs w:val="24"/>
          <w:highlight w:val="none"/>
          <w:lang w:val="en-US" w:eastAsia="zh-CN"/>
        </w:rPr>
        <w:t>5</w:t>
      </w:r>
      <w:r>
        <w:rPr>
          <w:rFonts w:hint="eastAsia" w:ascii="方正仿宋_GB2312" w:hAnsi="方正仿宋_GB2312" w:eastAsia="方正仿宋_GB2312" w:cs="方正仿宋_GB2312"/>
          <w:b w:val="0"/>
          <w:bCs/>
          <w:color w:val="auto"/>
          <w:sz w:val="24"/>
          <w:szCs w:val="24"/>
          <w:highlight w:val="none"/>
        </w:rPr>
        <w:t>年</w:t>
      </w:r>
      <w:r>
        <w:rPr>
          <w:rFonts w:hint="eastAsia" w:ascii="方正仿宋_GB2312" w:hAnsi="方正仿宋_GB2312" w:eastAsia="方正仿宋_GB2312" w:cs="方正仿宋_GB2312"/>
          <w:b w:val="0"/>
          <w:bCs/>
          <w:color w:val="auto"/>
          <w:sz w:val="24"/>
          <w:szCs w:val="24"/>
          <w:highlight w:val="none"/>
          <w:lang w:val="en-US" w:eastAsia="zh-CN"/>
        </w:rPr>
        <w:t>7</w:t>
      </w:r>
      <w:r>
        <w:rPr>
          <w:rFonts w:hint="eastAsia" w:ascii="方正仿宋_GB2312" w:hAnsi="方正仿宋_GB2312" w:eastAsia="方正仿宋_GB2312" w:cs="方正仿宋_GB2312"/>
          <w:b w:val="0"/>
          <w:bCs/>
          <w:color w:val="auto"/>
          <w:sz w:val="24"/>
          <w:szCs w:val="24"/>
          <w:highlight w:val="none"/>
        </w:rPr>
        <w:t>月</w:t>
      </w:r>
      <w:r>
        <w:rPr>
          <w:rFonts w:hint="eastAsia" w:ascii="方正仿宋_GB2312" w:hAnsi="方正仿宋_GB2312" w:eastAsia="方正仿宋_GB2312" w:cs="方正仿宋_GB2312"/>
          <w:b w:val="0"/>
          <w:bCs/>
          <w:color w:val="auto"/>
          <w:sz w:val="24"/>
          <w:szCs w:val="24"/>
          <w:highlight w:val="none"/>
          <w:lang w:val="en-US" w:eastAsia="zh-CN"/>
        </w:rPr>
        <w:t>17</w:t>
      </w:r>
      <w:r>
        <w:rPr>
          <w:rFonts w:hint="eastAsia" w:ascii="方正仿宋_GB2312" w:hAnsi="方正仿宋_GB2312" w:eastAsia="方正仿宋_GB2312" w:cs="方正仿宋_GB2312"/>
          <w:b w:val="0"/>
          <w:bCs/>
          <w:color w:val="auto"/>
          <w:sz w:val="24"/>
          <w:szCs w:val="24"/>
          <w:highlight w:val="none"/>
        </w:rPr>
        <w:t xml:space="preserve">日 </w:t>
      </w:r>
      <w:r>
        <w:rPr>
          <w:rFonts w:hint="eastAsia" w:ascii="方正仿宋_GB2312" w:hAnsi="方正仿宋_GB2312" w:eastAsia="方正仿宋_GB2312" w:cs="方正仿宋_GB2312"/>
          <w:b w:val="0"/>
          <w:bCs/>
          <w:color w:val="auto"/>
          <w:sz w:val="24"/>
          <w:szCs w:val="24"/>
          <w:highlight w:val="none"/>
          <w:lang w:val="en-US" w:eastAsia="zh-CN"/>
        </w:rPr>
        <w:t>9</w:t>
      </w:r>
      <w:r>
        <w:rPr>
          <w:rFonts w:hint="eastAsia" w:ascii="方正仿宋_GB2312" w:hAnsi="方正仿宋_GB2312" w:eastAsia="方正仿宋_GB2312" w:cs="方正仿宋_GB2312"/>
          <w:b w:val="0"/>
          <w:bCs/>
          <w:color w:val="auto"/>
          <w:sz w:val="24"/>
          <w:szCs w:val="24"/>
          <w:highlight w:val="none"/>
        </w:rPr>
        <w:t xml:space="preserve">时 </w:t>
      </w:r>
      <w:r>
        <w:rPr>
          <w:rFonts w:hint="eastAsia" w:ascii="方正仿宋_GB2312" w:hAnsi="方正仿宋_GB2312" w:eastAsia="方正仿宋_GB2312" w:cs="方正仿宋_GB2312"/>
          <w:b w:val="0"/>
          <w:bCs/>
          <w:color w:val="auto"/>
          <w:sz w:val="24"/>
          <w:szCs w:val="24"/>
          <w:highlight w:val="none"/>
          <w:lang w:val="en-US" w:eastAsia="zh-CN"/>
        </w:rPr>
        <w:t>3</w:t>
      </w:r>
      <w:r>
        <w:rPr>
          <w:rFonts w:hint="eastAsia" w:ascii="方正仿宋_GB2312" w:hAnsi="方正仿宋_GB2312" w:eastAsia="方正仿宋_GB2312" w:cs="方正仿宋_GB2312"/>
          <w:b w:val="0"/>
          <w:bCs/>
          <w:color w:val="auto"/>
          <w:sz w:val="24"/>
          <w:szCs w:val="24"/>
          <w:highlight w:val="none"/>
        </w:rPr>
        <w:t>0 分</w:t>
      </w:r>
      <w:r>
        <w:rPr>
          <w:rFonts w:hint="eastAsia" w:ascii="方正仿宋_GB2312" w:hAnsi="方正仿宋_GB2312" w:eastAsia="方正仿宋_GB2312" w:cs="方正仿宋_GB2312"/>
          <w:b w:val="0"/>
          <w:bCs/>
          <w:color w:val="auto"/>
          <w:sz w:val="24"/>
          <w:szCs w:val="24"/>
          <w:highlight w:val="none"/>
          <w:lang w:eastAsia="zh-CN"/>
        </w:rPr>
        <w:t>。</w:t>
      </w:r>
      <w:bookmarkEnd w:id="79"/>
    </w:p>
    <w:p w14:paraId="126306EB">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rPr>
      </w:pPr>
      <w:bookmarkStart w:id="81" w:name="_Toc2776"/>
      <w:r>
        <w:rPr>
          <w:rFonts w:hint="eastAsia" w:ascii="方正仿宋_GB2312" w:hAnsi="方正仿宋_GB2312" w:eastAsia="方正仿宋_GB2312" w:cs="方正仿宋_GB2312"/>
          <w:b w:val="0"/>
          <w:bCs/>
          <w:color w:val="auto"/>
          <w:sz w:val="24"/>
          <w:szCs w:val="24"/>
          <w:highlight w:val="none"/>
        </w:rPr>
        <w:t>地点为</w:t>
      </w:r>
      <w:r>
        <w:rPr>
          <w:rFonts w:hint="eastAsia" w:ascii="方正仿宋_GB2312" w:hAnsi="方正仿宋_GB2312" w:eastAsia="方正仿宋_GB2312" w:cs="方正仿宋_GB2312"/>
          <w:b w:val="0"/>
          <w:bCs/>
          <w:color w:val="auto"/>
          <w:sz w:val="24"/>
          <w:szCs w:val="24"/>
          <w:highlight w:val="none"/>
          <w:lang w:eastAsia="zh-CN"/>
        </w:rPr>
        <w:t>：</w:t>
      </w:r>
      <w:r>
        <w:rPr>
          <w:rFonts w:hint="eastAsia" w:ascii="方正仿宋_GB2312" w:hAnsi="方正仿宋_GB2312" w:eastAsia="方正仿宋_GB2312" w:cs="方正仿宋_GB2312"/>
          <w:b/>
          <w:bCs w:val="0"/>
          <w:color w:val="auto"/>
          <w:sz w:val="24"/>
          <w:szCs w:val="24"/>
          <w:highlight w:val="none"/>
          <w:lang w:val="en-US" w:eastAsia="zh-CN"/>
        </w:rPr>
        <w:t>重庆市渝中区化龙桥街道红岩村社区会议室</w:t>
      </w:r>
      <w:r>
        <w:rPr>
          <w:rFonts w:hint="eastAsia" w:ascii="方正仿宋_GB2312" w:hAnsi="方正仿宋_GB2312" w:eastAsia="方正仿宋_GB2312" w:cs="方正仿宋_GB2312"/>
          <w:b w:val="0"/>
          <w:bCs/>
          <w:color w:val="auto"/>
          <w:sz w:val="24"/>
          <w:szCs w:val="24"/>
          <w:highlight w:val="none"/>
        </w:rPr>
        <w:t>。</w:t>
      </w:r>
      <w:bookmarkEnd w:id="80"/>
      <w:bookmarkEnd w:id="81"/>
    </w:p>
    <w:p w14:paraId="4E8BEE80">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rPr>
      </w:pPr>
      <w:bookmarkStart w:id="82" w:name="_Toc21872"/>
      <w:bookmarkStart w:id="83" w:name="_Toc9893"/>
      <w:r>
        <w:rPr>
          <w:rFonts w:hint="eastAsia" w:ascii="方正仿宋_GB2312" w:hAnsi="方正仿宋_GB2312" w:eastAsia="方正仿宋_GB2312" w:cs="方正仿宋_GB2312"/>
          <w:b w:val="0"/>
          <w:bCs/>
          <w:color w:val="auto"/>
          <w:sz w:val="24"/>
          <w:szCs w:val="24"/>
          <w:highlight w:val="none"/>
          <w:lang w:val="en-US" w:eastAsia="zh-CN"/>
        </w:rPr>
        <w:t>4</w:t>
      </w:r>
      <w:r>
        <w:rPr>
          <w:rFonts w:hint="eastAsia" w:ascii="方正仿宋_GB2312" w:hAnsi="方正仿宋_GB2312" w:eastAsia="方正仿宋_GB2312" w:cs="方正仿宋_GB2312"/>
          <w:b w:val="0"/>
          <w:bCs/>
          <w:color w:val="auto"/>
          <w:sz w:val="24"/>
          <w:szCs w:val="24"/>
          <w:highlight w:val="none"/>
        </w:rPr>
        <w:t>.</w:t>
      </w:r>
      <w:r>
        <w:rPr>
          <w:rFonts w:hint="eastAsia" w:ascii="方正仿宋_GB2312" w:hAnsi="方正仿宋_GB2312" w:eastAsia="方正仿宋_GB2312" w:cs="方正仿宋_GB2312"/>
          <w:b w:val="0"/>
          <w:bCs/>
          <w:color w:val="auto"/>
          <w:sz w:val="24"/>
          <w:szCs w:val="24"/>
          <w:highlight w:val="none"/>
          <w:lang w:val="en-US" w:eastAsia="zh-CN"/>
        </w:rPr>
        <w:t>2</w:t>
      </w:r>
      <w:r>
        <w:rPr>
          <w:rFonts w:hint="eastAsia" w:ascii="方正仿宋_GB2312" w:hAnsi="方正仿宋_GB2312" w:eastAsia="方正仿宋_GB2312" w:cs="方正仿宋_GB2312"/>
          <w:b w:val="0"/>
          <w:bCs/>
          <w:color w:val="auto"/>
          <w:sz w:val="24"/>
          <w:szCs w:val="24"/>
          <w:highlight w:val="none"/>
        </w:rPr>
        <w:t xml:space="preserve"> 逾期送达或者未送达指定地点的投标文件，</w:t>
      </w:r>
      <w:r>
        <w:rPr>
          <w:rFonts w:hint="eastAsia" w:ascii="方正仿宋_GB2312" w:hAnsi="方正仿宋_GB2312" w:eastAsia="方正仿宋_GB2312" w:cs="方正仿宋_GB2312"/>
          <w:b w:val="0"/>
          <w:bCs/>
          <w:color w:val="auto"/>
          <w:sz w:val="24"/>
          <w:szCs w:val="24"/>
          <w:highlight w:val="none"/>
          <w:lang w:val="en-US" w:eastAsia="zh-CN"/>
        </w:rPr>
        <w:t>采购人</w:t>
      </w:r>
      <w:r>
        <w:rPr>
          <w:rFonts w:hint="eastAsia" w:ascii="方正仿宋_GB2312" w:hAnsi="方正仿宋_GB2312" w:eastAsia="方正仿宋_GB2312" w:cs="方正仿宋_GB2312"/>
          <w:b w:val="0"/>
          <w:bCs/>
          <w:color w:val="auto"/>
          <w:sz w:val="24"/>
          <w:szCs w:val="24"/>
          <w:highlight w:val="none"/>
        </w:rPr>
        <w:t>不予受理。</w:t>
      </w:r>
      <w:bookmarkEnd w:id="82"/>
      <w:bookmarkEnd w:id="83"/>
    </w:p>
    <w:bookmarkEnd w:id="49"/>
    <w:bookmarkEnd w:id="50"/>
    <w:bookmarkEnd w:id="51"/>
    <w:bookmarkEnd w:id="52"/>
    <w:bookmarkEnd w:id="53"/>
    <w:bookmarkEnd w:id="54"/>
    <w:p w14:paraId="2B762760">
      <w:pPr>
        <w:pageBreakBefore w:val="0"/>
        <w:widowControl w:val="0"/>
        <w:numPr>
          <w:ilvl w:val="0"/>
          <w:numId w:val="0"/>
        </w:numPr>
        <w:kinsoku/>
        <w:wordWrap w:val="0"/>
        <w:overflowPunct/>
        <w:topLinePunct w:val="0"/>
        <w:autoSpaceDE/>
        <w:autoSpaceDN/>
        <w:bidi w:val="0"/>
        <w:adjustRightInd/>
        <w:snapToGrid/>
        <w:spacing w:line="420" w:lineRule="exact"/>
        <w:ind w:firstLine="482" w:firstLineChars="200"/>
        <w:textAlignment w:val="auto"/>
        <w:outlineLvl w:val="0"/>
        <w:rPr>
          <w:rFonts w:hint="eastAsia" w:ascii="方正仿宋_GB2312" w:hAnsi="方正仿宋_GB2312" w:eastAsia="方正仿宋_GB2312" w:cs="方正仿宋_GB2312"/>
          <w:b/>
          <w:bCs/>
          <w:color w:val="auto"/>
          <w:sz w:val="24"/>
          <w:szCs w:val="24"/>
          <w:highlight w:val="none"/>
        </w:rPr>
      </w:pPr>
      <w:bookmarkStart w:id="84" w:name="_Toc15405"/>
      <w:bookmarkStart w:id="85" w:name="_Toc2917"/>
      <w:bookmarkStart w:id="86" w:name="_Toc17158"/>
      <w:bookmarkStart w:id="87" w:name="_Toc26053"/>
      <w:bookmarkStart w:id="88" w:name="_Toc26362"/>
      <w:bookmarkStart w:id="89" w:name="_Toc14065"/>
      <w:r>
        <w:rPr>
          <w:rFonts w:hint="eastAsia" w:ascii="方正仿宋_GB2312" w:hAnsi="方正仿宋_GB2312" w:eastAsia="方正仿宋_GB2312" w:cs="方正仿宋_GB2312"/>
          <w:b/>
          <w:bCs/>
          <w:color w:val="auto"/>
          <w:sz w:val="24"/>
          <w:szCs w:val="24"/>
          <w:highlight w:val="none"/>
          <w:lang w:val="en-US" w:eastAsia="zh-CN"/>
        </w:rPr>
        <w:t>五</w:t>
      </w:r>
      <w:r>
        <w:rPr>
          <w:rFonts w:hint="eastAsia" w:ascii="方正仿宋_GB2312" w:hAnsi="方正仿宋_GB2312" w:eastAsia="方正仿宋_GB2312" w:cs="方正仿宋_GB2312"/>
          <w:b/>
          <w:bCs/>
          <w:color w:val="auto"/>
          <w:sz w:val="24"/>
          <w:szCs w:val="24"/>
          <w:highlight w:val="none"/>
        </w:rPr>
        <w:t>、</w:t>
      </w:r>
      <w:bookmarkEnd w:id="22"/>
      <w:r>
        <w:rPr>
          <w:rFonts w:hint="eastAsia" w:ascii="方正仿宋_GB2312" w:hAnsi="方正仿宋_GB2312" w:eastAsia="方正仿宋_GB2312" w:cs="方正仿宋_GB2312"/>
          <w:b/>
          <w:bCs/>
          <w:color w:val="auto"/>
          <w:sz w:val="24"/>
          <w:szCs w:val="24"/>
          <w:highlight w:val="none"/>
        </w:rPr>
        <w:t>其它有关规定</w:t>
      </w:r>
      <w:bookmarkEnd w:id="55"/>
      <w:bookmarkEnd w:id="56"/>
      <w:bookmarkEnd w:id="57"/>
      <w:bookmarkEnd w:id="58"/>
      <w:bookmarkEnd w:id="59"/>
      <w:bookmarkEnd w:id="60"/>
      <w:bookmarkEnd w:id="61"/>
      <w:bookmarkEnd w:id="62"/>
      <w:bookmarkEnd w:id="63"/>
      <w:bookmarkEnd w:id="64"/>
      <w:bookmarkEnd w:id="84"/>
      <w:bookmarkEnd w:id="85"/>
      <w:bookmarkEnd w:id="86"/>
      <w:bookmarkEnd w:id="87"/>
      <w:bookmarkEnd w:id="88"/>
      <w:bookmarkEnd w:id="89"/>
      <w:bookmarkStart w:id="90" w:name="_Toc20778"/>
      <w:bookmarkStart w:id="91" w:name="_Toc7838"/>
      <w:bookmarkStart w:id="92" w:name="_Toc14632"/>
      <w:bookmarkStart w:id="93" w:name="_Toc7110"/>
      <w:bookmarkStart w:id="94" w:name="_Toc9654"/>
      <w:bookmarkStart w:id="95" w:name="_Toc26451"/>
      <w:bookmarkStart w:id="96" w:name="_Toc11710"/>
      <w:bookmarkStart w:id="97" w:name="_Toc30241"/>
      <w:bookmarkStart w:id="98" w:name="_Toc6419"/>
      <w:bookmarkStart w:id="99" w:name="_Toc3475"/>
      <w:bookmarkStart w:id="100" w:name="_Toc5085"/>
      <w:bookmarkStart w:id="101" w:name="_Toc11828"/>
      <w:bookmarkStart w:id="102" w:name="_Toc25886"/>
      <w:bookmarkStart w:id="103" w:name="_Toc27955"/>
    </w:p>
    <w:p w14:paraId="4C227848">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04" w:name="_Toc24176"/>
      <w:bookmarkStart w:id="105" w:name="_Toc16297"/>
      <w:r>
        <w:rPr>
          <w:rFonts w:hint="eastAsia" w:ascii="方正仿宋_GB2312" w:hAnsi="方正仿宋_GB2312" w:eastAsia="方正仿宋_GB2312" w:cs="方正仿宋_GB2312"/>
          <w:b w:val="0"/>
          <w:bCs/>
          <w:color w:val="auto"/>
          <w:sz w:val="24"/>
          <w:szCs w:val="24"/>
          <w:highlight w:val="none"/>
          <w:lang w:val="en-US" w:eastAsia="zh-CN"/>
        </w:rPr>
        <w:t>（一）单位负责人为同一人或者存在直接控股、管理关系的不同供应商，不得参加同一合同项（包）下的政府采购活动。</w:t>
      </w:r>
      <w:bookmarkEnd w:id="104"/>
      <w:bookmarkEnd w:id="105"/>
    </w:p>
    <w:p w14:paraId="4C66823F">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06" w:name="_Toc32740"/>
      <w:bookmarkStart w:id="107" w:name="_Toc2717"/>
      <w:r>
        <w:rPr>
          <w:rFonts w:hint="eastAsia" w:ascii="方正仿宋_GB2312" w:hAnsi="方正仿宋_GB2312" w:eastAsia="方正仿宋_GB2312" w:cs="方正仿宋_GB2312"/>
          <w:b w:val="0"/>
          <w:bCs/>
          <w:color w:val="auto"/>
          <w:sz w:val="24"/>
          <w:szCs w:val="24"/>
          <w:highlight w:val="none"/>
          <w:lang w:val="en-US" w:eastAsia="zh-CN"/>
        </w:rPr>
        <w:t>（二）为采购项目提供整体设计、规范编制或者项目管理、监理等服务的供应商，不得再参加该采购项目的其他采购活动。</w:t>
      </w:r>
      <w:bookmarkEnd w:id="106"/>
      <w:bookmarkEnd w:id="107"/>
      <w:bookmarkStart w:id="108" w:name="_Toc8164"/>
    </w:p>
    <w:p w14:paraId="3B6E544C">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09" w:name="_Toc1178"/>
      <w:r>
        <w:rPr>
          <w:rFonts w:hint="eastAsia" w:ascii="方正仿宋_GB2312" w:hAnsi="方正仿宋_GB2312" w:eastAsia="方正仿宋_GB2312" w:cs="方正仿宋_GB2312"/>
          <w:b w:val="0"/>
          <w:bCs/>
          <w:color w:val="auto"/>
          <w:sz w:val="24"/>
          <w:szCs w:val="24"/>
          <w:highlight w:val="none"/>
          <w:lang w:val="en-US" w:eastAsia="zh-CN"/>
        </w:rPr>
        <w:t>（三）投标费用：无论投标结果如何，供应商参与本项目投标的所有费用均应由供应商自行承担。</w:t>
      </w:r>
      <w:bookmarkEnd w:id="108"/>
      <w:bookmarkEnd w:id="109"/>
      <w:bookmarkStart w:id="110" w:name="_Toc21630"/>
    </w:p>
    <w:p w14:paraId="4408799C">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11" w:name="_Toc10119"/>
      <w:r>
        <w:rPr>
          <w:rFonts w:hint="eastAsia" w:ascii="方正仿宋_GB2312" w:hAnsi="方正仿宋_GB2312" w:eastAsia="方正仿宋_GB2312" w:cs="方正仿宋_GB2312"/>
          <w:b w:val="0"/>
          <w:bCs/>
          <w:color w:val="auto"/>
          <w:sz w:val="24"/>
          <w:szCs w:val="24"/>
          <w:highlight w:val="none"/>
          <w:lang w:val="en-US" w:eastAsia="zh-CN"/>
        </w:rPr>
        <w:t>（四）本项目不接受联合体参与投标，否则按无效投标处理。</w:t>
      </w:r>
      <w:bookmarkEnd w:id="110"/>
      <w:bookmarkEnd w:id="111"/>
      <w:bookmarkStart w:id="112" w:name="_Toc21458"/>
    </w:p>
    <w:p w14:paraId="1B7985EC">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13" w:name="_Toc26566"/>
      <w:r>
        <w:rPr>
          <w:rFonts w:hint="eastAsia" w:ascii="方正仿宋_GB2312" w:hAnsi="方正仿宋_GB2312" w:eastAsia="方正仿宋_GB2312" w:cs="方正仿宋_GB2312"/>
          <w:b w:val="0"/>
          <w:bCs/>
          <w:color w:val="auto"/>
          <w:sz w:val="24"/>
          <w:szCs w:val="24"/>
          <w:highlight w:val="none"/>
          <w:lang w:val="en-US" w:eastAsia="zh-CN"/>
        </w:rPr>
        <w:t>（五）本项目不接受合同分包。</w:t>
      </w:r>
      <w:bookmarkEnd w:id="112"/>
      <w:bookmarkEnd w:id="113"/>
      <w:bookmarkStart w:id="114" w:name="_Toc11679"/>
    </w:p>
    <w:p w14:paraId="50F6AA1A">
      <w:pPr>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15" w:name="_Toc22758"/>
      <w:r>
        <w:rPr>
          <w:rFonts w:hint="eastAsia" w:ascii="方正仿宋_GB2312" w:hAnsi="方正仿宋_GB2312" w:eastAsia="方正仿宋_GB2312" w:cs="方正仿宋_GB2312"/>
          <w:b w:val="0"/>
          <w:bCs/>
          <w:color w:val="auto"/>
          <w:sz w:val="24"/>
          <w:szCs w:val="24"/>
          <w:highlight w:val="none"/>
          <w:lang w:val="en-US" w:eastAsia="zh-CN"/>
        </w:rPr>
        <w:t>（六）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政府采购活动。</w:t>
      </w:r>
      <w:bookmarkEnd w:id="114"/>
      <w:bookmarkEnd w:id="115"/>
      <w:bookmarkStart w:id="116" w:name="_Toc19275"/>
    </w:p>
    <w:p w14:paraId="37892218">
      <w:pPr>
        <w:pageBreakBefore w:val="0"/>
        <w:widowControl w:val="0"/>
        <w:kinsoku/>
        <w:wordWrap w:val="0"/>
        <w:overflowPunct/>
        <w:topLinePunct w:val="0"/>
        <w:autoSpaceDE/>
        <w:autoSpaceDN/>
        <w:bidi w:val="0"/>
        <w:adjustRightInd/>
        <w:snapToGrid/>
        <w:spacing w:line="420" w:lineRule="exact"/>
        <w:ind w:firstLine="482" w:firstLineChars="200"/>
        <w:textAlignment w:val="auto"/>
        <w:outlineLvl w:val="0"/>
        <w:rPr>
          <w:rFonts w:hint="eastAsia" w:ascii="方正仿宋_GB2312" w:hAnsi="方正仿宋_GB2312" w:eastAsia="方正仿宋_GB2312" w:cs="方正仿宋_GB2312"/>
          <w:b/>
          <w:color w:val="auto"/>
          <w:kern w:val="2"/>
          <w:sz w:val="24"/>
          <w:szCs w:val="24"/>
          <w:highlight w:val="none"/>
          <w:lang w:val="en-US" w:eastAsia="zh-CN" w:bidi="ar-SA"/>
        </w:rPr>
      </w:pPr>
      <w:bookmarkStart w:id="117" w:name="_Toc10528"/>
      <w:r>
        <w:rPr>
          <w:rFonts w:hint="eastAsia" w:ascii="方正仿宋_GB2312" w:hAnsi="方正仿宋_GB2312" w:eastAsia="方正仿宋_GB2312" w:cs="方正仿宋_GB2312"/>
          <w:b/>
          <w:color w:val="auto"/>
          <w:kern w:val="2"/>
          <w:sz w:val="24"/>
          <w:szCs w:val="24"/>
          <w:highlight w:val="none"/>
          <w:lang w:val="en-US" w:eastAsia="zh-CN" w:bidi="ar-SA"/>
        </w:rPr>
        <w:t>六、联系方式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6"/>
      <w:bookmarkEnd w:id="117"/>
      <w:bookmarkStart w:id="118" w:name="_Toc6592"/>
    </w:p>
    <w:p w14:paraId="64ACD43A">
      <w:pPr>
        <w:pageBreakBefore w:val="0"/>
        <w:widowControl w:val="0"/>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19" w:name="_Toc25106"/>
      <w:r>
        <w:rPr>
          <w:rFonts w:hint="eastAsia" w:ascii="方正仿宋_GB2312" w:hAnsi="方正仿宋_GB2312" w:eastAsia="方正仿宋_GB2312" w:cs="方正仿宋_GB2312"/>
          <w:b w:val="0"/>
          <w:bCs/>
          <w:color w:val="auto"/>
          <w:sz w:val="24"/>
          <w:szCs w:val="24"/>
          <w:highlight w:val="none"/>
          <w:lang w:val="en-US" w:eastAsia="zh-CN"/>
        </w:rPr>
        <w:t>（一）采购人：上海丰诚物业管理有限公司重庆分公司</w:t>
      </w:r>
      <w:bookmarkEnd w:id="118"/>
      <w:bookmarkEnd w:id="119"/>
      <w:bookmarkStart w:id="120" w:name="_Toc32229"/>
    </w:p>
    <w:p w14:paraId="215CD867">
      <w:pPr>
        <w:pageBreakBefore w:val="0"/>
        <w:widowControl w:val="0"/>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21" w:name="_Toc15625"/>
      <w:r>
        <w:rPr>
          <w:rFonts w:hint="eastAsia" w:ascii="方正仿宋_GB2312" w:hAnsi="方正仿宋_GB2312" w:eastAsia="方正仿宋_GB2312" w:cs="方正仿宋_GB2312"/>
          <w:b w:val="0"/>
          <w:bCs/>
          <w:color w:val="auto"/>
          <w:sz w:val="24"/>
          <w:szCs w:val="24"/>
          <w:highlight w:val="none"/>
          <w:lang w:val="en-US" w:eastAsia="zh-CN"/>
        </w:rPr>
        <w:t>联系人：胡老师</w:t>
      </w:r>
      <w:bookmarkEnd w:id="120"/>
      <w:bookmarkEnd w:id="121"/>
      <w:bookmarkStart w:id="122" w:name="_Toc20757"/>
    </w:p>
    <w:p w14:paraId="74DD9524">
      <w:pPr>
        <w:pageBreakBefore w:val="0"/>
        <w:widowControl w:val="0"/>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23" w:name="_Toc21165"/>
      <w:r>
        <w:rPr>
          <w:rFonts w:hint="eastAsia" w:ascii="方正仿宋_GB2312" w:hAnsi="方正仿宋_GB2312" w:eastAsia="方正仿宋_GB2312" w:cs="方正仿宋_GB2312"/>
          <w:b w:val="0"/>
          <w:bCs/>
          <w:color w:val="auto"/>
          <w:sz w:val="24"/>
          <w:szCs w:val="24"/>
          <w:highlight w:val="none"/>
          <w:lang w:val="en-US" w:eastAsia="zh-CN"/>
        </w:rPr>
        <w:t>电  话：023-63701906</w:t>
      </w:r>
      <w:bookmarkEnd w:id="122"/>
      <w:bookmarkEnd w:id="123"/>
      <w:bookmarkStart w:id="124" w:name="_Toc19993"/>
    </w:p>
    <w:p w14:paraId="6974985C">
      <w:pPr>
        <w:pageBreakBefore w:val="0"/>
        <w:widowControl w:val="0"/>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25" w:name="_Toc13911"/>
      <w:r>
        <w:rPr>
          <w:rFonts w:hint="eastAsia" w:ascii="方正仿宋_GB2312" w:hAnsi="方正仿宋_GB2312" w:eastAsia="方正仿宋_GB2312" w:cs="方正仿宋_GB2312"/>
          <w:b w:val="0"/>
          <w:bCs/>
          <w:color w:val="auto"/>
          <w:sz w:val="24"/>
          <w:szCs w:val="24"/>
          <w:highlight w:val="none"/>
          <w:lang w:val="en-US" w:eastAsia="zh-CN"/>
        </w:rPr>
        <w:t>地  址：重庆市渝中区化龙桥瑞天路196号附3号</w:t>
      </w:r>
      <w:bookmarkEnd w:id="124"/>
      <w:bookmarkEnd w:id="125"/>
      <w:bookmarkStart w:id="126" w:name="_Toc21251"/>
    </w:p>
    <w:p w14:paraId="60C9143E">
      <w:pPr>
        <w:pageBreakBefore w:val="0"/>
        <w:widowControl w:val="0"/>
        <w:numPr>
          <w:ilvl w:val="0"/>
          <w:numId w:val="1"/>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27" w:name="_Toc5382"/>
      <w:r>
        <w:rPr>
          <w:rFonts w:hint="eastAsia" w:ascii="方正仿宋_GB2312" w:hAnsi="方正仿宋_GB2312" w:eastAsia="方正仿宋_GB2312" w:cs="方正仿宋_GB2312"/>
          <w:b w:val="0"/>
          <w:bCs/>
          <w:color w:val="auto"/>
          <w:sz w:val="24"/>
          <w:szCs w:val="24"/>
          <w:highlight w:val="none"/>
          <w:lang w:val="en-US" w:eastAsia="zh-CN"/>
        </w:rPr>
        <w:t>采购代理机构：中捷通信有限公司</w:t>
      </w:r>
      <w:bookmarkEnd w:id="126"/>
      <w:bookmarkEnd w:id="127"/>
      <w:bookmarkStart w:id="128" w:name="_Toc29017"/>
    </w:p>
    <w:p w14:paraId="5DC70BA8">
      <w:pPr>
        <w:pageBreakBefore w:val="0"/>
        <w:widowControl w:val="0"/>
        <w:numPr>
          <w:ilvl w:val="0"/>
          <w:numId w:val="1"/>
        </w:numPr>
        <w:kinsoku/>
        <w:wordWrap w:val="0"/>
        <w:overflowPunct/>
        <w:topLinePunct w:val="0"/>
        <w:autoSpaceDE/>
        <w:autoSpaceDN/>
        <w:bidi w:val="0"/>
        <w:adjustRightInd/>
        <w:snapToGrid/>
        <w:spacing w:line="420" w:lineRule="exact"/>
        <w:ind w:firstLine="480" w:firstLineChars="200"/>
        <w:textAlignment w:val="auto"/>
        <w:outlineLvl w:val="0"/>
        <w:rPr>
          <w:rFonts w:hint="eastAsia" w:ascii="方正仿宋_GB2312" w:hAnsi="方正仿宋_GB2312" w:eastAsia="方正仿宋_GB2312" w:cs="方正仿宋_GB2312"/>
          <w:b w:val="0"/>
          <w:bCs/>
          <w:color w:val="auto"/>
          <w:sz w:val="24"/>
          <w:szCs w:val="24"/>
          <w:highlight w:val="none"/>
          <w:lang w:val="en-US" w:eastAsia="zh-CN"/>
        </w:rPr>
      </w:pPr>
      <w:bookmarkStart w:id="129" w:name="_Toc13737"/>
      <w:r>
        <w:rPr>
          <w:rFonts w:hint="eastAsia" w:ascii="方正仿宋_GB2312" w:hAnsi="方正仿宋_GB2312" w:eastAsia="方正仿宋_GB2312" w:cs="方正仿宋_GB2312"/>
          <w:b w:val="0"/>
          <w:bCs/>
          <w:color w:val="auto"/>
          <w:sz w:val="24"/>
          <w:szCs w:val="24"/>
          <w:highlight w:val="none"/>
          <w:lang w:val="en-US" w:eastAsia="zh-CN"/>
        </w:rPr>
        <w:t>联系人：黄老师、庞老师</w:t>
      </w:r>
      <w:bookmarkEnd w:id="128"/>
      <w:bookmarkEnd w:id="129"/>
    </w:p>
    <w:p w14:paraId="53EE2CA3">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val="en-US" w:eastAsia="zh-CN"/>
        </w:rPr>
      </w:pPr>
      <w:bookmarkStart w:id="130" w:name="_Toc20640"/>
      <w:bookmarkStart w:id="131" w:name="_Toc27717"/>
      <w:r>
        <w:rPr>
          <w:rFonts w:hint="eastAsia" w:ascii="方正仿宋_GB2312" w:hAnsi="方正仿宋_GB2312" w:eastAsia="方正仿宋_GB2312" w:cs="方正仿宋_GB2312"/>
          <w:b w:val="0"/>
          <w:bCs/>
          <w:color w:val="auto"/>
          <w:sz w:val="24"/>
          <w:szCs w:val="24"/>
          <w:highlight w:val="none"/>
          <w:lang w:val="en-US" w:eastAsia="zh-CN"/>
        </w:rPr>
        <w:t>电  话：18290292595、19942286669</w:t>
      </w:r>
      <w:bookmarkEnd w:id="130"/>
      <w:bookmarkEnd w:id="131"/>
    </w:p>
    <w:p w14:paraId="5B0809F7">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val="en-US" w:eastAsia="zh-CN"/>
        </w:rPr>
      </w:pPr>
      <w:bookmarkStart w:id="132" w:name="_Toc12361"/>
      <w:bookmarkStart w:id="133" w:name="_Toc8740"/>
      <w:r>
        <w:rPr>
          <w:rFonts w:hint="eastAsia" w:ascii="方正仿宋_GB2312" w:hAnsi="方正仿宋_GB2312" w:eastAsia="方正仿宋_GB2312" w:cs="方正仿宋_GB2312"/>
          <w:b w:val="0"/>
          <w:bCs/>
          <w:color w:val="auto"/>
          <w:sz w:val="24"/>
          <w:szCs w:val="24"/>
          <w:highlight w:val="none"/>
          <w:lang w:val="en-US" w:eastAsia="zh-CN"/>
        </w:rPr>
        <w:t>地  址：重庆市渝北区黄山大道中段67号信达国际B座804室</w:t>
      </w:r>
      <w:bookmarkEnd w:id="132"/>
      <w:bookmarkEnd w:id="133"/>
    </w:p>
    <w:p w14:paraId="323E3CE3">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val="en-US" w:eastAsia="zh-CN"/>
        </w:rPr>
      </w:pPr>
      <w:bookmarkStart w:id="134" w:name="_Toc21329"/>
      <w:bookmarkStart w:id="135" w:name="_Toc18960"/>
      <w:r>
        <w:rPr>
          <w:rFonts w:hint="eastAsia" w:ascii="方正仿宋_GB2312" w:hAnsi="方正仿宋_GB2312" w:eastAsia="方正仿宋_GB2312" w:cs="方正仿宋_GB2312"/>
          <w:b w:val="0"/>
          <w:bCs/>
          <w:color w:val="auto"/>
          <w:sz w:val="24"/>
          <w:szCs w:val="24"/>
          <w:highlight w:val="none"/>
          <w:lang w:val="en-US" w:eastAsia="zh-CN"/>
        </w:rPr>
        <w:t>（三）现场踏勘：</w:t>
      </w:r>
      <w:bookmarkEnd w:id="134"/>
      <w:bookmarkEnd w:id="135"/>
    </w:p>
    <w:p w14:paraId="0D6D9A57">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val="en-US" w:eastAsia="zh-CN"/>
        </w:rPr>
      </w:pPr>
      <w:bookmarkStart w:id="136" w:name="_Toc13098"/>
      <w:bookmarkStart w:id="137" w:name="_Toc13149"/>
      <w:r>
        <w:rPr>
          <w:rFonts w:hint="eastAsia" w:ascii="方正仿宋_GB2312" w:hAnsi="方正仿宋_GB2312" w:eastAsia="方正仿宋_GB2312" w:cs="方正仿宋_GB2312"/>
          <w:b w:val="0"/>
          <w:bCs/>
          <w:color w:val="auto"/>
          <w:sz w:val="24"/>
          <w:szCs w:val="24"/>
          <w:highlight w:val="none"/>
          <w:lang w:val="en-US" w:eastAsia="zh-CN"/>
        </w:rPr>
        <w:t>联系人：何老师</w:t>
      </w:r>
      <w:bookmarkEnd w:id="136"/>
      <w:bookmarkEnd w:id="137"/>
    </w:p>
    <w:p w14:paraId="481979C4">
      <w:pPr>
        <w:pStyle w:val="2"/>
        <w:pageBreakBefore w:val="0"/>
        <w:widowControl w:val="0"/>
        <w:kinsoku/>
        <w:overflowPunct/>
        <w:topLinePunct w:val="0"/>
        <w:autoSpaceDE/>
        <w:autoSpaceDN/>
        <w:bidi w:val="0"/>
        <w:adjustRightInd/>
        <w:snapToGrid/>
        <w:spacing w:before="0" w:after="0" w:line="420" w:lineRule="exact"/>
        <w:ind w:firstLine="480" w:firstLineChars="200"/>
        <w:textAlignment w:val="auto"/>
        <w:rPr>
          <w:rFonts w:hint="eastAsia" w:ascii="方正仿宋_GB2312" w:hAnsi="方正仿宋_GB2312" w:eastAsia="方正仿宋_GB2312" w:cs="方正仿宋_GB2312"/>
          <w:b w:val="0"/>
          <w:bCs/>
          <w:color w:val="auto"/>
          <w:sz w:val="24"/>
          <w:szCs w:val="24"/>
          <w:highlight w:val="none"/>
          <w:lang w:val="en-US" w:eastAsia="zh-CN"/>
        </w:rPr>
      </w:pPr>
      <w:bookmarkStart w:id="138" w:name="_Toc13491"/>
      <w:bookmarkStart w:id="139" w:name="_Toc29312"/>
      <w:r>
        <w:rPr>
          <w:rFonts w:hint="eastAsia" w:ascii="方正仿宋_GB2312" w:hAnsi="方正仿宋_GB2312" w:eastAsia="方正仿宋_GB2312" w:cs="方正仿宋_GB2312"/>
          <w:b w:val="0"/>
          <w:bCs/>
          <w:color w:val="auto"/>
          <w:sz w:val="24"/>
          <w:szCs w:val="24"/>
          <w:highlight w:val="none"/>
          <w:lang w:val="en-US" w:eastAsia="zh-CN"/>
        </w:rPr>
        <w:t>电  话：02363701906</w:t>
      </w:r>
      <w:bookmarkEnd w:id="138"/>
      <w:bookmarkEnd w:id="139"/>
    </w:p>
    <w:p w14:paraId="70978AC6">
      <w:pPr>
        <w:pageBreakBefore w:val="0"/>
        <w:kinsoku/>
        <w:wordWrap/>
        <w:overflowPunct/>
        <w:topLinePunct w:val="0"/>
        <w:bidi w:val="0"/>
        <w:snapToGrid w:val="0"/>
        <w:spacing w:line="420" w:lineRule="exact"/>
        <w:jc w:val="right"/>
      </w:pPr>
      <w:r>
        <w:rPr>
          <w:rFonts w:hint="eastAsia" w:ascii="方正仿宋_GB2312" w:hAnsi="方正仿宋_GB2312" w:eastAsia="方正仿宋_GB2312" w:cs="方正仿宋_GB2312"/>
          <w:color w:val="auto"/>
          <w:sz w:val="24"/>
          <w:szCs w:val="24"/>
          <w:highlight w:val="none"/>
          <w:u w:val="none"/>
          <w:lang w:val="en-US" w:eastAsia="zh-CN"/>
        </w:rPr>
        <w:t>2025年 7 月11日</w:t>
      </w:r>
      <w:bookmarkStart w:id="140" w:name="_GoBack"/>
      <w:bookmarkEnd w:id="140"/>
    </w:p>
    <w:sectPr>
      <w:headerReference r:id="rId3" w:type="default"/>
      <w:footerReference r:id="rId4"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DEAFFA-F72C-45E8-8999-120CE455769B}"/>
  </w:font>
  <w:font w:name="方正仿宋_GB2312">
    <w:panose1 w:val="02000000000000000000"/>
    <w:charset w:val="86"/>
    <w:family w:val="auto"/>
    <w:pitch w:val="default"/>
    <w:sig w:usb0="A00002BF" w:usb1="184F6CFA" w:usb2="00000012" w:usb3="00000000" w:csb0="00040001" w:csb1="00000000"/>
    <w:embedRegular r:id="rId2" w:fontKey="{A15C428C-1960-448E-9660-68A35100ED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2AD">
    <w:pPr>
      <w:pStyle w:val="5"/>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F2B16">
                          <w:pPr>
                            <w:pStyle w:val="5"/>
                            <w:ind w:right="360"/>
                            <w:jc w:val="center"/>
                          </w:pPr>
                          <w:r>
                            <w:fldChar w:fldCharType="begin"/>
                          </w:r>
                          <w:r>
                            <w:rPr>
                              <w:rStyle w:val="9"/>
                            </w:rPr>
                            <w:instrText xml:space="preserve"> PAGE </w:instrText>
                          </w:r>
                          <w:r>
                            <w:fldChar w:fldCharType="separate"/>
                          </w:r>
                          <w:r>
                            <w:rPr>
                              <w:rStyle w:val="9"/>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8BF2B16">
                    <w:pPr>
                      <w:pStyle w:val="5"/>
                      <w:ind w:right="360"/>
                      <w:jc w:val="center"/>
                    </w:pPr>
                    <w:r>
                      <w:fldChar w:fldCharType="begin"/>
                    </w:r>
                    <w:r>
                      <w:rPr>
                        <w:rStyle w:val="9"/>
                      </w:rPr>
                      <w:instrText xml:space="preserve"> PAGE </w:instrText>
                    </w:r>
                    <w:r>
                      <w:fldChar w:fldCharType="separate"/>
                    </w:r>
                    <w:r>
                      <w:rPr>
                        <w:rStyle w:val="9"/>
                      </w:rP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AA3F">
    <w:pPr>
      <w:pStyle w:val="6"/>
      <w:pBdr>
        <w:bottom w:val="none" w:color="auto" w:sz="0" w:space="1"/>
      </w:pBdr>
      <w:jc w:val="left"/>
      <w:rPr>
        <w:rFonts w:hint="default" w:ascii="宋体" w:hAnsi="宋体" w:eastAsia="宋体" w:cs="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A5510"/>
    <w:multiLevelType w:val="singleLevel"/>
    <w:tmpl w:val="BA5A55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61E6"/>
    <w:rsid w:val="063522A9"/>
    <w:rsid w:val="15B50D11"/>
    <w:rsid w:val="15B64A89"/>
    <w:rsid w:val="1A143B2C"/>
    <w:rsid w:val="1D9F6A81"/>
    <w:rsid w:val="1EC41FC5"/>
    <w:rsid w:val="1F852047"/>
    <w:rsid w:val="20D65FDF"/>
    <w:rsid w:val="22350AE4"/>
    <w:rsid w:val="234F5BD5"/>
    <w:rsid w:val="25F767DC"/>
    <w:rsid w:val="2AFC6642"/>
    <w:rsid w:val="2BD4136D"/>
    <w:rsid w:val="2C22657D"/>
    <w:rsid w:val="2EB77450"/>
    <w:rsid w:val="2EF704E9"/>
    <w:rsid w:val="346C2A8B"/>
    <w:rsid w:val="36FD5C1C"/>
    <w:rsid w:val="37E40B8A"/>
    <w:rsid w:val="3AE72E6B"/>
    <w:rsid w:val="51FE219C"/>
    <w:rsid w:val="532F31A9"/>
    <w:rsid w:val="562724C3"/>
    <w:rsid w:val="56F00EA2"/>
    <w:rsid w:val="5D6D4FFA"/>
    <w:rsid w:val="5DEC23C3"/>
    <w:rsid w:val="60940AF0"/>
    <w:rsid w:val="62F12229"/>
    <w:rsid w:val="699F478D"/>
    <w:rsid w:val="6FF9096F"/>
    <w:rsid w:val="712B6441"/>
    <w:rsid w:val="72E74AAF"/>
    <w:rsid w:val="742A559B"/>
    <w:rsid w:val="797572B9"/>
    <w:rsid w:val="7C044924"/>
    <w:rsid w:val="7D1B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link w:val="10"/>
    <w:uiPriority w:val="0"/>
    <w:pPr>
      <w:jc w:val="left"/>
    </w:pPr>
    <w:rPr>
      <w:rFonts w:asciiTheme="minorAscii" w:hAnsiTheme="minorAscii"/>
      <w:sz w:val="28"/>
    </w:rPr>
  </w:style>
  <w:style w:type="paragraph" w:styleId="4">
    <w:name w:val="Balloon Text"/>
    <w:basedOn w:val="1"/>
    <w:link w:val="11"/>
    <w:uiPriority w:val="0"/>
    <w:rPr>
      <w:rFonts w:eastAsia="宋体" w:asciiTheme="minorAscii" w:hAnsiTheme="minorAscii"/>
      <w:sz w:val="52"/>
      <w:szCs w:val="2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character" w:styleId="9">
    <w:name w:val="page number"/>
    <w:qFormat/>
    <w:uiPriority w:val="0"/>
  </w:style>
  <w:style w:type="character" w:customStyle="1" w:styleId="10">
    <w:name w:val="批注文字 Char"/>
    <w:basedOn w:val="8"/>
    <w:link w:val="3"/>
    <w:qFormat/>
    <w:uiPriority w:val="0"/>
    <w:rPr>
      <w:rFonts w:hint="default" w:cs="Times New Roman" w:asciiTheme="minorAscii" w:hAnsiTheme="minorAscii" w:eastAsiaTheme="minorEastAsia"/>
      <w:kern w:val="2"/>
      <w:sz w:val="28"/>
      <w:szCs w:val="24"/>
    </w:rPr>
  </w:style>
  <w:style w:type="character" w:customStyle="1" w:styleId="11">
    <w:name w:val="批注框文本 Char"/>
    <w:basedOn w:val="8"/>
    <w:link w:val="4"/>
    <w:qFormat/>
    <w:uiPriority w:val="0"/>
    <w:rPr>
      <w:rFonts w:hint="default" w:eastAsia="宋体" w:cs="Times New Roman" w:asciiTheme="minorAscii" w:hAnsiTheme="minorAscii"/>
      <w:kern w:val="2"/>
      <w:sz w:val="52"/>
      <w:szCs w:val="28"/>
    </w:rPr>
  </w:style>
  <w:style w:type="paragraph" w:styleId="12">
    <w:name w:val="List Paragraph"/>
    <w:basedOn w:val="1"/>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1424</Words>
  <Characters>1561</Characters>
  <Lines>0</Lines>
  <Paragraphs>0</Paragraphs>
  <TotalTime>16</TotalTime>
  <ScaleCrop>false</ScaleCrop>
  <LinksUpToDate>false</LinksUpToDate>
  <CharactersWithSpaces>1578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2025-01-17T05:05:00Z</dcterms:created>
  <dc:creator>PW4</dc:creator>
  <cp:lastModifiedBy>so what</cp:lastModifiedBy>
  <dcterms:modified xsi:type="dcterms:W3CDTF">2025-07-11T10:32:09Z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1384D80262FA4939AC610161B7641EE2_12</vt:lpwstr>
  </property>
  <property fmtid="{D5CDD505-2E9C-101B-9397-08002B2CF9AE}" pid="4" name="KSOTemplateDocerSaveRecord">
    <vt:lpwstr>eyJoZGlkIjoiZWJkNzQxMTk4MjE2YTBhMjgzM2UwNWNmNTJjYzcyYWIiLCJ1c2VySWQiOiIyNTE0ODkwODcifQ==</vt:lpwstr>
  </property>
</Properties>
</file>