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F4C72">
      <w:pPr>
        <w:spacing w:line="1600" w:lineRule="exact"/>
        <w:jc w:val="center"/>
        <w:outlineLvl w:val="0"/>
        <w:rPr>
          <w:rFonts w:ascii="方正黑体_GBK" w:eastAsia="方正黑体_GBK"/>
          <w:color w:val="auto"/>
          <w:sz w:val="100"/>
          <w:highlight w:val="none"/>
        </w:rPr>
      </w:pPr>
    </w:p>
    <w:p w14:paraId="15B5C910">
      <w:pPr>
        <w:spacing w:line="1600" w:lineRule="exact"/>
        <w:jc w:val="center"/>
        <w:outlineLvl w:val="0"/>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419C4DA9">
      <w:pPr>
        <w:spacing w:line="700" w:lineRule="exact"/>
        <w:jc w:val="center"/>
        <w:rPr>
          <w:rFonts w:ascii="方正黑体_GBK" w:eastAsia="方正黑体_GBK"/>
          <w:color w:val="auto"/>
          <w:sz w:val="72"/>
          <w:szCs w:val="72"/>
          <w:highlight w:val="none"/>
        </w:rPr>
      </w:pPr>
    </w:p>
    <w:p w14:paraId="767401C9">
      <w:pPr>
        <w:spacing w:line="700" w:lineRule="exact"/>
        <w:jc w:val="center"/>
        <w:rPr>
          <w:rFonts w:hint="eastAsia" w:ascii="黑体" w:eastAsia="黑体"/>
          <w:color w:val="auto"/>
          <w:sz w:val="32"/>
          <w:highlight w:val="none"/>
        </w:rPr>
      </w:pPr>
    </w:p>
    <w:p w14:paraId="35E64C3F">
      <w:pPr>
        <w:spacing w:line="700" w:lineRule="exact"/>
        <w:jc w:val="center"/>
        <w:rPr>
          <w:rFonts w:hint="eastAsia" w:ascii="黑体" w:eastAsia="黑体"/>
          <w:color w:val="auto"/>
          <w:sz w:val="32"/>
          <w:highlight w:val="none"/>
        </w:rPr>
      </w:pPr>
    </w:p>
    <w:p w14:paraId="094BFA7A">
      <w:pPr>
        <w:spacing w:line="700" w:lineRule="exact"/>
        <w:jc w:val="center"/>
        <w:rPr>
          <w:rFonts w:hint="eastAsia" w:ascii="黑体" w:eastAsia="黑体"/>
          <w:color w:val="auto"/>
          <w:sz w:val="32"/>
          <w:highlight w:val="none"/>
        </w:rPr>
      </w:pPr>
    </w:p>
    <w:p w14:paraId="5754863A">
      <w:pPr>
        <w:spacing w:line="500" w:lineRule="exact"/>
        <w:ind w:firstLine="1440" w:firstLineChars="4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 xml:space="preserve"> </w:t>
      </w:r>
    </w:p>
    <w:p w14:paraId="141C278D">
      <w:pPr>
        <w:spacing w:line="500" w:lineRule="exact"/>
        <w:ind w:firstLine="1440" w:firstLineChars="400"/>
        <w:outlineLvl w:val="0"/>
        <w:rPr>
          <w:rFonts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采购执行编号：SCIT-CQFQ-2025100017</w:t>
      </w:r>
    </w:p>
    <w:p w14:paraId="4DF76820">
      <w:pPr>
        <w:spacing w:line="500" w:lineRule="exact"/>
        <w:ind w:left="3954" w:leftChars="512" w:hanging="2520" w:hangingChars="700"/>
        <w:outlineLvl w:val="0"/>
        <w:rPr>
          <w:rFonts w:hint="eastAsia" w:ascii="方正小标宋_GBK" w:hAnsi="宋体" w:eastAsia="方正小标宋_GBK"/>
          <w:color w:val="auto"/>
          <w:sz w:val="36"/>
          <w:szCs w:val="36"/>
          <w:highlight w:val="none"/>
        </w:rPr>
      </w:pPr>
      <w:r>
        <w:rPr>
          <w:rFonts w:hint="eastAsia" w:ascii="方正小标宋_GBK" w:hAnsi="宋体" w:eastAsia="方正小标宋_GBK"/>
          <w:color w:val="auto"/>
          <w:sz w:val="36"/>
          <w:szCs w:val="36"/>
          <w:highlight w:val="none"/>
        </w:rPr>
        <w:t>磋商项目名称：</w:t>
      </w:r>
      <w:r>
        <w:rPr>
          <w:rFonts w:hint="eastAsia" w:ascii="方正小标宋_GBK" w:hAnsi="方正小标宋_GBK" w:eastAsia="方正小标宋_GBK" w:cs="方正小标宋_GBK"/>
          <w:b/>
          <w:bCs/>
          <w:color w:val="auto"/>
          <w:sz w:val="36"/>
          <w:szCs w:val="36"/>
          <w:highlight w:val="none"/>
          <w:u w:val="none"/>
          <w:lang w:val="en-US" w:eastAsia="zh-CN"/>
        </w:rPr>
        <w:t>重庆市璧山区矿业权评估项目</w:t>
      </w:r>
    </w:p>
    <w:p w14:paraId="27AEBAAE">
      <w:pPr>
        <w:spacing w:line="700" w:lineRule="exact"/>
        <w:ind w:firstLine="1749" w:firstLineChars="486"/>
        <w:rPr>
          <w:rFonts w:hint="eastAsia" w:ascii="方正小标宋_GBK" w:hAnsi="宋体" w:eastAsia="方正小标宋_GBK"/>
          <w:color w:val="auto"/>
          <w:sz w:val="36"/>
          <w:szCs w:val="36"/>
          <w:highlight w:val="none"/>
        </w:rPr>
      </w:pPr>
    </w:p>
    <w:p w14:paraId="53B5CC96">
      <w:pPr>
        <w:spacing w:line="700" w:lineRule="exact"/>
        <w:ind w:firstLine="1749" w:firstLineChars="486"/>
        <w:rPr>
          <w:rFonts w:hint="eastAsia" w:ascii="方正小标宋_GBK" w:hAnsi="宋体" w:eastAsia="方正小标宋_GBK"/>
          <w:color w:val="auto"/>
          <w:sz w:val="36"/>
          <w:szCs w:val="36"/>
          <w:highlight w:val="none"/>
        </w:rPr>
      </w:pPr>
    </w:p>
    <w:p w14:paraId="126F3174">
      <w:pPr>
        <w:spacing w:line="700" w:lineRule="exact"/>
        <w:ind w:firstLine="1749" w:firstLineChars="486"/>
        <w:rPr>
          <w:rFonts w:hint="eastAsia" w:ascii="方正小标宋_GBK" w:hAnsi="宋体" w:eastAsia="方正小标宋_GBK"/>
          <w:color w:val="auto"/>
          <w:sz w:val="36"/>
          <w:szCs w:val="36"/>
          <w:highlight w:val="none"/>
        </w:rPr>
      </w:pPr>
    </w:p>
    <w:p w14:paraId="4EB8789C">
      <w:pPr>
        <w:spacing w:line="700" w:lineRule="exact"/>
        <w:rPr>
          <w:rFonts w:hint="eastAsia" w:ascii="方正小标宋_GBK" w:hAnsi="宋体" w:eastAsia="方正小标宋_GBK"/>
          <w:b/>
          <w:color w:val="auto"/>
          <w:sz w:val="36"/>
          <w:szCs w:val="36"/>
          <w:highlight w:val="none"/>
        </w:rPr>
      </w:pPr>
    </w:p>
    <w:p w14:paraId="34BBF196">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eastAsia="zh-CN"/>
        </w:rPr>
        <w:t>重庆市璧山区规划和自然资源局</w:t>
      </w:r>
      <w:r>
        <w:rPr>
          <w:rFonts w:hint="eastAsia" w:ascii="方正小标宋_GBK" w:eastAsia="方正小标宋_GBK"/>
          <w:color w:val="auto"/>
          <w:sz w:val="36"/>
          <w:szCs w:val="36"/>
          <w:highlight w:val="none"/>
        </w:rPr>
        <w:t xml:space="preserve"> </w:t>
      </w:r>
    </w:p>
    <w:p w14:paraId="493A2D2E">
      <w:pPr>
        <w:spacing w:line="500" w:lineRule="exact"/>
        <w:jc w:val="center"/>
        <w:outlineLvl w:val="0"/>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采购代理机构：四川国际招标有限责任公司</w:t>
      </w:r>
    </w:p>
    <w:p w14:paraId="149D0F27">
      <w:pPr>
        <w:spacing w:line="500" w:lineRule="exact"/>
        <w:jc w:val="center"/>
        <w:outlineLvl w:val="0"/>
        <w:rPr>
          <w:rFonts w:hint="eastAsia" w:ascii="方正小标宋_GBK" w:eastAsia="方正小标宋_GBK"/>
          <w:color w:val="auto"/>
          <w:sz w:val="36"/>
          <w:szCs w:val="36"/>
          <w:highlight w:val="none"/>
        </w:rPr>
      </w:pPr>
    </w:p>
    <w:p w14:paraId="39DA59D8">
      <w:pPr>
        <w:spacing w:line="720" w:lineRule="exact"/>
        <w:jc w:val="center"/>
        <w:outlineLvl w:val="0"/>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二〇二五年</w:t>
      </w:r>
      <w:r>
        <w:rPr>
          <w:rFonts w:hint="eastAsia" w:ascii="方正小标宋_GBK" w:hAnsi="宋体" w:eastAsia="方正小标宋_GBK"/>
          <w:color w:val="auto"/>
          <w:sz w:val="36"/>
          <w:szCs w:val="36"/>
          <w:highlight w:val="none"/>
          <w:lang w:val="en-US" w:eastAsia="zh-CN"/>
        </w:rPr>
        <w:t>十</w:t>
      </w:r>
      <w:r>
        <w:rPr>
          <w:rFonts w:hint="eastAsia" w:ascii="方正小标宋_GBK" w:hAnsi="宋体" w:eastAsia="方正小标宋_GBK"/>
          <w:color w:val="auto"/>
          <w:sz w:val="36"/>
          <w:szCs w:val="36"/>
          <w:highlight w:val="none"/>
        </w:rPr>
        <w:t>月</w:t>
      </w:r>
    </w:p>
    <w:p w14:paraId="54071D4C">
      <w:pPr>
        <w:spacing w:line="720" w:lineRule="exact"/>
        <w:jc w:val="center"/>
        <w:outlineLvl w:val="0"/>
        <w:rPr>
          <w:rFonts w:ascii="方正黑体_GBK" w:hAnsi="宋体" w:eastAsia="方正黑体_GBK"/>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67511DE">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235ED85E">
      <w:pPr>
        <w:pStyle w:val="45"/>
        <w:tabs>
          <w:tab w:val="right" w:leader="dot" w:pos="9412"/>
        </w:tabs>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_Toc23923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_Toc23923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4A5177F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_Toc31225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一、竞争性磋商内容</w:t>
      </w:r>
      <w:r>
        <w:tab/>
      </w:r>
      <w:r>
        <w:fldChar w:fldCharType="begin"/>
      </w:r>
      <w:r>
        <w:instrText xml:space="preserve"> PAGEREF _Toc31225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0E6F0E2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_Toc16194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二、资金来源</w:t>
      </w:r>
      <w:r>
        <w:tab/>
      </w:r>
      <w:r>
        <w:fldChar w:fldCharType="begin"/>
      </w:r>
      <w:r>
        <w:instrText xml:space="preserve"> PAGEREF _Toc16194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37EDA9F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_Toc29835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三、供应商资格条件</w:t>
      </w:r>
      <w:r>
        <w:tab/>
      </w:r>
      <w:r>
        <w:fldChar w:fldCharType="begin"/>
      </w:r>
      <w:r>
        <w:instrText xml:space="preserve"> PAGEREF _Toc29835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0B9B9DC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_Toc1078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四、磋商有关说明</w:t>
      </w:r>
      <w:r>
        <w:tab/>
      </w:r>
      <w:r>
        <w:fldChar w:fldCharType="begin"/>
      </w:r>
      <w:r>
        <w:instrText xml:space="preserve"> PAGEREF _Toc1078 \h </w:instrText>
      </w:r>
      <w:r>
        <w:fldChar w:fldCharType="separate"/>
      </w:r>
      <w:r>
        <w:t>- 3 -</w:t>
      </w:r>
      <w:r>
        <w:fldChar w:fldCharType="end"/>
      </w:r>
      <w:r>
        <w:rPr>
          <w:rFonts w:hint="eastAsia" w:ascii="方正仿宋_GBK" w:hAnsi="宋体" w:eastAsia="方正仿宋_GBK"/>
          <w:color w:val="auto"/>
          <w:szCs w:val="21"/>
          <w:highlight w:val="none"/>
        </w:rPr>
        <w:fldChar w:fldCharType="end"/>
      </w:r>
    </w:p>
    <w:p w14:paraId="43C31F7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_Toc18895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五、保证金</w:t>
      </w:r>
      <w:r>
        <w:tab/>
      </w:r>
      <w:r>
        <w:fldChar w:fldCharType="begin"/>
      </w:r>
      <w:r>
        <w:instrText xml:space="preserve"> PAGEREF _Toc18895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4D8E884C">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_Toc20900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六、其它有关规定</w:t>
      </w:r>
      <w:r>
        <w:tab/>
      </w:r>
      <w:r>
        <w:fldChar w:fldCharType="begin"/>
      </w:r>
      <w:r>
        <w:instrText xml:space="preserve"> PAGEREF _Toc20900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746542B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_Toc19704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七、联系方式</w:t>
      </w:r>
      <w:r>
        <w:tab/>
      </w:r>
      <w:r>
        <w:fldChar w:fldCharType="begin"/>
      </w:r>
      <w:r>
        <w:instrText xml:space="preserve"> PAGEREF _Toc19704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654EF6C3">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_Toc3191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第二篇  项目服务需求</w:t>
      </w:r>
      <w:r>
        <w:tab/>
      </w:r>
      <w:r>
        <w:fldChar w:fldCharType="begin"/>
      </w:r>
      <w:r>
        <w:instrText xml:space="preserve"> PAGEREF _Toc3191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4345EF7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_Toc15287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一、采购内容</w:t>
      </w:r>
      <w:r>
        <w:tab/>
      </w:r>
      <w:r>
        <w:fldChar w:fldCharType="begin"/>
      </w:r>
      <w:r>
        <w:instrText xml:space="preserve"> PAGEREF _Toc15287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2A07B06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_Toc7720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bCs/>
          <w:highlight w:val="none"/>
        </w:rPr>
        <w:t>二、服务范围、要求</w:t>
      </w:r>
      <w:r>
        <w:tab/>
      </w:r>
      <w:r>
        <w:fldChar w:fldCharType="begin"/>
      </w:r>
      <w:r>
        <w:instrText xml:space="preserve"> PAGEREF _Toc7720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2DEC132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_Toc14834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成果要求</w:t>
      </w:r>
      <w:r>
        <w:tab/>
      </w:r>
      <w:r>
        <w:fldChar w:fldCharType="begin"/>
      </w:r>
      <w:r>
        <w:instrText xml:space="preserve"> PAGEREF _Toc14834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2794C5D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_Toc8750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项目商务需求</w:t>
      </w:r>
      <w:r>
        <w:tab/>
      </w:r>
      <w:r>
        <w:fldChar w:fldCharType="begin"/>
      </w:r>
      <w:r>
        <w:instrText xml:space="preserve"> PAGEREF _Toc8750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308F805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_Toc26587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一、服务时间、地点及验收方式</w:t>
      </w:r>
      <w:r>
        <w:tab/>
      </w:r>
      <w:r>
        <w:fldChar w:fldCharType="begin"/>
      </w:r>
      <w:r>
        <w:instrText xml:space="preserve"> PAGEREF _Toc26587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20A138B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_Toc18469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二、报价要求</w:t>
      </w:r>
      <w:r>
        <w:tab/>
      </w:r>
      <w:r>
        <w:fldChar w:fldCharType="begin"/>
      </w:r>
      <w:r>
        <w:instrText xml:space="preserve"> PAGEREF _Toc18469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095A457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_Toc19978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w:t>
      </w:r>
      <w:r>
        <w:rPr>
          <w:rFonts w:hint="eastAsia" w:ascii="方正仿宋_GBK" w:hAnsi="宋体" w:eastAsia="方正仿宋_GBK"/>
          <w:highlight w:val="none"/>
        </w:rPr>
        <w:t>三、付款方式</w:t>
      </w:r>
      <w:r>
        <w:tab/>
      </w:r>
      <w:r>
        <w:fldChar w:fldCharType="begin"/>
      </w:r>
      <w:r>
        <w:instrText xml:space="preserve"> PAGEREF _Toc19978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1A7E156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_Toc22529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※四、知识产权及保密</w:t>
      </w:r>
      <w:r>
        <w:tab/>
      </w:r>
      <w:r>
        <w:fldChar w:fldCharType="begin"/>
      </w:r>
      <w:r>
        <w:instrText xml:space="preserve"> PAGEREF _Toc22529 \h </w:instrText>
      </w:r>
      <w:r>
        <w:fldChar w:fldCharType="separate"/>
      </w:r>
      <w:r>
        <w:t>- 6 -</w:t>
      </w:r>
      <w:r>
        <w:fldChar w:fldCharType="end"/>
      </w:r>
      <w:r>
        <w:rPr>
          <w:rFonts w:hint="eastAsia" w:ascii="方正仿宋_GBK" w:hAnsi="宋体" w:eastAsia="方正仿宋_GBK"/>
          <w:color w:val="auto"/>
          <w:szCs w:val="21"/>
          <w:highlight w:val="none"/>
        </w:rPr>
        <w:fldChar w:fldCharType="end"/>
      </w:r>
    </w:p>
    <w:p w14:paraId="6B35A05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_Toc30554 </w:instrText>
      </w:r>
      <w:r>
        <w:rPr>
          <w:rFonts w:hint="eastAsia" w:ascii="方正仿宋_GBK" w:hAnsi="宋体" w:eastAsia="方正仿宋_GBK"/>
          <w:szCs w:val="21"/>
          <w:highlight w:val="none"/>
        </w:rPr>
        <w:fldChar w:fldCharType="separate"/>
      </w:r>
      <w:r>
        <w:rPr>
          <w:rFonts w:hint="eastAsia" w:ascii="方正小标宋_GBK" w:hAnsi="方正小标宋_GBK" w:eastAsia="方正小标宋_GBK" w:cs="方正小标宋_GBK"/>
          <w:szCs w:val="36"/>
          <w:highlight w:val="none"/>
        </w:rPr>
        <w:t>第四篇  磋商程序及方法、评审标准、无效响应和采购终止</w:t>
      </w:r>
      <w:r>
        <w:tab/>
      </w:r>
      <w:r>
        <w:fldChar w:fldCharType="begin"/>
      </w:r>
      <w:r>
        <w:instrText xml:space="preserve"> PAGEREF _Toc30554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71AF50D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_Toc28935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一、磋商程序及方法</w:t>
      </w:r>
      <w:r>
        <w:tab/>
      </w:r>
      <w:r>
        <w:fldChar w:fldCharType="begin"/>
      </w:r>
      <w:r>
        <w:instrText xml:space="preserve"> PAGEREF _Toc28935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057663F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_Toc3719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二、评审标准</w:t>
      </w:r>
      <w:r>
        <w:tab/>
      </w:r>
      <w:r>
        <w:fldChar w:fldCharType="begin"/>
      </w:r>
      <w:r>
        <w:instrText xml:space="preserve"> PAGEREF _Toc3719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7287A22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_Toc8548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三、无效响应</w:t>
      </w:r>
      <w:r>
        <w:tab/>
      </w:r>
      <w:r>
        <w:fldChar w:fldCharType="begin"/>
      </w:r>
      <w:r>
        <w:instrText xml:space="preserve"> PAGEREF _Toc8548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002FCE8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_Toc17890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_Toc17890 \h </w:instrText>
      </w:r>
      <w:r>
        <w:fldChar w:fldCharType="separate"/>
      </w:r>
      <w:r>
        <w:t>- 11 -</w:t>
      </w:r>
      <w:r>
        <w:fldChar w:fldCharType="end"/>
      </w:r>
      <w:r>
        <w:rPr>
          <w:rFonts w:hint="eastAsia" w:ascii="方正仿宋_GBK" w:hAnsi="宋体" w:eastAsia="方正仿宋_GBK"/>
          <w:color w:val="auto"/>
          <w:szCs w:val="21"/>
          <w:highlight w:val="none"/>
        </w:rPr>
        <w:fldChar w:fldCharType="end"/>
      </w:r>
    </w:p>
    <w:p w14:paraId="185AF49E">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_Toc9110 </w:instrText>
      </w:r>
      <w:r>
        <w:rPr>
          <w:rFonts w:hint="eastAsia" w:ascii="方正仿宋_GBK" w:hAnsi="宋体" w:eastAsia="方正仿宋_GBK"/>
          <w:szCs w:val="21"/>
          <w:highlight w:val="none"/>
        </w:rPr>
        <w:fldChar w:fldCharType="separate"/>
      </w:r>
      <w:r>
        <w:rPr>
          <w:rFonts w:hint="eastAsia" w:ascii="方正小标宋_GBK" w:hAnsi="宋体" w:eastAsia="方正小标宋_GBK"/>
          <w:bCs/>
          <w:szCs w:val="30"/>
          <w:highlight w:val="none"/>
        </w:rPr>
        <w:t>第五篇  供应商须知</w:t>
      </w:r>
      <w:r>
        <w:tab/>
      </w:r>
      <w:r>
        <w:fldChar w:fldCharType="begin"/>
      </w:r>
      <w:r>
        <w:instrText xml:space="preserve"> PAGEREF _Toc9110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10D16D5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_Toc16800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一、磋商费用</w:t>
      </w:r>
      <w:r>
        <w:tab/>
      </w:r>
      <w:r>
        <w:fldChar w:fldCharType="begin"/>
      </w:r>
      <w:r>
        <w:instrText xml:space="preserve"> PAGEREF _Toc16800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134B44A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_Toc14340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二、竞争性磋商文件</w:t>
      </w:r>
      <w:r>
        <w:tab/>
      </w:r>
      <w:r>
        <w:fldChar w:fldCharType="begin"/>
      </w:r>
      <w:r>
        <w:instrText xml:space="preserve"> PAGEREF _Toc14340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090E8AC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_Toc16769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三、磋商要求</w:t>
      </w:r>
      <w:r>
        <w:tab/>
      </w:r>
      <w:r>
        <w:fldChar w:fldCharType="begin"/>
      </w:r>
      <w:r>
        <w:instrText xml:space="preserve"> PAGEREF _Toc16769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43F292A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_Toc1147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四、成交供应商的确认和变更</w:t>
      </w:r>
      <w:r>
        <w:tab/>
      </w:r>
      <w:r>
        <w:fldChar w:fldCharType="begin"/>
      </w:r>
      <w:r>
        <w:instrText xml:space="preserve"> PAGEREF _Toc1147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3A4E8E4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_Toc27886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_Toc27886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4D1ED996">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_Toc28774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六、关于质疑和投诉</w:t>
      </w:r>
      <w:r>
        <w:tab/>
      </w:r>
      <w:r>
        <w:fldChar w:fldCharType="begin"/>
      </w:r>
      <w:r>
        <w:instrText xml:space="preserve"> PAGEREF _Toc28774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4592836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_Toc31928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七、采购代理服务费</w:t>
      </w:r>
      <w:r>
        <w:tab/>
      </w:r>
      <w:r>
        <w:fldChar w:fldCharType="begin"/>
      </w:r>
      <w:r>
        <w:instrText xml:space="preserve"> PAGEREF _Toc31928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50B78E74">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_Toc27647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八、签订合同</w:t>
      </w:r>
      <w:r>
        <w:tab/>
      </w:r>
      <w:r>
        <w:fldChar w:fldCharType="begin"/>
      </w:r>
      <w:r>
        <w:instrText xml:space="preserve"> PAGEREF _Toc27647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0859662F">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_Toc6176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szCs w:val="24"/>
          <w:highlight w:val="none"/>
        </w:rPr>
        <w:t>九、项目验收</w:t>
      </w:r>
      <w:r>
        <w:tab/>
      </w:r>
      <w:r>
        <w:fldChar w:fldCharType="begin"/>
      </w:r>
      <w:r>
        <w:instrText xml:space="preserve"> PAGEREF _Toc6176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1A724A42">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_Toc16843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采购合同</w:t>
      </w:r>
      <w:r>
        <w:tab/>
      </w:r>
      <w:r>
        <w:fldChar w:fldCharType="begin"/>
      </w:r>
      <w:r>
        <w:instrText xml:space="preserve"> PAGEREF _Toc16843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675E81A8">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_Toc9938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第七篇  响应文件编制要求</w:t>
      </w:r>
      <w:r>
        <w:tab/>
      </w:r>
      <w:r>
        <w:fldChar w:fldCharType="begin"/>
      </w:r>
      <w:r>
        <w:instrText xml:space="preserve"> PAGEREF _Toc9938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0549F79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_Toc19735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_Toc19735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4549F927">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_Toc10225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二、服务部分</w:t>
      </w:r>
      <w:r>
        <w:tab/>
      </w:r>
      <w:r>
        <w:fldChar w:fldCharType="begin"/>
      </w:r>
      <w:r>
        <w:instrText xml:space="preserve"> PAGEREF _Toc10225 \h </w:instrText>
      </w:r>
      <w:r>
        <w:fldChar w:fldCharType="separate"/>
      </w:r>
      <w:r>
        <w:t>- 21 -</w:t>
      </w:r>
      <w:r>
        <w:fldChar w:fldCharType="end"/>
      </w:r>
      <w:r>
        <w:rPr>
          <w:rFonts w:hint="eastAsia" w:ascii="方正仿宋_GBK" w:hAnsi="宋体" w:eastAsia="方正仿宋_GBK"/>
          <w:color w:val="auto"/>
          <w:szCs w:val="21"/>
          <w:highlight w:val="none"/>
        </w:rPr>
        <w:fldChar w:fldCharType="end"/>
      </w:r>
    </w:p>
    <w:p w14:paraId="4889F185">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_Toc1368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三、商务部分</w:t>
      </w:r>
      <w:r>
        <w:tab/>
      </w:r>
      <w:r>
        <w:fldChar w:fldCharType="begin"/>
      </w:r>
      <w:r>
        <w:instrText xml:space="preserve"> PAGEREF _Toc1368 \h </w:instrText>
      </w:r>
      <w:r>
        <w:fldChar w:fldCharType="separate"/>
      </w:r>
      <w:r>
        <w:t>- 23 -</w:t>
      </w:r>
      <w:r>
        <w:fldChar w:fldCharType="end"/>
      </w:r>
      <w:r>
        <w:rPr>
          <w:rFonts w:hint="eastAsia" w:ascii="方正仿宋_GBK" w:hAnsi="宋体" w:eastAsia="方正仿宋_GBK"/>
          <w:color w:val="auto"/>
          <w:szCs w:val="21"/>
          <w:highlight w:val="none"/>
        </w:rPr>
        <w:fldChar w:fldCharType="end"/>
      </w:r>
    </w:p>
    <w:p w14:paraId="687D8BE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_Toc24179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w:t>
      </w:r>
      <w:r>
        <w:tab/>
      </w:r>
      <w:r>
        <w:fldChar w:fldCharType="begin"/>
      </w:r>
      <w:r>
        <w:instrText xml:space="preserve"> PAGEREF _Toc24179 \h </w:instrText>
      </w:r>
      <w:r>
        <w:fldChar w:fldCharType="separate"/>
      </w:r>
      <w:r>
        <w:t>- 25 -</w:t>
      </w:r>
      <w:r>
        <w:fldChar w:fldCharType="end"/>
      </w:r>
      <w:r>
        <w:rPr>
          <w:rFonts w:hint="eastAsia" w:ascii="方正仿宋_GBK" w:hAnsi="宋体" w:eastAsia="方正仿宋_GBK"/>
          <w:color w:val="auto"/>
          <w:szCs w:val="21"/>
          <w:highlight w:val="none"/>
        </w:rPr>
        <w:fldChar w:fldCharType="end"/>
      </w:r>
    </w:p>
    <w:p w14:paraId="472B2FBB">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_Toc3486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_Toc3486 \h </w:instrText>
      </w:r>
      <w:r>
        <w:fldChar w:fldCharType="separate"/>
      </w:r>
      <w:r>
        <w:t>- 30 -</w:t>
      </w:r>
      <w:r>
        <w:fldChar w:fldCharType="end"/>
      </w:r>
      <w:r>
        <w:rPr>
          <w:rFonts w:hint="eastAsia" w:ascii="方正仿宋_GBK" w:hAnsi="宋体" w:eastAsia="方正仿宋_GBK"/>
          <w:color w:val="auto"/>
          <w:szCs w:val="21"/>
          <w:highlight w:val="none"/>
        </w:rPr>
        <w:fldChar w:fldCharType="end"/>
      </w:r>
    </w:p>
    <w:p w14:paraId="3491ED40">
      <w:pPr>
        <w:pStyle w:val="45"/>
        <w:tabs>
          <w:tab w:val="right" w:leader="dot" w:pos="9402"/>
        </w:tabs>
        <w:spacing w:line="480" w:lineRule="exact"/>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4C730D9A">
      <w:pPr>
        <w:pStyle w:val="3"/>
        <w:spacing w:line="360" w:lineRule="auto"/>
        <w:jc w:val="center"/>
        <w:rPr>
          <w:rFonts w:hint="eastAsia" w:ascii="方正小标宋_GBK" w:hAnsi="宋体" w:eastAsia="方正小标宋_GBK"/>
          <w:b w:val="0"/>
          <w:color w:val="auto"/>
          <w:szCs w:val="30"/>
          <w:highlight w:val="none"/>
        </w:rPr>
      </w:pPr>
      <w:bookmarkStart w:id="0" w:name="_Toc12789052"/>
      <w:bookmarkStart w:id="1" w:name="_Toc11641050"/>
      <w:bookmarkStart w:id="2" w:name="_Toc76462316"/>
      <w:bookmarkStart w:id="3" w:name="_Toc23923"/>
      <w:r>
        <w:rPr>
          <w:rFonts w:hint="eastAsia" w:ascii="方正小标宋_GBK" w:hAnsi="宋体" w:eastAsia="方正小标宋_GBK"/>
          <w:b w:val="0"/>
          <w:color w:val="auto"/>
          <w:sz w:val="36"/>
          <w:szCs w:val="30"/>
          <w:highlight w:val="none"/>
        </w:rPr>
        <w:t>第一篇  采购邀请书</w:t>
      </w:r>
      <w:bookmarkEnd w:id="0"/>
      <w:bookmarkEnd w:id="1"/>
      <w:bookmarkEnd w:id="2"/>
      <w:bookmarkEnd w:id="3"/>
    </w:p>
    <w:p w14:paraId="57AE93D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四川国际招标有限责任公司（以下简称：采购代理机构）接受重庆市璧山区规划和自然资源局（以下简称：采购人）的委托，对</w:t>
      </w:r>
      <w:r>
        <w:rPr>
          <w:rFonts w:hint="eastAsia" w:ascii="方正仿宋_GBK" w:hAnsi="宋体" w:eastAsia="方正仿宋_GBK"/>
          <w:color w:val="auto"/>
          <w:sz w:val="24"/>
          <w:szCs w:val="24"/>
          <w:highlight w:val="none"/>
          <w:lang w:val="en-US" w:eastAsia="zh-CN"/>
        </w:rPr>
        <w:t>重庆市璧山区矿业权评估项目</w:t>
      </w:r>
      <w:r>
        <w:rPr>
          <w:rFonts w:hint="eastAsia" w:ascii="方正仿宋_GBK" w:hAnsi="宋体" w:eastAsia="方正仿宋_GBK"/>
          <w:color w:val="auto"/>
          <w:sz w:val="24"/>
          <w:szCs w:val="24"/>
          <w:highlight w:val="none"/>
        </w:rPr>
        <w:t>进行竞争性磋商采购。欢迎有资格的供应商前来参与磋商。</w:t>
      </w:r>
    </w:p>
    <w:p w14:paraId="3F8E12A4">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4" w:name="_Toc76462317"/>
      <w:bookmarkStart w:id="5" w:name="_Toc313893526"/>
      <w:bookmarkStart w:id="6" w:name="_Toc317775175"/>
      <w:bookmarkStart w:id="7" w:name="_Toc31225"/>
      <w:r>
        <w:rPr>
          <w:rFonts w:hint="eastAsia" w:ascii="方正仿宋_GBK" w:hAnsi="宋体" w:eastAsia="方正仿宋_GBK"/>
          <w:color w:val="auto"/>
          <w:sz w:val="24"/>
          <w:highlight w:val="none"/>
        </w:rPr>
        <w:t>一、竞争性磋商内容</w:t>
      </w:r>
      <w:bookmarkEnd w:id="4"/>
      <w:bookmarkEnd w:id="5"/>
      <w:bookmarkEnd w:id="6"/>
      <w:bookmarkEnd w:id="7"/>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6"/>
        <w:gridCol w:w="1448"/>
        <w:gridCol w:w="1773"/>
        <w:gridCol w:w="2403"/>
      </w:tblGrid>
      <w:tr w14:paraId="0821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969" w:type="pct"/>
            <w:tcBorders>
              <w:top w:val="single" w:color="auto" w:sz="4" w:space="0"/>
              <w:left w:val="single" w:color="auto" w:sz="4" w:space="0"/>
              <w:right w:val="single" w:color="auto" w:sz="4" w:space="0"/>
            </w:tcBorders>
            <w:noWrap w:val="0"/>
            <w:vAlign w:val="center"/>
          </w:tcPr>
          <w:p w14:paraId="6421BF98">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标的名称</w:t>
            </w:r>
          </w:p>
        </w:tc>
        <w:tc>
          <w:tcPr>
            <w:tcW w:w="780" w:type="pct"/>
            <w:tcBorders>
              <w:top w:val="single" w:color="auto" w:sz="4" w:space="0"/>
              <w:left w:val="single" w:color="auto" w:sz="4" w:space="0"/>
              <w:right w:val="single" w:color="auto" w:sz="4" w:space="0"/>
            </w:tcBorders>
            <w:noWrap w:val="0"/>
            <w:vAlign w:val="center"/>
          </w:tcPr>
          <w:p w14:paraId="17784A01">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6D57ED84">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（万元）</w:t>
            </w:r>
          </w:p>
        </w:tc>
        <w:tc>
          <w:tcPr>
            <w:tcW w:w="955" w:type="pct"/>
            <w:tcBorders>
              <w:top w:val="single" w:color="auto" w:sz="4" w:space="0"/>
              <w:left w:val="single" w:color="auto" w:sz="4" w:space="0"/>
              <w:right w:val="single" w:color="auto" w:sz="4" w:space="0"/>
            </w:tcBorders>
            <w:noWrap w:val="0"/>
            <w:vAlign w:val="center"/>
          </w:tcPr>
          <w:p w14:paraId="2D0423A2">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成交供应商数量（名）</w:t>
            </w:r>
          </w:p>
        </w:tc>
        <w:tc>
          <w:tcPr>
            <w:tcW w:w="1294" w:type="pct"/>
            <w:tcBorders>
              <w:top w:val="single" w:color="auto" w:sz="4" w:space="0"/>
              <w:left w:val="single" w:color="auto" w:sz="4" w:space="0"/>
              <w:right w:val="single" w:color="auto" w:sz="4" w:space="0"/>
            </w:tcBorders>
            <w:noWrap w:val="0"/>
            <w:vAlign w:val="center"/>
          </w:tcPr>
          <w:p w14:paraId="4B75A173">
            <w:pPr>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采购标的对应的中小企业划分标准所属行业</w:t>
            </w:r>
          </w:p>
        </w:tc>
      </w:tr>
      <w:tr w14:paraId="3988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69" w:type="pct"/>
            <w:tcBorders>
              <w:top w:val="single" w:color="auto" w:sz="4" w:space="0"/>
              <w:left w:val="single" w:color="auto" w:sz="4" w:space="0"/>
              <w:right w:val="single" w:color="auto" w:sz="4" w:space="0"/>
            </w:tcBorders>
            <w:noWrap w:val="0"/>
            <w:vAlign w:val="center"/>
          </w:tcPr>
          <w:p w14:paraId="6D7528DB">
            <w:pPr>
              <w:jc w:val="center"/>
              <w:rPr>
                <w:rFonts w:hint="eastAsia" w:ascii="方正仿宋_GBK" w:hAnsi="宋体" w:eastAsia="方正仿宋_GBK" w:cs="宋体"/>
                <w:color w:val="auto"/>
                <w:kern w:val="0"/>
                <w:sz w:val="21"/>
                <w:szCs w:val="24"/>
                <w:highlight w:val="none"/>
              </w:rPr>
            </w:pPr>
            <w:bookmarkStart w:id="8" w:name="_Hlk344477914"/>
            <w:r>
              <w:rPr>
                <w:rFonts w:hint="eastAsia" w:ascii="方正仿宋_GBK" w:hAnsi="宋体" w:eastAsia="方正仿宋_GBK" w:cs="宋体"/>
                <w:b/>
                <w:bCs/>
                <w:color w:val="auto"/>
                <w:kern w:val="0"/>
                <w:sz w:val="21"/>
                <w:szCs w:val="24"/>
                <w:highlight w:val="none"/>
                <w:lang w:val="en-US" w:eastAsia="zh-CN"/>
              </w:rPr>
              <w:t>重庆市璧山区矿业权评估项目</w:t>
            </w:r>
          </w:p>
        </w:tc>
        <w:tc>
          <w:tcPr>
            <w:tcW w:w="780" w:type="pct"/>
            <w:tcBorders>
              <w:top w:val="single" w:color="auto" w:sz="4" w:space="0"/>
              <w:left w:val="single" w:color="auto" w:sz="4" w:space="0"/>
              <w:right w:val="single" w:color="auto" w:sz="4" w:space="0"/>
            </w:tcBorders>
            <w:noWrap w:val="0"/>
            <w:vAlign w:val="center"/>
          </w:tcPr>
          <w:p w14:paraId="0C57E664">
            <w:pPr>
              <w:widowControl/>
              <w:jc w:val="center"/>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s="宋体"/>
                <w:strike w:val="0"/>
                <w:dstrike w:val="0"/>
                <w:color w:val="auto"/>
                <w:kern w:val="0"/>
                <w:sz w:val="21"/>
                <w:szCs w:val="24"/>
                <w:highlight w:val="none"/>
                <w:lang w:val="en-US" w:eastAsia="zh-CN"/>
              </w:rPr>
              <w:t>8</w:t>
            </w:r>
          </w:p>
        </w:tc>
        <w:tc>
          <w:tcPr>
            <w:tcW w:w="955" w:type="pct"/>
            <w:tcBorders>
              <w:top w:val="single" w:color="auto" w:sz="4" w:space="0"/>
              <w:left w:val="single" w:color="auto" w:sz="4" w:space="0"/>
              <w:right w:val="single" w:color="auto" w:sz="4" w:space="0"/>
            </w:tcBorders>
            <w:noWrap w:val="0"/>
            <w:vAlign w:val="center"/>
          </w:tcPr>
          <w:p w14:paraId="639A8371">
            <w:pPr>
              <w:widowControl/>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color w:val="auto"/>
                <w:kern w:val="0"/>
                <w:sz w:val="21"/>
                <w:szCs w:val="24"/>
                <w:highlight w:val="none"/>
              </w:rPr>
              <w:t>1</w:t>
            </w:r>
          </w:p>
        </w:tc>
        <w:tc>
          <w:tcPr>
            <w:tcW w:w="1294" w:type="pct"/>
            <w:tcBorders>
              <w:top w:val="single" w:color="auto" w:sz="4" w:space="0"/>
              <w:left w:val="single" w:color="auto" w:sz="4" w:space="0"/>
              <w:right w:val="single" w:color="auto" w:sz="4" w:space="0"/>
            </w:tcBorders>
            <w:noWrap w:val="0"/>
            <w:vAlign w:val="center"/>
          </w:tcPr>
          <w:p w14:paraId="2E18B77B">
            <w:pPr>
              <w:jc w:val="center"/>
              <w:rPr>
                <w:rFonts w:hint="eastAsia" w:ascii="方正仿宋_GBK" w:hAnsi="宋体" w:eastAsia="方正仿宋_GBK"/>
                <w:b/>
                <w:color w:val="auto"/>
                <w:sz w:val="21"/>
                <w:szCs w:val="21"/>
                <w:highlight w:val="none"/>
              </w:rPr>
            </w:pPr>
            <w:r>
              <w:rPr>
                <w:rFonts w:hint="eastAsia" w:ascii="方正仿宋_GBK" w:hAnsi="宋体" w:eastAsia="方正仿宋_GBK" w:cs="宋体"/>
                <w:b/>
                <w:bCs/>
                <w:color w:val="auto"/>
                <w:kern w:val="0"/>
                <w:sz w:val="21"/>
                <w:szCs w:val="24"/>
                <w:highlight w:val="none"/>
              </w:rPr>
              <w:t>其他未列明行业</w:t>
            </w:r>
          </w:p>
        </w:tc>
      </w:tr>
      <w:bookmarkEnd w:id="8"/>
    </w:tbl>
    <w:p w14:paraId="451470D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 w:name="_Toc76462318"/>
      <w:bookmarkStart w:id="10" w:name="_Toc16194"/>
      <w:bookmarkStart w:id="11" w:name="_Toc373860293"/>
      <w:bookmarkStart w:id="12" w:name="_Toc317775178"/>
      <w:r>
        <w:rPr>
          <w:rFonts w:hint="eastAsia" w:ascii="方正仿宋_GBK" w:hAnsi="宋体" w:eastAsia="方正仿宋_GBK"/>
          <w:color w:val="auto"/>
          <w:sz w:val="24"/>
          <w:highlight w:val="none"/>
        </w:rPr>
        <w:t>二、资金来源</w:t>
      </w:r>
      <w:bookmarkEnd w:id="9"/>
      <w:bookmarkEnd w:id="10"/>
    </w:p>
    <w:p w14:paraId="31882D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rPr>
        <w:t>财政预算资金，预算金额为</w:t>
      </w:r>
      <w:r>
        <w:rPr>
          <w:rFonts w:hint="eastAsia" w:ascii="方正仿宋_GBK" w:hAnsi="仿宋" w:eastAsia="方正仿宋_GBK"/>
          <w:strike w:val="0"/>
          <w:dstrike w:val="0"/>
          <w:color w:val="auto"/>
          <w:sz w:val="24"/>
          <w:szCs w:val="24"/>
          <w:highlight w:val="none"/>
          <w:lang w:val="en-US" w:eastAsia="zh-CN"/>
        </w:rPr>
        <w:t>8</w:t>
      </w:r>
      <w:r>
        <w:rPr>
          <w:rFonts w:hint="eastAsia" w:ascii="方正仿宋_GBK" w:hAnsi="仿宋" w:eastAsia="方正仿宋_GBK"/>
          <w:color w:val="auto"/>
          <w:sz w:val="24"/>
          <w:szCs w:val="24"/>
          <w:highlight w:val="none"/>
        </w:rPr>
        <w:t>万元</w:t>
      </w:r>
      <w:r>
        <w:rPr>
          <w:rFonts w:hint="eastAsia" w:ascii="方正仿宋_GBK" w:hAnsi="宋体" w:eastAsia="方正仿宋_GBK"/>
          <w:color w:val="auto"/>
          <w:sz w:val="24"/>
          <w:szCs w:val="24"/>
          <w:highlight w:val="none"/>
        </w:rPr>
        <w:t>。</w:t>
      </w:r>
    </w:p>
    <w:p w14:paraId="4411BE1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 w:name="_Toc76462319"/>
      <w:bookmarkStart w:id="14" w:name="_Toc29835"/>
      <w:r>
        <w:rPr>
          <w:rFonts w:hint="eastAsia" w:ascii="方正仿宋_GBK" w:hAnsi="宋体" w:eastAsia="方正仿宋_GBK"/>
          <w:color w:val="auto"/>
          <w:sz w:val="24"/>
          <w:highlight w:val="none"/>
        </w:rPr>
        <w:t>三、供应商资格条件</w:t>
      </w:r>
      <w:bookmarkEnd w:id="13"/>
      <w:bookmarkEnd w:id="14"/>
    </w:p>
    <w:p w14:paraId="5B08B2D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（一）满足《中华人民共和国政府采购法》第二十二条规定；</w:t>
      </w:r>
    </w:p>
    <w:p w14:paraId="0BAF0CC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（二）本项目的特定资格要求：</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具有探矿权采矿权评估资格证书</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提供证书复印件盖供应商公章</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14:paraId="06CC2C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）落实政府采购政策需满足的资格要求：</w:t>
      </w:r>
      <w:r>
        <w:rPr>
          <w:rFonts w:hint="eastAsia" w:ascii="方正仿宋_GBK" w:hAnsi="方正仿宋_GBK" w:eastAsia="方正仿宋_GBK" w:cs="方正仿宋_GBK"/>
          <w:color w:val="auto"/>
          <w:sz w:val="24"/>
          <w:szCs w:val="24"/>
          <w:highlight w:val="none"/>
          <w:lang w:val="en-US" w:eastAsia="zh-CN"/>
        </w:rPr>
        <w:t>无</w:t>
      </w:r>
      <w:r>
        <w:rPr>
          <w:rFonts w:hint="eastAsia" w:ascii="方正仿宋_GBK" w:hAnsi="方正仿宋_GBK" w:eastAsia="方正仿宋_GBK" w:cs="方正仿宋_GBK"/>
          <w:color w:val="auto"/>
          <w:sz w:val="24"/>
          <w:szCs w:val="24"/>
          <w:highlight w:val="none"/>
        </w:rPr>
        <w:t>。</w:t>
      </w:r>
    </w:p>
    <w:p w14:paraId="03A3143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 w:name="_Toc76462320"/>
      <w:bookmarkStart w:id="16" w:name="_Toc1078"/>
      <w:r>
        <w:rPr>
          <w:rFonts w:hint="eastAsia" w:ascii="方正仿宋_GBK" w:hAnsi="宋体" w:eastAsia="方正仿宋_GBK"/>
          <w:color w:val="auto"/>
          <w:sz w:val="24"/>
          <w:highlight w:val="none"/>
        </w:rPr>
        <w:t>四、磋商有关说明</w:t>
      </w:r>
      <w:bookmarkEnd w:id="11"/>
      <w:bookmarkEnd w:id="15"/>
      <w:bookmarkEnd w:id="16"/>
    </w:p>
    <w:p w14:paraId="4AEE792E">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（一）凡有意参加磋商的供应商，请于公告发布之日（2025年</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28</w:t>
      </w:r>
      <w:r>
        <w:rPr>
          <w:rFonts w:hint="eastAsia" w:ascii="方正仿宋_GBK" w:hAnsi="宋体" w:eastAsia="方正仿宋_GBK"/>
          <w:color w:val="auto"/>
          <w:sz w:val="24"/>
          <w:szCs w:val="24"/>
          <w:highlight w:val="none"/>
        </w:rPr>
        <w:t>日）起至提交首次响应文件截止时间之前，在</w:t>
      </w:r>
      <w:r>
        <w:rPr>
          <w:rFonts w:eastAsia="方正仿宋_GBK"/>
          <w:color w:val="auto"/>
          <w:sz w:val="24"/>
          <w:szCs w:val="24"/>
          <w:highlight w:val="none"/>
        </w:rPr>
        <w:t>采购代理机构领取或在</w:t>
      </w:r>
      <w:r>
        <w:rPr>
          <w:rFonts w:hint="eastAsia" w:eastAsia="方正仿宋_GBK"/>
          <w:color w:val="auto"/>
          <w:sz w:val="24"/>
          <w:szCs w:val="24"/>
          <w:highlight w:val="none"/>
        </w:rPr>
        <w:t>“行采家”（http://www.gec123.com）网</w:t>
      </w:r>
      <w:r>
        <w:rPr>
          <w:rFonts w:hint="eastAsia" w:ascii="方正仿宋_GBK" w:hAnsi="宋体" w:eastAsia="方正仿宋_GBK"/>
          <w:color w:val="auto"/>
          <w:sz w:val="24"/>
          <w:szCs w:val="24"/>
          <w:highlight w:val="none"/>
        </w:rPr>
        <w:t>上下载本项目竞争性磋商文件以及补遗等磋商前公布的所有项目资料，无论供应商下载与否，均视为已知晓所有磋商实质性要求内容。</w:t>
      </w:r>
    </w:p>
    <w:p w14:paraId="5F55DCF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（二）磋商文件提供期限：</w:t>
      </w:r>
    </w:p>
    <w:p w14:paraId="222C1B6B">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1.磋商文件提供期限：2025年</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28</w:t>
      </w:r>
      <w:r>
        <w:rPr>
          <w:rFonts w:hint="eastAsia" w:ascii="方正仿宋_GBK" w:hAnsi="宋体" w:eastAsia="方正仿宋_GBK"/>
          <w:color w:val="auto"/>
          <w:sz w:val="24"/>
          <w:szCs w:val="24"/>
          <w:highlight w:val="none"/>
        </w:rPr>
        <w:t>日至2025年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日1</w:t>
      </w: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0（工作日）。</w:t>
      </w:r>
    </w:p>
    <w:p w14:paraId="68477B28">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2.磋商文件提供期限内：</w:t>
      </w:r>
    </w:p>
    <w:p w14:paraId="3878C647">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（1）现场购买磋商文件</w:t>
      </w:r>
    </w:p>
    <w:p w14:paraId="7F92268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在磋商文件发售期内，供应商到采购代理机构重庆市渝北区星光大道90号土星A2座2409递交《磋商文件发售登记表》（加盖供应商公章）并以现金方式购买磋商文件。</w:t>
      </w:r>
    </w:p>
    <w:p w14:paraId="4768C355">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（2）非现场购买磋商文件</w:t>
      </w:r>
    </w:p>
    <w:p w14:paraId="2490958A">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在竞争性磋商文件发售期内，供应商将磋商文件购买费扫描二维码付款，并将付款截图和《磋商文件发售登记表》（加盖供应商公章）扫描发送至</w:t>
      </w:r>
      <w:r>
        <w:rPr>
          <w:rFonts w:ascii="方正仿宋_GBK" w:hAnsi="宋体" w:eastAsia="方正仿宋_GBK"/>
          <w:color w:val="auto"/>
          <w:sz w:val="24"/>
          <w:szCs w:val="24"/>
          <w:highlight w:val="none"/>
        </w:rPr>
        <w:t>18723615109</w:t>
      </w:r>
      <w:r>
        <w:rPr>
          <w:rFonts w:hint="eastAsia" w:ascii="方正仿宋_GBK" w:hAnsi="宋体" w:eastAsia="方正仿宋_GBK"/>
          <w:color w:val="auto"/>
          <w:sz w:val="24"/>
          <w:szCs w:val="24"/>
          <w:highlight w:val="none"/>
        </w:rPr>
        <w:t>@163.com。电子发票发送到磋商文件发售登记表填写的邮箱。</w:t>
      </w:r>
    </w:p>
    <w:p w14:paraId="6F9B6780">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3.磋商文件售价：人民币300元/包。售后不退。</w:t>
      </w:r>
    </w:p>
    <w:p w14:paraId="253F54A1">
      <w:pPr>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）递交响应文件地点：重庆市璧山区规划和自然资源局会议室</w:t>
      </w:r>
    </w:p>
    <w:p w14:paraId="5BDF37E9">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）响应文件递交截止时间：2025年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日北京时间1</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w:t>
      </w:r>
    </w:p>
    <w:p w14:paraId="30BF5643">
      <w:pPr>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）磋商</w:t>
      </w:r>
      <w:r>
        <w:rPr>
          <w:rFonts w:ascii="方正仿宋_GBK" w:hAnsi="宋体" w:eastAsia="方正仿宋_GBK"/>
          <w:color w:val="auto"/>
          <w:sz w:val="24"/>
          <w:szCs w:val="24"/>
          <w:highlight w:val="none"/>
        </w:rPr>
        <w:t>开始</w:t>
      </w:r>
      <w:r>
        <w:rPr>
          <w:rFonts w:hint="eastAsia" w:ascii="方正仿宋_GBK" w:hAnsi="宋体" w:eastAsia="方正仿宋_GBK"/>
          <w:color w:val="auto"/>
          <w:sz w:val="24"/>
          <w:szCs w:val="24"/>
          <w:highlight w:val="none"/>
        </w:rPr>
        <w:t>时间：2025年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10</w:t>
      </w:r>
      <w:r>
        <w:rPr>
          <w:rFonts w:hint="eastAsia" w:ascii="方正仿宋_GBK" w:hAnsi="宋体" w:eastAsia="方正仿宋_GBK"/>
          <w:color w:val="auto"/>
          <w:sz w:val="24"/>
          <w:szCs w:val="24"/>
          <w:highlight w:val="none"/>
        </w:rPr>
        <w:t>日北京时间1</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0</w:t>
      </w:r>
    </w:p>
    <w:p w14:paraId="31DDAE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）磋商地点：同递交响应文件地点</w:t>
      </w:r>
    </w:p>
    <w:p w14:paraId="41AD21E8">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7" w:name="_Toc373860294"/>
      <w:bookmarkStart w:id="18" w:name="_Toc76462321"/>
      <w:bookmarkStart w:id="19" w:name="_Toc18895"/>
      <w:r>
        <w:rPr>
          <w:rFonts w:hint="eastAsia" w:ascii="方正仿宋_GBK" w:hAnsi="宋体" w:eastAsia="方正仿宋_GBK"/>
          <w:color w:val="auto"/>
          <w:sz w:val="24"/>
          <w:highlight w:val="none"/>
        </w:rPr>
        <w:t>五、</w:t>
      </w:r>
      <w:bookmarkEnd w:id="12"/>
      <w:bookmarkEnd w:id="17"/>
      <w:bookmarkEnd w:id="18"/>
      <w:r>
        <w:rPr>
          <w:rFonts w:hint="eastAsia" w:ascii="方正仿宋_GBK" w:hAnsi="宋体" w:eastAsia="方正仿宋_GBK"/>
          <w:color w:val="auto"/>
          <w:sz w:val="24"/>
          <w:highlight w:val="none"/>
        </w:rPr>
        <w:t>保证金</w:t>
      </w:r>
      <w:bookmarkEnd w:id="19"/>
    </w:p>
    <w:p w14:paraId="49D8CB6D">
      <w:pPr>
        <w:spacing w:line="380" w:lineRule="exact"/>
        <w:ind w:firstLine="480" w:firstLineChars="200"/>
        <w:rPr>
          <w:rFonts w:ascii="方正仿宋_GBK" w:hAnsi="宋体" w:eastAsia="方正仿宋_GBK"/>
          <w:color w:val="auto"/>
          <w:sz w:val="24"/>
          <w:szCs w:val="24"/>
          <w:highlight w:val="none"/>
        </w:rPr>
      </w:pPr>
      <w:bookmarkStart w:id="20" w:name="_Toc76462322"/>
      <w:bookmarkStart w:id="21" w:name="_Toc480466699"/>
      <w:r>
        <w:rPr>
          <w:rFonts w:hint="eastAsia" w:ascii="方正仿宋_GBK" w:hAnsi="宋体" w:eastAsia="方正仿宋_GBK"/>
          <w:color w:val="auto"/>
          <w:sz w:val="24"/>
          <w:szCs w:val="24"/>
          <w:highlight w:val="none"/>
        </w:rPr>
        <w:t>本项目不收取保证金。</w:t>
      </w:r>
    </w:p>
    <w:p w14:paraId="432EFB2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2" w:name="_Toc20900"/>
      <w:r>
        <w:rPr>
          <w:rFonts w:hint="eastAsia" w:ascii="方正仿宋_GBK" w:hAnsi="宋体" w:eastAsia="方正仿宋_GBK"/>
          <w:color w:val="auto"/>
          <w:sz w:val="24"/>
          <w:highlight w:val="none"/>
        </w:rPr>
        <w:t>六、其它有关规定</w:t>
      </w:r>
      <w:bookmarkEnd w:id="20"/>
      <w:bookmarkEnd w:id="21"/>
      <w:bookmarkEnd w:id="22"/>
    </w:p>
    <w:p w14:paraId="7B425E5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，否则均为无效响应。</w:t>
      </w:r>
    </w:p>
    <w:p w14:paraId="482B0B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F68499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澄清文件（如果有）一律在“行采家”（http://www.gec123.com）上发布，请各供应商注意下载或到采购代理机构处领取；无论供应商下载或领取与否，均视同供应商已知晓本项目澄清文件（如果有）的内容。</w:t>
      </w:r>
    </w:p>
    <w:p w14:paraId="1C025EE0">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（四）超过响应文件截止时间递交的响应文件，恕不接收。</w:t>
      </w:r>
    </w:p>
    <w:p w14:paraId="42E81BC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（五）磋商费用：无论磋商结果如何，供应商参与本项目磋商的所有费用均应由供应商自行承担。</w:t>
      </w:r>
    </w:p>
    <w:p w14:paraId="503E31F2">
      <w:pPr>
        <w:snapToGrid w:val="0"/>
        <w:spacing w:line="400" w:lineRule="exact"/>
        <w:ind w:firstLine="360" w:firstLineChars="15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b/>
          <w:iCs/>
          <w:color w:val="auto"/>
          <w:sz w:val="24"/>
          <w:szCs w:val="24"/>
          <w:highlight w:val="none"/>
        </w:rPr>
        <w:t>本项目不接受联合体参与磋商，否则按无效处理</w:t>
      </w:r>
      <w:r>
        <w:rPr>
          <w:rFonts w:hint="eastAsia" w:ascii="方正仿宋_GBK" w:hAnsi="宋体" w:eastAsia="方正仿宋_GBK"/>
          <w:b/>
          <w:color w:val="auto"/>
          <w:sz w:val="24"/>
          <w:szCs w:val="24"/>
          <w:highlight w:val="none"/>
        </w:rPr>
        <w:t>。</w:t>
      </w:r>
    </w:p>
    <w:p w14:paraId="123C6EB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b/>
          <w:iCs/>
          <w:color w:val="auto"/>
          <w:sz w:val="24"/>
          <w:szCs w:val="24"/>
          <w:highlight w:val="none"/>
        </w:rPr>
        <w:t>本项目不接受合同分包，否则按无效处理</w:t>
      </w:r>
      <w:r>
        <w:rPr>
          <w:rFonts w:hint="eastAsia" w:ascii="方正仿宋_GBK" w:hAnsi="宋体" w:eastAsia="方正仿宋_GBK"/>
          <w:b/>
          <w:color w:val="auto"/>
          <w:sz w:val="24"/>
          <w:szCs w:val="24"/>
          <w:highlight w:val="none"/>
        </w:rPr>
        <w:t>。</w:t>
      </w:r>
    </w:p>
    <w:p w14:paraId="342DA9A5">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w:t>
      </w:r>
      <w:bookmarkStart w:id="23" w:name="_Toc480466700"/>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68118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24" w:name="_Toc76462323"/>
      <w:bookmarkStart w:id="25" w:name="_Toc19704"/>
      <w:r>
        <w:rPr>
          <w:rFonts w:hint="eastAsia" w:ascii="方正仿宋_GBK" w:hAnsi="宋体" w:eastAsia="方正仿宋_GBK"/>
          <w:color w:val="auto"/>
          <w:sz w:val="24"/>
          <w:highlight w:val="none"/>
        </w:rPr>
        <w:t>七、联系方式</w:t>
      </w:r>
      <w:bookmarkEnd w:id="23"/>
      <w:bookmarkEnd w:id="24"/>
      <w:bookmarkEnd w:id="25"/>
    </w:p>
    <w:p w14:paraId="2D534E8F">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w:t>
      </w:r>
      <w:r>
        <w:rPr>
          <w:rFonts w:hint="eastAsia" w:ascii="方正仿宋_GBK" w:hAnsi="宋体" w:eastAsia="方正仿宋_GBK"/>
          <w:color w:val="auto"/>
          <w:sz w:val="24"/>
          <w:szCs w:val="24"/>
          <w:highlight w:val="none"/>
          <w:lang w:eastAsia="zh-CN"/>
        </w:rPr>
        <w:t>重庆市璧山区规划和自然资源局</w:t>
      </w:r>
    </w:p>
    <w:p w14:paraId="137D2D69">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张</w:t>
      </w:r>
      <w:r>
        <w:rPr>
          <w:rFonts w:hint="eastAsia" w:ascii="方正仿宋_GBK" w:hAnsi="宋体" w:eastAsia="方正仿宋_GBK"/>
          <w:color w:val="auto"/>
          <w:sz w:val="24"/>
          <w:szCs w:val="24"/>
          <w:highlight w:val="none"/>
          <w:lang w:eastAsia="zh-CN"/>
        </w:rPr>
        <w:t>老师</w:t>
      </w:r>
    </w:p>
    <w:p w14:paraId="74B73A8D">
      <w:pPr>
        <w:tabs>
          <w:tab w:val="left" w:pos="2509"/>
        </w:tabs>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15825911572</w:t>
      </w:r>
    </w:p>
    <w:p w14:paraId="019EB35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址：重庆市璧山区璧泉街道铁山路1号附3号</w:t>
      </w:r>
    </w:p>
    <w:p w14:paraId="54BAB935">
      <w:pPr>
        <w:snapToGrid w:val="0"/>
        <w:spacing w:line="400" w:lineRule="exact"/>
        <w:ind w:firstLine="480" w:firstLineChars="200"/>
        <w:rPr>
          <w:rFonts w:hint="eastAsia" w:ascii="方正仿宋_GBK" w:hAnsi="宋体" w:eastAsia="方正仿宋_GBK"/>
          <w:color w:val="auto"/>
          <w:sz w:val="24"/>
          <w:szCs w:val="24"/>
          <w:highlight w:val="none"/>
        </w:rPr>
      </w:pPr>
      <w:bookmarkStart w:id="26" w:name="_Toc76462324"/>
      <w:r>
        <w:rPr>
          <w:rFonts w:hint="eastAsia" w:ascii="方正仿宋_GBK" w:hAnsi="宋体" w:eastAsia="方正仿宋_GBK"/>
          <w:color w:val="auto"/>
          <w:sz w:val="24"/>
          <w:szCs w:val="24"/>
          <w:highlight w:val="none"/>
        </w:rPr>
        <w:t>（二）采购代理机构：四川国际招标有限责任公司</w:t>
      </w:r>
    </w:p>
    <w:p w14:paraId="5077063B">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联系人：阎志鹏、甘鹏、丁春来</w:t>
      </w:r>
    </w:p>
    <w:p w14:paraId="63ADBF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  话：</w:t>
      </w:r>
      <w:r>
        <w:rPr>
          <w:rFonts w:ascii="方正仿宋_GBK" w:hAnsi="宋体" w:eastAsia="方正仿宋_GBK"/>
          <w:color w:val="auto"/>
          <w:sz w:val="24"/>
          <w:szCs w:val="24"/>
          <w:highlight w:val="none"/>
        </w:rPr>
        <w:t>023-67825237</w:t>
      </w:r>
    </w:p>
    <w:p w14:paraId="1290457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址：重庆市渝北区星光大道90号土星A2座2409</w:t>
      </w:r>
    </w:p>
    <w:p w14:paraId="79AEE715">
      <w:pPr>
        <w:snapToGrid w:val="0"/>
        <w:spacing w:line="400" w:lineRule="exact"/>
        <w:ind w:firstLine="480" w:firstLineChars="200"/>
        <w:rPr>
          <w:rFonts w:hint="eastAsia" w:ascii="方正仿宋_GBK" w:hAnsi="宋体" w:eastAsia="方正仿宋_GBK"/>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4022F8B4">
      <w:pPr>
        <w:pStyle w:val="3"/>
        <w:spacing w:before="0" w:after="0" w:line="360" w:lineRule="auto"/>
        <w:jc w:val="center"/>
        <w:rPr>
          <w:rFonts w:hint="eastAsia" w:ascii="方正小标宋_GBK" w:hAnsi="宋体" w:eastAsia="方正小标宋_GBK"/>
          <w:b w:val="0"/>
          <w:color w:val="auto"/>
          <w:sz w:val="30"/>
          <w:szCs w:val="30"/>
          <w:highlight w:val="none"/>
        </w:rPr>
      </w:pPr>
      <w:bookmarkStart w:id="27" w:name="_Toc3191"/>
      <w:r>
        <w:rPr>
          <w:rFonts w:hint="eastAsia" w:ascii="方正小标宋_GBK" w:hAnsi="宋体" w:eastAsia="方正小标宋_GBK"/>
          <w:b w:val="0"/>
          <w:color w:val="auto"/>
          <w:sz w:val="36"/>
          <w:szCs w:val="30"/>
          <w:highlight w:val="none"/>
        </w:rPr>
        <w:t>第二篇  项目服务需求</w:t>
      </w:r>
      <w:bookmarkEnd w:id="26"/>
      <w:bookmarkEnd w:id="27"/>
    </w:p>
    <w:p w14:paraId="2320DA12">
      <w:pPr>
        <w:spacing w:line="400" w:lineRule="exact"/>
        <w:ind w:firstLine="480" w:firstLineChars="200"/>
        <w:rPr>
          <w:rFonts w:hint="eastAsia" w:ascii="方正仿宋_GBK" w:hAnsi="宋体" w:eastAsia="方正仿宋_GBK"/>
          <w:color w:val="auto"/>
          <w:sz w:val="24"/>
          <w:szCs w:val="24"/>
          <w:highlight w:val="none"/>
        </w:rPr>
      </w:pPr>
      <w:bookmarkStart w:id="28" w:name="_Toc76462325"/>
      <w:bookmarkStart w:id="29" w:name="_Toc12789058"/>
      <w:r>
        <w:rPr>
          <w:rFonts w:hint="eastAsia" w:ascii="方正仿宋_GBK" w:hAnsi="宋体" w:eastAsia="方正仿宋_GBK"/>
          <w:color w:val="auto"/>
          <w:sz w:val="24"/>
          <w:szCs w:val="24"/>
          <w:highlight w:val="none"/>
        </w:rPr>
        <w:t>“※”标注的服务需求为符合性审查中的实质性要求，响应文件若不满足按无效响应处理。</w:t>
      </w:r>
    </w:p>
    <w:p w14:paraId="6CD7FAE8">
      <w:pPr>
        <w:pStyle w:val="3"/>
        <w:adjustRightInd w:val="0"/>
        <w:snapToGrid w:val="0"/>
        <w:spacing w:before="0" w:after="0" w:line="500" w:lineRule="exact"/>
        <w:rPr>
          <w:rFonts w:hint="eastAsia" w:ascii="方正仿宋_GBK" w:hAnsi="宋体" w:eastAsia="方正仿宋_GBK"/>
          <w:color w:val="auto"/>
          <w:sz w:val="24"/>
          <w:highlight w:val="none"/>
        </w:rPr>
      </w:pPr>
      <w:bookmarkStart w:id="30" w:name="_Toc15287"/>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28"/>
      <w:r>
        <w:rPr>
          <w:rFonts w:hint="eastAsia" w:ascii="方正仿宋_GBK" w:hAnsi="宋体" w:eastAsia="方正仿宋_GBK"/>
          <w:color w:val="auto"/>
          <w:sz w:val="24"/>
          <w:highlight w:val="none"/>
        </w:rPr>
        <w:t>采购内容</w:t>
      </w:r>
      <w:bookmarkEnd w:id="30"/>
    </w:p>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8"/>
        <w:gridCol w:w="2066"/>
        <w:gridCol w:w="1648"/>
      </w:tblGrid>
      <w:tr w14:paraId="4C50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069" w:type="pct"/>
            <w:noWrap w:val="0"/>
            <w:vAlign w:val="center"/>
          </w:tcPr>
          <w:p w14:paraId="47541121">
            <w:pPr>
              <w:widowControl/>
              <w:spacing w:line="240" w:lineRule="atLeast"/>
              <w:jc w:val="center"/>
              <w:rPr>
                <w:rFonts w:hint="default"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采购内容</w:t>
            </w:r>
          </w:p>
        </w:tc>
        <w:tc>
          <w:tcPr>
            <w:tcW w:w="1073" w:type="pct"/>
            <w:noWrap w:val="0"/>
            <w:vAlign w:val="center"/>
          </w:tcPr>
          <w:p w14:paraId="7790A34A">
            <w:pPr>
              <w:spacing w:line="240" w:lineRule="atLeast"/>
              <w:jc w:val="center"/>
              <w:rPr>
                <w:rFonts w:hint="eastAsia"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最高限价</w:t>
            </w:r>
          </w:p>
          <w:p w14:paraId="7AF31769">
            <w:pPr>
              <w:spacing w:line="240" w:lineRule="atLeast"/>
              <w:jc w:val="center"/>
              <w:rPr>
                <w:rFonts w:hint="default" w:ascii="方正仿宋_GBK" w:hAnsi="方正仿宋_GBK" w:eastAsia="方正仿宋_GBK" w:cs="方正仿宋_GBK"/>
                <w:b/>
                <w:bCs/>
                <w:color w:val="auto"/>
                <w:spacing w:val="17"/>
                <w:kern w:val="0"/>
                <w:sz w:val="24"/>
                <w:szCs w:val="24"/>
                <w:highlight w:val="none"/>
                <w:lang w:val="en-US" w:eastAsia="zh-CN"/>
              </w:rPr>
            </w:pPr>
            <w:r>
              <w:rPr>
                <w:rFonts w:hint="eastAsia" w:ascii="方正仿宋_GBK" w:hAnsi="方正仿宋_GBK" w:eastAsia="方正仿宋_GBK" w:cs="方正仿宋_GBK"/>
                <w:b/>
                <w:bCs/>
                <w:color w:val="auto"/>
                <w:spacing w:val="17"/>
                <w:kern w:val="0"/>
                <w:sz w:val="24"/>
                <w:szCs w:val="24"/>
                <w:highlight w:val="none"/>
                <w:lang w:val="en-US" w:eastAsia="zh-CN"/>
              </w:rPr>
              <w:t>（万元）</w:t>
            </w:r>
          </w:p>
        </w:tc>
        <w:tc>
          <w:tcPr>
            <w:tcW w:w="856" w:type="pct"/>
            <w:noWrap w:val="0"/>
            <w:vAlign w:val="center"/>
          </w:tcPr>
          <w:p w14:paraId="752FFC88">
            <w:pPr>
              <w:spacing w:line="240" w:lineRule="atLeast"/>
              <w:jc w:val="center"/>
              <w:rPr>
                <w:rFonts w:hint="eastAsia" w:ascii="方正仿宋_GBK" w:hAnsi="方正仿宋_GBK" w:eastAsia="方正仿宋_GBK" w:cs="方正仿宋_GBK"/>
                <w:b/>
                <w:bCs/>
                <w:color w:val="auto"/>
                <w:spacing w:val="17"/>
                <w:kern w:val="0"/>
                <w:sz w:val="24"/>
                <w:szCs w:val="24"/>
                <w:highlight w:val="none"/>
              </w:rPr>
            </w:pPr>
            <w:r>
              <w:rPr>
                <w:rFonts w:hint="eastAsia" w:ascii="方正仿宋_GBK" w:hAnsi="方正仿宋_GBK" w:eastAsia="方正仿宋_GBK" w:cs="方正仿宋_GBK"/>
                <w:b/>
                <w:bCs/>
                <w:color w:val="auto"/>
                <w:spacing w:val="17"/>
                <w:kern w:val="0"/>
                <w:sz w:val="24"/>
                <w:szCs w:val="24"/>
                <w:highlight w:val="none"/>
              </w:rPr>
              <w:t>备注</w:t>
            </w:r>
          </w:p>
        </w:tc>
      </w:tr>
      <w:tr w14:paraId="4325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069" w:type="pct"/>
            <w:noWrap w:val="0"/>
            <w:vAlign w:val="center"/>
          </w:tcPr>
          <w:p w14:paraId="6C162A82">
            <w:pPr>
              <w:spacing w:line="400" w:lineRule="exact"/>
              <w:jc w:val="center"/>
              <w:rPr>
                <w:rFonts w:ascii="方正仿宋_GBK" w:hAnsi="宋体" w:eastAsia="方正仿宋_GBK"/>
                <w:color w:val="auto"/>
                <w:sz w:val="24"/>
                <w:szCs w:val="24"/>
                <w:highlight w:val="none"/>
              </w:rPr>
            </w:pPr>
            <w:r>
              <w:rPr>
                <w:rFonts w:hint="eastAsia" w:ascii="方正仿宋_GBK" w:hAnsi="宋体" w:eastAsia="方正仿宋_GBK" w:cs="宋体"/>
                <w:b/>
                <w:bCs/>
                <w:color w:val="auto"/>
                <w:kern w:val="0"/>
                <w:sz w:val="21"/>
                <w:szCs w:val="24"/>
                <w:highlight w:val="none"/>
                <w:lang w:val="en-US" w:eastAsia="zh-CN"/>
              </w:rPr>
              <w:t>重庆市璧山区大兴镇龙飞村7组砂岩矿探矿权评估</w:t>
            </w:r>
          </w:p>
        </w:tc>
        <w:tc>
          <w:tcPr>
            <w:tcW w:w="1073" w:type="pct"/>
            <w:noWrap w:val="0"/>
            <w:vAlign w:val="center"/>
          </w:tcPr>
          <w:p w14:paraId="7F834719">
            <w:pPr>
              <w:spacing w:line="400" w:lineRule="exact"/>
              <w:jc w:val="center"/>
              <w:rPr>
                <w:rFonts w:hint="eastAsia" w:ascii="方正仿宋_GBK" w:hAnsi="宋体" w:eastAsia="方正仿宋_GBK"/>
                <w:color w:val="auto"/>
                <w:sz w:val="24"/>
                <w:szCs w:val="24"/>
                <w:highlight w:val="none"/>
                <w:lang w:eastAsia="zh-CN"/>
              </w:rPr>
            </w:pPr>
            <w:r>
              <w:rPr>
                <w:rFonts w:hint="eastAsia" w:ascii="方正仿宋_GBK" w:hAnsi="宋体" w:eastAsia="方正仿宋_GBK"/>
                <w:b/>
                <w:bCs/>
                <w:color w:val="auto"/>
                <w:sz w:val="24"/>
                <w:szCs w:val="24"/>
                <w:highlight w:val="none"/>
                <w:lang w:val="en-US" w:eastAsia="zh-CN"/>
              </w:rPr>
              <w:t>4</w:t>
            </w:r>
          </w:p>
        </w:tc>
        <w:tc>
          <w:tcPr>
            <w:tcW w:w="856" w:type="pct"/>
            <w:noWrap w:val="0"/>
            <w:vAlign w:val="center"/>
          </w:tcPr>
          <w:p w14:paraId="1BAF915C">
            <w:pPr>
              <w:widowControl/>
              <w:spacing w:line="240" w:lineRule="atLeast"/>
              <w:jc w:val="center"/>
              <w:rPr>
                <w:rFonts w:ascii="宋体" w:hAnsi="宋体" w:cs="宋体"/>
                <w:color w:val="auto"/>
                <w:spacing w:val="17"/>
                <w:sz w:val="22"/>
                <w:szCs w:val="22"/>
                <w:highlight w:val="none"/>
              </w:rPr>
            </w:pPr>
          </w:p>
        </w:tc>
      </w:tr>
      <w:tr w14:paraId="5ACB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069" w:type="pct"/>
            <w:noWrap w:val="0"/>
            <w:vAlign w:val="center"/>
          </w:tcPr>
          <w:p w14:paraId="75E8F3F2">
            <w:pPr>
              <w:spacing w:line="400" w:lineRule="exact"/>
              <w:jc w:val="center"/>
              <w:rPr>
                <w:rFonts w:hint="eastAsia" w:ascii="方正仿宋_GBK" w:hAnsi="宋体" w:eastAsia="方正仿宋_GBK" w:cs="宋体"/>
                <w:b/>
                <w:bCs/>
                <w:color w:val="auto"/>
                <w:kern w:val="0"/>
                <w:sz w:val="21"/>
                <w:szCs w:val="24"/>
                <w:highlight w:val="none"/>
                <w:lang w:val="en-US" w:eastAsia="zh-CN"/>
              </w:rPr>
            </w:pPr>
            <w:bookmarkStart w:id="31" w:name="_Toc76462327"/>
            <w:r>
              <w:rPr>
                <w:rFonts w:hint="eastAsia" w:ascii="方正仿宋_GBK" w:hAnsi="宋体" w:eastAsia="方正仿宋_GBK" w:cs="宋体"/>
                <w:b/>
                <w:bCs/>
                <w:color w:val="auto"/>
                <w:kern w:val="0"/>
                <w:sz w:val="21"/>
                <w:szCs w:val="24"/>
                <w:highlight w:val="none"/>
                <w:lang w:val="en-US" w:eastAsia="zh-CN"/>
              </w:rPr>
              <w:t>重庆市璧山区大路街道福里村三组砂岩矿采矿权评估</w:t>
            </w:r>
          </w:p>
        </w:tc>
        <w:tc>
          <w:tcPr>
            <w:tcW w:w="1073" w:type="pct"/>
            <w:noWrap w:val="0"/>
            <w:vAlign w:val="center"/>
          </w:tcPr>
          <w:p w14:paraId="0BE5C923">
            <w:pPr>
              <w:spacing w:line="400" w:lineRule="exact"/>
              <w:jc w:val="center"/>
              <w:rPr>
                <w:rFonts w:hint="eastAsia" w:ascii="方正仿宋_GBK" w:hAnsi="宋体" w:eastAsia="方正仿宋_GBK"/>
                <w:b/>
                <w:bCs/>
                <w:color w:val="auto"/>
                <w:sz w:val="24"/>
                <w:szCs w:val="24"/>
                <w:highlight w:val="none"/>
                <w:lang w:val="en-US" w:eastAsia="zh-CN"/>
              </w:rPr>
            </w:pPr>
            <w:r>
              <w:rPr>
                <w:rFonts w:hint="eastAsia" w:ascii="方正仿宋_GBK" w:hAnsi="宋体" w:eastAsia="方正仿宋_GBK"/>
                <w:b/>
                <w:bCs/>
                <w:color w:val="auto"/>
                <w:sz w:val="24"/>
                <w:szCs w:val="24"/>
                <w:highlight w:val="none"/>
                <w:lang w:val="en-US" w:eastAsia="zh-CN"/>
              </w:rPr>
              <w:t>4</w:t>
            </w:r>
          </w:p>
        </w:tc>
        <w:tc>
          <w:tcPr>
            <w:tcW w:w="856" w:type="pct"/>
            <w:noWrap w:val="0"/>
            <w:vAlign w:val="center"/>
          </w:tcPr>
          <w:p w14:paraId="2262D3E9">
            <w:pPr>
              <w:widowControl/>
              <w:spacing w:line="240" w:lineRule="atLeast"/>
              <w:jc w:val="center"/>
              <w:rPr>
                <w:rFonts w:ascii="宋体" w:hAnsi="宋体" w:cs="宋体"/>
                <w:color w:val="auto"/>
                <w:spacing w:val="17"/>
                <w:sz w:val="22"/>
                <w:szCs w:val="22"/>
                <w:highlight w:val="none"/>
              </w:rPr>
            </w:pPr>
          </w:p>
        </w:tc>
      </w:tr>
    </w:tbl>
    <w:p w14:paraId="40330435">
      <w:pPr>
        <w:pStyle w:val="3"/>
        <w:spacing w:before="0" w:after="0" w:line="500" w:lineRule="exact"/>
        <w:rPr>
          <w:rFonts w:eastAsia="方正仿宋_GBK"/>
          <w:color w:val="auto"/>
          <w:highlight w:val="none"/>
        </w:rPr>
      </w:pPr>
      <w:bookmarkStart w:id="32" w:name="_Toc7720"/>
      <w:r>
        <w:rPr>
          <w:rFonts w:hint="eastAsia" w:ascii="方正仿宋_GBK" w:hAnsi="宋体" w:eastAsia="方正仿宋_GBK"/>
          <w:color w:val="auto"/>
          <w:sz w:val="24"/>
          <w:szCs w:val="24"/>
          <w:highlight w:val="none"/>
        </w:rPr>
        <w:t>※</w:t>
      </w:r>
      <w:r>
        <w:rPr>
          <w:rFonts w:hint="eastAsia" w:ascii="方正仿宋_GBK" w:hAnsi="宋体" w:eastAsia="方正仿宋_GBK"/>
          <w:bCs/>
          <w:color w:val="auto"/>
          <w:sz w:val="24"/>
          <w:highlight w:val="none"/>
        </w:rPr>
        <w:t>二、服务范围、要求</w:t>
      </w:r>
      <w:bookmarkEnd w:id="32"/>
    </w:p>
    <w:p w14:paraId="44775E3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（一）服务范围：重庆市璧山区大兴镇龙飞村7组砂岩矿探矿权评估，重庆市璧山区大路街道福里村三组砂岩矿采矿权评估。</w:t>
      </w:r>
    </w:p>
    <w:p w14:paraId="1A1A3A7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（二）服务要求：按照相关法律法规、行政规章及政策文件，技术规程，提交经专家评审合格的重庆市璧山区大兴镇龙飞村7组砂岩矿探矿权评估报告和重庆市璧山区大路街道福里村三组砂岩矿采矿权评估报告。</w:t>
      </w:r>
    </w:p>
    <w:p w14:paraId="722AA4A2">
      <w:pPr>
        <w:pStyle w:val="3"/>
        <w:keepNext/>
        <w:keepLines/>
        <w:pageBreakBefore w:val="0"/>
        <w:widowControl w:val="0"/>
        <w:kinsoku/>
        <w:wordWrap/>
        <w:overflowPunct/>
        <w:topLinePunct w:val="0"/>
        <w:autoSpaceDE/>
        <w:autoSpaceDN/>
        <w:bidi w:val="0"/>
        <w:adjustRightInd/>
        <w:snapToGrid/>
        <w:spacing w:before="0" w:after="0" w:line="500" w:lineRule="exact"/>
        <w:textAlignment w:val="auto"/>
        <w:rPr>
          <w:rFonts w:hint="default" w:ascii="方正仿宋_GBK" w:hAnsi="方正仿宋_GBK" w:eastAsia="方正仿宋_GBK" w:cs="方正仿宋_GBK"/>
          <w:sz w:val="24"/>
          <w:szCs w:val="24"/>
          <w:lang w:val="en-US" w:eastAsia="zh-CN"/>
        </w:rPr>
      </w:pPr>
      <w:bookmarkStart w:id="33" w:name="_Toc14834"/>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成果要求</w:t>
      </w:r>
      <w:bookmarkEnd w:id="33"/>
    </w:p>
    <w:p w14:paraId="010CF6B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方正仿宋_GBK" w:hAnsi="宋体" w:eastAsia="方正仿宋_GBK" w:cs="Times New Roman"/>
          <w:color w:val="auto"/>
          <w:sz w:val="24"/>
          <w:szCs w:val="24"/>
          <w:highlight w:val="none"/>
          <w:lang w:val="en-US" w:eastAsia="zh-CN"/>
        </w:rPr>
        <w:t>按采购人要求提交电子版及纸质版评估报告。</w:t>
      </w:r>
    </w:p>
    <w:p w14:paraId="03BEF275">
      <w:pPr>
        <w:rPr>
          <w:rFonts w:hint="eastAsia" w:ascii="方正小标宋_GBK" w:hAnsi="宋体" w:eastAsia="方正小标宋_GBK"/>
          <w:b w:val="0"/>
          <w:color w:val="auto"/>
          <w:sz w:val="36"/>
          <w:szCs w:val="30"/>
          <w:highlight w:val="none"/>
        </w:rPr>
      </w:pPr>
      <w:r>
        <w:rPr>
          <w:rFonts w:hint="eastAsia" w:ascii="方正小标宋_GBK" w:hAnsi="宋体" w:eastAsia="方正小标宋_GBK"/>
          <w:b w:val="0"/>
          <w:color w:val="auto"/>
          <w:sz w:val="36"/>
          <w:szCs w:val="30"/>
          <w:highlight w:val="none"/>
        </w:rPr>
        <w:br w:type="page"/>
      </w:r>
    </w:p>
    <w:p w14:paraId="3960B597">
      <w:pPr>
        <w:pStyle w:val="3"/>
        <w:spacing w:before="0" w:after="0" w:line="360" w:lineRule="auto"/>
        <w:jc w:val="center"/>
        <w:rPr>
          <w:rFonts w:hint="eastAsia" w:ascii="方正小标宋_GBK" w:hAnsi="宋体" w:eastAsia="方正小标宋_GBK"/>
          <w:b w:val="0"/>
          <w:color w:val="auto"/>
          <w:sz w:val="36"/>
          <w:szCs w:val="30"/>
          <w:highlight w:val="none"/>
        </w:rPr>
      </w:pPr>
      <w:bookmarkStart w:id="34" w:name="_Toc8750"/>
      <w:r>
        <w:rPr>
          <w:rFonts w:hint="eastAsia" w:ascii="方正小标宋_GBK" w:hAnsi="宋体" w:eastAsia="方正小标宋_GBK"/>
          <w:b w:val="0"/>
          <w:color w:val="auto"/>
          <w:sz w:val="36"/>
          <w:szCs w:val="30"/>
          <w:highlight w:val="none"/>
        </w:rPr>
        <w:t xml:space="preserve">第三篇  </w:t>
      </w:r>
      <w:bookmarkEnd w:id="29"/>
      <w:r>
        <w:rPr>
          <w:rFonts w:hint="eastAsia" w:ascii="方正小标宋_GBK" w:hAnsi="宋体" w:eastAsia="方正小标宋_GBK"/>
          <w:b w:val="0"/>
          <w:color w:val="auto"/>
          <w:sz w:val="36"/>
          <w:szCs w:val="30"/>
          <w:highlight w:val="none"/>
        </w:rPr>
        <w:t>项目商务需求</w:t>
      </w:r>
      <w:bookmarkEnd w:id="31"/>
      <w:bookmarkEnd w:id="34"/>
    </w:p>
    <w:p w14:paraId="389B35C7">
      <w:pPr>
        <w:pStyle w:val="33"/>
        <w:spacing w:line="400" w:lineRule="exact"/>
        <w:ind w:firstLine="480" w:firstLineChars="200"/>
        <w:rPr>
          <w:rFonts w:hint="eastAsia" w:ascii="方正仿宋_GBK" w:hAnsi="宋体" w:eastAsia="方正仿宋_GBK"/>
          <w:color w:val="auto"/>
          <w:sz w:val="24"/>
          <w:szCs w:val="24"/>
          <w:highlight w:val="none"/>
        </w:rPr>
      </w:pPr>
      <w:bookmarkStart w:id="35" w:name="_Toc344475120"/>
      <w:bookmarkStart w:id="36" w:name="_Toc76462328"/>
      <w:r>
        <w:rPr>
          <w:rFonts w:hint="eastAsia" w:ascii="方正仿宋_GBK" w:hAnsi="宋体" w:eastAsia="方正仿宋_GBK"/>
          <w:color w:val="auto"/>
          <w:sz w:val="24"/>
          <w:szCs w:val="24"/>
          <w:highlight w:val="none"/>
        </w:rPr>
        <w:t>“※”标注的商务需求为符合性审查中的实质性要求，响应文件若不满足按无效响应处理。</w:t>
      </w:r>
    </w:p>
    <w:p w14:paraId="524CF15E">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37" w:name="_Toc26587"/>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一、</w:t>
      </w:r>
      <w:bookmarkEnd w:id="35"/>
      <w:bookmarkEnd w:id="36"/>
      <w:r>
        <w:rPr>
          <w:rFonts w:hint="eastAsia" w:ascii="方正仿宋_GBK" w:hAnsi="宋体" w:eastAsia="方正仿宋_GBK"/>
          <w:color w:val="auto"/>
          <w:sz w:val="24"/>
          <w:highlight w:val="none"/>
        </w:rPr>
        <w:t>服务时间、地点及验收方式</w:t>
      </w:r>
      <w:bookmarkEnd w:id="37"/>
    </w:p>
    <w:p w14:paraId="2EBFCC44">
      <w:pPr>
        <w:pStyle w:val="33"/>
        <w:spacing w:line="400" w:lineRule="exact"/>
        <w:ind w:firstLine="480" w:firstLineChars="200"/>
        <w:rPr>
          <w:rFonts w:hint="default" w:ascii="方正仿宋_GBK" w:hAnsi="宋体" w:eastAsia="方正仿宋_GBK"/>
          <w:color w:val="auto"/>
          <w:sz w:val="24"/>
          <w:szCs w:val="24"/>
          <w:highlight w:val="none"/>
          <w:lang w:val="en-US"/>
        </w:rPr>
      </w:pPr>
      <w:r>
        <w:rPr>
          <w:rFonts w:hint="eastAsia" w:ascii="方正仿宋_GBK" w:hAnsi="宋体" w:eastAsia="方正仿宋_GBK"/>
          <w:color w:val="auto"/>
          <w:sz w:val="24"/>
          <w:szCs w:val="24"/>
          <w:highlight w:val="none"/>
        </w:rPr>
        <w:t>（一）服务时间：合同签订之日后，按采购人进度安排（矿业权出让前期技术报告完成后）15个日历日完成本项目</w:t>
      </w:r>
      <w:r>
        <w:rPr>
          <w:rFonts w:hint="eastAsia" w:ascii="方正仿宋_GBK" w:hAnsi="宋体" w:eastAsia="方正仿宋_GBK"/>
          <w:color w:val="auto"/>
          <w:sz w:val="24"/>
          <w:szCs w:val="24"/>
          <w:highlight w:val="none"/>
          <w:lang w:val="en-US" w:eastAsia="zh-CN"/>
        </w:rPr>
        <w:t>评估服务</w:t>
      </w:r>
      <w:r>
        <w:rPr>
          <w:rFonts w:hint="eastAsia" w:ascii="方正仿宋_GBK" w:hAnsi="宋体" w:eastAsia="方正仿宋_GBK"/>
          <w:color w:val="auto"/>
          <w:sz w:val="24"/>
          <w:szCs w:val="24"/>
          <w:highlight w:val="none"/>
        </w:rPr>
        <w:t>。</w:t>
      </w:r>
    </w:p>
    <w:p w14:paraId="4FF1B77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（二）服务地点：重庆市璧山区</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采购人指定地点</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14:paraId="63AE3556">
      <w:pPr>
        <w:spacing w:line="400" w:lineRule="exact"/>
        <w:ind w:firstLine="480" w:firstLineChars="200"/>
        <w:rPr>
          <w:rFonts w:hint="eastAsia"/>
          <w:color w:val="auto"/>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highlight w:val="none"/>
        </w:rPr>
        <w:t>验收</w:t>
      </w:r>
      <w:r>
        <w:rPr>
          <w:rFonts w:hint="eastAsia" w:ascii="方正仿宋_GBK" w:hAnsi="宋体" w:eastAsia="方正仿宋_GBK"/>
          <w:color w:val="auto"/>
          <w:sz w:val="24"/>
          <w:szCs w:val="24"/>
          <w:highlight w:val="none"/>
        </w:rPr>
        <w:t>方式：</w:t>
      </w:r>
      <w:r>
        <w:rPr>
          <w:rFonts w:hint="eastAsia" w:ascii="方正仿宋_GBK" w:hAnsi="宋体" w:eastAsia="方正仿宋_GBK" w:cs="Times New Roman"/>
          <w:color w:val="auto"/>
          <w:kern w:val="2"/>
          <w:sz w:val="24"/>
          <w:szCs w:val="24"/>
          <w:highlight w:val="none"/>
          <w:lang w:val="en-US" w:eastAsia="zh-CN" w:bidi="ar-SA"/>
        </w:rPr>
        <w:t>按竞争性磋商文件的技术要求、成交供应商的响应文件及服务承诺与合同约定标准并结合《财政部关于进一步加强政府采购需求和履约验收管理的指导意见》（财库[2016]205号）的要求进行验收。</w:t>
      </w:r>
    </w:p>
    <w:p w14:paraId="18A5CB3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8" w:name="_Toc344475121"/>
      <w:bookmarkStart w:id="39" w:name="_Toc76462329"/>
      <w:bookmarkStart w:id="40" w:name="_Toc18469"/>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二、</w:t>
      </w:r>
      <w:bookmarkEnd w:id="38"/>
      <w:r>
        <w:rPr>
          <w:rFonts w:hint="eastAsia" w:ascii="方正仿宋_GBK" w:hAnsi="宋体" w:eastAsia="方正仿宋_GBK"/>
          <w:color w:val="auto"/>
          <w:sz w:val="24"/>
          <w:highlight w:val="none"/>
        </w:rPr>
        <w:t>报价要求</w:t>
      </w:r>
      <w:bookmarkEnd w:id="39"/>
      <w:bookmarkEnd w:id="40"/>
    </w:p>
    <w:p w14:paraId="6F9360FE">
      <w:pPr>
        <w:pStyle w:val="15"/>
        <w:spacing w:line="400" w:lineRule="exact"/>
        <w:ind w:firstLine="480" w:firstLineChars="200"/>
        <w:rPr>
          <w:rFonts w:hint="eastAsia" w:ascii="方正仿宋_GBK" w:hAnsi="宋体" w:eastAsia="方正仿宋_GBK"/>
          <w:color w:val="auto"/>
          <w:szCs w:val="24"/>
          <w:highlight w:val="none"/>
        </w:rPr>
      </w:pPr>
      <w:bookmarkStart w:id="41" w:name="_Toc344475122"/>
      <w:bookmarkStart w:id="42" w:name="_Toc76462330"/>
      <w:r>
        <w:rPr>
          <w:rFonts w:hint="eastAsia" w:ascii="方正仿宋_GBK" w:hAnsi="宋体" w:eastAsia="方正仿宋_GBK"/>
          <w:color w:val="auto"/>
          <w:szCs w:val="24"/>
          <w:highlight w:val="none"/>
        </w:rPr>
        <w:t>本次报价为人民币报价，报价包括完成本项目所</w:t>
      </w:r>
      <w:bookmarkStart w:id="133" w:name="_GoBack"/>
      <w:bookmarkEnd w:id="133"/>
      <w:r>
        <w:rPr>
          <w:rFonts w:hint="eastAsia" w:ascii="方正仿宋_GBK" w:hAnsi="宋体" w:eastAsia="方正仿宋_GBK"/>
          <w:color w:val="auto"/>
          <w:szCs w:val="24"/>
          <w:highlight w:val="none"/>
        </w:rPr>
        <w:t>需的服务费、人工费、专家报告评审费</w:t>
      </w:r>
      <w:r>
        <w:rPr>
          <w:rFonts w:hint="eastAsia" w:ascii="方正仿宋_GBK" w:hAnsi="宋体" w:eastAsia="方正仿宋_GBK"/>
          <w:color w:val="auto"/>
          <w:szCs w:val="24"/>
          <w:highlight w:val="none"/>
          <w:lang w:eastAsia="zh-CN"/>
        </w:rPr>
        <w:t>、</w:t>
      </w:r>
      <w:r>
        <w:rPr>
          <w:rFonts w:hint="eastAsia" w:ascii="方正仿宋_GBK" w:hAnsi="宋体" w:eastAsia="方正仿宋_GBK"/>
          <w:color w:val="auto"/>
          <w:szCs w:val="24"/>
          <w:highlight w:val="none"/>
        </w:rPr>
        <w:t>差旅费及各种应纳的税费等全部费用。因成交供应商自身原因造成漏报、少报皆由其自行承担责任，采购人不再补偿。</w:t>
      </w:r>
    </w:p>
    <w:p w14:paraId="004666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43" w:name="_Toc19978"/>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highlight w:val="none"/>
        </w:rPr>
        <w:t>三、付款方式</w:t>
      </w:r>
      <w:bookmarkEnd w:id="41"/>
      <w:bookmarkEnd w:id="42"/>
      <w:bookmarkEnd w:id="43"/>
    </w:p>
    <w:p w14:paraId="1605656E">
      <w:pPr>
        <w:spacing w:line="400" w:lineRule="exact"/>
        <w:ind w:firstLine="480" w:firstLineChars="200"/>
        <w:rPr>
          <w:rFonts w:hint="eastAsia" w:ascii="方正仿宋_GBK" w:hAnsi="宋体" w:eastAsia="方正仿宋_GBK"/>
          <w:color w:val="auto"/>
          <w:sz w:val="24"/>
          <w:szCs w:val="24"/>
          <w:highlight w:val="none"/>
        </w:rPr>
      </w:pPr>
      <w:bookmarkStart w:id="44" w:name="_Toc267320052"/>
      <w:bookmarkStart w:id="45" w:name="_Toc149227711"/>
      <w:bookmarkStart w:id="46" w:name="_Toc11857"/>
      <w:bookmarkStart w:id="47" w:name="_Toc10965"/>
      <w:bookmarkStart w:id="48" w:name="_Toc32358"/>
      <w:bookmarkStart w:id="49" w:name="_Toc13932"/>
      <w:bookmarkStart w:id="50" w:name="_Toc76373881"/>
      <w:bookmarkStart w:id="51" w:name="_Toc128480302"/>
      <w:bookmarkStart w:id="52" w:name="_Toc20741"/>
      <w:r>
        <w:rPr>
          <w:rFonts w:hint="eastAsia" w:ascii="方正仿宋_GBK" w:hAnsi="宋体" w:eastAsia="方正仿宋_GBK" w:cs="宋体"/>
          <w:color w:val="auto"/>
          <w:kern w:val="0"/>
          <w:sz w:val="24"/>
          <w:szCs w:val="24"/>
          <w:highlight w:val="none"/>
          <w:lang w:eastAsia="zh-CN"/>
        </w:rPr>
        <w:t>供应商完成全部工作内容后，经验收合格后由成交供应商提供足额发票，采购人一次性支付全部工作费用。</w:t>
      </w:r>
    </w:p>
    <w:p w14:paraId="600DCC81">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53" w:name="_Toc22529"/>
      <w:r>
        <w:rPr>
          <w:rFonts w:hint="eastAsia" w:ascii="方正仿宋_GBK" w:hAnsi="宋体" w:eastAsia="方正仿宋_GBK"/>
          <w:color w:val="auto"/>
          <w:sz w:val="24"/>
          <w:szCs w:val="24"/>
          <w:highlight w:val="none"/>
        </w:rPr>
        <w:t>※四、</w:t>
      </w:r>
      <w:bookmarkEnd w:id="44"/>
      <w:bookmarkEnd w:id="45"/>
      <w:bookmarkEnd w:id="46"/>
      <w:bookmarkEnd w:id="47"/>
      <w:bookmarkEnd w:id="48"/>
      <w:bookmarkEnd w:id="49"/>
      <w:bookmarkEnd w:id="50"/>
      <w:bookmarkEnd w:id="51"/>
      <w:bookmarkEnd w:id="52"/>
      <w:r>
        <w:rPr>
          <w:rFonts w:hint="eastAsia" w:ascii="方正仿宋_GBK" w:hAnsi="宋体" w:eastAsia="方正仿宋_GBK"/>
          <w:color w:val="auto"/>
          <w:sz w:val="24"/>
          <w:szCs w:val="24"/>
          <w:highlight w:val="none"/>
        </w:rPr>
        <w:t>知识产权及保密</w:t>
      </w:r>
      <w:bookmarkEnd w:id="53"/>
    </w:p>
    <w:p w14:paraId="5D58F298">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知识产权：采购人在中华人民共和国境内使用成交供应商提供的货物及服务时免受第三方提出的侵犯其专利权或其它知识产权的起诉。如果第三方提出侵权指控，成交供应商应承担由此而引起的一切法律责任和费用。本项目过程文件和成果资料的知识产权归采购人所有，成交供应商需配合采购人对本项目知识产权进行保护。</w:t>
      </w:r>
    </w:p>
    <w:p w14:paraId="7971C170">
      <w:pPr>
        <w:snapToGrid w:val="0"/>
        <w:spacing w:line="400" w:lineRule="exact"/>
        <w:ind w:firstLine="54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（二）保密：成交供应商在本项目执行过程中应对所获悉的所有项目内容进行保密，未经采购人允许不得随意公布、不得转交给第三方。若有违反，采购人将有权追究其相关法律责任。</w:t>
      </w:r>
    </w:p>
    <w:p w14:paraId="16AD20C6">
      <w:pPr>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br w:type="page"/>
      </w:r>
    </w:p>
    <w:p w14:paraId="3E848015">
      <w:pPr>
        <w:pStyle w:val="3"/>
        <w:spacing w:before="0" w:after="0" w:line="360" w:lineRule="auto"/>
        <w:jc w:val="center"/>
        <w:rPr>
          <w:color w:val="auto"/>
          <w:highlight w:val="none"/>
        </w:rPr>
      </w:pPr>
      <w:bookmarkStart w:id="54" w:name="_Toc30554"/>
      <w:bookmarkStart w:id="55" w:name="_Toc76462333"/>
      <w:r>
        <w:rPr>
          <w:rFonts w:hint="eastAsia" w:ascii="方正小标宋_GBK" w:hAnsi="方正小标宋_GBK" w:eastAsia="方正小标宋_GBK" w:cs="方正小标宋_GBK"/>
          <w:color w:val="auto"/>
          <w:sz w:val="36"/>
          <w:szCs w:val="36"/>
          <w:highlight w:val="none"/>
        </w:rPr>
        <w:t>第四篇  磋商程序及方法、评审标准、无效响应和采购终止</w:t>
      </w:r>
      <w:bookmarkEnd w:id="54"/>
    </w:p>
    <w:p w14:paraId="2137988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6" w:name="_Toc28935"/>
      <w:r>
        <w:rPr>
          <w:rFonts w:hint="eastAsia" w:ascii="方正仿宋_GBK" w:hAnsi="宋体" w:eastAsia="方正仿宋_GBK"/>
          <w:color w:val="auto"/>
          <w:sz w:val="24"/>
          <w:highlight w:val="none"/>
        </w:rPr>
        <w:t>一、磋商程序及方法</w:t>
      </w:r>
      <w:bookmarkEnd w:id="55"/>
      <w:bookmarkEnd w:id="56"/>
    </w:p>
    <w:p w14:paraId="4F87246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A29F33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461037F6">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E30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1DB116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F4EB33B">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35715FC7">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7AD9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FD2162A">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noWrap w:val="0"/>
            <w:vAlign w:val="center"/>
          </w:tcPr>
          <w:p w14:paraId="1EB8A1A3">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noWrap w:val="0"/>
            <w:vAlign w:val="center"/>
          </w:tcPr>
          <w:p w14:paraId="13E48025">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noWrap w:val="0"/>
            <w:vAlign w:val="center"/>
          </w:tcPr>
          <w:p w14:paraId="11285E9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1D415EB">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176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2839B7">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6E84184">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2D21B96">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noWrap w:val="0"/>
            <w:vAlign w:val="center"/>
          </w:tcPr>
          <w:p w14:paraId="63CD9A8D">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3382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C56873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2739D441">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9F385B2">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noWrap w:val="0"/>
            <w:vAlign w:val="center"/>
          </w:tcPr>
          <w:p w14:paraId="48508041">
            <w:pPr>
              <w:rPr>
                <w:rFonts w:hint="eastAsia" w:ascii="方正仿宋_GBK" w:hAnsi="仿宋" w:eastAsia="方正仿宋_GBK"/>
                <w:color w:val="auto"/>
                <w:sz w:val="21"/>
                <w:szCs w:val="21"/>
                <w:highlight w:val="none"/>
              </w:rPr>
            </w:pPr>
          </w:p>
        </w:tc>
      </w:tr>
      <w:tr w14:paraId="652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C67EF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61909E8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375F6B69">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noWrap w:val="0"/>
            <w:vAlign w:val="center"/>
          </w:tcPr>
          <w:p w14:paraId="259E5CEF">
            <w:pPr>
              <w:rPr>
                <w:rFonts w:hint="eastAsia" w:ascii="方正仿宋_GBK" w:hAnsi="仿宋" w:eastAsia="方正仿宋_GBK"/>
                <w:color w:val="auto"/>
                <w:sz w:val="21"/>
                <w:szCs w:val="21"/>
                <w:highlight w:val="none"/>
              </w:rPr>
            </w:pPr>
          </w:p>
        </w:tc>
      </w:tr>
      <w:tr w14:paraId="3B94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62366E0">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470704A">
            <w:pPr>
              <w:rPr>
                <w:rFonts w:hint="eastAsia" w:ascii="方正仿宋_GBK" w:hAnsi="仿宋" w:eastAsia="方正仿宋_GBK" w:cs="仿宋_GB2312"/>
                <w:color w:val="auto"/>
                <w:sz w:val="21"/>
                <w:szCs w:val="21"/>
                <w:highlight w:val="none"/>
                <w:lang w:val="zh-CN"/>
              </w:rPr>
            </w:pPr>
          </w:p>
        </w:tc>
        <w:tc>
          <w:tcPr>
            <w:tcW w:w="3118" w:type="dxa"/>
            <w:noWrap w:val="0"/>
            <w:vAlign w:val="center"/>
          </w:tcPr>
          <w:p w14:paraId="2339726A">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4984" w:type="dxa"/>
            <w:vMerge w:val="continue"/>
            <w:noWrap w:val="0"/>
            <w:vAlign w:val="center"/>
          </w:tcPr>
          <w:p w14:paraId="058A934A">
            <w:pPr>
              <w:rPr>
                <w:rFonts w:hint="eastAsia" w:ascii="方正仿宋_GBK" w:hAnsi="仿宋" w:eastAsia="方正仿宋_GBK"/>
                <w:b/>
                <w:color w:val="auto"/>
                <w:sz w:val="21"/>
                <w:szCs w:val="21"/>
                <w:highlight w:val="none"/>
              </w:rPr>
            </w:pPr>
          </w:p>
        </w:tc>
      </w:tr>
      <w:tr w14:paraId="77D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9AD982F">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57E761A7">
            <w:pPr>
              <w:rPr>
                <w:rFonts w:hint="eastAsia" w:ascii="方正仿宋_GBK" w:hAnsi="仿宋" w:eastAsia="方正仿宋_GBK" w:cs="仿宋_GB2312"/>
                <w:color w:val="auto"/>
                <w:sz w:val="21"/>
                <w:szCs w:val="21"/>
                <w:highlight w:val="none"/>
              </w:rPr>
            </w:pPr>
          </w:p>
        </w:tc>
        <w:tc>
          <w:tcPr>
            <w:tcW w:w="3118" w:type="dxa"/>
            <w:noWrap w:val="0"/>
            <w:vAlign w:val="center"/>
          </w:tcPr>
          <w:p w14:paraId="0F1F8EEF">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noWrap w:val="0"/>
            <w:vAlign w:val="center"/>
          </w:tcPr>
          <w:p w14:paraId="4E9B9639">
            <w:pPr>
              <w:rPr>
                <w:rFonts w:hint="eastAsia" w:ascii="方正仿宋_GBK" w:hAnsi="仿宋" w:eastAsia="方正仿宋_GBK"/>
                <w:color w:val="auto"/>
                <w:sz w:val="21"/>
                <w:szCs w:val="21"/>
                <w:highlight w:val="none"/>
              </w:rPr>
            </w:pPr>
          </w:p>
        </w:tc>
      </w:tr>
      <w:tr w14:paraId="2DB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Merge w:val="continue"/>
            <w:noWrap w:val="0"/>
            <w:vAlign w:val="center"/>
          </w:tcPr>
          <w:p w14:paraId="446ED8B5">
            <w:pPr>
              <w:jc w:val="center"/>
              <w:rPr>
                <w:rFonts w:hint="eastAsia" w:ascii="方正仿宋_GBK" w:hAnsi="仿宋" w:eastAsia="方正仿宋_GBK"/>
                <w:color w:val="auto"/>
                <w:sz w:val="21"/>
                <w:szCs w:val="21"/>
                <w:highlight w:val="none"/>
              </w:rPr>
            </w:pPr>
          </w:p>
        </w:tc>
        <w:tc>
          <w:tcPr>
            <w:tcW w:w="709" w:type="dxa"/>
            <w:vMerge w:val="continue"/>
            <w:noWrap w:val="0"/>
            <w:vAlign w:val="center"/>
          </w:tcPr>
          <w:p w14:paraId="0EB48CCB">
            <w:pPr>
              <w:rPr>
                <w:rFonts w:hint="eastAsia" w:ascii="方正仿宋_GBK" w:hAnsi="仿宋" w:eastAsia="方正仿宋_GBK" w:cs="仿宋_GB2312"/>
                <w:color w:val="auto"/>
                <w:sz w:val="21"/>
                <w:szCs w:val="21"/>
                <w:highlight w:val="none"/>
              </w:rPr>
            </w:pPr>
          </w:p>
        </w:tc>
        <w:tc>
          <w:tcPr>
            <w:tcW w:w="3118" w:type="dxa"/>
            <w:noWrap w:val="0"/>
            <w:vAlign w:val="center"/>
          </w:tcPr>
          <w:p w14:paraId="198CB13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noWrap w:val="0"/>
            <w:vAlign w:val="center"/>
          </w:tcPr>
          <w:p w14:paraId="5937AAD2">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r w14:paraId="430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14:paraId="59090267">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rPr>
              <w:t>）</w:t>
            </w:r>
          </w:p>
        </w:tc>
        <w:tc>
          <w:tcPr>
            <w:tcW w:w="3827" w:type="dxa"/>
            <w:gridSpan w:val="2"/>
            <w:noWrap w:val="0"/>
            <w:vAlign w:val="center"/>
          </w:tcPr>
          <w:p w14:paraId="51503CB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落实政府采购政策需满足的资格要求</w:t>
            </w:r>
          </w:p>
        </w:tc>
        <w:tc>
          <w:tcPr>
            <w:tcW w:w="4984" w:type="dxa"/>
            <w:noWrap w:val="0"/>
            <w:vAlign w:val="center"/>
          </w:tcPr>
          <w:p w14:paraId="2CAC38AE">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w:t>
            </w:r>
            <w:r>
              <w:rPr>
                <w:rFonts w:hint="eastAsia" w:ascii="方正仿宋_GBK" w:hAnsi="仿宋" w:eastAsia="方正仿宋_GBK"/>
                <w:color w:val="auto"/>
                <w:sz w:val="21"/>
                <w:szCs w:val="21"/>
                <w:highlight w:val="none"/>
                <w:lang w:val="en-US" w:eastAsia="zh-CN"/>
              </w:rPr>
              <w:t>三</w:t>
            </w:r>
            <w:r>
              <w:rPr>
                <w:rFonts w:hint="eastAsia" w:ascii="方正仿宋_GBK" w:hAnsi="仿宋" w:eastAsia="方正仿宋_GBK"/>
                <w:color w:val="auto"/>
                <w:sz w:val="21"/>
                <w:szCs w:val="21"/>
                <w:highlight w:val="none"/>
              </w:rPr>
              <w:t>）落实政府采购政策需满足的资格要求”的要求提交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7663F9E1">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7489BAD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45C3FF9F">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24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B9923F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55288F8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5BDFFFF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CF1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E32BF10">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075FD6CA">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453C436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00780133">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6032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4968495">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60B204A3">
            <w:pPr>
              <w:rPr>
                <w:rFonts w:hint="eastAsia" w:ascii="方正仿宋_GBK" w:hAnsi="宋体" w:eastAsia="方正仿宋_GBK" w:cs="宋体"/>
                <w:color w:val="auto"/>
                <w:kern w:val="0"/>
                <w:sz w:val="21"/>
                <w:szCs w:val="21"/>
                <w:highlight w:val="none"/>
              </w:rPr>
            </w:pPr>
          </w:p>
        </w:tc>
        <w:tc>
          <w:tcPr>
            <w:tcW w:w="1984" w:type="dxa"/>
            <w:noWrap w:val="0"/>
            <w:vAlign w:val="center"/>
          </w:tcPr>
          <w:p w14:paraId="1CE7ECFC">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0EE121D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0063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2F3FDEB">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7F749494">
            <w:pPr>
              <w:rPr>
                <w:rFonts w:hint="eastAsia" w:ascii="方正仿宋_GBK" w:hAnsi="宋体" w:eastAsia="方正仿宋_GBK" w:cs="宋体"/>
                <w:color w:val="auto"/>
                <w:kern w:val="0"/>
                <w:sz w:val="21"/>
                <w:szCs w:val="21"/>
                <w:highlight w:val="none"/>
              </w:rPr>
            </w:pPr>
          </w:p>
        </w:tc>
        <w:tc>
          <w:tcPr>
            <w:tcW w:w="1984" w:type="dxa"/>
            <w:noWrap w:val="0"/>
            <w:vAlign w:val="center"/>
          </w:tcPr>
          <w:p w14:paraId="52033A2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13F1D69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78B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A89D6B8">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21B7DDA7">
            <w:pPr>
              <w:rPr>
                <w:rFonts w:hint="eastAsia" w:ascii="方正仿宋_GBK" w:hAnsi="宋体" w:eastAsia="方正仿宋_GBK" w:cs="宋体"/>
                <w:color w:val="auto"/>
                <w:kern w:val="0"/>
                <w:sz w:val="21"/>
                <w:szCs w:val="21"/>
                <w:highlight w:val="none"/>
              </w:rPr>
            </w:pPr>
          </w:p>
        </w:tc>
        <w:tc>
          <w:tcPr>
            <w:tcW w:w="1984" w:type="dxa"/>
            <w:noWrap w:val="0"/>
            <w:vAlign w:val="center"/>
          </w:tcPr>
          <w:p w14:paraId="691D022D">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576B2FE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322E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3090972">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644DD8F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E9C3452">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51C29455">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文件正、副本数量（含电子文档）符合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0E0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6E276CB">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28F3C25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565AF1D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066C2CD3">
            <w:pPr>
              <w:pStyle w:val="32"/>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14:paraId="0C1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4E5439E3">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3BD7AC4B">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6B0FA57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10417AD4">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1A9BE89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4620C6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796B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831B30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（五）在磋商过程中磋商的任何一方不得向他人透露与磋商有关的服务资料、价格或其他信息。</w:t>
      </w:r>
    </w:p>
    <w:p w14:paraId="5AD40E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3F045E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03BAE5C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1B50997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249F5DD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445113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57" w:name="_Toc76462334"/>
      <w:bookmarkStart w:id="58" w:name="_Toc3719"/>
      <w:r>
        <w:rPr>
          <w:rFonts w:hint="eastAsia" w:ascii="方正仿宋_GBK" w:hAnsi="宋体" w:eastAsia="方正仿宋_GBK"/>
          <w:color w:val="auto"/>
          <w:sz w:val="24"/>
          <w:highlight w:val="none"/>
        </w:rPr>
        <w:t>二、</w:t>
      </w:r>
      <w:bookmarkStart w:id="59" w:name="_Toc342913394"/>
      <w:bookmarkStart w:id="60" w:name="_Toc102227320"/>
      <w:r>
        <w:rPr>
          <w:rFonts w:hint="eastAsia" w:ascii="方正仿宋_GBK" w:hAnsi="宋体" w:eastAsia="方正仿宋_GBK"/>
          <w:color w:val="auto"/>
          <w:sz w:val="24"/>
          <w:highlight w:val="none"/>
        </w:rPr>
        <w:t>评审标准</w:t>
      </w:r>
      <w:bookmarkEnd w:id="57"/>
      <w:bookmarkEnd w:id="58"/>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03"/>
        <w:gridCol w:w="1473"/>
        <w:gridCol w:w="4177"/>
        <w:gridCol w:w="2336"/>
      </w:tblGrid>
      <w:tr w14:paraId="6DC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FA84A81">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303" w:type="dxa"/>
            <w:noWrap w:val="0"/>
            <w:vAlign w:val="center"/>
          </w:tcPr>
          <w:p w14:paraId="29656A42">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评分因素及权值</w:t>
            </w:r>
          </w:p>
        </w:tc>
        <w:tc>
          <w:tcPr>
            <w:tcW w:w="1473" w:type="dxa"/>
            <w:noWrap w:val="0"/>
            <w:vAlign w:val="center"/>
          </w:tcPr>
          <w:p w14:paraId="75D9C086">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4177" w:type="dxa"/>
            <w:noWrap w:val="0"/>
            <w:vAlign w:val="center"/>
          </w:tcPr>
          <w:p w14:paraId="1949DF53">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336" w:type="dxa"/>
            <w:noWrap w:val="0"/>
            <w:vAlign w:val="center"/>
          </w:tcPr>
          <w:p w14:paraId="1D7970D3">
            <w:pPr>
              <w:pStyle w:val="235"/>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05B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9FED011">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303" w:type="dxa"/>
            <w:noWrap w:val="0"/>
            <w:vAlign w:val="center"/>
          </w:tcPr>
          <w:p w14:paraId="5B33EF4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w:t>
            </w:r>
          </w:p>
          <w:p w14:paraId="19E7BCB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w:t>
            </w:r>
          </w:p>
        </w:tc>
        <w:tc>
          <w:tcPr>
            <w:tcW w:w="1473" w:type="dxa"/>
            <w:noWrap w:val="0"/>
            <w:vAlign w:val="center"/>
          </w:tcPr>
          <w:p w14:paraId="74687AA4">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w:t>
            </w:r>
          </w:p>
        </w:tc>
        <w:tc>
          <w:tcPr>
            <w:tcW w:w="4177" w:type="dxa"/>
            <w:noWrap w:val="0"/>
            <w:vAlign w:val="center"/>
          </w:tcPr>
          <w:p w14:paraId="099A51B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满足资格性、符合性要求且最后报价最低的供应商的价格为磋商基准价，其价格分为满分。其他供应商的价格分统一按照下列公式计算：</w:t>
            </w:r>
          </w:p>
          <w:p w14:paraId="6CF0E3D6">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磋商报价得分=（磋商基准价/最后磋商报价）×价格权值×100</w:t>
            </w:r>
          </w:p>
        </w:tc>
        <w:tc>
          <w:tcPr>
            <w:tcW w:w="2336" w:type="dxa"/>
            <w:noWrap w:val="0"/>
            <w:vAlign w:val="center"/>
          </w:tcPr>
          <w:p w14:paraId="1887D93E">
            <w:pPr>
              <w:ind w:left="-38"/>
              <w:rPr>
                <w:rFonts w:hint="eastAsia" w:ascii="方正仿宋_GBK" w:hAnsi="宋体" w:eastAsia="方正仿宋_GBK"/>
                <w:color w:val="auto"/>
                <w:sz w:val="21"/>
                <w:szCs w:val="21"/>
                <w:highlight w:val="none"/>
              </w:rPr>
            </w:pPr>
          </w:p>
        </w:tc>
      </w:tr>
      <w:tr w14:paraId="75A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0" w:type="auto"/>
            <w:vMerge w:val="restart"/>
            <w:noWrap w:val="0"/>
            <w:vAlign w:val="center"/>
          </w:tcPr>
          <w:p w14:paraId="1B046DEF">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303" w:type="dxa"/>
            <w:vMerge w:val="restart"/>
            <w:noWrap w:val="0"/>
            <w:vAlign w:val="center"/>
          </w:tcPr>
          <w:p w14:paraId="3BBB7F8D">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服务部分</w:t>
            </w:r>
          </w:p>
          <w:p w14:paraId="693B6154">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60</w:t>
            </w:r>
            <w:r>
              <w:rPr>
                <w:rFonts w:hint="eastAsia" w:ascii="方正仿宋_GBK" w:hAnsi="宋体" w:eastAsia="方正仿宋_GBK"/>
                <w:color w:val="auto"/>
                <w:sz w:val="21"/>
                <w:szCs w:val="21"/>
                <w:highlight w:val="none"/>
              </w:rPr>
              <w:t>%）</w:t>
            </w:r>
          </w:p>
        </w:tc>
        <w:tc>
          <w:tcPr>
            <w:tcW w:w="1473" w:type="dxa"/>
            <w:noWrap w:val="0"/>
            <w:vAlign w:val="center"/>
          </w:tcPr>
          <w:p w14:paraId="3333AA7F">
            <w:pPr>
              <w:widowControl/>
              <w:spacing w:line="300" w:lineRule="exact"/>
              <w:ind w:firstLine="0" w:firstLineChars="0"/>
              <w:jc w:val="center"/>
              <w:outlineLvl w:val="2"/>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技术方案</w:t>
            </w:r>
          </w:p>
          <w:p w14:paraId="374D888C">
            <w:pPr>
              <w:widowControl/>
              <w:spacing w:line="300" w:lineRule="exact"/>
              <w:ind w:firstLine="0" w:firstLineChars="0"/>
              <w:jc w:val="center"/>
              <w:outlineLvl w:val="2"/>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（20分）</w:t>
            </w:r>
          </w:p>
        </w:tc>
        <w:tc>
          <w:tcPr>
            <w:tcW w:w="4177" w:type="dxa"/>
            <w:tcBorders>
              <w:bottom w:val="single" w:color="auto" w:sz="4" w:space="0"/>
            </w:tcBorders>
            <w:noWrap w:val="0"/>
            <w:vAlign w:val="center"/>
          </w:tcPr>
          <w:p w14:paraId="2B0935AF">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供应商为本项目提供</w:t>
            </w:r>
            <w:r>
              <w:rPr>
                <w:rFonts w:hint="eastAsia" w:ascii="方正仿宋_GBK" w:hAnsi="宋体" w:eastAsia="方正仿宋_GBK"/>
                <w:color w:val="auto"/>
                <w:sz w:val="21"/>
                <w:szCs w:val="21"/>
                <w:highlight w:val="none"/>
                <w:lang w:val="en-US" w:eastAsia="zh-CN"/>
              </w:rPr>
              <w:t>技术</w:t>
            </w:r>
            <w:r>
              <w:rPr>
                <w:rFonts w:hint="eastAsia" w:ascii="方正仿宋_GBK" w:hAnsi="宋体" w:eastAsia="方正仿宋_GBK"/>
                <w:color w:val="auto"/>
                <w:sz w:val="21"/>
                <w:szCs w:val="21"/>
                <w:highlight w:val="none"/>
                <w:lang w:eastAsia="zh-CN"/>
              </w:rPr>
              <w:t>方案。</w:t>
            </w:r>
          </w:p>
          <w:p w14:paraId="77BAA6F7">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2</w:t>
            </w:r>
            <w:r>
              <w:rPr>
                <w:rFonts w:hint="eastAsia" w:ascii="方正仿宋_GBK" w:hAnsi="宋体" w:eastAsia="方正仿宋_GBK"/>
                <w:color w:val="auto"/>
                <w:sz w:val="21"/>
                <w:szCs w:val="21"/>
                <w:highlight w:val="none"/>
                <w:lang w:eastAsia="zh-CN"/>
              </w:rPr>
              <w:t>0分；</w:t>
            </w:r>
          </w:p>
          <w:p w14:paraId="676E2009">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lang w:eastAsia="zh-CN"/>
              </w:rPr>
              <w:t>分；</w:t>
            </w:r>
          </w:p>
          <w:p w14:paraId="7F308690">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22A6E7D5">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54815A5B">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restart"/>
            <w:noWrap w:val="0"/>
            <w:vAlign w:val="center"/>
          </w:tcPr>
          <w:p w14:paraId="2FD061A8">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提供相关方案，格式自定。</w:t>
            </w:r>
          </w:p>
          <w:p w14:paraId="5A3D4954">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注：</w:t>
            </w:r>
            <w:r>
              <w:rPr>
                <w:rFonts w:hint="eastAsia" w:ascii="方正仿宋_GBK" w:hAnsi="宋体" w:eastAsia="方正仿宋_GBK"/>
                <w:color w:val="auto"/>
                <w:sz w:val="21"/>
                <w:szCs w:val="21"/>
                <w:highlight w:val="none"/>
                <w:lang w:val="en-US" w:eastAsia="zh-CN"/>
              </w:rPr>
              <w:t>服务</w:t>
            </w:r>
            <w:r>
              <w:rPr>
                <w:rFonts w:hint="default" w:ascii="方正仿宋_GBK" w:hAnsi="宋体" w:eastAsia="方正仿宋_GBK"/>
                <w:color w:val="auto"/>
                <w:sz w:val="21"/>
                <w:szCs w:val="21"/>
                <w:highlight w:val="none"/>
              </w:rPr>
              <w:t>方案中若存在以下任意一种情形，将被认定为存在“瑕疵”：</w:t>
            </w:r>
          </w:p>
          <w:p w14:paraId="45EF8DD3">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① 内容表述不完整，或缺少关键的分析点、情况介绍及说明；</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② 提出的计划及措施缺乏科学合理性、可行性或先进性；</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③ 内容表述前后矛盾，缺乏连贯性，或存在明显的逻辑漏洞；</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④ 存在常识性、原则性错误；</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⑤ 计划、措施及保障安排不适用于本项目特性，或为通用模板、非专门针对本项目制定；</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⑥ 方案中提出的措施、方法或举措，不利于本项目既定目标的实现；</w:t>
            </w:r>
            <w:r>
              <w:rPr>
                <w:rFonts w:hint="eastAsia" w:ascii="方正仿宋_GBK" w:hAnsi="宋体" w:eastAsia="方正仿宋_GBK"/>
                <w:color w:val="auto"/>
                <w:sz w:val="21"/>
                <w:szCs w:val="21"/>
                <w:highlight w:val="none"/>
              </w:rPr>
              <w:br w:type="textWrapping"/>
            </w:r>
            <w:r>
              <w:rPr>
                <w:rFonts w:hint="eastAsia" w:ascii="方正仿宋_GBK" w:hAnsi="宋体" w:eastAsia="方正仿宋_GBK"/>
                <w:color w:val="auto"/>
                <w:sz w:val="21"/>
                <w:szCs w:val="21"/>
                <w:highlight w:val="none"/>
              </w:rPr>
              <w:t>⑦ 在所采用的技术条件下，其方案不可能实现采购需求中所述的目标。</w:t>
            </w:r>
          </w:p>
          <w:p w14:paraId="67BAD6FD">
            <w:pPr>
              <w:rPr>
                <w:rFonts w:hint="eastAsia" w:ascii="方正仿宋_GBK" w:hAnsi="宋体" w:eastAsia="方正仿宋_GBK"/>
                <w:color w:val="auto"/>
                <w:sz w:val="21"/>
                <w:szCs w:val="21"/>
                <w:highlight w:val="none"/>
              </w:rPr>
            </w:pPr>
          </w:p>
          <w:p w14:paraId="25A704B3">
            <w:pPr>
              <w:rPr>
                <w:rFonts w:hint="eastAsia" w:ascii="方正仿宋_GBK" w:hAnsi="宋体" w:eastAsia="方正仿宋_GBK"/>
                <w:color w:val="auto"/>
                <w:sz w:val="21"/>
                <w:szCs w:val="21"/>
                <w:highlight w:val="none"/>
              </w:rPr>
            </w:pPr>
          </w:p>
          <w:p w14:paraId="76DBDED3">
            <w:pPr>
              <w:rPr>
                <w:rFonts w:hint="eastAsia" w:ascii="方正仿宋_GBK" w:hAnsi="宋体" w:eastAsia="方正仿宋_GBK"/>
                <w:color w:val="auto"/>
                <w:sz w:val="21"/>
                <w:szCs w:val="21"/>
                <w:highlight w:val="none"/>
              </w:rPr>
            </w:pPr>
          </w:p>
        </w:tc>
      </w:tr>
      <w:tr w14:paraId="079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Merge w:val="continue"/>
            <w:noWrap w:val="0"/>
            <w:vAlign w:val="center"/>
          </w:tcPr>
          <w:p w14:paraId="4A23986A">
            <w:pPr>
              <w:ind w:firstLine="28"/>
              <w:jc w:val="center"/>
              <w:rPr>
                <w:color w:val="auto"/>
                <w:highlight w:val="none"/>
              </w:rPr>
            </w:pPr>
          </w:p>
        </w:tc>
        <w:tc>
          <w:tcPr>
            <w:tcW w:w="1303" w:type="dxa"/>
            <w:vMerge w:val="continue"/>
            <w:noWrap w:val="0"/>
            <w:vAlign w:val="center"/>
          </w:tcPr>
          <w:p w14:paraId="7C1C5C19">
            <w:pPr>
              <w:ind w:firstLine="28"/>
              <w:jc w:val="center"/>
              <w:rPr>
                <w:color w:val="auto"/>
                <w:highlight w:val="none"/>
              </w:rPr>
            </w:pPr>
          </w:p>
        </w:tc>
        <w:tc>
          <w:tcPr>
            <w:tcW w:w="1473" w:type="dxa"/>
            <w:noWrap w:val="0"/>
            <w:vAlign w:val="center"/>
          </w:tcPr>
          <w:p w14:paraId="0F27F2F4">
            <w:pPr>
              <w:widowControl/>
              <w:numPr>
                <w:ilvl w:val="0"/>
                <w:numId w:val="0"/>
              </w:numPr>
              <w:spacing w:line="300" w:lineRule="exact"/>
              <w:ind w:left="0" w:leftChars="0" w:firstLine="0" w:firstLineChars="0"/>
              <w:jc w:val="center"/>
              <w:outlineLvl w:val="2"/>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质量控制措施（15分）</w:t>
            </w:r>
          </w:p>
        </w:tc>
        <w:tc>
          <w:tcPr>
            <w:tcW w:w="4177" w:type="dxa"/>
            <w:tcBorders>
              <w:bottom w:val="single" w:color="auto" w:sz="4" w:space="0"/>
            </w:tcBorders>
            <w:noWrap w:val="0"/>
            <w:vAlign w:val="center"/>
          </w:tcPr>
          <w:p w14:paraId="4CF63CAA">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供应商为本项目提供</w:t>
            </w:r>
            <w:r>
              <w:rPr>
                <w:rFonts w:hint="eastAsia" w:ascii="方正仿宋_GBK" w:hAnsi="宋体" w:eastAsia="方正仿宋_GBK"/>
                <w:color w:val="auto"/>
                <w:sz w:val="21"/>
                <w:szCs w:val="21"/>
                <w:highlight w:val="none"/>
                <w:lang w:val="en-US" w:eastAsia="zh-CN"/>
              </w:rPr>
              <w:t>质量控制措施</w:t>
            </w:r>
            <w:r>
              <w:rPr>
                <w:rFonts w:hint="eastAsia" w:ascii="方正仿宋_GBK" w:hAnsi="宋体" w:eastAsia="方正仿宋_GBK"/>
                <w:color w:val="auto"/>
                <w:sz w:val="21"/>
                <w:szCs w:val="21"/>
                <w:highlight w:val="none"/>
                <w:lang w:eastAsia="zh-CN"/>
              </w:rPr>
              <w:t>方案。</w:t>
            </w:r>
          </w:p>
          <w:p w14:paraId="2F01E4C3">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lang w:eastAsia="zh-CN"/>
              </w:rPr>
              <w:t>分；</w:t>
            </w:r>
          </w:p>
          <w:p w14:paraId="1B6E9144">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1DCFD258">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42B247EE">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lang w:eastAsia="zh-CN"/>
              </w:rPr>
              <w:t>分；</w:t>
            </w:r>
          </w:p>
          <w:p w14:paraId="5AD19684">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continue"/>
            <w:noWrap w:val="0"/>
            <w:vAlign w:val="center"/>
          </w:tcPr>
          <w:p w14:paraId="092BFD86">
            <w:pPr>
              <w:rPr>
                <w:rFonts w:hint="eastAsia" w:ascii="方正仿宋_GBK" w:hAnsi="宋体" w:eastAsia="方正仿宋_GBK"/>
                <w:color w:val="auto"/>
                <w:sz w:val="21"/>
                <w:szCs w:val="21"/>
                <w:highlight w:val="none"/>
              </w:rPr>
            </w:pPr>
          </w:p>
        </w:tc>
      </w:tr>
      <w:tr w14:paraId="6E5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Merge w:val="continue"/>
            <w:noWrap w:val="0"/>
            <w:vAlign w:val="center"/>
          </w:tcPr>
          <w:p w14:paraId="301C2F96">
            <w:pPr>
              <w:ind w:firstLine="28"/>
              <w:jc w:val="center"/>
              <w:rPr>
                <w:color w:val="auto"/>
                <w:highlight w:val="none"/>
              </w:rPr>
            </w:pPr>
          </w:p>
        </w:tc>
        <w:tc>
          <w:tcPr>
            <w:tcW w:w="1303" w:type="dxa"/>
            <w:vMerge w:val="continue"/>
            <w:noWrap w:val="0"/>
            <w:vAlign w:val="center"/>
          </w:tcPr>
          <w:p w14:paraId="1F75D9DD">
            <w:pPr>
              <w:ind w:firstLine="28"/>
              <w:jc w:val="center"/>
              <w:rPr>
                <w:color w:val="auto"/>
                <w:highlight w:val="none"/>
              </w:rPr>
            </w:pPr>
          </w:p>
        </w:tc>
        <w:tc>
          <w:tcPr>
            <w:tcW w:w="1473" w:type="dxa"/>
            <w:noWrap w:val="0"/>
            <w:vAlign w:val="center"/>
          </w:tcPr>
          <w:p w14:paraId="3859CF14">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default" w:ascii="方正仿宋_GBK" w:hAnsi="宋体" w:eastAsia="方正仿宋_GBK"/>
                <w:color w:val="auto"/>
                <w:sz w:val="21"/>
                <w:szCs w:val="21"/>
                <w:highlight w:val="none"/>
                <w:lang w:val="en-US" w:eastAsia="zh-CN"/>
              </w:rPr>
              <w:t>进度计划及保证措施</w:t>
            </w:r>
          </w:p>
          <w:p w14:paraId="1E39E8D2">
            <w:pPr>
              <w:widowControl/>
              <w:numPr>
                <w:ilvl w:val="0"/>
                <w:numId w:val="0"/>
              </w:numPr>
              <w:spacing w:line="300" w:lineRule="exact"/>
              <w:ind w:left="0" w:leftChars="0" w:firstLine="0" w:firstLineChars="0"/>
              <w:jc w:val="center"/>
              <w:outlineLvl w:val="2"/>
              <w:rPr>
                <w:rFonts w:hint="default" w:ascii="方正仿宋_GBK" w:hAnsi="宋体" w:eastAsia="方正仿宋_GBK"/>
                <w:color w:val="auto"/>
                <w:sz w:val="21"/>
                <w:szCs w:val="21"/>
                <w:highlight w:val="none"/>
                <w:lang w:val="en-US" w:eastAsia="zh-CN"/>
              </w:rPr>
            </w:pPr>
            <w:r>
              <w:rPr>
                <w:rFonts w:hint="default" w:ascii="方正仿宋_GBK" w:hAnsi="宋体" w:eastAsia="方正仿宋_GBK"/>
                <w:color w:val="auto"/>
                <w:sz w:val="21"/>
                <w:szCs w:val="21"/>
                <w:highlight w:val="none"/>
                <w:lang w:val="en-US" w:eastAsia="zh-CN"/>
              </w:rPr>
              <w:t>（15分）</w:t>
            </w:r>
          </w:p>
        </w:tc>
        <w:tc>
          <w:tcPr>
            <w:tcW w:w="4177" w:type="dxa"/>
            <w:tcBorders>
              <w:bottom w:val="single" w:color="auto" w:sz="4" w:space="0"/>
            </w:tcBorders>
            <w:noWrap w:val="0"/>
            <w:vAlign w:val="center"/>
          </w:tcPr>
          <w:p w14:paraId="11357697">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供应商为本项目提供</w:t>
            </w:r>
            <w:r>
              <w:rPr>
                <w:rFonts w:hint="eastAsia" w:ascii="方正仿宋_GBK" w:hAnsi="宋体" w:eastAsia="方正仿宋_GBK"/>
                <w:color w:val="auto"/>
                <w:sz w:val="21"/>
                <w:szCs w:val="21"/>
                <w:highlight w:val="none"/>
                <w:lang w:val="en-US" w:eastAsia="zh-CN"/>
              </w:rPr>
              <w:t>进度计划及保证措施</w:t>
            </w:r>
            <w:r>
              <w:rPr>
                <w:rFonts w:hint="eastAsia" w:ascii="方正仿宋_GBK" w:hAnsi="宋体" w:eastAsia="方正仿宋_GBK"/>
                <w:color w:val="auto"/>
                <w:sz w:val="21"/>
                <w:szCs w:val="21"/>
                <w:highlight w:val="none"/>
                <w:lang w:eastAsia="zh-CN"/>
              </w:rPr>
              <w:t>方案。</w:t>
            </w:r>
          </w:p>
          <w:p w14:paraId="2DC8DF34">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lang w:eastAsia="zh-CN"/>
              </w:rPr>
              <w:t>分；</w:t>
            </w:r>
          </w:p>
          <w:p w14:paraId="02D80C78">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6171C53C">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lang w:eastAsia="zh-CN"/>
              </w:rPr>
              <w:t>分；</w:t>
            </w:r>
          </w:p>
          <w:p w14:paraId="59F4869F">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lang w:eastAsia="zh-CN"/>
              </w:rPr>
              <w:t>分；</w:t>
            </w:r>
          </w:p>
          <w:p w14:paraId="1F653255">
            <w:pPr>
              <w:numPr>
                <w:ilvl w:val="0"/>
                <w:numId w:val="0"/>
              </w:numPr>
              <w:ind w:left="0" w:leftChars="0" w:firstLine="0" w:firstLineChars="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continue"/>
            <w:noWrap w:val="0"/>
            <w:vAlign w:val="center"/>
          </w:tcPr>
          <w:p w14:paraId="1C47E036">
            <w:pPr>
              <w:rPr>
                <w:rFonts w:hint="eastAsia" w:ascii="方正仿宋_GBK" w:hAnsi="宋体" w:eastAsia="方正仿宋_GBK"/>
                <w:color w:val="auto"/>
                <w:sz w:val="21"/>
                <w:szCs w:val="21"/>
                <w:highlight w:val="none"/>
              </w:rPr>
            </w:pPr>
          </w:p>
        </w:tc>
      </w:tr>
      <w:tr w14:paraId="0CB3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0" w:type="auto"/>
            <w:vMerge w:val="continue"/>
            <w:noWrap w:val="0"/>
            <w:vAlign w:val="center"/>
          </w:tcPr>
          <w:p w14:paraId="79EBF0D4">
            <w:pPr>
              <w:ind w:firstLine="28"/>
              <w:jc w:val="center"/>
              <w:rPr>
                <w:color w:val="auto"/>
                <w:highlight w:val="none"/>
              </w:rPr>
            </w:pPr>
          </w:p>
        </w:tc>
        <w:tc>
          <w:tcPr>
            <w:tcW w:w="1303" w:type="dxa"/>
            <w:vMerge w:val="continue"/>
            <w:noWrap w:val="0"/>
            <w:vAlign w:val="center"/>
          </w:tcPr>
          <w:p w14:paraId="5AE6AA22">
            <w:pPr>
              <w:ind w:firstLine="28"/>
              <w:jc w:val="center"/>
              <w:rPr>
                <w:color w:val="auto"/>
                <w:highlight w:val="none"/>
              </w:rPr>
            </w:pPr>
          </w:p>
        </w:tc>
        <w:tc>
          <w:tcPr>
            <w:tcW w:w="1473" w:type="dxa"/>
            <w:noWrap w:val="0"/>
            <w:vAlign w:val="center"/>
          </w:tcPr>
          <w:p w14:paraId="494F8990">
            <w:pPr>
              <w:widowControl/>
              <w:spacing w:line="300" w:lineRule="exact"/>
              <w:ind w:firstLine="0" w:firstLineChars="0"/>
              <w:jc w:val="center"/>
              <w:outlineLvl w:val="2"/>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保密措施</w:t>
            </w:r>
          </w:p>
          <w:p w14:paraId="6479A6E7">
            <w:pPr>
              <w:widowControl/>
              <w:spacing w:line="300" w:lineRule="exact"/>
              <w:ind w:firstLine="0" w:firstLineChars="0"/>
              <w:jc w:val="center"/>
              <w:outlineLvl w:val="2"/>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（10分）</w:t>
            </w:r>
          </w:p>
        </w:tc>
        <w:tc>
          <w:tcPr>
            <w:tcW w:w="4177" w:type="dxa"/>
            <w:tcBorders>
              <w:bottom w:val="single" w:color="auto" w:sz="4" w:space="0"/>
            </w:tcBorders>
            <w:noWrap w:val="0"/>
            <w:vAlign w:val="center"/>
          </w:tcPr>
          <w:p w14:paraId="4E889D61">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供应商为本项目提供</w:t>
            </w:r>
            <w:r>
              <w:rPr>
                <w:rFonts w:hint="eastAsia" w:ascii="方正仿宋_GBK" w:hAnsi="宋体" w:eastAsia="方正仿宋_GBK"/>
                <w:color w:val="auto"/>
                <w:sz w:val="21"/>
                <w:szCs w:val="21"/>
                <w:highlight w:val="none"/>
                <w:lang w:val="en-US" w:eastAsia="zh-CN"/>
              </w:rPr>
              <w:t>保密措施</w:t>
            </w:r>
            <w:r>
              <w:rPr>
                <w:rFonts w:hint="eastAsia" w:ascii="方正仿宋_GBK" w:hAnsi="宋体" w:eastAsia="方正仿宋_GBK"/>
                <w:color w:val="auto"/>
                <w:sz w:val="21"/>
                <w:szCs w:val="21"/>
                <w:highlight w:val="none"/>
                <w:lang w:eastAsia="zh-CN"/>
              </w:rPr>
              <w:t>方案。</w:t>
            </w:r>
          </w:p>
          <w:p w14:paraId="4E318C5C">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（1）服务方案不存在瑕疵，得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lang w:eastAsia="zh-CN"/>
              </w:rPr>
              <w:t>分；</w:t>
            </w:r>
          </w:p>
          <w:p w14:paraId="6D0F71A1">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（2）服务方案存在1处瑕疵，得</w:t>
            </w:r>
            <w:r>
              <w:rPr>
                <w:rFonts w:hint="eastAsia" w:ascii="方正仿宋_GBK" w:hAnsi="宋体" w:eastAsia="方正仿宋_GBK"/>
                <w:color w:val="auto"/>
                <w:sz w:val="21"/>
                <w:szCs w:val="21"/>
                <w:highlight w:val="none"/>
                <w:lang w:val="en-US" w:eastAsia="zh-CN"/>
              </w:rPr>
              <w:t>7</w:t>
            </w:r>
            <w:r>
              <w:rPr>
                <w:rFonts w:hint="eastAsia" w:ascii="方正仿宋_GBK" w:hAnsi="宋体" w:eastAsia="方正仿宋_GBK"/>
                <w:color w:val="auto"/>
                <w:sz w:val="21"/>
                <w:szCs w:val="21"/>
                <w:highlight w:val="none"/>
                <w:lang w:eastAsia="zh-CN"/>
              </w:rPr>
              <w:t>分；</w:t>
            </w:r>
          </w:p>
          <w:p w14:paraId="4DE5AD27">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（3）服务方案存在2处瑕疵，得</w:t>
            </w:r>
            <w:r>
              <w:rPr>
                <w:rFonts w:hint="eastAsia" w:ascii="方正仿宋_GBK" w:hAnsi="宋体" w:eastAsia="方正仿宋_GBK"/>
                <w:color w:val="auto"/>
                <w:sz w:val="21"/>
                <w:szCs w:val="21"/>
                <w:highlight w:val="none"/>
                <w:lang w:val="en-US" w:eastAsia="zh-CN"/>
              </w:rPr>
              <w:t>4</w:t>
            </w:r>
            <w:r>
              <w:rPr>
                <w:rFonts w:hint="eastAsia" w:ascii="方正仿宋_GBK" w:hAnsi="宋体" w:eastAsia="方正仿宋_GBK"/>
                <w:color w:val="auto"/>
                <w:sz w:val="21"/>
                <w:szCs w:val="21"/>
                <w:highlight w:val="none"/>
                <w:lang w:eastAsia="zh-CN"/>
              </w:rPr>
              <w:t>分；</w:t>
            </w:r>
          </w:p>
          <w:p w14:paraId="375D830F">
            <w:pP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（4）服务方案存在3处瑕疵，得</w:t>
            </w:r>
            <w:r>
              <w:rPr>
                <w:rFonts w:hint="eastAsia" w:ascii="方正仿宋_GBK" w:hAnsi="宋体" w:eastAsia="方正仿宋_GBK"/>
                <w:color w:val="auto"/>
                <w:sz w:val="21"/>
                <w:szCs w:val="21"/>
                <w:highlight w:val="none"/>
                <w:lang w:val="en-US" w:eastAsia="zh-CN"/>
              </w:rPr>
              <w:t>1</w:t>
            </w:r>
            <w:r>
              <w:rPr>
                <w:rFonts w:hint="eastAsia" w:ascii="方正仿宋_GBK" w:hAnsi="宋体" w:eastAsia="方正仿宋_GBK"/>
                <w:color w:val="auto"/>
                <w:sz w:val="21"/>
                <w:szCs w:val="21"/>
                <w:highlight w:val="none"/>
                <w:lang w:eastAsia="zh-CN"/>
              </w:rPr>
              <w:t>分；</w:t>
            </w:r>
          </w:p>
          <w:p w14:paraId="1212A209">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（5）服务方案存在4处及以上瑕疵或未提供，得0分。</w:t>
            </w:r>
          </w:p>
        </w:tc>
        <w:tc>
          <w:tcPr>
            <w:tcW w:w="2336" w:type="dxa"/>
            <w:vMerge w:val="continue"/>
            <w:noWrap w:val="0"/>
            <w:vAlign w:val="center"/>
          </w:tcPr>
          <w:p w14:paraId="0C14CCB9">
            <w:pPr>
              <w:rPr>
                <w:rFonts w:hint="eastAsia" w:ascii="方正仿宋_GBK" w:hAnsi="宋体" w:eastAsia="方正仿宋_GBK"/>
                <w:color w:val="auto"/>
                <w:sz w:val="21"/>
                <w:szCs w:val="21"/>
                <w:highlight w:val="none"/>
              </w:rPr>
            </w:pPr>
          </w:p>
        </w:tc>
      </w:tr>
      <w:tr w14:paraId="6045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restart"/>
            <w:noWrap w:val="0"/>
            <w:vAlign w:val="center"/>
          </w:tcPr>
          <w:p w14:paraId="01966F2A">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303" w:type="dxa"/>
            <w:vMerge w:val="restart"/>
            <w:noWrap w:val="0"/>
            <w:vAlign w:val="center"/>
          </w:tcPr>
          <w:p w14:paraId="7CB28171">
            <w:pPr>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r>
              <w:rPr>
                <w:rFonts w:hint="eastAsia" w:ascii="方正仿宋_GBK" w:hAnsi="宋体" w:eastAsia="方正仿宋_GBK"/>
                <w:color w:val="auto"/>
                <w:sz w:val="21"/>
                <w:szCs w:val="21"/>
                <w:highlight w:val="none"/>
                <w:lang w:val="en-US" w:eastAsia="zh-CN"/>
              </w:rPr>
              <w:t>25</w:t>
            </w:r>
            <w:r>
              <w:rPr>
                <w:rFonts w:hint="eastAsia" w:ascii="方正仿宋_GBK" w:hAnsi="宋体" w:eastAsia="方正仿宋_GBK"/>
                <w:color w:val="auto"/>
                <w:sz w:val="21"/>
                <w:szCs w:val="21"/>
                <w:highlight w:val="none"/>
              </w:rPr>
              <w:t>%）</w:t>
            </w:r>
          </w:p>
        </w:tc>
        <w:tc>
          <w:tcPr>
            <w:tcW w:w="1473" w:type="dxa"/>
            <w:vMerge w:val="restart"/>
            <w:noWrap w:val="0"/>
            <w:vAlign w:val="center"/>
          </w:tcPr>
          <w:p w14:paraId="478EAEA0">
            <w:pPr>
              <w:ind w:firstLine="0"/>
              <w:jc w:val="center"/>
              <w:rPr>
                <w:rFonts w:hint="eastAsia" w:ascii="方正仿宋_GBK" w:hAnsi="宋体" w:eastAsia="仿宋"/>
                <w:color w:val="auto"/>
                <w:sz w:val="21"/>
                <w:szCs w:val="21"/>
                <w:highlight w:val="none"/>
                <w:lang w:eastAsia="zh-CN"/>
              </w:rPr>
            </w:pPr>
            <w:r>
              <w:rPr>
                <w:rFonts w:hint="eastAsia" w:ascii="方正仿宋_GBK" w:hAnsi="宋体" w:eastAsia="仿宋"/>
                <w:color w:val="auto"/>
                <w:sz w:val="21"/>
                <w:szCs w:val="21"/>
                <w:highlight w:val="none"/>
                <w:lang w:eastAsia="zh-CN"/>
              </w:rPr>
              <w:t>项目人员</w:t>
            </w:r>
          </w:p>
          <w:p w14:paraId="538BEF26">
            <w:pPr>
              <w:ind w:firstLine="0"/>
              <w:jc w:val="center"/>
              <w:rPr>
                <w:rFonts w:hint="eastAsia" w:ascii="方正仿宋_GBK" w:hAnsi="宋体" w:eastAsia="仿宋"/>
                <w:color w:val="auto"/>
                <w:sz w:val="21"/>
                <w:szCs w:val="21"/>
                <w:highlight w:val="none"/>
                <w:lang w:eastAsia="zh-CN"/>
              </w:rPr>
            </w:pPr>
            <w:r>
              <w:rPr>
                <w:rFonts w:hint="eastAsia" w:ascii="方正仿宋_GBK" w:hAnsi="宋体" w:eastAsia="仿宋"/>
                <w:color w:val="auto"/>
                <w:sz w:val="21"/>
                <w:szCs w:val="21"/>
                <w:highlight w:val="none"/>
                <w:lang w:eastAsia="zh-CN"/>
              </w:rPr>
              <w:t>（10分）</w:t>
            </w:r>
          </w:p>
        </w:tc>
        <w:tc>
          <w:tcPr>
            <w:tcW w:w="4177" w:type="dxa"/>
            <w:noWrap w:val="0"/>
            <w:vAlign w:val="center"/>
          </w:tcPr>
          <w:p w14:paraId="0850B420">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1、项目负责人</w:t>
            </w:r>
          </w:p>
          <w:p w14:paraId="161086B7">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拟派项目负责人具备矿业权评估师资格证书和地质调查与矿产勘查高级（</w:t>
            </w:r>
            <w:r>
              <w:rPr>
                <w:rFonts w:hint="eastAsia" w:ascii="方正仿宋_GBK" w:hAnsi="宋体" w:eastAsia="方正仿宋_GBK" w:cs="宋体"/>
                <w:color w:val="auto"/>
                <w:sz w:val="21"/>
                <w:szCs w:val="21"/>
                <w:highlight w:val="none"/>
                <w:lang w:val="en-US" w:eastAsia="zh-CN"/>
              </w:rPr>
              <w:t>副高级以上</w:t>
            </w:r>
            <w:r>
              <w:rPr>
                <w:rFonts w:hint="eastAsia" w:ascii="方正仿宋_GBK" w:hAnsi="宋体" w:eastAsia="方正仿宋_GBK" w:cs="宋体"/>
                <w:color w:val="auto"/>
                <w:sz w:val="21"/>
                <w:szCs w:val="21"/>
                <w:highlight w:val="none"/>
                <w:lang w:eastAsia="zh-CN"/>
              </w:rPr>
              <w:t>）工程师的得4分，</w:t>
            </w:r>
            <w:r>
              <w:rPr>
                <w:rFonts w:hint="eastAsia" w:ascii="方正仿宋_GBK" w:hAnsi="宋体" w:eastAsia="方正仿宋_GBK" w:cs="宋体"/>
                <w:color w:val="auto"/>
                <w:sz w:val="21"/>
                <w:szCs w:val="21"/>
                <w:highlight w:val="none"/>
                <w:lang w:val="en-US" w:eastAsia="zh-CN"/>
              </w:rPr>
              <w:t>仅具备一项得2分</w:t>
            </w:r>
            <w:r>
              <w:rPr>
                <w:rFonts w:hint="eastAsia" w:ascii="方正仿宋_GBK" w:hAnsi="宋体" w:eastAsia="方正仿宋_GBK" w:cs="宋体"/>
                <w:color w:val="auto"/>
                <w:sz w:val="21"/>
                <w:szCs w:val="21"/>
                <w:highlight w:val="none"/>
                <w:lang w:eastAsia="zh-CN"/>
              </w:rPr>
              <w:t>。</w:t>
            </w:r>
          </w:p>
        </w:tc>
        <w:tc>
          <w:tcPr>
            <w:tcW w:w="2336" w:type="dxa"/>
            <w:vMerge w:val="restart"/>
            <w:noWrap w:val="0"/>
            <w:vAlign w:val="center"/>
          </w:tcPr>
          <w:p w14:paraId="07BBFFB8">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提供相关人员证书并加盖公章。</w:t>
            </w:r>
          </w:p>
        </w:tc>
      </w:tr>
      <w:tr w14:paraId="4AF4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75A0E181">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33AC8EF0">
            <w:pPr>
              <w:ind w:firstLine="28"/>
              <w:jc w:val="center"/>
              <w:rPr>
                <w:rFonts w:hint="eastAsia" w:ascii="方正仿宋_GBK" w:hAnsi="宋体" w:eastAsia="方正仿宋_GBK"/>
                <w:color w:val="auto"/>
                <w:sz w:val="21"/>
                <w:szCs w:val="21"/>
                <w:highlight w:val="none"/>
              </w:rPr>
            </w:pPr>
          </w:p>
        </w:tc>
        <w:tc>
          <w:tcPr>
            <w:tcW w:w="1473" w:type="dxa"/>
            <w:vMerge w:val="continue"/>
            <w:noWrap w:val="0"/>
            <w:vAlign w:val="center"/>
          </w:tcPr>
          <w:p w14:paraId="4D6E70B0">
            <w:pPr>
              <w:ind w:firstLine="0"/>
              <w:jc w:val="center"/>
              <w:rPr>
                <w:rFonts w:hint="eastAsia" w:ascii="仿宋" w:hAnsi="仿宋" w:eastAsia="仿宋" w:cs="仿宋"/>
                <w:color w:val="auto"/>
                <w:sz w:val="21"/>
                <w:szCs w:val="21"/>
                <w:highlight w:val="none"/>
                <w:lang w:eastAsia="zh-CN"/>
              </w:rPr>
            </w:pPr>
          </w:p>
        </w:tc>
        <w:tc>
          <w:tcPr>
            <w:tcW w:w="4177" w:type="dxa"/>
            <w:noWrap w:val="0"/>
            <w:vAlign w:val="center"/>
          </w:tcPr>
          <w:p w14:paraId="2F69ECB4">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2、项目组成人员（项目负责人除外）</w:t>
            </w:r>
          </w:p>
          <w:p w14:paraId="106E24F8">
            <w:pPr>
              <w:rPr>
                <w:rFonts w:hint="eastAsia" w:ascii="方正仿宋_GBK" w:hAnsi="宋体" w:eastAsia="方正仿宋_GBK" w:cs="宋体"/>
                <w:color w:val="auto"/>
                <w:sz w:val="21"/>
                <w:szCs w:val="21"/>
                <w:highlight w:val="none"/>
                <w:lang w:eastAsia="zh-CN"/>
              </w:rPr>
            </w:pPr>
            <w:r>
              <w:rPr>
                <w:rFonts w:hint="eastAsia" w:ascii="方正仿宋_GBK" w:hAnsi="宋体" w:eastAsia="方正仿宋_GBK" w:cs="宋体"/>
                <w:color w:val="auto"/>
                <w:sz w:val="21"/>
                <w:szCs w:val="21"/>
                <w:highlight w:val="none"/>
                <w:lang w:eastAsia="zh-CN"/>
              </w:rPr>
              <w:t>拟派本项目人员具有矿业权评估师资格证书的，每提供一人得2分，最高得6分。</w:t>
            </w:r>
          </w:p>
        </w:tc>
        <w:tc>
          <w:tcPr>
            <w:tcW w:w="2336" w:type="dxa"/>
            <w:vMerge w:val="continue"/>
            <w:noWrap w:val="0"/>
            <w:vAlign w:val="center"/>
          </w:tcPr>
          <w:p w14:paraId="4BD25925">
            <w:pPr>
              <w:rPr>
                <w:rFonts w:hint="eastAsia" w:ascii="仿宋" w:hAnsi="仿宋" w:eastAsia="仿宋" w:cs="仿宋"/>
                <w:color w:val="auto"/>
                <w:sz w:val="21"/>
                <w:szCs w:val="21"/>
                <w:highlight w:val="none"/>
                <w:lang w:val="zh-CN"/>
              </w:rPr>
            </w:pPr>
          </w:p>
        </w:tc>
      </w:tr>
      <w:tr w14:paraId="2A1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0" w:type="auto"/>
            <w:vMerge w:val="continue"/>
            <w:noWrap w:val="0"/>
            <w:vAlign w:val="center"/>
          </w:tcPr>
          <w:p w14:paraId="46C74442">
            <w:pPr>
              <w:ind w:firstLine="28"/>
              <w:jc w:val="center"/>
              <w:rPr>
                <w:rFonts w:hint="eastAsia" w:ascii="方正仿宋_GBK" w:hAnsi="宋体" w:eastAsia="方正仿宋_GBK"/>
                <w:color w:val="auto"/>
                <w:sz w:val="21"/>
                <w:szCs w:val="21"/>
                <w:highlight w:val="none"/>
              </w:rPr>
            </w:pPr>
          </w:p>
        </w:tc>
        <w:tc>
          <w:tcPr>
            <w:tcW w:w="1303" w:type="dxa"/>
            <w:vMerge w:val="continue"/>
            <w:noWrap w:val="0"/>
            <w:vAlign w:val="center"/>
          </w:tcPr>
          <w:p w14:paraId="1DCDBF43">
            <w:pPr>
              <w:ind w:firstLine="28"/>
              <w:jc w:val="center"/>
              <w:rPr>
                <w:rFonts w:hint="eastAsia" w:ascii="方正仿宋_GBK" w:hAnsi="宋体" w:eastAsia="方正仿宋_GBK"/>
                <w:color w:val="auto"/>
                <w:sz w:val="21"/>
                <w:szCs w:val="21"/>
                <w:highlight w:val="none"/>
              </w:rPr>
            </w:pPr>
          </w:p>
        </w:tc>
        <w:tc>
          <w:tcPr>
            <w:tcW w:w="1473" w:type="dxa"/>
            <w:noWrap w:val="0"/>
            <w:vAlign w:val="center"/>
          </w:tcPr>
          <w:p w14:paraId="29CD92AD">
            <w:pPr>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p w14:paraId="56762BB3">
            <w:pPr>
              <w:ind w:firstLine="0"/>
              <w:jc w:val="center"/>
              <w:rPr>
                <w:rFonts w:hint="eastAsia" w:ascii="方正仿宋_GBK" w:hAnsi="宋体" w:eastAsia="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4177" w:type="dxa"/>
            <w:noWrap w:val="0"/>
            <w:vAlign w:val="center"/>
          </w:tcPr>
          <w:p w14:paraId="63BA3418">
            <w:pPr>
              <w:rPr>
                <w:rFonts w:hint="eastAsia" w:ascii="仿宋" w:hAnsi="仿宋" w:eastAsia="仿宋" w:cs="仿宋"/>
                <w:color w:val="auto"/>
                <w:sz w:val="21"/>
                <w:szCs w:val="21"/>
                <w:highlight w:val="none"/>
                <w:lang w:val="zh-CN"/>
              </w:rPr>
            </w:pPr>
            <w:r>
              <w:rPr>
                <w:rFonts w:hint="eastAsia" w:ascii="方正仿宋_GBK" w:hAnsi="宋体" w:eastAsia="方正仿宋_GBK" w:cs="宋体"/>
                <w:color w:val="auto"/>
                <w:sz w:val="21"/>
                <w:szCs w:val="21"/>
                <w:highlight w:val="none"/>
                <w:lang w:val="zh-CN" w:eastAsia="zh-CN"/>
              </w:rPr>
              <w:t>供应商自2020年1月1日起至</w:t>
            </w:r>
            <w:r>
              <w:rPr>
                <w:rFonts w:hint="eastAsia" w:ascii="方正仿宋_GBK" w:hAnsi="宋体" w:eastAsia="方正仿宋_GBK" w:cs="宋体"/>
                <w:color w:val="auto"/>
                <w:sz w:val="21"/>
                <w:szCs w:val="21"/>
                <w:highlight w:val="none"/>
                <w:lang w:val="en-US" w:eastAsia="zh-CN"/>
              </w:rPr>
              <w:t>文件递交截止时间</w:t>
            </w:r>
            <w:r>
              <w:rPr>
                <w:rFonts w:hint="eastAsia" w:ascii="方正仿宋_GBK" w:hAnsi="宋体" w:eastAsia="方正仿宋_GBK" w:cs="宋体"/>
                <w:color w:val="auto"/>
                <w:sz w:val="21"/>
                <w:szCs w:val="21"/>
                <w:highlight w:val="none"/>
                <w:lang w:val="zh-CN" w:eastAsia="zh-CN"/>
              </w:rPr>
              <w:t>（以合同签订时间为准）提供</w:t>
            </w:r>
            <w:r>
              <w:rPr>
                <w:rFonts w:hint="eastAsia" w:ascii="方正仿宋_GBK" w:hAnsi="宋体" w:eastAsia="方正仿宋_GBK" w:cs="宋体"/>
                <w:color w:val="auto"/>
                <w:sz w:val="21"/>
                <w:szCs w:val="21"/>
                <w:highlight w:val="none"/>
                <w:lang w:val="en-US" w:eastAsia="zh-CN"/>
              </w:rPr>
              <w:t>类似</w:t>
            </w:r>
            <w:r>
              <w:rPr>
                <w:rFonts w:hint="eastAsia" w:ascii="方正仿宋_GBK" w:hAnsi="宋体" w:eastAsia="方正仿宋_GBK" w:cs="宋体"/>
                <w:color w:val="auto"/>
                <w:sz w:val="21"/>
                <w:szCs w:val="21"/>
                <w:highlight w:val="none"/>
                <w:lang w:val="zh-CN" w:eastAsia="zh-CN"/>
              </w:rPr>
              <w:t>矿业权评估服务的，每提供1个合同或其他有效证明文件的得5分，最高得15分。</w:t>
            </w:r>
          </w:p>
        </w:tc>
        <w:tc>
          <w:tcPr>
            <w:tcW w:w="2336" w:type="dxa"/>
            <w:noWrap w:val="0"/>
            <w:vAlign w:val="center"/>
          </w:tcPr>
          <w:p w14:paraId="158A18D9">
            <w:pPr>
              <w:rPr>
                <w:rFonts w:hint="eastAsia" w:ascii="方正仿宋_GBK" w:hAnsi="宋体" w:eastAsia="方正仿宋_GBK" w:cs="宋体"/>
                <w:color w:val="auto"/>
                <w:sz w:val="21"/>
                <w:szCs w:val="21"/>
                <w:highlight w:val="none"/>
              </w:rPr>
            </w:pPr>
            <w:r>
              <w:rPr>
                <w:rFonts w:hint="eastAsia" w:ascii="方正仿宋_GBK" w:hAnsi="宋体" w:eastAsia="方正仿宋_GBK" w:cs="宋体"/>
                <w:color w:val="auto"/>
                <w:sz w:val="21"/>
                <w:szCs w:val="21"/>
                <w:highlight w:val="none"/>
              </w:rPr>
              <w:t>提供合同或其他有效证明文件扫描件并加盖公章。</w:t>
            </w:r>
          </w:p>
        </w:tc>
      </w:tr>
    </w:tbl>
    <w:p w14:paraId="08F2B5B4">
      <w:pPr>
        <w:snapToGrid w:val="0"/>
        <w:spacing w:line="400" w:lineRule="exact"/>
        <w:ind w:firstLine="465"/>
        <w:rPr>
          <w:rFonts w:hint="eastAsia" w:ascii="方正仿宋_GBK" w:hAnsi="宋体" w:eastAsia="方正仿宋_GBK"/>
          <w:color w:val="auto"/>
          <w:sz w:val="24"/>
          <w:szCs w:val="24"/>
          <w:highlight w:val="none"/>
        </w:rPr>
      </w:pPr>
      <w:bookmarkStart w:id="61" w:name="_Toc76462335"/>
      <w:r>
        <w:rPr>
          <w:rFonts w:hint="eastAsia" w:ascii="方正仿宋_GBK" w:hAnsi="宋体" w:eastAsia="方正仿宋_GBK"/>
          <w:b/>
          <w:bCs/>
          <w:color w:val="auto"/>
          <w:sz w:val="24"/>
          <w:szCs w:val="24"/>
          <w:highlight w:val="none"/>
        </w:rPr>
        <w:t>说明：</w:t>
      </w:r>
    </w:p>
    <w:p w14:paraId="5F4AC3B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小组认为供应商的最后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5AA981C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2" w:name="_Toc8548"/>
      <w:r>
        <w:rPr>
          <w:rFonts w:hint="eastAsia" w:ascii="方正仿宋_GBK" w:hAnsi="宋体" w:eastAsia="方正仿宋_GBK"/>
          <w:color w:val="auto"/>
          <w:sz w:val="24"/>
          <w:highlight w:val="none"/>
        </w:rPr>
        <w:t>三、无效响应</w:t>
      </w:r>
      <w:bookmarkEnd w:id="61"/>
      <w:bookmarkEnd w:id="62"/>
    </w:p>
    <w:p w14:paraId="1FC14B2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F173E5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7B5733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7AF5277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140E720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271C544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73E216C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（六）单位负责人为同一人或者存在直接控股、管理关系的不同供应商，参加同一合同项下的采购活动的；</w:t>
      </w:r>
    </w:p>
    <w:p w14:paraId="2DF3EB0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681414C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2C67F2C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2D849CC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（十）法律、法规和竞争性磋商文件规定的其他无效情形。</w:t>
      </w:r>
    </w:p>
    <w:p w14:paraId="312938D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3" w:name="_Toc76462336"/>
      <w:bookmarkStart w:id="64" w:name="_Toc17890"/>
      <w:r>
        <w:rPr>
          <w:rFonts w:hint="eastAsia" w:ascii="方正仿宋_GBK" w:hAnsi="宋体" w:eastAsia="方正仿宋_GBK"/>
          <w:color w:val="auto"/>
          <w:sz w:val="24"/>
          <w:highlight w:val="none"/>
        </w:rPr>
        <w:t>四、</w:t>
      </w:r>
      <w:bookmarkEnd w:id="59"/>
      <w:bookmarkEnd w:id="60"/>
      <w:r>
        <w:rPr>
          <w:rFonts w:hint="eastAsia" w:ascii="方正仿宋_GBK" w:hAnsi="宋体" w:eastAsia="方正仿宋_GBK"/>
          <w:color w:val="auto"/>
          <w:sz w:val="24"/>
          <w:highlight w:val="none"/>
        </w:rPr>
        <w:t>采购终止</w:t>
      </w:r>
      <w:bookmarkEnd w:id="63"/>
      <w:bookmarkEnd w:id="64"/>
    </w:p>
    <w:p w14:paraId="6FC29F4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73A1FE9B">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228F96E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21E6E66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D827C9D">
      <w:pPr>
        <w:spacing w:line="400" w:lineRule="exact"/>
        <w:ind w:firstLine="480" w:firstLineChars="200"/>
        <w:rPr>
          <w:rFonts w:ascii="宋体" w:hAnsi="宋体"/>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19AE7583">
      <w:pPr>
        <w:pStyle w:val="3"/>
        <w:pageBreakBefore/>
        <w:spacing w:before="0" w:after="0" w:line="360" w:lineRule="auto"/>
        <w:jc w:val="center"/>
        <w:rPr>
          <w:rFonts w:hint="eastAsia" w:ascii="方正小标宋_GBK" w:hAnsi="宋体" w:eastAsia="方正小标宋_GBK"/>
          <w:b w:val="0"/>
          <w:bCs/>
          <w:color w:val="auto"/>
          <w:sz w:val="36"/>
          <w:szCs w:val="30"/>
          <w:highlight w:val="none"/>
        </w:rPr>
      </w:pPr>
      <w:bookmarkStart w:id="65" w:name="_Toc76462337"/>
      <w:bookmarkStart w:id="66" w:name="_Toc102227313"/>
      <w:bookmarkStart w:id="67" w:name="_Toc9110"/>
      <w:r>
        <w:rPr>
          <w:rFonts w:hint="eastAsia" w:ascii="方正小标宋_GBK" w:hAnsi="宋体" w:eastAsia="方正小标宋_GBK"/>
          <w:b w:val="0"/>
          <w:bCs/>
          <w:color w:val="auto"/>
          <w:sz w:val="36"/>
          <w:szCs w:val="30"/>
          <w:highlight w:val="none"/>
        </w:rPr>
        <w:t>第五篇  供应商须知</w:t>
      </w:r>
      <w:bookmarkEnd w:id="65"/>
      <w:bookmarkEnd w:id="66"/>
      <w:bookmarkEnd w:id="67"/>
    </w:p>
    <w:p w14:paraId="082250A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68" w:name="_Toc342913389"/>
      <w:bookmarkStart w:id="69" w:name="_Toc76462338"/>
      <w:bookmarkStart w:id="70" w:name="_Toc16800"/>
      <w:r>
        <w:rPr>
          <w:rFonts w:hint="eastAsia" w:ascii="方正仿宋_GBK" w:hAnsi="宋体" w:eastAsia="方正仿宋_GBK"/>
          <w:color w:val="auto"/>
          <w:sz w:val="24"/>
          <w:highlight w:val="none"/>
        </w:rPr>
        <w:t>一、磋商费用</w:t>
      </w:r>
      <w:bookmarkEnd w:id="68"/>
      <w:bookmarkEnd w:id="69"/>
      <w:bookmarkEnd w:id="70"/>
    </w:p>
    <w:p w14:paraId="2D51343A">
      <w:pPr>
        <w:pStyle w:val="142"/>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7FE2F83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1" w:name="_Toc342913391"/>
      <w:bookmarkStart w:id="72" w:name="_Toc76462339"/>
      <w:bookmarkStart w:id="73" w:name="_Toc14340"/>
      <w:r>
        <w:rPr>
          <w:rFonts w:hint="eastAsia" w:ascii="方正仿宋_GBK" w:hAnsi="宋体" w:eastAsia="方正仿宋_GBK"/>
          <w:color w:val="auto"/>
          <w:sz w:val="24"/>
          <w:highlight w:val="none"/>
        </w:rPr>
        <w:t>二、竞争性磋商文件</w:t>
      </w:r>
      <w:bookmarkEnd w:id="71"/>
      <w:bookmarkEnd w:id="72"/>
      <w:bookmarkEnd w:id="73"/>
    </w:p>
    <w:p w14:paraId="51AA001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44C243F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1B82E32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51E76AC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4" w:name="_Toc318159780"/>
      <w:bookmarkStart w:id="75" w:name="_Toc318159160"/>
      <w:bookmarkStart w:id="76" w:name="_Toc318159349"/>
      <w:bookmarkStart w:id="77" w:name="_Toc318166429"/>
    </w:p>
    <w:p w14:paraId="39D672A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（四）本竞争性磋商文件中，磋商小组根据与供应商进行磋商可能实质性变动的内容为竞争性磋商文件第二、三、六篇全部内容。</w:t>
      </w:r>
    </w:p>
    <w:p w14:paraId="6071E8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4"/>
    <w:bookmarkEnd w:id="75"/>
    <w:bookmarkEnd w:id="76"/>
    <w:bookmarkEnd w:id="77"/>
    <w:p w14:paraId="7D9B4BC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78" w:name="_Toc179714297"/>
      <w:bookmarkStart w:id="79" w:name="_Toc76462340"/>
      <w:bookmarkStart w:id="80" w:name="_Toc102227318"/>
      <w:bookmarkStart w:id="81" w:name="_Toc342913392"/>
      <w:bookmarkStart w:id="82" w:name="_Toc16769"/>
      <w:r>
        <w:rPr>
          <w:rFonts w:hint="eastAsia" w:ascii="方正仿宋_GBK" w:hAnsi="宋体" w:eastAsia="方正仿宋_GBK"/>
          <w:color w:val="auto"/>
          <w:sz w:val="24"/>
          <w:highlight w:val="none"/>
        </w:rPr>
        <w:t>三、磋商要求</w:t>
      </w:r>
      <w:bookmarkEnd w:id="78"/>
      <w:bookmarkEnd w:id="79"/>
      <w:bookmarkEnd w:id="80"/>
      <w:bookmarkEnd w:id="81"/>
      <w:bookmarkEnd w:id="82"/>
    </w:p>
    <w:p w14:paraId="0B3C7E4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6E27C54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00772F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15DE831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301BF2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（二）联合体</w:t>
      </w:r>
    </w:p>
    <w:p w14:paraId="3261C5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本项目不接受联合体。</w:t>
      </w:r>
    </w:p>
    <w:p w14:paraId="023B0A2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（三）磋商有效期：响应文件及有关承诺文件有效期为提交响应文件截止时间起90天。</w:t>
      </w:r>
    </w:p>
    <w:p w14:paraId="0F0DF83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（四）修正错误</w:t>
      </w:r>
    </w:p>
    <w:p w14:paraId="1926758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25B50B2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C20863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（五）提交响应文件的份数和签署</w:t>
      </w:r>
    </w:p>
    <w:p w14:paraId="78E7088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BD9636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响应文件按竞争性磋商文件“第七篇响应文件编制要求”要求签署或盖章。</w:t>
      </w:r>
    </w:p>
    <w:p w14:paraId="2FC10AD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68035E05">
      <w:pPr>
        <w:pStyle w:val="3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63A2BD6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7C37776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1B5918F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3" w:name="_Toc76462341"/>
      <w:bookmarkStart w:id="84" w:name="_Toc1147"/>
      <w:r>
        <w:rPr>
          <w:rFonts w:hint="eastAsia" w:ascii="方正仿宋_GBK" w:hAnsi="宋体" w:eastAsia="方正仿宋_GBK"/>
          <w:color w:val="auto"/>
          <w:sz w:val="24"/>
          <w:highlight w:val="none"/>
        </w:rPr>
        <w:t>四、成交供应商的确认和变更</w:t>
      </w:r>
      <w:bookmarkEnd w:id="83"/>
      <w:bookmarkEnd w:id="84"/>
    </w:p>
    <w:p w14:paraId="2F0FC3F6">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7E497EA1">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6B3A25E">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466B85A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成交供应商拒绝与采购人签订合同的，采购人可以按照评标报告推荐的成交候选供应商顺序，确定排名下一位的候选人为成交供应商，也可以开展采购活动。</w:t>
      </w:r>
    </w:p>
    <w:p w14:paraId="5ACE98C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5" w:name="_Toc342913395"/>
      <w:bookmarkStart w:id="86" w:name="_Toc76462342"/>
      <w:bookmarkStart w:id="87" w:name="_Toc102227321"/>
      <w:bookmarkStart w:id="88" w:name="_Toc27886"/>
      <w:r>
        <w:rPr>
          <w:rFonts w:hint="eastAsia" w:ascii="方正仿宋_GBK" w:hAnsi="宋体" w:eastAsia="方正仿宋_GBK"/>
          <w:color w:val="auto"/>
          <w:sz w:val="24"/>
          <w:highlight w:val="none"/>
        </w:rPr>
        <w:t>五、成交通知</w:t>
      </w:r>
      <w:bookmarkEnd w:id="85"/>
      <w:bookmarkEnd w:id="86"/>
      <w:bookmarkEnd w:id="87"/>
      <w:bookmarkEnd w:id="88"/>
    </w:p>
    <w:p w14:paraId="7266AB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（一）成交供应商确定后，采购代理机构将在“行采家”（http://www.gec123.com）上发布成交结果公告。</w:t>
      </w:r>
    </w:p>
    <w:p w14:paraId="7C63D9A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169659B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7A51E19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9" w:name="_Toc76462343"/>
      <w:bookmarkStart w:id="90" w:name="_Toc28774"/>
      <w:r>
        <w:rPr>
          <w:rFonts w:hint="eastAsia" w:ascii="方正仿宋_GBK" w:hAnsi="宋体" w:eastAsia="方正仿宋_GBK"/>
          <w:color w:val="auto"/>
          <w:sz w:val="24"/>
          <w:highlight w:val="none"/>
        </w:rPr>
        <w:t>六、关于质疑和投诉</w:t>
      </w:r>
      <w:bookmarkEnd w:id="89"/>
      <w:bookmarkEnd w:id="90"/>
    </w:p>
    <w:p w14:paraId="252561D8">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2127057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供应商认为采购文件、采购过程和成交结果使自己的权益收到伤害的，可向采购人或采购代理机构以书面形式提出质疑。</w:t>
      </w:r>
    </w:p>
    <w:p w14:paraId="29AA2AEE">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提出质疑的应当是参与所质疑项目采购活动的供应商。 </w:t>
      </w:r>
    </w:p>
    <w:p w14:paraId="3C8A8FD9">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0F317F1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05AF4F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1A9C2A6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5AFD14A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1.2.2质疑项目的名称、采购执行编号；</w:t>
      </w:r>
    </w:p>
    <w:p w14:paraId="2D72923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070AED9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0A1A00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619ADD3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498BBAE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5992CD41">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7D0A3CD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5B1181C3">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1C15ED4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2A575077">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465B11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4A6B304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7D9B9AC6">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5246C26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1.供应商对采购人、采购代理机构的答复不满意，或者采购人、采购代理机构未在规定时间内作出答复的，可以在答复期满后15个工作日内按照相关法律法规向上一级部门提起投诉。</w:t>
      </w:r>
    </w:p>
    <w:p w14:paraId="4D25B9C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7024E7E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C33EA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4.在确定受理投诉后，相关部门自受理投诉之日起30个工作日内（需要检验、检测、鉴定、专家评审以及需要投诉人补正材料的，所需时间不计算在投诉处理期限内）对投诉事项做出处理决定。</w:t>
      </w:r>
    </w:p>
    <w:p w14:paraId="5030F5A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1" w:name="_Toc76462344"/>
      <w:bookmarkStart w:id="92" w:name="_Toc31928"/>
      <w:r>
        <w:rPr>
          <w:rFonts w:hint="eastAsia" w:ascii="方正仿宋_GBK" w:hAnsi="宋体" w:eastAsia="方正仿宋_GBK"/>
          <w:color w:val="auto"/>
          <w:sz w:val="24"/>
          <w:highlight w:val="none"/>
        </w:rPr>
        <w:t>七、采购代理服务费</w:t>
      </w:r>
      <w:bookmarkEnd w:id="91"/>
      <w:bookmarkEnd w:id="92"/>
    </w:p>
    <w:p w14:paraId="5A751402">
      <w:pPr>
        <w:spacing w:line="400" w:lineRule="exact"/>
        <w:ind w:firstLine="480" w:firstLineChars="200"/>
        <w:rPr>
          <w:rFonts w:ascii="方正仿宋_GBK" w:hAnsi="方正仿宋_GBK" w:eastAsia="方正仿宋_GBK" w:cs="方正仿宋_GBK"/>
          <w:b/>
          <w:sz w:val="24"/>
          <w:highlight w:val="none"/>
        </w:rPr>
      </w:pPr>
      <w:bookmarkStart w:id="93" w:name="_Toc102227322"/>
      <w:bookmarkStart w:id="94" w:name="_Toc76462346"/>
      <w:bookmarkStart w:id="95" w:name="_Toc342913396"/>
      <w:bookmarkStart w:id="96" w:name="_Toc12789059"/>
      <w:bookmarkStart w:id="97" w:name="_Toc11641055"/>
      <w:r>
        <w:rPr>
          <w:rFonts w:hint="eastAsia" w:ascii="方正仿宋_GBK" w:hAnsi="方正仿宋_GBK" w:eastAsia="方正仿宋_GBK" w:cs="方正仿宋_GBK"/>
          <w:sz w:val="24"/>
          <w:highlight w:val="none"/>
        </w:rPr>
        <w:t>本采购项目采购代理服务费根据采购单位与采购代理机构委托协议约定，由采购单位向采购代理机构缴纳本项目采购代理服务费。采购代理服务费的收取标准按照以下标准</w:t>
      </w:r>
      <w:r>
        <w:rPr>
          <w:rFonts w:hint="eastAsia" w:ascii="方正仿宋_GBK" w:hAnsi="方正仿宋_GBK" w:eastAsia="方正仿宋_GBK" w:cs="方正仿宋_GBK"/>
          <w:sz w:val="24"/>
          <w:highlight w:val="none"/>
          <w:lang w:val="en-US" w:eastAsia="zh-CN"/>
        </w:rPr>
        <w:t>95%</w:t>
      </w:r>
      <w:r>
        <w:rPr>
          <w:rFonts w:hint="eastAsia" w:ascii="方正仿宋_GBK" w:hAnsi="方正仿宋_GBK" w:eastAsia="方正仿宋_GBK" w:cs="方正仿宋_GBK"/>
          <w:sz w:val="24"/>
          <w:highlight w:val="none"/>
        </w:rPr>
        <w:t>执行:（不足3000元，收取3000元）</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273"/>
        <w:gridCol w:w="2273"/>
        <w:gridCol w:w="2273"/>
      </w:tblGrid>
      <w:tr w14:paraId="587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1458" w:type="pct"/>
            <w:tcBorders>
              <w:tl2br w:val="single" w:color="auto" w:sz="4" w:space="0"/>
            </w:tcBorders>
          </w:tcPr>
          <w:p w14:paraId="471E0706">
            <w:pPr>
              <w:ind w:firstLine="1440" w:firstLineChars="6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PvmD1gAA&#10;AAgBAAAPAAAAAAAAAAEAIAAAACIAAABkcnMvZG93bnJldi54bWxQSwECFAAUAAAACACHTuJAjyVs&#10;PecBAADWAwAADgAAAAAAAAABACAAAAAlAQAAZHJzL2Uyb0RvYy54bWxQSwUGAAAAAAYABgBZAQAA&#10;f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4"/>
                <w:szCs w:val="24"/>
                <w:highlight w:val="none"/>
              </w:rPr>
              <w:t>采购类型</w:t>
            </w:r>
          </w:p>
          <w:p w14:paraId="388F4F61">
            <w:pPr>
              <w:rPr>
                <w:rFonts w:ascii="方正仿宋_GBK" w:hAnsi="方正仿宋_GBK" w:eastAsia="方正仿宋_GBK" w:cs="方正仿宋_GBK"/>
                <w:sz w:val="24"/>
                <w:szCs w:val="24"/>
                <w:highlight w:val="none"/>
              </w:rPr>
            </w:pPr>
          </w:p>
          <w:p w14:paraId="0ABB3866">
            <w:pPr>
              <w:rPr>
                <w:rFonts w:ascii="方正仿宋_GBK" w:hAnsi="方正仿宋_GBK" w:eastAsia="方正仿宋_GBK" w:cs="方正仿宋_GBK"/>
                <w:sz w:val="24"/>
                <w:szCs w:val="24"/>
                <w:highlight w:val="none"/>
              </w:rPr>
            </w:pPr>
          </w:p>
          <w:p w14:paraId="5A8C39F6">
            <w:pP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成交金额（万元）</w:t>
            </w:r>
          </w:p>
        </w:tc>
        <w:tc>
          <w:tcPr>
            <w:tcW w:w="1180" w:type="pct"/>
            <w:vAlign w:val="center"/>
          </w:tcPr>
          <w:p w14:paraId="1FD5DB7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货物采购</w:t>
            </w:r>
          </w:p>
        </w:tc>
        <w:tc>
          <w:tcPr>
            <w:tcW w:w="1180" w:type="pct"/>
            <w:vAlign w:val="center"/>
          </w:tcPr>
          <w:p w14:paraId="785057C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服务采购</w:t>
            </w:r>
          </w:p>
        </w:tc>
        <w:tc>
          <w:tcPr>
            <w:tcW w:w="1180" w:type="pct"/>
            <w:vAlign w:val="center"/>
          </w:tcPr>
          <w:p w14:paraId="1E77507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工程采购</w:t>
            </w:r>
          </w:p>
        </w:tc>
      </w:tr>
      <w:tr w14:paraId="0D0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58" w:type="pct"/>
            <w:vAlign w:val="center"/>
          </w:tcPr>
          <w:p w14:paraId="65EBC974">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100以下</w:t>
            </w:r>
          </w:p>
        </w:tc>
        <w:tc>
          <w:tcPr>
            <w:tcW w:w="1180" w:type="pct"/>
            <w:vAlign w:val="center"/>
          </w:tcPr>
          <w:p w14:paraId="6032B58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180" w:type="pct"/>
            <w:vAlign w:val="center"/>
          </w:tcPr>
          <w:p w14:paraId="2619C45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1.5%</w:t>
            </w:r>
          </w:p>
        </w:tc>
        <w:tc>
          <w:tcPr>
            <w:tcW w:w="1180" w:type="pct"/>
            <w:vAlign w:val="center"/>
          </w:tcPr>
          <w:p w14:paraId="2DAFE811">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w:t>
            </w:r>
          </w:p>
        </w:tc>
      </w:tr>
      <w:tr w14:paraId="5DF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58" w:type="pct"/>
            <w:vAlign w:val="center"/>
          </w:tcPr>
          <w:p w14:paraId="583FE91E">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100-500</w:t>
            </w:r>
          </w:p>
        </w:tc>
        <w:tc>
          <w:tcPr>
            <w:tcW w:w="1180" w:type="pct"/>
            <w:vAlign w:val="center"/>
          </w:tcPr>
          <w:p w14:paraId="40B7080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1.1%</w:t>
            </w:r>
          </w:p>
        </w:tc>
        <w:tc>
          <w:tcPr>
            <w:tcW w:w="1180" w:type="pct"/>
            <w:vAlign w:val="center"/>
          </w:tcPr>
          <w:p w14:paraId="49ED3E59">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180" w:type="pct"/>
            <w:vAlign w:val="center"/>
          </w:tcPr>
          <w:p w14:paraId="3C61ADC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0.7%</w:t>
            </w:r>
          </w:p>
        </w:tc>
      </w:tr>
      <w:tr w14:paraId="1ECA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39B797D5">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500-1000</w:t>
            </w:r>
          </w:p>
        </w:tc>
        <w:tc>
          <w:tcPr>
            <w:tcW w:w="1180" w:type="pct"/>
            <w:vAlign w:val="center"/>
          </w:tcPr>
          <w:p w14:paraId="5CB7581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0.8%</w:t>
            </w:r>
          </w:p>
        </w:tc>
        <w:tc>
          <w:tcPr>
            <w:tcW w:w="1180" w:type="pct"/>
            <w:vAlign w:val="center"/>
          </w:tcPr>
          <w:p w14:paraId="400FD297">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0.45%</w:t>
            </w:r>
          </w:p>
        </w:tc>
        <w:tc>
          <w:tcPr>
            <w:tcW w:w="1180" w:type="pct"/>
            <w:vAlign w:val="center"/>
          </w:tcPr>
          <w:p w14:paraId="1A49B649">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0.55%</w:t>
            </w:r>
          </w:p>
        </w:tc>
      </w:tr>
      <w:tr w14:paraId="1380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58" w:type="pct"/>
            <w:vAlign w:val="center"/>
          </w:tcPr>
          <w:p w14:paraId="1CEAEE2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1000-5000</w:t>
            </w:r>
          </w:p>
        </w:tc>
        <w:tc>
          <w:tcPr>
            <w:tcW w:w="1180" w:type="pct"/>
            <w:vAlign w:val="center"/>
          </w:tcPr>
          <w:p w14:paraId="0492EE21">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0.5%</w:t>
            </w:r>
          </w:p>
        </w:tc>
        <w:tc>
          <w:tcPr>
            <w:tcW w:w="1180" w:type="pct"/>
            <w:vAlign w:val="center"/>
          </w:tcPr>
          <w:p w14:paraId="533ACD4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180" w:type="pct"/>
            <w:vAlign w:val="center"/>
          </w:tcPr>
          <w:p w14:paraId="7EBFBA5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0.35%</w:t>
            </w:r>
          </w:p>
        </w:tc>
      </w:tr>
      <w:tr w14:paraId="1205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458" w:type="pct"/>
            <w:vAlign w:val="center"/>
          </w:tcPr>
          <w:p w14:paraId="7F09C83C">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5000-10000</w:t>
            </w:r>
          </w:p>
        </w:tc>
        <w:tc>
          <w:tcPr>
            <w:tcW w:w="1180" w:type="pct"/>
            <w:vAlign w:val="center"/>
          </w:tcPr>
          <w:p w14:paraId="2EF7C9FE">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0.25%</w:t>
            </w:r>
          </w:p>
        </w:tc>
        <w:tc>
          <w:tcPr>
            <w:tcW w:w="1180" w:type="pct"/>
            <w:vAlign w:val="center"/>
          </w:tcPr>
          <w:p w14:paraId="413C24C7">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0.1%</w:t>
            </w:r>
          </w:p>
        </w:tc>
        <w:tc>
          <w:tcPr>
            <w:tcW w:w="1180" w:type="pct"/>
            <w:vAlign w:val="center"/>
          </w:tcPr>
          <w:p w14:paraId="6502E75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0.2%</w:t>
            </w:r>
          </w:p>
        </w:tc>
      </w:tr>
      <w:tr w14:paraId="3D52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58" w:type="pct"/>
            <w:vAlign w:val="center"/>
          </w:tcPr>
          <w:p w14:paraId="6A7BDF5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10000-100000</w:t>
            </w:r>
          </w:p>
        </w:tc>
        <w:tc>
          <w:tcPr>
            <w:tcW w:w="1180" w:type="pct"/>
            <w:vAlign w:val="center"/>
          </w:tcPr>
          <w:p w14:paraId="7DEBE5C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180" w:type="pct"/>
            <w:vAlign w:val="center"/>
          </w:tcPr>
          <w:p w14:paraId="68C9648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c>
          <w:tcPr>
            <w:tcW w:w="1180" w:type="pct"/>
            <w:vAlign w:val="center"/>
          </w:tcPr>
          <w:p w14:paraId="7C14AF9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0.05%</w:t>
            </w:r>
          </w:p>
        </w:tc>
      </w:tr>
      <w:tr w14:paraId="6D1D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58" w:type="pct"/>
            <w:vAlign w:val="center"/>
          </w:tcPr>
          <w:p w14:paraId="2F3ADB4A">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100000以上</w:t>
            </w:r>
          </w:p>
        </w:tc>
        <w:tc>
          <w:tcPr>
            <w:tcW w:w="1180" w:type="pct"/>
            <w:vAlign w:val="center"/>
          </w:tcPr>
          <w:p w14:paraId="5EDA4826">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180" w:type="pct"/>
            <w:vAlign w:val="center"/>
          </w:tcPr>
          <w:p w14:paraId="7B8B218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c>
          <w:tcPr>
            <w:tcW w:w="1180" w:type="pct"/>
            <w:vAlign w:val="center"/>
          </w:tcPr>
          <w:p w14:paraId="4D30FAD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0.01%</w:t>
            </w:r>
          </w:p>
        </w:tc>
      </w:tr>
    </w:tbl>
    <w:p w14:paraId="282FF42C">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注：采购代理服务收费按差额定率累进法计算。例如：某服务采购代理业务中标金额为300万元，计算采购代理服务收费额如下：</w:t>
      </w:r>
    </w:p>
    <w:p w14:paraId="5AE0AF08">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100万元×1.5%=1.5万元</w:t>
      </w:r>
    </w:p>
    <w:p w14:paraId="13250CAA">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ascii="方正仿宋_GBK" w:hAnsi="方正仿宋_GBK" w:eastAsia="方正仿宋_GBK" w:cs="方正仿宋_GBK"/>
          <w:sz w:val="24"/>
          <w:highlight w:val="none"/>
        </w:rPr>
        <w:t>3</w:t>
      </w:r>
      <w:r>
        <w:rPr>
          <w:rFonts w:hint="eastAsia" w:ascii="方正仿宋_GBK" w:hAnsi="方正仿宋_GBK" w:eastAsia="方正仿宋_GBK" w:cs="方正仿宋_GBK"/>
          <w:sz w:val="24"/>
          <w:highlight w:val="none"/>
        </w:rPr>
        <w:t>00-100）万元×0.8%=</w:t>
      </w:r>
      <w:r>
        <w:rPr>
          <w:rFonts w:ascii="方正仿宋_GBK" w:hAnsi="方正仿宋_GBK" w:eastAsia="方正仿宋_GBK" w:cs="方正仿宋_GBK"/>
          <w:sz w:val="24"/>
          <w:highlight w:val="none"/>
        </w:rPr>
        <w:t>1.6</w:t>
      </w:r>
      <w:r>
        <w:rPr>
          <w:rFonts w:hint="eastAsia" w:ascii="方正仿宋_GBK" w:hAnsi="方正仿宋_GBK" w:eastAsia="方正仿宋_GBK" w:cs="方正仿宋_GBK"/>
          <w:sz w:val="24"/>
          <w:highlight w:val="none"/>
        </w:rPr>
        <w:t>万元</w:t>
      </w:r>
    </w:p>
    <w:p w14:paraId="5B698FF6">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合计收费=1.5+</w:t>
      </w:r>
      <w:r>
        <w:rPr>
          <w:rFonts w:ascii="方正仿宋_GBK" w:hAnsi="方正仿宋_GBK" w:eastAsia="方正仿宋_GBK" w:cs="方正仿宋_GBK"/>
          <w:sz w:val="24"/>
          <w:highlight w:val="none"/>
        </w:rPr>
        <w:t>1.6</w:t>
      </w:r>
      <w:r>
        <w:rPr>
          <w:rFonts w:hint="eastAsia" w:ascii="方正仿宋_GBK" w:hAnsi="方正仿宋_GBK" w:eastAsia="方正仿宋_GBK" w:cs="方正仿宋_GBK"/>
          <w:sz w:val="24"/>
          <w:highlight w:val="none"/>
        </w:rPr>
        <w:t>=3.</w:t>
      </w:r>
      <w:r>
        <w:rPr>
          <w:rFonts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（万元）</w:t>
      </w:r>
    </w:p>
    <w:p w14:paraId="57970AB8">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s="方正仿宋_GBK"/>
          <w:sz w:val="24"/>
          <w:highlight w:val="none"/>
        </w:rPr>
        <w:t>3.</w:t>
      </w:r>
      <w:r>
        <w:rPr>
          <w:rFonts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95</w:t>
      </w:r>
      <w:r>
        <w:rPr>
          <w:rFonts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2.945</w:t>
      </w:r>
      <w:r>
        <w:rPr>
          <w:rFonts w:hint="eastAsia" w:ascii="方正仿宋_GBK" w:hAnsi="方正仿宋_GBK" w:eastAsia="方正仿宋_GBK" w:cs="方正仿宋_GBK"/>
          <w:sz w:val="24"/>
          <w:highlight w:val="none"/>
        </w:rPr>
        <w:t>（万元）</w:t>
      </w:r>
    </w:p>
    <w:p w14:paraId="40EE024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8" w:name="_Toc27647"/>
      <w:r>
        <w:rPr>
          <w:rFonts w:hint="eastAsia" w:ascii="方正仿宋_GBK" w:hAnsi="宋体" w:eastAsia="方正仿宋_GBK"/>
          <w:color w:val="auto"/>
          <w:sz w:val="24"/>
          <w:highlight w:val="none"/>
        </w:rPr>
        <w:t>八、签订</w:t>
      </w:r>
      <w:bookmarkEnd w:id="93"/>
      <w:r>
        <w:rPr>
          <w:rFonts w:hint="eastAsia" w:ascii="方正仿宋_GBK" w:hAnsi="宋体" w:eastAsia="方正仿宋_GBK"/>
          <w:color w:val="auto"/>
          <w:sz w:val="24"/>
          <w:highlight w:val="none"/>
        </w:rPr>
        <w:t>合同</w:t>
      </w:r>
      <w:bookmarkEnd w:id="94"/>
      <w:bookmarkEnd w:id="95"/>
      <w:bookmarkEnd w:id="98"/>
    </w:p>
    <w:p w14:paraId="7029B499">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方正仿宋_GBK" w:eastAsia="方正仿宋_GBK"/>
          <w:color w:val="auto"/>
          <w:sz w:val="24"/>
          <w:highlight w:val="none"/>
        </w:rPr>
        <w:t>采购人原则上应在成交通知书发出之日起二十日内和成交供应商签订采购合同，无正当理由不得拒绝或拖延合同签订</w:t>
      </w:r>
      <w:r>
        <w:rPr>
          <w:rFonts w:hint="eastAsia" w:ascii="方正仿宋_GBK" w:hAnsi="宋体" w:eastAsia="方正仿宋_GBK"/>
          <w:color w:val="auto"/>
          <w:sz w:val="24"/>
          <w:szCs w:val="24"/>
          <w:highlight w:val="none"/>
        </w:rPr>
        <w:t>。所签订的合同不得对竞争性磋商文件和供应商的响应文件作实质性修改。其他未尽事宜由采购人和成交供应商在采购合同中详细约定。</w:t>
      </w:r>
    </w:p>
    <w:p w14:paraId="6472942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（二）竞争性磋商文件、供应商的响应文件及澄清文件等，均为签订采购合同的依据。</w:t>
      </w:r>
    </w:p>
    <w:p w14:paraId="4ACED186">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147381A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（四）合同原则上应按照《采购合同》签订，相关单位要求适用合同通用格式版本的，应按其要求另行签订其他合同。</w:t>
      </w:r>
    </w:p>
    <w:p w14:paraId="4854FA63">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64ACDBA2">
      <w:pPr>
        <w:pStyle w:val="3"/>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99" w:name="_Toc6176"/>
      <w:r>
        <w:rPr>
          <w:rFonts w:hint="eastAsia" w:ascii="方正仿宋_GBK" w:hAnsi="方正仿宋_GBK" w:eastAsia="方正仿宋_GBK" w:cs="方正仿宋_GBK"/>
          <w:color w:val="auto"/>
          <w:sz w:val="24"/>
          <w:szCs w:val="24"/>
          <w:highlight w:val="none"/>
        </w:rPr>
        <w:t>九、项目验收</w:t>
      </w:r>
      <w:bookmarkEnd w:id="99"/>
    </w:p>
    <w:p w14:paraId="10232AF1">
      <w:pPr>
        <w:spacing w:line="400" w:lineRule="exact"/>
        <w:ind w:firstLine="360" w:firstLineChars="150"/>
        <w:rPr>
          <w:rFonts w:hint="eastAsia"/>
          <w:color w:val="auto"/>
          <w:highlight w:val="none"/>
        </w:rPr>
      </w:pPr>
      <w:r>
        <w:rPr>
          <w:rFonts w:hint="eastAsia" w:ascii="方正仿宋_GBK" w:hAnsi="宋体" w:eastAsia="方正仿宋_GBK"/>
          <w:color w:val="auto"/>
          <w:sz w:val="24"/>
          <w:szCs w:val="24"/>
          <w:highlight w:val="none"/>
        </w:rPr>
        <w:t>合同执行完毕，采购人或采购代理机构原则上应在7个工作日内组织履约情况验收，不得无故拖延或附加额外条件。</w:t>
      </w:r>
    </w:p>
    <w:p w14:paraId="7C1533DB">
      <w:pPr>
        <w:pStyle w:val="3"/>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00" w:name="_Toc76462348"/>
      <w:bookmarkStart w:id="101" w:name="_Toc16843"/>
      <w:r>
        <w:rPr>
          <w:rFonts w:hint="eastAsia" w:ascii="方正小标宋_GBK" w:hAnsi="宋体" w:eastAsia="方正小标宋_GBK"/>
          <w:b w:val="0"/>
          <w:color w:val="auto"/>
          <w:sz w:val="36"/>
          <w:szCs w:val="30"/>
          <w:highlight w:val="none"/>
        </w:rPr>
        <w:t xml:space="preserve">第六篇  </w:t>
      </w:r>
      <w:bookmarkEnd w:id="96"/>
      <w:bookmarkEnd w:id="97"/>
      <w:r>
        <w:rPr>
          <w:rFonts w:hint="eastAsia" w:ascii="方正小标宋_GBK" w:hAnsi="宋体" w:eastAsia="方正小标宋_GBK"/>
          <w:b w:val="0"/>
          <w:color w:val="auto"/>
          <w:sz w:val="36"/>
          <w:szCs w:val="30"/>
          <w:highlight w:val="none"/>
        </w:rPr>
        <w:t>采购合同</w:t>
      </w:r>
      <w:bookmarkEnd w:id="100"/>
      <w:bookmarkEnd w:id="101"/>
    </w:p>
    <w:p w14:paraId="2820DA15">
      <w:pPr>
        <w:spacing w:line="500" w:lineRule="exact"/>
        <w:jc w:val="center"/>
        <w:rPr>
          <w:rFonts w:hint="eastAsia" w:ascii="方正仿宋_GBK" w:eastAsia="方正仿宋_GBK"/>
          <w:b/>
          <w:color w:val="auto"/>
          <w:sz w:val="44"/>
          <w:highlight w:val="none"/>
        </w:rPr>
      </w:pPr>
      <w:r>
        <w:rPr>
          <w:rFonts w:hint="eastAsia" w:ascii="方正仿宋_GBK" w:eastAsia="方正仿宋_GBK"/>
          <w:b/>
          <w:color w:val="auto"/>
          <w:sz w:val="44"/>
          <w:highlight w:val="none"/>
        </w:rPr>
        <w:t>采购合同</w:t>
      </w:r>
    </w:p>
    <w:p w14:paraId="779D2FB2">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47CE7948">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2B983250">
      <w:pPr>
        <w:spacing w:line="500" w:lineRule="exact"/>
        <w:rPr>
          <w:rFonts w:hint="eastAsia" w:ascii="方正仿宋_GBK" w:eastAsia="方正仿宋_GBK"/>
          <w:color w:val="auto"/>
          <w:sz w:val="24"/>
          <w:highlight w:val="none"/>
        </w:rPr>
      </w:pPr>
    </w:p>
    <w:p w14:paraId="16C770BC">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261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6DF26FB">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磋商项目名称</w:t>
            </w:r>
          </w:p>
        </w:tc>
        <w:tc>
          <w:tcPr>
            <w:tcW w:w="984" w:type="dxa"/>
            <w:noWrap w:val="0"/>
            <w:vAlign w:val="center"/>
          </w:tcPr>
          <w:p w14:paraId="67F2A0A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14:paraId="58958680">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14:paraId="64711E81">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14:paraId="7809D319">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14:paraId="7D8D90DC">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14:paraId="503A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3B8EB2">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566444CF">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50F61079">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288E5D94">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65A83C88">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143A157B">
            <w:pPr>
              <w:spacing w:line="240" w:lineRule="atLeast"/>
              <w:jc w:val="center"/>
              <w:rPr>
                <w:rFonts w:hint="eastAsia" w:ascii="方正仿宋_GBK" w:eastAsia="方正仿宋_GBK"/>
                <w:color w:val="auto"/>
                <w:sz w:val="21"/>
                <w:szCs w:val="21"/>
                <w:highlight w:val="none"/>
              </w:rPr>
            </w:pPr>
          </w:p>
        </w:tc>
      </w:tr>
      <w:tr w14:paraId="361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F7EB0BC">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14:paraId="2B4EC5B8">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14:paraId="780D6D85">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14:paraId="6BEC2EBE">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14:paraId="12180CD7">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14:paraId="0179826A">
            <w:pPr>
              <w:spacing w:line="240" w:lineRule="atLeast"/>
              <w:jc w:val="center"/>
              <w:rPr>
                <w:rFonts w:hint="eastAsia" w:ascii="方正仿宋_GBK" w:eastAsia="方正仿宋_GBK"/>
                <w:color w:val="auto"/>
                <w:sz w:val="21"/>
                <w:szCs w:val="21"/>
                <w:highlight w:val="none"/>
              </w:rPr>
            </w:pPr>
          </w:p>
        </w:tc>
      </w:tr>
      <w:tr w14:paraId="139A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430605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14:paraId="060B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641D67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14:paraId="68CF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noWrap w:val="0"/>
            <w:vAlign w:val="top"/>
          </w:tcPr>
          <w:p w14:paraId="304ECD4D">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14:paraId="59F1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28" w:type="dxa"/>
            <w:gridSpan w:val="8"/>
            <w:noWrap w:val="0"/>
            <w:vAlign w:val="top"/>
          </w:tcPr>
          <w:p w14:paraId="77E158CB">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14:paraId="0A6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28" w:type="dxa"/>
            <w:gridSpan w:val="8"/>
            <w:noWrap w:val="0"/>
            <w:vAlign w:val="top"/>
          </w:tcPr>
          <w:p w14:paraId="69BEE017">
            <w:pPr>
              <w:spacing w:line="240" w:lineRule="atLeast"/>
              <w:rPr>
                <w:rFonts w:hint="eastAsia"/>
                <w:color w:val="auto"/>
                <w:highlight w:val="none"/>
              </w:rPr>
            </w:pPr>
            <w:r>
              <w:rPr>
                <w:rFonts w:hint="eastAsia" w:ascii="方正仿宋_GBK" w:eastAsia="方正仿宋_GBK"/>
                <w:color w:val="auto"/>
                <w:sz w:val="21"/>
                <w:szCs w:val="21"/>
                <w:highlight w:val="none"/>
              </w:rPr>
              <w:t>三、付款方式：</w:t>
            </w:r>
          </w:p>
        </w:tc>
      </w:tr>
      <w:tr w14:paraId="3E56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F055DB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14:paraId="28669F8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14:paraId="66B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6EDDF3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14:paraId="7B4466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1.采购文件及其澄清文件、响应文件和承诺是本合同不可分割的部分。</w:t>
            </w:r>
          </w:p>
          <w:p w14:paraId="78C8DB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14:paraId="1D2F8B2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需方__份，供方__份，具同等法律效力。</w:t>
            </w:r>
          </w:p>
          <w:p w14:paraId="06CA9BF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14:paraId="60B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E04196A">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14:paraId="419A2AF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0D7532B0">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14:paraId="07DEDF99">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14:paraId="5007C9C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14:paraId="2FD07907">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14:paraId="58EAED64">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14:paraId="7F22089F">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14:paraId="26B9F9C3">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14:paraId="5526BD1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14:paraId="7FE692E8">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14:paraId="65C36C5D">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14:paraId="738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92B1226">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14:paraId="65124765">
            <w:pPr>
              <w:spacing w:line="240" w:lineRule="atLeast"/>
              <w:rPr>
                <w:rFonts w:hint="eastAsia" w:ascii="方正仿宋_GBK" w:eastAsia="方正仿宋_GBK"/>
                <w:color w:val="auto"/>
                <w:sz w:val="21"/>
                <w:szCs w:val="21"/>
                <w:highlight w:val="none"/>
              </w:rPr>
            </w:pPr>
          </w:p>
          <w:p w14:paraId="0D165C23">
            <w:pPr>
              <w:spacing w:line="240" w:lineRule="atLeast"/>
              <w:rPr>
                <w:rFonts w:hint="eastAsia" w:ascii="方正仿宋_GBK" w:eastAsia="方正仿宋_GBK"/>
                <w:color w:val="auto"/>
                <w:sz w:val="21"/>
                <w:szCs w:val="21"/>
                <w:highlight w:val="none"/>
              </w:rPr>
            </w:pPr>
          </w:p>
        </w:tc>
      </w:tr>
    </w:tbl>
    <w:p w14:paraId="57877ED4">
      <w:pPr>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14:paraId="55ABE9A7">
      <w:pPr>
        <w:tabs>
          <w:tab w:val="left" w:pos="9000"/>
        </w:tabs>
        <w:spacing w:line="276" w:lineRule="auto"/>
        <w:jc w:val="center"/>
        <w:rPr>
          <w:rFonts w:hint="eastAsia" w:ascii="方正仿宋_GBK" w:eastAsia="方正仿宋_GBK"/>
          <w:color w:val="auto"/>
          <w:sz w:val="21"/>
          <w:szCs w:val="21"/>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7B07FE0A">
      <w:pPr>
        <w:pStyle w:val="3"/>
        <w:spacing w:before="0" w:after="0" w:line="360" w:lineRule="auto"/>
        <w:jc w:val="center"/>
        <w:rPr>
          <w:rFonts w:hint="eastAsia" w:ascii="方正小标宋_GBK" w:hAnsi="宋体" w:eastAsia="方正小标宋_GBK"/>
          <w:b w:val="0"/>
          <w:color w:val="auto"/>
          <w:sz w:val="36"/>
          <w:szCs w:val="30"/>
          <w:highlight w:val="none"/>
        </w:rPr>
      </w:pPr>
      <w:bookmarkStart w:id="102" w:name="_Hlt41879464"/>
      <w:bookmarkEnd w:id="102"/>
      <w:bookmarkStart w:id="103" w:name="_Toc76462349"/>
      <w:bookmarkStart w:id="104" w:name="_Toc9938"/>
      <w:r>
        <w:rPr>
          <w:rFonts w:hint="eastAsia" w:ascii="方正小标宋_GBK" w:hAnsi="宋体" w:eastAsia="方正小标宋_GBK"/>
          <w:b w:val="0"/>
          <w:color w:val="auto"/>
          <w:sz w:val="36"/>
          <w:szCs w:val="30"/>
          <w:highlight w:val="none"/>
        </w:rPr>
        <w:t>第七篇  响应文件编制要求</w:t>
      </w:r>
      <w:bookmarkEnd w:id="103"/>
      <w:bookmarkEnd w:id="104"/>
    </w:p>
    <w:p w14:paraId="36D9649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2DF3048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E4199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71C03A2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19949DE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3B911B7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6BD0B4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15A5317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7975AFF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17CFBB7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52F9EDB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7C9DF24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15A0A2F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74A6B94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29B724A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3D04868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4667F999">
      <w:pPr>
        <w:spacing w:line="400" w:lineRule="exact"/>
        <w:ind w:firstLine="480" w:firstLineChars="200"/>
        <w:rPr>
          <w:rFonts w:hint="eastAsia" w:ascii="方正仿宋_GBK" w:hAnsi="宋体" w:eastAsia="方正仿宋_GBK"/>
          <w:b/>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143919E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（二）其他与项目有关的资料</w:t>
      </w:r>
    </w:p>
    <w:p w14:paraId="0EDB50BD">
      <w:pPr>
        <w:pStyle w:val="37"/>
        <w:rPr>
          <w:rFonts w:hint="eastAsia"/>
          <w:color w:val="auto"/>
          <w:highlight w:val="none"/>
        </w:rPr>
      </w:pPr>
    </w:p>
    <w:p w14:paraId="04D511BA">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EB78E1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5" w:name="_Toc313888360"/>
      <w:bookmarkStart w:id="106" w:name="_Toc342913419"/>
      <w:bookmarkStart w:id="107" w:name="_Toc313008356"/>
      <w:bookmarkStart w:id="108" w:name="_Toc76462350"/>
      <w:bookmarkStart w:id="109" w:name="_Toc19735"/>
      <w:bookmarkStart w:id="110" w:name="_Toc283382454"/>
      <w:bookmarkStart w:id="111" w:name="_Toc12789073"/>
      <w:r>
        <w:rPr>
          <w:rFonts w:hint="eastAsia" w:ascii="方正仿宋_GBK" w:hAnsi="宋体" w:eastAsia="方正仿宋_GBK"/>
          <w:color w:val="auto"/>
          <w:sz w:val="24"/>
          <w:highlight w:val="none"/>
        </w:rPr>
        <w:t>一、经济部分</w:t>
      </w:r>
      <w:bookmarkEnd w:id="105"/>
      <w:bookmarkEnd w:id="106"/>
      <w:bookmarkEnd w:id="107"/>
      <w:bookmarkEnd w:id="108"/>
      <w:bookmarkEnd w:id="109"/>
    </w:p>
    <w:bookmarkEnd w:id="110"/>
    <w:bookmarkEnd w:id="111"/>
    <w:p w14:paraId="46D598B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2326B404">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21748F93">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21E18E2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我方收到____________________________（磋商项目名称）的竞争性磋商文件，经详细研究，决定参加该项目的磋商。</w:t>
      </w:r>
    </w:p>
    <w:p w14:paraId="4E8B712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其中重庆市璧山区大兴镇龙飞村7组砂岩矿探矿权评估：</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元;重庆市璧山区大路街道福里村三组砂岩矿采矿权评估：</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。以我公司最后报价为准。</w:t>
      </w:r>
    </w:p>
    <w:p w14:paraId="53E3B71E">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02477FC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75F2DD49">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5A153563">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457D682C">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40A61090">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7.我方未为采购项目提供整体设计、规范编制或者项目管理、监理、检测等服务。</w:t>
      </w:r>
    </w:p>
    <w:p w14:paraId="2114DA6B">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495A5BB9">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184E7197">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0B91F2FE">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3B447BBF">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43CFB324">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43FECE7A">
      <w:pPr>
        <w:tabs>
          <w:tab w:val="left" w:pos="2895"/>
        </w:tabs>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（二）明细报价表                             </w:t>
      </w:r>
    </w:p>
    <w:p w14:paraId="1D36B116">
      <w:pPr>
        <w:spacing w:line="400" w:lineRule="exact"/>
        <w:ind w:firstLine="480" w:firstLineChars="200"/>
        <w:rPr>
          <w:rFonts w:hint="eastAsia" w:ascii="方正仿宋_GBK" w:hAnsi="宋体" w:eastAsia="方正仿宋_GBK"/>
          <w:color w:val="auto"/>
          <w:sz w:val="24"/>
          <w:szCs w:val="24"/>
          <w:highlight w:val="none"/>
          <w:u w:val="single"/>
        </w:rPr>
      </w:pPr>
      <w:r>
        <w:rPr>
          <w:rFonts w:hint="eastAsia" w:ascii="方正仿宋_GBK" w:hAnsi="宋体" w:eastAsia="方正仿宋_GBK"/>
          <w:color w:val="auto"/>
          <w:sz w:val="24"/>
          <w:szCs w:val="24"/>
          <w:highlight w:val="none"/>
        </w:rPr>
        <w:t xml:space="preserve">磋商项目名称：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51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031705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1557" w:type="dxa"/>
            <w:noWrap w:val="0"/>
            <w:vAlign w:val="center"/>
          </w:tcPr>
          <w:p w14:paraId="1A76F88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名称</w:t>
            </w:r>
          </w:p>
        </w:tc>
        <w:tc>
          <w:tcPr>
            <w:tcW w:w="3127" w:type="dxa"/>
            <w:noWrap w:val="0"/>
            <w:vAlign w:val="center"/>
          </w:tcPr>
          <w:p w14:paraId="0F58D552">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相关信息</w:t>
            </w:r>
          </w:p>
        </w:tc>
        <w:tc>
          <w:tcPr>
            <w:tcW w:w="1235" w:type="dxa"/>
            <w:noWrap w:val="0"/>
            <w:vAlign w:val="center"/>
          </w:tcPr>
          <w:p w14:paraId="2C7AA5AF">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数量</w:t>
            </w:r>
          </w:p>
        </w:tc>
        <w:tc>
          <w:tcPr>
            <w:tcW w:w="1235" w:type="dxa"/>
            <w:noWrap w:val="0"/>
            <w:vAlign w:val="center"/>
          </w:tcPr>
          <w:p w14:paraId="270D6B78">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单价</w:t>
            </w:r>
          </w:p>
        </w:tc>
        <w:tc>
          <w:tcPr>
            <w:tcW w:w="1235" w:type="dxa"/>
            <w:noWrap w:val="0"/>
            <w:vAlign w:val="center"/>
          </w:tcPr>
          <w:p w14:paraId="77FD8241">
            <w:pPr>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合计</w:t>
            </w:r>
          </w:p>
        </w:tc>
      </w:tr>
      <w:tr w14:paraId="724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EA5EC4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1557" w:type="dxa"/>
            <w:noWrap w:val="0"/>
            <w:vAlign w:val="center"/>
          </w:tcPr>
          <w:p w14:paraId="11E30048">
            <w:pPr>
              <w:jc w:val="center"/>
              <w:rPr>
                <w:rFonts w:hint="eastAsia" w:ascii="方正仿宋_GBK" w:hAnsi="宋体" w:eastAsia="方正仿宋_GBK"/>
                <w:color w:val="auto"/>
                <w:sz w:val="21"/>
                <w:szCs w:val="21"/>
                <w:highlight w:val="none"/>
              </w:rPr>
            </w:pPr>
          </w:p>
        </w:tc>
        <w:tc>
          <w:tcPr>
            <w:tcW w:w="3127" w:type="dxa"/>
            <w:noWrap w:val="0"/>
            <w:vAlign w:val="top"/>
          </w:tcPr>
          <w:p w14:paraId="31E76713">
            <w:pPr>
              <w:jc w:val="center"/>
              <w:rPr>
                <w:rFonts w:ascii="方正仿宋_GBK" w:hAnsi="宋体" w:eastAsia="方正仿宋_GBK"/>
                <w:color w:val="auto"/>
                <w:sz w:val="21"/>
                <w:szCs w:val="21"/>
                <w:highlight w:val="none"/>
              </w:rPr>
            </w:pPr>
          </w:p>
        </w:tc>
        <w:tc>
          <w:tcPr>
            <w:tcW w:w="1235" w:type="dxa"/>
            <w:noWrap w:val="0"/>
            <w:vAlign w:val="center"/>
          </w:tcPr>
          <w:p w14:paraId="359A41AF">
            <w:pPr>
              <w:jc w:val="center"/>
              <w:rPr>
                <w:rFonts w:ascii="方正仿宋_GBK" w:hAnsi="宋体" w:eastAsia="方正仿宋_GBK"/>
                <w:color w:val="auto"/>
                <w:sz w:val="21"/>
                <w:szCs w:val="21"/>
                <w:highlight w:val="none"/>
              </w:rPr>
            </w:pPr>
          </w:p>
        </w:tc>
        <w:tc>
          <w:tcPr>
            <w:tcW w:w="1235" w:type="dxa"/>
            <w:noWrap w:val="0"/>
            <w:vAlign w:val="top"/>
          </w:tcPr>
          <w:p w14:paraId="57F8B6FD">
            <w:pPr>
              <w:jc w:val="center"/>
              <w:rPr>
                <w:rFonts w:hint="eastAsia" w:ascii="方正仿宋_GBK" w:hAnsi="宋体" w:eastAsia="方正仿宋_GBK"/>
                <w:color w:val="auto"/>
                <w:sz w:val="21"/>
                <w:szCs w:val="21"/>
                <w:highlight w:val="none"/>
              </w:rPr>
            </w:pPr>
          </w:p>
        </w:tc>
        <w:tc>
          <w:tcPr>
            <w:tcW w:w="1235" w:type="dxa"/>
            <w:noWrap w:val="0"/>
            <w:vAlign w:val="top"/>
          </w:tcPr>
          <w:p w14:paraId="1336A575">
            <w:pPr>
              <w:jc w:val="center"/>
              <w:rPr>
                <w:rFonts w:hint="eastAsia" w:ascii="方正仿宋_GBK" w:hAnsi="宋体" w:eastAsia="方正仿宋_GBK"/>
                <w:color w:val="auto"/>
                <w:sz w:val="21"/>
                <w:szCs w:val="21"/>
                <w:highlight w:val="none"/>
              </w:rPr>
            </w:pPr>
          </w:p>
        </w:tc>
      </w:tr>
      <w:tr w14:paraId="44B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514920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1557" w:type="dxa"/>
            <w:noWrap w:val="0"/>
            <w:vAlign w:val="center"/>
          </w:tcPr>
          <w:p w14:paraId="0E319BFA">
            <w:pPr>
              <w:jc w:val="center"/>
              <w:rPr>
                <w:rFonts w:hint="eastAsia" w:ascii="方正仿宋_GBK" w:hAnsi="宋体" w:eastAsia="方正仿宋_GBK"/>
                <w:color w:val="auto"/>
                <w:sz w:val="21"/>
                <w:szCs w:val="21"/>
                <w:highlight w:val="none"/>
              </w:rPr>
            </w:pPr>
          </w:p>
        </w:tc>
        <w:tc>
          <w:tcPr>
            <w:tcW w:w="3127" w:type="dxa"/>
            <w:noWrap w:val="0"/>
            <w:vAlign w:val="top"/>
          </w:tcPr>
          <w:p w14:paraId="5CD936AA">
            <w:pPr>
              <w:jc w:val="center"/>
              <w:rPr>
                <w:rFonts w:hint="eastAsia" w:ascii="方正仿宋_GBK" w:hAnsi="宋体" w:eastAsia="方正仿宋_GBK"/>
                <w:color w:val="auto"/>
                <w:sz w:val="21"/>
                <w:szCs w:val="21"/>
                <w:highlight w:val="none"/>
              </w:rPr>
            </w:pPr>
          </w:p>
        </w:tc>
        <w:tc>
          <w:tcPr>
            <w:tcW w:w="1235" w:type="dxa"/>
            <w:noWrap w:val="0"/>
            <w:vAlign w:val="center"/>
          </w:tcPr>
          <w:p w14:paraId="0133E6E0">
            <w:pPr>
              <w:jc w:val="center"/>
              <w:rPr>
                <w:rFonts w:hint="eastAsia" w:ascii="方正仿宋_GBK" w:hAnsi="宋体" w:eastAsia="方正仿宋_GBK"/>
                <w:color w:val="auto"/>
                <w:sz w:val="21"/>
                <w:szCs w:val="21"/>
                <w:highlight w:val="none"/>
              </w:rPr>
            </w:pPr>
          </w:p>
        </w:tc>
        <w:tc>
          <w:tcPr>
            <w:tcW w:w="1235" w:type="dxa"/>
            <w:noWrap w:val="0"/>
            <w:vAlign w:val="top"/>
          </w:tcPr>
          <w:p w14:paraId="3B3A1762">
            <w:pPr>
              <w:jc w:val="center"/>
              <w:rPr>
                <w:rFonts w:hint="eastAsia" w:ascii="方正仿宋_GBK" w:hAnsi="宋体" w:eastAsia="方正仿宋_GBK"/>
                <w:color w:val="auto"/>
                <w:sz w:val="21"/>
                <w:szCs w:val="21"/>
                <w:highlight w:val="none"/>
              </w:rPr>
            </w:pPr>
          </w:p>
        </w:tc>
        <w:tc>
          <w:tcPr>
            <w:tcW w:w="1235" w:type="dxa"/>
            <w:noWrap w:val="0"/>
            <w:vAlign w:val="top"/>
          </w:tcPr>
          <w:p w14:paraId="5087FBFA">
            <w:pPr>
              <w:jc w:val="center"/>
              <w:rPr>
                <w:rFonts w:hint="eastAsia" w:ascii="方正仿宋_GBK" w:hAnsi="宋体" w:eastAsia="方正仿宋_GBK"/>
                <w:color w:val="auto"/>
                <w:sz w:val="21"/>
                <w:szCs w:val="21"/>
                <w:highlight w:val="none"/>
              </w:rPr>
            </w:pPr>
          </w:p>
        </w:tc>
      </w:tr>
      <w:tr w14:paraId="4989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AB1D3A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1557" w:type="dxa"/>
            <w:noWrap w:val="0"/>
            <w:vAlign w:val="center"/>
          </w:tcPr>
          <w:p w14:paraId="7A13E297">
            <w:pPr>
              <w:jc w:val="center"/>
              <w:rPr>
                <w:rFonts w:hint="eastAsia" w:ascii="方正仿宋_GBK" w:hAnsi="宋体" w:eastAsia="方正仿宋_GBK"/>
                <w:color w:val="auto"/>
                <w:sz w:val="21"/>
                <w:szCs w:val="21"/>
                <w:highlight w:val="none"/>
              </w:rPr>
            </w:pPr>
          </w:p>
        </w:tc>
        <w:tc>
          <w:tcPr>
            <w:tcW w:w="3127" w:type="dxa"/>
            <w:noWrap w:val="0"/>
            <w:vAlign w:val="top"/>
          </w:tcPr>
          <w:p w14:paraId="15066414">
            <w:pPr>
              <w:jc w:val="center"/>
              <w:rPr>
                <w:rFonts w:hint="eastAsia" w:ascii="方正仿宋_GBK" w:hAnsi="宋体" w:eastAsia="方正仿宋_GBK"/>
                <w:color w:val="auto"/>
                <w:sz w:val="21"/>
                <w:szCs w:val="21"/>
                <w:highlight w:val="none"/>
              </w:rPr>
            </w:pPr>
          </w:p>
        </w:tc>
        <w:tc>
          <w:tcPr>
            <w:tcW w:w="1235" w:type="dxa"/>
            <w:noWrap w:val="0"/>
            <w:vAlign w:val="center"/>
          </w:tcPr>
          <w:p w14:paraId="22ED451E">
            <w:pPr>
              <w:jc w:val="center"/>
              <w:rPr>
                <w:rFonts w:hint="eastAsia" w:ascii="方正仿宋_GBK" w:hAnsi="宋体" w:eastAsia="方正仿宋_GBK"/>
                <w:color w:val="auto"/>
                <w:sz w:val="21"/>
                <w:szCs w:val="21"/>
                <w:highlight w:val="none"/>
              </w:rPr>
            </w:pPr>
          </w:p>
        </w:tc>
        <w:tc>
          <w:tcPr>
            <w:tcW w:w="1235" w:type="dxa"/>
            <w:noWrap w:val="0"/>
            <w:vAlign w:val="top"/>
          </w:tcPr>
          <w:p w14:paraId="697E2260">
            <w:pPr>
              <w:jc w:val="center"/>
              <w:rPr>
                <w:rFonts w:hint="eastAsia" w:ascii="方正仿宋_GBK" w:hAnsi="宋体" w:eastAsia="方正仿宋_GBK"/>
                <w:color w:val="auto"/>
                <w:sz w:val="21"/>
                <w:szCs w:val="21"/>
                <w:highlight w:val="none"/>
              </w:rPr>
            </w:pPr>
          </w:p>
        </w:tc>
        <w:tc>
          <w:tcPr>
            <w:tcW w:w="1235" w:type="dxa"/>
            <w:noWrap w:val="0"/>
            <w:vAlign w:val="top"/>
          </w:tcPr>
          <w:p w14:paraId="4D16763A">
            <w:pPr>
              <w:jc w:val="center"/>
              <w:rPr>
                <w:rFonts w:hint="eastAsia" w:ascii="方正仿宋_GBK" w:hAnsi="宋体" w:eastAsia="方正仿宋_GBK"/>
                <w:color w:val="auto"/>
                <w:sz w:val="21"/>
                <w:szCs w:val="21"/>
                <w:highlight w:val="none"/>
              </w:rPr>
            </w:pPr>
          </w:p>
        </w:tc>
      </w:tr>
      <w:tr w14:paraId="29E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exact"/>
          <w:jc w:val="center"/>
        </w:trPr>
        <w:tc>
          <w:tcPr>
            <w:tcW w:w="939" w:type="dxa"/>
            <w:noWrap w:val="0"/>
            <w:vAlign w:val="center"/>
          </w:tcPr>
          <w:p w14:paraId="6C9F017B">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4</w:t>
            </w:r>
          </w:p>
        </w:tc>
        <w:tc>
          <w:tcPr>
            <w:tcW w:w="1557" w:type="dxa"/>
            <w:noWrap w:val="0"/>
            <w:vAlign w:val="center"/>
          </w:tcPr>
          <w:p w14:paraId="3644858A">
            <w:pPr>
              <w:jc w:val="center"/>
              <w:rPr>
                <w:rFonts w:hint="eastAsia" w:ascii="方正仿宋_GBK" w:hAnsi="宋体" w:eastAsia="方正仿宋_GBK"/>
                <w:color w:val="auto"/>
                <w:sz w:val="21"/>
                <w:szCs w:val="21"/>
                <w:highlight w:val="none"/>
              </w:rPr>
            </w:pPr>
          </w:p>
        </w:tc>
        <w:tc>
          <w:tcPr>
            <w:tcW w:w="3127" w:type="dxa"/>
            <w:noWrap w:val="0"/>
            <w:vAlign w:val="top"/>
          </w:tcPr>
          <w:p w14:paraId="7D504D55">
            <w:pPr>
              <w:jc w:val="center"/>
              <w:rPr>
                <w:rFonts w:hint="eastAsia" w:ascii="方正仿宋_GBK" w:hAnsi="宋体" w:eastAsia="方正仿宋_GBK"/>
                <w:color w:val="auto"/>
                <w:sz w:val="21"/>
                <w:szCs w:val="21"/>
                <w:highlight w:val="none"/>
              </w:rPr>
            </w:pPr>
          </w:p>
        </w:tc>
        <w:tc>
          <w:tcPr>
            <w:tcW w:w="1235" w:type="dxa"/>
            <w:noWrap w:val="0"/>
            <w:vAlign w:val="center"/>
          </w:tcPr>
          <w:p w14:paraId="018D8A0F">
            <w:pPr>
              <w:jc w:val="center"/>
              <w:rPr>
                <w:rFonts w:hint="eastAsia" w:ascii="方正仿宋_GBK" w:hAnsi="宋体" w:eastAsia="方正仿宋_GBK"/>
                <w:color w:val="auto"/>
                <w:sz w:val="21"/>
                <w:szCs w:val="21"/>
                <w:highlight w:val="none"/>
              </w:rPr>
            </w:pPr>
          </w:p>
        </w:tc>
        <w:tc>
          <w:tcPr>
            <w:tcW w:w="1235" w:type="dxa"/>
            <w:noWrap w:val="0"/>
            <w:vAlign w:val="top"/>
          </w:tcPr>
          <w:p w14:paraId="13AF938D">
            <w:pPr>
              <w:jc w:val="center"/>
              <w:rPr>
                <w:rFonts w:hint="eastAsia" w:ascii="方正仿宋_GBK" w:hAnsi="宋体" w:eastAsia="方正仿宋_GBK"/>
                <w:color w:val="auto"/>
                <w:sz w:val="21"/>
                <w:szCs w:val="21"/>
                <w:highlight w:val="none"/>
              </w:rPr>
            </w:pPr>
          </w:p>
        </w:tc>
        <w:tc>
          <w:tcPr>
            <w:tcW w:w="1235" w:type="dxa"/>
            <w:noWrap w:val="0"/>
            <w:vAlign w:val="top"/>
          </w:tcPr>
          <w:p w14:paraId="78FF56D9">
            <w:pPr>
              <w:jc w:val="center"/>
              <w:rPr>
                <w:rFonts w:hint="eastAsia" w:ascii="方正仿宋_GBK" w:hAnsi="宋体" w:eastAsia="方正仿宋_GBK"/>
                <w:color w:val="auto"/>
                <w:sz w:val="21"/>
                <w:szCs w:val="21"/>
                <w:highlight w:val="none"/>
              </w:rPr>
            </w:pPr>
          </w:p>
        </w:tc>
      </w:tr>
      <w:tr w14:paraId="762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F41A2D">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5</w:t>
            </w:r>
          </w:p>
        </w:tc>
        <w:tc>
          <w:tcPr>
            <w:tcW w:w="1557" w:type="dxa"/>
            <w:noWrap w:val="0"/>
            <w:vAlign w:val="center"/>
          </w:tcPr>
          <w:p w14:paraId="2B2DDF07">
            <w:pPr>
              <w:jc w:val="center"/>
              <w:rPr>
                <w:rFonts w:hint="eastAsia" w:ascii="方正仿宋_GBK" w:hAnsi="宋体" w:eastAsia="方正仿宋_GBK"/>
                <w:color w:val="auto"/>
                <w:sz w:val="21"/>
                <w:szCs w:val="21"/>
                <w:highlight w:val="none"/>
              </w:rPr>
            </w:pPr>
          </w:p>
        </w:tc>
        <w:tc>
          <w:tcPr>
            <w:tcW w:w="3127" w:type="dxa"/>
            <w:noWrap w:val="0"/>
            <w:vAlign w:val="top"/>
          </w:tcPr>
          <w:p w14:paraId="3731212F">
            <w:pPr>
              <w:jc w:val="center"/>
              <w:rPr>
                <w:rFonts w:hint="eastAsia" w:ascii="方正仿宋_GBK" w:hAnsi="宋体" w:eastAsia="方正仿宋_GBK"/>
                <w:color w:val="auto"/>
                <w:sz w:val="21"/>
                <w:szCs w:val="21"/>
                <w:highlight w:val="none"/>
              </w:rPr>
            </w:pPr>
          </w:p>
        </w:tc>
        <w:tc>
          <w:tcPr>
            <w:tcW w:w="1235" w:type="dxa"/>
            <w:noWrap w:val="0"/>
            <w:vAlign w:val="center"/>
          </w:tcPr>
          <w:p w14:paraId="23F55E0A">
            <w:pPr>
              <w:jc w:val="center"/>
              <w:rPr>
                <w:rFonts w:hint="eastAsia" w:ascii="方正仿宋_GBK" w:hAnsi="宋体" w:eastAsia="方正仿宋_GBK"/>
                <w:color w:val="auto"/>
                <w:sz w:val="21"/>
                <w:szCs w:val="21"/>
                <w:highlight w:val="none"/>
              </w:rPr>
            </w:pPr>
          </w:p>
        </w:tc>
        <w:tc>
          <w:tcPr>
            <w:tcW w:w="1235" w:type="dxa"/>
            <w:noWrap w:val="0"/>
            <w:vAlign w:val="top"/>
          </w:tcPr>
          <w:p w14:paraId="1CD79AB2">
            <w:pPr>
              <w:jc w:val="center"/>
              <w:rPr>
                <w:rFonts w:hint="eastAsia" w:ascii="方正仿宋_GBK" w:hAnsi="宋体" w:eastAsia="方正仿宋_GBK"/>
                <w:color w:val="auto"/>
                <w:sz w:val="21"/>
                <w:szCs w:val="21"/>
                <w:highlight w:val="none"/>
              </w:rPr>
            </w:pPr>
          </w:p>
        </w:tc>
        <w:tc>
          <w:tcPr>
            <w:tcW w:w="1235" w:type="dxa"/>
            <w:noWrap w:val="0"/>
            <w:vAlign w:val="top"/>
          </w:tcPr>
          <w:p w14:paraId="4C14191A">
            <w:pPr>
              <w:jc w:val="center"/>
              <w:rPr>
                <w:rFonts w:hint="eastAsia" w:ascii="方正仿宋_GBK" w:hAnsi="宋体" w:eastAsia="方正仿宋_GBK"/>
                <w:color w:val="auto"/>
                <w:sz w:val="21"/>
                <w:szCs w:val="21"/>
                <w:highlight w:val="none"/>
              </w:rPr>
            </w:pPr>
          </w:p>
        </w:tc>
      </w:tr>
      <w:tr w14:paraId="7EF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C51473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w:t>
            </w:r>
          </w:p>
        </w:tc>
        <w:tc>
          <w:tcPr>
            <w:tcW w:w="1557" w:type="dxa"/>
            <w:noWrap w:val="0"/>
            <w:vAlign w:val="center"/>
          </w:tcPr>
          <w:p w14:paraId="5F36792E">
            <w:pPr>
              <w:jc w:val="center"/>
              <w:rPr>
                <w:rFonts w:hint="eastAsia" w:ascii="方正仿宋_GBK" w:hAnsi="宋体" w:eastAsia="方正仿宋_GBK"/>
                <w:color w:val="auto"/>
                <w:sz w:val="21"/>
                <w:szCs w:val="21"/>
                <w:highlight w:val="none"/>
              </w:rPr>
            </w:pPr>
          </w:p>
        </w:tc>
        <w:tc>
          <w:tcPr>
            <w:tcW w:w="3127" w:type="dxa"/>
            <w:noWrap w:val="0"/>
            <w:vAlign w:val="top"/>
          </w:tcPr>
          <w:p w14:paraId="6E58BCB0">
            <w:pPr>
              <w:jc w:val="center"/>
              <w:rPr>
                <w:rFonts w:hint="eastAsia" w:ascii="方正仿宋_GBK" w:hAnsi="宋体" w:eastAsia="方正仿宋_GBK"/>
                <w:color w:val="auto"/>
                <w:sz w:val="21"/>
                <w:szCs w:val="21"/>
                <w:highlight w:val="none"/>
              </w:rPr>
            </w:pPr>
          </w:p>
        </w:tc>
        <w:tc>
          <w:tcPr>
            <w:tcW w:w="1235" w:type="dxa"/>
            <w:noWrap w:val="0"/>
            <w:vAlign w:val="center"/>
          </w:tcPr>
          <w:p w14:paraId="41B55976">
            <w:pPr>
              <w:jc w:val="center"/>
              <w:rPr>
                <w:rFonts w:hint="eastAsia" w:ascii="方正仿宋_GBK" w:hAnsi="宋体" w:eastAsia="方正仿宋_GBK"/>
                <w:color w:val="auto"/>
                <w:sz w:val="21"/>
                <w:szCs w:val="21"/>
                <w:highlight w:val="none"/>
              </w:rPr>
            </w:pPr>
          </w:p>
        </w:tc>
        <w:tc>
          <w:tcPr>
            <w:tcW w:w="1235" w:type="dxa"/>
            <w:noWrap w:val="0"/>
            <w:vAlign w:val="top"/>
          </w:tcPr>
          <w:p w14:paraId="4100A53A">
            <w:pPr>
              <w:jc w:val="center"/>
              <w:rPr>
                <w:rFonts w:hint="eastAsia" w:ascii="方正仿宋_GBK" w:hAnsi="宋体" w:eastAsia="方正仿宋_GBK"/>
                <w:color w:val="auto"/>
                <w:sz w:val="21"/>
                <w:szCs w:val="21"/>
                <w:highlight w:val="none"/>
              </w:rPr>
            </w:pPr>
          </w:p>
        </w:tc>
        <w:tc>
          <w:tcPr>
            <w:tcW w:w="1235" w:type="dxa"/>
            <w:noWrap w:val="0"/>
            <w:vAlign w:val="top"/>
          </w:tcPr>
          <w:p w14:paraId="7D86277A">
            <w:pPr>
              <w:jc w:val="center"/>
              <w:rPr>
                <w:rFonts w:hint="eastAsia" w:ascii="方正仿宋_GBK" w:hAnsi="宋体" w:eastAsia="方正仿宋_GBK"/>
                <w:color w:val="auto"/>
                <w:sz w:val="21"/>
                <w:szCs w:val="21"/>
                <w:highlight w:val="none"/>
              </w:rPr>
            </w:pPr>
          </w:p>
        </w:tc>
      </w:tr>
      <w:tr w14:paraId="182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E07939A">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7</w:t>
            </w:r>
          </w:p>
        </w:tc>
        <w:tc>
          <w:tcPr>
            <w:tcW w:w="1557" w:type="dxa"/>
            <w:noWrap w:val="0"/>
            <w:vAlign w:val="center"/>
          </w:tcPr>
          <w:p w14:paraId="3DB3D4FC">
            <w:pPr>
              <w:jc w:val="center"/>
              <w:rPr>
                <w:rFonts w:hint="eastAsia" w:ascii="方正仿宋_GBK" w:hAnsi="宋体" w:eastAsia="方正仿宋_GBK"/>
                <w:color w:val="auto"/>
                <w:sz w:val="21"/>
                <w:szCs w:val="21"/>
                <w:highlight w:val="none"/>
              </w:rPr>
            </w:pPr>
          </w:p>
        </w:tc>
        <w:tc>
          <w:tcPr>
            <w:tcW w:w="3127" w:type="dxa"/>
            <w:noWrap w:val="0"/>
            <w:vAlign w:val="top"/>
          </w:tcPr>
          <w:p w14:paraId="6878A81B">
            <w:pPr>
              <w:jc w:val="center"/>
              <w:rPr>
                <w:rFonts w:hint="eastAsia" w:ascii="方正仿宋_GBK" w:hAnsi="宋体" w:eastAsia="方正仿宋_GBK"/>
                <w:color w:val="auto"/>
                <w:sz w:val="21"/>
                <w:szCs w:val="21"/>
                <w:highlight w:val="none"/>
              </w:rPr>
            </w:pPr>
          </w:p>
        </w:tc>
        <w:tc>
          <w:tcPr>
            <w:tcW w:w="1235" w:type="dxa"/>
            <w:noWrap w:val="0"/>
            <w:vAlign w:val="center"/>
          </w:tcPr>
          <w:p w14:paraId="00DE1897">
            <w:pPr>
              <w:jc w:val="center"/>
              <w:rPr>
                <w:rFonts w:hint="eastAsia" w:ascii="方正仿宋_GBK" w:hAnsi="宋体" w:eastAsia="方正仿宋_GBK"/>
                <w:color w:val="auto"/>
                <w:sz w:val="21"/>
                <w:szCs w:val="21"/>
                <w:highlight w:val="none"/>
              </w:rPr>
            </w:pPr>
          </w:p>
        </w:tc>
        <w:tc>
          <w:tcPr>
            <w:tcW w:w="1235" w:type="dxa"/>
            <w:noWrap w:val="0"/>
            <w:vAlign w:val="top"/>
          </w:tcPr>
          <w:p w14:paraId="09EB6FDF">
            <w:pPr>
              <w:jc w:val="center"/>
              <w:rPr>
                <w:rFonts w:hint="eastAsia" w:ascii="方正仿宋_GBK" w:hAnsi="宋体" w:eastAsia="方正仿宋_GBK"/>
                <w:color w:val="auto"/>
                <w:sz w:val="21"/>
                <w:szCs w:val="21"/>
                <w:highlight w:val="none"/>
              </w:rPr>
            </w:pPr>
          </w:p>
        </w:tc>
        <w:tc>
          <w:tcPr>
            <w:tcW w:w="1235" w:type="dxa"/>
            <w:noWrap w:val="0"/>
            <w:vAlign w:val="top"/>
          </w:tcPr>
          <w:p w14:paraId="72FA5DE3">
            <w:pPr>
              <w:jc w:val="center"/>
              <w:rPr>
                <w:rFonts w:hint="eastAsia" w:ascii="方正仿宋_GBK" w:hAnsi="宋体" w:eastAsia="方正仿宋_GBK"/>
                <w:color w:val="auto"/>
                <w:sz w:val="21"/>
                <w:szCs w:val="21"/>
                <w:highlight w:val="none"/>
              </w:rPr>
            </w:pPr>
          </w:p>
        </w:tc>
      </w:tr>
      <w:tr w14:paraId="22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CAE8641">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8</w:t>
            </w:r>
          </w:p>
        </w:tc>
        <w:tc>
          <w:tcPr>
            <w:tcW w:w="1557" w:type="dxa"/>
            <w:noWrap w:val="0"/>
            <w:vAlign w:val="center"/>
          </w:tcPr>
          <w:p w14:paraId="01439839">
            <w:pPr>
              <w:jc w:val="center"/>
              <w:rPr>
                <w:rFonts w:hint="eastAsia" w:ascii="方正仿宋_GBK" w:hAnsi="宋体" w:eastAsia="方正仿宋_GBK"/>
                <w:color w:val="auto"/>
                <w:sz w:val="21"/>
                <w:szCs w:val="21"/>
                <w:highlight w:val="none"/>
              </w:rPr>
            </w:pPr>
          </w:p>
        </w:tc>
        <w:tc>
          <w:tcPr>
            <w:tcW w:w="3127" w:type="dxa"/>
            <w:noWrap w:val="0"/>
            <w:vAlign w:val="top"/>
          </w:tcPr>
          <w:p w14:paraId="19C56999">
            <w:pPr>
              <w:jc w:val="center"/>
              <w:rPr>
                <w:rFonts w:hint="eastAsia" w:ascii="方正仿宋_GBK" w:hAnsi="宋体" w:eastAsia="方正仿宋_GBK"/>
                <w:color w:val="auto"/>
                <w:sz w:val="21"/>
                <w:szCs w:val="21"/>
                <w:highlight w:val="none"/>
              </w:rPr>
            </w:pPr>
          </w:p>
        </w:tc>
        <w:tc>
          <w:tcPr>
            <w:tcW w:w="1235" w:type="dxa"/>
            <w:noWrap w:val="0"/>
            <w:vAlign w:val="center"/>
          </w:tcPr>
          <w:p w14:paraId="40EC3F1C">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33E4A5E6">
            <w:pPr>
              <w:jc w:val="center"/>
              <w:rPr>
                <w:rFonts w:hint="eastAsia" w:ascii="方正仿宋_GBK" w:hAnsi="宋体" w:eastAsia="方正仿宋_GBK"/>
                <w:color w:val="auto"/>
                <w:sz w:val="21"/>
                <w:szCs w:val="21"/>
                <w:highlight w:val="none"/>
              </w:rPr>
            </w:pPr>
          </w:p>
        </w:tc>
        <w:tc>
          <w:tcPr>
            <w:tcW w:w="1235" w:type="dxa"/>
            <w:noWrap w:val="0"/>
            <w:vAlign w:val="top"/>
          </w:tcPr>
          <w:p w14:paraId="31B128F5">
            <w:pPr>
              <w:jc w:val="center"/>
              <w:rPr>
                <w:rFonts w:hint="eastAsia" w:ascii="方正仿宋_GBK" w:hAnsi="宋体" w:eastAsia="方正仿宋_GBK"/>
                <w:color w:val="auto"/>
                <w:sz w:val="21"/>
                <w:szCs w:val="21"/>
                <w:highlight w:val="none"/>
              </w:rPr>
            </w:pPr>
          </w:p>
        </w:tc>
      </w:tr>
      <w:tr w14:paraId="0EB1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FF64CE">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9</w:t>
            </w:r>
          </w:p>
        </w:tc>
        <w:tc>
          <w:tcPr>
            <w:tcW w:w="1557" w:type="dxa"/>
            <w:noWrap w:val="0"/>
            <w:vAlign w:val="center"/>
          </w:tcPr>
          <w:p w14:paraId="1D231117">
            <w:pPr>
              <w:jc w:val="center"/>
              <w:rPr>
                <w:rFonts w:hint="eastAsia" w:ascii="方正仿宋_GBK" w:hAnsi="宋体" w:eastAsia="方正仿宋_GBK"/>
                <w:color w:val="auto"/>
                <w:sz w:val="21"/>
                <w:szCs w:val="21"/>
                <w:highlight w:val="none"/>
              </w:rPr>
            </w:pPr>
          </w:p>
        </w:tc>
        <w:tc>
          <w:tcPr>
            <w:tcW w:w="3127" w:type="dxa"/>
            <w:noWrap w:val="0"/>
            <w:vAlign w:val="top"/>
          </w:tcPr>
          <w:p w14:paraId="57D47E9F">
            <w:pPr>
              <w:jc w:val="center"/>
              <w:rPr>
                <w:rFonts w:hint="eastAsia" w:ascii="方正仿宋_GBK" w:hAnsi="宋体" w:eastAsia="方正仿宋_GBK"/>
                <w:color w:val="auto"/>
                <w:sz w:val="21"/>
                <w:szCs w:val="21"/>
                <w:highlight w:val="none"/>
              </w:rPr>
            </w:pPr>
          </w:p>
        </w:tc>
        <w:tc>
          <w:tcPr>
            <w:tcW w:w="1235" w:type="dxa"/>
            <w:noWrap w:val="0"/>
            <w:vAlign w:val="center"/>
          </w:tcPr>
          <w:p w14:paraId="17CE3139">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56F716F8">
            <w:pPr>
              <w:jc w:val="center"/>
              <w:rPr>
                <w:rFonts w:hint="eastAsia" w:ascii="方正仿宋_GBK" w:hAnsi="宋体" w:eastAsia="方正仿宋_GBK"/>
                <w:color w:val="auto"/>
                <w:sz w:val="21"/>
                <w:szCs w:val="21"/>
                <w:highlight w:val="none"/>
              </w:rPr>
            </w:pPr>
          </w:p>
        </w:tc>
        <w:tc>
          <w:tcPr>
            <w:tcW w:w="1235" w:type="dxa"/>
            <w:noWrap w:val="0"/>
            <w:vAlign w:val="top"/>
          </w:tcPr>
          <w:p w14:paraId="6C39FC46">
            <w:pPr>
              <w:jc w:val="center"/>
              <w:rPr>
                <w:rFonts w:hint="eastAsia" w:ascii="方正仿宋_GBK" w:hAnsi="宋体" w:eastAsia="方正仿宋_GBK"/>
                <w:color w:val="auto"/>
                <w:sz w:val="21"/>
                <w:szCs w:val="21"/>
                <w:highlight w:val="none"/>
              </w:rPr>
            </w:pPr>
          </w:p>
        </w:tc>
      </w:tr>
      <w:tr w14:paraId="4D9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433C0A9">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p>
        </w:tc>
        <w:tc>
          <w:tcPr>
            <w:tcW w:w="1557" w:type="dxa"/>
            <w:noWrap w:val="0"/>
            <w:vAlign w:val="center"/>
          </w:tcPr>
          <w:p w14:paraId="0C3C1354">
            <w:pPr>
              <w:jc w:val="center"/>
              <w:rPr>
                <w:rFonts w:hint="eastAsia" w:ascii="方正仿宋_GBK" w:hAnsi="宋体" w:eastAsia="方正仿宋_GBK"/>
                <w:color w:val="auto"/>
                <w:sz w:val="21"/>
                <w:szCs w:val="21"/>
                <w:highlight w:val="none"/>
              </w:rPr>
            </w:pPr>
          </w:p>
        </w:tc>
        <w:tc>
          <w:tcPr>
            <w:tcW w:w="3127" w:type="dxa"/>
            <w:noWrap w:val="0"/>
            <w:vAlign w:val="top"/>
          </w:tcPr>
          <w:p w14:paraId="014F615D">
            <w:pPr>
              <w:jc w:val="center"/>
              <w:rPr>
                <w:rFonts w:hint="eastAsia" w:ascii="方正仿宋_GBK" w:hAnsi="宋体" w:eastAsia="方正仿宋_GBK"/>
                <w:color w:val="auto"/>
                <w:sz w:val="21"/>
                <w:szCs w:val="21"/>
                <w:highlight w:val="none"/>
              </w:rPr>
            </w:pPr>
          </w:p>
        </w:tc>
        <w:tc>
          <w:tcPr>
            <w:tcW w:w="1235" w:type="dxa"/>
            <w:noWrap w:val="0"/>
            <w:vAlign w:val="center"/>
          </w:tcPr>
          <w:p w14:paraId="738A16E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0E45893B">
            <w:pPr>
              <w:jc w:val="center"/>
              <w:rPr>
                <w:rFonts w:hint="eastAsia" w:ascii="方正仿宋_GBK" w:hAnsi="宋体" w:eastAsia="方正仿宋_GBK"/>
                <w:color w:val="auto"/>
                <w:sz w:val="21"/>
                <w:szCs w:val="21"/>
                <w:highlight w:val="none"/>
              </w:rPr>
            </w:pPr>
          </w:p>
        </w:tc>
        <w:tc>
          <w:tcPr>
            <w:tcW w:w="1235" w:type="dxa"/>
            <w:noWrap w:val="0"/>
            <w:vAlign w:val="top"/>
          </w:tcPr>
          <w:p w14:paraId="78415CE4">
            <w:pPr>
              <w:jc w:val="center"/>
              <w:rPr>
                <w:rFonts w:hint="eastAsia" w:ascii="方正仿宋_GBK" w:hAnsi="宋体" w:eastAsia="方正仿宋_GBK"/>
                <w:color w:val="auto"/>
                <w:sz w:val="21"/>
                <w:szCs w:val="21"/>
                <w:highlight w:val="none"/>
              </w:rPr>
            </w:pPr>
          </w:p>
        </w:tc>
      </w:tr>
      <w:tr w14:paraId="0C45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D4503C">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11</w:t>
            </w:r>
          </w:p>
        </w:tc>
        <w:tc>
          <w:tcPr>
            <w:tcW w:w="1557" w:type="dxa"/>
            <w:noWrap w:val="0"/>
            <w:vAlign w:val="center"/>
          </w:tcPr>
          <w:p w14:paraId="427F7DD1">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3127" w:type="dxa"/>
            <w:noWrap w:val="0"/>
            <w:vAlign w:val="top"/>
          </w:tcPr>
          <w:p w14:paraId="7A4E6CF8">
            <w:pPr>
              <w:jc w:val="center"/>
              <w:rPr>
                <w:rFonts w:hint="eastAsia" w:ascii="方正仿宋_GBK" w:hAnsi="宋体" w:eastAsia="方正仿宋_GBK"/>
                <w:color w:val="auto"/>
                <w:sz w:val="21"/>
                <w:szCs w:val="21"/>
                <w:highlight w:val="none"/>
              </w:rPr>
            </w:pPr>
          </w:p>
        </w:tc>
        <w:tc>
          <w:tcPr>
            <w:tcW w:w="1235" w:type="dxa"/>
            <w:noWrap w:val="0"/>
            <w:vAlign w:val="center"/>
          </w:tcPr>
          <w:p w14:paraId="4BC23EDF">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p>
        </w:tc>
        <w:tc>
          <w:tcPr>
            <w:tcW w:w="1235" w:type="dxa"/>
            <w:noWrap w:val="0"/>
            <w:vAlign w:val="top"/>
          </w:tcPr>
          <w:p w14:paraId="6CA200BD">
            <w:pPr>
              <w:jc w:val="center"/>
              <w:rPr>
                <w:rFonts w:hint="eastAsia" w:ascii="方正仿宋_GBK" w:hAnsi="宋体" w:eastAsia="方正仿宋_GBK"/>
                <w:color w:val="auto"/>
                <w:sz w:val="21"/>
                <w:szCs w:val="21"/>
                <w:highlight w:val="none"/>
              </w:rPr>
            </w:pPr>
          </w:p>
        </w:tc>
        <w:tc>
          <w:tcPr>
            <w:tcW w:w="1235" w:type="dxa"/>
            <w:noWrap w:val="0"/>
            <w:vAlign w:val="top"/>
          </w:tcPr>
          <w:p w14:paraId="51B4E6A8">
            <w:pPr>
              <w:jc w:val="center"/>
              <w:rPr>
                <w:rFonts w:hint="eastAsia" w:ascii="方正仿宋_GBK" w:hAnsi="宋体" w:eastAsia="方正仿宋_GBK"/>
                <w:color w:val="auto"/>
                <w:sz w:val="21"/>
                <w:szCs w:val="21"/>
                <w:highlight w:val="none"/>
              </w:rPr>
            </w:pPr>
          </w:p>
        </w:tc>
      </w:tr>
      <w:tr w14:paraId="0E35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A67A896">
            <w:pPr>
              <w:pStyle w:val="23"/>
              <w:spacing w:line="240" w:lineRule="atLeast"/>
              <w:ind w:left="3920"/>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12</w:t>
            </w:r>
          </w:p>
        </w:tc>
        <w:tc>
          <w:tcPr>
            <w:tcW w:w="1557" w:type="dxa"/>
            <w:noWrap w:val="0"/>
            <w:vAlign w:val="center"/>
          </w:tcPr>
          <w:p w14:paraId="2CAE1274">
            <w:pPr>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6832" w:type="dxa"/>
            <w:gridSpan w:val="4"/>
            <w:noWrap w:val="0"/>
            <w:vAlign w:val="top"/>
          </w:tcPr>
          <w:p w14:paraId="44B388E5">
            <w:pPr>
              <w:rPr>
                <w:rFonts w:hint="eastAsia" w:ascii="方正仿宋_GBK" w:hAnsi="宋体" w:eastAsia="方正仿宋_GBK"/>
                <w:color w:val="auto"/>
                <w:sz w:val="21"/>
                <w:szCs w:val="21"/>
                <w:highlight w:val="none"/>
              </w:rPr>
            </w:pPr>
          </w:p>
        </w:tc>
      </w:tr>
    </w:tbl>
    <w:p w14:paraId="5BF8B52C">
      <w:pPr>
        <w:snapToGrid w:val="0"/>
        <w:spacing w:line="500" w:lineRule="exact"/>
        <w:ind w:firstLine="480" w:firstLineChars="200"/>
        <w:rPr>
          <w:rFonts w:hint="eastAsia" w:ascii="方正仿宋_GBK" w:hAnsi="宋体" w:eastAsia="方正仿宋_GBK"/>
          <w:color w:val="auto"/>
          <w:sz w:val="24"/>
          <w:szCs w:val="28"/>
          <w:highlight w:val="none"/>
        </w:rPr>
      </w:pPr>
    </w:p>
    <w:p w14:paraId="38194126">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6708319E">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112" w:name="OLE_LINK1"/>
      <w:bookmarkStart w:id="113" w:name="OLE_LINK2"/>
      <w:r>
        <w:rPr>
          <w:rFonts w:hint="eastAsia" w:ascii="方正仿宋_GBK" w:hAnsi="宋体" w:eastAsia="方正仿宋_GBK"/>
          <w:color w:val="auto"/>
          <w:sz w:val="24"/>
          <w:szCs w:val="28"/>
          <w:highlight w:val="none"/>
        </w:rPr>
        <w:t>。</w:t>
      </w:r>
      <w:bookmarkEnd w:id="112"/>
      <w:bookmarkEnd w:id="113"/>
    </w:p>
    <w:p w14:paraId="45789036">
      <w:pPr>
        <w:pStyle w:val="37"/>
        <w:spacing w:line="360" w:lineRule="auto"/>
        <w:rPr>
          <w:rFonts w:hint="eastAsia" w:ascii="方正仿宋_GBK" w:hAnsi="宋体" w:eastAsia="方正仿宋_GBK"/>
          <w:color w:val="auto"/>
          <w:sz w:val="24"/>
          <w:szCs w:val="24"/>
          <w:highlight w:val="none"/>
        </w:rPr>
      </w:pPr>
    </w:p>
    <w:p w14:paraId="5BF0586B">
      <w:pPr>
        <w:pStyle w:val="37"/>
        <w:spacing w:line="360"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445ACE61">
      <w:pPr>
        <w:rPr>
          <w:rFonts w:hint="eastAsia"/>
          <w:color w:val="auto"/>
          <w:highlight w:val="none"/>
        </w:rPr>
      </w:pPr>
    </w:p>
    <w:p w14:paraId="0FDD00ED">
      <w:pPr>
        <w:rPr>
          <w:rFonts w:hint="eastAsia"/>
          <w:color w:val="auto"/>
          <w:highlight w:val="none"/>
        </w:rPr>
      </w:pPr>
    </w:p>
    <w:p w14:paraId="6D5F60F7">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58F9092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493F92B5">
      <w:pPr>
        <w:snapToGrid w:val="0"/>
        <w:spacing w:line="360" w:lineRule="auto"/>
        <w:ind w:firstLine="480" w:firstLineChars="200"/>
        <w:rPr>
          <w:rFonts w:hint="eastAsia" w:ascii="方正仿宋_GBK" w:hAnsi="宋体" w:eastAsia="方正仿宋_GBK"/>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70EA2B74">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4" w:name="_Toc342913420"/>
      <w:bookmarkStart w:id="115" w:name="_Toc313008357"/>
      <w:bookmarkStart w:id="116" w:name="_Toc313888361"/>
      <w:bookmarkStart w:id="117" w:name="_Toc76462351"/>
      <w:bookmarkStart w:id="118" w:name="_Toc10225"/>
      <w:r>
        <w:rPr>
          <w:rFonts w:hint="eastAsia" w:ascii="方正仿宋_GBK" w:hAnsi="宋体" w:eastAsia="方正仿宋_GBK"/>
          <w:color w:val="auto"/>
          <w:sz w:val="24"/>
          <w:highlight w:val="none"/>
        </w:rPr>
        <w:t>二、服务部分</w:t>
      </w:r>
      <w:bookmarkEnd w:id="114"/>
      <w:bookmarkEnd w:id="115"/>
      <w:bookmarkEnd w:id="116"/>
      <w:bookmarkEnd w:id="117"/>
      <w:bookmarkEnd w:id="118"/>
    </w:p>
    <w:p w14:paraId="18F1F792">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（一）服务响应偏离表                        </w:t>
      </w:r>
    </w:p>
    <w:p w14:paraId="1AAB841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8F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73D4F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41" w:type="pct"/>
            <w:noWrap w:val="0"/>
            <w:vAlign w:val="center"/>
          </w:tcPr>
          <w:p w14:paraId="1B3BDD6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00" w:type="pct"/>
            <w:noWrap w:val="0"/>
            <w:vAlign w:val="center"/>
          </w:tcPr>
          <w:p w14:paraId="6E24C67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99" w:type="pct"/>
            <w:noWrap w:val="0"/>
            <w:vAlign w:val="center"/>
          </w:tcPr>
          <w:p w14:paraId="095E8CD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17A4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E185A5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4B6DE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3728ABF">
            <w:pPr>
              <w:tabs>
                <w:tab w:val="left" w:pos="6300"/>
              </w:tabs>
              <w:snapToGrid w:val="0"/>
              <w:spacing w:line="500" w:lineRule="exact"/>
              <w:outlineLvl w:val="0"/>
              <w:rPr>
                <w:rFonts w:hint="eastAsia"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9" w:type="pct"/>
            <w:noWrap w:val="0"/>
            <w:vAlign w:val="center"/>
          </w:tcPr>
          <w:p w14:paraId="6FF6316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C84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6E3C01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51E6C3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52DA9C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0DA31E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54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6B09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1643373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5CAD445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6C76B5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DFC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9F55CD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83F53C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1C29A4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A5481B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0A2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1CFDD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9D2EB8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C6C876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1CFD9B8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5DC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DF59C9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6275D7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42DA74C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24AEE2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4B7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E422C5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3F5228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9872B7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8A0C21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EEF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D43605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BC8076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85C38C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33E4E75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643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EAA4F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31D3FFB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B52E46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585861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3E6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BF33B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7E60886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6FDE09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C6E74E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3A456FC8">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293A6AAC">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18E30A7C">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1F0E7068">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5473E42A">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5A3A8820">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22FC84A9">
      <w:pPr>
        <w:snapToGrid w:val="0"/>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065F3CC8">
      <w:pPr>
        <w:tabs>
          <w:tab w:val="left" w:pos="6300"/>
        </w:tabs>
        <w:snapToGrid w:val="0"/>
        <w:spacing w:line="400" w:lineRule="exact"/>
        <w:ind w:firstLine="560" w:firstLineChars="200"/>
        <w:rPr>
          <w:rFonts w:hint="eastAsia" w:ascii="方正仿宋_GBK" w:hAnsi="宋体" w:eastAsia="方正仿宋_GBK"/>
          <w:color w:val="auto"/>
          <w:szCs w:val="24"/>
          <w:highlight w:val="none"/>
        </w:rPr>
      </w:pPr>
      <w:r>
        <w:rPr>
          <w:rFonts w:ascii="方正仿宋_GBK" w:hAnsi="宋体" w:eastAsia="方正仿宋_GBK"/>
          <w:color w:val="auto"/>
          <w:szCs w:val="24"/>
          <w:highlight w:val="none"/>
        </w:rPr>
        <w:br w:type="page"/>
      </w:r>
      <w:r>
        <w:rPr>
          <w:rFonts w:hint="eastAsia" w:ascii="方正仿宋_GBK" w:hAnsi="宋体" w:eastAsia="方正仿宋_GBK"/>
          <w:color w:val="auto"/>
          <w:sz w:val="24"/>
          <w:szCs w:val="24"/>
          <w:highlight w:val="none"/>
        </w:rPr>
        <w:t>（二）其他资料（格式自定）</w:t>
      </w:r>
    </w:p>
    <w:p w14:paraId="610F8A35">
      <w:pPr>
        <w:pStyle w:val="3"/>
        <w:adjustRightInd w:val="0"/>
        <w:snapToGrid w:val="0"/>
        <w:spacing w:before="0" w:after="0" w:line="400" w:lineRule="exact"/>
        <w:ind w:firstLine="640" w:firstLineChars="200"/>
        <w:rPr>
          <w:rFonts w:hint="eastAsia" w:ascii="方正仿宋_GBK" w:hAnsi="宋体" w:eastAsia="方正仿宋_GBK"/>
          <w:color w:val="auto"/>
          <w:sz w:val="24"/>
          <w:highlight w:val="none"/>
        </w:rPr>
      </w:pPr>
      <w:r>
        <w:rPr>
          <w:rFonts w:ascii="方正仿宋_GBK" w:eastAsia="方正仿宋_GBK"/>
          <w:b w:val="0"/>
          <w:color w:val="auto"/>
          <w:highlight w:val="none"/>
        </w:rPr>
        <w:br w:type="page"/>
      </w:r>
      <w:bookmarkStart w:id="119" w:name="_Toc342913421"/>
      <w:bookmarkStart w:id="120" w:name="_Toc313888362"/>
      <w:bookmarkStart w:id="121" w:name="_Toc76462352"/>
      <w:bookmarkStart w:id="122" w:name="_Toc313008358"/>
      <w:bookmarkStart w:id="123" w:name="_Toc1368"/>
      <w:r>
        <w:rPr>
          <w:rFonts w:hint="eastAsia" w:ascii="方正仿宋_GBK" w:hAnsi="宋体" w:eastAsia="方正仿宋_GBK"/>
          <w:color w:val="auto"/>
          <w:sz w:val="24"/>
          <w:highlight w:val="none"/>
        </w:rPr>
        <w:t>三、商务部分</w:t>
      </w:r>
      <w:bookmarkEnd w:id="119"/>
      <w:bookmarkEnd w:id="120"/>
      <w:bookmarkEnd w:id="121"/>
      <w:bookmarkEnd w:id="122"/>
      <w:bookmarkEnd w:id="123"/>
    </w:p>
    <w:p w14:paraId="249F6D3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（一）商务响应偏离表                                </w:t>
      </w:r>
    </w:p>
    <w:p w14:paraId="5383463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7"/>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19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C277775">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4DB19B7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noWrap w:val="0"/>
            <w:vAlign w:val="center"/>
          </w:tcPr>
          <w:p w14:paraId="265EB3B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5D9544C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7BF3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A67EA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31F81C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1727C1D">
            <w:pPr>
              <w:tabs>
                <w:tab w:val="left" w:pos="6300"/>
              </w:tabs>
              <w:snapToGrid w:val="0"/>
              <w:spacing w:line="360" w:lineRule="auto"/>
              <w:outlineLvl w:val="0"/>
              <w:rPr>
                <w:rFonts w:hint="eastAsia"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noWrap w:val="0"/>
            <w:vAlign w:val="center"/>
          </w:tcPr>
          <w:p w14:paraId="7C735A8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33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4330A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E2D14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01F3FFF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C8A0B2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B4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96374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4E9022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3E43E1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206579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00E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98FFE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1B7C389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572DC45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842FDE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49F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0657A6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00A8824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0DFC3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550A9C7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BA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9CDED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3FEEE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F86E01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A3A02E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DF727E7">
      <w:pPr>
        <w:snapToGrid w:val="0"/>
        <w:spacing w:line="360" w:lineRule="auto"/>
        <w:ind w:firstLine="465"/>
        <w:rPr>
          <w:rFonts w:hint="eastAsia" w:ascii="方正仿宋_GBK" w:hAnsi="宋体" w:eastAsia="方正仿宋_GBK"/>
          <w:color w:val="auto"/>
          <w:sz w:val="24"/>
          <w:szCs w:val="24"/>
          <w:highlight w:val="none"/>
        </w:rPr>
      </w:pPr>
    </w:p>
    <w:p w14:paraId="730C348F">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4C9F3E07">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B5AD5BE">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0D0CE7CE">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6021BB7A">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3CB04C6E">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60E3BF3C">
      <w:pPr>
        <w:snapToGrid w:val="0"/>
        <w:spacing w:line="400" w:lineRule="exact"/>
        <w:ind w:firstLine="480" w:firstLineChars="200"/>
        <w:rPr>
          <w:rFonts w:hint="eastAsia" w:ascii="方正仿宋_GBK" w:eastAsia="方正仿宋_GBK"/>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60451FBA">
      <w:pPr>
        <w:snapToGrid w:val="0"/>
        <w:spacing w:line="400" w:lineRule="exact"/>
        <w:ind w:firstLine="480" w:firstLineChars="200"/>
        <w:rPr>
          <w:rFonts w:hint="eastAsia" w:ascii="方正仿宋_GBK" w:hAnsi="宋体" w:eastAsia="方正仿宋_GBK"/>
          <w:color w:val="auto"/>
          <w:sz w:val="24"/>
          <w:szCs w:val="24"/>
          <w:highlight w:val="none"/>
        </w:rPr>
      </w:pPr>
      <w:bookmarkStart w:id="124" w:name="_Toc283382459"/>
      <w:r>
        <w:rPr>
          <w:rFonts w:hint="eastAsia" w:ascii="方正仿宋_GBK" w:hAnsi="宋体" w:eastAsia="方正仿宋_GBK"/>
          <w:color w:val="auto"/>
          <w:sz w:val="24"/>
          <w:szCs w:val="24"/>
          <w:highlight w:val="none"/>
        </w:rPr>
        <w:t>（二）其它优惠承诺（格式自定）</w:t>
      </w:r>
    </w:p>
    <w:p w14:paraId="3A877C12">
      <w:pPr>
        <w:snapToGrid w:val="0"/>
        <w:spacing w:line="400" w:lineRule="exact"/>
        <w:ind w:firstLine="480" w:firstLineChars="200"/>
        <w:rPr>
          <w:rFonts w:hint="eastAsia" w:ascii="方正仿宋_GBK" w:hAnsi="宋体" w:eastAsia="方正仿宋_GBK"/>
          <w:color w:val="auto"/>
          <w:sz w:val="24"/>
          <w:szCs w:val="24"/>
          <w:highlight w:val="none"/>
        </w:rPr>
      </w:pPr>
    </w:p>
    <w:p w14:paraId="747E966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24"/>
      <w:bookmarkStart w:id="125" w:name="_Toc342913422"/>
      <w:bookmarkStart w:id="126" w:name="_Toc76462353"/>
      <w:bookmarkStart w:id="127" w:name="_Toc313008359"/>
      <w:bookmarkStart w:id="128" w:name="_Toc313888363"/>
      <w:bookmarkStart w:id="129" w:name="_Toc24179"/>
      <w:r>
        <w:rPr>
          <w:rFonts w:hint="eastAsia" w:ascii="方正仿宋_GBK" w:hAnsi="宋体" w:eastAsia="方正仿宋_GBK"/>
          <w:color w:val="auto"/>
          <w:sz w:val="24"/>
          <w:highlight w:val="none"/>
        </w:rPr>
        <w:t>四、资格条件</w:t>
      </w:r>
      <w:bookmarkEnd w:id="125"/>
      <w:bookmarkEnd w:id="126"/>
      <w:bookmarkEnd w:id="127"/>
      <w:bookmarkEnd w:id="128"/>
      <w:bookmarkEnd w:id="129"/>
    </w:p>
    <w:p w14:paraId="0BC2C9D8">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5AA8CD09">
      <w:pPr>
        <w:tabs>
          <w:tab w:val="left" w:pos="6300"/>
        </w:tabs>
        <w:snapToGrid w:val="0"/>
        <w:spacing w:line="400" w:lineRule="exact"/>
        <w:ind w:firstLine="570"/>
        <w:rPr>
          <w:rFonts w:hint="eastAsia" w:ascii="方正仿宋_GBK" w:hAnsi="宋体" w:eastAsia="方正仿宋_GBK"/>
          <w:color w:val="auto"/>
          <w:highlight w:val="none"/>
        </w:rPr>
      </w:pPr>
    </w:p>
    <w:p w14:paraId="09EDA866">
      <w:pPr>
        <w:tabs>
          <w:tab w:val="left" w:pos="6300"/>
        </w:tabs>
        <w:snapToGrid w:val="0"/>
        <w:spacing w:line="500" w:lineRule="exact"/>
        <w:ind w:firstLine="570"/>
        <w:rPr>
          <w:rFonts w:hint="eastAsia" w:ascii="方正仿宋_GBK" w:hAnsi="宋体" w:eastAsia="方正仿宋_GBK"/>
          <w:color w:val="auto"/>
          <w:highlight w:val="none"/>
        </w:rPr>
      </w:pPr>
    </w:p>
    <w:p w14:paraId="35574B31">
      <w:pPr>
        <w:tabs>
          <w:tab w:val="left" w:pos="6300"/>
        </w:tabs>
        <w:snapToGrid w:val="0"/>
        <w:spacing w:line="500" w:lineRule="exact"/>
        <w:ind w:firstLine="570"/>
        <w:rPr>
          <w:rFonts w:hint="eastAsia" w:ascii="方正仿宋_GBK" w:hAnsi="宋体" w:eastAsia="方正仿宋_GBK"/>
          <w:color w:val="auto"/>
          <w:highlight w:val="none"/>
        </w:rPr>
      </w:pPr>
    </w:p>
    <w:p w14:paraId="1F410F94">
      <w:pPr>
        <w:tabs>
          <w:tab w:val="left" w:pos="6300"/>
        </w:tabs>
        <w:snapToGrid w:val="0"/>
        <w:spacing w:line="500" w:lineRule="exact"/>
        <w:ind w:firstLine="570"/>
        <w:rPr>
          <w:rFonts w:hint="eastAsia" w:ascii="方正仿宋_GBK" w:hAnsi="宋体" w:eastAsia="方正仿宋_GBK"/>
          <w:color w:val="auto"/>
          <w:highlight w:val="none"/>
        </w:rPr>
      </w:pPr>
    </w:p>
    <w:p w14:paraId="33A77B58">
      <w:pPr>
        <w:tabs>
          <w:tab w:val="left" w:pos="6300"/>
        </w:tabs>
        <w:snapToGrid w:val="0"/>
        <w:spacing w:line="500" w:lineRule="exact"/>
        <w:ind w:firstLine="570"/>
        <w:rPr>
          <w:rFonts w:hint="eastAsia" w:ascii="方正仿宋_GBK" w:hAnsi="宋体" w:eastAsia="方正仿宋_GBK"/>
          <w:color w:val="auto"/>
          <w:highlight w:val="none"/>
        </w:rPr>
      </w:pPr>
    </w:p>
    <w:p w14:paraId="40FF3CF8">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15184A5C">
      <w:pPr>
        <w:tabs>
          <w:tab w:val="left" w:pos="6300"/>
        </w:tabs>
        <w:snapToGrid w:val="0"/>
        <w:spacing w:line="500" w:lineRule="exact"/>
        <w:ind w:firstLine="570"/>
        <w:rPr>
          <w:rFonts w:hint="eastAsia" w:ascii="方正仿宋_GBK" w:hAnsi="宋体" w:eastAsia="方正仿宋_GBK"/>
          <w:color w:val="auto"/>
          <w:sz w:val="24"/>
          <w:highlight w:val="none"/>
        </w:rPr>
      </w:pPr>
    </w:p>
    <w:p w14:paraId="74B8659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4E413D83">
      <w:pPr>
        <w:tabs>
          <w:tab w:val="left" w:pos="6300"/>
        </w:tabs>
        <w:snapToGrid w:val="0"/>
        <w:spacing w:line="500" w:lineRule="exact"/>
        <w:ind w:firstLine="570"/>
        <w:rPr>
          <w:rFonts w:hint="eastAsia" w:ascii="方正仿宋_GBK" w:hAnsi="宋体" w:eastAsia="方正仿宋_GBK"/>
          <w:color w:val="auto"/>
          <w:sz w:val="24"/>
          <w:highlight w:val="none"/>
        </w:rPr>
      </w:pPr>
    </w:p>
    <w:p w14:paraId="6B802F62">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F70FB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51D82CDB">
      <w:pPr>
        <w:tabs>
          <w:tab w:val="left" w:pos="6300"/>
        </w:tabs>
        <w:snapToGrid w:val="0"/>
        <w:spacing w:line="500" w:lineRule="exact"/>
        <w:ind w:firstLine="570"/>
        <w:rPr>
          <w:rFonts w:hint="eastAsia" w:ascii="方正仿宋_GBK" w:hAnsi="宋体" w:eastAsia="方正仿宋_GBK"/>
          <w:color w:val="auto"/>
          <w:sz w:val="24"/>
          <w:highlight w:val="none"/>
        </w:rPr>
      </w:pPr>
    </w:p>
    <w:p w14:paraId="77DE6D6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4CC8DB19">
      <w:pPr>
        <w:tabs>
          <w:tab w:val="left" w:pos="6300"/>
        </w:tabs>
        <w:snapToGrid w:val="0"/>
        <w:spacing w:line="500" w:lineRule="exact"/>
        <w:ind w:firstLine="570"/>
        <w:rPr>
          <w:rFonts w:hint="eastAsia" w:ascii="方正仿宋_GBK" w:hAnsi="宋体" w:eastAsia="方正仿宋_GBK"/>
          <w:color w:val="auto"/>
          <w:sz w:val="24"/>
          <w:highlight w:val="none"/>
        </w:rPr>
      </w:pPr>
    </w:p>
    <w:p w14:paraId="72B7E010">
      <w:pPr>
        <w:tabs>
          <w:tab w:val="left" w:pos="6300"/>
        </w:tabs>
        <w:snapToGrid w:val="0"/>
        <w:spacing w:line="500" w:lineRule="exact"/>
        <w:ind w:firstLine="570"/>
        <w:rPr>
          <w:rFonts w:hint="eastAsia" w:ascii="方正仿宋_GBK" w:hAnsi="宋体" w:eastAsia="方正仿宋_GBK"/>
          <w:color w:val="auto"/>
          <w:sz w:val="24"/>
          <w:highlight w:val="none"/>
        </w:rPr>
      </w:pPr>
    </w:p>
    <w:p w14:paraId="5DB7E6D2">
      <w:pPr>
        <w:tabs>
          <w:tab w:val="left" w:pos="6300"/>
        </w:tabs>
        <w:snapToGrid w:val="0"/>
        <w:spacing w:line="500" w:lineRule="exact"/>
        <w:ind w:firstLine="570"/>
        <w:rPr>
          <w:rFonts w:hint="eastAsia" w:ascii="方正仿宋_GBK" w:hAnsi="宋体" w:eastAsia="方正仿宋_GBK"/>
          <w:color w:val="auto"/>
          <w:sz w:val="24"/>
          <w:highlight w:val="none"/>
        </w:rPr>
      </w:pPr>
    </w:p>
    <w:p w14:paraId="79731F8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1D0C3859">
      <w:pPr>
        <w:tabs>
          <w:tab w:val="left" w:pos="6300"/>
        </w:tabs>
        <w:snapToGrid w:val="0"/>
        <w:spacing w:line="500" w:lineRule="exact"/>
        <w:ind w:firstLine="570"/>
        <w:rPr>
          <w:rFonts w:hint="eastAsia" w:ascii="方正仿宋_GBK" w:hAnsi="宋体" w:eastAsia="方正仿宋_GBK"/>
          <w:color w:val="auto"/>
          <w:sz w:val="24"/>
          <w:highlight w:val="none"/>
        </w:rPr>
      </w:pPr>
    </w:p>
    <w:p w14:paraId="2D58605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0BF0BA3F">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190A22B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2A099D07">
      <w:pPr>
        <w:tabs>
          <w:tab w:val="left" w:pos="6300"/>
        </w:tabs>
        <w:snapToGrid w:val="0"/>
        <w:spacing w:line="500" w:lineRule="exact"/>
        <w:ind w:firstLine="570"/>
        <w:rPr>
          <w:rFonts w:hint="eastAsia" w:ascii="方正仿宋_GBK" w:hAnsi="宋体" w:eastAsia="方正仿宋_GBK"/>
          <w:color w:val="auto"/>
          <w:sz w:val="24"/>
          <w:highlight w:val="none"/>
        </w:rPr>
      </w:pPr>
    </w:p>
    <w:p w14:paraId="2E2DBDB8">
      <w:pPr>
        <w:tabs>
          <w:tab w:val="left" w:pos="6300"/>
        </w:tabs>
        <w:snapToGrid w:val="0"/>
        <w:spacing w:line="500" w:lineRule="exact"/>
        <w:ind w:firstLine="570"/>
        <w:rPr>
          <w:rFonts w:hint="eastAsia" w:ascii="方正仿宋_GBK" w:hAnsi="宋体" w:eastAsia="方正仿宋_GBK"/>
          <w:color w:val="auto"/>
          <w:sz w:val="24"/>
          <w:highlight w:val="none"/>
        </w:rPr>
      </w:pPr>
    </w:p>
    <w:p w14:paraId="1248A067">
      <w:pPr>
        <w:tabs>
          <w:tab w:val="left" w:pos="6300"/>
        </w:tabs>
        <w:snapToGrid w:val="0"/>
        <w:spacing w:line="500" w:lineRule="exact"/>
        <w:ind w:firstLine="570"/>
        <w:rPr>
          <w:rFonts w:hint="eastAsia" w:ascii="方正仿宋_GBK" w:hAnsi="宋体" w:eastAsia="方正仿宋_GBK"/>
          <w:color w:val="auto"/>
          <w:sz w:val="24"/>
          <w:highlight w:val="none"/>
        </w:rPr>
      </w:pPr>
    </w:p>
    <w:p w14:paraId="5A2B451C">
      <w:pPr>
        <w:tabs>
          <w:tab w:val="left" w:pos="6300"/>
        </w:tabs>
        <w:snapToGrid w:val="0"/>
        <w:spacing w:line="500" w:lineRule="exact"/>
        <w:ind w:firstLine="570"/>
        <w:rPr>
          <w:rFonts w:hint="eastAsia" w:ascii="方正仿宋_GBK" w:hAnsi="宋体" w:eastAsia="方正仿宋_GBK"/>
          <w:color w:val="auto"/>
          <w:sz w:val="24"/>
          <w:highlight w:val="none"/>
        </w:rPr>
      </w:pPr>
    </w:p>
    <w:p w14:paraId="7B9BA456">
      <w:pPr>
        <w:tabs>
          <w:tab w:val="left" w:pos="6300"/>
        </w:tabs>
        <w:snapToGrid w:val="0"/>
        <w:spacing w:line="500" w:lineRule="exact"/>
        <w:ind w:firstLine="570"/>
        <w:rPr>
          <w:rFonts w:hint="eastAsia" w:ascii="方正仿宋_GBK" w:hAnsi="宋体" w:eastAsia="方正仿宋_GBK"/>
          <w:color w:val="auto"/>
          <w:sz w:val="24"/>
          <w:highlight w:val="none"/>
        </w:rPr>
      </w:pPr>
    </w:p>
    <w:p w14:paraId="5CF3D3F7">
      <w:pPr>
        <w:tabs>
          <w:tab w:val="left" w:pos="6300"/>
        </w:tabs>
        <w:snapToGrid w:val="0"/>
        <w:spacing w:line="500" w:lineRule="exact"/>
        <w:ind w:firstLine="570"/>
        <w:rPr>
          <w:rFonts w:hint="eastAsia" w:ascii="方正仿宋_GBK" w:hAnsi="宋体" w:eastAsia="方正仿宋_GBK"/>
          <w:color w:val="auto"/>
          <w:sz w:val="24"/>
          <w:highlight w:val="none"/>
        </w:rPr>
      </w:pPr>
    </w:p>
    <w:p w14:paraId="26DA6350">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39DC556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377D915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5AF41D95">
      <w:pPr>
        <w:tabs>
          <w:tab w:val="left" w:pos="6300"/>
        </w:tabs>
        <w:snapToGrid w:val="0"/>
        <w:spacing w:line="500" w:lineRule="exact"/>
        <w:ind w:firstLine="570"/>
        <w:rPr>
          <w:rFonts w:hint="eastAsia" w:ascii="方正仿宋_GBK" w:hAnsi="宋体" w:eastAsia="方正仿宋_GBK"/>
          <w:color w:val="auto"/>
          <w:sz w:val="24"/>
          <w:highlight w:val="none"/>
        </w:rPr>
      </w:pPr>
    </w:p>
    <w:p w14:paraId="43D832DB">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2D89B649">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6BABBD07">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5A54396B">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527911D8">
      <w:pPr>
        <w:tabs>
          <w:tab w:val="left" w:pos="6300"/>
        </w:tabs>
        <w:snapToGrid w:val="0"/>
        <w:spacing w:line="500" w:lineRule="exact"/>
        <w:ind w:firstLine="570"/>
        <w:rPr>
          <w:rFonts w:hint="eastAsia" w:ascii="方正仿宋_GBK" w:hAnsi="宋体" w:eastAsia="方正仿宋_GBK"/>
          <w:color w:val="auto"/>
          <w:sz w:val="24"/>
          <w:highlight w:val="none"/>
        </w:rPr>
      </w:pPr>
    </w:p>
    <w:p w14:paraId="3E4E364F">
      <w:pPr>
        <w:tabs>
          <w:tab w:val="left" w:pos="6300"/>
        </w:tabs>
        <w:snapToGrid w:val="0"/>
        <w:spacing w:line="500" w:lineRule="exact"/>
        <w:ind w:firstLine="570"/>
        <w:rPr>
          <w:rFonts w:hint="eastAsia" w:ascii="方正仿宋_GBK" w:hAnsi="宋体" w:eastAsia="方正仿宋_GBK"/>
          <w:color w:val="auto"/>
          <w:sz w:val="24"/>
          <w:highlight w:val="none"/>
        </w:rPr>
      </w:pPr>
    </w:p>
    <w:p w14:paraId="3651C8B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25F49C68">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61AF2B14">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05241738">
      <w:pPr>
        <w:tabs>
          <w:tab w:val="left" w:pos="6300"/>
        </w:tabs>
        <w:snapToGrid w:val="0"/>
        <w:spacing w:line="500" w:lineRule="exact"/>
        <w:ind w:firstLine="570"/>
        <w:rPr>
          <w:rFonts w:hint="eastAsia" w:ascii="方正仿宋_GBK" w:hAnsi="宋体" w:eastAsia="方正仿宋_GBK"/>
          <w:color w:val="auto"/>
          <w:sz w:val="24"/>
          <w:highlight w:val="none"/>
        </w:rPr>
      </w:pPr>
    </w:p>
    <w:p w14:paraId="04147F6B">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1A8AA15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5BC8BFB2">
      <w:pPr>
        <w:tabs>
          <w:tab w:val="left" w:pos="6300"/>
        </w:tabs>
        <w:snapToGrid w:val="0"/>
        <w:spacing w:line="500" w:lineRule="exact"/>
        <w:ind w:firstLine="570"/>
        <w:rPr>
          <w:rFonts w:hint="eastAsia" w:ascii="方正仿宋_GBK" w:hAnsi="宋体" w:eastAsia="方正仿宋_GBK"/>
          <w:color w:val="auto"/>
          <w:sz w:val="24"/>
          <w:highlight w:val="none"/>
        </w:rPr>
      </w:pPr>
    </w:p>
    <w:p w14:paraId="622273E8">
      <w:pPr>
        <w:tabs>
          <w:tab w:val="left" w:pos="6300"/>
        </w:tabs>
        <w:snapToGrid w:val="0"/>
        <w:spacing w:line="500" w:lineRule="exact"/>
        <w:ind w:firstLine="570"/>
        <w:rPr>
          <w:rFonts w:hint="eastAsia" w:ascii="方正仿宋_GBK" w:hAnsi="宋体" w:eastAsia="方正仿宋_GBK"/>
          <w:color w:val="auto"/>
          <w:sz w:val="24"/>
          <w:highlight w:val="none"/>
        </w:rPr>
      </w:pPr>
    </w:p>
    <w:p w14:paraId="25A1C5E5">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B48F951">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4FAE18A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7CB76CB9">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089702E7">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3928DB8C">
      <w:pPr>
        <w:tabs>
          <w:tab w:val="left" w:pos="6300"/>
        </w:tabs>
        <w:snapToGrid w:val="0"/>
        <w:spacing w:line="500" w:lineRule="exact"/>
        <w:ind w:firstLine="570"/>
        <w:rPr>
          <w:rFonts w:hint="eastAsia" w:ascii="方正仿宋_GBK" w:hAnsi="仿宋" w:eastAsia="方正仿宋_GBK"/>
          <w:color w:val="auto"/>
          <w:sz w:val="24"/>
          <w:highlight w:val="none"/>
        </w:rPr>
      </w:pPr>
    </w:p>
    <w:p w14:paraId="48E52D2C">
      <w:pPr>
        <w:tabs>
          <w:tab w:val="left" w:pos="6300"/>
        </w:tabs>
        <w:snapToGrid w:val="0"/>
        <w:spacing w:line="500" w:lineRule="exact"/>
        <w:ind w:firstLine="570"/>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13FC4A25">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3FC3B644">
      <w:pPr>
        <w:tabs>
          <w:tab w:val="left" w:pos="6300"/>
        </w:tabs>
        <w:snapToGrid w:val="0"/>
        <w:spacing w:line="530" w:lineRule="exact"/>
        <w:rPr>
          <w:color w:val="auto"/>
          <w:sz w:val="24"/>
          <w:highlight w:val="none"/>
        </w:rPr>
      </w:pPr>
    </w:p>
    <w:p w14:paraId="346475D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44E65F2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6D61456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142A1F1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0A4D3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7B5D07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5FF33FF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232B2EBE">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04B0C0FF">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12EB1B06">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32302A07">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（五）特定资格条件证明文件</w:t>
      </w:r>
    </w:p>
    <w:p w14:paraId="05BB3048">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p>
    <w:p w14:paraId="24C9849A">
      <w:pPr>
        <w:pStyle w:val="3"/>
        <w:adjustRightInd w:val="0"/>
        <w:snapToGrid w:val="0"/>
        <w:spacing w:before="0" w:after="0" w:line="400" w:lineRule="exact"/>
        <w:ind w:firstLine="560" w:firstLineChars="200"/>
        <w:rPr>
          <w:rFonts w:hint="eastAsia" w:ascii="方正仿宋_GBK" w:hAnsi="宋体" w:eastAsia="方正仿宋_GBK"/>
          <w:color w:val="auto"/>
          <w:sz w:val="24"/>
          <w:highlight w:val="none"/>
        </w:rPr>
      </w:pPr>
      <w:bookmarkStart w:id="130" w:name="_Toc14422"/>
      <w:r>
        <w:rPr>
          <w:rFonts w:ascii="方正仿宋_GBK" w:hAnsi="宋体" w:eastAsia="方正仿宋_GBK"/>
          <w:b w:val="0"/>
          <w:color w:val="auto"/>
          <w:sz w:val="28"/>
          <w:highlight w:val="none"/>
        </w:rPr>
        <w:br w:type="page"/>
      </w:r>
      <w:bookmarkStart w:id="131" w:name="_Toc76462354"/>
      <w:bookmarkStart w:id="132" w:name="_Toc3486"/>
      <w:r>
        <w:rPr>
          <w:rFonts w:hint="eastAsia" w:ascii="方正仿宋_GBK" w:hAnsi="宋体" w:eastAsia="方正仿宋_GBK"/>
          <w:color w:val="auto"/>
          <w:sz w:val="24"/>
          <w:highlight w:val="none"/>
        </w:rPr>
        <w:t>五、其他资料</w:t>
      </w:r>
      <w:bookmarkEnd w:id="130"/>
      <w:bookmarkEnd w:id="131"/>
      <w:bookmarkEnd w:id="132"/>
    </w:p>
    <w:p w14:paraId="41673D19">
      <w:pPr>
        <w:tabs>
          <w:tab w:val="left" w:pos="6300"/>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（一）中小企业声明函、监狱企业证明文件、残疾人福利性单位声明函</w:t>
      </w:r>
    </w:p>
    <w:p w14:paraId="05337DBB">
      <w:pPr>
        <w:tabs>
          <w:tab w:val="left" w:pos="6300"/>
        </w:tabs>
        <w:snapToGrid w:val="0"/>
        <w:spacing w:line="500" w:lineRule="exact"/>
        <w:ind w:firstLine="560" w:firstLineChars="200"/>
        <w:jc w:val="center"/>
        <w:rPr>
          <w:rFonts w:hint="eastAsia" w:ascii="方正仿宋_GBK" w:hAnsi="宋体" w:eastAsia="方正仿宋_GBK"/>
          <w:color w:val="auto"/>
          <w:highlight w:val="none"/>
        </w:rPr>
      </w:pPr>
      <w:r>
        <w:rPr>
          <w:rFonts w:hint="eastAsia" w:ascii="方正仿宋_GBK" w:hAnsi="宋体" w:eastAsia="方正仿宋_GBK"/>
          <w:color w:val="auto"/>
          <w:highlight w:val="none"/>
        </w:rPr>
        <w:t>中小企业声明函</w:t>
      </w:r>
    </w:p>
    <w:p w14:paraId="07AAA490">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33375C07">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7379CB52">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3C61CFE6">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 xml:space="preserve"> （标的名称）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w:t>
      </w:r>
      <w:r>
        <w:rPr>
          <w:rFonts w:hint="eastAsia" w:ascii="方正仿宋_GBK" w:hAnsi="仿宋" w:eastAsia="方正仿宋_GBK"/>
          <w:color w:val="auto"/>
          <w:sz w:val="24"/>
          <w:szCs w:val="28"/>
          <w:highlight w:val="none"/>
        </w:rPr>
        <w:t>；承接企业为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1B0053DE">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为本标的提供的服务人员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人，其中与本企业签订劳动合同</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人，其他人员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人。有其他人员的不符合中小企业扶持政策（适用于服务采购项目）;</w:t>
      </w:r>
    </w:p>
    <w:p w14:paraId="07F70801">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ascii="方正仿宋_GBK" w:hAnsi="仿宋" w:eastAsia="方正仿宋_GBK"/>
          <w:color w:val="auto"/>
          <w:sz w:val="24"/>
          <w:szCs w:val="28"/>
          <w:highlight w:val="none"/>
        </w:rPr>
        <w:t>……</w:t>
      </w:r>
    </w:p>
    <w:p w14:paraId="22832AEB">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0AA5873F">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53CE3CB8">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737B09B0">
      <w:pPr>
        <w:tabs>
          <w:tab w:val="left" w:pos="6300"/>
        </w:tabs>
        <w:snapToGrid w:val="0"/>
        <w:spacing w:line="50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52701928">
      <w:pPr>
        <w:tabs>
          <w:tab w:val="left" w:pos="6300"/>
        </w:tabs>
        <w:snapToGrid w:val="0"/>
        <w:spacing w:line="500" w:lineRule="exact"/>
        <w:ind w:right="784" w:firstLine="6120" w:firstLineChars="255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日期：</w:t>
      </w:r>
    </w:p>
    <w:p w14:paraId="0C021D36">
      <w:pPr>
        <w:tabs>
          <w:tab w:val="left" w:pos="6300"/>
        </w:tabs>
        <w:snapToGrid w:val="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45CA5D5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465FE4AC">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2.中小企业应当按照《中小企业划型标准规定》（工信部联企业〔2011〕300号），如实填写并提交《中小企业声明函》。</w:t>
      </w:r>
    </w:p>
    <w:p w14:paraId="5F23BC11">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253691A5">
      <w:pPr>
        <w:tabs>
          <w:tab w:val="left" w:pos="6300"/>
        </w:tabs>
        <w:snapToGrid w:val="0"/>
        <w:ind w:firstLine="422" w:firstLineChars="200"/>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4.本声明函“企业名称（盖章）”处为供应商盖章。</w:t>
      </w:r>
    </w:p>
    <w:p w14:paraId="713152A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注：各行业划型标准：</w:t>
      </w:r>
    </w:p>
    <w:p w14:paraId="47D5709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7EAC3C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84569D">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5F9D6">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FB223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468C2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ECCE14">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30CBD7">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44AFBB">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9D9A9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B8335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D08FAE">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F9FD12">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6B4A2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DEE1A0">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CF1AF9">
      <w:pPr>
        <w:tabs>
          <w:tab w:val="left" w:pos="6300"/>
        </w:tabs>
        <w:snapToGrid w:val="0"/>
        <w:ind w:firstLine="420" w:firstLineChars="200"/>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A0AE287">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highlight w:val="none"/>
        </w:rPr>
        <w:t>监狱企业证明文件</w:t>
      </w:r>
    </w:p>
    <w:p w14:paraId="6FAEF9F3">
      <w:pPr>
        <w:tabs>
          <w:tab w:val="left" w:pos="6300"/>
        </w:tabs>
        <w:snapToGrid w:val="0"/>
        <w:spacing w:line="4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以省级以上监狱管理局、戒毒管理局（含新疆生产建设兵团）出具的属于监狱企业的证明文件为准。</w:t>
      </w:r>
    </w:p>
    <w:p w14:paraId="7640FD69">
      <w:pPr>
        <w:tabs>
          <w:tab w:val="left" w:pos="6300"/>
        </w:tabs>
        <w:snapToGrid w:val="0"/>
        <w:spacing w:line="500" w:lineRule="exact"/>
        <w:ind w:firstLine="480" w:firstLineChars="200"/>
        <w:jc w:val="center"/>
        <w:rPr>
          <w:rFonts w:hint="eastAsia" w:ascii="方正仿宋_GBK" w:hAnsi="宋体" w:eastAsia="方正仿宋_GBK"/>
          <w:color w:val="auto"/>
          <w:highlight w:val="none"/>
        </w:rPr>
      </w:pPr>
      <w:r>
        <w:rPr>
          <w:rFonts w:ascii="方正仿宋_GBK" w:hAnsi="仿宋" w:eastAsia="方正仿宋_GBK"/>
          <w:color w:val="auto"/>
          <w:sz w:val="24"/>
          <w:highlight w:val="none"/>
        </w:rPr>
        <w:br w:type="page"/>
      </w:r>
      <w:r>
        <w:rPr>
          <w:rFonts w:hint="eastAsia" w:ascii="方正仿宋_GBK" w:hAnsi="宋体" w:eastAsia="方正仿宋_GBK"/>
          <w:color w:val="auto"/>
          <w:highlight w:val="none"/>
        </w:rPr>
        <w:t>残疾人福利性单位声明函</w:t>
      </w:r>
    </w:p>
    <w:p w14:paraId="47AE3C5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ED181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70B0741C">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40FDA266">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5E2A4B2F">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供应商名称（盖章）：</w:t>
      </w:r>
    </w:p>
    <w:p w14:paraId="71F0CC5C">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037B5DCA">
      <w:pPr>
        <w:snapToGrid w:val="0"/>
        <w:spacing w:line="440" w:lineRule="exact"/>
        <w:ind w:firstLine="480" w:firstLineChars="200"/>
        <w:rPr>
          <w:rFonts w:hint="eastAsia" w:ascii="方正仿宋_GBK" w:hAnsi="仿宋" w:eastAsia="方正仿宋_GBK"/>
          <w:color w:val="auto"/>
          <w:sz w:val="24"/>
          <w:highlight w:val="none"/>
        </w:rPr>
      </w:pPr>
    </w:p>
    <w:p w14:paraId="5E5DC0AD">
      <w:pPr>
        <w:snapToGrid w:val="0"/>
        <w:spacing w:line="440" w:lineRule="exact"/>
        <w:ind w:firstLine="480" w:firstLineChars="200"/>
        <w:rPr>
          <w:rFonts w:hint="eastAsia" w:ascii="方正仿宋_GBK" w:hAnsi="仿宋" w:eastAsia="方正仿宋_GBK"/>
          <w:color w:val="auto"/>
          <w:sz w:val="24"/>
          <w:highlight w:val="none"/>
        </w:rPr>
      </w:pPr>
    </w:p>
    <w:p w14:paraId="02D15E9A">
      <w:pPr>
        <w:snapToGrid w:val="0"/>
        <w:spacing w:line="440" w:lineRule="exact"/>
        <w:ind w:firstLine="480" w:firstLineChars="200"/>
        <w:rPr>
          <w:rFonts w:hint="eastAsia" w:ascii="方正仿宋_GBK" w:hAnsi="仿宋" w:eastAsia="方正仿宋_GBK"/>
          <w:color w:val="auto"/>
          <w:sz w:val="24"/>
          <w:highlight w:val="none"/>
        </w:rPr>
      </w:pPr>
    </w:p>
    <w:p w14:paraId="57324FA0">
      <w:pPr>
        <w:snapToGrid w:val="0"/>
        <w:spacing w:line="440" w:lineRule="exact"/>
        <w:ind w:firstLine="480" w:firstLineChars="200"/>
        <w:rPr>
          <w:rFonts w:hint="eastAsia" w:ascii="方正仿宋_GBK" w:hAnsi="仿宋" w:eastAsia="方正仿宋_GBK"/>
          <w:color w:val="auto"/>
          <w:sz w:val="24"/>
          <w:highlight w:val="none"/>
        </w:rPr>
      </w:pPr>
    </w:p>
    <w:p w14:paraId="1B673193">
      <w:pPr>
        <w:snapToGrid w:val="0"/>
        <w:spacing w:line="440" w:lineRule="exact"/>
        <w:ind w:firstLine="480" w:firstLineChars="200"/>
        <w:rPr>
          <w:rFonts w:hint="eastAsia" w:ascii="方正仿宋_GBK" w:hAnsi="仿宋" w:eastAsia="方正仿宋_GBK"/>
          <w:color w:val="auto"/>
          <w:sz w:val="24"/>
          <w:highlight w:val="none"/>
        </w:rPr>
      </w:pPr>
    </w:p>
    <w:p w14:paraId="440E516B">
      <w:pPr>
        <w:snapToGrid w:val="0"/>
        <w:spacing w:line="440" w:lineRule="exact"/>
        <w:ind w:firstLine="480" w:firstLineChars="200"/>
        <w:rPr>
          <w:rFonts w:hint="eastAsia" w:ascii="方正仿宋_GBK" w:hAnsi="仿宋" w:eastAsia="方正仿宋_GBK"/>
          <w:color w:val="auto"/>
          <w:sz w:val="24"/>
          <w:highlight w:val="none"/>
        </w:rPr>
      </w:pPr>
    </w:p>
    <w:p w14:paraId="467D0EAD">
      <w:pPr>
        <w:snapToGrid w:val="0"/>
        <w:spacing w:line="440" w:lineRule="exact"/>
        <w:ind w:firstLine="480" w:firstLineChars="200"/>
        <w:rPr>
          <w:rFonts w:hint="eastAsia" w:ascii="方正仿宋_GBK" w:hAnsi="仿宋" w:eastAsia="方正仿宋_GBK"/>
          <w:color w:val="auto"/>
          <w:sz w:val="24"/>
          <w:highlight w:val="none"/>
        </w:rPr>
      </w:pPr>
    </w:p>
    <w:p w14:paraId="5CAE6785">
      <w:pPr>
        <w:snapToGrid w:val="0"/>
        <w:spacing w:line="440" w:lineRule="exact"/>
        <w:ind w:firstLine="480" w:firstLineChars="200"/>
        <w:rPr>
          <w:rFonts w:hint="eastAsia" w:ascii="方正仿宋_GBK" w:hAnsi="仿宋" w:eastAsia="方正仿宋_GBK"/>
          <w:color w:val="auto"/>
          <w:sz w:val="24"/>
          <w:highlight w:val="none"/>
        </w:rPr>
      </w:pPr>
    </w:p>
    <w:p w14:paraId="51346B7D">
      <w:pPr>
        <w:snapToGrid w:val="0"/>
        <w:spacing w:line="440" w:lineRule="exact"/>
        <w:ind w:firstLine="480" w:firstLineChars="200"/>
        <w:rPr>
          <w:rFonts w:hint="eastAsia" w:ascii="方正仿宋_GBK" w:hAnsi="仿宋" w:eastAsia="方正仿宋_GBK"/>
          <w:color w:val="auto"/>
          <w:sz w:val="24"/>
          <w:highlight w:val="none"/>
        </w:rPr>
      </w:pPr>
    </w:p>
    <w:p w14:paraId="0E929D19">
      <w:pPr>
        <w:snapToGrid w:val="0"/>
        <w:spacing w:line="440" w:lineRule="exact"/>
        <w:ind w:firstLine="480" w:firstLineChars="200"/>
        <w:rPr>
          <w:rFonts w:hint="eastAsia" w:ascii="方正仿宋_GBK" w:hAnsi="仿宋" w:eastAsia="方正仿宋_GBK"/>
          <w:color w:val="auto"/>
          <w:sz w:val="24"/>
          <w:highlight w:val="none"/>
        </w:rPr>
      </w:pPr>
    </w:p>
    <w:p w14:paraId="552010DD">
      <w:pPr>
        <w:snapToGrid w:val="0"/>
        <w:spacing w:line="440" w:lineRule="exact"/>
        <w:ind w:firstLine="480" w:firstLineChars="200"/>
        <w:rPr>
          <w:rFonts w:hint="eastAsia" w:ascii="方正仿宋_GBK" w:hAnsi="仿宋" w:eastAsia="方正仿宋_GBK"/>
          <w:color w:val="auto"/>
          <w:sz w:val="24"/>
          <w:highlight w:val="none"/>
        </w:rPr>
      </w:pPr>
    </w:p>
    <w:p w14:paraId="17349EC1">
      <w:pPr>
        <w:snapToGrid w:val="0"/>
        <w:spacing w:line="440" w:lineRule="exact"/>
        <w:ind w:firstLine="480" w:firstLineChars="200"/>
        <w:rPr>
          <w:rFonts w:hint="eastAsia" w:ascii="方正仿宋_GBK" w:hAnsi="仿宋" w:eastAsia="方正仿宋_GBK"/>
          <w:color w:val="auto"/>
          <w:sz w:val="24"/>
          <w:highlight w:val="none"/>
        </w:rPr>
      </w:pPr>
    </w:p>
    <w:p w14:paraId="7C5BBBA9">
      <w:pPr>
        <w:snapToGrid w:val="0"/>
        <w:spacing w:line="440" w:lineRule="exact"/>
        <w:ind w:firstLine="480" w:firstLineChars="200"/>
        <w:rPr>
          <w:rFonts w:hint="eastAsia" w:ascii="方正仿宋_GBK" w:hAnsi="仿宋" w:eastAsia="方正仿宋_GBK"/>
          <w:color w:val="auto"/>
          <w:sz w:val="24"/>
          <w:highlight w:val="none"/>
        </w:rPr>
      </w:pPr>
      <w:r>
        <w:rPr>
          <w:rFonts w:hint="eastAsia" w:ascii="方正仿宋_GBK" w:hAnsi="宋体" w:eastAsia="方正仿宋_GBK" w:cs="宋体"/>
          <w:color w:val="auto"/>
          <w:kern w:val="0"/>
          <w:sz w:val="24"/>
          <w:highlight w:val="none"/>
        </w:rPr>
        <w:t>若成交供应商为残疾人福利性单位的，将在结果公告时公告其《残疾人福利性单位声明函》。</w:t>
      </w:r>
    </w:p>
    <w:p w14:paraId="4E03B502">
      <w:pPr>
        <w:snapToGrid w:val="0"/>
        <w:spacing w:line="440" w:lineRule="exact"/>
        <w:ind w:firstLine="480" w:firstLineChars="200"/>
        <w:rPr>
          <w:rFonts w:hint="eastAsia" w:ascii="方正仿宋_GBK" w:hAnsi="仿宋" w:eastAsia="方正仿宋_GBK"/>
          <w:color w:val="auto"/>
          <w:sz w:val="24"/>
          <w:highlight w:val="none"/>
        </w:rPr>
      </w:pPr>
    </w:p>
    <w:p w14:paraId="373214B5">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（二）其他与项目有关的资料</w:t>
      </w:r>
    </w:p>
    <w:p w14:paraId="6DD7EB7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3ECAB088">
      <w:pPr>
        <w:spacing w:line="360" w:lineRule="auto"/>
        <w:ind w:firstLine="480" w:firstLineChars="200"/>
        <w:rPr>
          <w:rFonts w:hint="eastAsia" w:ascii="方正仿宋_GBK" w:hAnsi="宋体" w:eastAsia="方正仿宋_GBK"/>
          <w:color w:val="auto"/>
          <w:sz w:val="24"/>
          <w:szCs w:val="24"/>
          <w:highlight w:val="none"/>
        </w:rPr>
      </w:pPr>
    </w:p>
    <w:p w14:paraId="000ACB6D">
      <w:pPr>
        <w:spacing w:line="360" w:lineRule="auto"/>
        <w:ind w:firstLine="480" w:firstLineChars="200"/>
        <w:jc w:val="center"/>
        <w:rPr>
          <w:rFonts w:hint="eastAsia" w:ascii="方正仿宋_GBK" w:hAnsi="宋体" w:eastAsia="方正仿宋_GBK"/>
          <w:color w:val="auto"/>
          <w:sz w:val="24"/>
          <w:szCs w:val="24"/>
          <w:highlight w:val="none"/>
        </w:rPr>
      </w:pPr>
    </w:p>
    <w:p w14:paraId="37F46444">
      <w:pPr>
        <w:spacing w:line="360" w:lineRule="auto"/>
        <w:ind w:firstLine="480" w:firstLineChars="200"/>
        <w:jc w:val="center"/>
        <w:rPr>
          <w:rFonts w:hint="eastAsia" w:ascii="方正仿宋_GBK" w:hAnsi="宋体" w:eastAsia="方正仿宋_GBK"/>
          <w:color w:val="auto"/>
          <w:sz w:val="24"/>
          <w:szCs w:val="24"/>
          <w:highlight w:val="none"/>
        </w:rPr>
      </w:pPr>
    </w:p>
    <w:p w14:paraId="2872433A">
      <w:pPr>
        <w:spacing w:line="360" w:lineRule="auto"/>
        <w:ind w:firstLine="480" w:firstLineChars="200"/>
        <w:jc w:val="center"/>
        <w:rPr>
          <w:rFonts w:hint="eastAsia" w:ascii="方正仿宋_GBK" w:hAnsi="宋体" w:eastAsia="方正仿宋_GBK"/>
          <w:color w:val="auto"/>
          <w:sz w:val="24"/>
          <w:szCs w:val="24"/>
          <w:highlight w:val="none"/>
        </w:rPr>
      </w:pPr>
    </w:p>
    <w:p w14:paraId="6980E428">
      <w:pPr>
        <w:spacing w:line="360" w:lineRule="auto"/>
        <w:ind w:firstLine="480" w:firstLineChars="200"/>
        <w:jc w:val="center"/>
        <w:rPr>
          <w:rFonts w:hint="eastAsia" w:ascii="方正仿宋_GBK" w:hAnsi="宋体" w:eastAsia="方正仿宋_GBK"/>
          <w:color w:val="auto"/>
          <w:sz w:val="24"/>
          <w:szCs w:val="24"/>
          <w:highlight w:val="none"/>
        </w:rPr>
      </w:pPr>
    </w:p>
    <w:p w14:paraId="3EFD7D03">
      <w:pPr>
        <w:spacing w:line="360" w:lineRule="auto"/>
        <w:ind w:firstLine="480" w:firstLineChars="200"/>
        <w:jc w:val="center"/>
        <w:rPr>
          <w:rFonts w:hint="eastAsia" w:ascii="方正仿宋_GBK" w:hAnsi="宋体" w:eastAsia="方正仿宋_GBK"/>
          <w:color w:val="auto"/>
          <w:sz w:val="24"/>
          <w:szCs w:val="24"/>
          <w:highlight w:val="none"/>
        </w:rPr>
      </w:pPr>
    </w:p>
    <w:p w14:paraId="014C3E36">
      <w:pPr>
        <w:spacing w:line="360" w:lineRule="auto"/>
        <w:ind w:firstLine="480" w:firstLineChars="200"/>
        <w:jc w:val="center"/>
        <w:rPr>
          <w:rFonts w:hint="eastAsia" w:ascii="方正仿宋_GBK" w:hAnsi="宋体" w:eastAsia="方正仿宋_GBK"/>
          <w:color w:val="auto"/>
          <w:sz w:val="24"/>
          <w:szCs w:val="24"/>
          <w:highlight w:val="none"/>
        </w:rPr>
      </w:pPr>
    </w:p>
    <w:p w14:paraId="55D1B1A9">
      <w:pPr>
        <w:spacing w:line="360" w:lineRule="auto"/>
        <w:ind w:firstLine="480" w:firstLineChars="200"/>
        <w:jc w:val="center"/>
        <w:rPr>
          <w:rFonts w:hint="eastAsia" w:ascii="方正仿宋_GBK" w:hAnsi="宋体" w:eastAsia="方正仿宋_GBK"/>
          <w:color w:val="auto"/>
          <w:sz w:val="24"/>
          <w:szCs w:val="24"/>
          <w:highlight w:val="none"/>
        </w:rPr>
      </w:pPr>
    </w:p>
    <w:p w14:paraId="1B247FCD">
      <w:pPr>
        <w:spacing w:line="360" w:lineRule="auto"/>
        <w:ind w:firstLine="480" w:firstLineChars="200"/>
        <w:jc w:val="center"/>
        <w:rPr>
          <w:rFonts w:hint="eastAsia" w:ascii="方正仿宋_GBK" w:hAnsi="宋体" w:eastAsia="方正仿宋_GBK"/>
          <w:color w:val="auto"/>
          <w:sz w:val="24"/>
          <w:szCs w:val="24"/>
          <w:highlight w:val="none"/>
        </w:rPr>
      </w:pPr>
    </w:p>
    <w:p w14:paraId="3FEF43DC">
      <w:pPr>
        <w:spacing w:line="360" w:lineRule="auto"/>
        <w:ind w:firstLine="480" w:firstLineChars="200"/>
        <w:jc w:val="center"/>
        <w:rPr>
          <w:rFonts w:hint="eastAsia" w:ascii="方正仿宋_GBK" w:hAnsi="宋体" w:eastAsia="方正仿宋_GBK"/>
          <w:color w:val="auto"/>
          <w:sz w:val="24"/>
          <w:szCs w:val="24"/>
          <w:highlight w:val="none"/>
        </w:rPr>
      </w:pPr>
    </w:p>
    <w:p w14:paraId="23C4D2C8">
      <w:pPr>
        <w:spacing w:line="360" w:lineRule="auto"/>
        <w:ind w:firstLine="480" w:firstLineChars="200"/>
        <w:jc w:val="center"/>
        <w:rPr>
          <w:rFonts w:hint="eastAsia" w:ascii="方正仿宋_GBK" w:hAnsi="宋体" w:eastAsia="方正仿宋_GBK"/>
          <w:color w:val="auto"/>
          <w:sz w:val="24"/>
          <w:szCs w:val="24"/>
          <w:highlight w:val="none"/>
        </w:rPr>
      </w:pPr>
    </w:p>
    <w:p w14:paraId="58F02D0A">
      <w:pPr>
        <w:spacing w:line="360" w:lineRule="auto"/>
        <w:ind w:firstLine="480" w:firstLineChars="200"/>
        <w:jc w:val="center"/>
        <w:rPr>
          <w:rFonts w:hint="eastAsia" w:ascii="方正仿宋_GBK" w:hAnsi="宋体" w:eastAsia="方正仿宋_GBK"/>
          <w:color w:val="auto"/>
          <w:sz w:val="24"/>
          <w:szCs w:val="24"/>
          <w:highlight w:val="none"/>
        </w:rPr>
      </w:pPr>
    </w:p>
    <w:p w14:paraId="6CCDCF0E">
      <w:pPr>
        <w:spacing w:line="360" w:lineRule="auto"/>
        <w:ind w:firstLine="480" w:firstLineChars="200"/>
        <w:jc w:val="center"/>
        <w:rPr>
          <w:rFonts w:hint="eastAsia" w:ascii="方正仿宋_GBK" w:hAnsi="宋体" w:eastAsia="方正仿宋_GBK"/>
          <w:color w:val="auto"/>
          <w:sz w:val="24"/>
          <w:szCs w:val="24"/>
          <w:highlight w:val="none"/>
        </w:rPr>
      </w:pPr>
    </w:p>
    <w:p w14:paraId="5D6D5C0A">
      <w:pPr>
        <w:spacing w:line="360" w:lineRule="auto"/>
        <w:ind w:firstLine="480" w:firstLineChars="200"/>
        <w:jc w:val="center"/>
        <w:rPr>
          <w:rFonts w:hint="eastAsia" w:ascii="方正仿宋_GBK" w:hAnsi="宋体" w:eastAsia="方正仿宋_GBK"/>
          <w:color w:val="auto"/>
          <w:sz w:val="24"/>
          <w:szCs w:val="24"/>
          <w:highlight w:val="none"/>
        </w:rPr>
      </w:pPr>
    </w:p>
    <w:p w14:paraId="7CDA2858">
      <w:pPr>
        <w:spacing w:line="360" w:lineRule="auto"/>
        <w:ind w:firstLine="480" w:firstLineChars="200"/>
        <w:jc w:val="center"/>
        <w:rPr>
          <w:rFonts w:hint="eastAsia" w:ascii="方正仿宋_GBK" w:hAnsi="宋体" w:eastAsia="方正仿宋_GBK"/>
          <w:color w:val="auto"/>
          <w:sz w:val="24"/>
          <w:szCs w:val="24"/>
          <w:highlight w:val="none"/>
        </w:rPr>
      </w:pPr>
    </w:p>
    <w:p w14:paraId="6DE91F4A">
      <w:pPr>
        <w:spacing w:line="360" w:lineRule="auto"/>
        <w:ind w:firstLine="480" w:firstLineChars="200"/>
        <w:jc w:val="center"/>
        <w:rPr>
          <w:rFonts w:hint="eastAsia" w:ascii="方正仿宋_GBK" w:hAnsi="宋体" w:eastAsia="方正仿宋_GBK"/>
          <w:color w:val="auto"/>
          <w:sz w:val="24"/>
          <w:szCs w:val="24"/>
          <w:highlight w:val="none"/>
        </w:rPr>
      </w:pPr>
    </w:p>
    <w:p w14:paraId="261F8186">
      <w:pPr>
        <w:spacing w:line="360" w:lineRule="auto"/>
        <w:ind w:firstLine="480" w:firstLineChars="200"/>
        <w:jc w:val="center"/>
        <w:outlineLvl w:val="0"/>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5583C3-E0E5-4918-904A-17183964D4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C578C12-8C44-4D54-B9B4-9622E207D8FD}"/>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3" w:fontKey="{64F08A58-1764-48C1-8B02-ECF20C4F5D64}"/>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8"/>
    <w:family w:val="decorative"/>
    <w:pitch w:val="default"/>
    <w:sig w:usb0="00000000" w:usb1="00000000" w:usb2="00000010" w:usb3="00000000" w:csb0="0010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2BA3FCD8-882F-4551-8243-64C18139E302}"/>
  </w:font>
  <w:font w:name="方正小标宋_GBK">
    <w:panose1 w:val="03000509000000000000"/>
    <w:charset w:val="86"/>
    <w:family w:val="script"/>
    <w:pitch w:val="default"/>
    <w:sig w:usb0="00000001" w:usb1="080E0000" w:usb2="00000000" w:usb3="00000000" w:csb0="00040000" w:csb1="00000000"/>
    <w:embedRegular r:id="rId5" w:fontKey="{CF54D9C4-421B-44B4-8D19-FC826FD5D8A4}"/>
  </w:font>
  <w:font w:name="方正仿宋_GBK">
    <w:panose1 w:val="03000509000000000000"/>
    <w:charset w:val="86"/>
    <w:family w:val="auto"/>
    <w:pitch w:val="default"/>
    <w:sig w:usb0="00000001" w:usb1="080E0000" w:usb2="00000000" w:usb3="00000000" w:csb0="00040000" w:csb1="00000000"/>
    <w:embedRegular r:id="rId6" w:fontKey="{7ACCDAD6-1D83-4714-9D36-91169E3D10A5}"/>
  </w:font>
  <w:font w:name="仿宋">
    <w:panose1 w:val="02010609060101010101"/>
    <w:charset w:val="86"/>
    <w:family w:val="modern"/>
    <w:pitch w:val="default"/>
    <w:sig w:usb0="800002BF" w:usb1="38CF7CFA" w:usb2="00000016" w:usb3="00000000" w:csb0="00040001" w:csb1="00000000"/>
    <w:embedRegular r:id="rId7" w:fontKey="{85A5836A-9D5D-4389-A505-F9919F2E41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7003">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- 4 -</w:t>
    </w:r>
    <w:r>
      <w:rPr>
        <w:rFonts w:ascii="宋体"/>
        <w:sz w:val="21"/>
        <w:szCs w:val="21"/>
      </w:rPr>
      <w:fldChar w:fldCharType="end"/>
    </w:r>
  </w:p>
  <w:p w14:paraId="2C08B1DF">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3E13">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9197E8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4EF7">
    <w:pPr>
      <w:pStyle w:val="35"/>
      <w:framePr w:wrap="around" w:vAnchor="text" w:hAnchor="margin" w:xAlign="center" w:y="1"/>
      <w:rPr>
        <w:rStyle w:val="61"/>
      </w:rPr>
    </w:pPr>
  </w:p>
  <w:p w14:paraId="6B0DE957">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F78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9F53">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6DB80">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EBF01B0">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7F6F">
    <w:pPr>
      <w:pStyle w:val="36"/>
      <w:jc w:val="both"/>
      <w:rPr>
        <w:rFonts w:hint="eastAsia" w:ascii="方正仿宋_GBK" w:eastAsia="方正仿宋_GBK"/>
        <w:sz w:val="21"/>
        <w:szCs w:val="21"/>
      </w:rPr>
    </w:pPr>
    <w:r>
      <w:rPr>
        <w:rFonts w:hint="eastAsia" w:ascii="方正仿宋_GBK" w:eastAsia="方正仿宋_GBK"/>
        <w:sz w:val="21"/>
        <w:szCs w:val="21"/>
      </w:rPr>
      <w:t>四川国际招标有限责任公司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565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613D">
    <w:pPr>
      <w:pStyle w:val="36"/>
      <w:jc w:val="both"/>
      <w:rPr>
        <w:rFonts w:hint="eastAsia" w:ascii="方正仿宋_GBK" w:eastAsia="方正仿宋_GBK"/>
        <w:sz w:val="21"/>
        <w:szCs w:val="21"/>
      </w:rPr>
    </w:pPr>
    <w:r>
      <w:rPr>
        <w:rFonts w:hint="eastAsia" w:ascii="方正仿宋_GBK" w:eastAsia="方正仿宋_GBK"/>
        <w:sz w:val="21"/>
        <w:szCs w:val="21"/>
      </w:rPr>
      <w:t xml:space="preserve">  四川国际招标有限责任公司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DY0NDVmNWJiZjdjMzJjMWY0OTRjZDI1MjlkNmUifQ=="/>
  </w:docVars>
  <w:rsids>
    <w:rsidRoot w:val="73ED34DD"/>
    <w:rsid w:val="000014C5"/>
    <w:rsid w:val="00002AE4"/>
    <w:rsid w:val="00003626"/>
    <w:rsid w:val="000040DE"/>
    <w:rsid w:val="000070F0"/>
    <w:rsid w:val="000075E8"/>
    <w:rsid w:val="00011B4B"/>
    <w:rsid w:val="0001494A"/>
    <w:rsid w:val="00016B79"/>
    <w:rsid w:val="00017816"/>
    <w:rsid w:val="00032ACA"/>
    <w:rsid w:val="0003632F"/>
    <w:rsid w:val="00043835"/>
    <w:rsid w:val="000453A9"/>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BB0"/>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2F94"/>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5256"/>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05B"/>
    <w:rsid w:val="002F3278"/>
    <w:rsid w:val="002F3DE3"/>
    <w:rsid w:val="002F632E"/>
    <w:rsid w:val="003021BC"/>
    <w:rsid w:val="0030440F"/>
    <w:rsid w:val="003048E9"/>
    <w:rsid w:val="00310AF9"/>
    <w:rsid w:val="00310DAA"/>
    <w:rsid w:val="0031465E"/>
    <w:rsid w:val="00315742"/>
    <w:rsid w:val="003163B3"/>
    <w:rsid w:val="003200C6"/>
    <w:rsid w:val="00322A7A"/>
    <w:rsid w:val="00324C41"/>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2203"/>
    <w:rsid w:val="00373122"/>
    <w:rsid w:val="00375B20"/>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406"/>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850E7"/>
    <w:rsid w:val="004928A2"/>
    <w:rsid w:val="004945C5"/>
    <w:rsid w:val="00494610"/>
    <w:rsid w:val="004953EC"/>
    <w:rsid w:val="00497ADD"/>
    <w:rsid w:val="004A0D29"/>
    <w:rsid w:val="004A0DE1"/>
    <w:rsid w:val="004A2410"/>
    <w:rsid w:val="004A27AC"/>
    <w:rsid w:val="004A3995"/>
    <w:rsid w:val="004B2246"/>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A7E50"/>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374C6"/>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0E28"/>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1A78"/>
    <w:rsid w:val="009E717E"/>
    <w:rsid w:val="009E737D"/>
    <w:rsid w:val="009F18FA"/>
    <w:rsid w:val="00A0197B"/>
    <w:rsid w:val="00A02768"/>
    <w:rsid w:val="00A03977"/>
    <w:rsid w:val="00A06013"/>
    <w:rsid w:val="00A104A7"/>
    <w:rsid w:val="00A10E95"/>
    <w:rsid w:val="00A12904"/>
    <w:rsid w:val="00A15FBF"/>
    <w:rsid w:val="00A1616D"/>
    <w:rsid w:val="00A1783B"/>
    <w:rsid w:val="00A224AC"/>
    <w:rsid w:val="00A2304A"/>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4E0B"/>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52B6"/>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B7C64"/>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30D5"/>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67CB4"/>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40C5"/>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E131A"/>
    <w:rsid w:val="016D15A6"/>
    <w:rsid w:val="01CE57B8"/>
    <w:rsid w:val="026223A4"/>
    <w:rsid w:val="02704AC1"/>
    <w:rsid w:val="02C67BA4"/>
    <w:rsid w:val="02EE62C2"/>
    <w:rsid w:val="035215EE"/>
    <w:rsid w:val="03675EC4"/>
    <w:rsid w:val="03771E7F"/>
    <w:rsid w:val="046B5C31"/>
    <w:rsid w:val="04716941"/>
    <w:rsid w:val="04BD3C2F"/>
    <w:rsid w:val="053368E4"/>
    <w:rsid w:val="05DD7B94"/>
    <w:rsid w:val="066C37F1"/>
    <w:rsid w:val="06793BE4"/>
    <w:rsid w:val="068912F2"/>
    <w:rsid w:val="08626C5A"/>
    <w:rsid w:val="086C7AD9"/>
    <w:rsid w:val="08A57417"/>
    <w:rsid w:val="08BC62FE"/>
    <w:rsid w:val="08F57ACE"/>
    <w:rsid w:val="09616F12"/>
    <w:rsid w:val="09650DF8"/>
    <w:rsid w:val="0A607363"/>
    <w:rsid w:val="0A684510"/>
    <w:rsid w:val="0A6B7BF0"/>
    <w:rsid w:val="0AA2127B"/>
    <w:rsid w:val="0B0A5387"/>
    <w:rsid w:val="0B547A42"/>
    <w:rsid w:val="0B796B5A"/>
    <w:rsid w:val="0CA21D1B"/>
    <w:rsid w:val="0D1129FD"/>
    <w:rsid w:val="0D2F4443"/>
    <w:rsid w:val="0D676C19"/>
    <w:rsid w:val="0E8A221C"/>
    <w:rsid w:val="0F9B6F0F"/>
    <w:rsid w:val="0FAD1102"/>
    <w:rsid w:val="0FE663C2"/>
    <w:rsid w:val="103D0AB9"/>
    <w:rsid w:val="10641201"/>
    <w:rsid w:val="110A4333"/>
    <w:rsid w:val="110E70AD"/>
    <w:rsid w:val="134F1F3F"/>
    <w:rsid w:val="144357A0"/>
    <w:rsid w:val="144F62E3"/>
    <w:rsid w:val="146318FD"/>
    <w:rsid w:val="147A5E14"/>
    <w:rsid w:val="14A20F4A"/>
    <w:rsid w:val="14F74BCE"/>
    <w:rsid w:val="152D5EF8"/>
    <w:rsid w:val="1573694A"/>
    <w:rsid w:val="161B669A"/>
    <w:rsid w:val="16315EBE"/>
    <w:rsid w:val="16344AE9"/>
    <w:rsid w:val="17A1211B"/>
    <w:rsid w:val="17A857FA"/>
    <w:rsid w:val="18197554"/>
    <w:rsid w:val="18273A1C"/>
    <w:rsid w:val="188F79BC"/>
    <w:rsid w:val="18956BD8"/>
    <w:rsid w:val="18ED7A84"/>
    <w:rsid w:val="192A37C4"/>
    <w:rsid w:val="194F2CB5"/>
    <w:rsid w:val="196323B7"/>
    <w:rsid w:val="19A539A2"/>
    <w:rsid w:val="1A270C30"/>
    <w:rsid w:val="1ABB4576"/>
    <w:rsid w:val="1B0855B9"/>
    <w:rsid w:val="1C001EFC"/>
    <w:rsid w:val="1C1C06C8"/>
    <w:rsid w:val="1CD75A11"/>
    <w:rsid w:val="1D596426"/>
    <w:rsid w:val="1D5F5A06"/>
    <w:rsid w:val="1DA076B9"/>
    <w:rsid w:val="1DF148B0"/>
    <w:rsid w:val="1F012649"/>
    <w:rsid w:val="1FBA69AD"/>
    <w:rsid w:val="20006634"/>
    <w:rsid w:val="206A103E"/>
    <w:rsid w:val="20BD316F"/>
    <w:rsid w:val="21864056"/>
    <w:rsid w:val="219914E7"/>
    <w:rsid w:val="21DE0D09"/>
    <w:rsid w:val="22634F61"/>
    <w:rsid w:val="23174860"/>
    <w:rsid w:val="251B5A6C"/>
    <w:rsid w:val="264F6618"/>
    <w:rsid w:val="26D03AE4"/>
    <w:rsid w:val="27050247"/>
    <w:rsid w:val="27BD17C6"/>
    <w:rsid w:val="27F42ED2"/>
    <w:rsid w:val="28123DA1"/>
    <w:rsid w:val="2859560D"/>
    <w:rsid w:val="28B5297E"/>
    <w:rsid w:val="2927562A"/>
    <w:rsid w:val="29397DA2"/>
    <w:rsid w:val="29883BEF"/>
    <w:rsid w:val="299B1B74"/>
    <w:rsid w:val="2A5E4FF4"/>
    <w:rsid w:val="2A874820"/>
    <w:rsid w:val="2AA01F44"/>
    <w:rsid w:val="2B577D1D"/>
    <w:rsid w:val="2C316142"/>
    <w:rsid w:val="2C80418A"/>
    <w:rsid w:val="2CD6078C"/>
    <w:rsid w:val="2E5A3DAC"/>
    <w:rsid w:val="2E657AA1"/>
    <w:rsid w:val="2EDF67DA"/>
    <w:rsid w:val="2F697B43"/>
    <w:rsid w:val="31C54755"/>
    <w:rsid w:val="322862ED"/>
    <w:rsid w:val="33027632"/>
    <w:rsid w:val="330522DE"/>
    <w:rsid w:val="332146B4"/>
    <w:rsid w:val="33912F5E"/>
    <w:rsid w:val="34263A13"/>
    <w:rsid w:val="35B2271F"/>
    <w:rsid w:val="35BA6F50"/>
    <w:rsid w:val="361B7226"/>
    <w:rsid w:val="365E13D4"/>
    <w:rsid w:val="36706EDC"/>
    <w:rsid w:val="36BA3BC5"/>
    <w:rsid w:val="371B281F"/>
    <w:rsid w:val="374558A4"/>
    <w:rsid w:val="379B2372"/>
    <w:rsid w:val="38021C59"/>
    <w:rsid w:val="38631D79"/>
    <w:rsid w:val="38C509BB"/>
    <w:rsid w:val="38CD161E"/>
    <w:rsid w:val="38D138B9"/>
    <w:rsid w:val="38F44DFD"/>
    <w:rsid w:val="38FB262F"/>
    <w:rsid w:val="3942200C"/>
    <w:rsid w:val="39AB195F"/>
    <w:rsid w:val="39AC56D7"/>
    <w:rsid w:val="3A493023"/>
    <w:rsid w:val="3A717ADF"/>
    <w:rsid w:val="3A9248CD"/>
    <w:rsid w:val="3AA25EA8"/>
    <w:rsid w:val="3AB14F96"/>
    <w:rsid w:val="3B470B25"/>
    <w:rsid w:val="3BBF5B96"/>
    <w:rsid w:val="3BC03617"/>
    <w:rsid w:val="3BC95172"/>
    <w:rsid w:val="3D225B16"/>
    <w:rsid w:val="3D363C36"/>
    <w:rsid w:val="3D4E71D1"/>
    <w:rsid w:val="3D576BA0"/>
    <w:rsid w:val="3D5A72FE"/>
    <w:rsid w:val="3D5F3415"/>
    <w:rsid w:val="3D734E8A"/>
    <w:rsid w:val="3D9C7225"/>
    <w:rsid w:val="3DC1203B"/>
    <w:rsid w:val="3DF93B92"/>
    <w:rsid w:val="3E4919CF"/>
    <w:rsid w:val="3EF97BA0"/>
    <w:rsid w:val="3F176151"/>
    <w:rsid w:val="3F6525B0"/>
    <w:rsid w:val="3FB656F3"/>
    <w:rsid w:val="3FF5663E"/>
    <w:rsid w:val="406334F2"/>
    <w:rsid w:val="40915D57"/>
    <w:rsid w:val="409749EB"/>
    <w:rsid w:val="40BF01F1"/>
    <w:rsid w:val="41524DB6"/>
    <w:rsid w:val="41AE6E9A"/>
    <w:rsid w:val="420936C7"/>
    <w:rsid w:val="42EE6268"/>
    <w:rsid w:val="435E59BE"/>
    <w:rsid w:val="43E048FB"/>
    <w:rsid w:val="44466E54"/>
    <w:rsid w:val="4504286C"/>
    <w:rsid w:val="452C7897"/>
    <w:rsid w:val="45815C6A"/>
    <w:rsid w:val="465B64BB"/>
    <w:rsid w:val="46E875CF"/>
    <w:rsid w:val="47A42AA0"/>
    <w:rsid w:val="482C0C91"/>
    <w:rsid w:val="485B3D58"/>
    <w:rsid w:val="488B752C"/>
    <w:rsid w:val="48A22F3A"/>
    <w:rsid w:val="497B7CB3"/>
    <w:rsid w:val="49E07403"/>
    <w:rsid w:val="4A2A2D74"/>
    <w:rsid w:val="4A747264"/>
    <w:rsid w:val="4AB565D5"/>
    <w:rsid w:val="4AC874DC"/>
    <w:rsid w:val="4ADD3943"/>
    <w:rsid w:val="4AE7427D"/>
    <w:rsid w:val="4B2D12E0"/>
    <w:rsid w:val="4B5856BF"/>
    <w:rsid w:val="4B8F185D"/>
    <w:rsid w:val="4B9206F0"/>
    <w:rsid w:val="4BEB6B31"/>
    <w:rsid w:val="4BEF7B53"/>
    <w:rsid w:val="4BFB49C8"/>
    <w:rsid w:val="4C79703E"/>
    <w:rsid w:val="4C827F9F"/>
    <w:rsid w:val="4C8449BE"/>
    <w:rsid w:val="4CE7764E"/>
    <w:rsid w:val="4D647B89"/>
    <w:rsid w:val="4DD36371"/>
    <w:rsid w:val="4E8B0A28"/>
    <w:rsid w:val="4F0771E0"/>
    <w:rsid w:val="4F6072C8"/>
    <w:rsid w:val="4F681AF1"/>
    <w:rsid w:val="4FA04231"/>
    <w:rsid w:val="4FCF5EA6"/>
    <w:rsid w:val="50C20AE0"/>
    <w:rsid w:val="50F639B0"/>
    <w:rsid w:val="511300BE"/>
    <w:rsid w:val="51EA1C3B"/>
    <w:rsid w:val="52071C9E"/>
    <w:rsid w:val="52354064"/>
    <w:rsid w:val="52635075"/>
    <w:rsid w:val="52AC605F"/>
    <w:rsid w:val="52B256B5"/>
    <w:rsid w:val="52D92ACB"/>
    <w:rsid w:val="537577B4"/>
    <w:rsid w:val="53B4776F"/>
    <w:rsid w:val="53D721D5"/>
    <w:rsid w:val="55173EF5"/>
    <w:rsid w:val="55B44C65"/>
    <w:rsid w:val="55EC324A"/>
    <w:rsid w:val="5602599E"/>
    <w:rsid w:val="56D95875"/>
    <w:rsid w:val="58A80761"/>
    <w:rsid w:val="598F7C67"/>
    <w:rsid w:val="5AC92574"/>
    <w:rsid w:val="5B563E80"/>
    <w:rsid w:val="5B6B1700"/>
    <w:rsid w:val="5B7976B8"/>
    <w:rsid w:val="5C1D1988"/>
    <w:rsid w:val="5C376FDF"/>
    <w:rsid w:val="5C924EE5"/>
    <w:rsid w:val="5C931379"/>
    <w:rsid w:val="5CA67F0E"/>
    <w:rsid w:val="5D3E6817"/>
    <w:rsid w:val="5D727176"/>
    <w:rsid w:val="5E1216FE"/>
    <w:rsid w:val="5E91012A"/>
    <w:rsid w:val="5EBA426F"/>
    <w:rsid w:val="5FB67912"/>
    <w:rsid w:val="5FD603CC"/>
    <w:rsid w:val="611D0AE5"/>
    <w:rsid w:val="61484998"/>
    <w:rsid w:val="61973D22"/>
    <w:rsid w:val="630C6D5D"/>
    <w:rsid w:val="64630F05"/>
    <w:rsid w:val="657D7DA4"/>
    <w:rsid w:val="65896749"/>
    <w:rsid w:val="659C092C"/>
    <w:rsid w:val="66250DD7"/>
    <w:rsid w:val="670B00C0"/>
    <w:rsid w:val="6723497B"/>
    <w:rsid w:val="67695A5D"/>
    <w:rsid w:val="676E5BF7"/>
    <w:rsid w:val="67AF4863"/>
    <w:rsid w:val="67D31EFE"/>
    <w:rsid w:val="67E31342"/>
    <w:rsid w:val="683851C9"/>
    <w:rsid w:val="687731D1"/>
    <w:rsid w:val="688962AF"/>
    <w:rsid w:val="68E24AEE"/>
    <w:rsid w:val="691B4F94"/>
    <w:rsid w:val="69230C63"/>
    <w:rsid w:val="695B664F"/>
    <w:rsid w:val="69647D0A"/>
    <w:rsid w:val="698123E4"/>
    <w:rsid w:val="6A097E59"/>
    <w:rsid w:val="6A130D52"/>
    <w:rsid w:val="6A2E3D63"/>
    <w:rsid w:val="6A682DD1"/>
    <w:rsid w:val="6AC83870"/>
    <w:rsid w:val="6B3C7DBA"/>
    <w:rsid w:val="6BAA566B"/>
    <w:rsid w:val="6C180827"/>
    <w:rsid w:val="6C303DC2"/>
    <w:rsid w:val="6E3556C0"/>
    <w:rsid w:val="6E5C781B"/>
    <w:rsid w:val="6E8E48D2"/>
    <w:rsid w:val="6EA1477B"/>
    <w:rsid w:val="6F814935"/>
    <w:rsid w:val="6FDD2666"/>
    <w:rsid w:val="6FE969BF"/>
    <w:rsid w:val="705F762E"/>
    <w:rsid w:val="7060700E"/>
    <w:rsid w:val="70702A82"/>
    <w:rsid w:val="709E5EC9"/>
    <w:rsid w:val="718F3E6A"/>
    <w:rsid w:val="71AB378B"/>
    <w:rsid w:val="72DF3D6A"/>
    <w:rsid w:val="735E758E"/>
    <w:rsid w:val="73ED34DD"/>
    <w:rsid w:val="74D70DF7"/>
    <w:rsid w:val="74FD5723"/>
    <w:rsid w:val="75045DEC"/>
    <w:rsid w:val="75076C2E"/>
    <w:rsid w:val="756D2ECF"/>
    <w:rsid w:val="75742C0F"/>
    <w:rsid w:val="758E26C3"/>
    <w:rsid w:val="75F71D08"/>
    <w:rsid w:val="77876861"/>
    <w:rsid w:val="78283BA0"/>
    <w:rsid w:val="789F3DA6"/>
    <w:rsid w:val="78A52377"/>
    <w:rsid w:val="78CB2920"/>
    <w:rsid w:val="78E91C12"/>
    <w:rsid w:val="799F326C"/>
    <w:rsid w:val="79A77AAA"/>
    <w:rsid w:val="79FB6817"/>
    <w:rsid w:val="7AD324E9"/>
    <w:rsid w:val="7B2007A9"/>
    <w:rsid w:val="7B5B7497"/>
    <w:rsid w:val="7B88510A"/>
    <w:rsid w:val="7BA2164F"/>
    <w:rsid w:val="7BAD6BCB"/>
    <w:rsid w:val="7C016BE2"/>
    <w:rsid w:val="7C391148"/>
    <w:rsid w:val="7CAF2AE1"/>
    <w:rsid w:val="7D047BC3"/>
    <w:rsid w:val="7D417612"/>
    <w:rsid w:val="7D697259"/>
    <w:rsid w:val="7D8A69EA"/>
    <w:rsid w:val="7DAB35DD"/>
    <w:rsid w:val="7E03410E"/>
    <w:rsid w:val="7E221091"/>
    <w:rsid w:val="7E7E09BD"/>
    <w:rsid w:val="7EB41F81"/>
    <w:rsid w:val="7F384312"/>
    <w:rsid w:val="7F6229D2"/>
    <w:rsid w:val="7F7817D5"/>
    <w:rsid w:val="7FB87EF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5"/>
    <w:qFormat/>
    <w:uiPriority w:val="0"/>
  </w:style>
  <w:style w:type="paragraph" w:styleId="33">
    <w:name w:val="Body Text Indent 2"/>
    <w:basedOn w:val="1"/>
    <w:link w:val="76"/>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7"/>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8"/>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9"/>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8">
    <w:name w:val="表格文本"/>
    <w:qFormat/>
    <w:uiPriority w:val="0"/>
    <w:pPr>
      <w:tabs>
        <w:tab w:val="decimal" w:pos="0"/>
      </w:tabs>
    </w:pPr>
    <w:rPr>
      <w:rFonts w:ascii="Arial" w:hAnsi="Arial" w:eastAsia="宋体" w:cs="Times New Roman"/>
      <w:sz w:val="21"/>
      <w:lang w:val="en-US" w:eastAsia="zh-CN" w:bidi="ar-SA"/>
    </w:rPr>
  </w:style>
  <w:style w:type="paragraph" w:customStyle="1" w:styleId="69">
    <w:name w:val="Table Text"/>
    <w:link w:val="96"/>
    <w:qFormat/>
    <w:uiPriority w:val="0"/>
    <w:pPr>
      <w:snapToGrid w:val="0"/>
      <w:spacing w:before="80" w:after="80"/>
    </w:pPr>
    <w:rPr>
      <w:rFonts w:ascii="Arial" w:hAnsi="Arial" w:eastAsia="宋体" w:cs="Times New Roman"/>
      <w:kern w:val="2"/>
      <w:sz w:val="18"/>
      <w:lang w:val="en-US" w:eastAsia="zh-CN" w:bidi="ar-SA"/>
    </w:rPr>
  </w:style>
  <w:style w:type="paragraph" w:customStyle="1" w:styleId="70">
    <w:name w:val="样式1"/>
    <w:basedOn w:val="5"/>
    <w:qFormat/>
    <w:uiPriority w:val="0"/>
    <w:pPr>
      <w:tabs>
        <w:tab w:val="left" w:pos="720"/>
      </w:tabs>
      <w:spacing w:before="500" w:beforeLines="0" w:beforeAutospacing="0" w:after="260" w:afterLines="0" w:afterAutospacing="0" w:line="560" w:lineRule="atLeast"/>
      <w:ind w:left="420" w:hanging="420"/>
    </w:pPr>
  </w:style>
  <w:style w:type="character" w:customStyle="1" w:styleId="71">
    <w:name w:val="标题 2 字符"/>
    <w:link w:val="3"/>
    <w:qFormat/>
    <w:uiPriority w:val="0"/>
    <w:rPr>
      <w:rFonts w:ascii="Arial" w:hAnsi="Arial" w:eastAsia="黑体"/>
      <w:b/>
      <w:kern w:val="2"/>
      <w:sz w:val="32"/>
    </w:rPr>
  </w:style>
  <w:style w:type="character" w:customStyle="1" w:styleId="72">
    <w:name w:val="标题 3 字符"/>
    <w:link w:val="4"/>
    <w:qFormat/>
    <w:uiPriority w:val="0"/>
    <w:rPr>
      <w:rFonts w:eastAsia="宋体"/>
      <w:b/>
      <w:kern w:val="2"/>
      <w:sz w:val="32"/>
      <w:lang w:val="en-US" w:eastAsia="zh-CN"/>
    </w:rPr>
  </w:style>
  <w:style w:type="character" w:customStyle="1" w:styleId="73">
    <w:name w:val="批注文字 字符"/>
    <w:link w:val="19"/>
    <w:qFormat/>
    <w:uiPriority w:val="0"/>
    <w:rPr>
      <w:sz w:val="24"/>
    </w:rPr>
  </w:style>
  <w:style w:type="character" w:customStyle="1" w:styleId="74">
    <w:name w:val="正文文本缩进 字符"/>
    <w:link w:val="23"/>
    <w:qFormat/>
    <w:uiPriority w:val="0"/>
    <w:rPr>
      <w:kern w:val="2"/>
      <w:sz w:val="44"/>
    </w:rPr>
  </w:style>
  <w:style w:type="character" w:customStyle="1" w:styleId="75">
    <w:name w:val="日期 字符"/>
    <w:link w:val="32"/>
    <w:qFormat/>
    <w:uiPriority w:val="0"/>
    <w:rPr>
      <w:kern w:val="2"/>
      <w:sz w:val="28"/>
    </w:rPr>
  </w:style>
  <w:style w:type="character" w:customStyle="1" w:styleId="76">
    <w:name w:val="正文文本缩进 2 字符"/>
    <w:link w:val="33"/>
    <w:qFormat/>
    <w:uiPriority w:val="0"/>
    <w:rPr>
      <w:kern w:val="2"/>
      <w:sz w:val="28"/>
    </w:rPr>
  </w:style>
  <w:style w:type="character" w:customStyle="1" w:styleId="77">
    <w:name w:val="脚注文本 字符"/>
    <w:link w:val="40"/>
    <w:qFormat/>
    <w:uiPriority w:val="0"/>
    <w:rPr>
      <w:kern w:val="2"/>
      <w:sz w:val="18"/>
    </w:rPr>
  </w:style>
  <w:style w:type="character" w:customStyle="1" w:styleId="78">
    <w:name w:val="批注主题 字符"/>
    <w:link w:val="54"/>
    <w:qFormat/>
    <w:uiPriority w:val="0"/>
  </w:style>
  <w:style w:type="character" w:customStyle="1" w:styleId="79">
    <w:name w:val="正文首行缩进 2 字符"/>
    <w:link w:val="56"/>
    <w:qFormat/>
    <w:uiPriority w:val="0"/>
  </w:style>
  <w:style w:type="character" w:customStyle="1" w:styleId="80">
    <w:name w:val="v151"/>
    <w:qFormat/>
    <w:uiPriority w:val="0"/>
    <w:rPr>
      <w:sz w:val="18"/>
    </w:rPr>
  </w:style>
  <w:style w:type="character" w:customStyle="1" w:styleId="81">
    <w:name w:val=" Char Char7"/>
    <w:qFormat/>
    <w:uiPriority w:val="0"/>
    <w:rPr>
      <w:rFonts w:ascii="宋体" w:hAnsi="宋体" w:eastAsia="宋体"/>
      <w:kern w:val="2"/>
      <w:sz w:val="2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文字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content-white1"/>
    <w:qFormat/>
    <w:uiPriority w:val="0"/>
    <w:rPr>
      <w:rFonts w:ascii="_x000B__x000C_" w:hAnsi="_x000B__x000C_"/>
      <w:color w:val="auto"/>
      <w:sz w:val="18"/>
      <w:u w:val="none"/>
    </w:rPr>
  </w:style>
  <w:style w:type="character" w:customStyle="1" w:styleId="86">
    <w:name w:val="正文 + 三号 Char"/>
    <w:qFormat/>
    <w:uiPriority w:val="0"/>
    <w:rPr>
      <w:rFonts w:eastAsia="宋体"/>
      <w:kern w:val="2"/>
      <w:sz w:val="21"/>
      <w:lang w:val="en-US" w:eastAsia="zh-CN"/>
    </w:rPr>
  </w:style>
  <w:style w:type="character" w:customStyle="1" w:styleId="87">
    <w:name w:val="H2 Char"/>
    <w:qFormat/>
    <w:uiPriority w:val="0"/>
    <w:rPr>
      <w:rFonts w:ascii="Arial" w:hAnsi="Arial" w:eastAsia="宋体"/>
      <w:kern w:val="2"/>
      <w:sz w:val="28"/>
      <w:lang w:val="en-US" w:eastAsia="zh-CN"/>
    </w:rPr>
  </w:style>
  <w:style w:type="character" w:customStyle="1" w:styleId="88">
    <w:name w:val=" Char Char3"/>
    <w:qFormat/>
    <w:uiPriority w:val="0"/>
    <w:rPr>
      <w:rFonts w:eastAsia="宋体"/>
      <w:kern w:val="2"/>
      <w:sz w:val="18"/>
      <w:lang w:val="en-US" w:eastAsia="zh-CN"/>
    </w:rPr>
  </w:style>
  <w:style w:type="character" w:customStyle="1" w:styleId="89">
    <w:name w:val=" Char Char4"/>
    <w:qFormat/>
    <w:uiPriority w:val="0"/>
    <w:rPr>
      <w:rFonts w:eastAsia="宋体"/>
      <w:b/>
      <w:kern w:val="2"/>
      <w:sz w:val="21"/>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 Char Char5"/>
    <w:qFormat/>
    <w:uiPriority w:val="0"/>
    <w:rPr>
      <w:rFonts w:ascii="Arial" w:hAnsi="Arial" w:eastAsia="宋体"/>
      <w:b/>
      <w:smallCaps/>
      <w:kern w:val="28"/>
      <w:sz w:val="36"/>
      <w:lang w:val="en-US" w:eastAsia="en-US"/>
    </w:rPr>
  </w:style>
  <w:style w:type="character" w:customStyle="1" w:styleId="92">
    <w:name w:val=" Char Char"/>
    <w:qFormat/>
    <w:uiPriority w:val="0"/>
    <w:rPr>
      <w:rFonts w:ascii="宋体" w:hAnsi="宋体" w:eastAsia="宋体"/>
      <w:kern w:val="2"/>
      <w:sz w:val="24"/>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Char Char Char"/>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Table Text Char"/>
    <w:link w:val="69"/>
    <w:qFormat/>
    <w:uiPriority w:val="0"/>
    <w:rPr>
      <w:rFonts w:ascii="Arial" w:hAnsi="Arial"/>
      <w:kern w:val="2"/>
      <w:sz w:val="18"/>
      <w:lang w:val="en-US" w:eastAsia="zh-CN" w:bidi="ar-SA"/>
    </w:rPr>
  </w:style>
  <w:style w:type="character" w:customStyle="1" w:styleId="97">
    <w:name w:val=" 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 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 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9">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3"/>
    <w:qFormat/>
    <w:uiPriority w:val="0"/>
    <w:pPr>
      <w:spacing w:before="720" w:beforeLines="0" w:beforeAutospacing="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ilvl w:val="1"/>
        <w:numId w:val="0"/>
      </w:numPr>
      <w:spacing w:before="0" w:beforeLines="0" w:beforeAutospacing="0" w:after="0" w:afterLines="0" w:afterAutospacing="0"/>
      <w:ind w:left="525"/>
      <w:outlineLvl w:val="2"/>
    </w:pPr>
    <w:rPr>
      <w:sz w:val="21"/>
    </w:rPr>
  </w:style>
  <w:style w:type="paragraph" w:customStyle="1" w:styleId="11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7">
    <w:name w:val=" Char Char14 Char Char"/>
    <w:basedOn w:val="1"/>
    <w:qFormat/>
    <w:uiPriority w:val="0"/>
    <w:rPr>
      <w:sz w:val="21"/>
      <w:szCs w:val="24"/>
    </w:rPr>
  </w:style>
  <w:style w:type="paragraph" w:customStyle="1" w:styleId="1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9">
    <w:name w:val=" Char2 Char Char Char Char Char Char"/>
    <w:basedOn w:val="1"/>
    <w:qFormat/>
    <w:uiPriority w:val="0"/>
    <w:rPr>
      <w:rFonts w:ascii="仿宋_GB2312"/>
      <w:b/>
      <w:sz w:val="30"/>
    </w:rPr>
  </w:style>
  <w:style w:type="paragraph" w:customStyle="1" w:styleId="130">
    <w:name w:val="_Style 126"/>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 Char Char Char Char Char Char Char"/>
    <w:basedOn w:val="1"/>
    <w:qFormat/>
    <w:uiPriority w:val="0"/>
    <w:rPr>
      <w:rFonts w:ascii="Tahoma" w:hAnsi="Tahoma"/>
      <w:sz w:val="24"/>
    </w:rPr>
  </w:style>
  <w:style w:type="paragraph" w:customStyle="1" w:styleId="139">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40">
    <w:name w:val="内容标题"/>
    <w:basedOn w:val="17"/>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1"/>
    <w:basedOn w:val="1"/>
    <w:next w:val="30"/>
    <w:qFormat/>
    <w:uiPriority w:val="0"/>
    <w:rPr>
      <w:rFonts w:ascii="宋体" w:hAnsi="Courier New"/>
      <w:sz w:val="21"/>
    </w:rPr>
  </w:style>
  <w:style w:type="paragraph" w:customStyle="1" w:styleId="14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5">
    <w:name w:val="Char Char Char Char Char Char Char"/>
    <w:basedOn w:val="17"/>
    <w:qFormat/>
    <w:uiPriority w:val="0"/>
    <w:rPr>
      <w:rFonts w:ascii="宋体" w:hAnsi="Tahoma"/>
    </w:rPr>
  </w:style>
  <w:style w:type="paragraph" w:customStyle="1" w:styleId="14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4">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basedOn w:val="30"/>
    <w:qFormat/>
    <w:uiPriority w:val="0"/>
    <w:pPr>
      <w:widowControl w:val="0"/>
      <w:autoSpaceDE w:val="0"/>
      <w:autoSpaceDN w:val="0"/>
      <w:adjustRightInd w:val="0"/>
    </w:pPr>
    <w:rPr>
      <w:rFonts w:ascii="宋体"/>
      <w:color w:val="000000"/>
      <w:sz w:val="24"/>
      <w:lang w:val="en-US" w:eastAsia="zh-CN" w:bidi="ar-SA"/>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3">
    <w:name w:val="样式4"/>
    <w:basedOn w:val="5"/>
    <w:qFormat/>
    <w:uiPriority w:val="0"/>
    <w:pPr>
      <w:adjustRightInd w:val="0"/>
      <w:snapToGrid w:val="0"/>
    </w:pPr>
  </w:style>
  <w:style w:type="paragraph" w:customStyle="1" w:styleId="174">
    <w:name w:val="摘要"/>
    <w:basedOn w:val="1"/>
    <w:next w:val="3"/>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013;&#20171;&#36229;&#24066;\2025&#24180;&#39033;&#30446;\&#29863;&#23665;&#21306;&#30719;&#20135;&#35268;&#2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璧山区矿产规划.dot</Template>
  <Manager>罗成</Manager>
  <Pages>36</Pages>
  <Words>9906</Words>
  <Characters>10277</Characters>
  <Lines>147</Lines>
  <Paragraphs>41</Paragraphs>
  <TotalTime>9</TotalTime>
  <ScaleCrop>false</ScaleCrop>
  <LinksUpToDate>false</LinksUpToDate>
  <CharactersWithSpaces>10442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2025-07-21T03:46:00Z</dcterms:created>
  <dc:creator>○</dc:creator>
  <cp:lastModifiedBy>伴卿</cp:lastModifiedBy>
  <dcterms:modified xsi:type="dcterms:W3CDTF">2025-10-28T09:38:14Z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29E024633DE24866AECA3F2316CDB1DB_13</vt:lpwstr>
  </property>
  <property fmtid="{D5CDD505-2E9C-101B-9397-08002B2CF9AE}" pid="4" name="KSOTemplateDocerSaveRecord">
    <vt:lpwstr>eyJoZGlkIjoiODJkZWZhMGU2YTQxNTZhZmVlNGFiODAzYTMyODg5ZWYiLCJ1c2VySWQiOiI0MTI5ODAyODEifQ==</vt:lpwstr>
  </property>
</Properties>
</file>