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8C188">
      <w:pPr>
        <w:bidi w:val="0"/>
        <w:jc w:val="both"/>
        <w:rPr>
          <w:rFonts w:hint="eastAsia" w:ascii="Times New Roman" w:hAnsi="Times New Roman" w:eastAsia="宋体" w:cs="Times New Roman"/>
          <w:b/>
          <w:bCs/>
          <w:color w:val="auto"/>
          <w:sz w:val="90"/>
          <w:szCs w:val="90"/>
          <w:highlight w:val="none"/>
          <w:lang w:val="en-US" w:eastAsia="zh-CN"/>
        </w:rPr>
      </w:pPr>
      <w:bookmarkStart w:id="0" w:name="_Toc9313"/>
    </w:p>
    <w:p w14:paraId="1E06B1F2">
      <w:pPr>
        <w:spacing w:line="700" w:lineRule="exact"/>
        <w:rPr>
          <w:rFonts w:hint="default" w:ascii="Times New Roman" w:hAnsi="Times New Roman" w:eastAsia="宋体" w:cs="Times New Roman"/>
          <w:b/>
          <w:bCs/>
          <w:color w:val="auto"/>
          <w:sz w:val="90"/>
          <w:szCs w:val="90"/>
          <w:highlight w:val="none"/>
          <w:lang w:val="en-US" w:eastAsia="zh-CN"/>
        </w:rPr>
      </w:pPr>
      <w:r>
        <w:rPr>
          <w:rFonts w:hint="eastAsia" w:ascii="宋体" w:hAnsi="宋体" w:eastAsia="宋体" w:cs="宋体"/>
          <w:b/>
          <w:color w:val="auto"/>
          <w:kern w:val="0"/>
          <w:sz w:val="44"/>
          <w:szCs w:val="44"/>
          <w:highlight w:val="none"/>
          <w:lang w:val="zh-CN"/>
        </w:rPr>
        <w:t>项目名称：</w:t>
      </w:r>
      <w:r>
        <w:rPr>
          <w:rFonts w:hint="eastAsia" w:ascii="宋体" w:hAnsi="宋体" w:cs="宋体"/>
          <w:b/>
          <w:color w:val="auto"/>
          <w:kern w:val="0"/>
          <w:sz w:val="44"/>
          <w:szCs w:val="44"/>
          <w:highlight w:val="none"/>
          <w:lang w:val="en-US" w:eastAsia="zh-CN"/>
        </w:rPr>
        <w:t xml:space="preserve">南川区水江镇社区垃圾分类亭采购 </w:t>
      </w:r>
    </w:p>
    <w:p w14:paraId="13CE37DB">
      <w:pPr>
        <w:bidi w:val="0"/>
        <w:jc w:val="center"/>
        <w:rPr>
          <w:rFonts w:hint="eastAsia" w:ascii="Times New Roman" w:hAnsi="Times New Roman" w:eastAsia="宋体" w:cs="Times New Roman"/>
          <w:b/>
          <w:bCs/>
          <w:color w:val="auto"/>
          <w:sz w:val="72"/>
          <w:szCs w:val="72"/>
          <w:highlight w:val="none"/>
          <w:lang w:val="en-US" w:eastAsia="zh-CN"/>
        </w:rPr>
      </w:pPr>
    </w:p>
    <w:p w14:paraId="6E517C4C">
      <w:pPr>
        <w:bidi w:val="0"/>
        <w:jc w:val="center"/>
        <w:rPr>
          <w:rFonts w:hint="eastAsia" w:ascii="Times New Roman" w:hAnsi="Times New Roman" w:eastAsia="宋体" w:cs="Times New Roman"/>
          <w:b/>
          <w:bCs/>
          <w:color w:val="auto"/>
          <w:sz w:val="72"/>
          <w:szCs w:val="72"/>
          <w:highlight w:val="none"/>
          <w:lang w:val="en-US" w:eastAsia="zh-CN"/>
        </w:rPr>
      </w:pPr>
    </w:p>
    <w:p w14:paraId="1A1BB86B">
      <w:pPr>
        <w:bidi w:val="0"/>
        <w:jc w:val="center"/>
        <w:rPr>
          <w:rFonts w:hint="eastAsia" w:ascii="Times New Roman" w:hAnsi="Times New Roman" w:eastAsia="宋体" w:cs="Times New Roman"/>
          <w:b/>
          <w:bCs/>
          <w:color w:val="auto"/>
          <w:sz w:val="72"/>
          <w:szCs w:val="72"/>
          <w:highlight w:val="none"/>
          <w:lang w:val="en-US" w:eastAsia="zh-CN"/>
        </w:rPr>
      </w:pPr>
    </w:p>
    <w:p w14:paraId="50441D58">
      <w:pPr>
        <w:bidi w:val="0"/>
        <w:jc w:val="center"/>
        <w:rPr>
          <w:rFonts w:hint="eastAsia" w:ascii="宋体" w:hAnsi="宋体" w:eastAsia="宋体" w:cs="宋体"/>
          <w:color w:val="auto"/>
          <w:kern w:val="2"/>
          <w:sz w:val="24"/>
          <w:szCs w:val="18"/>
          <w:highlight w:val="none"/>
          <w:lang w:val="en-US" w:eastAsia="zh-CN" w:bidi="ar-SA"/>
        </w:rPr>
      </w:pPr>
      <w:r>
        <w:rPr>
          <w:rFonts w:hint="eastAsia" w:ascii="Times New Roman" w:hAnsi="Times New Roman" w:eastAsia="宋体" w:cs="Times New Roman"/>
          <w:b/>
          <w:bCs/>
          <w:color w:val="auto"/>
          <w:sz w:val="72"/>
          <w:szCs w:val="72"/>
          <w:highlight w:val="none"/>
          <w:lang w:val="en-US" w:eastAsia="zh-CN"/>
        </w:rPr>
        <w:t>竞争性比选文件</w:t>
      </w:r>
      <w:bookmarkEnd w:id="0"/>
    </w:p>
    <w:p w14:paraId="66901D80">
      <w:pPr>
        <w:rPr>
          <w:rFonts w:hint="eastAsia" w:ascii="Times New Roman" w:hAnsi="Times New Roman" w:eastAsia="宋体" w:cs="宋体"/>
          <w:color w:val="auto"/>
          <w:sz w:val="28"/>
          <w:szCs w:val="20"/>
          <w:highlight w:val="none"/>
        </w:rPr>
      </w:pPr>
    </w:p>
    <w:p w14:paraId="25A9806D">
      <w:pPr>
        <w:keepNext/>
        <w:keepLines/>
        <w:widowControl w:val="0"/>
        <w:adjustRightInd w:val="0"/>
        <w:snapToGrid w:val="0"/>
        <w:spacing w:line="360" w:lineRule="auto"/>
        <w:jc w:val="both"/>
        <w:outlineLvl w:val="9"/>
        <w:rPr>
          <w:rFonts w:hint="eastAsia" w:ascii="宋体" w:hAnsi="宋体" w:eastAsia="宋体" w:cs="Times New Roman"/>
          <w:color w:val="auto"/>
          <w:kern w:val="2"/>
          <w:sz w:val="28"/>
          <w:highlight w:val="none"/>
          <w:lang w:val="en-US" w:eastAsia="zh-CN" w:bidi="ar-SA"/>
        </w:rPr>
      </w:pPr>
    </w:p>
    <w:p w14:paraId="4DF10A86">
      <w:pPr>
        <w:keepNext/>
        <w:keepLines/>
        <w:widowControl w:val="0"/>
        <w:adjustRightInd w:val="0"/>
        <w:snapToGrid w:val="0"/>
        <w:spacing w:line="360" w:lineRule="auto"/>
        <w:jc w:val="both"/>
        <w:outlineLvl w:val="9"/>
        <w:rPr>
          <w:rFonts w:hint="eastAsia" w:ascii="宋体" w:hAnsi="宋体" w:eastAsia="宋体" w:cs="Times New Roman"/>
          <w:color w:val="auto"/>
          <w:kern w:val="2"/>
          <w:sz w:val="28"/>
          <w:highlight w:val="none"/>
          <w:lang w:val="en-US" w:eastAsia="zh-CN" w:bidi="ar-SA"/>
        </w:rPr>
      </w:pPr>
    </w:p>
    <w:p w14:paraId="402284F0">
      <w:pPr>
        <w:rPr>
          <w:rFonts w:hint="eastAsia" w:ascii="Times New Roman" w:hAnsi="Times New Roman" w:eastAsia="宋体" w:cs="Times New Roman"/>
          <w:color w:val="auto"/>
          <w:sz w:val="28"/>
          <w:szCs w:val="20"/>
          <w:highlight w:val="none"/>
          <w:lang w:val="zh-CN"/>
        </w:rPr>
      </w:pPr>
    </w:p>
    <w:p w14:paraId="20A228E1">
      <w:pPr>
        <w:pStyle w:val="2"/>
        <w:rPr>
          <w:rFonts w:hint="eastAsia"/>
          <w:lang w:val="zh-CN"/>
        </w:rPr>
      </w:pPr>
    </w:p>
    <w:p w14:paraId="6037EFBD">
      <w:pPr>
        <w:rPr>
          <w:rFonts w:hint="eastAsia"/>
          <w:lang w:val="zh-CN"/>
        </w:rPr>
      </w:pPr>
    </w:p>
    <w:p w14:paraId="668F3C6F">
      <w:pPr>
        <w:pStyle w:val="2"/>
        <w:rPr>
          <w:rFonts w:hint="eastAsia"/>
          <w:lang w:val="zh-CN"/>
        </w:rPr>
      </w:pPr>
    </w:p>
    <w:p w14:paraId="76A30F4B">
      <w:pPr>
        <w:rPr>
          <w:rFonts w:hint="eastAsia"/>
          <w:lang w:val="zh-CN"/>
        </w:rPr>
      </w:pPr>
    </w:p>
    <w:p w14:paraId="76FCD602">
      <w:pPr>
        <w:pStyle w:val="2"/>
        <w:rPr>
          <w:rFonts w:hint="eastAsia"/>
          <w:lang w:val="zh-CN"/>
        </w:rPr>
      </w:pPr>
    </w:p>
    <w:p w14:paraId="076891C8">
      <w:pPr>
        <w:rPr>
          <w:rFonts w:hint="eastAsia" w:ascii="Times New Roman" w:hAnsi="Times New Roman" w:eastAsia="宋体" w:cs="Times New Roman"/>
          <w:color w:val="auto"/>
          <w:sz w:val="28"/>
          <w:szCs w:val="20"/>
          <w:highlight w:val="none"/>
          <w:lang w:val="zh-CN"/>
        </w:rPr>
      </w:pPr>
    </w:p>
    <w:p w14:paraId="3D244C31">
      <w:pPr>
        <w:tabs>
          <w:tab w:val="left" w:pos="6219"/>
        </w:tabs>
        <w:autoSpaceDE w:val="0"/>
        <w:autoSpaceDN w:val="0"/>
        <w:adjustRightInd w:val="0"/>
        <w:spacing w:line="360" w:lineRule="auto"/>
        <w:jc w:val="left"/>
        <w:rPr>
          <w:rFonts w:hint="eastAsia" w:ascii="宋体" w:hAnsi="宋体" w:eastAsia="宋体" w:cs="宋体"/>
          <w:b/>
          <w:color w:val="auto"/>
          <w:sz w:val="32"/>
          <w:szCs w:val="20"/>
          <w:highlight w:val="none"/>
          <w:lang w:val="zh-CN"/>
        </w:rPr>
      </w:pPr>
    </w:p>
    <w:p w14:paraId="453EC3EC">
      <w:pPr>
        <w:tabs>
          <w:tab w:val="left" w:pos="6219"/>
        </w:tabs>
        <w:autoSpaceDE w:val="0"/>
        <w:autoSpaceDN w:val="0"/>
        <w:adjustRightInd w:val="0"/>
        <w:spacing w:line="360" w:lineRule="auto"/>
        <w:ind w:firstLine="678" w:firstLineChars="211"/>
        <w:jc w:val="left"/>
        <w:rPr>
          <w:rFonts w:hint="default" w:ascii="宋体" w:hAnsi="宋体" w:eastAsia="宋体" w:cs="宋体"/>
          <w:b/>
          <w:color w:val="auto"/>
          <w:sz w:val="32"/>
          <w:szCs w:val="20"/>
          <w:highlight w:val="none"/>
          <w:u w:val="single"/>
          <w:lang w:val="en-US"/>
        </w:rPr>
      </w:pPr>
      <w:r>
        <w:rPr>
          <w:rFonts w:hint="eastAsia" w:ascii="宋体" w:hAnsi="宋体" w:eastAsia="宋体" w:cs="宋体"/>
          <w:b/>
          <w:color w:val="auto"/>
          <w:sz w:val="32"/>
          <w:szCs w:val="20"/>
          <w:highlight w:val="none"/>
          <w:lang w:val="zh-CN"/>
        </w:rPr>
        <w:t>采</w:t>
      </w:r>
      <w:r>
        <w:rPr>
          <w:rFonts w:hint="eastAsia" w:ascii="宋体" w:hAnsi="宋体" w:eastAsia="宋体" w:cs="宋体"/>
          <w:b/>
          <w:color w:val="auto"/>
          <w:sz w:val="32"/>
          <w:szCs w:val="20"/>
          <w:highlight w:val="none"/>
        </w:rPr>
        <w:t xml:space="preserve">   </w:t>
      </w:r>
      <w:r>
        <w:rPr>
          <w:rFonts w:hint="eastAsia" w:ascii="宋体" w:hAnsi="宋体" w:eastAsia="宋体" w:cs="宋体"/>
          <w:b/>
          <w:color w:val="auto"/>
          <w:sz w:val="32"/>
          <w:szCs w:val="20"/>
          <w:highlight w:val="none"/>
          <w:lang w:val="zh-CN"/>
        </w:rPr>
        <w:t>购</w:t>
      </w:r>
      <w:r>
        <w:rPr>
          <w:rFonts w:hint="eastAsia" w:ascii="宋体" w:hAnsi="宋体" w:eastAsia="宋体" w:cs="宋体"/>
          <w:b/>
          <w:color w:val="auto"/>
          <w:sz w:val="32"/>
          <w:szCs w:val="20"/>
          <w:highlight w:val="none"/>
        </w:rPr>
        <w:t xml:space="preserve">   </w:t>
      </w:r>
      <w:r>
        <w:rPr>
          <w:rFonts w:hint="eastAsia" w:ascii="宋体" w:hAnsi="宋体" w:eastAsia="宋体" w:cs="宋体"/>
          <w:b/>
          <w:color w:val="auto"/>
          <w:sz w:val="32"/>
          <w:szCs w:val="20"/>
          <w:highlight w:val="none"/>
          <w:lang w:val="zh-CN"/>
        </w:rPr>
        <w:t>人：</w:t>
      </w:r>
      <w:r>
        <w:rPr>
          <w:rFonts w:hint="eastAsia" w:ascii="宋体" w:hAnsi="宋体" w:eastAsia="宋体" w:cs="宋体"/>
          <w:b/>
          <w:color w:val="auto"/>
          <w:sz w:val="32"/>
          <w:szCs w:val="20"/>
          <w:highlight w:val="none"/>
          <w:u w:val="single"/>
          <w:lang w:val="zh-CN" w:eastAsia="zh-CN"/>
        </w:rPr>
        <w:t>重庆市南川区</w:t>
      </w:r>
      <w:r>
        <w:rPr>
          <w:rFonts w:hint="eastAsia" w:ascii="宋体" w:hAnsi="宋体" w:cs="宋体"/>
          <w:b/>
          <w:color w:val="auto"/>
          <w:sz w:val="32"/>
          <w:szCs w:val="20"/>
          <w:highlight w:val="none"/>
          <w:u w:val="single"/>
          <w:lang w:val="en-US" w:eastAsia="zh-CN"/>
        </w:rPr>
        <w:t>水江镇人民政府</w:t>
      </w:r>
      <w:r>
        <w:rPr>
          <w:rFonts w:hint="eastAsia" w:ascii="宋体" w:hAnsi="宋体" w:eastAsia="宋体" w:cs="宋体"/>
          <w:b/>
          <w:color w:val="auto"/>
          <w:sz w:val="32"/>
          <w:szCs w:val="20"/>
          <w:highlight w:val="none"/>
          <w:u w:val="single"/>
          <w:lang w:val="en-US" w:eastAsia="zh-CN"/>
        </w:rPr>
        <w:t xml:space="preserve">  </w:t>
      </w:r>
    </w:p>
    <w:p w14:paraId="05D08FC2">
      <w:pPr>
        <w:spacing w:line="360" w:lineRule="auto"/>
        <w:ind w:firstLine="445" w:firstLineChars="211"/>
        <w:rPr>
          <w:rFonts w:hint="eastAsia" w:ascii="宋体" w:hAnsi="宋体" w:eastAsia="宋体" w:cs="宋体"/>
          <w:b/>
          <w:color w:val="auto"/>
          <w:sz w:val="21"/>
          <w:szCs w:val="21"/>
          <w:highlight w:val="none"/>
          <w:lang w:val="zh-CN"/>
        </w:rPr>
      </w:pPr>
    </w:p>
    <w:p w14:paraId="4BC30321">
      <w:pPr>
        <w:spacing w:line="360" w:lineRule="auto"/>
        <w:ind w:firstLine="678" w:firstLineChars="211"/>
        <w:rPr>
          <w:rFonts w:hint="default" w:ascii="宋体" w:hAnsi="宋体" w:eastAsia="宋体" w:cs="宋体"/>
          <w:b/>
          <w:color w:val="auto"/>
          <w:kern w:val="0"/>
          <w:sz w:val="28"/>
          <w:szCs w:val="20"/>
          <w:highlight w:val="none"/>
          <w:lang w:val="en-US" w:eastAsia="zh-CN"/>
        </w:rPr>
      </w:pPr>
      <w:r>
        <w:rPr>
          <w:rFonts w:hint="eastAsia" w:ascii="宋体" w:hAnsi="宋体" w:eastAsia="宋体" w:cs="宋体"/>
          <w:b/>
          <w:color w:val="auto"/>
          <w:sz w:val="32"/>
          <w:szCs w:val="20"/>
          <w:highlight w:val="none"/>
          <w:lang w:val="zh-CN"/>
        </w:rPr>
        <w:t>采购代理机构：</w:t>
      </w:r>
      <w:r>
        <w:rPr>
          <w:rFonts w:hint="eastAsia" w:ascii="宋体" w:hAnsi="宋体" w:eastAsia="宋体" w:cs="宋体"/>
          <w:b/>
          <w:color w:val="auto"/>
          <w:sz w:val="32"/>
          <w:szCs w:val="20"/>
          <w:highlight w:val="none"/>
          <w:u w:val="single"/>
          <w:lang w:val="zh-CN"/>
        </w:rPr>
        <w:t>重庆</w:t>
      </w:r>
      <w:r>
        <w:rPr>
          <w:rFonts w:hint="eastAsia" w:ascii="宋体" w:hAnsi="宋体" w:cs="宋体"/>
          <w:b/>
          <w:color w:val="auto"/>
          <w:sz w:val="32"/>
          <w:szCs w:val="20"/>
          <w:highlight w:val="none"/>
          <w:u w:val="single"/>
          <w:lang w:val="en-US" w:eastAsia="zh-CN"/>
        </w:rPr>
        <w:t>轩鹤招标代理</w:t>
      </w:r>
      <w:r>
        <w:rPr>
          <w:rFonts w:hint="eastAsia" w:ascii="宋体" w:hAnsi="宋体" w:eastAsia="宋体" w:cs="宋体"/>
          <w:b/>
          <w:color w:val="auto"/>
          <w:sz w:val="32"/>
          <w:szCs w:val="20"/>
          <w:highlight w:val="none"/>
          <w:u w:val="single"/>
          <w:lang w:val="zh-CN"/>
        </w:rPr>
        <w:t>有限公司</w:t>
      </w:r>
      <w:r>
        <w:rPr>
          <w:rFonts w:hint="eastAsia" w:ascii="宋体" w:hAnsi="宋体" w:eastAsia="宋体" w:cs="宋体"/>
          <w:b/>
          <w:color w:val="auto"/>
          <w:sz w:val="32"/>
          <w:szCs w:val="20"/>
          <w:highlight w:val="none"/>
          <w:u w:val="single"/>
          <w:lang w:val="en-US" w:eastAsia="zh-CN"/>
        </w:rPr>
        <w:t xml:space="preserve">    </w:t>
      </w:r>
    </w:p>
    <w:p w14:paraId="411FB5E2">
      <w:pPr>
        <w:rPr>
          <w:rFonts w:hint="eastAsia" w:ascii="宋体" w:hAnsi="宋体" w:eastAsia="宋体" w:cs="宋体"/>
          <w:b/>
          <w:color w:val="auto"/>
          <w:sz w:val="32"/>
          <w:szCs w:val="32"/>
          <w:highlight w:val="none"/>
        </w:rPr>
      </w:pPr>
    </w:p>
    <w:p w14:paraId="5912122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A729273">
      <w:pPr>
        <w:jc w:val="center"/>
        <w:rPr>
          <w:rFonts w:hint="eastAsia" w:ascii="宋体" w:hAnsi="宋体" w:eastAsia="宋体" w:cs="宋体"/>
          <w:b/>
          <w:bCs/>
          <w:color w:val="auto"/>
          <w:sz w:val="30"/>
          <w:szCs w:val="30"/>
          <w:highlight w:val="none"/>
        </w:rPr>
      </w:pPr>
      <w:r>
        <w:rPr>
          <w:rFonts w:hint="eastAsia" w:ascii="宋体" w:hAnsi="宋体" w:eastAsia="宋体" w:cs="宋体"/>
          <w:b/>
          <w:color w:val="auto"/>
          <w:kern w:val="0"/>
          <w:highlight w:val="none"/>
          <w:lang w:val="zh-CN"/>
        </w:rPr>
        <w:t>二○二</w:t>
      </w:r>
      <w:r>
        <w:rPr>
          <w:rFonts w:hint="eastAsia" w:ascii="宋体" w:hAnsi="宋体" w:cs="宋体"/>
          <w:b/>
          <w:color w:val="auto"/>
          <w:kern w:val="0"/>
          <w:highlight w:val="none"/>
          <w:lang w:val="en-US" w:eastAsia="zh-CN"/>
        </w:rPr>
        <w:t>五</w:t>
      </w:r>
      <w:r>
        <w:rPr>
          <w:rFonts w:hint="eastAsia" w:ascii="宋体" w:hAnsi="宋体" w:eastAsia="宋体" w:cs="宋体"/>
          <w:b/>
          <w:color w:val="auto"/>
          <w:kern w:val="0"/>
          <w:highlight w:val="none"/>
          <w:lang w:val="zh-CN"/>
        </w:rPr>
        <w:t>年</w:t>
      </w:r>
      <w:r>
        <w:rPr>
          <w:rFonts w:hint="eastAsia" w:ascii="宋体" w:hAnsi="宋体" w:cs="宋体"/>
          <w:b/>
          <w:color w:val="auto"/>
          <w:kern w:val="0"/>
          <w:highlight w:val="none"/>
          <w:lang w:val="en-US" w:eastAsia="zh-CN"/>
        </w:rPr>
        <w:t>六</w:t>
      </w:r>
      <w:r>
        <w:rPr>
          <w:rFonts w:hint="eastAsia" w:ascii="宋体" w:hAnsi="宋体" w:eastAsia="宋体" w:cs="宋体"/>
          <w:b/>
          <w:color w:val="auto"/>
          <w:kern w:val="0"/>
          <w:highlight w:val="none"/>
          <w:lang w:val="zh-CN"/>
        </w:rPr>
        <w:t>月</w:t>
      </w:r>
    </w:p>
    <w:p w14:paraId="58E3D1FF">
      <w:pPr>
        <w:spacing w:beforeLines="0" w:afterLines="0" w:line="700" w:lineRule="exact"/>
        <w:ind w:firstLine="720" w:firstLineChars="200"/>
        <w:jc w:val="center"/>
        <w:rPr>
          <w:rFonts w:hint="eastAsia" w:ascii="宋体" w:hAnsi="宋体" w:eastAsia="宋体" w:cs="宋体"/>
          <w:color w:val="auto"/>
          <w:sz w:val="36"/>
          <w:lang w:eastAsia="zh-CN"/>
        </w:rPr>
      </w:pPr>
    </w:p>
    <w:p w14:paraId="06B9D6E8">
      <w:pPr>
        <w:spacing w:beforeLines="0" w:afterLines="0" w:line="700" w:lineRule="exact"/>
        <w:ind w:firstLine="720" w:firstLineChars="200"/>
        <w:jc w:val="center"/>
        <w:rPr>
          <w:rFonts w:hint="eastAsia" w:ascii="宋体" w:hAnsi="宋体" w:eastAsia="宋体" w:cs="宋体"/>
          <w:color w:val="auto"/>
          <w:sz w:val="36"/>
          <w:lang w:eastAsia="zh-CN"/>
        </w:rPr>
      </w:pPr>
    </w:p>
    <w:p w14:paraId="49F5676E">
      <w:pPr>
        <w:spacing w:beforeLines="0" w:afterLines="0" w:line="700" w:lineRule="exact"/>
        <w:ind w:firstLine="720" w:firstLineChars="200"/>
        <w:jc w:val="center"/>
        <w:rPr>
          <w:rFonts w:hint="eastAsia" w:ascii="宋体" w:hAnsi="宋体" w:eastAsia="宋体" w:cs="宋体"/>
          <w:color w:val="auto"/>
          <w:lang w:eastAsia="zh-CN"/>
        </w:rPr>
      </w:pPr>
      <w:r>
        <w:rPr>
          <w:rFonts w:hint="eastAsia" w:ascii="宋体" w:hAnsi="宋体" w:eastAsia="宋体" w:cs="宋体"/>
          <w:color w:val="auto"/>
          <w:sz w:val="36"/>
          <w:lang w:eastAsia="zh-CN"/>
        </w:rPr>
        <w:t>目</w:t>
      </w:r>
      <w:r>
        <w:rPr>
          <w:rFonts w:hint="eastAsia" w:ascii="宋体" w:hAnsi="宋体" w:eastAsia="宋体" w:cs="宋体"/>
          <w:color w:val="auto"/>
          <w:sz w:val="36"/>
          <w:lang w:val="en-US" w:eastAsia="zh-CN"/>
        </w:rPr>
        <w:t xml:space="preserve"> </w:t>
      </w:r>
      <w:r>
        <w:rPr>
          <w:rFonts w:hint="eastAsia" w:ascii="宋体" w:hAnsi="宋体" w:eastAsia="宋体" w:cs="宋体"/>
          <w:color w:val="auto"/>
          <w:sz w:val="36"/>
          <w:lang w:eastAsia="zh-CN"/>
        </w:rPr>
        <w:t>录</w:t>
      </w:r>
    </w:p>
    <w:p w14:paraId="54418529">
      <w:pPr>
        <w:pStyle w:val="14"/>
        <w:tabs>
          <w:tab w:val="right" w:leader="dot" w:pos="9073"/>
          <w:tab w:val="clear" w:pos="1260"/>
          <w:tab w:val="clear" w:pos="1685"/>
          <w:tab w:val="clear" w:pos="8400"/>
        </w:tabs>
        <w:jc w:val="center"/>
        <w:rPr>
          <w:rFonts w:hint="eastAsia" w:ascii="宋体" w:hAnsi="宋体" w:eastAsia="宋体" w:cs="宋体"/>
        </w:rPr>
      </w:pPr>
    </w:p>
    <w:p w14:paraId="1FB8E3A9">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_Toc15370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第一篇  竞争性比选邀请书</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fldChar w:fldCharType="end"/>
      </w:r>
    </w:p>
    <w:p w14:paraId="076CB121">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_Toc9023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第二篇  项目</w:t>
      </w:r>
      <w:r>
        <w:rPr>
          <w:rFonts w:hint="eastAsia" w:ascii="宋体" w:hAnsi="宋体" w:cs="宋体"/>
          <w:kern w:val="2"/>
          <w:sz w:val="24"/>
          <w:szCs w:val="24"/>
          <w:highlight w:val="none"/>
          <w:lang w:val="en-US" w:eastAsia="zh-CN" w:bidi="ar-SA"/>
        </w:rPr>
        <w:t>技术</w:t>
      </w:r>
      <w:r>
        <w:rPr>
          <w:rFonts w:hint="eastAsia" w:ascii="宋体" w:hAnsi="宋体" w:eastAsia="宋体" w:cs="宋体"/>
          <w:kern w:val="2"/>
          <w:sz w:val="24"/>
          <w:szCs w:val="24"/>
          <w:highlight w:val="none"/>
          <w:lang w:val="en-US" w:eastAsia="zh-CN" w:bidi="ar-SA"/>
        </w:rPr>
        <w:t>需求</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fldChar w:fldCharType="end"/>
      </w:r>
    </w:p>
    <w:p w14:paraId="65039F81">
      <w:pPr>
        <w:pStyle w:val="15"/>
        <w:tabs>
          <w:tab w:val="right" w:leader="dot" w:pos="9073"/>
          <w:tab w:val="clear" w:pos="8400"/>
        </w:tabs>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_Toc5058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第三篇  项目商务需求</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8</w:t>
      </w:r>
    </w:p>
    <w:p w14:paraId="76182F00">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_Toc29323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第四篇  比选程序及方法、评审标准、无效响应和采购终止</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fldChar w:fldCharType="end"/>
      </w:r>
    </w:p>
    <w:p w14:paraId="5C0E181E">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_Toc18046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第五篇  供应商须知</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4</w:t>
      </w:r>
    </w:p>
    <w:p w14:paraId="289FB733">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_Toc30877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第六篇  合同草案条款</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9</w:t>
      </w:r>
    </w:p>
    <w:p w14:paraId="6042E4F7">
      <w:pPr>
        <w:pStyle w:val="15"/>
        <w:tabs>
          <w:tab w:val="right" w:leader="dot" w:pos="9073"/>
          <w:tab w:val="clear" w:pos="8400"/>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\l _Toc25799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第七篇  响应文件格式要求</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fldChar w:fldCharType="end"/>
      </w:r>
      <w:r>
        <w:rPr>
          <w:rFonts w:hint="eastAsia" w:ascii="宋体" w:hAnsi="宋体" w:cs="宋体"/>
          <w:kern w:val="2"/>
          <w:sz w:val="24"/>
          <w:szCs w:val="24"/>
          <w:highlight w:val="none"/>
          <w:lang w:val="en-US" w:eastAsia="zh-CN" w:bidi="ar-SA"/>
        </w:rPr>
        <w:t>0</w:t>
      </w:r>
    </w:p>
    <w:p w14:paraId="77F63CEF">
      <w:pPr>
        <w:rPr>
          <w:rFonts w:hint="eastAsia" w:ascii="宋体" w:hAnsi="宋体" w:eastAsia="宋体" w:cs="宋体"/>
          <w:kern w:val="2"/>
          <w:sz w:val="24"/>
          <w:szCs w:val="24"/>
          <w:highlight w:val="none"/>
          <w:lang w:val="en-US" w:eastAsia="zh-CN" w:bidi="ar-SA"/>
        </w:rPr>
      </w:pPr>
    </w:p>
    <w:p w14:paraId="3BD735F0"/>
    <w:p w14:paraId="5B76982E"/>
    <w:p w14:paraId="172B19A3"/>
    <w:p w14:paraId="5BA15CE8"/>
    <w:p w14:paraId="032FEA1C"/>
    <w:p w14:paraId="1D6AE31C"/>
    <w:p w14:paraId="7D2DB117"/>
    <w:p w14:paraId="2E2048FE"/>
    <w:p w14:paraId="4875A8DF"/>
    <w:p w14:paraId="74F6ACBB">
      <w:r>
        <w:br w:type="page"/>
      </w:r>
    </w:p>
    <w:p w14:paraId="526CA88A">
      <w:pPr>
        <w:pStyle w:val="4"/>
        <w:spacing w:line="360" w:lineRule="auto"/>
        <w:jc w:val="center"/>
        <w:rPr>
          <w:rFonts w:hint="eastAsia" w:ascii="宋体" w:hAnsi="宋体" w:eastAsia="宋体" w:cs="宋体"/>
          <w:b/>
          <w:bCs/>
          <w:sz w:val="32"/>
          <w:szCs w:val="32"/>
          <w:highlight w:val="none"/>
        </w:rPr>
      </w:pPr>
      <w:bookmarkStart w:id="1" w:name="_Toc18326100"/>
      <w:bookmarkStart w:id="2" w:name="_Toc12789052"/>
      <w:bookmarkStart w:id="3" w:name="_Toc11641"/>
      <w:bookmarkStart w:id="4" w:name="_Toc11641050"/>
      <w:r>
        <w:rPr>
          <w:rFonts w:hint="eastAsia" w:ascii="宋体" w:hAnsi="宋体" w:eastAsia="宋体" w:cs="宋体"/>
          <w:b/>
          <w:bCs/>
          <w:sz w:val="32"/>
          <w:szCs w:val="32"/>
          <w:highlight w:val="none"/>
        </w:rPr>
        <w:t>第一篇  竞争性比选邀请书</w:t>
      </w:r>
      <w:bookmarkEnd w:id="1"/>
      <w:bookmarkEnd w:id="2"/>
      <w:bookmarkEnd w:id="3"/>
      <w:bookmarkEnd w:id="4"/>
    </w:p>
    <w:p w14:paraId="21AFC8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我公司接受</w:t>
      </w:r>
      <w:r>
        <w:rPr>
          <w:rFonts w:hint="eastAsia" w:ascii="宋体" w:hAnsi="宋体" w:eastAsia="宋体" w:cs="宋体"/>
          <w:sz w:val="24"/>
          <w:szCs w:val="24"/>
          <w:highlight w:val="none"/>
          <w:lang w:val="zh-CN" w:eastAsia="zh-CN"/>
        </w:rPr>
        <w:t>重庆市南川区</w:t>
      </w:r>
      <w:r>
        <w:rPr>
          <w:rFonts w:hint="eastAsia" w:ascii="宋体" w:hAnsi="宋体" w:eastAsia="宋体" w:cs="宋体"/>
          <w:sz w:val="24"/>
          <w:szCs w:val="24"/>
          <w:highlight w:val="none"/>
          <w:lang w:val="en-US" w:eastAsia="zh-CN"/>
        </w:rPr>
        <w:t>水江</w:t>
      </w:r>
      <w:r>
        <w:rPr>
          <w:rFonts w:hint="eastAsia" w:ascii="宋体" w:hAnsi="宋体" w:cs="宋体"/>
          <w:sz w:val="24"/>
          <w:szCs w:val="24"/>
          <w:highlight w:val="none"/>
          <w:lang w:val="en-US" w:eastAsia="zh-CN"/>
        </w:rPr>
        <w:t>镇人民政府</w:t>
      </w:r>
      <w:r>
        <w:rPr>
          <w:rFonts w:hint="eastAsia" w:ascii="宋体" w:hAnsi="宋体" w:eastAsia="宋体" w:cs="宋体"/>
          <w:sz w:val="24"/>
          <w:szCs w:val="24"/>
          <w:highlight w:val="none"/>
        </w:rPr>
        <w:t>委托，对</w:t>
      </w:r>
      <w:r>
        <w:rPr>
          <w:rFonts w:hint="eastAsia" w:ascii="宋体" w:hAnsi="宋体" w:cs="宋体"/>
          <w:sz w:val="24"/>
          <w:szCs w:val="24"/>
          <w:highlight w:val="none"/>
          <w:lang w:val="en-US" w:eastAsia="zh-CN"/>
        </w:rPr>
        <w:t>重庆市</w:t>
      </w:r>
      <w:r>
        <w:rPr>
          <w:rFonts w:hint="eastAsia"/>
          <w:b/>
          <w:bCs/>
          <w:sz w:val="24"/>
          <w:szCs w:val="24"/>
        </w:rPr>
        <w:t>南川区水江镇</w:t>
      </w:r>
      <w:r>
        <w:rPr>
          <w:rFonts w:hint="eastAsia"/>
          <w:b/>
          <w:bCs/>
          <w:sz w:val="24"/>
          <w:szCs w:val="24"/>
          <w:lang w:val="en-US" w:eastAsia="zh-CN"/>
        </w:rPr>
        <w:t>社区垃圾分类亭采购</w:t>
      </w:r>
      <w:r>
        <w:rPr>
          <w:rFonts w:hint="eastAsia"/>
          <w:b w:val="0"/>
          <w:bCs w:val="0"/>
          <w:sz w:val="24"/>
          <w:szCs w:val="24"/>
        </w:rPr>
        <w:t>项目</w:t>
      </w:r>
      <w:r>
        <w:rPr>
          <w:rFonts w:hint="eastAsia" w:ascii="宋体" w:hAnsi="宋体" w:eastAsia="宋体" w:cs="宋体"/>
          <w:sz w:val="24"/>
          <w:szCs w:val="24"/>
          <w:highlight w:val="none"/>
        </w:rPr>
        <w:t>进行竞争性比选采购，欢迎有资格的供应商前来参加本次比选。</w:t>
      </w:r>
    </w:p>
    <w:p w14:paraId="08EAB042">
      <w:pPr>
        <w:pStyle w:val="5"/>
        <w:pageBreakBefore w:val="0"/>
        <w:widowControl w:val="0"/>
        <w:numPr>
          <w:ilvl w:val="0"/>
          <w:numId w:val="1"/>
        </w:numPr>
        <w:kinsoku/>
        <w:wordWrap/>
        <w:overflowPunct/>
        <w:topLinePunct w:val="0"/>
        <w:autoSpaceDE/>
        <w:autoSpaceDN/>
        <w:bidi w:val="0"/>
        <w:adjustRightInd/>
        <w:spacing w:before="0" w:after="0" w:line="440" w:lineRule="exact"/>
        <w:textAlignment w:val="auto"/>
        <w:rPr>
          <w:rFonts w:hint="eastAsia" w:ascii="宋体" w:hAnsi="宋体" w:eastAsia="宋体" w:cs="宋体"/>
          <w:sz w:val="24"/>
          <w:szCs w:val="24"/>
          <w:highlight w:val="none"/>
        </w:rPr>
      </w:pPr>
      <w:bookmarkStart w:id="5" w:name="_Toc10815"/>
      <w:bookmarkStart w:id="6" w:name="_Toc317775175"/>
      <w:bookmarkStart w:id="7" w:name="_Toc313893526"/>
      <w:r>
        <w:rPr>
          <w:rFonts w:hint="eastAsia" w:ascii="宋体" w:hAnsi="宋体" w:eastAsia="宋体" w:cs="宋体"/>
          <w:sz w:val="24"/>
          <w:szCs w:val="24"/>
          <w:highlight w:val="none"/>
        </w:rPr>
        <w:t>竞争性比选内容</w:t>
      </w:r>
      <w:bookmarkEnd w:id="5"/>
      <w:bookmarkEnd w:id="6"/>
      <w:bookmarkEnd w:id="7"/>
    </w:p>
    <w:tbl>
      <w:tblPr>
        <w:tblStyle w:val="1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728"/>
        <w:gridCol w:w="1785"/>
        <w:gridCol w:w="2329"/>
      </w:tblGrid>
      <w:tr w14:paraId="47C0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642" w:type="dxa"/>
            <w:tcBorders>
              <w:top w:val="single" w:color="auto" w:sz="4" w:space="0"/>
              <w:left w:val="single" w:color="auto" w:sz="4" w:space="0"/>
              <w:right w:val="single" w:color="auto" w:sz="4" w:space="0"/>
            </w:tcBorders>
            <w:noWrap w:val="0"/>
            <w:vAlign w:val="center"/>
          </w:tcPr>
          <w:p w14:paraId="6C16660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728" w:type="dxa"/>
            <w:tcBorders>
              <w:top w:val="single" w:color="auto" w:sz="4" w:space="0"/>
              <w:left w:val="single" w:color="auto" w:sz="4" w:space="0"/>
              <w:right w:val="single" w:color="auto" w:sz="4" w:space="0"/>
            </w:tcBorders>
            <w:noWrap w:val="0"/>
            <w:vAlign w:val="center"/>
          </w:tcPr>
          <w:p w14:paraId="4342F5E9">
            <w:pPr>
              <w:jc w:val="center"/>
              <w:rPr>
                <w:rFonts w:hint="default" w:ascii="宋体" w:hAnsi="宋体" w:eastAsia="宋体" w:cs="宋体"/>
                <w:b/>
                <w:bCs/>
                <w:kern w:val="0"/>
                <w:sz w:val="24"/>
                <w:szCs w:val="24"/>
                <w:highlight w:val="none"/>
                <w:lang w:val="en-US" w:eastAsia="zh-CN"/>
              </w:rPr>
            </w:pPr>
            <w:r>
              <w:rPr>
                <w:rFonts w:hint="eastAsia" w:ascii="宋体" w:hAnsi="宋体" w:cs="宋体"/>
                <w:b/>
                <w:bCs/>
                <w:i w:val="0"/>
                <w:color w:val="auto"/>
                <w:kern w:val="0"/>
                <w:sz w:val="24"/>
                <w:szCs w:val="24"/>
                <w:highlight w:val="none"/>
                <w:lang w:val="en-US" w:eastAsia="zh-CN"/>
              </w:rPr>
              <w:t>垃圾分类点（个）</w:t>
            </w:r>
          </w:p>
        </w:tc>
        <w:tc>
          <w:tcPr>
            <w:tcW w:w="1785" w:type="dxa"/>
            <w:tcBorders>
              <w:top w:val="single" w:color="auto" w:sz="4" w:space="0"/>
              <w:left w:val="single" w:color="auto" w:sz="4" w:space="0"/>
              <w:right w:val="single" w:color="auto" w:sz="4" w:space="0"/>
            </w:tcBorders>
            <w:noWrap w:val="0"/>
            <w:vAlign w:val="center"/>
          </w:tcPr>
          <w:p w14:paraId="36C9FEE4">
            <w:pPr>
              <w:widowControl/>
              <w:jc w:val="center"/>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预算总价</w:t>
            </w:r>
            <w:r>
              <w:rPr>
                <w:rFonts w:hint="eastAsia" w:ascii="宋体" w:hAnsi="宋体" w:eastAsia="宋体" w:cs="宋体"/>
                <w:b/>
                <w:bCs/>
                <w:kern w:val="0"/>
                <w:sz w:val="24"/>
                <w:szCs w:val="24"/>
                <w:highlight w:val="none"/>
              </w:rPr>
              <w:t>（元）</w:t>
            </w:r>
          </w:p>
        </w:tc>
        <w:tc>
          <w:tcPr>
            <w:tcW w:w="2329" w:type="dxa"/>
            <w:tcBorders>
              <w:top w:val="single" w:color="auto" w:sz="4" w:space="0"/>
              <w:left w:val="single" w:color="auto" w:sz="4" w:space="0"/>
              <w:right w:val="single" w:color="auto" w:sz="4" w:space="0"/>
            </w:tcBorders>
            <w:noWrap w:val="0"/>
            <w:vAlign w:val="center"/>
          </w:tcPr>
          <w:p w14:paraId="506B9B84">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成交供应商数量（名）</w:t>
            </w:r>
          </w:p>
        </w:tc>
      </w:tr>
      <w:tr w14:paraId="1BE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642" w:type="dxa"/>
            <w:tcBorders>
              <w:top w:val="single" w:color="auto" w:sz="4" w:space="0"/>
              <w:left w:val="single" w:color="auto" w:sz="4" w:space="0"/>
              <w:bottom w:val="single" w:color="auto" w:sz="4" w:space="0"/>
              <w:right w:val="single" w:color="auto" w:sz="4" w:space="0"/>
            </w:tcBorders>
            <w:noWrap w:val="0"/>
            <w:vAlign w:val="center"/>
          </w:tcPr>
          <w:p w14:paraId="1891E0CF">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i w:val="0"/>
                <w:color w:val="auto"/>
                <w:sz w:val="24"/>
                <w:szCs w:val="24"/>
                <w:highlight w:val="none"/>
              </w:rPr>
              <w:t>南川区水江镇</w:t>
            </w:r>
            <w:r>
              <w:rPr>
                <w:rFonts w:hint="eastAsia" w:ascii="宋体" w:hAnsi="宋体" w:cs="宋体"/>
                <w:b w:val="0"/>
                <w:bCs w:val="0"/>
                <w:i w:val="0"/>
                <w:color w:val="auto"/>
                <w:sz w:val="24"/>
                <w:szCs w:val="24"/>
                <w:highlight w:val="none"/>
                <w:lang w:val="en-US" w:eastAsia="zh-CN"/>
              </w:rPr>
              <w:t>社区垃圾分类亭采购</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A70EFC9">
            <w:pPr>
              <w:widowControl/>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04BBF51">
            <w:pPr>
              <w:widowControl/>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i w:val="0"/>
                <w:color w:val="auto"/>
                <w:sz w:val="24"/>
                <w:szCs w:val="24"/>
                <w:highlight w:val="none"/>
                <w:lang w:val="en-US" w:eastAsia="zh-CN"/>
              </w:rPr>
              <w:t>57500.00</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1B3962D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r>
    </w:tbl>
    <w:p w14:paraId="4138E7BF">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b/>
          <w:color w:val="auto"/>
          <w:sz w:val="24"/>
          <w:szCs w:val="24"/>
          <w:highlight w:val="none"/>
        </w:rPr>
      </w:pPr>
      <w:bookmarkStart w:id="8" w:name="_Toc16969"/>
      <w:r>
        <w:rPr>
          <w:rFonts w:hint="eastAsia" w:ascii="宋体" w:hAnsi="宋体" w:eastAsia="宋体" w:cs="宋体"/>
          <w:b/>
          <w:color w:val="auto"/>
          <w:sz w:val="24"/>
          <w:szCs w:val="24"/>
          <w:highlight w:val="none"/>
        </w:rPr>
        <w:t>二、资金来源</w:t>
      </w:r>
      <w:bookmarkEnd w:id="8"/>
    </w:p>
    <w:p w14:paraId="4C653B0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lang w:val="en-US" w:eastAsia="zh-CN"/>
        </w:rPr>
        <w:t>财政</w:t>
      </w:r>
      <w:r>
        <w:rPr>
          <w:rFonts w:hint="eastAsia" w:ascii="宋体" w:hAnsi="宋体" w:eastAsia="宋体" w:cs="宋体"/>
          <w:b w:val="0"/>
          <w:bCs/>
          <w:color w:val="auto"/>
          <w:sz w:val="24"/>
          <w:szCs w:val="24"/>
          <w:lang w:eastAsia="zh-CN"/>
        </w:rPr>
        <w:t>资金</w:t>
      </w:r>
      <w:r>
        <w:rPr>
          <w:rFonts w:hint="eastAsia" w:ascii="宋体" w:hAnsi="宋体" w:eastAsia="宋体" w:cs="宋体"/>
          <w:color w:val="auto"/>
          <w:kern w:val="0"/>
          <w:sz w:val="24"/>
          <w:szCs w:val="24"/>
          <w:highlight w:val="none"/>
        </w:rPr>
        <w:t>。</w:t>
      </w:r>
    </w:p>
    <w:p w14:paraId="00D63542">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b/>
          <w:color w:val="auto"/>
          <w:sz w:val="24"/>
          <w:szCs w:val="24"/>
          <w:highlight w:val="none"/>
        </w:rPr>
      </w:pPr>
      <w:bookmarkStart w:id="9" w:name="_Toc20809"/>
      <w:r>
        <w:rPr>
          <w:rFonts w:hint="eastAsia" w:ascii="宋体" w:hAnsi="宋体" w:eastAsia="宋体" w:cs="宋体"/>
          <w:b/>
          <w:color w:val="auto"/>
          <w:sz w:val="24"/>
          <w:szCs w:val="24"/>
          <w:highlight w:val="none"/>
        </w:rPr>
        <w:t>三、比选资格</w:t>
      </w:r>
      <w:bookmarkEnd w:id="9"/>
    </w:p>
    <w:p w14:paraId="5CED6D8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rPr>
      </w:pPr>
      <w:r>
        <w:rPr>
          <w:rFonts w:hint="eastAsia" w:ascii="宋体" w:hAnsi="宋体" w:eastAsia="宋体" w:cs="宋体"/>
          <w:color w:val="auto"/>
          <w:sz w:val="24"/>
          <w:szCs w:val="24"/>
          <w:highlight w:val="none"/>
        </w:rPr>
        <w:t>比选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4704BDDA">
      <w:pPr>
        <w:spacing w:line="360" w:lineRule="auto"/>
        <w:ind w:firstLine="480" w:firstLineChars="200"/>
        <w:outlineLvl w:val="1"/>
        <w:rPr>
          <w:rFonts w:hint="eastAsia" w:asciiTheme="minorEastAsia" w:hAnsiTheme="minorEastAsia" w:eastAsiaTheme="minorEastAsia" w:cstheme="minorEastAsia"/>
          <w:sz w:val="24"/>
          <w:szCs w:val="24"/>
        </w:rPr>
      </w:pPr>
      <w:bookmarkStart w:id="10" w:name="_Toc30917"/>
      <w:bookmarkStart w:id="11" w:name="_Toc18083"/>
      <w:r>
        <w:rPr>
          <w:rFonts w:hint="eastAsia" w:asciiTheme="minorEastAsia" w:hAnsiTheme="minorEastAsia" w:eastAsiaTheme="minorEastAsia" w:cstheme="minorEastAsia"/>
          <w:sz w:val="24"/>
          <w:szCs w:val="24"/>
        </w:rPr>
        <w:t>（一）满足《中华人民共和国政府采购法》第二十二条规定；</w:t>
      </w:r>
      <w:bookmarkEnd w:id="10"/>
    </w:p>
    <w:p w14:paraId="589ADE00">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（二）落实政府采购政策需满足的资格要求：</w:t>
      </w:r>
      <w:r>
        <w:rPr>
          <w:rFonts w:hint="eastAsia" w:asciiTheme="minorEastAsia" w:hAnsiTheme="minorEastAsia" w:eastAsiaTheme="minorEastAsia" w:cstheme="minorEastAsia"/>
          <w:sz w:val="24"/>
          <w:szCs w:val="24"/>
          <w:lang w:val="en-US" w:eastAsia="zh-CN"/>
        </w:rPr>
        <w:t>无</w:t>
      </w:r>
    </w:p>
    <w:p w14:paraId="0082ED5C">
      <w:pPr>
        <w:spacing w:line="360" w:lineRule="auto"/>
        <w:ind w:firstLine="480" w:firstLineChars="200"/>
        <w:outlineLvl w:val="1"/>
        <w:rPr>
          <w:rFonts w:hint="eastAsia" w:asciiTheme="minorEastAsia" w:hAnsiTheme="minorEastAsia" w:eastAsiaTheme="minorEastAsia" w:cstheme="minorEastAsia"/>
          <w:sz w:val="24"/>
          <w:szCs w:val="24"/>
        </w:rPr>
      </w:pPr>
      <w:bookmarkStart w:id="12" w:name="_Toc25892"/>
      <w:r>
        <w:rPr>
          <w:rFonts w:hint="eastAsia" w:asciiTheme="minorEastAsia" w:hAnsiTheme="minorEastAsia" w:eastAsiaTheme="minorEastAsia" w:cstheme="minorEastAsia"/>
          <w:sz w:val="24"/>
          <w:szCs w:val="24"/>
        </w:rPr>
        <w:t>（三）本项目的特定资格要求：</w:t>
      </w:r>
      <w:bookmarkEnd w:id="12"/>
      <w:r>
        <w:rPr>
          <w:rFonts w:hint="eastAsia" w:asciiTheme="minorEastAsia" w:hAnsiTheme="minorEastAsia" w:eastAsiaTheme="minorEastAsia" w:cstheme="minorEastAsia"/>
          <w:sz w:val="24"/>
          <w:szCs w:val="24"/>
        </w:rPr>
        <w:t>无</w:t>
      </w:r>
    </w:p>
    <w:p w14:paraId="0B588850">
      <w:pPr>
        <w:keepNext/>
        <w:keepLines/>
        <w:pageBreakBefore w:val="0"/>
        <w:widowControl w:val="0"/>
        <w:kinsoku/>
        <w:wordWrap/>
        <w:overflowPunct/>
        <w:topLinePunct w:val="0"/>
        <w:autoSpaceDE/>
        <w:autoSpaceDN/>
        <w:bidi w:val="0"/>
        <w:adjustRightInd w:val="0"/>
        <w:snapToGrid w:val="0"/>
        <w:spacing w:before="157" w:beforeLines="50" w:beforeAutospacing="0" w:after="0" w:afterLines="0" w:afterAutospacing="0" w:line="240" w:lineRule="auto"/>
        <w:jc w:val="left"/>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四、比选有关说明</w:t>
      </w:r>
      <w:bookmarkEnd w:id="11"/>
    </w:p>
    <w:p w14:paraId="16D3F38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）注册成为供应商。</w:t>
      </w:r>
    </w:p>
    <w:p w14:paraId="27A1C2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的供应商，请在“行采家(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）”上下载或到采购代理机构处领取本项目竞争性比选文件、澄清等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实质性要求内容。</w:t>
      </w:r>
    </w:p>
    <w:p w14:paraId="0DE69BE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文件公告期限：自</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公告发布之日起</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个工作日。</w:t>
      </w:r>
    </w:p>
    <w:p w14:paraId="628BC3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（四）报名及</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文件发售</w:t>
      </w:r>
    </w:p>
    <w:p w14:paraId="41A2530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3" w:name="_Hlk101336505"/>
      <w:r>
        <w:rPr>
          <w:rFonts w:hint="eastAsia" w:ascii="宋体" w:hAnsi="宋体" w:eastAsia="宋体" w:cs="宋体"/>
          <w:color w:val="auto"/>
          <w:sz w:val="24"/>
          <w:szCs w:val="24"/>
          <w:highlight w:val="none"/>
        </w:rPr>
        <w:t>报名期</w:t>
      </w:r>
      <w:bookmarkEnd w:id="13"/>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p>
    <w:p w14:paraId="36BC6B7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文件售价：人民币</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53139D96">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3.报名方式</w:t>
      </w:r>
    </w:p>
    <w:p w14:paraId="55DFD0E4">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（1）网上报名</w:t>
      </w:r>
    </w:p>
    <w:p w14:paraId="7761FF41">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在比选文件发售期内，供应商将《采购文件发售登记表》（加盖供应商公章）扫描后发送至</w:t>
      </w:r>
      <w:r>
        <w:rPr>
          <w:rFonts w:hint="eastAsia" w:ascii="宋体" w:hAnsi="宋体" w:cs="宋体"/>
          <w:color w:val="auto"/>
          <w:sz w:val="24"/>
          <w:szCs w:val="24"/>
          <w:highlight w:val="none"/>
          <w:lang w:val="en-US" w:eastAsia="zh-CN"/>
        </w:rPr>
        <w:t>117648642</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lang w:val="en-US" w:eastAsia="zh-CN"/>
        </w:rPr>
        <w:t>报名。</w:t>
      </w:r>
    </w:p>
    <w:p w14:paraId="6C62A1AE">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（2）现场报名</w:t>
      </w:r>
    </w:p>
    <w:p w14:paraId="7AA40CD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在比选文件发售期内，供应商到</w:t>
      </w:r>
      <w:r>
        <w:rPr>
          <w:rFonts w:hint="eastAsia" w:ascii="宋体" w:hAnsi="宋体" w:cs="宋体"/>
          <w:color w:val="auto"/>
          <w:sz w:val="24"/>
          <w:szCs w:val="24"/>
          <w:highlight w:val="none"/>
          <w:lang w:val="en-US" w:eastAsia="zh-CN"/>
        </w:rPr>
        <w:t>金科一期侧门</w:t>
      </w:r>
      <w:r>
        <w:rPr>
          <w:rFonts w:hint="eastAsia" w:ascii="宋体" w:hAnsi="宋体" w:eastAsia="宋体" w:cs="宋体"/>
          <w:color w:val="auto"/>
          <w:sz w:val="24"/>
          <w:szCs w:val="24"/>
          <w:highlight w:val="none"/>
          <w:lang w:val="en-US" w:eastAsia="zh-CN"/>
        </w:rPr>
        <w:t>，递交《采购文件发售登记表》（加盖供应商公章）报名。</w:t>
      </w:r>
    </w:p>
    <w:p w14:paraId="422625D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（五）供应商须满足以下</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种要件，其响应文件才被接受</w:t>
      </w:r>
      <w:r>
        <w:rPr>
          <w:rFonts w:hint="eastAsia" w:ascii="宋体" w:hAnsi="宋体" w:eastAsia="宋体" w:cs="宋体"/>
          <w:color w:val="auto"/>
          <w:sz w:val="24"/>
          <w:szCs w:val="24"/>
          <w:highlight w:val="none"/>
          <w:lang w:eastAsia="zh-CN"/>
        </w:rPr>
        <w:t>：</w:t>
      </w:r>
    </w:p>
    <w:p w14:paraId="06E28F17">
      <w:pPr>
        <w:numPr>
          <w:ilvl w:val="0"/>
          <w:numId w:val="0"/>
        </w:num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1.在</w:t>
      </w:r>
      <w:r>
        <w:rPr>
          <w:rFonts w:hint="eastAsia" w:ascii="宋体" w:hAnsi="宋体" w:eastAsia="宋体" w:cs="宋体"/>
          <w:color w:val="auto"/>
          <w:sz w:val="24"/>
          <w:szCs w:val="24"/>
          <w:highlight w:val="none"/>
          <w:lang w:eastAsia="zh-CN"/>
        </w:rPr>
        <w:t>响应文件截止时间前签到并递交了响应文件。</w:t>
      </w:r>
    </w:p>
    <w:p w14:paraId="2D4CEED2">
      <w:pPr>
        <w:numPr>
          <w:ilvl w:val="0"/>
          <w:numId w:val="0"/>
        </w:num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2.在比选文件发售期内</w:t>
      </w:r>
      <w:r>
        <w:rPr>
          <w:rFonts w:hint="eastAsia" w:ascii="宋体" w:hAnsi="宋体" w:eastAsia="宋体" w:cs="宋体"/>
          <w:color w:val="auto"/>
          <w:sz w:val="24"/>
          <w:szCs w:val="24"/>
          <w:highlight w:val="none"/>
        </w:rPr>
        <w:t>报名</w:t>
      </w:r>
      <w:r>
        <w:rPr>
          <w:rFonts w:hint="eastAsia" w:ascii="宋体" w:hAnsi="宋体" w:eastAsia="宋体" w:cs="宋体"/>
          <w:color w:val="auto"/>
          <w:sz w:val="24"/>
          <w:szCs w:val="24"/>
          <w:highlight w:val="none"/>
          <w:lang w:val="en-US" w:eastAsia="zh-CN"/>
        </w:rPr>
        <w:t>且递交《采购文件发售登记表》</w:t>
      </w:r>
      <w:r>
        <w:rPr>
          <w:rFonts w:hint="eastAsia" w:ascii="宋体" w:hAnsi="宋体" w:cs="宋体"/>
          <w:color w:val="auto"/>
          <w:sz w:val="24"/>
          <w:szCs w:val="24"/>
          <w:highlight w:val="none"/>
          <w:lang w:val="en-US" w:eastAsia="zh-CN"/>
        </w:rPr>
        <w:t>。</w:t>
      </w:r>
    </w:p>
    <w:p w14:paraId="68CF2FA3">
      <w:pPr>
        <w:numPr>
          <w:ilvl w:val="0"/>
          <w:numId w:val="0"/>
        </w:numPr>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3.在本项目规定的时间内在“行采家”网站进行网上报价。</w:t>
      </w:r>
    </w:p>
    <w:p w14:paraId="6368F0D8">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(六)线上报价及线下投标程序</w:t>
      </w:r>
    </w:p>
    <w:p w14:paraId="2B0F572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w:t>
      </w:r>
    </w:p>
    <w:p w14:paraId="04F7056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线上报价时间:202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w:t>
      </w:r>
    </w:p>
    <w:p w14:paraId="35954DE9">
      <w:pPr>
        <w:numPr>
          <w:ilvl w:val="0"/>
          <w:numId w:val="0"/>
        </w:numPr>
        <w:spacing w:line="40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（2）线上报价要求:按本项目规定的时间在“行采家”平台(https://www.gec123.com)进行网上报价，未在规定时间内报价的供应商将失去成交供应商资格。</w:t>
      </w:r>
    </w:p>
    <w:p w14:paraId="5674449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2、线下投标</w:t>
      </w:r>
    </w:p>
    <w:p w14:paraId="7B81DDA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线下递交响应文件要求</w:t>
      </w:r>
    </w:p>
    <w:p w14:paraId="2801A71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响应文件递交</w:t>
      </w:r>
      <w:r>
        <w:rPr>
          <w:rFonts w:hint="eastAsia" w:asciiTheme="minorEastAsia" w:hAnsiTheme="minorEastAsia" w:eastAsiaTheme="minorEastAsia" w:cstheme="minorEastAsia"/>
          <w:sz w:val="24"/>
          <w:szCs w:val="24"/>
        </w:rPr>
        <w:t>截止</w:t>
      </w:r>
      <w:r>
        <w:rPr>
          <w:rFonts w:hint="eastAsia" w:ascii="宋体" w:hAnsi="宋体" w:eastAsia="宋体" w:cs="宋体"/>
          <w:color w:val="auto"/>
          <w:sz w:val="24"/>
          <w:szCs w:val="24"/>
          <w:highlight w:val="none"/>
          <w:lang w:val="en-US" w:eastAsia="zh-CN"/>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日北京时间1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p>
    <w:p w14:paraId="01778C9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线下比选开始时间:202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日北京时间 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bookmarkStart w:id="350" w:name="_GoBack"/>
      <w:bookmarkEnd w:id="350"/>
    </w:p>
    <w:p w14:paraId="657A4A8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线下比选地点:重庆市南川区</w:t>
      </w:r>
      <w:r>
        <w:rPr>
          <w:rFonts w:hint="eastAsia" w:ascii="宋体" w:hAnsi="宋体" w:cs="宋体"/>
          <w:color w:val="auto"/>
          <w:sz w:val="24"/>
          <w:szCs w:val="24"/>
          <w:highlight w:val="none"/>
          <w:lang w:val="en-US" w:eastAsia="zh-CN"/>
        </w:rPr>
        <w:t>金科一期侧门。</w:t>
      </w:r>
    </w:p>
    <w:p w14:paraId="19C12C5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已线上报价的供应商未在规定的时间参与线下比选，作废标处理。</w:t>
      </w:r>
    </w:p>
    <w:p w14:paraId="1CD611C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sz w:val="24"/>
          <w:szCs w:val="24"/>
          <w:lang w:val="en-US" w:eastAsia="zh-CN"/>
        </w:rPr>
      </w:pPr>
      <w:bookmarkStart w:id="14" w:name="_Toc11738"/>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lang w:val="en-US" w:eastAsia="zh-CN"/>
        </w:rPr>
        <w:t>比选保证金</w:t>
      </w:r>
      <w:bookmarkEnd w:id="14"/>
    </w:p>
    <w:p w14:paraId="0CAA40C1">
      <w:pPr>
        <w:keepNext w:val="0"/>
        <w:keepLines w:val="0"/>
        <w:pageBreakBefore w:val="0"/>
        <w:widowControl w:val="0"/>
        <w:kinsoku/>
        <w:wordWrap/>
        <w:overflowPunct/>
        <w:topLinePunct w:val="0"/>
        <w:autoSpaceDE/>
        <w:autoSpaceDN/>
        <w:bidi w:val="0"/>
        <w:adjustRightInd/>
        <w:snapToGrid w:val="0"/>
        <w:spacing w:line="400" w:lineRule="exact"/>
        <w:ind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047596F3">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val="0"/>
          <w:kern w:val="2"/>
          <w:sz w:val="24"/>
          <w:lang w:val="en-US" w:eastAsia="zh-CN" w:bidi="ar-SA"/>
        </w:rPr>
      </w:pPr>
      <w:bookmarkStart w:id="15" w:name="_Toc6317"/>
      <w:bookmarkStart w:id="16" w:name="_Toc25533"/>
      <w:r>
        <w:rPr>
          <w:rFonts w:hint="eastAsia" w:ascii="宋体" w:hAnsi="宋体" w:eastAsia="宋体" w:cs="宋体"/>
          <w:b/>
          <w:bCs/>
          <w:sz w:val="24"/>
          <w:szCs w:val="24"/>
          <w:lang w:val="en-US" w:eastAsia="zh-CN"/>
        </w:rPr>
        <w:t>六、</w:t>
      </w:r>
      <w:bookmarkEnd w:id="15"/>
      <w:bookmarkEnd w:id="16"/>
      <w:bookmarkStart w:id="17" w:name="_Toc14883"/>
      <w:bookmarkStart w:id="18" w:name="_Toc18128"/>
      <w:bookmarkStart w:id="19" w:name="_Toc30786"/>
      <w:bookmarkStart w:id="20" w:name="_Toc28197"/>
      <w:bookmarkStart w:id="21" w:name="_Toc29344"/>
      <w:bookmarkStart w:id="22" w:name="_Toc9764"/>
      <w:bookmarkStart w:id="23" w:name="_Toc31675"/>
      <w:bookmarkStart w:id="24" w:name="_Toc16001"/>
      <w:bookmarkStart w:id="25" w:name="_Toc24938"/>
      <w:bookmarkStart w:id="26" w:name="_Toc28028"/>
      <w:bookmarkStart w:id="27" w:name="_Toc10765"/>
      <w:bookmarkStart w:id="28" w:name="_Toc25522"/>
      <w:bookmarkStart w:id="29" w:name="_Toc480466699"/>
      <w:bookmarkStart w:id="30" w:name="_Toc6873"/>
      <w:bookmarkStart w:id="31" w:name="_Toc4481"/>
      <w:bookmarkStart w:id="32" w:name="_Toc76462322"/>
      <w:bookmarkStart w:id="33" w:name="_Toc10761"/>
      <w:bookmarkStart w:id="34" w:name="_Toc23409"/>
      <w:r>
        <w:rPr>
          <w:rFonts w:hint="eastAsia" w:ascii="宋体" w:hAnsi="宋体" w:eastAsia="宋体" w:cs="宋体"/>
          <w:b/>
          <w:bCs w:val="0"/>
          <w:kern w:val="2"/>
          <w:sz w:val="24"/>
          <w:lang w:val="en-US" w:eastAsia="zh-CN" w:bidi="ar-SA"/>
        </w:rPr>
        <w:t>其它有关规定</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9FCB6D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bookmarkStart w:id="35" w:name="_Toc4784"/>
      <w:bookmarkStart w:id="36" w:name="_Toc1156"/>
      <w:bookmarkStart w:id="37" w:name="_Toc24570"/>
      <w:bookmarkStart w:id="38" w:name="_Toc13570"/>
      <w:bookmarkStart w:id="39" w:name="_Toc3773"/>
      <w:bookmarkStart w:id="40" w:name="_Toc19395"/>
      <w:bookmarkStart w:id="41" w:name="_Toc17207"/>
      <w:bookmarkStart w:id="42" w:name="_Toc11014"/>
      <w:bookmarkStart w:id="43" w:name="_Toc21079"/>
      <w:bookmarkStart w:id="44" w:name="_Toc9385"/>
      <w:bookmarkStart w:id="45" w:name="_Toc23807"/>
      <w:bookmarkStart w:id="46" w:name="_Toc480466700"/>
      <w:bookmarkStart w:id="47" w:name="_Toc76462323"/>
      <w:bookmarkStart w:id="48" w:name="_Toc17356"/>
      <w:bookmarkStart w:id="49" w:name="_Toc11457"/>
      <w:bookmarkStart w:id="50" w:name="_Toc4145"/>
      <w:bookmarkStart w:id="51" w:name="_Toc27678"/>
      <w:r>
        <w:rPr>
          <w:rFonts w:hint="eastAsia" w:ascii="宋体" w:hAnsi="宋体" w:eastAsia="宋体" w:cs="宋体"/>
          <w:sz w:val="24"/>
          <w:szCs w:val="24"/>
        </w:rPr>
        <w:t>（一）单位负责人为同一人或者存在直接控股、管理关系的不同供应商，不得参加同一合同项（包）下的政府采购活动，否则均为无效响应。</w:t>
      </w:r>
    </w:p>
    <w:p w14:paraId="005E7C3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18A44C5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（三）本项目的澄清文件（如果有）一律在</w:t>
      </w:r>
      <w:r>
        <w:rPr>
          <w:rFonts w:hint="eastAsia" w:ascii="宋体" w:hAnsi="宋体" w:eastAsia="宋体" w:cs="宋体"/>
          <w:sz w:val="24"/>
          <w:szCs w:val="24"/>
          <w:lang w:eastAsia="zh-CN"/>
        </w:rPr>
        <w:t>“行采家”平台（https://www.gec123.com）</w:t>
      </w:r>
      <w:r>
        <w:rPr>
          <w:rFonts w:hint="eastAsia" w:ascii="宋体" w:hAnsi="宋体" w:eastAsia="宋体" w:cs="宋体"/>
          <w:sz w:val="24"/>
          <w:szCs w:val="24"/>
        </w:rPr>
        <w:t>上发布，请各供应商注意下载或到采购代理机构处领取；无论供应商下载或领取与否，均视同供应商已知晓本项目澄清文件（如果有）的内容。</w:t>
      </w:r>
    </w:p>
    <w:p w14:paraId="38BB7F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E36E91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比选</w:t>
      </w:r>
      <w:r>
        <w:rPr>
          <w:rFonts w:hint="eastAsia" w:ascii="宋体" w:hAnsi="宋体" w:eastAsia="宋体" w:cs="宋体"/>
          <w:sz w:val="24"/>
          <w:szCs w:val="24"/>
        </w:rPr>
        <w:t>费用：无论</w:t>
      </w:r>
      <w:r>
        <w:rPr>
          <w:rFonts w:hint="eastAsia" w:ascii="宋体" w:hAnsi="宋体" w:eastAsia="宋体" w:cs="宋体"/>
          <w:sz w:val="24"/>
          <w:szCs w:val="24"/>
          <w:lang w:eastAsia="zh-CN"/>
        </w:rPr>
        <w:t>比选</w:t>
      </w:r>
      <w:r>
        <w:rPr>
          <w:rFonts w:hint="eastAsia" w:ascii="宋体" w:hAnsi="宋体" w:eastAsia="宋体" w:cs="宋体"/>
          <w:sz w:val="24"/>
          <w:szCs w:val="24"/>
        </w:rPr>
        <w:t>结果如何，供应商参与本项目</w:t>
      </w:r>
      <w:r>
        <w:rPr>
          <w:rFonts w:hint="eastAsia" w:ascii="宋体" w:hAnsi="宋体" w:eastAsia="宋体" w:cs="宋体"/>
          <w:sz w:val="24"/>
          <w:szCs w:val="24"/>
          <w:lang w:eastAsia="zh-CN"/>
        </w:rPr>
        <w:t>比选</w:t>
      </w:r>
      <w:r>
        <w:rPr>
          <w:rFonts w:hint="eastAsia" w:ascii="宋体" w:hAnsi="宋体" w:eastAsia="宋体" w:cs="宋体"/>
          <w:sz w:val="24"/>
          <w:szCs w:val="24"/>
        </w:rPr>
        <w:t>的所有费用均应由供应商自行承担。</w:t>
      </w:r>
    </w:p>
    <w:p w14:paraId="297FCF9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（六）本项目不接受联合体参与</w:t>
      </w:r>
      <w:r>
        <w:rPr>
          <w:rFonts w:hint="eastAsia" w:ascii="宋体" w:hAnsi="宋体" w:eastAsia="宋体" w:cs="宋体"/>
          <w:sz w:val="24"/>
          <w:szCs w:val="24"/>
          <w:lang w:eastAsia="zh-CN"/>
        </w:rPr>
        <w:t>比选</w:t>
      </w:r>
      <w:r>
        <w:rPr>
          <w:rFonts w:hint="eastAsia" w:ascii="宋体" w:hAnsi="宋体" w:eastAsia="宋体" w:cs="宋体"/>
          <w:sz w:val="24"/>
          <w:szCs w:val="24"/>
        </w:rPr>
        <w:t>，否则按无效处理。</w:t>
      </w:r>
    </w:p>
    <w:p w14:paraId="7CFE676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（七）本项目不接受合同分包，否则按无效处理。</w:t>
      </w:r>
    </w:p>
    <w:p w14:paraId="12BE260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CD7DD8D">
      <w:pPr>
        <w:keepNext/>
        <w:keepLines/>
        <w:pageBreakBefore w:val="0"/>
        <w:widowControl w:val="0"/>
        <w:kinsoku/>
        <w:wordWrap/>
        <w:overflowPunct/>
        <w:topLinePunct w:val="0"/>
        <w:autoSpaceDE/>
        <w:autoSpaceDN/>
        <w:bidi w:val="0"/>
        <w:adjustRightInd w:val="0"/>
        <w:snapToGrid w:val="0"/>
        <w:spacing w:before="157" w:beforeLines="50" w:beforeAutospacing="0" w:after="0" w:afterLines="0" w:afterAutospacing="0" w:line="240" w:lineRule="auto"/>
        <w:ind w:firstLine="241" w:firstLineChars="100"/>
        <w:jc w:val="left"/>
        <w:textAlignment w:val="auto"/>
        <w:outlineLvl w:val="1"/>
        <w:rPr>
          <w:rFonts w:hint="eastAsia" w:ascii="宋体" w:hAnsi="宋体" w:eastAsia="宋体" w:cs="宋体"/>
          <w:b/>
          <w:kern w:val="2"/>
          <w:sz w:val="24"/>
          <w:lang w:val="en-US" w:eastAsia="zh-CN" w:bidi="ar-SA"/>
        </w:rPr>
      </w:pPr>
      <w:bookmarkStart w:id="52" w:name="_Toc21614"/>
      <w:r>
        <w:rPr>
          <w:rFonts w:hint="eastAsia" w:ascii="宋体" w:hAnsi="宋体" w:cs="宋体"/>
          <w:b/>
          <w:kern w:val="2"/>
          <w:sz w:val="24"/>
          <w:lang w:val="en-US" w:eastAsia="zh-CN" w:bidi="ar-SA"/>
        </w:rPr>
        <w:t>七</w:t>
      </w:r>
      <w:r>
        <w:rPr>
          <w:rFonts w:hint="eastAsia" w:ascii="宋体" w:hAnsi="宋体" w:eastAsia="宋体" w:cs="宋体"/>
          <w:b/>
          <w:kern w:val="2"/>
          <w:sz w:val="24"/>
          <w:lang w:val="en-US" w:eastAsia="zh-CN" w:bidi="ar-SA"/>
        </w:rPr>
        <w:t>、联系方式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8268B31">
      <w:pPr>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（一）采购人：</w:t>
      </w:r>
      <w:r>
        <w:rPr>
          <w:rFonts w:hint="eastAsia" w:ascii="宋体" w:hAnsi="宋体" w:cs="宋体"/>
          <w:color w:val="000000"/>
          <w:sz w:val="24"/>
          <w:szCs w:val="24"/>
          <w:lang w:eastAsia="zh-CN"/>
        </w:rPr>
        <w:t>重庆市</w:t>
      </w:r>
      <w:r>
        <w:rPr>
          <w:rFonts w:hint="eastAsia" w:ascii="宋体" w:hAnsi="宋体" w:cs="宋体"/>
          <w:color w:val="000000"/>
          <w:sz w:val="24"/>
          <w:szCs w:val="24"/>
          <w:lang w:val="en-US" w:eastAsia="zh-CN"/>
        </w:rPr>
        <w:t>南川区水江镇人民政府</w:t>
      </w:r>
    </w:p>
    <w:p w14:paraId="4DBDCDCE">
      <w:pPr>
        <w:snapToGrid w:val="0"/>
        <w:spacing w:line="400" w:lineRule="exact"/>
        <w:ind w:firstLine="480" w:firstLineChars="200"/>
        <w:rPr>
          <w:rFonts w:hint="default" w:ascii="宋体" w:hAnsi="宋体" w:cs="宋体"/>
          <w:color w:val="FF0000"/>
          <w:sz w:val="24"/>
          <w:szCs w:val="24"/>
          <w:lang w:val="en-US" w:eastAsia="zh-CN"/>
        </w:rPr>
      </w:pPr>
      <w:r>
        <w:rPr>
          <w:rFonts w:hint="eastAsia" w:ascii="宋体" w:hAnsi="宋体" w:cs="宋体"/>
          <w:color w:val="000000"/>
          <w:sz w:val="24"/>
          <w:szCs w:val="24"/>
        </w:rPr>
        <w:t>联系人：</w:t>
      </w:r>
      <w:r>
        <w:rPr>
          <w:rFonts w:hint="eastAsia" w:ascii="宋体" w:hAnsi="宋体" w:cs="宋体"/>
          <w:color w:val="000000"/>
          <w:sz w:val="24"/>
          <w:szCs w:val="24"/>
          <w:lang w:val="en-US" w:eastAsia="zh-CN"/>
        </w:rPr>
        <w:t xml:space="preserve">李老师 </w:t>
      </w:r>
    </w:p>
    <w:p w14:paraId="3853CA2D">
      <w:pPr>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rPr>
        <w:t>电  话：13983344288</w:t>
      </w:r>
      <w:r>
        <w:rPr>
          <w:rFonts w:hint="eastAsia" w:ascii="宋体" w:hAnsi="宋体" w:cs="宋体"/>
          <w:color w:val="000000"/>
          <w:sz w:val="24"/>
          <w:szCs w:val="24"/>
          <w:lang w:val="en-US" w:eastAsia="zh-CN"/>
        </w:rPr>
        <w:t xml:space="preserve"> </w:t>
      </w:r>
    </w:p>
    <w:p w14:paraId="0A8B8214">
      <w:pPr>
        <w:snapToGrid w:val="0"/>
        <w:spacing w:line="400" w:lineRule="exact"/>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地  址：</w:t>
      </w:r>
      <w:r>
        <w:rPr>
          <w:rFonts w:hint="eastAsia" w:ascii="宋体" w:hAnsi="宋体" w:cs="宋体"/>
          <w:color w:val="000000"/>
          <w:sz w:val="24"/>
          <w:szCs w:val="24"/>
          <w:lang w:eastAsia="zh-CN"/>
        </w:rPr>
        <w:t>重庆市</w:t>
      </w:r>
      <w:r>
        <w:rPr>
          <w:rFonts w:hint="eastAsia" w:ascii="宋体" w:hAnsi="宋体" w:cs="宋体"/>
          <w:color w:val="000000"/>
          <w:sz w:val="24"/>
          <w:szCs w:val="24"/>
          <w:lang w:val="en-US" w:eastAsia="zh-CN"/>
        </w:rPr>
        <w:t>南川区水江镇</w:t>
      </w:r>
    </w:p>
    <w:p w14:paraId="6DE63BBD">
      <w:pPr>
        <w:snapToGrid w:val="0"/>
        <w:spacing w:line="400" w:lineRule="exact"/>
        <w:ind w:firstLine="480" w:firstLineChars="200"/>
        <w:rPr>
          <w:rFonts w:hint="eastAsia" w:ascii="宋体" w:hAnsi="宋体" w:cs="宋体"/>
          <w:color w:val="000000"/>
          <w:sz w:val="24"/>
          <w:szCs w:val="24"/>
          <w:lang w:eastAsia="zh-CN"/>
        </w:rPr>
      </w:pPr>
    </w:p>
    <w:p w14:paraId="6BA38E02">
      <w:pPr>
        <w:pStyle w:val="19"/>
        <w:snapToGrid w:val="0"/>
        <w:spacing w:line="400" w:lineRule="exact"/>
        <w:ind w:firstLine="480" w:firstLineChars="200"/>
        <w:rPr>
          <w:rStyle w:val="21"/>
          <w:rFonts w:hint="eastAsia" w:hAnsi="宋体" w:cs="宋体"/>
          <w:sz w:val="24"/>
        </w:rPr>
      </w:pPr>
      <w:r>
        <w:rPr>
          <w:rFonts w:hint="eastAsia" w:hAnsi="宋体" w:cs="宋体"/>
          <w:sz w:val="24"/>
        </w:rPr>
        <w:t>（二）采购代理机构：</w:t>
      </w:r>
      <w:r>
        <w:rPr>
          <w:rStyle w:val="21"/>
          <w:rFonts w:hint="eastAsia" w:ascii="Times New Roman" w:hAnsi="宋体" w:cs="宋体"/>
          <w:sz w:val="24"/>
        </w:rPr>
        <w:t>重庆</w:t>
      </w:r>
      <w:r>
        <w:rPr>
          <w:rStyle w:val="21"/>
          <w:rFonts w:hint="eastAsia" w:ascii="Times New Roman" w:hAnsi="宋体" w:cs="宋体"/>
          <w:sz w:val="24"/>
          <w:lang w:val="en-US"/>
        </w:rPr>
        <w:t>轩鹤招标代理</w:t>
      </w:r>
      <w:r>
        <w:rPr>
          <w:rStyle w:val="21"/>
          <w:rFonts w:hint="eastAsia" w:ascii="Times New Roman" w:hAnsi="宋体" w:cs="宋体"/>
          <w:sz w:val="24"/>
        </w:rPr>
        <w:t>有限公司</w:t>
      </w:r>
    </w:p>
    <w:p w14:paraId="788D0D24">
      <w:pPr>
        <w:pStyle w:val="19"/>
        <w:snapToGrid w:val="0"/>
        <w:spacing w:line="400" w:lineRule="exact"/>
        <w:ind w:firstLine="480" w:firstLineChars="200"/>
        <w:rPr>
          <w:rStyle w:val="21"/>
          <w:rFonts w:hint="eastAsia" w:hAnsi="宋体" w:cs="宋体"/>
          <w:sz w:val="24"/>
          <w:lang w:val="en-US"/>
        </w:rPr>
      </w:pPr>
      <w:r>
        <w:rPr>
          <w:rStyle w:val="21"/>
          <w:rFonts w:hint="eastAsia" w:ascii="Times New Roman" w:hAnsi="宋体" w:cs="宋体"/>
          <w:sz w:val="24"/>
        </w:rPr>
        <w:t>联系人</w:t>
      </w:r>
      <w:r>
        <w:rPr>
          <w:rStyle w:val="21"/>
          <w:rFonts w:hint="eastAsia" w:ascii="Times New Roman" w:hAnsi="宋体" w:cs="宋体"/>
          <w:sz w:val="24"/>
          <w:lang w:val="en-US"/>
        </w:rPr>
        <w:t>：杨老师</w:t>
      </w:r>
    </w:p>
    <w:p w14:paraId="657563DB">
      <w:pPr>
        <w:pStyle w:val="19"/>
        <w:snapToGrid w:val="0"/>
        <w:spacing w:line="400" w:lineRule="exact"/>
        <w:ind w:firstLine="480" w:firstLineChars="200"/>
        <w:rPr>
          <w:rStyle w:val="21"/>
          <w:rFonts w:hint="default" w:hAnsi="宋体" w:eastAsia="宋体" w:cs="宋体"/>
          <w:sz w:val="24"/>
          <w:lang w:val="en-US" w:eastAsia="zh-CN"/>
        </w:rPr>
      </w:pPr>
      <w:r>
        <w:rPr>
          <w:rStyle w:val="21"/>
          <w:rFonts w:hint="eastAsia" w:ascii="Times New Roman" w:hAnsi="宋体" w:cs="宋体"/>
          <w:sz w:val="24"/>
        </w:rPr>
        <w:t>电  话：</w:t>
      </w:r>
      <w:r>
        <w:rPr>
          <w:rFonts w:hint="eastAsia" w:hAnsi="宋体" w:cs="宋体"/>
          <w:sz w:val="24"/>
          <w:lang w:val="en-US" w:eastAsia="zh-CN"/>
        </w:rPr>
        <w:t>13628248655</w:t>
      </w:r>
    </w:p>
    <w:p w14:paraId="70824B0C">
      <w:pPr>
        <w:snapToGrid w:val="0"/>
        <w:spacing w:line="400" w:lineRule="exact"/>
        <w:ind w:firstLine="480" w:firstLineChars="200"/>
        <w:rPr>
          <w:rFonts w:hint="default" w:ascii="宋体" w:hAnsi="宋体" w:eastAsia="宋体" w:cs="宋体"/>
          <w:sz w:val="24"/>
          <w:szCs w:val="24"/>
          <w:lang w:val="en-US" w:eastAsia="zh-CN"/>
        </w:rPr>
      </w:pPr>
      <w:r>
        <w:rPr>
          <w:rStyle w:val="21"/>
          <w:rFonts w:hint="eastAsia" w:ascii="宋体" w:hAnsi="宋体" w:cs="宋体"/>
          <w:sz w:val="24"/>
        </w:rPr>
        <w:t>地  址：</w:t>
      </w:r>
      <w:r>
        <w:rPr>
          <w:rFonts w:hint="eastAsia" w:ascii="宋体" w:hAnsi="宋体" w:cs="宋体"/>
          <w:sz w:val="24"/>
          <w:szCs w:val="24"/>
        </w:rPr>
        <w:t>重庆市南川区</w:t>
      </w:r>
      <w:r>
        <w:rPr>
          <w:rFonts w:hint="eastAsia" w:ascii="宋体" w:hAnsi="宋体" w:cs="宋体"/>
          <w:sz w:val="24"/>
          <w:szCs w:val="24"/>
          <w:lang w:val="en-US" w:eastAsia="zh-CN"/>
        </w:rPr>
        <w:t>金科一期侧门</w:t>
      </w:r>
    </w:p>
    <w:p w14:paraId="4321D5AA">
      <w:pPr>
        <w:rPr>
          <w:color w:val="FF0000"/>
        </w:rPr>
      </w:pPr>
    </w:p>
    <w:p w14:paraId="07D394AA">
      <w:pPr>
        <w:rPr>
          <w:color w:val="FF0000"/>
        </w:rPr>
      </w:pPr>
    </w:p>
    <w:p w14:paraId="0BF0F8FB">
      <w:pPr>
        <w:rPr>
          <w:color w:val="FF0000"/>
        </w:rPr>
      </w:pPr>
    </w:p>
    <w:p w14:paraId="7013FDEE">
      <w:r>
        <w:rPr>
          <w:color w:val="FF0000"/>
        </w:rPr>
        <w:br w:type="page"/>
      </w:r>
    </w:p>
    <w:p w14:paraId="7A1713D6">
      <w:pPr>
        <w:jc w:val="center"/>
        <w:rPr>
          <w:rFonts w:hint="eastAsia"/>
          <w:b/>
          <w:bCs/>
          <w:color w:val="auto"/>
          <w:sz w:val="32"/>
          <w:szCs w:val="21"/>
        </w:rPr>
      </w:pPr>
      <w:bookmarkStart w:id="53" w:name="_Toc1181"/>
      <w:r>
        <w:rPr>
          <w:rFonts w:hint="eastAsia"/>
          <w:b/>
          <w:bCs/>
          <w:color w:val="auto"/>
          <w:sz w:val="32"/>
          <w:szCs w:val="21"/>
          <w:lang w:val="en-US" w:eastAsia="zh-CN"/>
        </w:rPr>
        <w:t xml:space="preserve">第二篇 </w:t>
      </w:r>
      <w:r>
        <w:rPr>
          <w:rFonts w:hint="eastAsia"/>
          <w:b/>
          <w:bCs/>
          <w:color w:val="auto"/>
          <w:sz w:val="32"/>
          <w:szCs w:val="21"/>
        </w:rPr>
        <w:t>项目技术</w:t>
      </w:r>
      <w:r>
        <w:rPr>
          <w:rFonts w:hint="eastAsia"/>
          <w:b/>
          <w:bCs/>
          <w:color w:val="auto"/>
          <w:sz w:val="32"/>
          <w:szCs w:val="21"/>
          <w:lang w:val="en-US" w:eastAsia="zh-CN"/>
        </w:rPr>
        <w:t>需求</w:t>
      </w:r>
      <w:bookmarkEnd w:id="53"/>
    </w:p>
    <w:p w14:paraId="12C60DAB">
      <w:pPr>
        <w:rPr>
          <w:color w:val="FF0000"/>
        </w:rPr>
      </w:pPr>
    </w:p>
    <w:p w14:paraId="4406DF6F">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54" w:name="_Toc26316"/>
      <w:bookmarkStart w:id="55" w:name="_Toc14584"/>
      <w:r>
        <w:rPr>
          <w:rFonts w:hint="eastAsia" w:ascii="宋体" w:hAnsi="宋体" w:eastAsia="宋体" w:cs="宋体"/>
          <w:b/>
          <w:color w:val="auto"/>
          <w:kern w:val="2"/>
          <w:sz w:val="24"/>
          <w:szCs w:val="24"/>
          <w:highlight w:val="none"/>
          <w:lang w:val="en-US" w:eastAsia="zh-CN" w:bidi="ar-SA"/>
        </w:rPr>
        <w:t>一、</w:t>
      </w:r>
      <w:bookmarkEnd w:id="54"/>
      <w:bookmarkStart w:id="56" w:name="_Toc10336"/>
      <w:r>
        <w:rPr>
          <w:rFonts w:hint="eastAsia" w:ascii="宋体" w:hAnsi="宋体" w:eastAsia="宋体" w:cs="宋体"/>
          <w:b/>
          <w:color w:val="auto"/>
          <w:kern w:val="2"/>
          <w:sz w:val="24"/>
          <w:szCs w:val="24"/>
          <w:highlight w:val="none"/>
          <w:lang w:val="en-US" w:eastAsia="zh-CN" w:bidi="ar-SA"/>
        </w:rPr>
        <w:t>项目基本概况</w:t>
      </w:r>
      <w:bookmarkEnd w:id="55"/>
      <w:bookmarkEnd w:id="56"/>
    </w:p>
    <w:p w14:paraId="02FA921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建设内容</w:t>
      </w:r>
      <w:r>
        <w:rPr>
          <w:rFonts w:hint="eastAsia" w:ascii="宋体" w:hAnsi="宋体" w:eastAsia="宋体" w:cs="宋体"/>
          <w:color w:val="auto"/>
          <w:sz w:val="24"/>
          <w:szCs w:val="24"/>
          <w:lang w:val="en-US" w:eastAsia="zh-CN"/>
        </w:rPr>
        <w:t>：</w:t>
      </w:r>
    </w:p>
    <w:tbl>
      <w:tblPr>
        <w:tblStyle w:val="16"/>
        <w:tblW w:w="9178"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156"/>
        <w:gridCol w:w="1432"/>
        <w:gridCol w:w="892"/>
        <w:gridCol w:w="1984"/>
        <w:gridCol w:w="2265"/>
      </w:tblGrid>
      <w:tr w14:paraId="7EE3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7D6A0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地名</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79F5">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垃圾亭类别</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E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规格（mm）</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D7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数量（套）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37E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Style w:val="23"/>
                <w:rFonts w:hint="eastAsia"/>
                <w:lang w:val="en-US" w:eastAsia="zh-CN" w:bidi="ar"/>
              </w:rPr>
              <w:t>工艺说明</w:t>
            </w:r>
          </w:p>
        </w:tc>
        <w:tc>
          <w:tcPr>
            <w:tcW w:w="22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E46058">
            <w:pPr>
              <w:keepNext w:val="0"/>
              <w:keepLines w:val="0"/>
              <w:widowControl/>
              <w:suppressLineNumbers w:val="0"/>
              <w:jc w:val="center"/>
              <w:textAlignment w:val="center"/>
              <w:rPr>
                <w:rStyle w:val="23"/>
                <w:rFonts w:hint="default"/>
                <w:lang w:val="en-US" w:eastAsia="zh-CN" w:bidi="ar"/>
              </w:rPr>
            </w:pPr>
            <w:r>
              <w:rPr>
                <w:rStyle w:val="23"/>
                <w:rFonts w:hint="eastAsia"/>
                <w:lang w:val="en-US" w:eastAsia="zh-CN" w:bidi="ar"/>
              </w:rPr>
              <w:t>备注</w:t>
            </w:r>
          </w:p>
        </w:tc>
      </w:tr>
      <w:tr w14:paraId="4F22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76AA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大龙社区</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34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四分类</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F1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3200*2500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80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984" w:type="dxa"/>
            <w:vMerge w:val="restart"/>
            <w:tcBorders>
              <w:top w:val="single" w:color="000000" w:sz="4" w:space="0"/>
              <w:left w:val="single" w:color="000000" w:sz="4" w:space="0"/>
              <w:right w:val="single" w:color="auto" w:sz="4" w:space="0"/>
            </w:tcBorders>
            <w:shd w:val="clear" w:color="auto" w:fill="auto"/>
            <w:noWrap/>
            <w:vAlign w:val="center"/>
          </w:tcPr>
          <w:p w14:paraId="0206BB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亭架采用镀锌方管及镀锌板焊接打磨，喷室外油漆</w:t>
            </w:r>
          </w:p>
          <w:p w14:paraId="7DA76B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p w14:paraId="6B22EA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垃圾桶塑胶生产</w:t>
            </w:r>
          </w:p>
          <w:p w14:paraId="412644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白色字采用2CMPVC雕刻</w:t>
            </w:r>
          </w:p>
          <w:p w14:paraId="726199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画面采用室外写真</w:t>
            </w:r>
            <w:r>
              <w:rPr>
                <w:rFonts w:hint="eastAsia" w:ascii="宋体" w:hAnsi="宋体" w:cs="宋体"/>
                <w:i w:val="0"/>
                <w:iCs w:val="0"/>
                <w:color w:val="000000"/>
                <w:kern w:val="2"/>
                <w:sz w:val="22"/>
                <w:szCs w:val="22"/>
                <w:u w:val="none"/>
                <w:lang w:val="en-US" w:eastAsia="zh-CN" w:bidi="ar-SA"/>
              </w:rPr>
              <w:t>UV</w:t>
            </w:r>
            <w:r>
              <w:rPr>
                <w:rFonts w:hint="eastAsia" w:ascii="宋体" w:hAnsi="宋体" w:eastAsia="宋体" w:cs="宋体"/>
                <w:i w:val="0"/>
                <w:iCs w:val="0"/>
                <w:color w:val="000000"/>
                <w:kern w:val="2"/>
                <w:sz w:val="22"/>
                <w:szCs w:val="22"/>
                <w:u w:val="none"/>
                <w:lang w:val="en-US" w:eastAsia="zh-CN" w:bidi="ar-SA"/>
              </w:rPr>
              <w:t>彩喷</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AD5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清理花台杂草及土壤,小树木移栽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水泥沙垫层</w:t>
            </w:r>
          </w:p>
        </w:tc>
      </w:tr>
      <w:tr w14:paraId="2BCF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8402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香缇半山</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大门右侧</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4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AC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32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984" w:type="dxa"/>
            <w:vMerge w:val="continue"/>
            <w:tcBorders>
              <w:left w:val="single" w:color="000000" w:sz="4" w:space="0"/>
              <w:right w:val="single" w:color="auto" w:sz="4" w:space="0"/>
            </w:tcBorders>
            <w:shd w:val="clear" w:color="auto" w:fill="auto"/>
            <w:noWrap/>
            <w:vAlign w:val="center"/>
          </w:tcPr>
          <w:p w14:paraId="20D9BE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687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水泥沙垫层</w:t>
            </w:r>
          </w:p>
        </w:tc>
      </w:tr>
      <w:tr w14:paraId="0DA7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B921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香缇半山3号楼对面</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38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二分类</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79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1500*2200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764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984" w:type="dxa"/>
            <w:vMerge w:val="continue"/>
            <w:tcBorders>
              <w:left w:val="single" w:color="000000" w:sz="4" w:space="0"/>
              <w:right w:val="single" w:color="auto" w:sz="4" w:space="0"/>
            </w:tcBorders>
            <w:shd w:val="clear" w:color="auto" w:fill="auto"/>
            <w:noWrap/>
            <w:vAlign w:val="center"/>
          </w:tcPr>
          <w:p w14:paraId="661A67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F05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清理杂草及土壤,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水泥沙垫层</w:t>
            </w:r>
          </w:p>
        </w:tc>
      </w:tr>
      <w:tr w14:paraId="1F56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449"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15B3B4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大燕社区</w:t>
            </w:r>
            <w:r>
              <w:rPr>
                <w:rFonts w:hint="eastAsia" w:ascii="宋体" w:hAnsi="宋体" w:cs="宋体"/>
                <w:i w:val="0"/>
                <w:iCs w:val="0"/>
                <w:color w:val="000000"/>
                <w:kern w:val="0"/>
                <w:sz w:val="22"/>
                <w:szCs w:val="22"/>
                <w:u w:val="none"/>
                <w:lang w:val="en-US" w:eastAsia="zh-CN" w:bidi="ar"/>
              </w:rPr>
              <w:t xml:space="preserve">  </w:t>
            </w:r>
          </w:p>
        </w:tc>
        <w:tc>
          <w:tcPr>
            <w:tcW w:w="11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45BD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B840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F13CB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984" w:type="dxa"/>
            <w:vMerge w:val="continue"/>
            <w:tcBorders>
              <w:left w:val="single" w:color="000000" w:sz="4" w:space="0"/>
              <w:right w:val="single" w:color="auto" w:sz="4" w:space="0"/>
            </w:tcBorders>
            <w:shd w:val="clear" w:color="auto" w:fill="auto"/>
            <w:noWrap/>
            <w:vAlign w:val="center"/>
          </w:tcPr>
          <w:p w14:paraId="4EAB4C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72A62">
            <w:pPr>
              <w:keepNext w:val="0"/>
              <w:keepLines w:val="0"/>
              <w:widowControl/>
              <w:suppressLineNumbers w:val="0"/>
              <w:ind w:firstLine="630" w:firstLineChars="3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水泥沙垫层</w:t>
            </w:r>
          </w:p>
        </w:tc>
      </w:tr>
      <w:tr w14:paraId="3F20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44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E2B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古城社区</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右侧</w:t>
            </w:r>
          </w:p>
        </w:tc>
        <w:tc>
          <w:tcPr>
            <w:tcW w:w="11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E33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D8F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7EAB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right w:val="single" w:color="auto" w:sz="4" w:space="0"/>
            </w:tcBorders>
            <w:shd w:val="clear" w:color="auto" w:fill="auto"/>
            <w:noWrap/>
            <w:vAlign w:val="center"/>
          </w:tcPr>
          <w:p w14:paraId="0CCAC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D3D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清理花杂草石头及土壤,小树木移栽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水泥沙垫层</w:t>
            </w:r>
          </w:p>
        </w:tc>
      </w:tr>
      <w:tr w14:paraId="79A5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4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E60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劳动村社区旁</w:t>
            </w:r>
          </w:p>
        </w:tc>
        <w:tc>
          <w:tcPr>
            <w:tcW w:w="11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710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08C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E834E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right w:val="single" w:color="auto" w:sz="4" w:space="0"/>
            </w:tcBorders>
            <w:shd w:val="clear" w:color="auto" w:fill="auto"/>
            <w:noWrap/>
            <w:vAlign w:val="center"/>
          </w:tcPr>
          <w:p w14:paraId="5DAD3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EDC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水泥沙垫层</w:t>
            </w:r>
          </w:p>
        </w:tc>
      </w:tr>
      <w:tr w14:paraId="55B2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D57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劳动村居民住宿旁</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B3E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C43B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1500*2200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5C62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right w:val="single" w:color="auto" w:sz="4" w:space="0"/>
            </w:tcBorders>
            <w:shd w:val="clear" w:color="auto" w:fill="auto"/>
            <w:noWrap/>
            <w:vAlign w:val="center"/>
          </w:tcPr>
          <w:p w14:paraId="1B740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EBF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底部为流水通道</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清理杂草及土壤,水泥沙垫层</w:t>
            </w:r>
          </w:p>
        </w:tc>
      </w:tr>
      <w:tr w14:paraId="4E3E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ACA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大龙营地</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大路旁</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947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425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1500*2200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93CC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right w:val="single" w:color="auto" w:sz="4" w:space="0"/>
            </w:tcBorders>
            <w:shd w:val="clear" w:color="auto" w:fill="auto"/>
            <w:noWrap/>
            <w:vAlign w:val="center"/>
          </w:tcPr>
          <w:p w14:paraId="341A6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FEC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清理杂草石头及土壤,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水泥沙垫层</w:t>
            </w:r>
          </w:p>
        </w:tc>
      </w:tr>
      <w:tr w14:paraId="39C9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977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双河路边旁</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82A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D55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AD34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right w:val="single" w:color="auto" w:sz="4" w:space="0"/>
            </w:tcBorders>
            <w:shd w:val="clear" w:color="auto" w:fill="auto"/>
            <w:noWrap/>
            <w:vAlign w:val="center"/>
          </w:tcPr>
          <w:p w14:paraId="25033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DF3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清理杂草及土壤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水泥沙垫层</w:t>
            </w:r>
          </w:p>
        </w:tc>
      </w:tr>
      <w:tr w14:paraId="46E7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9" w:type="dxa"/>
            <w:tcBorders>
              <w:top w:val="single" w:color="auto" w:sz="4" w:space="0"/>
              <w:left w:val="single" w:color="000000" w:sz="4" w:space="0"/>
              <w:right w:val="single" w:color="000000" w:sz="4" w:space="0"/>
            </w:tcBorders>
            <w:shd w:val="clear" w:color="auto" w:fill="auto"/>
            <w:noWrap/>
            <w:vAlign w:val="center"/>
          </w:tcPr>
          <w:p w14:paraId="0686A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A4447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龙现社区外</w:t>
            </w:r>
          </w:p>
          <w:p w14:paraId="25508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6" w:type="dxa"/>
            <w:tcBorders>
              <w:top w:val="single" w:color="auto" w:sz="4" w:space="0"/>
              <w:left w:val="single" w:color="000000" w:sz="4" w:space="0"/>
              <w:right w:val="single" w:color="000000" w:sz="4" w:space="0"/>
            </w:tcBorders>
            <w:shd w:val="clear" w:color="auto" w:fill="auto"/>
            <w:noWrap/>
            <w:vAlign w:val="center"/>
          </w:tcPr>
          <w:p w14:paraId="7904A6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auto" w:sz="4" w:space="0"/>
              <w:left w:val="single" w:color="000000" w:sz="4" w:space="0"/>
              <w:right w:val="single" w:color="000000" w:sz="4" w:space="0"/>
            </w:tcBorders>
            <w:shd w:val="clear" w:color="auto" w:fill="auto"/>
            <w:noWrap/>
            <w:vAlign w:val="center"/>
          </w:tcPr>
          <w:p w14:paraId="1D2D7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auto" w:sz="4" w:space="0"/>
              <w:left w:val="single" w:color="000000" w:sz="4" w:space="0"/>
              <w:right w:val="single" w:color="000000" w:sz="4" w:space="0"/>
            </w:tcBorders>
            <w:shd w:val="clear" w:color="auto" w:fill="auto"/>
            <w:noWrap/>
            <w:vAlign w:val="center"/>
          </w:tcPr>
          <w:p w14:paraId="5B05A8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984" w:type="dxa"/>
            <w:vMerge w:val="continue"/>
            <w:tcBorders>
              <w:left w:val="single" w:color="000000" w:sz="4" w:space="0"/>
              <w:right w:val="single" w:color="auto" w:sz="4" w:space="0"/>
            </w:tcBorders>
            <w:shd w:val="clear" w:color="auto" w:fill="auto"/>
            <w:noWrap/>
            <w:vAlign w:val="center"/>
          </w:tcPr>
          <w:p w14:paraId="17CC7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9FA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水泥沙垫层</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底脚水泥加固</w:t>
            </w:r>
          </w:p>
        </w:tc>
      </w:tr>
      <w:tr w14:paraId="4D1B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138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露块营地</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452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56D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F48B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bottom w:val="single" w:color="auto" w:sz="4" w:space="0"/>
              <w:right w:val="single" w:color="auto" w:sz="4" w:space="0"/>
            </w:tcBorders>
            <w:shd w:val="clear" w:color="auto" w:fill="auto"/>
            <w:noWrap/>
            <w:vAlign w:val="center"/>
          </w:tcPr>
          <w:p w14:paraId="6B0BC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2B1A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水泥沙垫层</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底脚水泥加固</w:t>
            </w:r>
          </w:p>
        </w:tc>
      </w:tr>
      <w:tr w14:paraId="787C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1C7F7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大顺村</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F83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779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8025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restart"/>
            <w:tcBorders>
              <w:top w:val="single" w:color="auto" w:sz="4" w:space="0"/>
              <w:left w:val="single" w:color="000000" w:sz="4" w:space="0"/>
              <w:right w:val="single" w:color="auto" w:sz="4" w:space="0"/>
            </w:tcBorders>
            <w:shd w:val="clear" w:color="auto" w:fill="auto"/>
            <w:noWrap/>
            <w:vAlign w:val="center"/>
          </w:tcPr>
          <w:p w14:paraId="248FBF78">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白色字采用2CMPVC刻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画面采用室外写真</w:t>
            </w:r>
            <w:r>
              <w:rPr>
                <w:rFonts w:hint="eastAsia" w:ascii="宋体" w:hAnsi="宋体" w:cs="宋体"/>
                <w:i w:val="0"/>
                <w:iCs w:val="0"/>
                <w:color w:val="000000"/>
                <w:kern w:val="0"/>
                <w:sz w:val="21"/>
                <w:szCs w:val="21"/>
                <w:u w:val="none"/>
                <w:lang w:val="en-US" w:eastAsia="zh-CN" w:bidi="ar"/>
              </w:rPr>
              <w:t>UV</w:t>
            </w:r>
            <w:r>
              <w:rPr>
                <w:rFonts w:hint="eastAsia" w:ascii="宋体" w:hAnsi="宋体" w:eastAsia="宋体" w:cs="宋体"/>
                <w:i w:val="0"/>
                <w:iCs w:val="0"/>
                <w:color w:val="000000"/>
                <w:kern w:val="0"/>
                <w:sz w:val="21"/>
                <w:szCs w:val="21"/>
                <w:u w:val="none"/>
                <w:lang w:val="en-US" w:eastAsia="zh-CN" w:bidi="ar"/>
              </w:rPr>
              <w:t>彩喷裱PVC</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辅材：玻璃胶泡沫胶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4FB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维修翻新</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铲除原有旧画面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室外彩打写真画面裱PVC</w:t>
            </w:r>
          </w:p>
        </w:tc>
      </w:tr>
      <w:tr w14:paraId="5A4A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5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大顺村</w:t>
            </w:r>
          </w:p>
        </w:tc>
        <w:tc>
          <w:tcPr>
            <w:tcW w:w="115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D26A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43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7C01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2000*2200</w:t>
            </w:r>
          </w:p>
        </w:tc>
        <w:tc>
          <w:tcPr>
            <w:tcW w:w="89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2F3C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84" w:type="dxa"/>
            <w:vMerge w:val="continue"/>
            <w:tcBorders>
              <w:left w:val="single" w:color="000000" w:sz="4" w:space="0"/>
              <w:bottom w:val="single" w:color="auto" w:sz="4" w:space="0"/>
              <w:right w:val="single" w:color="auto" w:sz="4" w:space="0"/>
            </w:tcBorders>
            <w:shd w:val="clear" w:color="auto" w:fill="auto"/>
            <w:noWrap/>
            <w:vAlign w:val="center"/>
          </w:tcPr>
          <w:p w14:paraId="49F20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CA9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维修翻新</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铲除原有旧画面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室外彩打写真画面裱PVC</w:t>
            </w:r>
          </w:p>
        </w:tc>
      </w:tr>
    </w:tbl>
    <w:p w14:paraId="51FE3351">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default" w:ascii="宋体" w:hAnsi="宋体" w:eastAsia="宋体" w:cs="宋体"/>
          <w:b/>
          <w:color w:val="auto"/>
          <w:kern w:val="2"/>
          <w:sz w:val="24"/>
          <w:szCs w:val="24"/>
          <w:highlight w:val="none"/>
          <w:lang w:val="en-US" w:eastAsia="zh-CN" w:bidi="ar-SA"/>
        </w:rPr>
      </w:pPr>
      <w:bookmarkStart w:id="57" w:name="_Toc4385"/>
      <w:r>
        <w:rPr>
          <w:rFonts w:hint="eastAsia" w:ascii="宋体" w:hAnsi="宋体" w:cs="宋体"/>
          <w:b/>
          <w:color w:val="auto"/>
          <w:kern w:val="2"/>
          <w:sz w:val="28"/>
          <w:szCs w:val="28"/>
          <w:highlight w:val="none"/>
          <w:lang w:val="en-US" w:eastAsia="zh-CN" w:bidi="ar-SA"/>
        </w:rPr>
        <w:t>注：</w:t>
      </w:r>
      <w:r>
        <w:rPr>
          <w:rFonts w:hint="eastAsia" w:ascii="宋体" w:hAnsi="宋体" w:eastAsia="宋体" w:cs="宋体"/>
          <w:i w:val="0"/>
          <w:iCs w:val="0"/>
          <w:color w:val="000000"/>
          <w:kern w:val="0"/>
          <w:sz w:val="24"/>
          <w:szCs w:val="24"/>
          <w:u w:val="none"/>
          <w:lang w:val="en-US" w:eastAsia="zh-CN" w:bidi="ar"/>
        </w:rPr>
        <w:t>四分类垃圾亭一套包含垃圾亭，四色垃圾桶辅材安装及垃圾分类标识</w:t>
      </w: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分类垃圾亭一套包含垃圾亭，</w:t>
      </w:r>
      <w:r>
        <w:rPr>
          <w:rFonts w:hint="eastAsia" w:ascii="宋体" w:hAnsi="宋体" w:cs="宋体"/>
          <w:i w:val="0"/>
          <w:iCs w:val="0"/>
          <w:color w:val="000000"/>
          <w:kern w:val="0"/>
          <w:sz w:val="24"/>
          <w:szCs w:val="24"/>
          <w:u w:val="none"/>
          <w:lang w:val="en-US" w:eastAsia="zh-CN" w:bidi="ar"/>
        </w:rPr>
        <w:t>二色</w:t>
      </w:r>
      <w:r>
        <w:rPr>
          <w:rFonts w:hint="eastAsia" w:ascii="宋体" w:hAnsi="宋体" w:eastAsia="宋体" w:cs="宋体"/>
          <w:i w:val="0"/>
          <w:iCs w:val="0"/>
          <w:color w:val="000000"/>
          <w:kern w:val="0"/>
          <w:sz w:val="24"/>
          <w:szCs w:val="24"/>
          <w:u w:val="none"/>
          <w:lang w:val="en-US" w:eastAsia="zh-CN" w:bidi="ar"/>
        </w:rPr>
        <w:t>垃圾桶辅材安装及垃圾分类标识</w:t>
      </w:r>
      <w:r>
        <w:rPr>
          <w:rFonts w:hint="eastAsia" w:ascii="宋体" w:hAnsi="宋体" w:cs="宋体"/>
          <w:i w:val="0"/>
          <w:iCs w:val="0"/>
          <w:color w:val="000000"/>
          <w:kern w:val="0"/>
          <w:sz w:val="24"/>
          <w:szCs w:val="24"/>
          <w:u w:val="none"/>
          <w:lang w:val="en-US" w:eastAsia="zh-CN" w:bidi="ar"/>
        </w:rPr>
        <w:t>；</w:t>
      </w:r>
    </w:p>
    <w:p w14:paraId="6D5C6D23">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二、质量要求</w:t>
      </w:r>
      <w:bookmarkEnd w:id="57"/>
      <w:bookmarkStart w:id="58" w:name="_Toc22130"/>
      <w:bookmarkStart w:id="59" w:name="_Toc7694"/>
      <w:bookmarkStart w:id="60" w:name="_Toc4908"/>
      <w:r>
        <w:rPr>
          <w:rFonts w:hint="eastAsia" w:ascii="宋体" w:hAnsi="宋体" w:cs="宋体"/>
          <w:b/>
          <w:color w:val="auto"/>
          <w:kern w:val="2"/>
          <w:sz w:val="24"/>
          <w:szCs w:val="24"/>
          <w:highlight w:val="none"/>
          <w:lang w:val="en-US" w:eastAsia="zh-CN" w:bidi="ar-SA"/>
        </w:rPr>
        <w:t>及</w:t>
      </w:r>
      <w:r>
        <w:rPr>
          <w:rFonts w:hint="eastAsia" w:ascii="宋体" w:hAnsi="宋体" w:eastAsia="宋体" w:cs="宋体"/>
          <w:b/>
          <w:color w:val="auto"/>
          <w:kern w:val="2"/>
          <w:sz w:val="24"/>
          <w:szCs w:val="24"/>
          <w:highlight w:val="none"/>
          <w:lang w:val="en-US" w:eastAsia="zh-CN" w:bidi="ar-SA"/>
        </w:rPr>
        <w:t>技术要求</w:t>
      </w:r>
      <w:bookmarkEnd w:id="58"/>
      <w:bookmarkEnd w:id="59"/>
      <w:bookmarkEnd w:id="60"/>
    </w:p>
    <w:p w14:paraId="7DE4147E">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供应商施工过程中必须按国家相关规范及要求进行施工，施工工艺必须达到国家相关规范要求。</w:t>
      </w:r>
    </w:p>
    <w:p w14:paraId="23CF631C">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left"/>
        <w:textAlignment w:val="auto"/>
        <w:outlineLvl w:val="2"/>
        <w:rPr>
          <w:rFonts w:hint="eastAsia" w:ascii="宋体" w:hAnsi="宋体" w:eastAsia="宋体" w:cs="宋体"/>
          <w:b/>
          <w:color w:val="auto"/>
          <w:kern w:val="2"/>
          <w:sz w:val="24"/>
          <w:szCs w:val="24"/>
          <w:lang w:val="en-US" w:eastAsia="zh-CN" w:bidi="ar-SA"/>
        </w:rPr>
      </w:pPr>
      <w:bookmarkStart w:id="61" w:name="_Toc6532"/>
      <w:bookmarkStart w:id="62" w:name="_Toc1196"/>
      <w:bookmarkStart w:id="63" w:name="_Toc7525"/>
      <w:r>
        <w:rPr>
          <w:rFonts w:hint="eastAsia" w:ascii="宋体" w:hAnsi="宋体" w:cs="宋体"/>
          <w:b/>
          <w:color w:val="auto"/>
          <w:kern w:val="2"/>
          <w:sz w:val="24"/>
          <w:szCs w:val="24"/>
          <w:lang w:val="en-US" w:eastAsia="zh-CN" w:bidi="ar-SA"/>
        </w:rPr>
        <w:t>三</w:t>
      </w:r>
      <w:r>
        <w:rPr>
          <w:rFonts w:hint="eastAsia" w:ascii="宋体" w:hAnsi="宋体" w:eastAsia="宋体" w:cs="宋体"/>
          <w:b/>
          <w:color w:val="auto"/>
          <w:kern w:val="2"/>
          <w:sz w:val="24"/>
          <w:szCs w:val="24"/>
          <w:lang w:val="en-US" w:eastAsia="zh-CN" w:bidi="ar-SA"/>
        </w:rPr>
        <w:t>、</w:t>
      </w:r>
      <w:bookmarkEnd w:id="61"/>
      <w:r>
        <w:rPr>
          <w:rFonts w:hint="eastAsia" w:ascii="宋体" w:hAnsi="宋体" w:eastAsia="宋体" w:cs="宋体"/>
          <w:b/>
          <w:color w:val="auto"/>
          <w:kern w:val="2"/>
          <w:sz w:val="24"/>
          <w:szCs w:val="24"/>
          <w:lang w:val="en-US" w:eastAsia="zh-CN" w:bidi="ar-SA"/>
        </w:rPr>
        <w:t>现场踏勘</w:t>
      </w:r>
      <w:bookmarkEnd w:id="62"/>
      <w:bookmarkEnd w:id="63"/>
    </w:p>
    <w:p w14:paraId="1274508F">
      <w:pPr>
        <w:pageBreakBefore w:val="0"/>
        <w:widowControl/>
        <w:tabs>
          <w:tab w:val="left" w:pos="8364"/>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务必自行现场踏勘，以便获取本工程编制投标文件和签署合同所需的所有数据。踏勘现场所发生的所有费用（包含因踏勘现场而造成的死亡、人身伤害、财产损失和产生的其他费用）均由供应商自行承担。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一旦中标，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不得以不完全了解施工现场情况为借口而提出额外赔偿，或延长工期等要求。</w:t>
      </w:r>
    </w:p>
    <w:p w14:paraId="525F6C5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64" w:name="_Toc20942"/>
      <w:bookmarkStart w:id="65" w:name="_Toc27450"/>
      <w:r>
        <w:rPr>
          <w:rFonts w:hint="eastAsia" w:ascii="宋体" w:hAnsi="宋体" w:cs="宋体"/>
          <w:b/>
          <w:color w:val="auto"/>
          <w:kern w:val="2"/>
          <w:sz w:val="24"/>
          <w:szCs w:val="24"/>
          <w:highlight w:val="none"/>
          <w:lang w:val="en-US" w:eastAsia="zh-CN" w:bidi="ar-SA"/>
        </w:rPr>
        <w:t>四</w:t>
      </w:r>
      <w:r>
        <w:rPr>
          <w:rFonts w:hint="eastAsia" w:ascii="宋体" w:hAnsi="宋体" w:eastAsia="宋体" w:cs="宋体"/>
          <w:b/>
          <w:color w:val="auto"/>
          <w:kern w:val="2"/>
          <w:sz w:val="24"/>
          <w:szCs w:val="24"/>
          <w:highlight w:val="none"/>
          <w:lang w:val="en-US" w:eastAsia="zh-CN" w:bidi="ar-SA"/>
        </w:rPr>
        <w:t>、安全生产</w:t>
      </w:r>
      <w:bookmarkEnd w:id="64"/>
      <w:bookmarkEnd w:id="65"/>
    </w:p>
    <w:p w14:paraId="472474C8">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（一）承包人应负责施工安全（包含但不仅限于施工现场及施工周边的施工人身安全、行人安全等），若发生一切安全事故和经济损失，责任由承包人全部承担，采购人不承担任何责任。</w:t>
      </w:r>
    </w:p>
    <w:p w14:paraId="0291D51B">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（二）在施工过程中，中标人须做到安全施工、文明施工，并做好相应的施工安全公告及警戒标识，施工过程中发生的一切安全事故由承包人自行负责处理。</w:t>
      </w:r>
    </w:p>
    <w:p w14:paraId="34ED381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66" w:name="_Toc508196380"/>
      <w:bookmarkStart w:id="67" w:name="_Toc27656"/>
      <w:bookmarkStart w:id="68" w:name="_Toc521143667"/>
      <w:bookmarkStart w:id="69" w:name="_Toc3116"/>
      <w:r>
        <w:rPr>
          <w:rFonts w:hint="eastAsia" w:ascii="宋体" w:hAnsi="宋体" w:cs="宋体"/>
          <w:b/>
          <w:color w:val="auto"/>
          <w:kern w:val="2"/>
          <w:sz w:val="24"/>
          <w:szCs w:val="24"/>
          <w:highlight w:val="none"/>
          <w:lang w:val="en-US" w:eastAsia="zh-CN" w:bidi="ar-SA"/>
        </w:rPr>
        <w:t>五</w:t>
      </w:r>
      <w:r>
        <w:rPr>
          <w:rFonts w:hint="eastAsia" w:ascii="宋体" w:hAnsi="宋体" w:eastAsia="宋体" w:cs="宋体"/>
          <w:b/>
          <w:color w:val="auto"/>
          <w:kern w:val="2"/>
          <w:sz w:val="24"/>
          <w:szCs w:val="24"/>
          <w:highlight w:val="none"/>
          <w:lang w:val="en-US" w:eastAsia="zh-CN" w:bidi="ar-SA"/>
        </w:rPr>
        <w:t>、关于转、分包</w:t>
      </w:r>
      <w:bookmarkEnd w:id="66"/>
      <w:bookmarkEnd w:id="67"/>
      <w:bookmarkEnd w:id="68"/>
      <w:bookmarkEnd w:id="69"/>
    </w:p>
    <w:p w14:paraId="5EDE3D1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成交供应商未经采购人书面同意，不得将本工程项目转、分包给第三方，如成交供应商将本工程项目转、分包给第三方的，采购人有权解除合同，同时采购人有权要求供应商按合同总金额的10%支付违约金，因此给采购人造成的损失应由供应商承担赔偿责任。</w:t>
      </w:r>
    </w:p>
    <w:p w14:paraId="19402120">
      <w:pPr>
        <w:rPr>
          <w:color w:val="FF0000"/>
        </w:rPr>
      </w:pPr>
    </w:p>
    <w:p w14:paraId="154AA946">
      <w:pPr>
        <w:pStyle w:val="2"/>
        <w:rPr>
          <w:color w:val="FF0000"/>
        </w:rPr>
      </w:pPr>
    </w:p>
    <w:p w14:paraId="49D468D1">
      <w:pPr>
        <w:rPr>
          <w:color w:val="FF0000"/>
        </w:rPr>
      </w:pPr>
    </w:p>
    <w:p w14:paraId="20FF18B6">
      <w:pPr>
        <w:pStyle w:val="2"/>
        <w:rPr>
          <w:color w:val="FF0000"/>
        </w:rPr>
      </w:pPr>
    </w:p>
    <w:p w14:paraId="538C2DA8">
      <w:pPr>
        <w:rPr>
          <w:color w:val="FF0000"/>
        </w:rPr>
      </w:pPr>
    </w:p>
    <w:p w14:paraId="097913E1">
      <w:pPr>
        <w:pStyle w:val="2"/>
        <w:rPr>
          <w:color w:val="FF0000"/>
        </w:rPr>
      </w:pPr>
    </w:p>
    <w:p w14:paraId="5B15E2E7">
      <w:pPr>
        <w:rPr>
          <w:color w:val="FF0000"/>
        </w:rPr>
      </w:pPr>
    </w:p>
    <w:p w14:paraId="66C81404">
      <w:pPr>
        <w:pStyle w:val="2"/>
      </w:pPr>
    </w:p>
    <w:p w14:paraId="6054D183"/>
    <w:p w14:paraId="1964C356"/>
    <w:p w14:paraId="41BB902D">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3FCE4D69">
      <w:pPr>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篇  比选项目商务需求</w:t>
      </w:r>
    </w:p>
    <w:p w14:paraId="707CE80D">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70" w:name="_Toc344475120"/>
      <w:bookmarkStart w:id="71" w:name="_Toc17816"/>
      <w:r>
        <w:rPr>
          <w:rFonts w:hint="eastAsia" w:ascii="宋体" w:hAnsi="宋体" w:eastAsia="宋体" w:cs="宋体"/>
          <w:b/>
          <w:color w:val="auto"/>
          <w:kern w:val="2"/>
          <w:sz w:val="24"/>
          <w:szCs w:val="24"/>
          <w:highlight w:val="none"/>
          <w:lang w:val="en-US" w:eastAsia="zh-CN" w:bidi="ar-SA"/>
        </w:rPr>
        <w:t>一、计划工期、项目地点及验收方式</w:t>
      </w:r>
      <w:bookmarkEnd w:id="70"/>
      <w:bookmarkEnd w:id="71"/>
    </w:p>
    <w:p w14:paraId="71F70F21">
      <w:pPr>
        <w:pStyle w:val="1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bookmarkStart w:id="72" w:name="_Toc344475121"/>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计划工期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日历天(以采购人通知进场之日起算)</w:t>
      </w:r>
      <w:r>
        <w:rPr>
          <w:rFonts w:hint="eastAsia" w:ascii="宋体" w:hAnsi="宋体" w:eastAsia="宋体" w:cs="宋体"/>
          <w:color w:val="auto"/>
          <w:sz w:val="24"/>
          <w:szCs w:val="24"/>
          <w:highlight w:val="none"/>
        </w:rPr>
        <w:t>。</w:t>
      </w:r>
    </w:p>
    <w:p w14:paraId="018D1A8C">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重庆市南川区水江</w:t>
      </w:r>
      <w:r>
        <w:rPr>
          <w:rFonts w:hint="eastAsia" w:ascii="宋体" w:hAnsi="宋体" w:cs="宋体"/>
          <w:color w:val="auto"/>
          <w:sz w:val="24"/>
          <w:szCs w:val="24"/>
          <w:highlight w:val="none"/>
          <w:lang w:val="en-US" w:eastAsia="zh-CN"/>
        </w:rPr>
        <w:t>镇</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eastAsia="zh-CN"/>
        </w:rPr>
        <w:t>。</w:t>
      </w:r>
    </w:p>
    <w:p w14:paraId="706405D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（三）质量要求及验收方式 </w:t>
      </w:r>
    </w:p>
    <w:bookmarkEnd w:id="72"/>
    <w:p w14:paraId="16E2519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73" w:name="_Toc3972"/>
      <w:bookmarkStart w:id="74" w:name="_Toc22036"/>
      <w:bookmarkStart w:id="75" w:name="_Toc30360"/>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完工后，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按国家相关标准验收程序和规程进行验收。</w:t>
      </w:r>
    </w:p>
    <w:p w14:paraId="79CE404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2.应满足采购人发布的施工工艺要求。</w:t>
      </w:r>
    </w:p>
    <w:p w14:paraId="61A32316">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二、报价要求</w:t>
      </w:r>
      <w:bookmarkEnd w:id="73"/>
      <w:bookmarkEnd w:id="74"/>
      <w:bookmarkEnd w:id="75"/>
    </w:p>
    <w:p w14:paraId="07DAC54B">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（一）报价要求</w:t>
      </w:r>
    </w:p>
    <w:p w14:paraId="2AA92F4F">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1.本次</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报价须为人民币报价。</w:t>
      </w:r>
    </w:p>
    <w:p w14:paraId="6E2267B7">
      <w:pPr>
        <w:pageBreakBefore w:val="0"/>
        <w:widowControl w:val="0"/>
        <w:kinsoku/>
        <w:wordWrap/>
        <w:overflowPunct/>
        <w:topLinePunct w:val="0"/>
        <w:autoSpaceDE/>
        <w:autoSpaceDN/>
        <w:bidi w:val="0"/>
        <w:adjustRightInd/>
        <w:snapToGrid w:val="0"/>
        <w:spacing w:line="440" w:lineRule="exact"/>
        <w:ind w:firstLine="54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供应商的报价为</w:t>
      </w:r>
      <w:r>
        <w:rPr>
          <w:rFonts w:hint="eastAsia" w:ascii="宋体" w:hAnsi="宋体" w:cs="宋体"/>
          <w:color w:val="auto"/>
          <w:sz w:val="24"/>
          <w:szCs w:val="24"/>
          <w:lang w:val="en-US" w:eastAsia="zh-CN"/>
        </w:rPr>
        <w:t>采购预算总价发包</w:t>
      </w:r>
      <w:r>
        <w:rPr>
          <w:rFonts w:hint="eastAsia" w:ascii="宋体" w:hAnsi="宋体" w:eastAsia="宋体" w:cs="宋体"/>
          <w:color w:val="auto"/>
          <w:sz w:val="24"/>
          <w:szCs w:val="24"/>
          <w:lang w:val="en-US" w:eastAsia="zh-CN"/>
        </w:rPr>
        <w:t>，即投标</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en-US" w:eastAsia="zh-CN"/>
        </w:rPr>
        <w:t>固定不变,</w:t>
      </w:r>
      <w:r>
        <w:rPr>
          <w:rFonts w:hint="eastAsia" w:ascii="宋体" w:hAnsi="宋体" w:cs="宋体"/>
          <w:color w:val="auto"/>
          <w:sz w:val="24"/>
          <w:szCs w:val="24"/>
          <w:lang w:val="en-US" w:eastAsia="zh-CN"/>
        </w:rPr>
        <w:t>由投标人自行组价，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比选报价包括完成</w:t>
      </w:r>
      <w:r>
        <w:rPr>
          <w:rFonts w:hint="eastAsia" w:ascii="宋体" w:hAnsi="宋体" w:cs="宋体"/>
          <w:color w:val="auto"/>
          <w:sz w:val="24"/>
          <w:szCs w:val="24"/>
          <w:lang w:val="en-US" w:eastAsia="zh-CN"/>
        </w:rPr>
        <w:t>合同</w:t>
      </w:r>
      <w:r>
        <w:rPr>
          <w:rFonts w:hint="eastAsia" w:ascii="宋体" w:hAnsi="宋体" w:eastAsia="宋体" w:cs="宋体"/>
          <w:color w:val="auto"/>
          <w:sz w:val="24"/>
          <w:szCs w:val="24"/>
          <w:lang w:eastAsia="zh-CN"/>
        </w:rPr>
        <w:t>范围内的</w:t>
      </w:r>
      <w:r>
        <w:rPr>
          <w:rFonts w:hint="eastAsia" w:ascii="宋体" w:hAnsi="宋体" w:cs="宋体"/>
          <w:color w:val="auto"/>
          <w:sz w:val="24"/>
          <w:szCs w:val="24"/>
          <w:lang w:val="en-US" w:eastAsia="zh-CN"/>
        </w:rPr>
        <w:t>所有工作，包含</w:t>
      </w:r>
      <w:r>
        <w:rPr>
          <w:rFonts w:hint="eastAsia" w:ascii="宋体" w:hAnsi="宋体" w:eastAsia="宋体" w:cs="宋体"/>
          <w:color w:val="auto"/>
          <w:sz w:val="24"/>
          <w:szCs w:val="24"/>
          <w:lang w:eastAsia="zh-CN"/>
        </w:rPr>
        <w:t>人工费、材料费、</w:t>
      </w:r>
      <w:r>
        <w:rPr>
          <w:rFonts w:hint="eastAsia" w:ascii="宋体" w:hAnsi="宋体" w:cs="宋体"/>
          <w:color w:val="auto"/>
          <w:sz w:val="24"/>
          <w:szCs w:val="24"/>
          <w:lang w:val="en-US" w:eastAsia="zh-CN"/>
        </w:rPr>
        <w:t>运输费、</w:t>
      </w:r>
      <w:r>
        <w:rPr>
          <w:rFonts w:hint="eastAsia" w:ascii="宋体" w:hAnsi="宋体" w:eastAsia="宋体" w:cs="宋体"/>
          <w:color w:val="auto"/>
          <w:sz w:val="24"/>
          <w:szCs w:val="24"/>
          <w:lang w:eastAsia="zh-CN"/>
        </w:rPr>
        <w:t>机械费、企业管理费、利润、风险费用、</w:t>
      </w:r>
      <w:r>
        <w:rPr>
          <w:rFonts w:hint="eastAsia" w:ascii="宋体" w:hAnsi="宋体" w:cs="宋体"/>
          <w:color w:val="auto"/>
          <w:sz w:val="24"/>
          <w:szCs w:val="24"/>
          <w:lang w:val="en-US" w:eastAsia="zh-CN"/>
        </w:rPr>
        <w:t>制作安装费</w:t>
      </w:r>
      <w:r>
        <w:rPr>
          <w:rFonts w:hint="eastAsia" w:ascii="宋体" w:hAnsi="宋体" w:eastAsia="宋体" w:cs="宋体"/>
          <w:color w:val="auto"/>
          <w:sz w:val="24"/>
          <w:szCs w:val="24"/>
          <w:lang w:eastAsia="zh-CN"/>
        </w:rPr>
        <w:t>、规费、税金、政策性文件规定的所有费用。采购人不再支付其它费用。</w:t>
      </w:r>
    </w:p>
    <w:p w14:paraId="2347DDDC">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76" w:name="_Toc28463"/>
      <w:bookmarkStart w:id="77" w:name="_Toc25700"/>
      <w:bookmarkStart w:id="78" w:name="_Toc31583"/>
      <w:r>
        <w:rPr>
          <w:rFonts w:hint="eastAsia" w:ascii="宋体" w:hAnsi="宋体" w:eastAsia="宋体" w:cs="宋体"/>
          <w:b/>
          <w:color w:val="auto"/>
          <w:kern w:val="2"/>
          <w:sz w:val="24"/>
          <w:szCs w:val="24"/>
          <w:highlight w:val="none"/>
          <w:lang w:val="en-US" w:eastAsia="zh-CN" w:bidi="ar-SA"/>
        </w:rPr>
        <w:t>三、付款方式</w:t>
      </w:r>
      <w:bookmarkEnd w:id="76"/>
    </w:p>
    <w:p w14:paraId="0F06ECC9">
      <w:pPr>
        <w:snapToGrid w:val="0"/>
        <w:spacing w:line="400" w:lineRule="exact"/>
        <w:ind w:firstLine="480" w:firstLineChars="200"/>
        <w:rPr>
          <w:rFonts w:hint="eastAsia" w:ascii="宋体" w:hAnsi="宋体" w:eastAsia="宋体" w:cs="宋体"/>
          <w:color w:val="auto"/>
          <w:sz w:val="24"/>
          <w:szCs w:val="24"/>
          <w:highlight w:val="none"/>
          <w:lang w:eastAsia="zh-CN"/>
        </w:rPr>
      </w:pPr>
      <w:bookmarkStart w:id="79" w:name="_Toc25746"/>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完工</w:t>
      </w:r>
      <w:r>
        <w:rPr>
          <w:rFonts w:hint="eastAsia" w:ascii="宋体" w:hAnsi="宋体" w:eastAsia="宋体" w:cs="宋体"/>
          <w:color w:val="auto"/>
          <w:sz w:val="24"/>
          <w:szCs w:val="24"/>
          <w:highlight w:val="none"/>
        </w:rPr>
        <w:t>竣工验收合格</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供应商在5个工作日内向采购人开具发票。</w:t>
      </w:r>
      <w:r>
        <w:rPr>
          <w:rFonts w:hint="eastAsia" w:ascii="宋体" w:hAnsi="宋体" w:eastAsia="宋体" w:cs="宋体"/>
          <w:kern w:val="0"/>
          <w:sz w:val="24"/>
          <w:szCs w:val="24"/>
        </w:rPr>
        <w:t>采购人</w:t>
      </w:r>
      <w:r>
        <w:rPr>
          <w:rFonts w:hint="eastAsia" w:ascii="宋体" w:hAnsi="宋体" w:eastAsia="宋体" w:cs="宋体"/>
          <w:kern w:val="0"/>
          <w:sz w:val="24"/>
          <w:szCs w:val="24"/>
          <w:lang w:val="en-US" w:eastAsia="zh-CN"/>
        </w:rPr>
        <w:t>应在收到发票后5个工作日内</w:t>
      </w:r>
      <w:r>
        <w:rPr>
          <w:rFonts w:hint="eastAsia" w:ascii="宋体" w:hAnsi="宋体" w:eastAsia="宋体" w:cs="宋体"/>
          <w:kern w:val="0"/>
          <w:sz w:val="24"/>
          <w:szCs w:val="24"/>
        </w:rPr>
        <w:t>以转账方式向</w:t>
      </w:r>
      <w:r>
        <w:rPr>
          <w:rFonts w:hint="eastAsia" w:ascii="宋体" w:hAnsi="宋体" w:eastAsia="宋体" w:cs="宋体"/>
          <w:color w:val="auto"/>
          <w:sz w:val="24"/>
          <w:szCs w:val="24"/>
          <w:highlight w:val="none"/>
          <w:u w:val="none"/>
          <w:lang w:val="en-US" w:eastAsia="zh-CN"/>
        </w:rPr>
        <w:t>供应商人一次性支付合同金额的100%。</w:t>
      </w:r>
    </w:p>
    <w:p w14:paraId="2114FE60">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在甲方支付合同价款前，乙方须向甲方提供等额、正式的国家发票。</w:t>
      </w:r>
      <w:r>
        <w:rPr>
          <w:rFonts w:hint="eastAsia" w:ascii="宋体" w:hAnsi="宋体" w:eastAsia="宋体" w:cs="宋体"/>
          <w:color w:val="auto"/>
          <w:sz w:val="24"/>
          <w:szCs w:val="24"/>
          <w:highlight w:val="none"/>
          <w:lang w:val="en-US" w:eastAsia="zh-CN"/>
        </w:rPr>
        <w:t xml:space="preserve">  </w:t>
      </w:r>
    </w:p>
    <w:bookmarkEnd w:id="77"/>
    <w:bookmarkEnd w:id="78"/>
    <w:bookmarkEnd w:id="79"/>
    <w:p w14:paraId="030D7D44">
      <w:pPr>
        <w:keepNext/>
        <w:keepLines/>
        <w:pageBreakBefore w:val="0"/>
        <w:widowControl w:val="0"/>
        <w:kinsoku/>
        <w:wordWrap/>
        <w:overflowPunct/>
        <w:topLinePunct w:val="0"/>
        <w:autoSpaceDE/>
        <w:autoSpaceDN/>
        <w:bidi w:val="0"/>
        <w:adjustRightInd/>
        <w:spacing w:before="0" w:beforeLines="0" w:beforeAutospacing="0" w:after="0" w:afterLines="0" w:afterAutospacing="0" w:line="440" w:lineRule="exact"/>
        <w:jc w:val="both"/>
        <w:textAlignment w:val="auto"/>
        <w:outlineLvl w:val="2"/>
        <w:rPr>
          <w:rFonts w:hint="eastAsia" w:ascii="宋体" w:hAnsi="宋体" w:eastAsia="宋体" w:cs="宋体"/>
          <w:b/>
          <w:color w:val="auto"/>
          <w:kern w:val="2"/>
          <w:sz w:val="24"/>
          <w:szCs w:val="24"/>
          <w:highlight w:val="none"/>
          <w:lang w:val="en-US" w:eastAsia="zh-CN" w:bidi="ar-SA"/>
        </w:rPr>
      </w:pPr>
      <w:bookmarkStart w:id="80" w:name="_Toc8479"/>
      <w:r>
        <w:rPr>
          <w:rFonts w:hint="eastAsia" w:ascii="宋体" w:hAnsi="宋体" w:eastAsia="宋体" w:cs="宋体"/>
          <w:b/>
          <w:color w:val="auto"/>
          <w:kern w:val="2"/>
          <w:sz w:val="24"/>
          <w:szCs w:val="24"/>
          <w:highlight w:val="none"/>
          <w:lang w:val="en-US" w:eastAsia="zh-CN" w:bidi="ar-SA"/>
        </w:rPr>
        <w:t>四、</w:t>
      </w:r>
      <w:bookmarkStart w:id="81" w:name="_Toc344475125"/>
      <w:r>
        <w:rPr>
          <w:rFonts w:hint="eastAsia" w:ascii="宋体" w:hAnsi="宋体" w:eastAsia="宋体" w:cs="宋体"/>
          <w:b/>
          <w:color w:val="auto"/>
          <w:kern w:val="2"/>
          <w:sz w:val="24"/>
          <w:szCs w:val="24"/>
          <w:highlight w:val="none"/>
          <w:lang w:val="en-US" w:eastAsia="zh-CN" w:bidi="ar-SA"/>
        </w:rPr>
        <w:t>其他</w:t>
      </w:r>
      <w:bookmarkEnd w:id="80"/>
    </w:p>
    <w:bookmarkEnd w:id="81"/>
    <w:p w14:paraId="1C70E0B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供应商必须在响应文件中对以上条款和服务承诺明确列出，承诺内容必须达到本篇及本竞争性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文件其他条款的要求。</w:t>
      </w:r>
    </w:p>
    <w:p w14:paraId="397D2D5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）成交供应商确定后，由采购人和成交单位按照相关规定和程序办理有关手续，签订合同。</w:t>
      </w:r>
    </w:p>
    <w:p w14:paraId="5988945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）其他未尽事宜由供需双方在采购合同中详细约定。</w:t>
      </w:r>
    </w:p>
    <w:p w14:paraId="05F16F5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）本项目不允许转包、挂靠</w:t>
      </w:r>
      <w:r>
        <w:rPr>
          <w:rFonts w:hint="eastAsia" w:ascii="宋体" w:hAnsi="宋体" w:eastAsia="宋体" w:cs="宋体"/>
          <w:sz w:val="24"/>
          <w:szCs w:val="24"/>
          <w:highlight w:val="none"/>
        </w:rPr>
        <w:t>。</w:t>
      </w:r>
    </w:p>
    <w:p w14:paraId="2647C885">
      <w:pPr>
        <w:rPr>
          <w:color w:val="FF0000"/>
        </w:rPr>
      </w:pPr>
    </w:p>
    <w:p w14:paraId="42F565D4">
      <w:pPr>
        <w:rPr>
          <w:color w:val="FF0000"/>
        </w:rPr>
      </w:pPr>
    </w:p>
    <w:p w14:paraId="6132E88B">
      <w:pPr>
        <w:rPr>
          <w:color w:val="FF0000"/>
        </w:rPr>
      </w:pPr>
    </w:p>
    <w:p w14:paraId="05F2A8ED">
      <w:pPr>
        <w:rPr>
          <w:color w:val="FF0000"/>
        </w:rPr>
      </w:pPr>
    </w:p>
    <w:p w14:paraId="2DD97D25">
      <w:pPr>
        <w:rPr>
          <w:color w:val="FF0000"/>
        </w:rPr>
      </w:pPr>
      <w:r>
        <w:rPr>
          <w:color w:val="FF0000"/>
        </w:rPr>
        <w:br w:type="page"/>
      </w:r>
    </w:p>
    <w:p w14:paraId="298DF2A7">
      <w:pPr>
        <w:rPr>
          <w:color w:val="FF0000"/>
        </w:rPr>
      </w:pPr>
    </w:p>
    <w:p w14:paraId="19E2EB1B">
      <w:pPr>
        <w:rPr>
          <w:color w:val="FF0000"/>
        </w:rPr>
      </w:pPr>
    </w:p>
    <w:p w14:paraId="5248B3C1">
      <w:pPr>
        <w:pageBreakBefore w:val="0"/>
        <w:widowControl w:val="0"/>
        <w:kinsoku/>
        <w:wordWrap/>
        <w:overflowPunct/>
        <w:topLinePunct w:val="0"/>
        <w:autoSpaceDE/>
        <w:autoSpaceDN/>
        <w:bidi w:val="0"/>
        <w:adjustRightInd/>
        <w:spacing w:line="440" w:lineRule="exact"/>
        <w:ind w:firstLine="643" w:firstLineChars="200"/>
        <w:textAlignment w:val="auto"/>
        <w:rPr>
          <w:rFonts w:hint="eastAsia" w:ascii="宋体" w:hAnsi="宋体" w:eastAsia="宋体" w:cs="宋体"/>
          <w:color w:val="auto"/>
          <w:sz w:val="24"/>
          <w:szCs w:val="24"/>
          <w:highlight w:val="none"/>
          <w:lang w:val="en-US" w:eastAsia="zh-CN"/>
        </w:rPr>
      </w:pPr>
      <w:bookmarkStart w:id="82" w:name="_Toc17261"/>
      <w:bookmarkStart w:id="83" w:name="_Toc12886"/>
      <w:bookmarkStart w:id="84" w:name="_Toc15465"/>
      <w:bookmarkStart w:id="85" w:name="_Toc3907"/>
      <w:bookmarkStart w:id="86" w:name="_Toc12375"/>
      <w:bookmarkStart w:id="87" w:name="_Toc22701"/>
      <w:bookmarkStart w:id="88" w:name="_Toc76462332"/>
      <w:bookmarkStart w:id="89" w:name="_Toc6443"/>
      <w:bookmarkStart w:id="90" w:name="_Toc14622"/>
      <w:bookmarkStart w:id="91" w:name="_Toc1757"/>
      <w:bookmarkStart w:id="92" w:name="_Toc17681"/>
      <w:bookmarkStart w:id="93" w:name="_Toc18659"/>
      <w:bookmarkStart w:id="94" w:name="_Toc3731"/>
      <w:bookmarkStart w:id="95" w:name="_Toc6639"/>
      <w:bookmarkStart w:id="96" w:name="_Toc22334"/>
      <w:bookmarkStart w:id="97" w:name="_Toc31953"/>
      <w:bookmarkStart w:id="98" w:name="_Toc19897"/>
      <w:r>
        <w:rPr>
          <w:rFonts w:hint="eastAsia" w:ascii="宋体" w:hAnsi="宋体" w:eastAsia="宋体" w:cs="宋体"/>
          <w:b/>
          <w:bCs/>
          <w:color w:val="auto"/>
          <w:sz w:val="32"/>
          <w:szCs w:val="32"/>
          <w:highlight w:val="none"/>
          <w:lang w:val="en-US" w:eastAsia="zh-CN"/>
        </w:rPr>
        <w:t>第四篇 比选程序及方法、评审标准、无效响应和采购终止</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5A4222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99" w:name="_Toc29638"/>
      <w:bookmarkStart w:id="100" w:name="_Toc76462333"/>
    </w:p>
    <w:p w14:paraId="2D2C34D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一、比选程序及方法</w:t>
      </w:r>
      <w:bookmarkEnd w:id="99"/>
      <w:bookmarkEnd w:id="100"/>
    </w:p>
    <w:p w14:paraId="4E3CB4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（一）比选按竞争性比选文件规定的时间和地点进行。供应商须有法定代表人或其授权代表参加并签到。</w:t>
      </w:r>
    </w:p>
    <w:p w14:paraId="7D3703B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（二）竞争性比选以随机的顺序对各供应商的资格条件、响应文件的有效性、完整性和响应程度进行审查。各供应商只有在完全符合要求的前提下，才能参与正式比选。审查内容如下：</w:t>
      </w:r>
    </w:p>
    <w:p w14:paraId="5719B4F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1.资格性审查。依据法律法规和竞争性比选文件的规定，对响应文件中的资格证明、等进行审查，以确定供应商是否具备比选资格。资格性审查资料表如下：</w:t>
      </w:r>
    </w:p>
    <w:tbl>
      <w:tblPr>
        <w:tblStyle w:val="16"/>
        <w:tblpPr w:leftFromText="180" w:rightFromText="180" w:vertAnchor="text" w:horzAnchor="page" w:tblpX="1441" w:tblpY="12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52"/>
        <w:gridCol w:w="3448"/>
        <w:gridCol w:w="4654"/>
      </w:tblGrid>
      <w:tr w14:paraId="76A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335CD18">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4200" w:type="dxa"/>
            <w:gridSpan w:val="2"/>
            <w:tcBorders>
              <w:top w:val="single" w:color="auto" w:sz="4" w:space="0"/>
              <w:left w:val="single" w:color="auto" w:sz="4" w:space="0"/>
              <w:bottom w:val="single" w:color="auto" w:sz="4" w:space="0"/>
              <w:right w:val="single" w:color="auto" w:sz="4" w:space="0"/>
            </w:tcBorders>
            <w:noWrap w:val="0"/>
            <w:vAlign w:val="center"/>
          </w:tcPr>
          <w:p w14:paraId="50FB5848">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检查因素</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4F1BFF71">
            <w:pPr>
              <w:pageBreakBefore w:val="0"/>
              <w:widowControl w:val="0"/>
              <w:kinsoku/>
              <w:wordWrap/>
              <w:overflowPunct/>
              <w:topLinePunct w:val="0"/>
              <w:autoSpaceDE/>
              <w:autoSpaceDN/>
              <w:bidi w:val="0"/>
              <w:adjustRightInd/>
              <w:spacing w:line="240" w:lineRule="auto"/>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检查内容</w:t>
            </w:r>
          </w:p>
        </w:tc>
      </w:tr>
      <w:tr w14:paraId="3D9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noWrap w:val="0"/>
            <w:vAlign w:val="center"/>
          </w:tcPr>
          <w:p w14:paraId="0BA2FB2F">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w:t>
            </w:r>
          </w:p>
        </w:tc>
        <w:tc>
          <w:tcPr>
            <w:tcW w:w="752" w:type="dxa"/>
            <w:vMerge w:val="restart"/>
            <w:noWrap w:val="0"/>
            <w:vAlign w:val="center"/>
          </w:tcPr>
          <w:p w14:paraId="6D2C8BE3">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《中华人民共和国政府采购法》第二十二条规定</w:t>
            </w:r>
          </w:p>
        </w:tc>
        <w:tc>
          <w:tcPr>
            <w:tcW w:w="3448" w:type="dxa"/>
            <w:noWrap w:val="0"/>
            <w:vAlign w:val="center"/>
          </w:tcPr>
          <w:p w14:paraId="58E7DBB2">
            <w:pPr>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1.具有独立承担民事责任的能力</w:t>
            </w:r>
          </w:p>
        </w:tc>
        <w:tc>
          <w:tcPr>
            <w:tcW w:w="4654" w:type="dxa"/>
            <w:noWrap w:val="0"/>
            <w:vAlign w:val="center"/>
          </w:tcPr>
          <w:p w14:paraId="7789D5FC">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1.供应商法人营业执照（副本）或事业单位法人证书（副本）或个体工商户营业执照或有效的自然人身份证明或社会团体法人登记证书（提供复印件）。 </w:t>
            </w:r>
          </w:p>
          <w:p w14:paraId="059837D5">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2.供应商法定代表人身份证明和法定代表人授权代表委托书。</w:t>
            </w:r>
          </w:p>
        </w:tc>
      </w:tr>
      <w:tr w14:paraId="6ECF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14:paraId="377A4B09">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471D32E8">
            <w:pPr>
              <w:pageBreakBefore w:val="0"/>
              <w:widowControl w:val="0"/>
              <w:kinsoku/>
              <w:wordWrap/>
              <w:overflowPunct/>
              <w:topLinePunct w:val="0"/>
              <w:autoSpaceDE/>
              <w:autoSpaceDN/>
              <w:bidi w:val="0"/>
              <w:adjustRightInd/>
              <w:spacing w:line="240" w:lineRule="auto"/>
              <w:ind w:firstLine="440" w:firstLineChars="200"/>
              <w:jc w:val="left"/>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6908D0AD">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2.具有良好的商业信誉和健全的财务会计制度</w:t>
            </w:r>
          </w:p>
        </w:tc>
        <w:tc>
          <w:tcPr>
            <w:tcW w:w="4654" w:type="dxa"/>
            <w:vMerge w:val="restart"/>
            <w:noWrap w:val="0"/>
            <w:vAlign w:val="center"/>
          </w:tcPr>
          <w:p w14:paraId="21F2CCF5">
            <w:pPr>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供应商提供“基本资格条件承诺函”（格式详见第七篇）</w:t>
            </w:r>
          </w:p>
        </w:tc>
      </w:tr>
      <w:tr w14:paraId="645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14:paraId="6895EA3A">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71463EBE">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099128A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3.具有履行合同所必需的设备和专业技术能力</w:t>
            </w:r>
          </w:p>
        </w:tc>
        <w:tc>
          <w:tcPr>
            <w:tcW w:w="4654" w:type="dxa"/>
            <w:vMerge w:val="continue"/>
            <w:noWrap w:val="0"/>
            <w:vAlign w:val="center"/>
          </w:tcPr>
          <w:p w14:paraId="454B0253">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42D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14:paraId="44E19201">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4C6D0590">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36D08388">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4.有依法缴纳税收和社会保障金的良好记录</w:t>
            </w:r>
          </w:p>
        </w:tc>
        <w:tc>
          <w:tcPr>
            <w:tcW w:w="4654" w:type="dxa"/>
            <w:vMerge w:val="continue"/>
            <w:noWrap w:val="0"/>
            <w:vAlign w:val="center"/>
          </w:tcPr>
          <w:p w14:paraId="694C3737">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51A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noWrap w:val="0"/>
            <w:vAlign w:val="center"/>
          </w:tcPr>
          <w:p w14:paraId="5EDAB7EF">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4BC0013A">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657D7B65">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5.参加政府采购活动前三年内，在经营活动中没有重大违法记录</w:t>
            </w:r>
          </w:p>
        </w:tc>
        <w:tc>
          <w:tcPr>
            <w:tcW w:w="4654" w:type="dxa"/>
            <w:vMerge w:val="continue"/>
            <w:noWrap w:val="0"/>
            <w:vAlign w:val="center"/>
          </w:tcPr>
          <w:p w14:paraId="583D1CF6">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1047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4" w:type="dxa"/>
            <w:vMerge w:val="continue"/>
            <w:noWrap w:val="0"/>
            <w:vAlign w:val="center"/>
          </w:tcPr>
          <w:p w14:paraId="522E2568">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4E5E08FC">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6161773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6.法律、行政法规规定的其他条件</w:t>
            </w:r>
          </w:p>
        </w:tc>
        <w:tc>
          <w:tcPr>
            <w:tcW w:w="4654" w:type="dxa"/>
            <w:vMerge w:val="continue"/>
            <w:noWrap w:val="0"/>
            <w:vAlign w:val="center"/>
          </w:tcPr>
          <w:p w14:paraId="52A103B8">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r>
      <w:tr w14:paraId="0BAA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4" w:type="dxa"/>
            <w:vMerge w:val="continue"/>
            <w:noWrap w:val="0"/>
            <w:vAlign w:val="center"/>
          </w:tcPr>
          <w:p w14:paraId="00017023">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752" w:type="dxa"/>
            <w:vMerge w:val="continue"/>
            <w:noWrap w:val="0"/>
            <w:vAlign w:val="center"/>
          </w:tcPr>
          <w:p w14:paraId="6D01EC57">
            <w:pPr>
              <w:pageBreakBefore w:val="0"/>
              <w:widowControl w:val="0"/>
              <w:kinsoku/>
              <w:wordWrap/>
              <w:overflowPunct/>
              <w:topLinePunct w:val="0"/>
              <w:autoSpaceDE/>
              <w:autoSpaceDN/>
              <w:bidi w:val="0"/>
              <w:adjustRightInd/>
              <w:spacing w:line="240" w:lineRule="auto"/>
              <w:ind w:firstLine="440" w:firstLineChars="200"/>
              <w:textAlignment w:val="auto"/>
              <w:rPr>
                <w:rFonts w:hint="eastAsia" w:ascii="宋体" w:hAnsi="宋体" w:eastAsia="宋体" w:cs="宋体"/>
                <w:color w:val="auto"/>
                <w:sz w:val="22"/>
                <w:szCs w:val="22"/>
                <w:highlight w:val="none"/>
                <w:lang w:val="en-US" w:eastAsia="zh-CN"/>
              </w:rPr>
            </w:pPr>
          </w:p>
        </w:tc>
        <w:tc>
          <w:tcPr>
            <w:tcW w:w="3448" w:type="dxa"/>
            <w:noWrap w:val="0"/>
            <w:vAlign w:val="center"/>
          </w:tcPr>
          <w:p w14:paraId="2241830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7.本项目的特定资格要求</w:t>
            </w:r>
          </w:p>
        </w:tc>
        <w:tc>
          <w:tcPr>
            <w:tcW w:w="4654" w:type="dxa"/>
            <w:noWrap w:val="0"/>
            <w:vAlign w:val="center"/>
          </w:tcPr>
          <w:p w14:paraId="3B0C36A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按“第一篇三、供应商资格要求（三）本项目的特定资格要求”的要求提交（如果有）。</w:t>
            </w:r>
          </w:p>
        </w:tc>
      </w:tr>
      <w:tr w14:paraId="4C1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047C54E">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w:t>
            </w:r>
          </w:p>
        </w:tc>
        <w:tc>
          <w:tcPr>
            <w:tcW w:w="4200" w:type="dxa"/>
            <w:gridSpan w:val="2"/>
            <w:noWrap w:val="0"/>
            <w:vAlign w:val="center"/>
          </w:tcPr>
          <w:p w14:paraId="29855880">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落实政府采购政策需满足的资格要求</w:t>
            </w:r>
          </w:p>
        </w:tc>
        <w:tc>
          <w:tcPr>
            <w:tcW w:w="4654" w:type="dxa"/>
            <w:noWrap w:val="0"/>
            <w:vAlign w:val="center"/>
          </w:tcPr>
          <w:p w14:paraId="1B0F13EA">
            <w:pPr>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按“第一篇三、供应商资格要求（二）落实政府采购政策需满足的资格要求”的要求提交（如果有）。</w:t>
            </w:r>
          </w:p>
        </w:tc>
      </w:tr>
    </w:tbl>
    <w:p w14:paraId="7D4473C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56AA09C6">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\o\ac(○,1)</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F72C8E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2143"/>
        <w:gridCol w:w="5250"/>
      </w:tblGrid>
      <w:tr w14:paraId="27C2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70" w:type="dxa"/>
            <w:noWrap w:val="0"/>
            <w:vAlign w:val="center"/>
          </w:tcPr>
          <w:p w14:paraId="7D2833D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3808" w:type="dxa"/>
            <w:gridSpan w:val="2"/>
            <w:noWrap w:val="0"/>
            <w:vAlign w:val="center"/>
          </w:tcPr>
          <w:p w14:paraId="0729BD07">
            <w:pPr>
              <w:pageBreakBefore w:val="0"/>
              <w:widowControl w:val="0"/>
              <w:kinsoku/>
              <w:wordWrap/>
              <w:overflowPunct/>
              <w:topLinePunct w:val="0"/>
              <w:autoSpaceDE/>
              <w:autoSpaceDN/>
              <w:bidi w:val="0"/>
              <w:adjustRightInd/>
              <w:spacing w:line="440" w:lineRule="exact"/>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评审因素</w:t>
            </w:r>
          </w:p>
        </w:tc>
        <w:tc>
          <w:tcPr>
            <w:tcW w:w="5250" w:type="dxa"/>
            <w:noWrap w:val="0"/>
            <w:vAlign w:val="center"/>
          </w:tcPr>
          <w:p w14:paraId="07532D46">
            <w:pPr>
              <w:pageBreakBefore w:val="0"/>
              <w:widowControl w:val="0"/>
              <w:kinsoku/>
              <w:wordWrap/>
              <w:overflowPunct/>
              <w:topLinePunct w:val="0"/>
              <w:autoSpaceDE/>
              <w:autoSpaceDN/>
              <w:bidi w:val="0"/>
              <w:adjustRightInd/>
              <w:spacing w:line="440" w:lineRule="exact"/>
              <w:ind w:firstLine="440" w:firstLineChars="20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评审标准</w:t>
            </w:r>
          </w:p>
        </w:tc>
      </w:tr>
      <w:tr w14:paraId="14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noWrap w:val="0"/>
            <w:vAlign w:val="center"/>
          </w:tcPr>
          <w:p w14:paraId="6353E14F">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65" w:type="dxa"/>
            <w:vMerge w:val="restart"/>
            <w:noWrap w:val="0"/>
            <w:vAlign w:val="center"/>
          </w:tcPr>
          <w:p w14:paraId="1CF0FF8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有效性审查</w:t>
            </w:r>
          </w:p>
        </w:tc>
        <w:tc>
          <w:tcPr>
            <w:tcW w:w="2143" w:type="dxa"/>
            <w:noWrap w:val="0"/>
            <w:vAlign w:val="center"/>
          </w:tcPr>
          <w:p w14:paraId="58AA5AA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响应文件签署或盖章</w:t>
            </w:r>
          </w:p>
        </w:tc>
        <w:tc>
          <w:tcPr>
            <w:tcW w:w="5250" w:type="dxa"/>
            <w:noWrap w:val="0"/>
            <w:vAlign w:val="center"/>
          </w:tcPr>
          <w:p w14:paraId="6C742312">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按竞争性比选文件“第七篇响应文件编制要求”要求签署或盖章。</w:t>
            </w:r>
          </w:p>
        </w:tc>
      </w:tr>
      <w:tr w14:paraId="129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noWrap w:val="0"/>
            <w:vAlign w:val="center"/>
          </w:tcPr>
          <w:p w14:paraId="5BEC5925">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6221C854">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2143" w:type="dxa"/>
            <w:noWrap w:val="0"/>
            <w:vAlign w:val="center"/>
          </w:tcPr>
          <w:p w14:paraId="58AE6F6E">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法定代表人身份证明及授权委托书</w:t>
            </w:r>
          </w:p>
        </w:tc>
        <w:tc>
          <w:tcPr>
            <w:tcW w:w="5250" w:type="dxa"/>
            <w:noWrap w:val="0"/>
            <w:vAlign w:val="center"/>
          </w:tcPr>
          <w:p w14:paraId="497CA78B">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法定代表人身份证明及授权委托书有效，符合竞争性比选文件规定的格式，签署或盖章齐全。</w:t>
            </w:r>
          </w:p>
        </w:tc>
      </w:tr>
      <w:tr w14:paraId="41E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noWrap w:val="0"/>
            <w:vAlign w:val="center"/>
          </w:tcPr>
          <w:p w14:paraId="2F3FACDF">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2FFFF936">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2143" w:type="dxa"/>
            <w:noWrap w:val="0"/>
            <w:vAlign w:val="center"/>
          </w:tcPr>
          <w:p w14:paraId="719F0AD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响应方案</w:t>
            </w:r>
          </w:p>
        </w:tc>
        <w:tc>
          <w:tcPr>
            <w:tcW w:w="5250" w:type="dxa"/>
            <w:noWrap w:val="0"/>
            <w:vAlign w:val="center"/>
          </w:tcPr>
          <w:p w14:paraId="6BCC78EE">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每个包只能有一个响应方案。</w:t>
            </w:r>
          </w:p>
        </w:tc>
      </w:tr>
      <w:tr w14:paraId="398C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noWrap w:val="0"/>
            <w:vAlign w:val="center"/>
          </w:tcPr>
          <w:p w14:paraId="3B2ED89D">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3E30ED76">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2143" w:type="dxa"/>
            <w:noWrap w:val="0"/>
            <w:vAlign w:val="center"/>
          </w:tcPr>
          <w:p w14:paraId="76F0D59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报价唯一</w:t>
            </w:r>
          </w:p>
        </w:tc>
        <w:tc>
          <w:tcPr>
            <w:tcW w:w="5250" w:type="dxa"/>
            <w:noWrap w:val="0"/>
            <w:vAlign w:val="center"/>
          </w:tcPr>
          <w:p w14:paraId="1B88C052">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只能有一个有效报价，不得提交选择性报价。</w:t>
            </w:r>
          </w:p>
        </w:tc>
      </w:tr>
      <w:tr w14:paraId="7B4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noWrap w:val="0"/>
            <w:vAlign w:val="center"/>
          </w:tcPr>
          <w:p w14:paraId="65169D46">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65" w:type="dxa"/>
            <w:noWrap w:val="0"/>
            <w:vAlign w:val="center"/>
          </w:tcPr>
          <w:p w14:paraId="683E84E1">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完整性审查</w:t>
            </w:r>
          </w:p>
        </w:tc>
        <w:tc>
          <w:tcPr>
            <w:tcW w:w="2143" w:type="dxa"/>
            <w:noWrap w:val="0"/>
            <w:vAlign w:val="center"/>
          </w:tcPr>
          <w:p w14:paraId="0132AF0F">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响应文件份数</w:t>
            </w:r>
          </w:p>
        </w:tc>
        <w:tc>
          <w:tcPr>
            <w:tcW w:w="5250" w:type="dxa"/>
            <w:noWrap w:val="0"/>
            <w:vAlign w:val="center"/>
          </w:tcPr>
          <w:p w14:paraId="078E390B">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响应文件正、副本数量（含电子文档如有）符合竞争性比选文件要求。</w:t>
            </w:r>
          </w:p>
        </w:tc>
      </w:tr>
      <w:tr w14:paraId="3BE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noWrap w:val="0"/>
            <w:vAlign w:val="center"/>
          </w:tcPr>
          <w:p w14:paraId="14595012">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665" w:type="dxa"/>
            <w:vMerge w:val="restart"/>
            <w:noWrap w:val="0"/>
            <w:vAlign w:val="center"/>
          </w:tcPr>
          <w:p w14:paraId="466DABB9">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响应程度审查</w:t>
            </w:r>
          </w:p>
        </w:tc>
        <w:tc>
          <w:tcPr>
            <w:tcW w:w="2143" w:type="dxa"/>
            <w:noWrap w:val="0"/>
            <w:vAlign w:val="center"/>
          </w:tcPr>
          <w:p w14:paraId="27E4309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实质性响应</w:t>
            </w:r>
          </w:p>
        </w:tc>
        <w:tc>
          <w:tcPr>
            <w:tcW w:w="5250" w:type="dxa"/>
            <w:noWrap w:val="0"/>
            <w:vAlign w:val="center"/>
          </w:tcPr>
          <w:p w14:paraId="78DC5712">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竞争性比选文件第二篇、第三篇。</w:t>
            </w:r>
          </w:p>
        </w:tc>
      </w:tr>
      <w:tr w14:paraId="550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noWrap w:val="0"/>
            <w:vAlign w:val="center"/>
          </w:tcPr>
          <w:p w14:paraId="532C8789">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1665" w:type="dxa"/>
            <w:vMerge w:val="continue"/>
            <w:noWrap w:val="0"/>
            <w:vAlign w:val="center"/>
          </w:tcPr>
          <w:p w14:paraId="18344112">
            <w:pPr>
              <w:pageBreakBefore w:val="0"/>
              <w:widowControl w:val="0"/>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color w:val="auto"/>
                <w:sz w:val="22"/>
                <w:szCs w:val="22"/>
                <w:highlight w:val="none"/>
                <w:lang w:val="en-US" w:eastAsia="zh-CN"/>
              </w:rPr>
            </w:pPr>
          </w:p>
        </w:tc>
        <w:tc>
          <w:tcPr>
            <w:tcW w:w="2143" w:type="dxa"/>
            <w:noWrap w:val="0"/>
            <w:vAlign w:val="center"/>
          </w:tcPr>
          <w:p w14:paraId="33280081">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比选有效期</w:t>
            </w:r>
          </w:p>
        </w:tc>
        <w:tc>
          <w:tcPr>
            <w:tcW w:w="5250" w:type="dxa"/>
            <w:noWrap w:val="0"/>
            <w:vAlign w:val="center"/>
          </w:tcPr>
          <w:p w14:paraId="492E6E6B">
            <w:pPr>
              <w:pageBreakBefore w:val="0"/>
              <w:widowControl w:val="0"/>
              <w:kinsoku/>
              <w:wordWrap/>
              <w:overflowPunct/>
              <w:topLinePunct w:val="0"/>
              <w:autoSpaceDE/>
              <w:autoSpaceDN/>
              <w:bidi w:val="0"/>
              <w:adjustRightInd/>
              <w:spacing w:line="440" w:lineRule="exact"/>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响应文件及有关承诺文件有效期为提交响应文件截止时间起90天。</w:t>
            </w:r>
          </w:p>
        </w:tc>
      </w:tr>
    </w:tbl>
    <w:p w14:paraId="2A6F383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2705F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6BB0E3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（五）在比选过程中比选的任何一方不得向他人透露与比选有关的服务资料、价格或其他信息。</w:t>
      </w:r>
    </w:p>
    <w:p w14:paraId="71BFD92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551A16B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（七）供应商在比选时作出的所有书面承诺须由法定代表人（或其授权代表）或自然人（供应商为自然人）签署。</w:t>
      </w:r>
    </w:p>
    <w:p w14:paraId="4D42887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二、评审标准</w:t>
      </w:r>
    </w:p>
    <w:p w14:paraId="087FD1C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bookmarkStart w:id="101" w:name="_Toc76462335"/>
      <w:bookmarkStart w:id="102" w:name="_Toc20749"/>
      <w:r>
        <w:rPr>
          <w:rFonts w:hint="eastAsia" w:ascii="宋体" w:hAnsi="宋体" w:eastAsia="宋体" w:cs="宋体"/>
          <w:color w:val="auto"/>
          <w:sz w:val="24"/>
          <w:szCs w:val="24"/>
          <w:highlight w:val="none"/>
        </w:rPr>
        <w:t>本项目采用经评审的</w:t>
      </w:r>
      <w:r>
        <w:rPr>
          <w:rFonts w:hint="eastAsia" w:ascii="宋体" w:hAnsi="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法，总分为100分。</w:t>
      </w:r>
      <w:r>
        <w:rPr>
          <w:rFonts w:hint="eastAsia" w:ascii="宋体" w:hAnsi="宋体" w:eastAsia="宋体" w:cs="宋体"/>
          <w:sz w:val="24"/>
          <w:szCs w:val="24"/>
        </w:rPr>
        <w:t>采购人对已投标供应商的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技术部分、商务部分等评定因素分别按照相应权重值计算分项得分后相加，满分为100分（详见评审标准）若供应商的评审得分相同的，按照投标报价由低到高的顺序排列推荐。评审得分且投标报价相同的，按照技术指标优劣顺序排列推荐。以上都相同的，按商务条款的优劣顺序排列推荐。</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253"/>
        <w:gridCol w:w="779"/>
        <w:gridCol w:w="4571"/>
        <w:gridCol w:w="2513"/>
      </w:tblGrid>
      <w:tr w14:paraId="0F64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22" w:type="dxa"/>
            <w:noWrap w:val="0"/>
            <w:vAlign w:val="center"/>
          </w:tcPr>
          <w:p w14:paraId="03F286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序号</w:t>
            </w:r>
          </w:p>
        </w:tc>
        <w:tc>
          <w:tcPr>
            <w:tcW w:w="1253" w:type="dxa"/>
            <w:noWrap w:val="0"/>
            <w:vAlign w:val="center"/>
          </w:tcPr>
          <w:p w14:paraId="55D57B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评分因素及权值</w:t>
            </w:r>
          </w:p>
        </w:tc>
        <w:tc>
          <w:tcPr>
            <w:tcW w:w="779" w:type="dxa"/>
            <w:noWrap w:val="0"/>
            <w:vAlign w:val="center"/>
          </w:tcPr>
          <w:p w14:paraId="389F91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分值</w:t>
            </w:r>
          </w:p>
        </w:tc>
        <w:tc>
          <w:tcPr>
            <w:tcW w:w="4571" w:type="dxa"/>
            <w:noWrap w:val="0"/>
            <w:vAlign w:val="center"/>
          </w:tcPr>
          <w:p w14:paraId="34104D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评分标准</w:t>
            </w:r>
          </w:p>
        </w:tc>
        <w:tc>
          <w:tcPr>
            <w:tcW w:w="2513" w:type="dxa"/>
            <w:noWrap w:val="0"/>
            <w:vAlign w:val="center"/>
          </w:tcPr>
          <w:p w14:paraId="3F0590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w:t>
            </w:r>
          </w:p>
        </w:tc>
      </w:tr>
      <w:tr w14:paraId="4D1C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noWrap w:val="0"/>
            <w:vAlign w:val="center"/>
          </w:tcPr>
          <w:p w14:paraId="336732CD">
            <w:pPr>
              <w:spacing w:line="360" w:lineRule="auto"/>
              <w:ind w:firstLine="28" w:firstLineChars="0"/>
              <w:jc w:val="center"/>
              <w:rPr>
                <w:rFonts w:hint="eastAsia" w:ascii="宋体" w:hAnsi="宋体" w:eastAsia="宋体" w:cs="宋体"/>
                <w:b/>
                <w:color w:val="FF0000"/>
                <w:sz w:val="24"/>
                <w:szCs w:val="24"/>
                <w:highlight w:val="none"/>
                <w:lang w:val="en-US" w:eastAsia="zh-CN"/>
              </w:rPr>
            </w:pPr>
            <w:r>
              <w:rPr>
                <w:rFonts w:hint="eastAsia" w:ascii="宋体" w:hAnsi="宋体" w:eastAsia="宋体" w:cs="宋体"/>
                <w:color w:val="auto"/>
                <w:sz w:val="24"/>
                <w:szCs w:val="24"/>
                <w:highlight w:val="none"/>
              </w:rPr>
              <w:t>1</w:t>
            </w:r>
          </w:p>
        </w:tc>
        <w:tc>
          <w:tcPr>
            <w:tcW w:w="1253" w:type="dxa"/>
            <w:noWrap w:val="0"/>
            <w:vAlign w:val="center"/>
          </w:tcPr>
          <w:p w14:paraId="31B1AE85">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9171C90">
            <w:pPr>
              <w:spacing w:line="360" w:lineRule="auto"/>
              <w:ind w:firstLine="28" w:firstLineChars="0"/>
              <w:jc w:val="center"/>
              <w:rPr>
                <w:rFonts w:hint="eastAsia" w:ascii="宋体" w:hAnsi="宋体" w:eastAsia="宋体" w:cs="宋体"/>
                <w:b/>
                <w:color w:val="FF0000"/>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779" w:type="dxa"/>
            <w:noWrap w:val="0"/>
            <w:vAlign w:val="center"/>
          </w:tcPr>
          <w:p w14:paraId="4FCE9200">
            <w:pPr>
              <w:spacing w:line="360" w:lineRule="auto"/>
              <w:ind w:firstLine="28" w:firstLineChars="0"/>
              <w:jc w:val="center"/>
              <w:rPr>
                <w:rFonts w:hint="eastAsia" w:ascii="宋体" w:hAnsi="宋体" w:eastAsia="宋体" w:cs="宋体"/>
                <w:b/>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4571" w:type="dxa"/>
            <w:noWrap w:val="0"/>
            <w:vAlign w:val="center"/>
          </w:tcPr>
          <w:p w14:paraId="5D692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有效的投标报价中的最低价为评标基准价，其价格分为满分。其他投标人的价格分统一按照下列公式计算：</w:t>
            </w:r>
          </w:p>
          <w:p w14:paraId="08CF05E4">
            <w:pPr>
              <w:spacing w:line="360" w:lineRule="auto"/>
              <w:rPr>
                <w:rFonts w:hint="eastAsia" w:ascii="宋体" w:hAnsi="宋体" w:eastAsia="宋体" w:cs="宋体"/>
                <w:b/>
                <w:color w:val="FF0000"/>
                <w:sz w:val="24"/>
                <w:szCs w:val="24"/>
                <w:highlight w:val="none"/>
                <w:lang w:val="en-US" w:eastAsia="zh-CN"/>
              </w:rPr>
            </w:pPr>
            <w:r>
              <w:rPr>
                <w:rFonts w:hint="eastAsia" w:ascii="宋体" w:hAnsi="宋体" w:eastAsia="宋体" w:cs="宋体"/>
                <w:color w:val="auto"/>
                <w:sz w:val="24"/>
                <w:szCs w:val="24"/>
                <w:highlight w:val="none"/>
              </w:rPr>
              <w:t>投标报价得分＝（评标基准价/投标报价）×价格权重×100。</w:t>
            </w:r>
          </w:p>
        </w:tc>
        <w:tc>
          <w:tcPr>
            <w:tcW w:w="2513" w:type="dxa"/>
            <w:noWrap w:val="0"/>
            <w:vAlign w:val="center"/>
          </w:tcPr>
          <w:p w14:paraId="6C4E5FA9">
            <w:pPr>
              <w:spacing w:line="360" w:lineRule="auto"/>
              <w:rPr>
                <w:rFonts w:hint="eastAsia" w:ascii="宋体" w:hAnsi="宋体" w:eastAsia="宋体" w:cs="宋体"/>
                <w:b/>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899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522" w:type="dxa"/>
            <w:noWrap w:val="0"/>
            <w:vAlign w:val="center"/>
          </w:tcPr>
          <w:p w14:paraId="56F346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53" w:type="dxa"/>
            <w:noWrap w:val="0"/>
            <w:vAlign w:val="center"/>
          </w:tcPr>
          <w:p w14:paraId="79C353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商务部分</w:t>
            </w:r>
          </w:p>
          <w:p w14:paraId="1633DE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779" w:type="dxa"/>
            <w:noWrap w:val="0"/>
            <w:vAlign w:val="center"/>
          </w:tcPr>
          <w:p w14:paraId="75D3AA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20分</w:t>
            </w:r>
          </w:p>
        </w:tc>
        <w:tc>
          <w:tcPr>
            <w:tcW w:w="4571" w:type="dxa"/>
            <w:noWrap w:val="0"/>
            <w:vAlign w:val="center"/>
          </w:tcPr>
          <w:p w14:paraId="09995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投标人须具有类似广告项目承接能力，提供近3年（2022年1月至投标截止时间止）合同协议书复印件，提供1个类似项目业绩的5分，此项最多得20分。  </w:t>
            </w:r>
          </w:p>
          <w:p w14:paraId="15CEE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类型分为：</w:t>
            </w:r>
            <w:r>
              <w:rPr>
                <w:rFonts w:hint="eastAsia" w:ascii="宋体" w:hAnsi="宋体" w:cs="宋体"/>
                <w:color w:val="auto"/>
                <w:sz w:val="24"/>
                <w:szCs w:val="24"/>
                <w:highlight w:val="none"/>
                <w:lang w:val="en-US" w:eastAsia="zh-CN"/>
              </w:rPr>
              <w:t>类似广告制作安装</w:t>
            </w:r>
            <w:r>
              <w:rPr>
                <w:rFonts w:hint="eastAsia" w:ascii="宋体" w:hAnsi="宋体" w:eastAsia="宋体" w:cs="宋体"/>
                <w:color w:val="auto"/>
                <w:sz w:val="24"/>
                <w:szCs w:val="24"/>
                <w:highlight w:val="none"/>
                <w:lang w:val="en-US" w:eastAsia="zh-CN"/>
              </w:rPr>
              <w:t>。</w:t>
            </w:r>
          </w:p>
        </w:tc>
        <w:tc>
          <w:tcPr>
            <w:tcW w:w="2513" w:type="dxa"/>
            <w:noWrap w:val="0"/>
            <w:vAlign w:val="center"/>
          </w:tcPr>
          <w:p w14:paraId="5B5E38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提供的项目合同复印件均需加盖投标人公章</w:t>
            </w:r>
          </w:p>
        </w:tc>
      </w:tr>
      <w:tr w14:paraId="7F95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7" w:hRule="atLeast"/>
          <w:jc w:val="center"/>
        </w:trPr>
        <w:tc>
          <w:tcPr>
            <w:tcW w:w="522" w:type="dxa"/>
            <w:noWrap w:val="0"/>
            <w:vAlign w:val="center"/>
          </w:tcPr>
          <w:p w14:paraId="7E5C4131">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3" w:type="dxa"/>
            <w:noWrap w:val="0"/>
            <w:vAlign w:val="center"/>
          </w:tcPr>
          <w:p w14:paraId="33E65B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技术部分</w:t>
            </w:r>
          </w:p>
          <w:p w14:paraId="142FD6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（50%）</w:t>
            </w:r>
          </w:p>
        </w:tc>
        <w:tc>
          <w:tcPr>
            <w:tcW w:w="779" w:type="dxa"/>
            <w:noWrap w:val="0"/>
            <w:vAlign w:val="center"/>
          </w:tcPr>
          <w:p w14:paraId="3F4338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50分</w:t>
            </w:r>
          </w:p>
        </w:tc>
        <w:tc>
          <w:tcPr>
            <w:tcW w:w="4571" w:type="dxa"/>
            <w:noWrap w:val="0"/>
            <w:vAlign w:val="center"/>
          </w:tcPr>
          <w:p w14:paraId="470EFA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供应商应结合本项目要求制定一份详细的制作安装服务方案，评审小组根据服务方案的可行性、符合性、实用性进行评审打分，内容包括但不限于</w:t>
            </w:r>
          </w:p>
          <w:p w14:paraId="35A66E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组织架构​ </w:t>
            </w:r>
          </w:p>
          <w:p w14:paraId="1EF8302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安全与质量控制 </w:t>
            </w:r>
          </w:p>
          <w:p w14:paraId="5076546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进度协调 </w:t>
            </w:r>
          </w:p>
          <w:p w14:paraId="38FA34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应急预案 </w:t>
            </w:r>
          </w:p>
          <w:p w14:paraId="1EB592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环境保护 </w:t>
            </w:r>
          </w:p>
          <w:p w14:paraId="41B99DA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成本控制 </w:t>
            </w:r>
          </w:p>
          <w:p w14:paraId="56C6891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沟通与协调 </w:t>
            </w:r>
          </w:p>
          <w:p w14:paraId="10C47D73">
            <w:pPr>
              <w:widowControl/>
              <w:spacing w:line="240" w:lineRule="auto"/>
              <w:ind w:firstLine="480" w:firstLineChars="200"/>
              <w:outlineLvl w:val="2"/>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方案非常明确、详尽，合理，可操作性强的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不存在瑕疵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的满分50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w:t>
            </w:r>
          </w:p>
          <w:p w14:paraId="34B5172A">
            <w:pPr>
              <w:widowControl/>
              <w:spacing w:line="24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方案内容较详实，较贴切实际、实用性较强为良好得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9693EE">
            <w:pPr>
              <w:widowControl/>
              <w:spacing w:line="24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方案内容一般详实，一般贴切实际、实用性一般为一般得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5分。</w:t>
            </w:r>
          </w:p>
          <w:p w14:paraId="5C06F61D">
            <w:pPr>
              <w:widowControl/>
              <w:spacing w:line="24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方案内容与本项目无关，或未提供方案得0分。</w:t>
            </w:r>
          </w:p>
          <w:p w14:paraId="6257375C">
            <w:pPr>
              <w:pStyle w:val="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未提供不得分。</w:t>
            </w:r>
            <w:r>
              <w:rPr>
                <w:rFonts w:hint="eastAsia" w:ascii="宋体" w:hAnsi="宋体" w:eastAsia="宋体" w:cs="宋体"/>
                <w:color w:val="auto"/>
                <w:sz w:val="24"/>
                <w:szCs w:val="24"/>
                <w:highlight w:val="none"/>
                <w:lang w:val="en-US" w:eastAsia="zh-CN"/>
              </w:rPr>
              <w:t>评审小组</w:t>
            </w:r>
            <w:r>
              <w:rPr>
                <w:rFonts w:hint="eastAsia" w:ascii="宋体" w:hAnsi="宋体" w:eastAsia="宋体" w:cs="宋体"/>
                <w:color w:val="auto"/>
                <w:sz w:val="24"/>
                <w:szCs w:val="24"/>
                <w:highlight w:val="none"/>
                <w:lang w:val="zh-CN"/>
              </w:rPr>
              <w:t>独立对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方案进行评审打分，评委打分取算术平均值为该供应商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方案得分。以上计算取小数点后两位，第三位四舍五入。</w:t>
            </w:r>
          </w:p>
        </w:tc>
        <w:tc>
          <w:tcPr>
            <w:tcW w:w="2513" w:type="dxa"/>
            <w:noWrap w:val="0"/>
            <w:vAlign w:val="center"/>
          </w:tcPr>
          <w:p w14:paraId="547644BB">
            <w:pPr>
              <w:spacing w:line="36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格式自拟</w:t>
            </w:r>
          </w:p>
        </w:tc>
      </w:tr>
    </w:tbl>
    <w:p w14:paraId="3E860DA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val="en-US" w:eastAsia="zh-CN"/>
        </w:rPr>
      </w:pPr>
    </w:p>
    <w:p w14:paraId="39E531D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三、无效响应</w:t>
      </w:r>
      <w:bookmarkEnd w:id="101"/>
      <w:bookmarkEnd w:id="102"/>
    </w:p>
    <w:p w14:paraId="29BB40C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供应商发生以下条款情况之一者，视为无效响应，其响应文件将被拒绝：</w:t>
      </w:r>
    </w:p>
    <w:p w14:paraId="1B5E9C3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（一）供应商不符合规定的资格条件的；</w:t>
      </w:r>
    </w:p>
    <w:p w14:paraId="52D9546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（二）供应商的法定代表人（或其授权代表）或自然人未参加比选；</w:t>
      </w:r>
    </w:p>
    <w:p w14:paraId="7107E30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（三）供应商所提交的响应文件不按“第七篇响应文件编制要求”要求签署或盖章；</w:t>
      </w:r>
    </w:p>
    <w:p w14:paraId="26ED4AED">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（四）供应商的比选报价超过采购预算或最高限价的；</w:t>
      </w:r>
    </w:p>
    <w:p w14:paraId="34E2D76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（五）法定代表人为同一个人的两个及两个以上法人，母公司、全资子公司及其控股公司，在同一包采购中同时参与比选；</w:t>
      </w:r>
    </w:p>
    <w:p w14:paraId="10A8175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（六）单位负责人为同一人或者存在直接控股、管理关系的不同供应商，参加同一合同项下的政府采购活动的；</w:t>
      </w:r>
    </w:p>
    <w:p w14:paraId="367E9F4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（七）为采购项目提供整体设计、规范编制或者项目管理、监理、检测等服务的供应商，再参加该采购项目的其他采购活动；</w:t>
      </w:r>
    </w:p>
    <w:p w14:paraId="3B8F414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（八）供应商比选有效期不满足竞争性比选文件要求的；</w:t>
      </w:r>
    </w:p>
    <w:p w14:paraId="1CBFFB3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（九）供应商响应文件内容有与国家现行法律法规相违背的内容，或附有采购人无法接受的条件；</w:t>
      </w:r>
    </w:p>
    <w:p w14:paraId="6F2BB43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（十）法律、法规和竞争性比选文件规定的其他无效情形。</w:t>
      </w:r>
    </w:p>
    <w:p w14:paraId="7C0105B0">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103" w:name="_Toc76462336"/>
      <w:bookmarkStart w:id="104" w:name="_Toc13461"/>
      <w:r>
        <w:rPr>
          <w:rFonts w:hint="eastAsia" w:ascii="宋体" w:hAnsi="宋体" w:eastAsia="宋体" w:cs="宋体"/>
          <w:color w:val="auto"/>
          <w:sz w:val="24"/>
          <w:szCs w:val="24"/>
          <w:highlight w:val="none"/>
          <w:lang w:val="en-US" w:eastAsia="zh-CN"/>
        </w:rPr>
        <w:t>四、采购终止</w:t>
      </w:r>
      <w:bookmarkEnd w:id="103"/>
      <w:bookmarkEnd w:id="104"/>
    </w:p>
    <w:p w14:paraId="278A0757">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出现下列情形之一的，采购人或者采购代理机构应当终止竞争性比选采购活动，发布项目终止公告并说明原因，重新开展采购活动：</w:t>
      </w:r>
    </w:p>
    <w:p w14:paraId="1607735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（一）因情况变化，不再符合规定的竞争性比选采购方式适用情形的；</w:t>
      </w:r>
    </w:p>
    <w:p w14:paraId="6CE42224">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（二）出现影响采购公正的违法、违规行为的；</w:t>
      </w:r>
    </w:p>
    <w:p w14:paraId="78307315">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p>
    <w:p w14:paraId="6F4FE5B9">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sectPr>
          <w:headerReference r:id="rId3" w:type="default"/>
          <w:footerReference r:id="rId4" w:type="default"/>
          <w:pgSz w:w="11905" w:h="16838"/>
          <w:pgMar w:top="1417" w:right="1417" w:bottom="1417" w:left="1417" w:header="964" w:footer="992" w:gutter="0"/>
          <w:pgNumType w:fmt="decimal" w:start="1"/>
          <w:cols w:space="0" w:num="1"/>
          <w:rtlGutter w:val="0"/>
          <w:docGrid w:linePitch="312" w:charSpace="0"/>
        </w:sectPr>
      </w:pPr>
    </w:p>
    <w:p w14:paraId="10A93B00">
      <w:pPr>
        <w:keepNext/>
        <w:widowControl w:val="0"/>
        <w:snapToGrid w:val="0"/>
        <w:spacing w:line="360" w:lineRule="atLeast"/>
        <w:jc w:val="center"/>
        <w:outlineLvl w:val="0"/>
        <w:rPr>
          <w:rFonts w:hint="eastAsia" w:ascii="宋体" w:hAnsi="宋体" w:eastAsia="宋体" w:cs="宋体"/>
          <w:b/>
          <w:bCs/>
          <w:kern w:val="2"/>
          <w:sz w:val="36"/>
          <w:lang w:val="en-US" w:eastAsia="zh-CN" w:bidi="ar-SA"/>
        </w:rPr>
      </w:pPr>
      <w:bookmarkStart w:id="105" w:name="_Toc15885"/>
      <w:bookmarkStart w:id="106" w:name="_Toc8009"/>
      <w:bookmarkStart w:id="107" w:name="_Toc28660"/>
      <w:bookmarkStart w:id="108" w:name="_Toc8196"/>
      <w:bookmarkStart w:id="109" w:name="_Toc102227313"/>
      <w:bookmarkStart w:id="110" w:name="_Toc8251"/>
      <w:bookmarkStart w:id="111" w:name="_Toc20096"/>
      <w:bookmarkStart w:id="112" w:name="_Toc26130"/>
      <w:bookmarkStart w:id="113" w:name="_Toc16632"/>
      <w:bookmarkStart w:id="114" w:name="_Toc21331"/>
      <w:bookmarkStart w:id="115" w:name="_Toc706"/>
      <w:bookmarkStart w:id="116" w:name="_Toc1279"/>
      <w:bookmarkStart w:id="117" w:name="_Toc13956"/>
      <w:bookmarkStart w:id="118" w:name="_Toc14313"/>
      <w:bookmarkStart w:id="119" w:name="_Toc25601"/>
      <w:bookmarkStart w:id="120" w:name="_Toc20039"/>
      <w:bookmarkStart w:id="121" w:name="_Toc76462337"/>
      <w:bookmarkStart w:id="122" w:name="_Toc15901"/>
      <w:bookmarkStart w:id="123" w:name="_Toc18326131"/>
      <w:bookmarkStart w:id="124" w:name="_Toc9929"/>
      <w:bookmarkStart w:id="125" w:name="_Toc303945820"/>
      <w:bookmarkStart w:id="126" w:name="_Toc148265480"/>
      <w:r>
        <w:rPr>
          <w:rFonts w:hint="eastAsia" w:ascii="宋体" w:hAnsi="宋体" w:eastAsia="宋体" w:cs="宋体"/>
          <w:b/>
          <w:bCs/>
          <w:kern w:val="2"/>
          <w:sz w:val="32"/>
          <w:szCs w:val="18"/>
          <w:lang w:val="en-US" w:eastAsia="zh-CN" w:bidi="ar-SA"/>
        </w:rPr>
        <w:t>第五篇  供应商须知</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FE2896">
      <w:pPr>
        <w:keepNext/>
        <w:keepLines/>
        <w:widowControl w:val="0"/>
        <w:adjustRightInd w:val="0"/>
        <w:snapToGrid w:val="0"/>
        <w:spacing w:before="0" w:beforeLines="0" w:beforeAutospacing="0" w:after="0" w:afterLines="0" w:afterAutospacing="0" w:line="240" w:lineRule="auto"/>
        <w:jc w:val="left"/>
        <w:outlineLvl w:val="1"/>
        <w:rPr>
          <w:rFonts w:hint="eastAsia" w:ascii="宋体" w:hAnsi="宋体" w:eastAsia="宋体" w:cs="宋体"/>
          <w:b/>
          <w:kern w:val="2"/>
          <w:sz w:val="24"/>
          <w:lang w:val="en-US" w:eastAsia="zh-CN" w:bidi="ar-SA"/>
        </w:rPr>
      </w:pPr>
      <w:bookmarkStart w:id="127" w:name="_Toc793"/>
      <w:bookmarkStart w:id="128" w:name="_Toc23240"/>
      <w:bookmarkStart w:id="129" w:name="_Toc12390"/>
      <w:bookmarkStart w:id="130" w:name="_Toc21252"/>
      <w:bookmarkStart w:id="131" w:name="_Toc19632"/>
      <w:bookmarkStart w:id="132" w:name="_Toc13127"/>
      <w:bookmarkStart w:id="133" w:name="_Toc11819"/>
      <w:bookmarkStart w:id="134" w:name="_Toc13098"/>
      <w:bookmarkStart w:id="135" w:name="_Toc7713"/>
      <w:bookmarkStart w:id="136" w:name="_Toc7999"/>
      <w:bookmarkStart w:id="137" w:name="_Toc5692"/>
      <w:bookmarkStart w:id="138" w:name="_Toc342913389"/>
      <w:bookmarkStart w:id="139" w:name="_Toc19124"/>
      <w:bookmarkStart w:id="140" w:name="_Toc21556"/>
      <w:bookmarkStart w:id="141" w:name="_Toc76462338"/>
      <w:bookmarkStart w:id="142" w:name="_Toc16478"/>
    </w:p>
    <w:p w14:paraId="451A86FB">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43" w:name="_Toc15019"/>
      <w:r>
        <w:rPr>
          <w:rFonts w:hint="eastAsia" w:ascii="宋体" w:hAnsi="宋体" w:eastAsia="宋体" w:cs="宋体"/>
          <w:b/>
          <w:kern w:val="2"/>
          <w:sz w:val="24"/>
          <w:lang w:val="en-US" w:eastAsia="zh-CN" w:bidi="ar-SA"/>
        </w:rPr>
        <w:t>一、比选费用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F173F85">
      <w:pPr>
        <w:pStyle w:val="22"/>
        <w:spacing w:line="360" w:lineRule="auto"/>
        <w:ind w:firstLine="480" w:firstLineChars="200"/>
        <w:rPr>
          <w:rFonts w:hint="eastAsia" w:hAnsi="宋体" w:cs="宋体"/>
          <w:sz w:val="24"/>
          <w:szCs w:val="24"/>
        </w:rPr>
      </w:pPr>
      <w:r>
        <w:rPr>
          <w:rFonts w:hint="eastAsia" w:hAnsi="宋体" w:cs="宋体"/>
          <w:sz w:val="24"/>
          <w:szCs w:val="24"/>
        </w:rPr>
        <w:t>参与比选的供应商应承担其编制响应文件与递交响应文件所涉及的一切费用，不论比选结果如何，采购人和采购代理机构在任何情况下无义务也无责任承担这些费用。</w:t>
      </w:r>
    </w:p>
    <w:p w14:paraId="4DA6815C">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44" w:name="_Toc8461"/>
      <w:bookmarkStart w:id="145" w:name="_Toc7754"/>
      <w:bookmarkStart w:id="146" w:name="_Toc4573"/>
      <w:bookmarkStart w:id="147" w:name="_Toc22110"/>
      <w:bookmarkStart w:id="148" w:name="_Toc342913391"/>
      <w:bookmarkStart w:id="149" w:name="_Toc18966"/>
      <w:bookmarkStart w:id="150" w:name="_Toc20922"/>
      <w:bookmarkStart w:id="151" w:name="_Toc26606"/>
      <w:bookmarkStart w:id="152" w:name="_Toc18232"/>
      <w:bookmarkStart w:id="153" w:name="_Toc8698"/>
      <w:bookmarkStart w:id="154" w:name="_Toc29521"/>
      <w:bookmarkStart w:id="155" w:name="_Toc15704"/>
      <w:bookmarkStart w:id="156" w:name="_Toc6460"/>
      <w:bookmarkStart w:id="157" w:name="_Toc30080"/>
      <w:bookmarkStart w:id="158" w:name="_Toc8038"/>
      <w:bookmarkStart w:id="159" w:name="_Toc22221"/>
      <w:bookmarkStart w:id="160" w:name="_Toc76462339"/>
      <w:bookmarkStart w:id="161" w:name="_Toc4199"/>
      <w:r>
        <w:rPr>
          <w:rFonts w:hint="eastAsia" w:ascii="宋体" w:hAnsi="宋体" w:eastAsia="宋体" w:cs="宋体"/>
          <w:b/>
          <w:kern w:val="2"/>
          <w:sz w:val="24"/>
          <w:lang w:val="en-US" w:eastAsia="zh-CN" w:bidi="ar-SA"/>
        </w:rPr>
        <w:t>二、竞争性比选文件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C9F389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（一）竞争性比选文件由采购邀请书、项目服务需求、供应商须知、项目商务需求、比选程序及方法、评审标准、无效响应和采购终止、供应商须知</w:t>
      </w:r>
      <w:r>
        <w:rPr>
          <w:rFonts w:hint="eastAsia" w:ascii="宋体" w:hAnsi="宋体" w:cs="宋体"/>
          <w:b/>
          <w:sz w:val="24"/>
          <w:szCs w:val="24"/>
        </w:rPr>
        <w:t>、</w:t>
      </w:r>
      <w:r>
        <w:rPr>
          <w:rFonts w:hint="eastAsia" w:ascii="宋体" w:hAnsi="宋体" w:cs="宋体"/>
          <w:sz w:val="24"/>
          <w:szCs w:val="24"/>
        </w:rPr>
        <w:t>政府采购合同</w:t>
      </w:r>
      <w:r>
        <w:rPr>
          <w:rFonts w:hint="eastAsia" w:ascii="宋体" w:hAnsi="宋体" w:cs="宋体"/>
          <w:b/>
          <w:sz w:val="24"/>
          <w:szCs w:val="24"/>
        </w:rPr>
        <w:t>、</w:t>
      </w:r>
      <w:r>
        <w:rPr>
          <w:rFonts w:hint="eastAsia" w:ascii="宋体" w:hAnsi="宋体" w:cs="宋体"/>
          <w:sz w:val="24"/>
          <w:szCs w:val="24"/>
        </w:rPr>
        <w:t>响应文件编制要求七部分组成。</w:t>
      </w:r>
    </w:p>
    <w:p w14:paraId="4FD6DD0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（二）采购人（或采购代理机构）所作的一切有效的书面通知、修改及补充，都是竞争性比选文件不可分割的部分。</w:t>
      </w:r>
    </w:p>
    <w:p w14:paraId="7716D04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（三）竞争性比选文件的解释</w:t>
      </w:r>
    </w:p>
    <w:p w14:paraId="78E4F960">
      <w:pPr>
        <w:spacing w:line="360" w:lineRule="auto"/>
        <w:ind w:firstLine="480" w:firstLineChars="200"/>
        <w:rPr>
          <w:rFonts w:hint="eastAsia" w:ascii="宋体" w:hAnsi="宋体" w:cs="宋体"/>
          <w:sz w:val="24"/>
          <w:szCs w:val="24"/>
        </w:rPr>
      </w:pPr>
      <w:r>
        <w:rPr>
          <w:rFonts w:hint="eastAsia" w:ascii="宋体" w:hAnsi="宋体" w:cs="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62" w:name="_Toc318166429"/>
      <w:bookmarkStart w:id="163" w:name="_Toc318159349"/>
      <w:bookmarkStart w:id="164" w:name="_Toc318159160"/>
      <w:bookmarkStart w:id="165" w:name="_Toc318159780"/>
    </w:p>
    <w:p w14:paraId="3DA83AEE">
      <w:pPr>
        <w:spacing w:line="360" w:lineRule="auto"/>
        <w:ind w:firstLine="480" w:firstLineChars="200"/>
        <w:rPr>
          <w:rFonts w:hint="eastAsia" w:ascii="宋体" w:hAnsi="宋体" w:cs="宋体"/>
          <w:sz w:val="24"/>
          <w:szCs w:val="24"/>
        </w:rPr>
      </w:pPr>
      <w:r>
        <w:rPr>
          <w:rFonts w:hint="eastAsia" w:ascii="宋体" w:hAnsi="宋体" w:cs="宋体"/>
          <w:sz w:val="24"/>
          <w:szCs w:val="24"/>
        </w:rPr>
        <w:t>（四）本竞争性比选文件中，比选小组根据与供应商进行比选可能实质性变动的内容为竞争性比选文件第二、三、六篇全部内容。</w:t>
      </w:r>
    </w:p>
    <w:p w14:paraId="0D816935">
      <w:pPr>
        <w:spacing w:line="360" w:lineRule="auto"/>
        <w:ind w:firstLine="480" w:firstLineChars="200"/>
        <w:rPr>
          <w:rFonts w:hint="eastAsia" w:ascii="宋体" w:hAnsi="宋体" w:cs="宋体"/>
          <w:sz w:val="24"/>
          <w:szCs w:val="24"/>
        </w:rPr>
      </w:pPr>
      <w:r>
        <w:rPr>
          <w:rFonts w:hint="eastAsia" w:ascii="宋体" w:hAnsi="宋体" w:cs="宋体"/>
          <w:sz w:val="24"/>
          <w:szCs w:val="24"/>
        </w:rPr>
        <w:t>（五）评审的依据为竞争性比选文件和响应文件（含有效的书面承诺）。比选小组判断响应文件对竞争性比选文件的响应，仅基于响应文件本身而不靠外部证据。</w:t>
      </w:r>
    </w:p>
    <w:bookmarkEnd w:id="162"/>
    <w:bookmarkEnd w:id="163"/>
    <w:bookmarkEnd w:id="164"/>
    <w:bookmarkEnd w:id="165"/>
    <w:p w14:paraId="70DE8D1D">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66" w:name="_Toc102227318"/>
      <w:bookmarkStart w:id="167" w:name="_Toc29340"/>
      <w:bookmarkStart w:id="168" w:name="_Toc20247"/>
      <w:bookmarkStart w:id="169" w:name="_Toc28796"/>
      <w:bookmarkStart w:id="170" w:name="_Toc342913392"/>
      <w:bookmarkStart w:id="171" w:name="_Toc9407"/>
      <w:bookmarkStart w:id="172" w:name="_Toc11304"/>
      <w:bookmarkStart w:id="173" w:name="_Toc2735"/>
      <w:bookmarkStart w:id="174" w:name="_Toc20791"/>
      <w:bookmarkStart w:id="175" w:name="_Toc21811"/>
      <w:bookmarkStart w:id="176" w:name="_Toc8161"/>
      <w:bookmarkStart w:id="177" w:name="_Toc26950"/>
      <w:bookmarkStart w:id="178" w:name="_Toc31661"/>
      <w:bookmarkStart w:id="179" w:name="_Toc179714297"/>
      <w:bookmarkStart w:id="180" w:name="_Toc6100"/>
      <w:bookmarkStart w:id="181" w:name="_Toc11189"/>
      <w:bookmarkStart w:id="182" w:name="_Toc23552"/>
      <w:bookmarkStart w:id="183" w:name="_Toc25054"/>
      <w:bookmarkStart w:id="184" w:name="_Toc632"/>
      <w:bookmarkStart w:id="185" w:name="_Toc76462340"/>
      <w:r>
        <w:rPr>
          <w:rFonts w:hint="eastAsia" w:ascii="宋体" w:hAnsi="宋体" w:eastAsia="宋体" w:cs="宋体"/>
          <w:b/>
          <w:kern w:val="2"/>
          <w:sz w:val="24"/>
          <w:lang w:val="en-US" w:eastAsia="zh-CN" w:bidi="ar-SA"/>
        </w:rPr>
        <w:t>三、比选要求</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B9E59D3">
      <w:pPr>
        <w:spacing w:line="360" w:lineRule="auto"/>
        <w:ind w:firstLine="480" w:firstLineChars="200"/>
        <w:rPr>
          <w:rFonts w:hint="eastAsia" w:ascii="宋体" w:hAnsi="宋体" w:cs="宋体"/>
          <w:sz w:val="24"/>
          <w:szCs w:val="24"/>
        </w:rPr>
      </w:pPr>
      <w:r>
        <w:rPr>
          <w:rFonts w:hint="eastAsia" w:ascii="宋体" w:hAnsi="宋体" w:cs="宋体"/>
          <w:sz w:val="24"/>
          <w:szCs w:val="24"/>
        </w:rPr>
        <w:t>（一）响应文件</w:t>
      </w:r>
    </w:p>
    <w:p w14:paraId="2BF2291A">
      <w:pPr>
        <w:spacing w:line="360" w:lineRule="auto"/>
        <w:ind w:firstLine="480" w:firstLineChars="200"/>
        <w:rPr>
          <w:rFonts w:hint="eastAsia" w:ascii="宋体" w:hAnsi="宋体" w:cs="宋体"/>
          <w:color w:val="auto"/>
          <w:sz w:val="24"/>
          <w:szCs w:val="24"/>
        </w:rPr>
      </w:pPr>
      <w:r>
        <w:rPr>
          <w:rFonts w:hint="eastAsia" w:ascii="宋体" w:hAnsi="宋体" w:cs="宋体"/>
          <w:sz w:val="24"/>
          <w:szCs w:val="24"/>
        </w:rPr>
        <w:t>1.供应商应当按照竞争性比选文件的要求编制响应文件，并对竞争性比选文件提出的要求和条件作出实质性响应，响应文件原则上采用软面订本</w:t>
      </w:r>
      <w:r>
        <w:rPr>
          <w:rFonts w:hint="eastAsia" w:ascii="宋体" w:hAnsi="宋体" w:cs="宋体"/>
          <w:color w:val="auto"/>
          <w:sz w:val="24"/>
          <w:szCs w:val="24"/>
        </w:rPr>
        <w:t>，同时应编制完整的页码、目录。</w:t>
      </w:r>
    </w:p>
    <w:p w14:paraId="2CA354AC">
      <w:pPr>
        <w:spacing w:line="360" w:lineRule="auto"/>
        <w:ind w:firstLine="480" w:firstLineChars="200"/>
        <w:rPr>
          <w:rFonts w:hint="eastAsia" w:ascii="宋体" w:hAnsi="宋体" w:cs="宋体"/>
          <w:sz w:val="24"/>
          <w:szCs w:val="24"/>
        </w:rPr>
      </w:pPr>
      <w:r>
        <w:rPr>
          <w:rFonts w:hint="eastAsia" w:ascii="宋体" w:hAnsi="宋体" w:cs="宋体"/>
          <w:sz w:val="24"/>
          <w:szCs w:val="24"/>
        </w:rPr>
        <w:t>2.响应文件组成</w:t>
      </w:r>
    </w:p>
    <w:p w14:paraId="14FF2BAF">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819C21">
      <w:pPr>
        <w:spacing w:line="360" w:lineRule="auto"/>
        <w:ind w:firstLine="480" w:firstLineChars="200"/>
        <w:rPr>
          <w:rFonts w:hint="eastAsia" w:ascii="宋体" w:hAnsi="宋体" w:cs="宋体"/>
          <w:sz w:val="24"/>
          <w:szCs w:val="24"/>
        </w:rPr>
      </w:pPr>
      <w:r>
        <w:rPr>
          <w:rFonts w:hint="eastAsia" w:ascii="宋体" w:hAnsi="宋体" w:cs="宋体"/>
          <w:sz w:val="24"/>
          <w:szCs w:val="24"/>
        </w:rPr>
        <w:t>（二）联合体</w:t>
      </w:r>
    </w:p>
    <w:p w14:paraId="044D1FE9">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本项目不接受联合体参与。</w:t>
      </w:r>
    </w:p>
    <w:p w14:paraId="48A39744">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比选有效期：响应文件及有关承诺文件有效期为提交响应文件截止时间起90天。</w:t>
      </w:r>
    </w:p>
    <w:p w14:paraId="71DA417B">
      <w:pPr>
        <w:numPr>
          <w:ilvl w:val="0"/>
          <w:numId w:val="0"/>
        </w:numPr>
        <w:spacing w:line="360" w:lineRule="auto"/>
        <w:ind w:firstLine="240" w:firstLineChars="100"/>
        <w:rPr>
          <w:rFonts w:hint="eastAsia" w:ascii="宋体" w:hAnsi="宋体" w:cs="宋体"/>
          <w:sz w:val="24"/>
          <w:szCs w:val="24"/>
        </w:rPr>
      </w:pPr>
      <w:r>
        <w:rPr>
          <w:rFonts w:hint="eastAsia" w:ascii="宋体" w:hAnsi="宋体" w:cs="宋体"/>
          <w:sz w:val="24"/>
          <w:szCs w:val="24"/>
        </w:rPr>
        <w:t>（四）修正错误</w:t>
      </w:r>
    </w:p>
    <w:p w14:paraId="16C68D61">
      <w:pPr>
        <w:spacing w:line="360" w:lineRule="auto"/>
        <w:ind w:firstLine="480" w:firstLineChars="200"/>
        <w:rPr>
          <w:rFonts w:hint="eastAsia" w:ascii="宋体" w:hAnsi="宋体" w:cs="宋体"/>
          <w:sz w:val="24"/>
          <w:szCs w:val="24"/>
        </w:rPr>
      </w:pPr>
      <w:r>
        <w:rPr>
          <w:rFonts w:hint="eastAsia" w:ascii="宋体" w:hAnsi="宋体" w:cs="宋体"/>
          <w:sz w:val="24"/>
          <w:szCs w:val="24"/>
        </w:rPr>
        <w:t>1.若供应商所递交的响应文件或报价中的价格出现大写金额和小写金额不一致的错误，以大写金额修正为准。</w:t>
      </w:r>
    </w:p>
    <w:p w14:paraId="1FF47446">
      <w:pPr>
        <w:spacing w:line="360" w:lineRule="auto"/>
        <w:ind w:firstLine="480" w:firstLineChars="200"/>
        <w:rPr>
          <w:rFonts w:hint="eastAsia" w:ascii="宋体" w:hAnsi="宋体" w:cs="宋体"/>
          <w:sz w:val="24"/>
          <w:szCs w:val="24"/>
        </w:rPr>
      </w:pPr>
      <w:r>
        <w:rPr>
          <w:rFonts w:hint="eastAsia" w:ascii="宋体" w:hAnsi="宋体" w:cs="宋体"/>
          <w:sz w:val="24"/>
          <w:szCs w:val="24"/>
        </w:rPr>
        <w:t>2.比选小组按上述修正错误的原则及方法修正供应商的报价，供应商同意并签署确认后，修正后的报价对供应商具有约束作用。如果供应商不接受修正后的价格，将失去成为成交供应商的资格。</w:t>
      </w:r>
    </w:p>
    <w:p w14:paraId="72B7C9A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（五）提交响应文件的份数和签署</w:t>
      </w:r>
    </w:p>
    <w:p w14:paraId="3D1C7573">
      <w:pPr>
        <w:snapToGrid w:val="0"/>
        <w:spacing w:line="360" w:lineRule="auto"/>
        <w:ind w:firstLine="480" w:firstLineChars="200"/>
        <w:rPr>
          <w:rFonts w:hint="eastAsia" w:ascii="宋体" w:hAnsi="宋体" w:cs="宋体"/>
          <w:sz w:val="24"/>
          <w:szCs w:val="24"/>
        </w:rPr>
      </w:pPr>
      <w:r>
        <w:rPr>
          <w:rFonts w:hint="eastAsia" w:ascii="宋体" w:hAnsi="宋体" w:cs="宋体"/>
          <w:color w:val="auto"/>
          <w:sz w:val="24"/>
          <w:szCs w:val="24"/>
        </w:rPr>
        <w:t>1.响应文件一式两份，其中正本一份，副本一份</w:t>
      </w:r>
      <w:r>
        <w:rPr>
          <w:rFonts w:hint="eastAsia" w:ascii="宋体" w:hAnsi="宋体" w:cs="宋体"/>
          <w:sz w:val="24"/>
          <w:szCs w:val="24"/>
        </w:rPr>
        <w:t>；副本可为正本的复印件，应与正本一致，如出现不一致情况以正本为准。</w:t>
      </w:r>
    </w:p>
    <w:p w14:paraId="5DA4989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响应文件按竞争性比选文件“第七篇响应文件编制要求”要求签署或盖章。</w:t>
      </w:r>
    </w:p>
    <w:p w14:paraId="070AB9C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（六）响应文件的递交</w:t>
      </w:r>
    </w:p>
    <w:p w14:paraId="06A02A40">
      <w:pPr>
        <w:pStyle w:val="8"/>
        <w:spacing w:line="360" w:lineRule="auto"/>
        <w:ind w:firstLine="480" w:firstLineChars="200"/>
        <w:rPr>
          <w:rFonts w:hint="eastAsia" w:hAnsi="宋体" w:cs="宋体"/>
          <w:sz w:val="24"/>
        </w:rPr>
      </w:pPr>
      <w:r>
        <w:rPr>
          <w:rFonts w:hint="eastAsia" w:hAnsi="宋体" w:cs="宋体"/>
          <w:sz w:val="24"/>
        </w:rPr>
        <w:t>响应文件的正本、副本均应密封送达比选地点，应在封套上注明比选项目名称、供应商名称。若正本、副本分别进行密封的，还应在封套上注明“正本”、“副本”字样。</w:t>
      </w:r>
    </w:p>
    <w:p w14:paraId="2377C78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（七）供应商参与人员</w:t>
      </w:r>
    </w:p>
    <w:p w14:paraId="30F272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各个供应商应当派1-2名代表参与比选，至少1人应为法定代表人（或其授权代表）或自然人（供应商为自然人）。</w:t>
      </w:r>
    </w:p>
    <w:p w14:paraId="0CBCAC45">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186" w:name="_Toc3816"/>
      <w:bookmarkStart w:id="187" w:name="_Toc4255"/>
      <w:bookmarkStart w:id="188" w:name="_Toc28339"/>
      <w:bookmarkStart w:id="189" w:name="_Toc6872"/>
      <w:bookmarkStart w:id="190" w:name="_Toc10675"/>
      <w:bookmarkStart w:id="191" w:name="_Toc16815"/>
      <w:bookmarkStart w:id="192" w:name="_Toc6975"/>
      <w:bookmarkStart w:id="193" w:name="_Toc27253"/>
      <w:bookmarkStart w:id="194" w:name="_Toc76462341"/>
      <w:bookmarkStart w:id="195" w:name="_Toc1654"/>
      <w:bookmarkStart w:id="196" w:name="_Toc2807"/>
      <w:bookmarkStart w:id="197" w:name="_Toc4358"/>
      <w:bookmarkStart w:id="198" w:name="_Toc3211"/>
      <w:bookmarkStart w:id="199" w:name="_Toc15223"/>
      <w:bookmarkStart w:id="200" w:name="_Toc9239"/>
      <w:bookmarkStart w:id="201" w:name="_Toc29902"/>
      <w:bookmarkStart w:id="202" w:name="_Toc10146"/>
      <w:r>
        <w:rPr>
          <w:rFonts w:hint="eastAsia" w:ascii="宋体" w:hAnsi="宋体" w:eastAsia="宋体" w:cs="宋体"/>
          <w:b/>
          <w:kern w:val="2"/>
          <w:sz w:val="24"/>
          <w:lang w:val="en-US" w:eastAsia="zh-CN" w:bidi="ar-SA"/>
        </w:rPr>
        <w:t>四、成交供应商的确认和变更</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18E34D1">
      <w:pPr>
        <w:snapToGrid w:val="0"/>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（一）成交供应商的确认</w:t>
      </w:r>
    </w:p>
    <w:p w14:paraId="12933D4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2FDF707D">
      <w:pPr>
        <w:snapToGrid w:val="0"/>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（二）成交供应商的变更</w:t>
      </w:r>
    </w:p>
    <w:p w14:paraId="3003A265">
      <w:pPr>
        <w:snapToGrid w:val="0"/>
        <w:spacing w:line="360" w:lineRule="auto"/>
        <w:ind w:firstLine="480" w:firstLineChars="200"/>
        <w:rPr>
          <w:rFonts w:hint="eastAsia" w:ascii="宋体" w:hAnsi="宋体" w:cs="宋体"/>
          <w:sz w:val="24"/>
          <w:szCs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成交供应商拒绝与采购人签订合同的，采购人可以按照评标报告推荐的成交候选供应商顺序，确定排名下一位的候选人为成交供应商，也可以重新开展政府采购活动。</w:t>
      </w:r>
    </w:p>
    <w:p w14:paraId="1B66DE1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03" w:name="_Toc27893"/>
      <w:bookmarkStart w:id="204" w:name="_Toc9729"/>
      <w:bookmarkStart w:id="205" w:name="_Toc20539"/>
      <w:bookmarkStart w:id="206" w:name="_Toc22148"/>
      <w:bookmarkStart w:id="207" w:name="_Toc21706"/>
      <w:bookmarkStart w:id="208" w:name="_Toc7139"/>
      <w:bookmarkStart w:id="209" w:name="_Toc4036"/>
      <w:bookmarkStart w:id="210" w:name="_Toc102227321"/>
      <w:bookmarkStart w:id="211" w:name="_Toc3600"/>
      <w:bookmarkStart w:id="212" w:name="_Toc13900"/>
      <w:bookmarkStart w:id="213" w:name="_Toc16227"/>
      <w:bookmarkStart w:id="214" w:name="_Toc1176"/>
      <w:bookmarkStart w:id="215" w:name="_Toc5669"/>
      <w:bookmarkStart w:id="216" w:name="_Toc342913395"/>
      <w:bookmarkStart w:id="217" w:name="_Toc7625"/>
      <w:bookmarkStart w:id="218" w:name="_Toc17789"/>
      <w:bookmarkStart w:id="219" w:name="_Toc7024"/>
      <w:bookmarkStart w:id="220" w:name="_Toc76462342"/>
      <w:bookmarkStart w:id="221" w:name="_Toc9305"/>
      <w:r>
        <w:rPr>
          <w:rFonts w:hint="eastAsia" w:ascii="宋体" w:hAnsi="宋体" w:eastAsia="宋体" w:cs="宋体"/>
          <w:b/>
          <w:kern w:val="2"/>
          <w:sz w:val="24"/>
          <w:lang w:val="en-US" w:eastAsia="zh-CN" w:bidi="ar-SA"/>
        </w:rPr>
        <w:t>五、成交通知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10A6E1C">
      <w:pPr>
        <w:snapToGrid w:val="0"/>
        <w:spacing w:line="360" w:lineRule="auto"/>
        <w:ind w:firstLine="480" w:firstLineChars="200"/>
        <w:rPr>
          <w:rFonts w:hint="eastAsia" w:ascii="宋体" w:hAnsi="宋体" w:eastAsia="宋体" w:cs="宋体"/>
          <w:sz w:val="24"/>
        </w:rPr>
      </w:pPr>
      <w:bookmarkStart w:id="222" w:name="_Toc24711"/>
      <w:bookmarkStart w:id="223" w:name="_Toc7014"/>
      <w:bookmarkStart w:id="224" w:name="_Toc15280"/>
      <w:bookmarkStart w:id="225" w:name="_Toc76462343"/>
      <w:bookmarkStart w:id="226" w:name="_Toc9500"/>
      <w:bookmarkStart w:id="227" w:name="_Toc29041"/>
      <w:bookmarkStart w:id="228" w:name="_Toc5629"/>
      <w:bookmarkStart w:id="229" w:name="_Toc27645"/>
      <w:bookmarkStart w:id="230" w:name="_Toc24378"/>
      <w:bookmarkStart w:id="231" w:name="_Toc26027"/>
      <w:bookmarkStart w:id="232" w:name="_Toc20445"/>
      <w:bookmarkStart w:id="233" w:name="_Toc8117"/>
      <w:bookmarkStart w:id="234" w:name="_Toc19659"/>
      <w:bookmarkStart w:id="235" w:name="_Toc5614"/>
      <w:bookmarkStart w:id="236" w:name="_Toc20620"/>
      <w:r>
        <w:rPr>
          <w:rFonts w:hint="eastAsia" w:ascii="宋体" w:hAnsi="宋体" w:eastAsia="宋体" w:cs="宋体"/>
          <w:sz w:val="24"/>
        </w:rPr>
        <w:t>（一）成交供应商确定后，采购代理机构将在“行采家”平台（https://www.gec123.com）上发布成交结果公告。</w:t>
      </w:r>
    </w:p>
    <w:p w14:paraId="193BDB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（二）结果公告发出同时，采购代理机构将以书面形式发出《成交通知书》。《成交通知书》一经发出即发生法律效力。</w:t>
      </w:r>
    </w:p>
    <w:p w14:paraId="1F8262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（三）《成交通知书》将作为签订合同的依据。</w:t>
      </w:r>
    </w:p>
    <w:p w14:paraId="175E3E3D">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37" w:name="_Toc31068"/>
      <w:r>
        <w:rPr>
          <w:rFonts w:hint="eastAsia" w:ascii="宋体" w:hAnsi="宋体" w:eastAsia="宋体" w:cs="宋体"/>
          <w:b/>
          <w:kern w:val="2"/>
          <w:sz w:val="24"/>
          <w:lang w:val="en-US" w:eastAsia="zh-CN" w:bidi="ar-SA"/>
        </w:rPr>
        <w:t>六、关于质疑和投诉</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1DA5BA2">
      <w:pPr>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（一）质疑</w:t>
      </w:r>
    </w:p>
    <w:p w14:paraId="0ABD02FB">
      <w:pPr>
        <w:spacing w:line="360" w:lineRule="auto"/>
        <w:ind w:firstLine="480" w:firstLineChars="200"/>
        <w:rPr>
          <w:rFonts w:hint="eastAsia"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73EDFC19">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提出质疑的应当是参与所质疑项目采购活动的供应商。 </w:t>
      </w:r>
    </w:p>
    <w:p w14:paraId="15B82A68">
      <w:pPr>
        <w:spacing w:line="360" w:lineRule="auto"/>
        <w:ind w:firstLine="480" w:firstLineChars="200"/>
        <w:rPr>
          <w:rFonts w:hint="eastAsia" w:ascii="宋体" w:hAnsi="宋体" w:cs="宋体"/>
          <w:sz w:val="24"/>
          <w:szCs w:val="24"/>
        </w:rPr>
      </w:pPr>
      <w:r>
        <w:rPr>
          <w:rFonts w:hint="eastAsia" w:ascii="宋体" w:hAnsi="宋体" w:cs="宋体"/>
          <w:sz w:val="24"/>
          <w:szCs w:val="24"/>
        </w:rPr>
        <w:t>1.质疑时限、内容</w:t>
      </w:r>
    </w:p>
    <w:p w14:paraId="1BED1577">
      <w:pPr>
        <w:spacing w:line="360" w:lineRule="auto"/>
        <w:ind w:firstLine="480" w:firstLineChars="200"/>
        <w:rPr>
          <w:rFonts w:hint="eastAsia"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19C29C5E">
      <w:pPr>
        <w:spacing w:line="360" w:lineRule="auto"/>
        <w:ind w:firstLine="480" w:firstLineChars="200"/>
        <w:rPr>
          <w:rFonts w:hint="eastAsia"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14:paraId="01FF328D">
      <w:pPr>
        <w:spacing w:line="360" w:lineRule="auto"/>
        <w:ind w:firstLine="480" w:firstLineChars="200"/>
        <w:rPr>
          <w:rFonts w:hint="eastAsia" w:ascii="宋体" w:hAnsi="宋体" w:cs="宋体"/>
          <w:sz w:val="24"/>
          <w:szCs w:val="24"/>
        </w:rPr>
      </w:pPr>
      <w:r>
        <w:rPr>
          <w:rFonts w:hint="eastAsia" w:ascii="宋体" w:hAnsi="宋体" w:cs="宋体"/>
          <w:sz w:val="24"/>
          <w:szCs w:val="24"/>
        </w:rPr>
        <w:t>1.2.1供应商的姓名或者名称、地址、邮编、联系人及联系电话；</w:t>
      </w:r>
    </w:p>
    <w:p w14:paraId="576106D2">
      <w:pPr>
        <w:spacing w:line="360" w:lineRule="auto"/>
        <w:ind w:firstLine="480" w:firstLineChars="200"/>
        <w:rPr>
          <w:rFonts w:hint="eastAsia" w:ascii="宋体" w:hAnsi="宋体" w:cs="宋体"/>
          <w:sz w:val="24"/>
          <w:szCs w:val="24"/>
        </w:rPr>
      </w:pPr>
      <w:r>
        <w:rPr>
          <w:rFonts w:hint="eastAsia" w:ascii="宋体" w:hAnsi="宋体" w:cs="宋体"/>
          <w:sz w:val="24"/>
          <w:szCs w:val="24"/>
        </w:rPr>
        <w:t>1.2.2质疑项目的名称、项目编号项目号以及采购执行编号；</w:t>
      </w:r>
    </w:p>
    <w:p w14:paraId="1FC1194E">
      <w:pPr>
        <w:spacing w:line="360" w:lineRule="auto"/>
        <w:ind w:firstLine="480" w:firstLineChars="200"/>
        <w:rPr>
          <w:rFonts w:hint="eastAsia" w:ascii="宋体" w:hAnsi="宋体" w:cs="宋体"/>
          <w:sz w:val="24"/>
          <w:szCs w:val="24"/>
        </w:rPr>
      </w:pPr>
      <w:r>
        <w:rPr>
          <w:rFonts w:hint="eastAsia" w:ascii="宋体" w:hAnsi="宋体" w:cs="宋体"/>
          <w:sz w:val="24"/>
          <w:szCs w:val="24"/>
        </w:rPr>
        <w:t>1.2.3具体、明确的质疑事项和与质疑事项相关的请求；</w:t>
      </w:r>
    </w:p>
    <w:p w14:paraId="2A3AB69F">
      <w:pPr>
        <w:spacing w:line="360" w:lineRule="auto"/>
        <w:ind w:firstLine="480" w:firstLineChars="200"/>
        <w:rPr>
          <w:rFonts w:hint="eastAsia" w:ascii="宋体" w:hAnsi="宋体" w:cs="宋体"/>
          <w:sz w:val="24"/>
          <w:szCs w:val="24"/>
        </w:rPr>
      </w:pPr>
      <w:r>
        <w:rPr>
          <w:rFonts w:hint="eastAsia" w:ascii="宋体" w:hAnsi="宋体" w:cs="宋体"/>
          <w:sz w:val="24"/>
          <w:szCs w:val="24"/>
        </w:rPr>
        <w:t>1.2.4事实依据；</w:t>
      </w:r>
    </w:p>
    <w:p w14:paraId="0C4B3E58">
      <w:pPr>
        <w:spacing w:line="360" w:lineRule="auto"/>
        <w:ind w:firstLine="480" w:firstLineChars="200"/>
        <w:rPr>
          <w:rFonts w:hint="eastAsia" w:ascii="宋体" w:hAnsi="宋体" w:cs="宋体"/>
          <w:sz w:val="24"/>
          <w:szCs w:val="24"/>
        </w:rPr>
      </w:pPr>
      <w:r>
        <w:rPr>
          <w:rFonts w:hint="eastAsia" w:ascii="宋体" w:hAnsi="宋体" w:cs="宋体"/>
          <w:sz w:val="24"/>
          <w:szCs w:val="24"/>
        </w:rPr>
        <w:t>1.2.5必要的法律依据；</w:t>
      </w:r>
    </w:p>
    <w:p w14:paraId="11D661B7">
      <w:pPr>
        <w:spacing w:line="360" w:lineRule="auto"/>
        <w:ind w:firstLine="480" w:firstLineChars="200"/>
        <w:rPr>
          <w:rFonts w:hint="eastAsia" w:ascii="宋体" w:hAnsi="宋体" w:cs="宋体"/>
          <w:sz w:val="24"/>
          <w:szCs w:val="24"/>
        </w:rPr>
      </w:pPr>
      <w:r>
        <w:rPr>
          <w:rFonts w:hint="eastAsia" w:ascii="宋体" w:hAnsi="宋体" w:cs="宋体"/>
          <w:sz w:val="24"/>
          <w:szCs w:val="24"/>
        </w:rPr>
        <w:t>1.2.6提出质疑的日期；</w:t>
      </w:r>
    </w:p>
    <w:p w14:paraId="1EA4FEAB">
      <w:pPr>
        <w:spacing w:line="360" w:lineRule="auto"/>
        <w:ind w:firstLine="480" w:firstLineChars="200"/>
        <w:rPr>
          <w:rFonts w:hint="eastAsia"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0FB8C0D6">
      <w:pPr>
        <w:spacing w:line="360" w:lineRule="auto"/>
        <w:ind w:firstLine="480" w:firstLineChars="200"/>
        <w:rPr>
          <w:rFonts w:hint="eastAsia"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4D62F4EA">
      <w:pPr>
        <w:spacing w:line="360" w:lineRule="auto"/>
        <w:ind w:firstLine="480" w:firstLineChars="200"/>
        <w:rPr>
          <w:rFonts w:hint="eastAsia"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76A07A79">
      <w:pPr>
        <w:spacing w:line="360" w:lineRule="auto"/>
        <w:ind w:firstLine="480" w:firstLineChars="200"/>
        <w:rPr>
          <w:rFonts w:hint="eastAsia" w:ascii="宋体" w:hAnsi="宋体" w:cs="宋体"/>
          <w:sz w:val="24"/>
          <w:szCs w:val="24"/>
        </w:rPr>
      </w:pPr>
      <w:r>
        <w:rPr>
          <w:rFonts w:hint="eastAsia" w:ascii="宋体" w:hAnsi="宋体" w:cs="宋体"/>
          <w:sz w:val="24"/>
          <w:szCs w:val="24"/>
        </w:rPr>
        <w:t>2.质疑答复</w:t>
      </w:r>
    </w:p>
    <w:p w14:paraId="5D0D8D33">
      <w:pPr>
        <w:spacing w:line="360" w:lineRule="auto"/>
        <w:ind w:firstLine="480" w:firstLineChars="200"/>
        <w:rPr>
          <w:rFonts w:hint="eastAsia"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1C74E3E7">
      <w:pPr>
        <w:spacing w:line="360" w:lineRule="auto"/>
        <w:ind w:firstLine="480" w:firstLineChars="200"/>
        <w:rPr>
          <w:rFonts w:hint="eastAsia" w:ascii="宋体" w:hAnsi="宋体" w:cs="宋体"/>
          <w:sz w:val="24"/>
          <w:szCs w:val="24"/>
        </w:rPr>
      </w:pPr>
      <w:r>
        <w:rPr>
          <w:rFonts w:hint="eastAsia" w:ascii="宋体" w:hAnsi="宋体" w:cs="宋体"/>
          <w:sz w:val="24"/>
          <w:szCs w:val="24"/>
        </w:rPr>
        <w:t>3.其他</w:t>
      </w:r>
    </w:p>
    <w:p w14:paraId="31D82F0D">
      <w:pPr>
        <w:spacing w:line="360" w:lineRule="auto"/>
        <w:ind w:firstLine="480" w:firstLineChars="200"/>
        <w:rPr>
          <w:rFonts w:hint="eastAsia"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15833609">
      <w:pPr>
        <w:spacing w:line="360" w:lineRule="auto"/>
        <w:ind w:firstLine="480" w:firstLineChars="200"/>
        <w:rPr>
          <w:rFonts w:hint="eastAsia" w:ascii="宋体" w:hAnsi="宋体" w:cs="宋体"/>
          <w:sz w:val="24"/>
          <w:szCs w:val="24"/>
        </w:rPr>
      </w:pPr>
      <w:r>
        <w:rPr>
          <w:rFonts w:hint="eastAsia" w:ascii="宋体" w:hAnsi="宋体" w:cs="宋体"/>
          <w:sz w:val="24"/>
          <w:szCs w:val="24"/>
        </w:rPr>
        <w:t>3.2质疑函范本可在财政部门户网站和中国政府采购网下载。</w:t>
      </w:r>
    </w:p>
    <w:p w14:paraId="1A29FD28">
      <w:pPr>
        <w:spacing w:line="360" w:lineRule="auto"/>
        <w:ind w:firstLine="480" w:firstLineChars="200"/>
        <w:outlineLvl w:val="2"/>
        <w:rPr>
          <w:rFonts w:hint="eastAsia" w:ascii="宋体" w:hAnsi="宋体" w:cs="宋体"/>
          <w:sz w:val="24"/>
          <w:szCs w:val="24"/>
        </w:rPr>
      </w:pPr>
      <w:r>
        <w:rPr>
          <w:rFonts w:hint="eastAsia" w:ascii="宋体" w:hAnsi="宋体" w:cs="宋体"/>
          <w:sz w:val="24"/>
          <w:szCs w:val="24"/>
        </w:rPr>
        <w:t>（二）投诉</w:t>
      </w:r>
    </w:p>
    <w:p w14:paraId="5E5F8D92">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供应商对采购人、采购代理机构的答复不满意，或者采购人、采购代理机构未在规定时间内作出答复的，可以在答复期满后15个工作日内按照相关法律法规向</w:t>
      </w:r>
      <w:r>
        <w:rPr>
          <w:rFonts w:hint="eastAsia" w:ascii="宋体" w:hAnsi="宋体" w:cs="宋体"/>
          <w:sz w:val="24"/>
          <w:szCs w:val="24"/>
          <w:lang w:val="en-US" w:eastAsia="zh-CN"/>
        </w:rPr>
        <w:t>上级主管部门</w:t>
      </w:r>
      <w:r>
        <w:rPr>
          <w:rFonts w:hint="eastAsia" w:ascii="宋体" w:hAnsi="宋体" w:cs="宋体"/>
          <w:sz w:val="24"/>
          <w:szCs w:val="24"/>
        </w:rPr>
        <w:t>提起投诉。</w:t>
      </w:r>
    </w:p>
    <w:p w14:paraId="51C49D34">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14:paraId="758DC442">
      <w:pPr>
        <w:spacing w:line="360" w:lineRule="auto"/>
        <w:ind w:firstLine="480" w:firstLineChars="200"/>
        <w:rPr>
          <w:rFonts w:hint="eastAsia" w:ascii="宋体" w:hAnsi="宋体" w:cs="宋体"/>
          <w:sz w:val="24"/>
          <w:szCs w:val="24"/>
        </w:rPr>
      </w:pPr>
      <w:r>
        <w:rPr>
          <w:rFonts w:hint="eastAsia" w:ascii="宋体" w:hAnsi="宋体" w:cs="宋体"/>
          <w:sz w:val="24"/>
          <w:szCs w:val="24"/>
        </w:rPr>
        <w:t>3在确定受理投诉后，</w:t>
      </w:r>
      <w:r>
        <w:rPr>
          <w:rFonts w:hint="eastAsia" w:ascii="宋体" w:hAnsi="宋体" w:cs="宋体"/>
          <w:sz w:val="24"/>
          <w:szCs w:val="24"/>
          <w:lang w:eastAsia="zh-CN"/>
        </w:rPr>
        <w:t>上级主管部门</w:t>
      </w:r>
      <w:r>
        <w:rPr>
          <w:rFonts w:hint="eastAsia" w:ascii="宋体" w:hAnsi="宋体" w:cs="宋体"/>
          <w:sz w:val="24"/>
          <w:szCs w:val="24"/>
        </w:rPr>
        <w:t>自受理投诉之日起30个工作日内（需要检验、检测、鉴定、专家评审以及需要投诉人补正材料的，所需时间不计算在投诉处理期限内）对投诉事项做出处理决定。</w:t>
      </w:r>
    </w:p>
    <w:p w14:paraId="7D902B9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38" w:name="_Toc7063"/>
      <w:bookmarkStart w:id="239" w:name="_Toc76462344"/>
      <w:bookmarkStart w:id="240" w:name="_Toc371"/>
      <w:bookmarkStart w:id="241" w:name="_Toc1476"/>
      <w:bookmarkStart w:id="242" w:name="_Toc7579"/>
      <w:bookmarkStart w:id="243" w:name="_Toc4053"/>
      <w:bookmarkStart w:id="244" w:name="_Toc27516"/>
      <w:bookmarkStart w:id="245" w:name="_Toc15497"/>
      <w:bookmarkStart w:id="246" w:name="_Toc17008"/>
      <w:bookmarkStart w:id="247" w:name="_Toc23425"/>
      <w:bookmarkStart w:id="248" w:name="_Toc32060"/>
      <w:bookmarkStart w:id="249" w:name="_Toc5126"/>
      <w:bookmarkStart w:id="250" w:name="_Toc14000"/>
      <w:bookmarkStart w:id="251" w:name="_Toc19423"/>
      <w:bookmarkStart w:id="252" w:name="_Toc3474"/>
      <w:bookmarkStart w:id="253" w:name="_Toc29676"/>
      <w:bookmarkStart w:id="254" w:name="_Toc37"/>
      <w:r>
        <w:rPr>
          <w:rFonts w:hint="eastAsia" w:ascii="宋体" w:hAnsi="宋体" w:eastAsia="宋体" w:cs="宋体"/>
          <w:b/>
          <w:kern w:val="2"/>
          <w:sz w:val="24"/>
          <w:lang w:val="en-US" w:eastAsia="zh-CN" w:bidi="ar-SA"/>
        </w:rPr>
        <w:t>七、采购代理服务费</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B9883DC">
      <w:pPr>
        <w:widowControl/>
        <w:snapToGrid w:val="0"/>
        <w:spacing w:line="360" w:lineRule="auto"/>
        <w:ind w:firstLine="480" w:firstLineChars="200"/>
        <w:textAlignment w:val="baseline"/>
        <w:rPr>
          <w:rStyle w:val="21"/>
          <w:rFonts w:hint="eastAsia" w:ascii="宋体" w:hAnsi="宋体" w:cs="宋体"/>
          <w:color w:val="auto"/>
          <w:sz w:val="24"/>
          <w:szCs w:val="24"/>
        </w:rPr>
      </w:pPr>
      <w:bookmarkStart w:id="255" w:name="_Toc10415"/>
      <w:bookmarkStart w:id="256" w:name="_Toc14850"/>
      <w:bookmarkStart w:id="257" w:name="_Toc23480"/>
      <w:bookmarkStart w:id="258" w:name="_Toc29763"/>
      <w:bookmarkStart w:id="259" w:name="_Toc27944"/>
      <w:bookmarkStart w:id="260" w:name="_Toc22546"/>
      <w:bookmarkStart w:id="261" w:name="_Toc29371"/>
      <w:bookmarkStart w:id="262" w:name="_Toc29668"/>
      <w:bookmarkStart w:id="263" w:name="_Toc2308"/>
      <w:bookmarkStart w:id="264" w:name="_Toc27535"/>
      <w:bookmarkStart w:id="265" w:name="_Toc11035"/>
      <w:bookmarkStart w:id="266" w:name="_Toc76462345"/>
      <w:bookmarkStart w:id="267" w:name="_Toc18778"/>
      <w:bookmarkStart w:id="268" w:name="_Toc14543"/>
      <w:bookmarkStart w:id="269" w:name="_Toc17947"/>
      <w:r>
        <w:rPr>
          <w:rStyle w:val="21"/>
          <w:rFonts w:hint="eastAsia" w:ascii="宋体" w:hAnsi="宋体" w:cs="宋体"/>
          <w:sz w:val="24"/>
          <w:szCs w:val="24"/>
          <w:lang w:val="en-US"/>
        </w:rPr>
        <w:t>（一）成交供应商成交后向代理公司缴纳代理服务费，以本次采购项目的成交金额作为收费基数，收费标准参照《招标代理服务收费管理暂行办法》（计价格〔2002〕1980号）文和发改价格〔2011〕534号文件规定执行并收取代理费用</w:t>
      </w:r>
      <w:r>
        <w:rPr>
          <w:rStyle w:val="21"/>
          <w:rFonts w:hint="eastAsia" w:ascii="宋体" w:hAnsi="宋体" w:cs="宋体"/>
          <w:color w:val="auto"/>
          <w:sz w:val="24"/>
          <w:szCs w:val="24"/>
          <w:lang w:val="en-US"/>
        </w:rPr>
        <w:t>，本次采购代理服务费约定为3000.00元。采购代理费由成交供应商在领取成交通知书时一次性支付给采购代理公司。</w:t>
      </w:r>
    </w:p>
    <w:p w14:paraId="32865FB5">
      <w:pPr>
        <w:widowControl/>
        <w:snapToGrid w:val="0"/>
        <w:spacing w:line="360" w:lineRule="auto"/>
        <w:ind w:firstLine="480" w:firstLineChars="200"/>
        <w:textAlignment w:val="baseline"/>
        <w:rPr>
          <w:rStyle w:val="21"/>
          <w:rFonts w:hint="eastAsia" w:ascii="宋体" w:hAnsi="宋体" w:cs="宋体"/>
          <w:sz w:val="24"/>
          <w:szCs w:val="24"/>
        </w:rPr>
      </w:pPr>
      <w:r>
        <w:rPr>
          <w:rStyle w:val="21"/>
          <w:rFonts w:hint="eastAsia" w:ascii="宋体" w:hAnsi="宋体" w:cs="宋体"/>
          <w:sz w:val="24"/>
          <w:szCs w:val="24"/>
        </w:rPr>
        <w:t>（</w:t>
      </w:r>
      <w:r>
        <w:rPr>
          <w:rStyle w:val="21"/>
          <w:rFonts w:hint="eastAsia" w:ascii="宋体" w:hAnsi="宋体" w:cs="宋体"/>
          <w:sz w:val="24"/>
          <w:szCs w:val="24"/>
          <w:lang w:val="en-US"/>
        </w:rPr>
        <w:t>二</w:t>
      </w:r>
      <w:r>
        <w:rPr>
          <w:rStyle w:val="21"/>
          <w:rFonts w:hint="eastAsia" w:ascii="宋体" w:hAnsi="宋体" w:cs="宋体"/>
          <w:sz w:val="24"/>
          <w:szCs w:val="24"/>
        </w:rPr>
        <w:t>）服务费以转帐或者现金形式支付。</w:t>
      </w:r>
    </w:p>
    <w:p w14:paraId="13168CEE">
      <w:pPr>
        <w:widowControl/>
        <w:snapToGrid w:val="0"/>
        <w:spacing w:line="360" w:lineRule="auto"/>
        <w:ind w:firstLine="480" w:firstLineChars="200"/>
        <w:textAlignment w:val="baseline"/>
        <w:rPr>
          <w:rStyle w:val="21"/>
          <w:rFonts w:hint="eastAsia" w:ascii="宋体" w:hAnsi="宋体" w:cs="宋体"/>
          <w:sz w:val="24"/>
          <w:szCs w:val="24"/>
        </w:rPr>
      </w:pPr>
      <w:r>
        <w:rPr>
          <w:rStyle w:val="21"/>
          <w:rFonts w:hint="eastAsia" w:ascii="宋体" w:hAnsi="宋体" w:cs="宋体"/>
          <w:sz w:val="24"/>
          <w:szCs w:val="24"/>
        </w:rPr>
        <w:t>（</w:t>
      </w:r>
      <w:r>
        <w:rPr>
          <w:rStyle w:val="21"/>
          <w:rFonts w:hint="eastAsia" w:ascii="宋体" w:hAnsi="宋体" w:cs="宋体"/>
          <w:sz w:val="24"/>
          <w:szCs w:val="24"/>
          <w:lang w:val="en-US"/>
        </w:rPr>
        <w:t>三</w:t>
      </w:r>
      <w:r>
        <w:rPr>
          <w:rStyle w:val="21"/>
          <w:rFonts w:hint="eastAsia" w:ascii="宋体" w:hAnsi="宋体" w:cs="宋体"/>
          <w:sz w:val="24"/>
          <w:szCs w:val="24"/>
        </w:rPr>
        <w:t>）采购代理服务费缴纳账号：</w:t>
      </w:r>
    </w:p>
    <w:p w14:paraId="2C3CC2FA">
      <w:pPr>
        <w:widowControl/>
        <w:snapToGrid w:val="0"/>
        <w:spacing w:line="360" w:lineRule="auto"/>
        <w:ind w:firstLine="480" w:firstLineChars="200"/>
        <w:jc w:val="both"/>
        <w:textAlignment w:val="baseline"/>
        <w:rPr>
          <w:rStyle w:val="21"/>
          <w:rFonts w:hint="eastAsia" w:ascii="Times New Roman" w:hAnsi="宋体" w:eastAsia="宋体" w:cs="宋体"/>
          <w:sz w:val="24"/>
          <w:szCs w:val="24"/>
        </w:rPr>
      </w:pPr>
      <w:r>
        <w:rPr>
          <w:rStyle w:val="21"/>
          <w:rFonts w:hint="eastAsia" w:ascii="Times New Roman" w:hAnsi="宋体" w:eastAsia="宋体" w:cs="宋体"/>
          <w:sz w:val="24"/>
          <w:szCs w:val="24"/>
        </w:rPr>
        <w:t>户  名：重庆</w:t>
      </w:r>
      <w:r>
        <w:rPr>
          <w:rStyle w:val="21"/>
          <w:rFonts w:hint="eastAsia" w:hAnsi="宋体" w:cs="宋体"/>
          <w:sz w:val="24"/>
          <w:szCs w:val="24"/>
          <w:lang w:val="en-US"/>
        </w:rPr>
        <w:t>轩鹤招标代理</w:t>
      </w:r>
      <w:r>
        <w:rPr>
          <w:rStyle w:val="21"/>
          <w:rFonts w:hint="eastAsia" w:ascii="Times New Roman" w:hAnsi="宋体" w:eastAsia="宋体" w:cs="宋体"/>
          <w:sz w:val="24"/>
          <w:szCs w:val="24"/>
        </w:rPr>
        <w:t>有限公司</w:t>
      </w:r>
    </w:p>
    <w:p w14:paraId="16706432">
      <w:pPr>
        <w:widowControl/>
        <w:snapToGrid w:val="0"/>
        <w:spacing w:line="360" w:lineRule="auto"/>
        <w:ind w:firstLine="480" w:firstLineChars="200"/>
        <w:jc w:val="both"/>
        <w:textAlignment w:val="baseline"/>
        <w:rPr>
          <w:rStyle w:val="21"/>
          <w:rFonts w:hint="eastAsia" w:ascii="宋体" w:hAnsi="宋体" w:eastAsia="宋体" w:cs="宋体"/>
          <w:kern w:val="2"/>
          <w:sz w:val="24"/>
          <w:szCs w:val="24"/>
          <w:lang w:val="en-US" w:eastAsia="zh-CN" w:bidi="ar-SA"/>
        </w:rPr>
      </w:pPr>
      <w:r>
        <w:rPr>
          <w:rStyle w:val="21"/>
          <w:rFonts w:hint="eastAsia" w:ascii="Times New Roman" w:hAnsi="宋体" w:eastAsia="宋体" w:cs="宋体"/>
          <w:sz w:val="24"/>
          <w:szCs w:val="24"/>
        </w:rPr>
        <w:t>开户行：</w:t>
      </w:r>
      <w:r>
        <w:rPr>
          <w:rStyle w:val="21"/>
          <w:rFonts w:hint="eastAsia" w:hAnsi="宋体" w:cs="宋体"/>
          <w:sz w:val="24"/>
          <w:szCs w:val="24"/>
          <w:lang w:val="en-US"/>
        </w:rPr>
        <w:t>重庆银行股份有限公司</w:t>
      </w:r>
      <w:r>
        <w:rPr>
          <w:rStyle w:val="21"/>
          <w:rFonts w:hint="eastAsia" w:ascii="Times New Roman" w:hAnsi="宋体" w:eastAsia="宋体" w:cs="宋体"/>
          <w:sz w:val="24"/>
          <w:szCs w:val="24"/>
        </w:rPr>
        <w:t>南川支行</w:t>
      </w:r>
    </w:p>
    <w:p w14:paraId="159E40D4">
      <w:pPr>
        <w:widowControl/>
        <w:snapToGrid w:val="0"/>
        <w:spacing w:line="360" w:lineRule="auto"/>
        <w:ind w:firstLine="480" w:firstLineChars="200"/>
        <w:jc w:val="both"/>
        <w:textAlignment w:val="baseline"/>
        <w:rPr>
          <w:rStyle w:val="21"/>
          <w:rFonts w:hint="default" w:ascii="宋体" w:hAnsi="宋体" w:eastAsia="宋体" w:cs="宋体"/>
          <w:kern w:val="2"/>
          <w:sz w:val="24"/>
          <w:szCs w:val="24"/>
          <w:lang w:val="en-US" w:eastAsia="zh-CN" w:bidi="ar-SA"/>
        </w:rPr>
      </w:pPr>
      <w:r>
        <w:rPr>
          <w:rStyle w:val="21"/>
          <w:rFonts w:hint="eastAsia" w:ascii="Times New Roman" w:hAnsi="宋体" w:eastAsia="宋体" w:cs="宋体"/>
          <w:sz w:val="24"/>
          <w:szCs w:val="24"/>
        </w:rPr>
        <w:t>账  号：</w:t>
      </w:r>
      <w:r>
        <w:rPr>
          <w:rStyle w:val="21"/>
          <w:rFonts w:hint="eastAsia" w:hAnsi="宋体" w:cs="宋体"/>
          <w:sz w:val="24"/>
          <w:szCs w:val="24"/>
          <w:lang w:val="en-US"/>
        </w:rPr>
        <w:t>620102029003963678</w:t>
      </w:r>
    </w:p>
    <w:p w14:paraId="22687B8B">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70" w:name="_Toc6353"/>
      <w:bookmarkStart w:id="271" w:name="_Toc24320"/>
      <w:r>
        <w:rPr>
          <w:rFonts w:hint="eastAsia" w:ascii="宋体" w:hAnsi="宋体" w:eastAsia="宋体" w:cs="宋体"/>
          <w:b/>
          <w:kern w:val="2"/>
          <w:sz w:val="24"/>
          <w:lang w:val="en-US" w:eastAsia="zh-CN" w:bidi="ar-SA"/>
        </w:rPr>
        <w:t>八、交易服务费</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4222D8B">
      <w:pPr>
        <w:snapToGrid w:val="0"/>
        <w:spacing w:line="360" w:lineRule="auto"/>
        <w:ind w:firstLine="360" w:firstLineChars="150"/>
        <w:rPr>
          <w:rFonts w:hint="eastAsia" w:ascii="宋体" w:hAnsi="宋体" w:cs="宋体"/>
          <w:sz w:val="24"/>
          <w:szCs w:val="24"/>
        </w:rPr>
      </w:pPr>
      <w:bookmarkStart w:id="272" w:name="_Toc102227322"/>
      <w:bookmarkStart w:id="273" w:name="_Toc24303"/>
      <w:bookmarkStart w:id="274" w:name="_Toc20308"/>
      <w:bookmarkStart w:id="275" w:name="_Toc8704"/>
      <w:bookmarkStart w:id="276" w:name="_Toc26372"/>
      <w:bookmarkStart w:id="277" w:name="_Toc2209"/>
      <w:bookmarkStart w:id="278" w:name="_Toc31502"/>
      <w:bookmarkStart w:id="279" w:name="_Toc3327"/>
      <w:bookmarkStart w:id="280" w:name="_Toc16077"/>
      <w:bookmarkStart w:id="281" w:name="_Toc24713"/>
      <w:bookmarkStart w:id="282" w:name="_Toc76462346"/>
      <w:bookmarkStart w:id="283" w:name="_Toc18211"/>
      <w:bookmarkStart w:id="284" w:name="_Toc8595"/>
      <w:bookmarkStart w:id="285" w:name="_Toc7501"/>
      <w:bookmarkStart w:id="286" w:name="_Toc17728"/>
      <w:bookmarkStart w:id="287" w:name="_Toc342913396"/>
      <w:bookmarkStart w:id="288" w:name="_Toc11278"/>
      <w:r>
        <w:rPr>
          <w:rFonts w:hint="eastAsia" w:ascii="宋体" w:hAnsi="宋体" w:cs="宋体"/>
          <w:sz w:val="24"/>
          <w:szCs w:val="24"/>
        </w:rPr>
        <w:t>本项目无此费用。</w:t>
      </w:r>
    </w:p>
    <w:p w14:paraId="563D8571">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89" w:name="_Toc22459"/>
      <w:bookmarkStart w:id="290" w:name="_Toc5081"/>
      <w:r>
        <w:rPr>
          <w:rFonts w:hint="eastAsia" w:ascii="宋体" w:hAnsi="宋体" w:eastAsia="宋体" w:cs="宋体"/>
          <w:b/>
          <w:kern w:val="2"/>
          <w:sz w:val="24"/>
          <w:lang w:val="en-US" w:eastAsia="zh-CN" w:bidi="ar-SA"/>
        </w:rPr>
        <w:t>九、签订</w:t>
      </w:r>
      <w:bookmarkEnd w:id="272"/>
      <w:r>
        <w:rPr>
          <w:rFonts w:hint="eastAsia" w:ascii="宋体" w:hAnsi="宋体" w:eastAsia="宋体" w:cs="宋体"/>
          <w:b/>
          <w:kern w:val="2"/>
          <w:sz w:val="24"/>
          <w:lang w:val="en-US" w:eastAsia="zh-CN" w:bidi="ar-SA"/>
        </w:rPr>
        <w:t>合同</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D651E8A">
      <w:pPr>
        <w:spacing w:line="360" w:lineRule="auto"/>
        <w:ind w:firstLine="360" w:firstLineChars="150"/>
        <w:rPr>
          <w:rFonts w:hint="eastAsia" w:ascii="宋体" w:hAnsi="宋体" w:cs="宋体"/>
          <w:sz w:val="24"/>
          <w:szCs w:val="24"/>
        </w:rPr>
      </w:pPr>
      <w:r>
        <w:rPr>
          <w:rFonts w:hint="eastAsia" w:ascii="宋体" w:hAnsi="宋体" w:cs="宋体"/>
          <w:sz w:val="24"/>
          <w:szCs w:val="24"/>
        </w:rPr>
        <w:t>（一）采购人应当自成交通知书发出之日起二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14:paraId="6C06064E">
      <w:pPr>
        <w:spacing w:line="360" w:lineRule="auto"/>
        <w:ind w:firstLine="360" w:firstLineChars="150"/>
        <w:rPr>
          <w:rFonts w:hint="eastAsia" w:ascii="宋体" w:hAnsi="宋体" w:cs="宋体"/>
          <w:sz w:val="24"/>
          <w:szCs w:val="24"/>
        </w:rPr>
      </w:pPr>
      <w:r>
        <w:rPr>
          <w:rFonts w:hint="eastAsia" w:ascii="宋体" w:hAnsi="宋体" w:cs="宋体"/>
          <w:sz w:val="24"/>
          <w:szCs w:val="24"/>
        </w:rPr>
        <w:t>（二）竞争性比选文件、供应商的响应文件及澄清文件等，均为签订政府采购合同的依据。</w:t>
      </w:r>
    </w:p>
    <w:p w14:paraId="53F03D3D">
      <w:pPr>
        <w:spacing w:line="360" w:lineRule="auto"/>
        <w:ind w:firstLine="360" w:firstLineChars="15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）合同生效条款由供需双方约定，法律、行政法规规定应当办理批准、登记等手续后生效的合同，依照其规定。</w:t>
      </w:r>
    </w:p>
    <w:p w14:paraId="6E7472E8">
      <w:pPr>
        <w:spacing w:line="360" w:lineRule="auto"/>
        <w:ind w:firstLine="360" w:firstLineChars="150"/>
        <w:rPr>
          <w:rFonts w:hint="eastAsia" w:ascii="宋体" w:hAnsi="宋体" w:cs="宋体"/>
          <w:sz w:val="24"/>
          <w:szCs w:val="24"/>
        </w:rPr>
      </w:pPr>
      <w:r>
        <w:rPr>
          <w:rFonts w:hint="eastAsia" w:ascii="宋体" w:hAnsi="宋体" w:cs="宋体"/>
          <w:sz w:val="24"/>
          <w:szCs w:val="24"/>
        </w:rPr>
        <w:t>（五）合同原则上应按照《重庆市政府采购合同》签订，相关单位要求适用合同通用格式版本的，应按其要求另行签订其他合同。</w:t>
      </w:r>
    </w:p>
    <w:p w14:paraId="11B8E402">
      <w:pPr>
        <w:spacing w:line="360" w:lineRule="auto"/>
        <w:ind w:firstLine="480" w:firstLineChars="200"/>
        <w:rPr>
          <w:rFonts w:hint="eastAsia" w:ascii="宋体" w:hAnsi="宋体" w:cs="宋体"/>
          <w:sz w:val="24"/>
          <w:szCs w:val="24"/>
        </w:rPr>
      </w:pPr>
      <w:r>
        <w:rPr>
          <w:rFonts w:hint="eastAsia" w:ascii="宋体" w:hAnsi="宋体" w:cs="宋体"/>
          <w:sz w:val="24"/>
          <w:szCs w:val="24"/>
        </w:rPr>
        <w:t>（六）采购人要求成交供应商提供履约保证金的，应当在竞争性比选文件中予以约定。成交供应商履约完毕后，采购人根据采购文件规定无息退还其履约保证金。</w:t>
      </w:r>
    </w:p>
    <w:p w14:paraId="243341E7">
      <w:pPr>
        <w:keepNext/>
        <w:keepLines/>
        <w:widowControl w:val="0"/>
        <w:adjustRightInd w:val="0"/>
        <w:snapToGrid w:val="0"/>
        <w:spacing w:before="0" w:beforeLines="0" w:beforeAutospacing="0" w:after="0" w:afterLines="0" w:afterAutospacing="0" w:line="360" w:lineRule="auto"/>
        <w:jc w:val="left"/>
        <w:outlineLvl w:val="1"/>
        <w:rPr>
          <w:rFonts w:hint="eastAsia" w:ascii="宋体" w:hAnsi="宋体" w:eastAsia="宋体" w:cs="宋体"/>
          <w:b/>
          <w:kern w:val="2"/>
          <w:sz w:val="24"/>
          <w:lang w:val="en-US" w:eastAsia="zh-CN" w:bidi="ar-SA"/>
        </w:rPr>
      </w:pPr>
      <w:bookmarkStart w:id="291" w:name="_Toc28018"/>
      <w:bookmarkStart w:id="292" w:name="_Toc27170"/>
      <w:bookmarkStart w:id="293" w:name="_Toc2355"/>
      <w:bookmarkStart w:id="294" w:name="_Toc14780"/>
      <w:bookmarkStart w:id="295" w:name="_Toc32592"/>
      <w:bookmarkStart w:id="296" w:name="_Toc22843"/>
      <w:bookmarkStart w:id="297" w:name="_Toc22910"/>
      <w:bookmarkStart w:id="298" w:name="_Toc27572"/>
      <w:bookmarkStart w:id="299" w:name="_Toc4138"/>
      <w:bookmarkStart w:id="300" w:name="_Toc1276"/>
      <w:bookmarkStart w:id="301" w:name="_Toc11071"/>
      <w:bookmarkStart w:id="302" w:name="_Toc76462347"/>
      <w:bookmarkStart w:id="303" w:name="_Toc16513"/>
      <w:bookmarkStart w:id="304" w:name="_Toc29361"/>
      <w:bookmarkStart w:id="305" w:name="_Toc10155"/>
      <w:bookmarkStart w:id="306" w:name="_Toc18676"/>
      <w:bookmarkStart w:id="307" w:name="_Toc15781"/>
      <w:bookmarkStart w:id="308" w:name="_Toc1728"/>
      <w:r>
        <w:rPr>
          <w:rFonts w:hint="eastAsia" w:ascii="宋体" w:hAnsi="宋体" w:eastAsia="宋体" w:cs="宋体"/>
          <w:b/>
          <w:kern w:val="2"/>
          <w:sz w:val="24"/>
          <w:lang w:val="en-US" w:eastAsia="zh-CN" w:bidi="ar-SA"/>
        </w:rPr>
        <w:t>十、政府采购信用融资</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787FB30">
      <w:pPr>
        <w:spacing w:line="360" w:lineRule="auto"/>
        <w:ind w:firstLine="480" w:firstLineChars="200"/>
        <w:rPr>
          <w:rFonts w:hint="eastAsia" w:ascii="宋体" w:hAnsi="宋体" w:cs="宋体"/>
          <w:sz w:val="24"/>
          <w:szCs w:val="24"/>
        </w:rPr>
      </w:pPr>
      <w:r>
        <w:rPr>
          <w:rFonts w:hint="eastAsia" w:ascii="宋体" w:hAnsi="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7DC8AA41">
      <w:pPr>
        <w:rPr>
          <w:rFonts w:hint="eastAsia" w:ascii="宋体" w:hAnsi="宋体" w:eastAsia="宋体" w:cs="宋体"/>
          <w:b/>
          <w:kern w:val="2"/>
          <w:sz w:val="36"/>
          <w:szCs w:val="36"/>
          <w:highlight w:val="none"/>
          <w:lang w:val="en-US" w:eastAsia="zh-CN" w:bidi="ar-SA"/>
        </w:rPr>
      </w:pPr>
      <w:r>
        <w:rPr>
          <w:rFonts w:hint="eastAsia" w:ascii="宋体" w:hAnsi="宋体" w:eastAsia="宋体" w:cs="宋体"/>
          <w:b/>
          <w:kern w:val="2"/>
          <w:sz w:val="36"/>
          <w:szCs w:val="36"/>
          <w:highlight w:val="none"/>
          <w:lang w:val="en-US" w:eastAsia="zh-CN" w:bidi="ar-SA"/>
        </w:rPr>
        <w:br w:type="page"/>
      </w:r>
    </w:p>
    <w:p w14:paraId="6E6ED06B">
      <w:pPr>
        <w:keepNext/>
        <w:keepLines/>
        <w:widowControl w:val="0"/>
        <w:spacing w:before="0" w:beforeLines="0" w:beforeAutospacing="0" w:after="0" w:afterLines="0" w:afterAutospacing="0" w:line="360" w:lineRule="auto"/>
        <w:jc w:val="center"/>
        <w:outlineLvl w:val="1"/>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kern w:val="2"/>
          <w:sz w:val="32"/>
          <w:szCs w:val="32"/>
          <w:highlight w:val="none"/>
          <w:lang w:val="en-US" w:eastAsia="zh-CN" w:bidi="ar-SA"/>
        </w:rPr>
        <w:t>第六篇  合同条款</w:t>
      </w:r>
      <w:bookmarkEnd w:id="123"/>
      <w:bookmarkEnd w:id="124"/>
    </w:p>
    <w:p w14:paraId="02E4B262">
      <w:pPr>
        <w:spacing w:line="240" w:lineRule="auto"/>
        <w:jc w:val="center"/>
        <w:outlineLvl w:val="1"/>
        <w:rPr>
          <w:b/>
          <w:sz w:val="40"/>
          <w:szCs w:val="18"/>
        </w:rPr>
      </w:pPr>
      <w:r>
        <w:rPr>
          <w:rFonts w:hint="eastAsia" w:ascii="宋体" w:hAnsi="宋体" w:cs="宋体"/>
          <w:bCs/>
          <w:sz w:val="24"/>
          <w:szCs w:val="24"/>
          <w:highlight w:val="none"/>
          <w:lang w:val="en-US" w:eastAsia="zh-CN"/>
        </w:rPr>
        <w:t xml:space="preserve"> </w:t>
      </w:r>
      <w:r>
        <w:rPr>
          <w:b/>
          <w:sz w:val="40"/>
          <w:szCs w:val="18"/>
        </w:rPr>
        <w:t>采购合同</w:t>
      </w:r>
    </w:p>
    <w:p w14:paraId="58C25FBF">
      <w:pPr>
        <w:spacing w:line="240" w:lineRule="auto"/>
        <w:jc w:val="center"/>
        <w:outlineLvl w:val="1"/>
      </w:pPr>
      <w:r>
        <w:t>（项目编号：     ）</w:t>
      </w:r>
    </w:p>
    <w:p w14:paraId="5E8F6EB8">
      <w:pPr>
        <w:spacing w:line="240" w:lineRule="auto"/>
        <w:rPr>
          <w:sz w:val="24"/>
        </w:rPr>
      </w:pPr>
      <w:r>
        <w:rPr>
          <w:sz w:val="24"/>
        </w:rPr>
        <w:t>甲方（需方）：___________________________      计价单位：____________</w:t>
      </w:r>
    </w:p>
    <w:p w14:paraId="1BD5DED3">
      <w:pPr>
        <w:spacing w:line="240" w:lineRule="auto"/>
        <w:rPr>
          <w:sz w:val="24"/>
        </w:rPr>
      </w:pPr>
      <w:r>
        <w:rPr>
          <w:sz w:val="24"/>
        </w:rPr>
        <w:t>乙方（供方）：___________________________      计量单位：_____________</w:t>
      </w:r>
    </w:p>
    <w:p w14:paraId="39FFC02D">
      <w:pPr>
        <w:spacing w:line="240" w:lineRule="auto"/>
        <w:rPr>
          <w:sz w:val="24"/>
        </w:rPr>
      </w:pPr>
    </w:p>
    <w:p w14:paraId="41057EFF">
      <w:pPr>
        <w:spacing w:line="240" w:lineRule="auto"/>
        <w:rPr>
          <w:sz w:val="24"/>
        </w:rPr>
      </w:pPr>
      <w:r>
        <w:rPr>
          <w:sz w:val="24"/>
        </w:rPr>
        <w:t>经双方协商一致，达成以下</w:t>
      </w:r>
      <w:r>
        <w:rPr>
          <w:rFonts w:hint="eastAsia"/>
          <w:sz w:val="24"/>
        </w:rPr>
        <w:t>服务</w:t>
      </w:r>
      <w:r>
        <w:rPr>
          <w:sz w:val="24"/>
        </w:rPr>
        <w:t>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FC7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3E1E2D52">
            <w:pPr>
              <w:spacing w:line="240" w:lineRule="auto"/>
              <w:jc w:val="center"/>
              <w:rPr>
                <w:sz w:val="21"/>
                <w:szCs w:val="21"/>
              </w:rPr>
            </w:pPr>
            <w:r>
              <w:rPr>
                <w:sz w:val="21"/>
                <w:szCs w:val="21"/>
              </w:rPr>
              <w:t>项目内容</w:t>
            </w:r>
          </w:p>
        </w:tc>
        <w:tc>
          <w:tcPr>
            <w:tcW w:w="984" w:type="dxa"/>
            <w:vAlign w:val="center"/>
          </w:tcPr>
          <w:p w14:paraId="2F8F9D3E">
            <w:pPr>
              <w:spacing w:line="240" w:lineRule="auto"/>
              <w:jc w:val="center"/>
              <w:rPr>
                <w:sz w:val="21"/>
                <w:szCs w:val="21"/>
              </w:rPr>
            </w:pPr>
            <w:r>
              <w:rPr>
                <w:sz w:val="21"/>
                <w:szCs w:val="21"/>
              </w:rPr>
              <w:t>数量</w:t>
            </w:r>
          </w:p>
        </w:tc>
        <w:tc>
          <w:tcPr>
            <w:tcW w:w="1298" w:type="dxa"/>
            <w:gridSpan w:val="2"/>
            <w:vAlign w:val="center"/>
          </w:tcPr>
          <w:p w14:paraId="25E7FE02">
            <w:pPr>
              <w:spacing w:line="240" w:lineRule="auto"/>
              <w:jc w:val="center"/>
              <w:rPr>
                <w:sz w:val="21"/>
                <w:szCs w:val="21"/>
              </w:rPr>
            </w:pPr>
            <w:r>
              <w:rPr>
                <w:sz w:val="21"/>
                <w:szCs w:val="21"/>
              </w:rPr>
              <w:t>综合单价</w:t>
            </w:r>
          </w:p>
        </w:tc>
        <w:tc>
          <w:tcPr>
            <w:tcW w:w="1134" w:type="dxa"/>
            <w:vAlign w:val="center"/>
          </w:tcPr>
          <w:p w14:paraId="6FB1D956">
            <w:pPr>
              <w:spacing w:line="240" w:lineRule="auto"/>
              <w:jc w:val="center"/>
              <w:rPr>
                <w:sz w:val="21"/>
                <w:szCs w:val="21"/>
              </w:rPr>
            </w:pPr>
            <w:r>
              <w:rPr>
                <w:sz w:val="21"/>
                <w:szCs w:val="21"/>
              </w:rPr>
              <w:t>总价</w:t>
            </w:r>
          </w:p>
        </w:tc>
        <w:tc>
          <w:tcPr>
            <w:tcW w:w="1559" w:type="dxa"/>
            <w:vAlign w:val="center"/>
          </w:tcPr>
          <w:p w14:paraId="5F2B88CF">
            <w:pPr>
              <w:spacing w:line="240" w:lineRule="auto"/>
              <w:jc w:val="center"/>
              <w:rPr>
                <w:sz w:val="21"/>
                <w:szCs w:val="21"/>
              </w:rPr>
            </w:pPr>
            <w:r>
              <w:rPr>
                <w:sz w:val="21"/>
                <w:szCs w:val="21"/>
              </w:rPr>
              <w:t>服务时间</w:t>
            </w:r>
          </w:p>
        </w:tc>
        <w:tc>
          <w:tcPr>
            <w:tcW w:w="1567" w:type="dxa"/>
            <w:vAlign w:val="center"/>
          </w:tcPr>
          <w:p w14:paraId="01050C4A">
            <w:pPr>
              <w:spacing w:line="240" w:lineRule="auto"/>
              <w:jc w:val="center"/>
              <w:rPr>
                <w:sz w:val="21"/>
                <w:szCs w:val="21"/>
              </w:rPr>
            </w:pPr>
            <w:r>
              <w:rPr>
                <w:sz w:val="21"/>
                <w:szCs w:val="21"/>
              </w:rPr>
              <w:t>服务地点</w:t>
            </w:r>
          </w:p>
        </w:tc>
      </w:tr>
      <w:tr w14:paraId="5724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1B1237">
            <w:pPr>
              <w:spacing w:line="240" w:lineRule="auto"/>
              <w:jc w:val="center"/>
              <w:rPr>
                <w:sz w:val="21"/>
                <w:szCs w:val="21"/>
              </w:rPr>
            </w:pPr>
          </w:p>
        </w:tc>
        <w:tc>
          <w:tcPr>
            <w:tcW w:w="984" w:type="dxa"/>
            <w:vAlign w:val="center"/>
          </w:tcPr>
          <w:p w14:paraId="216BC80C">
            <w:pPr>
              <w:spacing w:line="240" w:lineRule="auto"/>
              <w:jc w:val="center"/>
              <w:rPr>
                <w:sz w:val="21"/>
                <w:szCs w:val="21"/>
              </w:rPr>
            </w:pPr>
          </w:p>
        </w:tc>
        <w:tc>
          <w:tcPr>
            <w:tcW w:w="1298" w:type="dxa"/>
            <w:gridSpan w:val="2"/>
            <w:vAlign w:val="center"/>
          </w:tcPr>
          <w:p w14:paraId="22BB01EF">
            <w:pPr>
              <w:spacing w:line="240" w:lineRule="auto"/>
              <w:jc w:val="center"/>
              <w:rPr>
                <w:sz w:val="21"/>
                <w:szCs w:val="21"/>
              </w:rPr>
            </w:pPr>
          </w:p>
        </w:tc>
        <w:tc>
          <w:tcPr>
            <w:tcW w:w="1134" w:type="dxa"/>
            <w:vAlign w:val="center"/>
          </w:tcPr>
          <w:p w14:paraId="73E5FB2D">
            <w:pPr>
              <w:spacing w:line="240" w:lineRule="auto"/>
              <w:jc w:val="center"/>
              <w:rPr>
                <w:sz w:val="21"/>
                <w:szCs w:val="21"/>
              </w:rPr>
            </w:pPr>
          </w:p>
        </w:tc>
        <w:tc>
          <w:tcPr>
            <w:tcW w:w="1559" w:type="dxa"/>
            <w:vAlign w:val="center"/>
          </w:tcPr>
          <w:p w14:paraId="24121DB0">
            <w:pPr>
              <w:spacing w:line="240" w:lineRule="auto"/>
              <w:jc w:val="center"/>
              <w:rPr>
                <w:sz w:val="21"/>
                <w:szCs w:val="21"/>
              </w:rPr>
            </w:pPr>
          </w:p>
        </w:tc>
        <w:tc>
          <w:tcPr>
            <w:tcW w:w="1567" w:type="dxa"/>
            <w:vAlign w:val="center"/>
          </w:tcPr>
          <w:p w14:paraId="343AA346">
            <w:pPr>
              <w:spacing w:line="240" w:lineRule="auto"/>
              <w:jc w:val="center"/>
              <w:rPr>
                <w:sz w:val="21"/>
                <w:szCs w:val="21"/>
              </w:rPr>
            </w:pPr>
          </w:p>
        </w:tc>
      </w:tr>
      <w:tr w14:paraId="4F1B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F1921F">
            <w:pPr>
              <w:spacing w:line="240" w:lineRule="auto"/>
              <w:jc w:val="center"/>
              <w:rPr>
                <w:sz w:val="21"/>
                <w:szCs w:val="21"/>
              </w:rPr>
            </w:pPr>
          </w:p>
        </w:tc>
        <w:tc>
          <w:tcPr>
            <w:tcW w:w="984" w:type="dxa"/>
            <w:vAlign w:val="center"/>
          </w:tcPr>
          <w:p w14:paraId="25AD6419">
            <w:pPr>
              <w:spacing w:line="240" w:lineRule="auto"/>
              <w:jc w:val="center"/>
              <w:rPr>
                <w:sz w:val="21"/>
                <w:szCs w:val="21"/>
              </w:rPr>
            </w:pPr>
          </w:p>
        </w:tc>
        <w:tc>
          <w:tcPr>
            <w:tcW w:w="1298" w:type="dxa"/>
            <w:gridSpan w:val="2"/>
            <w:vAlign w:val="center"/>
          </w:tcPr>
          <w:p w14:paraId="2308C335">
            <w:pPr>
              <w:spacing w:line="240" w:lineRule="auto"/>
              <w:jc w:val="center"/>
              <w:rPr>
                <w:sz w:val="21"/>
                <w:szCs w:val="21"/>
              </w:rPr>
            </w:pPr>
          </w:p>
        </w:tc>
        <w:tc>
          <w:tcPr>
            <w:tcW w:w="1134" w:type="dxa"/>
            <w:vAlign w:val="center"/>
          </w:tcPr>
          <w:p w14:paraId="47B5ED92">
            <w:pPr>
              <w:spacing w:line="240" w:lineRule="auto"/>
              <w:jc w:val="center"/>
              <w:rPr>
                <w:sz w:val="21"/>
                <w:szCs w:val="21"/>
              </w:rPr>
            </w:pPr>
          </w:p>
        </w:tc>
        <w:tc>
          <w:tcPr>
            <w:tcW w:w="1559" w:type="dxa"/>
            <w:vAlign w:val="center"/>
          </w:tcPr>
          <w:p w14:paraId="717AC337">
            <w:pPr>
              <w:spacing w:line="240" w:lineRule="auto"/>
              <w:jc w:val="center"/>
              <w:rPr>
                <w:sz w:val="21"/>
                <w:szCs w:val="21"/>
              </w:rPr>
            </w:pPr>
          </w:p>
        </w:tc>
        <w:tc>
          <w:tcPr>
            <w:tcW w:w="1567" w:type="dxa"/>
            <w:vAlign w:val="center"/>
          </w:tcPr>
          <w:p w14:paraId="7037F813">
            <w:pPr>
              <w:spacing w:line="240" w:lineRule="auto"/>
              <w:jc w:val="center"/>
              <w:rPr>
                <w:sz w:val="21"/>
                <w:szCs w:val="21"/>
              </w:rPr>
            </w:pPr>
          </w:p>
        </w:tc>
      </w:tr>
      <w:tr w14:paraId="4C65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1193F1A">
            <w:pPr>
              <w:spacing w:line="240" w:lineRule="auto"/>
              <w:rPr>
                <w:sz w:val="21"/>
                <w:szCs w:val="21"/>
              </w:rPr>
            </w:pPr>
            <w:r>
              <w:rPr>
                <w:sz w:val="21"/>
                <w:szCs w:val="21"/>
              </w:rPr>
              <w:t>合计人民币（小写）：</w:t>
            </w:r>
          </w:p>
        </w:tc>
      </w:tr>
      <w:tr w14:paraId="13B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9F6EF1F">
            <w:pPr>
              <w:spacing w:line="240" w:lineRule="auto"/>
              <w:rPr>
                <w:sz w:val="21"/>
                <w:szCs w:val="21"/>
              </w:rPr>
            </w:pPr>
            <w:r>
              <w:rPr>
                <w:sz w:val="21"/>
                <w:szCs w:val="21"/>
              </w:rPr>
              <w:t>合计人民币（大写）：</w:t>
            </w:r>
          </w:p>
        </w:tc>
      </w:tr>
      <w:tr w14:paraId="2F0A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28" w:hRule="atLeast"/>
        </w:trPr>
        <w:tc>
          <w:tcPr>
            <w:tcW w:w="9613" w:type="dxa"/>
            <w:gridSpan w:val="7"/>
          </w:tcPr>
          <w:p w14:paraId="1CADA6BE">
            <w:pPr>
              <w:spacing w:line="240" w:lineRule="auto"/>
              <w:rPr>
                <w:sz w:val="21"/>
                <w:szCs w:val="21"/>
              </w:rPr>
            </w:pPr>
            <w:r>
              <w:rPr>
                <w:sz w:val="21"/>
                <w:szCs w:val="21"/>
              </w:rPr>
              <w:t>一、</w:t>
            </w:r>
            <w:r>
              <w:rPr>
                <w:rFonts w:hint="eastAsia"/>
                <w:sz w:val="21"/>
                <w:szCs w:val="21"/>
              </w:rPr>
              <w:t>服务</w:t>
            </w:r>
            <w:r>
              <w:rPr>
                <w:sz w:val="21"/>
                <w:szCs w:val="21"/>
              </w:rPr>
              <w:t>要求：</w:t>
            </w:r>
          </w:p>
        </w:tc>
      </w:tr>
      <w:tr w14:paraId="03F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628" w:type="dxa"/>
            <w:gridSpan w:val="8"/>
          </w:tcPr>
          <w:p w14:paraId="2AA055F5">
            <w:pPr>
              <w:spacing w:line="240" w:lineRule="auto"/>
              <w:rPr>
                <w:sz w:val="21"/>
                <w:szCs w:val="21"/>
              </w:rPr>
            </w:pPr>
            <w:r>
              <w:rPr>
                <w:sz w:val="21"/>
                <w:szCs w:val="21"/>
              </w:rPr>
              <w:t>二、验收标准：</w:t>
            </w:r>
          </w:p>
          <w:p w14:paraId="0A1E0D68">
            <w:pPr>
              <w:spacing w:line="240" w:lineRule="auto"/>
              <w:rPr>
                <w:sz w:val="21"/>
                <w:szCs w:val="21"/>
              </w:rPr>
            </w:pPr>
          </w:p>
        </w:tc>
      </w:tr>
      <w:tr w14:paraId="3EA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8" w:type="dxa"/>
            <w:gridSpan w:val="8"/>
          </w:tcPr>
          <w:p w14:paraId="52FC0C2D">
            <w:pPr>
              <w:spacing w:line="240" w:lineRule="auto"/>
              <w:rPr>
                <w:sz w:val="21"/>
                <w:szCs w:val="21"/>
              </w:rPr>
            </w:pPr>
            <w:r>
              <w:rPr>
                <w:sz w:val="21"/>
                <w:szCs w:val="21"/>
              </w:rPr>
              <w:t>三、付款方式：</w:t>
            </w:r>
          </w:p>
          <w:p w14:paraId="64CE64F9">
            <w:pPr>
              <w:pStyle w:val="9"/>
              <w:spacing w:line="240" w:lineRule="auto"/>
              <w:ind w:left="980"/>
              <w:rPr>
                <w:sz w:val="21"/>
                <w:szCs w:val="21"/>
              </w:rPr>
            </w:pPr>
          </w:p>
        </w:tc>
      </w:tr>
      <w:tr w14:paraId="63D4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628" w:type="dxa"/>
            <w:gridSpan w:val="8"/>
          </w:tcPr>
          <w:p w14:paraId="6F17D942">
            <w:pPr>
              <w:spacing w:line="240" w:lineRule="auto"/>
              <w:rPr>
                <w:sz w:val="21"/>
                <w:szCs w:val="21"/>
              </w:rPr>
            </w:pPr>
            <w:r>
              <w:rPr>
                <w:sz w:val="21"/>
                <w:szCs w:val="21"/>
              </w:rPr>
              <w:t>四、违约责任：</w:t>
            </w:r>
          </w:p>
          <w:p w14:paraId="0FC8D3ED">
            <w:pPr>
              <w:spacing w:line="240" w:lineRule="auto"/>
              <w:rPr>
                <w:sz w:val="21"/>
                <w:szCs w:val="21"/>
              </w:rPr>
            </w:pPr>
            <w:r>
              <w:rPr>
                <w:sz w:val="21"/>
                <w:szCs w:val="21"/>
              </w:rPr>
              <w:t>按《民法典》《政府采购法》执行，或按双方约定。</w:t>
            </w:r>
          </w:p>
        </w:tc>
      </w:tr>
      <w:tr w14:paraId="2A2C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2A2A36C">
            <w:pPr>
              <w:spacing w:line="240" w:lineRule="auto"/>
              <w:rPr>
                <w:sz w:val="21"/>
                <w:szCs w:val="21"/>
              </w:rPr>
            </w:pPr>
            <w:r>
              <w:rPr>
                <w:sz w:val="21"/>
                <w:szCs w:val="21"/>
              </w:rPr>
              <w:t>五、其他约定事项：</w:t>
            </w:r>
          </w:p>
          <w:p w14:paraId="6FCFCD7A">
            <w:pPr>
              <w:spacing w:line="240" w:lineRule="auto"/>
              <w:rPr>
                <w:sz w:val="21"/>
                <w:szCs w:val="21"/>
              </w:rPr>
            </w:pPr>
            <w:r>
              <w:rPr>
                <w:sz w:val="21"/>
                <w:szCs w:val="21"/>
              </w:rPr>
              <w:t>1</w:t>
            </w:r>
            <w:r>
              <w:rPr>
                <w:rFonts w:hint="eastAsia"/>
                <w:sz w:val="21"/>
                <w:szCs w:val="21"/>
                <w:lang w:eastAsia="zh-CN"/>
              </w:rPr>
              <w:t>、</w:t>
            </w:r>
            <w:r>
              <w:rPr>
                <w:sz w:val="21"/>
                <w:szCs w:val="21"/>
              </w:rPr>
              <w:t>本合同如发生争议由双方协商解决，协商不成向需方所在人民法院提请诉讼。</w:t>
            </w:r>
          </w:p>
          <w:p w14:paraId="7035E59D">
            <w:pPr>
              <w:spacing w:line="240" w:lineRule="auto"/>
              <w:ind w:left="360"/>
              <w:rPr>
                <w:sz w:val="21"/>
                <w:szCs w:val="21"/>
              </w:rPr>
            </w:pPr>
            <w:r>
              <w:rPr>
                <w:sz w:val="21"/>
                <w:szCs w:val="21"/>
              </w:rPr>
              <w:t>本合同一式__份， 需方__份，供方__份，具同等法律效力。</w:t>
            </w:r>
          </w:p>
          <w:p w14:paraId="6929E328">
            <w:pPr>
              <w:spacing w:line="240" w:lineRule="auto"/>
              <w:rPr>
                <w:sz w:val="21"/>
                <w:szCs w:val="21"/>
              </w:rPr>
            </w:pPr>
            <w:r>
              <w:rPr>
                <w:sz w:val="21"/>
                <w:szCs w:val="21"/>
              </w:rPr>
              <w:t>2、其他：</w:t>
            </w:r>
          </w:p>
        </w:tc>
      </w:tr>
      <w:tr w14:paraId="290B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503" w:type="dxa"/>
            <w:gridSpan w:val="3"/>
          </w:tcPr>
          <w:p w14:paraId="42C8F44E">
            <w:pPr>
              <w:spacing w:line="240" w:lineRule="auto"/>
              <w:rPr>
                <w:sz w:val="21"/>
                <w:szCs w:val="21"/>
              </w:rPr>
            </w:pPr>
            <w:r>
              <w:rPr>
                <w:sz w:val="21"/>
                <w:szCs w:val="21"/>
              </w:rPr>
              <w:t>需方：</w:t>
            </w:r>
          </w:p>
          <w:p w14:paraId="54214F51">
            <w:pPr>
              <w:spacing w:line="240" w:lineRule="auto"/>
              <w:rPr>
                <w:sz w:val="21"/>
                <w:szCs w:val="21"/>
              </w:rPr>
            </w:pPr>
            <w:r>
              <w:rPr>
                <w:sz w:val="21"/>
                <w:szCs w:val="21"/>
              </w:rPr>
              <w:t>地址：</w:t>
            </w:r>
          </w:p>
          <w:p w14:paraId="0C42A24F">
            <w:pPr>
              <w:spacing w:line="240" w:lineRule="auto"/>
              <w:rPr>
                <w:sz w:val="21"/>
                <w:szCs w:val="21"/>
              </w:rPr>
            </w:pPr>
            <w:r>
              <w:rPr>
                <w:sz w:val="21"/>
                <w:szCs w:val="21"/>
              </w:rPr>
              <w:t>联系电话：</w:t>
            </w:r>
          </w:p>
          <w:p w14:paraId="2F02D122">
            <w:pPr>
              <w:spacing w:line="240" w:lineRule="auto"/>
              <w:rPr>
                <w:sz w:val="21"/>
                <w:szCs w:val="21"/>
              </w:rPr>
            </w:pPr>
            <w:r>
              <w:rPr>
                <w:sz w:val="21"/>
                <w:szCs w:val="21"/>
              </w:rPr>
              <w:t>授权代表：</w:t>
            </w:r>
          </w:p>
        </w:tc>
        <w:tc>
          <w:tcPr>
            <w:tcW w:w="5125" w:type="dxa"/>
            <w:gridSpan w:val="5"/>
          </w:tcPr>
          <w:p w14:paraId="4D35C939">
            <w:pPr>
              <w:spacing w:line="240" w:lineRule="auto"/>
              <w:rPr>
                <w:sz w:val="21"/>
                <w:szCs w:val="21"/>
              </w:rPr>
            </w:pPr>
            <w:r>
              <w:rPr>
                <w:sz w:val="21"/>
                <w:szCs w:val="21"/>
              </w:rPr>
              <w:t>供方：</w:t>
            </w:r>
          </w:p>
          <w:p w14:paraId="55847C42">
            <w:pPr>
              <w:spacing w:line="240" w:lineRule="auto"/>
              <w:rPr>
                <w:sz w:val="21"/>
                <w:szCs w:val="21"/>
              </w:rPr>
            </w:pPr>
            <w:r>
              <w:rPr>
                <w:sz w:val="21"/>
                <w:szCs w:val="21"/>
              </w:rPr>
              <w:t>地址：</w:t>
            </w:r>
          </w:p>
          <w:p w14:paraId="3678DE49">
            <w:pPr>
              <w:spacing w:line="240" w:lineRule="auto"/>
              <w:rPr>
                <w:sz w:val="21"/>
                <w:szCs w:val="21"/>
              </w:rPr>
            </w:pPr>
            <w:r>
              <w:rPr>
                <w:sz w:val="21"/>
                <w:szCs w:val="21"/>
              </w:rPr>
              <w:t>电话：</w:t>
            </w:r>
          </w:p>
          <w:p w14:paraId="222BAAB8">
            <w:pPr>
              <w:spacing w:line="240" w:lineRule="auto"/>
              <w:rPr>
                <w:sz w:val="21"/>
                <w:szCs w:val="21"/>
              </w:rPr>
            </w:pPr>
            <w:r>
              <w:rPr>
                <w:sz w:val="21"/>
                <w:szCs w:val="21"/>
              </w:rPr>
              <w:t>传真：</w:t>
            </w:r>
          </w:p>
          <w:p w14:paraId="460C7F09">
            <w:pPr>
              <w:spacing w:line="240" w:lineRule="auto"/>
              <w:rPr>
                <w:sz w:val="21"/>
                <w:szCs w:val="21"/>
              </w:rPr>
            </w:pPr>
            <w:r>
              <w:rPr>
                <w:sz w:val="21"/>
                <w:szCs w:val="21"/>
              </w:rPr>
              <w:t>开户银行：</w:t>
            </w:r>
          </w:p>
          <w:p w14:paraId="079BBD51">
            <w:pPr>
              <w:spacing w:line="240" w:lineRule="auto"/>
              <w:rPr>
                <w:sz w:val="21"/>
                <w:szCs w:val="21"/>
              </w:rPr>
            </w:pPr>
            <w:r>
              <w:rPr>
                <w:sz w:val="21"/>
                <w:szCs w:val="21"/>
              </w:rPr>
              <w:t>账号：</w:t>
            </w:r>
          </w:p>
          <w:p w14:paraId="55CA5C5D">
            <w:pPr>
              <w:spacing w:line="240" w:lineRule="auto"/>
              <w:rPr>
                <w:sz w:val="21"/>
                <w:szCs w:val="21"/>
              </w:rPr>
            </w:pPr>
            <w:r>
              <w:rPr>
                <w:sz w:val="21"/>
                <w:szCs w:val="21"/>
              </w:rPr>
              <w:t>授权代表：</w:t>
            </w:r>
          </w:p>
          <w:p w14:paraId="3074E8CC">
            <w:pPr>
              <w:widowControl/>
              <w:spacing w:line="240" w:lineRule="auto"/>
              <w:jc w:val="left"/>
              <w:rPr>
                <w:sz w:val="21"/>
                <w:szCs w:val="21"/>
              </w:rPr>
            </w:pPr>
            <w:r>
              <w:rPr>
                <w:sz w:val="21"/>
                <w:szCs w:val="21"/>
              </w:rPr>
              <w:t>（本栏请用计算机打印以便于准确付款）</w:t>
            </w:r>
          </w:p>
        </w:tc>
      </w:tr>
      <w:tr w14:paraId="2B9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6630EDA">
            <w:pPr>
              <w:spacing w:line="500" w:lineRule="exact"/>
              <w:rPr>
                <w:sz w:val="21"/>
                <w:szCs w:val="21"/>
              </w:rPr>
            </w:pPr>
            <w:r>
              <w:rPr>
                <w:sz w:val="21"/>
                <w:szCs w:val="21"/>
              </w:rPr>
              <w:t>备注：</w:t>
            </w:r>
          </w:p>
          <w:p w14:paraId="18A851C4">
            <w:pPr>
              <w:spacing w:line="500" w:lineRule="exact"/>
              <w:rPr>
                <w:sz w:val="21"/>
                <w:szCs w:val="21"/>
              </w:rPr>
            </w:pPr>
          </w:p>
          <w:p w14:paraId="003C8BBF">
            <w:pPr>
              <w:spacing w:line="500" w:lineRule="exact"/>
              <w:rPr>
                <w:sz w:val="21"/>
                <w:szCs w:val="21"/>
              </w:rPr>
            </w:pPr>
          </w:p>
        </w:tc>
      </w:tr>
    </w:tbl>
    <w:p w14:paraId="45D175B1">
      <w:pPr>
        <w:spacing w:line="500" w:lineRule="exact"/>
        <w:ind w:firstLine="480" w:firstLineChars="200"/>
        <w:rPr>
          <w:rFonts w:hint="eastAsia" w:ascii="宋体" w:hAnsi="宋体" w:eastAsia="宋体" w:cs="宋体"/>
          <w:bCs/>
          <w:sz w:val="24"/>
          <w:szCs w:val="24"/>
          <w:highlight w:val="none"/>
        </w:rPr>
      </w:pPr>
      <w:r>
        <w:rPr>
          <w:sz w:val="24"/>
        </w:rPr>
        <w:t>签约时间：      年   月   日      签约地点</w:t>
      </w:r>
      <w:r>
        <w:rPr>
          <w:rFonts w:hint="eastAsia"/>
          <w:sz w:val="24"/>
          <w:lang w:eastAsia="zh-CN"/>
        </w:rPr>
        <w:t>：</w:t>
      </w:r>
    </w:p>
    <w:p w14:paraId="22A9B446">
      <w:pPr>
        <w:snapToGrid w:val="0"/>
        <w:spacing w:line="360" w:lineRule="auto"/>
        <w:ind w:firstLine="570"/>
        <w:rPr>
          <w:rFonts w:hint="eastAsia" w:ascii="宋体" w:hAnsi="宋体" w:eastAsia="宋体" w:cs="宋体"/>
          <w:bCs/>
          <w:sz w:val="24"/>
          <w:szCs w:val="24"/>
          <w:highlight w:val="none"/>
        </w:rPr>
      </w:pPr>
    </w:p>
    <w:p w14:paraId="0B614EC9">
      <w:pPr>
        <w:keepNext/>
        <w:keepLines/>
        <w:widowControl w:val="0"/>
        <w:spacing w:before="0" w:beforeLines="0" w:beforeAutospacing="0" w:after="0" w:afterLines="0" w:afterAutospacing="0" w:line="360" w:lineRule="auto"/>
        <w:jc w:val="center"/>
        <w:outlineLvl w:val="1"/>
        <w:rPr>
          <w:rFonts w:hint="eastAsia" w:ascii="宋体" w:hAnsi="宋体" w:eastAsia="宋体" w:cs="宋体"/>
          <w:b w:val="0"/>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第七篇  响应文件格式要求</w:t>
      </w:r>
    </w:p>
    <w:p w14:paraId="52BED727">
      <w:pPr>
        <w:spacing w:line="440" w:lineRule="exact"/>
        <w:ind w:firstLine="482" w:firstLineChars="200"/>
        <w:rPr>
          <w:rFonts w:hint="eastAsia" w:ascii="仿宋" w:hAnsi="仿宋" w:eastAsia="仿宋" w:cs="仿宋"/>
          <w:b/>
          <w:sz w:val="24"/>
          <w:szCs w:val="24"/>
          <w:highlight w:val="none"/>
        </w:rPr>
      </w:pPr>
    </w:p>
    <w:p w14:paraId="1F3A571F">
      <w:pPr>
        <w:keepNext/>
        <w:keepLines/>
        <w:adjustRightInd w:val="0"/>
        <w:snapToGrid w:val="0"/>
        <w:spacing w:line="360" w:lineRule="auto"/>
        <w:outlineLvl w:val="1"/>
        <w:rPr>
          <w:rFonts w:hint="eastAsia" w:ascii="宋体" w:hAnsi="宋体" w:eastAsia="宋体" w:cs="宋体"/>
          <w:sz w:val="44"/>
          <w:szCs w:val="44"/>
          <w:highlight w:val="none"/>
          <w:u w:val="single"/>
        </w:rPr>
      </w:pPr>
      <w:r>
        <w:rPr>
          <w:rFonts w:hint="eastAsia" w:ascii="宋体" w:hAnsi="宋体" w:eastAsia="宋体" w:cs="宋体"/>
          <w:sz w:val="44"/>
          <w:szCs w:val="44"/>
          <w:highlight w:val="none"/>
        </w:rPr>
        <w:t>项目名称：</w:t>
      </w:r>
      <w:r>
        <w:rPr>
          <w:rFonts w:hint="eastAsia" w:ascii="宋体" w:hAnsi="宋体" w:eastAsia="宋体" w:cs="宋体"/>
          <w:sz w:val="44"/>
          <w:szCs w:val="44"/>
          <w:highlight w:val="none"/>
          <w:u w:val="single"/>
        </w:rPr>
        <w:t xml:space="preserve">                             </w:t>
      </w:r>
    </w:p>
    <w:p w14:paraId="0C0D4EC3">
      <w:pPr>
        <w:rPr>
          <w:rFonts w:hint="eastAsia" w:ascii="仿宋" w:hAnsi="仿宋" w:eastAsia="仿宋" w:cs="仿宋"/>
          <w:sz w:val="24"/>
          <w:szCs w:val="24"/>
          <w:highlight w:val="none"/>
        </w:rPr>
      </w:pPr>
    </w:p>
    <w:p w14:paraId="37E43BE6">
      <w:pPr>
        <w:keepNext/>
        <w:keepLines/>
        <w:adjustRightInd w:val="0"/>
        <w:snapToGrid w:val="0"/>
        <w:spacing w:line="360" w:lineRule="auto"/>
        <w:outlineLvl w:val="1"/>
        <w:rPr>
          <w:rFonts w:hint="eastAsia" w:ascii="仿宋" w:hAnsi="仿宋" w:eastAsia="仿宋" w:cs="仿宋"/>
          <w:sz w:val="24"/>
          <w:szCs w:val="24"/>
          <w:highlight w:val="none"/>
        </w:rPr>
      </w:pPr>
    </w:p>
    <w:p w14:paraId="43D5BA78">
      <w:pPr>
        <w:rPr>
          <w:rFonts w:hint="eastAsia" w:ascii="仿宋" w:hAnsi="仿宋" w:eastAsia="仿宋" w:cs="仿宋"/>
          <w:sz w:val="24"/>
          <w:szCs w:val="24"/>
          <w:highlight w:val="none"/>
        </w:rPr>
      </w:pPr>
    </w:p>
    <w:p w14:paraId="309D102B">
      <w:pPr>
        <w:keepNext/>
        <w:keepLines/>
        <w:adjustRightInd w:val="0"/>
        <w:snapToGrid w:val="0"/>
        <w:spacing w:line="360" w:lineRule="auto"/>
        <w:outlineLvl w:val="1"/>
        <w:rPr>
          <w:rFonts w:hint="eastAsia" w:ascii="仿宋" w:hAnsi="仿宋" w:eastAsia="仿宋" w:cs="仿宋"/>
          <w:sz w:val="24"/>
          <w:szCs w:val="24"/>
          <w:highlight w:val="none"/>
        </w:rPr>
      </w:pPr>
    </w:p>
    <w:p w14:paraId="386AE230">
      <w:pPr>
        <w:keepNext/>
        <w:keepLines/>
        <w:adjustRightInd w:val="0"/>
        <w:snapToGrid w:val="0"/>
        <w:spacing w:line="360" w:lineRule="auto"/>
        <w:outlineLvl w:val="1"/>
        <w:rPr>
          <w:rFonts w:hint="eastAsia" w:ascii="仿宋" w:hAnsi="仿宋" w:eastAsia="仿宋" w:cs="仿宋"/>
          <w:sz w:val="24"/>
          <w:szCs w:val="24"/>
          <w:highlight w:val="none"/>
        </w:rPr>
      </w:pPr>
    </w:p>
    <w:p w14:paraId="1EB40153">
      <w:pPr>
        <w:rPr>
          <w:rFonts w:hint="eastAsia" w:ascii="仿宋" w:hAnsi="仿宋" w:eastAsia="仿宋" w:cs="仿宋"/>
          <w:sz w:val="24"/>
          <w:szCs w:val="24"/>
          <w:highlight w:val="none"/>
        </w:rPr>
      </w:pPr>
    </w:p>
    <w:p w14:paraId="3C3BAE97">
      <w:pPr>
        <w:jc w:val="center"/>
        <w:rPr>
          <w:rFonts w:hint="eastAsia" w:ascii="仿宋" w:hAnsi="仿宋" w:eastAsia="仿宋" w:cs="仿宋"/>
          <w:b/>
          <w:sz w:val="72"/>
          <w:szCs w:val="72"/>
          <w:highlight w:val="none"/>
        </w:rPr>
      </w:pPr>
      <w:bookmarkStart w:id="309" w:name="_Toc4674"/>
      <w:bookmarkStart w:id="310" w:name="_Toc16230"/>
      <w:bookmarkStart w:id="311" w:name="_Toc18037"/>
      <w:r>
        <w:rPr>
          <w:rFonts w:hint="eastAsia" w:ascii="宋体" w:hAnsi="宋体" w:eastAsia="宋体" w:cs="宋体"/>
          <w:b/>
          <w:sz w:val="72"/>
          <w:szCs w:val="72"/>
          <w:highlight w:val="none"/>
        </w:rPr>
        <w:t>比 选 响 应 文 件</w:t>
      </w:r>
      <w:bookmarkEnd w:id="309"/>
      <w:bookmarkEnd w:id="310"/>
      <w:bookmarkEnd w:id="311"/>
    </w:p>
    <w:p w14:paraId="610BDCA7">
      <w:pPr>
        <w:jc w:val="center"/>
        <w:rPr>
          <w:rFonts w:hint="eastAsia" w:ascii="仿宋" w:hAnsi="仿宋" w:eastAsia="仿宋" w:cs="仿宋"/>
          <w:sz w:val="24"/>
          <w:szCs w:val="24"/>
          <w:highlight w:val="none"/>
        </w:rPr>
      </w:pPr>
    </w:p>
    <w:p w14:paraId="3BBCC6AE">
      <w:pPr>
        <w:spacing w:line="600" w:lineRule="exact"/>
        <w:jc w:val="center"/>
        <w:rPr>
          <w:rFonts w:hint="eastAsia" w:ascii="仿宋" w:hAnsi="仿宋" w:eastAsia="仿宋" w:cs="仿宋"/>
          <w:sz w:val="24"/>
          <w:szCs w:val="24"/>
          <w:highlight w:val="none"/>
        </w:rPr>
      </w:pPr>
    </w:p>
    <w:p w14:paraId="34F9F7B0">
      <w:pPr>
        <w:spacing w:line="600" w:lineRule="exact"/>
        <w:jc w:val="center"/>
        <w:rPr>
          <w:rFonts w:hint="eastAsia" w:ascii="仿宋" w:hAnsi="仿宋" w:eastAsia="仿宋" w:cs="仿宋"/>
          <w:sz w:val="24"/>
          <w:szCs w:val="24"/>
          <w:highlight w:val="none"/>
        </w:rPr>
      </w:pPr>
    </w:p>
    <w:p w14:paraId="3CECB16E">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16E6C99">
      <w:pPr>
        <w:rPr>
          <w:rFonts w:hint="eastAsia" w:ascii="仿宋" w:hAnsi="仿宋" w:eastAsia="仿宋" w:cs="仿宋"/>
          <w:sz w:val="24"/>
          <w:szCs w:val="24"/>
          <w:highlight w:val="none"/>
        </w:rPr>
      </w:pPr>
    </w:p>
    <w:p w14:paraId="41C79C1F">
      <w:pPr>
        <w:rPr>
          <w:rFonts w:hint="eastAsia" w:ascii="仿宋" w:hAnsi="仿宋" w:eastAsia="仿宋" w:cs="仿宋"/>
          <w:sz w:val="24"/>
          <w:szCs w:val="24"/>
          <w:highlight w:val="none"/>
        </w:rPr>
      </w:pPr>
    </w:p>
    <w:p w14:paraId="083C2A9B">
      <w:pPr>
        <w:keepNext/>
        <w:keepLines/>
        <w:adjustRightInd w:val="0"/>
        <w:snapToGrid w:val="0"/>
        <w:spacing w:line="360" w:lineRule="auto"/>
        <w:outlineLvl w:val="1"/>
        <w:rPr>
          <w:rFonts w:hint="eastAsia" w:ascii="仿宋" w:hAnsi="仿宋" w:eastAsia="仿宋" w:cs="仿宋"/>
          <w:sz w:val="24"/>
          <w:szCs w:val="24"/>
          <w:highlight w:val="none"/>
        </w:rPr>
      </w:pPr>
    </w:p>
    <w:p w14:paraId="6A0E3147">
      <w:pPr>
        <w:rPr>
          <w:rFonts w:hint="eastAsia" w:ascii="宋体" w:hAnsi="宋体" w:eastAsia="宋体" w:cs="宋体"/>
          <w:sz w:val="32"/>
          <w:szCs w:val="32"/>
          <w:highlight w:val="none"/>
        </w:rPr>
      </w:pPr>
    </w:p>
    <w:p w14:paraId="356B656F">
      <w:pPr>
        <w:spacing w:line="360" w:lineRule="auto"/>
        <w:ind w:firstLine="640" w:firstLineChars="200"/>
        <w:rPr>
          <w:rFonts w:hint="eastAsia" w:ascii="宋体" w:hAnsi="宋体" w:eastAsia="宋体" w:cs="宋体"/>
          <w:sz w:val="32"/>
          <w:szCs w:val="32"/>
          <w:highlight w:val="none"/>
        </w:rPr>
      </w:pPr>
      <w:bookmarkStart w:id="312" w:name="_Toc10030"/>
      <w:bookmarkStart w:id="313" w:name="_Toc20664"/>
      <w:bookmarkStart w:id="314" w:name="_Toc23765"/>
      <w:r>
        <w:rPr>
          <w:rFonts w:hint="eastAsia" w:ascii="宋体" w:hAnsi="宋体" w:eastAsia="宋体" w:cs="宋体"/>
          <w:sz w:val="32"/>
          <w:szCs w:val="32"/>
          <w:highlight w:val="none"/>
        </w:rPr>
        <w:t>采购人：</w:t>
      </w:r>
      <w:bookmarkEnd w:id="312"/>
      <w:bookmarkEnd w:id="313"/>
      <w:bookmarkEnd w:id="314"/>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  </w:t>
      </w:r>
      <w:bookmarkStart w:id="315" w:name="_Toc29327"/>
      <w:bookmarkStart w:id="316" w:name="_Toc2429"/>
      <w:bookmarkStart w:id="317" w:name="_Toc17370"/>
    </w:p>
    <w:p w14:paraId="5D783A0E">
      <w:pPr>
        <w:spacing w:line="360" w:lineRule="auto"/>
        <w:rPr>
          <w:rFonts w:hint="eastAsia" w:ascii="宋体" w:hAnsi="宋体" w:eastAsia="宋体" w:cs="宋体"/>
          <w:sz w:val="32"/>
          <w:szCs w:val="32"/>
          <w:highlight w:val="none"/>
        </w:rPr>
      </w:pPr>
    </w:p>
    <w:p w14:paraId="4FFDB780">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供应商：</w:t>
      </w:r>
      <w:bookmarkEnd w:id="315"/>
      <w:bookmarkEnd w:id="316"/>
      <w:bookmarkEnd w:id="317"/>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（盖单位公章）   </w:t>
      </w:r>
    </w:p>
    <w:p w14:paraId="4F3848F2">
      <w:pPr>
        <w:spacing w:line="360" w:lineRule="auto"/>
        <w:ind w:firstLine="640" w:firstLineChars="200"/>
        <w:rPr>
          <w:rFonts w:hint="eastAsia" w:ascii="宋体" w:hAnsi="宋体" w:eastAsia="宋体" w:cs="宋体"/>
          <w:sz w:val="32"/>
          <w:szCs w:val="32"/>
          <w:highlight w:val="none"/>
        </w:rPr>
      </w:pPr>
    </w:p>
    <w:p w14:paraId="498BAA6B">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法定代表人或其委托代理人：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 xml:space="preserve">（签字或盖章）                   </w:t>
      </w:r>
    </w:p>
    <w:p w14:paraId="4DC053ED">
      <w:pPr>
        <w:snapToGrid w:val="0"/>
        <w:rPr>
          <w:rFonts w:hint="eastAsia" w:ascii="宋体" w:hAnsi="宋体" w:eastAsia="宋体" w:cs="宋体"/>
          <w:sz w:val="32"/>
          <w:szCs w:val="32"/>
          <w:highlight w:val="none"/>
        </w:rPr>
      </w:pPr>
    </w:p>
    <w:p w14:paraId="6FDE78ED">
      <w:pPr>
        <w:spacing w:line="440" w:lineRule="exact"/>
        <w:jc w:val="center"/>
        <w:rPr>
          <w:rFonts w:hint="eastAsia" w:ascii="宋体" w:hAnsi="宋体" w:eastAsia="宋体" w:cs="宋体"/>
          <w:b/>
          <w:sz w:val="32"/>
          <w:szCs w:val="32"/>
          <w:highlight w:val="none"/>
        </w:rPr>
        <w:sectPr>
          <w:pgSz w:w="11907" w:h="16840"/>
          <w:pgMar w:top="1417" w:right="1417" w:bottom="1417" w:left="1417" w:header="567" w:footer="850" w:gutter="0"/>
          <w:pgNumType w:fmt="decimal"/>
          <w:cols w:space="720" w:num="1"/>
          <w:rtlGutter w:val="0"/>
          <w:docGrid w:linePitch="380" w:charSpace="0"/>
        </w:sectPr>
      </w:pPr>
      <w:bookmarkStart w:id="318" w:name="_Toc4016"/>
      <w:bookmarkStart w:id="319" w:name="_Toc23416"/>
      <w:bookmarkStart w:id="320" w:name="_Toc27545"/>
      <w:r>
        <w:rPr>
          <w:rFonts w:hint="eastAsia" w:ascii="宋体" w:hAnsi="宋体" w:eastAsia="宋体" w:cs="宋体"/>
          <w:sz w:val="32"/>
          <w:szCs w:val="32"/>
          <w:highlight w:val="none"/>
        </w:rPr>
        <w:t>年    月</w:t>
      </w:r>
      <w:bookmarkEnd w:id="318"/>
      <w:bookmarkEnd w:id="319"/>
      <w:bookmarkEnd w:id="320"/>
      <w:r>
        <w:rPr>
          <w:rFonts w:hint="eastAsia" w:ascii="宋体" w:hAnsi="宋体" w:eastAsia="宋体" w:cs="宋体"/>
          <w:sz w:val="32"/>
          <w:szCs w:val="32"/>
          <w:highlight w:val="none"/>
        </w:rPr>
        <w:t xml:space="preserve">   日</w:t>
      </w:r>
    </w:p>
    <w:p w14:paraId="7E1E3597">
      <w:pPr>
        <w:spacing w:line="440" w:lineRule="exact"/>
        <w:jc w:val="center"/>
        <w:rPr>
          <w:rFonts w:hint="eastAsia" w:ascii="宋体" w:hAnsi="宋体" w:eastAsia="宋体" w:cs="宋体"/>
          <w:b/>
          <w:sz w:val="24"/>
          <w:szCs w:val="24"/>
          <w:highlight w:val="none"/>
        </w:rPr>
      </w:pPr>
    </w:p>
    <w:p w14:paraId="0AB99985">
      <w:pPr>
        <w:spacing w:line="44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4BFAE472">
      <w:pPr>
        <w:spacing w:line="440" w:lineRule="exact"/>
        <w:ind w:firstLine="482" w:firstLineChars="200"/>
        <w:rPr>
          <w:rFonts w:hint="eastAsia" w:ascii="宋体" w:hAnsi="宋体" w:eastAsia="宋体" w:cs="宋体"/>
          <w:b/>
          <w:sz w:val="24"/>
          <w:szCs w:val="24"/>
          <w:highlight w:val="none"/>
        </w:rPr>
      </w:pPr>
    </w:p>
    <w:p w14:paraId="387AF1BF">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3DB67D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（一）竞争性报价函</w:t>
      </w:r>
    </w:p>
    <w:p w14:paraId="27EFB261">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明细报价表</w:t>
      </w:r>
    </w:p>
    <w:p w14:paraId="4141C325">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二、技术部分</w:t>
      </w:r>
    </w:p>
    <w:p w14:paraId="3B9CDC4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技术响应偏离表</w:t>
      </w:r>
    </w:p>
    <w:p w14:paraId="68181D6D">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w:t>
      </w:r>
      <w:r>
        <w:rPr>
          <w:rFonts w:hint="eastAsia" w:ascii="宋体" w:hAnsi="宋体" w:cs="宋体"/>
          <w:b/>
          <w:sz w:val="24"/>
          <w:szCs w:val="24"/>
          <w:highlight w:val="none"/>
          <w:lang w:val="en-US" w:eastAsia="zh-CN"/>
        </w:rPr>
        <w:t>商务</w:t>
      </w:r>
      <w:r>
        <w:rPr>
          <w:rFonts w:hint="eastAsia" w:ascii="宋体" w:hAnsi="宋体" w:eastAsia="宋体" w:cs="宋体"/>
          <w:b/>
          <w:sz w:val="24"/>
          <w:szCs w:val="24"/>
          <w:highlight w:val="none"/>
        </w:rPr>
        <w:t>部分</w:t>
      </w:r>
    </w:p>
    <w:p w14:paraId="5A5F8C8F">
      <w:pPr>
        <w:spacing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商务</w:t>
      </w:r>
      <w:r>
        <w:rPr>
          <w:rFonts w:hint="eastAsia" w:ascii="宋体" w:hAnsi="宋体" w:eastAsia="宋体" w:cs="宋体"/>
          <w:sz w:val="24"/>
          <w:szCs w:val="24"/>
          <w:highlight w:val="none"/>
        </w:rPr>
        <w:t>响应偏离表</w:t>
      </w:r>
    </w:p>
    <w:p w14:paraId="4A1C1A0C">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6316C2A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（一）营业执照（副本）或事业单位法人证书（副本）复印件</w:t>
      </w:r>
    </w:p>
    <w:p w14:paraId="01ADEB1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）法定代表人身份证明书（格式）</w:t>
      </w:r>
    </w:p>
    <w:p w14:paraId="238EF2A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）法定代表人授权委托书（格式）</w:t>
      </w:r>
    </w:p>
    <w:p w14:paraId="17A4ABEA">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）基本资格条件承诺函（格式）</w:t>
      </w:r>
    </w:p>
    <w:p w14:paraId="1132E3D3">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五、其他应提供的资料</w:t>
      </w:r>
    </w:p>
    <w:p w14:paraId="03700B3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151D60E5">
      <w:pPr>
        <w:spacing w:line="440" w:lineRule="exact"/>
        <w:ind w:firstLine="480" w:firstLineChars="200"/>
        <w:rPr>
          <w:rFonts w:hint="eastAsia" w:ascii="宋体" w:hAnsi="宋体" w:eastAsia="宋体" w:cs="宋体"/>
          <w:sz w:val="24"/>
          <w:szCs w:val="24"/>
          <w:highlight w:val="none"/>
          <w:bdr w:val="single" w:color="auto" w:sz="4" w:space="0"/>
        </w:rPr>
        <w:sectPr>
          <w:pgSz w:w="11907" w:h="16840"/>
          <w:pgMar w:top="1417" w:right="1417" w:bottom="1417" w:left="1417" w:header="567" w:footer="850" w:gutter="0"/>
          <w:pgNumType w:fmt="decimal"/>
          <w:cols w:space="720" w:num="1"/>
          <w:rtlGutter w:val="0"/>
          <w:docGrid w:linePitch="380" w:charSpace="0"/>
        </w:sectPr>
      </w:pPr>
    </w:p>
    <w:p w14:paraId="57CBE5F3">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21" w:name="_Toc18326133"/>
      <w:bookmarkStart w:id="322" w:name="_Toc313888360"/>
      <w:bookmarkStart w:id="323" w:name="_Toc342913419"/>
      <w:bookmarkStart w:id="324" w:name="_Toc9450"/>
      <w:bookmarkStart w:id="325" w:name="_Toc313008356"/>
      <w:bookmarkStart w:id="326" w:name="_Toc12789073"/>
      <w:bookmarkStart w:id="327" w:name="_Toc283382454"/>
      <w:r>
        <w:rPr>
          <w:rFonts w:hint="eastAsia" w:ascii="宋体" w:hAnsi="宋体" w:eastAsia="宋体" w:cs="宋体"/>
          <w:b/>
          <w:kern w:val="2"/>
          <w:sz w:val="24"/>
          <w:szCs w:val="24"/>
          <w:highlight w:val="none"/>
          <w:lang w:val="en-US" w:eastAsia="zh-CN" w:bidi="ar-SA"/>
        </w:rPr>
        <w:t>一、经济部分</w:t>
      </w:r>
      <w:bookmarkEnd w:id="321"/>
      <w:bookmarkEnd w:id="322"/>
      <w:bookmarkEnd w:id="323"/>
      <w:bookmarkEnd w:id="324"/>
      <w:bookmarkEnd w:id="325"/>
    </w:p>
    <w:bookmarkEnd w:id="326"/>
    <w:bookmarkEnd w:id="327"/>
    <w:p w14:paraId="7BE11052">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（一）竞争性报价函</w:t>
      </w:r>
    </w:p>
    <w:p w14:paraId="1F2CD176">
      <w:pPr>
        <w:tabs>
          <w:tab w:val="left" w:pos="6300"/>
        </w:tabs>
        <w:snapToGrid w:val="0"/>
        <w:spacing w:line="48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竞争性报价函</w:t>
      </w:r>
    </w:p>
    <w:p w14:paraId="55F69BFF">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w:t>
      </w:r>
      <w:r>
        <w:rPr>
          <w:rFonts w:hint="eastAsia" w:ascii="宋体" w:hAnsi="宋体" w:eastAsia="宋体" w:cs="宋体"/>
          <w:sz w:val="24"/>
          <w:szCs w:val="24"/>
          <w:highlight w:val="none"/>
          <w:u w:val="single"/>
          <w:lang w:eastAsia="zh-CN"/>
        </w:rPr>
        <w:t>人名称</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FD9696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我方收到____________________________（比选项目名称）的竞争性比选文件，经详细研究，决定参加该比选项目的竞争比选。</w:t>
      </w:r>
    </w:p>
    <w:p w14:paraId="5C818A79">
      <w:pPr>
        <w:numPr>
          <w:ilvl w:val="0"/>
          <w:numId w:val="0"/>
        </w:numPr>
        <w:tabs>
          <w:tab w:val="left" w:pos="6300"/>
        </w:tabs>
        <w:snapToGrid w:val="0"/>
        <w:spacing w:line="312"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愿意按照</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文件中的一切要求，提供本项目的交货及技术服务，项目报价为人民币大写：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cs="宋体"/>
          <w:sz w:val="24"/>
          <w:szCs w:val="24"/>
          <w:highlight w:val="none"/>
          <w:lang w:val="en-US" w:eastAsia="zh-CN"/>
        </w:rPr>
        <w:t>。</w:t>
      </w:r>
    </w:p>
    <w:p w14:paraId="27F4C22E">
      <w:pPr>
        <w:numPr>
          <w:ilvl w:val="0"/>
          <w:numId w:val="0"/>
        </w:num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6D5A5980">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3.我方承诺：本次比选的有效期为90天。</w:t>
      </w:r>
    </w:p>
    <w:p w14:paraId="61BECD2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4.我方完全理解和接受贵方竞争性比选文件的一切规定和要求及比选评审办法。</w:t>
      </w:r>
    </w:p>
    <w:p w14:paraId="73EE6C8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5.在整个竞争性比选过程中，我方若有违规行为，接受按照《中华人民共和国政府采购法》和《竞争性比选文件》之规定给予惩罚。</w:t>
      </w:r>
    </w:p>
    <w:p w14:paraId="36C3D204">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6.我方若成为成交供应商，将按照最终比选结果签订合同，并且严格履行合同义务。本承诺函将成为合同不可分割的一部分，与合同具有同等的法律效力。</w:t>
      </w:r>
    </w:p>
    <w:p w14:paraId="2AD72E56">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7.如果我方成为成交供应商，保证在成交公示后领取成交通知书前，向交易中心交纳竞争性比选文件规定的交易服务费。</w:t>
      </w:r>
    </w:p>
    <w:p w14:paraId="07548873">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8.我方未为采购项目提供整体设计、规范编制或者项目管理、监理、检测等服务。</w:t>
      </w:r>
    </w:p>
    <w:p w14:paraId="65D549EE">
      <w:pPr>
        <w:tabs>
          <w:tab w:val="left" w:pos="6300"/>
        </w:tabs>
        <w:snapToGrid w:val="0"/>
        <w:spacing w:line="312" w:lineRule="auto"/>
        <w:ind w:firstLine="480" w:firstLineChars="200"/>
        <w:rPr>
          <w:rFonts w:hint="eastAsia" w:ascii="宋体" w:hAnsi="宋体" w:eastAsia="宋体" w:cs="宋体"/>
          <w:sz w:val="24"/>
          <w:szCs w:val="24"/>
          <w:highlight w:val="none"/>
        </w:rPr>
      </w:pPr>
    </w:p>
    <w:p w14:paraId="231669FE">
      <w:pPr>
        <w:tabs>
          <w:tab w:val="left" w:pos="6300"/>
        </w:tabs>
        <w:snapToGrid w:val="0"/>
        <w:spacing w:line="312" w:lineRule="auto"/>
        <w:ind w:firstLine="480" w:firstLineChars="200"/>
        <w:rPr>
          <w:rFonts w:hint="eastAsia" w:ascii="宋体" w:hAnsi="宋体" w:eastAsia="宋体" w:cs="宋体"/>
          <w:sz w:val="24"/>
          <w:szCs w:val="24"/>
          <w:highlight w:val="none"/>
        </w:rPr>
      </w:pPr>
    </w:p>
    <w:p w14:paraId="3AF46C4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2234D8B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00778E1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C56377F">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FA1241B">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0D9D145E">
      <w:pPr>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34539D8">
      <w:pPr>
        <w:snapToGrid w:val="0"/>
        <w:spacing w:line="312" w:lineRule="auto"/>
        <w:ind w:firstLine="480" w:firstLineChars="200"/>
        <w:rPr>
          <w:rFonts w:hint="eastAsia" w:ascii="宋体" w:hAnsi="宋体" w:eastAsia="宋体" w:cs="宋体"/>
          <w:sz w:val="24"/>
          <w:szCs w:val="24"/>
          <w:highlight w:val="none"/>
        </w:rPr>
      </w:pPr>
    </w:p>
    <w:p w14:paraId="3E88129D">
      <w:pPr>
        <w:snapToGrid w:val="0"/>
        <w:spacing w:line="312" w:lineRule="auto"/>
        <w:ind w:firstLine="480" w:firstLineChars="200"/>
        <w:rPr>
          <w:rFonts w:hint="eastAsia" w:ascii="宋体" w:hAnsi="宋体" w:eastAsia="宋体" w:cs="宋体"/>
          <w:sz w:val="24"/>
          <w:szCs w:val="24"/>
          <w:highlight w:val="none"/>
        </w:rPr>
      </w:pPr>
    </w:p>
    <w:p w14:paraId="36FC9BD8">
      <w:pPr>
        <w:snapToGrid w:val="0"/>
        <w:spacing w:line="312" w:lineRule="auto"/>
        <w:ind w:firstLine="480" w:firstLineChars="200"/>
        <w:rPr>
          <w:rFonts w:hint="eastAsia" w:ascii="宋体" w:hAnsi="宋体" w:eastAsia="宋体" w:cs="宋体"/>
          <w:sz w:val="24"/>
          <w:szCs w:val="24"/>
          <w:highlight w:val="none"/>
        </w:rPr>
        <w:sectPr>
          <w:pgSz w:w="11907" w:h="16840"/>
          <w:pgMar w:top="1417" w:right="1417" w:bottom="1417" w:left="1417" w:header="567" w:footer="850" w:gutter="0"/>
          <w:pgNumType w:fmt="decimal"/>
          <w:cols w:space="720" w:num="1"/>
          <w:rtlGutter w:val="0"/>
          <w:docGrid w:linePitch="380" w:charSpace="0"/>
        </w:sectPr>
      </w:pPr>
      <w:r>
        <w:rPr>
          <w:rFonts w:hint="eastAsia" w:ascii="宋体" w:hAnsi="宋体" w:eastAsia="宋体" w:cs="宋体"/>
          <w:sz w:val="24"/>
          <w:szCs w:val="24"/>
          <w:highlight w:val="none"/>
        </w:rPr>
        <w:t xml:space="preserve">                            年   月   日</w:t>
      </w:r>
    </w:p>
    <w:p w14:paraId="1E78C963">
      <w:pPr>
        <w:numPr>
          <w:ilvl w:val="0"/>
          <w:numId w:val="0"/>
        </w:numPr>
        <w:rPr>
          <w:rFonts w:hint="eastAsia" w:ascii="宋体" w:hAnsi="宋体" w:eastAsia="宋体" w:cs="宋体"/>
          <w:sz w:val="24"/>
          <w:szCs w:val="24"/>
        </w:rPr>
      </w:pPr>
      <w:bookmarkStart w:id="328" w:name="_Toc342913420"/>
      <w:bookmarkStart w:id="329" w:name="_Toc313008357"/>
      <w:bookmarkStart w:id="330" w:name="_Toc313888361"/>
      <w:bookmarkStart w:id="331" w:name="_Toc18326134"/>
      <w:r>
        <w:rPr>
          <w:rFonts w:hint="eastAsia" w:ascii="宋体" w:hAnsi="宋体" w:eastAsia="宋体" w:cs="宋体"/>
          <w:sz w:val="24"/>
          <w:szCs w:val="24"/>
        </w:rPr>
        <w:t>（二）明细报价表</w:t>
      </w:r>
    </w:p>
    <w:p w14:paraId="34773B11">
      <w:pPr>
        <w:numPr>
          <w:ilvl w:val="0"/>
          <w:numId w:val="0"/>
        </w:numPr>
        <w:rPr>
          <w:rFonts w:hint="eastAsia" w:ascii="宋体" w:hAnsi="宋体" w:eastAsia="宋体" w:cs="宋体"/>
          <w:sz w:val="24"/>
          <w:szCs w:val="24"/>
        </w:rPr>
      </w:pPr>
      <w:r>
        <w:rPr>
          <w:rFonts w:hint="eastAsia" w:ascii="宋体" w:hAnsi="宋体" w:eastAsia="宋体" w:cs="宋体"/>
          <w:sz w:val="24"/>
          <w:szCs w:val="24"/>
        </w:rPr>
        <w:t>项目名称：</w:t>
      </w:r>
    </w:p>
    <w:tbl>
      <w:tblPr>
        <w:tblStyle w:val="16"/>
        <w:tblW w:w="9540"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1455"/>
        <w:gridCol w:w="1530"/>
        <w:gridCol w:w="1320"/>
        <w:gridCol w:w="1380"/>
        <w:gridCol w:w="1590"/>
      </w:tblGrid>
      <w:tr w14:paraId="25B9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7621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B24A">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垃圾亭类别</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F2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规格（mm）</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A94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数量（套）</w:t>
            </w:r>
          </w:p>
        </w:tc>
        <w:tc>
          <w:tcPr>
            <w:tcW w:w="13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E95AE4">
            <w:pPr>
              <w:keepNext w:val="0"/>
              <w:keepLines w:val="0"/>
              <w:widowControl/>
              <w:suppressLineNumbers w:val="0"/>
              <w:jc w:val="center"/>
              <w:textAlignment w:val="center"/>
              <w:rPr>
                <w:rStyle w:val="23"/>
                <w:rFonts w:hint="default"/>
                <w:lang w:val="en-US" w:eastAsia="zh-CN" w:bidi="ar"/>
              </w:rPr>
            </w:pPr>
            <w:r>
              <w:rPr>
                <w:rStyle w:val="23"/>
                <w:rFonts w:hint="eastAsia"/>
                <w:lang w:val="en-US" w:eastAsia="zh-CN" w:bidi="ar"/>
              </w:rPr>
              <w:t>单价（元）</w:t>
            </w:r>
          </w:p>
        </w:tc>
        <w:tc>
          <w:tcPr>
            <w:tcW w:w="15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6F1A4E">
            <w:pPr>
              <w:keepNext w:val="0"/>
              <w:keepLines w:val="0"/>
              <w:widowControl/>
              <w:suppressLineNumbers w:val="0"/>
              <w:jc w:val="center"/>
              <w:textAlignment w:val="center"/>
              <w:rPr>
                <w:rStyle w:val="23"/>
                <w:rFonts w:hint="default"/>
                <w:lang w:val="en-US" w:eastAsia="zh-CN" w:bidi="ar"/>
              </w:rPr>
            </w:pPr>
            <w:r>
              <w:rPr>
                <w:rStyle w:val="23"/>
                <w:rFonts w:hint="eastAsia"/>
                <w:lang w:val="en-US" w:eastAsia="zh-CN" w:bidi="ar"/>
              </w:rPr>
              <w:t>小计（元）</w:t>
            </w:r>
          </w:p>
        </w:tc>
      </w:tr>
      <w:tr w14:paraId="1AC2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B3D5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大龙社区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4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四分类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D3E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3200*2500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B25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187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BE9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CF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F8373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香缇半山大门右侧</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94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71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2A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B0F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43C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FB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2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04D1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香缇半山3号楼对面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2A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二分类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0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1500*2200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7DE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484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8A6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36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26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7B87ED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大燕社区</w:t>
            </w:r>
            <w:r>
              <w:rPr>
                <w:rFonts w:hint="eastAsia" w:ascii="宋体" w:hAnsi="宋体" w:cs="宋体"/>
                <w:i w:val="0"/>
                <w:iCs w:val="0"/>
                <w:color w:val="000000"/>
                <w:kern w:val="0"/>
                <w:sz w:val="22"/>
                <w:szCs w:val="22"/>
                <w:u w:val="none"/>
                <w:lang w:val="en-US" w:eastAsia="zh-CN" w:bidi="ar"/>
              </w:rPr>
              <w:t xml:space="preserve">  </w:t>
            </w:r>
          </w:p>
        </w:tc>
        <w:tc>
          <w:tcPr>
            <w:tcW w:w="1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45E86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D9D3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E42A6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3504">
            <w:pPr>
              <w:keepNext w:val="0"/>
              <w:keepLines w:val="0"/>
              <w:widowControl/>
              <w:suppressLineNumbers w:val="0"/>
              <w:ind w:firstLine="720" w:firstLineChars="300"/>
              <w:jc w:val="both"/>
              <w:textAlignment w:val="center"/>
              <w:rPr>
                <w:rFonts w:hint="eastAsia" w:ascii="宋体" w:hAnsi="宋体" w:eastAsia="宋体" w:cs="宋体"/>
                <w:i w:val="0"/>
                <w:iCs w:val="0"/>
                <w:color w:val="000000"/>
                <w:kern w:val="2"/>
                <w:sz w:val="24"/>
                <w:szCs w:val="24"/>
                <w:u w:val="none"/>
                <w:lang w:val="en-US" w:eastAsia="zh-CN" w:bidi="ar-SA"/>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8F5D3">
            <w:pPr>
              <w:keepNext w:val="0"/>
              <w:keepLines w:val="0"/>
              <w:widowControl/>
              <w:suppressLineNumbers w:val="0"/>
              <w:ind w:firstLine="630" w:firstLineChars="300"/>
              <w:jc w:val="both"/>
              <w:textAlignment w:val="center"/>
              <w:rPr>
                <w:rFonts w:hint="eastAsia" w:ascii="宋体" w:hAnsi="宋体" w:eastAsia="宋体" w:cs="宋体"/>
                <w:i w:val="0"/>
                <w:iCs w:val="0"/>
                <w:color w:val="000000"/>
                <w:kern w:val="0"/>
                <w:sz w:val="21"/>
                <w:szCs w:val="21"/>
                <w:u w:val="none"/>
                <w:lang w:val="en-US" w:eastAsia="zh-CN" w:bidi="ar"/>
              </w:rPr>
            </w:pPr>
          </w:p>
        </w:tc>
      </w:tr>
      <w:tr w14:paraId="09A9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2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39D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古城社区右侧</w:t>
            </w:r>
          </w:p>
        </w:tc>
        <w:tc>
          <w:tcPr>
            <w:tcW w:w="14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EE3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D72B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45D4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532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9E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FD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FF1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劳动村社区旁</w:t>
            </w:r>
          </w:p>
        </w:tc>
        <w:tc>
          <w:tcPr>
            <w:tcW w:w="1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EAD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128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A86D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A9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D47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B1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B34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劳动村居民住宿旁</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A03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58E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1500*2200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E65D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B4E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044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A7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786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大龙营地大路旁</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C1D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3DF1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1500*2200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40B5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ADF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4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30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D04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双河路边旁</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4870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E6C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9DD1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286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29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D5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D70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龙现社区外</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A36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783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7AFC7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AB0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DB28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14:paraId="7D4F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034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露块营地</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ADC0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5E0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D2B4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F6D4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2F79C">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14:paraId="6663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9647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大顺村</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6E5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E4C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3200*2500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0C9C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16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BC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BE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62D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大顺村</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DB6A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二分类</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052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2000*2200</w:t>
            </w: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42671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F5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9E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33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E228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c>
          <w:tcPr>
            <w:tcW w:w="145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121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DE0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2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05473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87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8F2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4752221">
      <w:pPr>
        <w:numPr>
          <w:ilvl w:val="0"/>
          <w:numId w:val="0"/>
        </w:numPr>
        <w:rPr>
          <w:rFonts w:hint="eastAsia" w:ascii="宋体" w:hAnsi="宋体" w:eastAsia="宋体" w:cs="宋体"/>
          <w:sz w:val="24"/>
          <w:szCs w:val="24"/>
        </w:rPr>
      </w:pPr>
    </w:p>
    <w:p w14:paraId="2E8455D4">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注：1.供应商应完整填写本表。</w:t>
      </w:r>
    </w:p>
    <w:p w14:paraId="439034BE">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bookmarkStart w:id="332" w:name="OLE_LINK2"/>
      <w:bookmarkStart w:id="333" w:name="OLE_LINK1"/>
      <w:r>
        <w:rPr>
          <w:rFonts w:hint="eastAsia" w:ascii="宋体" w:hAnsi="宋体" w:eastAsia="宋体" w:cs="宋体"/>
          <w:sz w:val="24"/>
          <w:szCs w:val="24"/>
        </w:rPr>
        <w:t>2、该表可扩展，并逐页签字或盖章。</w:t>
      </w:r>
    </w:p>
    <w:p w14:paraId="0D91BC19">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3、该表可根据项目实际情况调整。</w:t>
      </w:r>
      <w:bookmarkEnd w:id="332"/>
      <w:bookmarkEnd w:id="333"/>
    </w:p>
    <w:p w14:paraId="5FFF77B1">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3899416A">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79EBF63C">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w:t>
      </w:r>
    </w:p>
    <w:p w14:paraId="3224ACF9">
      <w:pPr>
        <w:numPr>
          <w:ilvl w:val="0"/>
          <w:numId w:val="0"/>
        </w:numPr>
        <w:ind w:left="960" w:leftChars="0"/>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201EB9F3">
      <w:pPr>
        <w:numPr>
          <w:ilvl w:val="0"/>
          <w:numId w:val="0"/>
        </w:numPr>
        <w:ind w:left="960" w:leftChars="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45199BC4">
      <w:pPr>
        <w:numPr>
          <w:ilvl w:val="0"/>
          <w:numId w:val="0"/>
        </w:numPr>
        <w:ind w:left="960" w:leftChars="0"/>
        <w:jc w:val="center"/>
        <w:rPr>
          <w:rFonts w:hint="eastAsia" w:ascii="宋体" w:hAnsi="宋体" w:eastAsia="宋体" w:cs="宋体"/>
          <w:sz w:val="24"/>
          <w:szCs w:val="24"/>
          <w:lang w:val="en-US" w:eastAsia="zh-CN"/>
        </w:rPr>
        <w:sectPr>
          <w:headerReference r:id="rId5" w:type="default"/>
          <w:pgSz w:w="11905" w:h="16838"/>
          <w:pgMar w:top="1417" w:right="1417" w:bottom="1417" w:left="1417" w:header="964" w:footer="992" w:gutter="0"/>
          <w:pgNumType w:fmt="decimal"/>
          <w:cols w:space="0" w:num="1"/>
          <w:rtlGutter w:val="0"/>
          <w:docGrid w:linePitch="380" w:charSpace="0"/>
        </w:sectPr>
      </w:pP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年     月    </w:t>
      </w:r>
      <w:r>
        <w:rPr>
          <w:rFonts w:hint="eastAsia" w:ascii="宋体" w:hAnsi="宋体" w:cs="宋体"/>
          <w:sz w:val="24"/>
          <w:szCs w:val="24"/>
          <w:lang w:val="en-US" w:eastAsia="zh-CN"/>
        </w:rPr>
        <w:t>日</w:t>
      </w:r>
    </w:p>
    <w:p w14:paraId="199EFECE">
      <w:pPr>
        <w:numPr>
          <w:ilvl w:val="0"/>
          <w:numId w:val="0"/>
        </w:numPr>
        <w:rPr>
          <w:rFonts w:hint="eastAsia" w:ascii="宋体" w:hAnsi="宋体" w:eastAsia="宋体" w:cs="宋体"/>
          <w:sz w:val="24"/>
          <w:szCs w:val="24"/>
        </w:rPr>
      </w:pPr>
    </w:p>
    <w:p w14:paraId="671C9001">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34" w:name="_Toc16137"/>
      <w:r>
        <w:rPr>
          <w:rFonts w:hint="eastAsia" w:ascii="宋体" w:hAnsi="宋体" w:eastAsia="宋体" w:cs="宋体"/>
          <w:b/>
          <w:kern w:val="2"/>
          <w:sz w:val="24"/>
          <w:szCs w:val="24"/>
          <w:highlight w:val="none"/>
          <w:lang w:val="en-US" w:eastAsia="zh-CN" w:bidi="ar-SA"/>
        </w:rPr>
        <w:t>二、技术部分</w:t>
      </w:r>
      <w:bookmarkEnd w:id="328"/>
      <w:bookmarkEnd w:id="329"/>
      <w:bookmarkEnd w:id="330"/>
      <w:bookmarkEnd w:id="331"/>
      <w:bookmarkEnd w:id="334"/>
    </w:p>
    <w:p w14:paraId="7C193DCD">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技术响应偏离表</w:t>
      </w:r>
    </w:p>
    <w:p w14:paraId="0E16B1B6">
      <w:pPr>
        <w:pStyle w:val="9"/>
        <w:tabs>
          <w:tab w:val="left" w:pos="6300"/>
        </w:tabs>
        <w:snapToGrid w:val="0"/>
        <w:spacing w:line="400" w:lineRule="exact"/>
        <w:ind w:firstLine="120" w:firstLineChars="5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EC6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6F6BB1C">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844" w:type="dxa"/>
            <w:noWrap w:val="0"/>
            <w:vAlign w:val="center"/>
          </w:tcPr>
          <w:p w14:paraId="65FEE79F">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采购需求</w:t>
            </w:r>
          </w:p>
        </w:tc>
        <w:tc>
          <w:tcPr>
            <w:tcW w:w="2952" w:type="dxa"/>
            <w:noWrap w:val="0"/>
            <w:vAlign w:val="center"/>
          </w:tcPr>
          <w:p w14:paraId="65A009B0">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响应情况</w:t>
            </w:r>
          </w:p>
        </w:tc>
        <w:tc>
          <w:tcPr>
            <w:tcW w:w="2212" w:type="dxa"/>
            <w:noWrap w:val="0"/>
            <w:vAlign w:val="center"/>
          </w:tcPr>
          <w:p w14:paraId="03221C6D">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差异说明</w:t>
            </w:r>
          </w:p>
        </w:tc>
      </w:tr>
      <w:tr w14:paraId="79E7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DAD53F">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9BBE2ED">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7BA086B">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246D370">
            <w:pPr>
              <w:tabs>
                <w:tab w:val="left" w:pos="6300"/>
              </w:tabs>
              <w:snapToGrid w:val="0"/>
              <w:jc w:val="center"/>
              <w:outlineLvl w:val="0"/>
              <w:rPr>
                <w:rFonts w:hint="eastAsia" w:ascii="宋体" w:hAnsi="宋体" w:eastAsia="宋体" w:cs="宋体"/>
                <w:sz w:val="24"/>
                <w:szCs w:val="24"/>
                <w:highlight w:val="none"/>
              </w:rPr>
            </w:pPr>
          </w:p>
        </w:tc>
      </w:tr>
      <w:tr w14:paraId="73D8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1445A7">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F82E2FB">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C3C40E9">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4D389956">
            <w:pPr>
              <w:tabs>
                <w:tab w:val="left" w:pos="6300"/>
              </w:tabs>
              <w:snapToGrid w:val="0"/>
              <w:jc w:val="center"/>
              <w:outlineLvl w:val="0"/>
              <w:rPr>
                <w:rFonts w:hint="eastAsia" w:ascii="宋体" w:hAnsi="宋体" w:eastAsia="宋体" w:cs="宋体"/>
                <w:sz w:val="24"/>
                <w:szCs w:val="24"/>
                <w:highlight w:val="none"/>
              </w:rPr>
            </w:pPr>
          </w:p>
        </w:tc>
      </w:tr>
      <w:tr w14:paraId="789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1DF8A6">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E99E3C4">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498883AB">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29AC6ED1">
            <w:pPr>
              <w:tabs>
                <w:tab w:val="left" w:pos="6300"/>
              </w:tabs>
              <w:snapToGrid w:val="0"/>
              <w:jc w:val="center"/>
              <w:outlineLvl w:val="0"/>
              <w:rPr>
                <w:rFonts w:hint="eastAsia" w:ascii="宋体" w:hAnsi="宋体" w:eastAsia="宋体" w:cs="宋体"/>
                <w:sz w:val="24"/>
                <w:szCs w:val="24"/>
                <w:highlight w:val="none"/>
              </w:rPr>
            </w:pPr>
          </w:p>
        </w:tc>
      </w:tr>
      <w:tr w14:paraId="783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5F22EA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57D4EE50">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177B1A48">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195FFFF">
            <w:pPr>
              <w:tabs>
                <w:tab w:val="left" w:pos="6300"/>
              </w:tabs>
              <w:snapToGrid w:val="0"/>
              <w:jc w:val="center"/>
              <w:outlineLvl w:val="0"/>
              <w:rPr>
                <w:rFonts w:hint="eastAsia" w:ascii="宋体" w:hAnsi="宋体" w:eastAsia="宋体" w:cs="宋体"/>
                <w:sz w:val="24"/>
                <w:szCs w:val="24"/>
                <w:highlight w:val="none"/>
              </w:rPr>
            </w:pPr>
          </w:p>
        </w:tc>
      </w:tr>
      <w:tr w14:paraId="0B36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441EED9">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33C213F">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04984EC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1D30EA30">
            <w:pPr>
              <w:tabs>
                <w:tab w:val="left" w:pos="6300"/>
              </w:tabs>
              <w:snapToGrid w:val="0"/>
              <w:jc w:val="center"/>
              <w:outlineLvl w:val="0"/>
              <w:rPr>
                <w:rFonts w:hint="eastAsia" w:ascii="宋体" w:hAnsi="宋体" w:eastAsia="宋体" w:cs="宋体"/>
                <w:sz w:val="24"/>
                <w:szCs w:val="24"/>
                <w:highlight w:val="none"/>
              </w:rPr>
            </w:pPr>
          </w:p>
        </w:tc>
      </w:tr>
      <w:tr w14:paraId="0179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8D4D7D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05B996D7">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31CEB84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4B90D3AA">
            <w:pPr>
              <w:tabs>
                <w:tab w:val="left" w:pos="6300"/>
              </w:tabs>
              <w:snapToGrid w:val="0"/>
              <w:jc w:val="center"/>
              <w:outlineLvl w:val="0"/>
              <w:rPr>
                <w:rFonts w:hint="eastAsia" w:ascii="宋体" w:hAnsi="宋体" w:eastAsia="宋体" w:cs="宋体"/>
                <w:sz w:val="24"/>
                <w:szCs w:val="24"/>
                <w:highlight w:val="none"/>
              </w:rPr>
            </w:pPr>
          </w:p>
        </w:tc>
      </w:tr>
      <w:tr w14:paraId="5B09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A0BAE6">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7CCC61AA">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211F3DB0">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233AE627">
            <w:pPr>
              <w:tabs>
                <w:tab w:val="left" w:pos="6300"/>
              </w:tabs>
              <w:snapToGrid w:val="0"/>
              <w:jc w:val="center"/>
              <w:outlineLvl w:val="0"/>
              <w:rPr>
                <w:rFonts w:hint="eastAsia" w:ascii="宋体" w:hAnsi="宋体" w:eastAsia="宋体" w:cs="宋体"/>
                <w:sz w:val="24"/>
                <w:szCs w:val="24"/>
                <w:highlight w:val="none"/>
              </w:rPr>
            </w:pPr>
          </w:p>
        </w:tc>
      </w:tr>
      <w:tr w14:paraId="4CDA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0817C2">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320154CE">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04BD3692">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7E2E259D">
            <w:pPr>
              <w:tabs>
                <w:tab w:val="left" w:pos="6300"/>
              </w:tabs>
              <w:snapToGrid w:val="0"/>
              <w:jc w:val="center"/>
              <w:outlineLvl w:val="0"/>
              <w:rPr>
                <w:rFonts w:hint="eastAsia" w:ascii="宋体" w:hAnsi="宋体" w:eastAsia="宋体" w:cs="宋体"/>
                <w:sz w:val="24"/>
                <w:szCs w:val="24"/>
                <w:highlight w:val="none"/>
              </w:rPr>
            </w:pPr>
          </w:p>
        </w:tc>
      </w:tr>
      <w:tr w14:paraId="4EB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5AE0B48">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079C511F">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65A78F4F">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50B01C17">
            <w:pPr>
              <w:tabs>
                <w:tab w:val="left" w:pos="6300"/>
              </w:tabs>
              <w:snapToGrid w:val="0"/>
              <w:jc w:val="center"/>
              <w:outlineLvl w:val="0"/>
              <w:rPr>
                <w:rFonts w:hint="eastAsia" w:ascii="宋体" w:hAnsi="宋体" w:eastAsia="宋体" w:cs="宋体"/>
                <w:sz w:val="24"/>
                <w:szCs w:val="24"/>
                <w:highlight w:val="none"/>
              </w:rPr>
            </w:pPr>
          </w:p>
        </w:tc>
      </w:tr>
      <w:tr w14:paraId="61A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19F50F7">
            <w:pPr>
              <w:tabs>
                <w:tab w:val="left" w:pos="6300"/>
              </w:tabs>
              <w:snapToGrid w:val="0"/>
              <w:jc w:val="center"/>
              <w:outlineLvl w:val="0"/>
              <w:rPr>
                <w:rFonts w:hint="eastAsia" w:ascii="宋体" w:hAnsi="宋体" w:eastAsia="宋体" w:cs="宋体"/>
                <w:sz w:val="24"/>
                <w:szCs w:val="24"/>
                <w:highlight w:val="none"/>
              </w:rPr>
            </w:pPr>
          </w:p>
        </w:tc>
        <w:tc>
          <w:tcPr>
            <w:tcW w:w="2844" w:type="dxa"/>
            <w:noWrap w:val="0"/>
            <w:vAlign w:val="center"/>
          </w:tcPr>
          <w:p w14:paraId="4ABCF933">
            <w:pPr>
              <w:tabs>
                <w:tab w:val="left" w:pos="6300"/>
              </w:tabs>
              <w:snapToGrid w:val="0"/>
              <w:jc w:val="center"/>
              <w:outlineLvl w:val="0"/>
              <w:rPr>
                <w:rFonts w:hint="eastAsia" w:ascii="宋体" w:hAnsi="宋体" w:eastAsia="宋体" w:cs="宋体"/>
                <w:sz w:val="24"/>
                <w:szCs w:val="24"/>
                <w:highlight w:val="none"/>
              </w:rPr>
            </w:pPr>
          </w:p>
        </w:tc>
        <w:tc>
          <w:tcPr>
            <w:tcW w:w="2952" w:type="dxa"/>
            <w:noWrap w:val="0"/>
            <w:vAlign w:val="center"/>
          </w:tcPr>
          <w:p w14:paraId="7E9C3796">
            <w:pPr>
              <w:tabs>
                <w:tab w:val="left" w:pos="6300"/>
              </w:tabs>
              <w:snapToGrid w:val="0"/>
              <w:jc w:val="center"/>
              <w:outlineLvl w:val="0"/>
              <w:rPr>
                <w:rFonts w:hint="eastAsia" w:ascii="宋体" w:hAnsi="宋体" w:eastAsia="宋体" w:cs="宋体"/>
                <w:sz w:val="24"/>
                <w:szCs w:val="24"/>
                <w:highlight w:val="none"/>
              </w:rPr>
            </w:pPr>
          </w:p>
        </w:tc>
        <w:tc>
          <w:tcPr>
            <w:tcW w:w="2212" w:type="dxa"/>
            <w:noWrap w:val="0"/>
            <w:vAlign w:val="center"/>
          </w:tcPr>
          <w:p w14:paraId="3E9B6035">
            <w:pPr>
              <w:tabs>
                <w:tab w:val="left" w:pos="6300"/>
              </w:tabs>
              <w:snapToGrid w:val="0"/>
              <w:jc w:val="center"/>
              <w:outlineLvl w:val="0"/>
              <w:rPr>
                <w:rFonts w:hint="eastAsia" w:ascii="宋体" w:hAnsi="宋体" w:eastAsia="宋体" w:cs="宋体"/>
                <w:sz w:val="24"/>
                <w:szCs w:val="24"/>
                <w:highlight w:val="none"/>
              </w:rPr>
            </w:pPr>
          </w:p>
        </w:tc>
      </w:tr>
    </w:tbl>
    <w:p w14:paraId="4588C706">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法定代表人授权代表：</w:t>
      </w:r>
    </w:p>
    <w:p w14:paraId="2A64946B">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4A53B4C">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73967FD">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C8103B1">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005FA80">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篇  比选项目技术需求”中所列技术要求进行比较和响应；</w:t>
      </w:r>
    </w:p>
    <w:p w14:paraId="68D42792">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2.该表必须按照竞争性比选要求逐条如实填写。</w:t>
      </w:r>
    </w:p>
    <w:p w14:paraId="381325A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3.该表可扩展，并逐页签字或盖章；</w:t>
      </w:r>
    </w:p>
    <w:p w14:paraId="5C53C0ED">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4.可附相关技术支撑材料（格式自定）。</w:t>
      </w:r>
    </w:p>
    <w:p w14:paraId="2AB8E1A4">
      <w:pPr>
        <w:tabs>
          <w:tab w:val="left" w:pos="6300"/>
        </w:tabs>
        <w:snapToGrid w:val="0"/>
        <w:spacing w:line="500" w:lineRule="exact"/>
        <w:ind w:firstLine="480" w:firstLineChars="200"/>
        <w:rPr>
          <w:rFonts w:hint="eastAsia" w:ascii="仿宋" w:hAnsi="仿宋" w:eastAsia="仿宋" w:cs="仿宋"/>
          <w:sz w:val="24"/>
          <w:szCs w:val="24"/>
          <w:highlight w:val="none"/>
        </w:rPr>
      </w:pPr>
    </w:p>
    <w:p w14:paraId="63CBBD20">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br w:type="page"/>
      </w:r>
      <w:bookmarkStart w:id="335" w:name="_Toc18326135"/>
      <w:bookmarkStart w:id="336" w:name="_Toc18040"/>
      <w:bookmarkStart w:id="337" w:name="_Toc342913421"/>
      <w:bookmarkStart w:id="338" w:name="_Toc313008358"/>
      <w:bookmarkStart w:id="339" w:name="_Toc313888362"/>
      <w:r>
        <w:rPr>
          <w:rFonts w:hint="eastAsia" w:ascii="宋体" w:hAnsi="宋体" w:eastAsia="宋体" w:cs="宋体"/>
          <w:b/>
          <w:kern w:val="2"/>
          <w:sz w:val="24"/>
          <w:szCs w:val="24"/>
          <w:highlight w:val="none"/>
          <w:lang w:val="en-US" w:eastAsia="zh-CN" w:bidi="ar-SA"/>
        </w:rPr>
        <w:t>三、</w:t>
      </w:r>
      <w:r>
        <w:rPr>
          <w:rFonts w:hint="eastAsia" w:ascii="宋体" w:hAnsi="宋体" w:cs="宋体"/>
          <w:b/>
          <w:kern w:val="2"/>
          <w:sz w:val="24"/>
          <w:szCs w:val="24"/>
          <w:highlight w:val="none"/>
          <w:lang w:val="en-US" w:eastAsia="zh-CN" w:bidi="ar-SA"/>
        </w:rPr>
        <w:t>商务</w:t>
      </w:r>
      <w:r>
        <w:rPr>
          <w:rFonts w:hint="eastAsia" w:ascii="宋体" w:hAnsi="宋体" w:eastAsia="宋体" w:cs="宋体"/>
          <w:b/>
          <w:kern w:val="2"/>
          <w:sz w:val="24"/>
          <w:szCs w:val="24"/>
          <w:highlight w:val="none"/>
          <w:lang w:val="en-US" w:eastAsia="zh-CN" w:bidi="ar-SA"/>
        </w:rPr>
        <w:t>部分</w:t>
      </w:r>
      <w:bookmarkEnd w:id="335"/>
      <w:bookmarkEnd w:id="336"/>
    </w:p>
    <w:p w14:paraId="3CB21306">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商务</w:t>
      </w:r>
      <w:r>
        <w:rPr>
          <w:rFonts w:hint="eastAsia" w:ascii="宋体" w:hAnsi="宋体" w:eastAsia="宋体" w:cs="宋体"/>
          <w:b/>
          <w:sz w:val="24"/>
          <w:szCs w:val="24"/>
          <w:highlight w:val="none"/>
        </w:rPr>
        <w:t>响应偏离表</w:t>
      </w:r>
    </w:p>
    <w:p w14:paraId="27141307">
      <w:pPr>
        <w:snapToGrid w:val="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FB3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1BB20F92">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184" w:type="dxa"/>
            <w:noWrap w:val="0"/>
            <w:vAlign w:val="center"/>
          </w:tcPr>
          <w:p w14:paraId="731FD92B">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比选项目需求</w:t>
            </w:r>
          </w:p>
        </w:tc>
        <w:tc>
          <w:tcPr>
            <w:tcW w:w="2438" w:type="dxa"/>
            <w:noWrap w:val="0"/>
            <w:vAlign w:val="center"/>
          </w:tcPr>
          <w:p w14:paraId="346BFC44">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响应情况</w:t>
            </w:r>
          </w:p>
        </w:tc>
        <w:tc>
          <w:tcPr>
            <w:tcW w:w="2359" w:type="dxa"/>
            <w:noWrap w:val="0"/>
            <w:vAlign w:val="center"/>
          </w:tcPr>
          <w:p w14:paraId="70BEFA34">
            <w:pPr>
              <w:tabs>
                <w:tab w:val="left" w:pos="6300"/>
              </w:tabs>
              <w:snapToGrid w:val="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差异说明</w:t>
            </w:r>
          </w:p>
        </w:tc>
      </w:tr>
      <w:tr w14:paraId="3B3D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4CC5E4E">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3467DC3D">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0B51EF9">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D6938CF">
            <w:pPr>
              <w:tabs>
                <w:tab w:val="left" w:pos="6300"/>
              </w:tabs>
              <w:snapToGrid w:val="0"/>
              <w:jc w:val="center"/>
              <w:outlineLvl w:val="0"/>
              <w:rPr>
                <w:rFonts w:hint="eastAsia" w:ascii="宋体" w:hAnsi="宋体" w:eastAsia="宋体" w:cs="宋体"/>
                <w:sz w:val="24"/>
                <w:szCs w:val="24"/>
                <w:highlight w:val="none"/>
              </w:rPr>
            </w:pPr>
          </w:p>
        </w:tc>
      </w:tr>
      <w:tr w14:paraId="5308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66E640D">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7A13F9A7">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6883862B">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81CE912">
            <w:pPr>
              <w:tabs>
                <w:tab w:val="left" w:pos="6300"/>
              </w:tabs>
              <w:snapToGrid w:val="0"/>
              <w:jc w:val="center"/>
              <w:outlineLvl w:val="0"/>
              <w:rPr>
                <w:rFonts w:hint="eastAsia" w:ascii="宋体" w:hAnsi="宋体" w:eastAsia="宋体" w:cs="宋体"/>
                <w:sz w:val="24"/>
                <w:szCs w:val="24"/>
                <w:highlight w:val="none"/>
              </w:rPr>
            </w:pPr>
          </w:p>
        </w:tc>
      </w:tr>
      <w:tr w14:paraId="743D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92692D">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38FE885B">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11384DFF">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5C56803C">
            <w:pPr>
              <w:tabs>
                <w:tab w:val="left" w:pos="6300"/>
              </w:tabs>
              <w:snapToGrid w:val="0"/>
              <w:jc w:val="center"/>
              <w:outlineLvl w:val="0"/>
              <w:rPr>
                <w:rFonts w:hint="eastAsia" w:ascii="宋体" w:hAnsi="宋体" w:eastAsia="宋体" w:cs="宋体"/>
                <w:sz w:val="24"/>
                <w:szCs w:val="24"/>
                <w:highlight w:val="none"/>
              </w:rPr>
            </w:pPr>
          </w:p>
        </w:tc>
      </w:tr>
      <w:tr w14:paraId="3FCC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54E6D44">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5B991591">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37944CD4">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2C48714D">
            <w:pPr>
              <w:tabs>
                <w:tab w:val="left" w:pos="6300"/>
              </w:tabs>
              <w:snapToGrid w:val="0"/>
              <w:jc w:val="center"/>
              <w:outlineLvl w:val="0"/>
              <w:rPr>
                <w:rFonts w:hint="eastAsia" w:ascii="宋体" w:hAnsi="宋体" w:eastAsia="宋体" w:cs="宋体"/>
                <w:sz w:val="24"/>
                <w:szCs w:val="24"/>
                <w:highlight w:val="none"/>
              </w:rPr>
            </w:pPr>
          </w:p>
        </w:tc>
      </w:tr>
      <w:tr w14:paraId="2F99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C9A179F">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2134D508">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A58AD73">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6A91FE56">
            <w:pPr>
              <w:tabs>
                <w:tab w:val="left" w:pos="6300"/>
              </w:tabs>
              <w:snapToGrid w:val="0"/>
              <w:jc w:val="center"/>
              <w:outlineLvl w:val="0"/>
              <w:rPr>
                <w:rFonts w:hint="eastAsia" w:ascii="宋体" w:hAnsi="宋体" w:eastAsia="宋体" w:cs="宋体"/>
                <w:sz w:val="24"/>
                <w:szCs w:val="24"/>
                <w:highlight w:val="none"/>
              </w:rPr>
            </w:pPr>
          </w:p>
        </w:tc>
      </w:tr>
      <w:tr w14:paraId="4A9F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FAAF63E">
            <w:pPr>
              <w:tabs>
                <w:tab w:val="left" w:pos="6300"/>
              </w:tabs>
              <w:snapToGrid w:val="0"/>
              <w:jc w:val="center"/>
              <w:outlineLvl w:val="0"/>
              <w:rPr>
                <w:rFonts w:hint="eastAsia" w:ascii="宋体" w:hAnsi="宋体" w:eastAsia="宋体" w:cs="宋体"/>
                <w:sz w:val="24"/>
                <w:szCs w:val="24"/>
                <w:highlight w:val="none"/>
              </w:rPr>
            </w:pPr>
          </w:p>
        </w:tc>
        <w:tc>
          <w:tcPr>
            <w:tcW w:w="3184" w:type="dxa"/>
            <w:noWrap w:val="0"/>
            <w:vAlign w:val="center"/>
          </w:tcPr>
          <w:p w14:paraId="0C412F68">
            <w:pPr>
              <w:tabs>
                <w:tab w:val="left" w:pos="6300"/>
              </w:tabs>
              <w:snapToGrid w:val="0"/>
              <w:jc w:val="center"/>
              <w:outlineLvl w:val="0"/>
              <w:rPr>
                <w:rFonts w:hint="eastAsia" w:ascii="宋体" w:hAnsi="宋体" w:eastAsia="宋体" w:cs="宋体"/>
                <w:sz w:val="24"/>
                <w:szCs w:val="24"/>
                <w:highlight w:val="none"/>
              </w:rPr>
            </w:pPr>
          </w:p>
        </w:tc>
        <w:tc>
          <w:tcPr>
            <w:tcW w:w="2438" w:type="dxa"/>
            <w:noWrap w:val="0"/>
            <w:vAlign w:val="center"/>
          </w:tcPr>
          <w:p w14:paraId="7E8668AA">
            <w:pPr>
              <w:tabs>
                <w:tab w:val="left" w:pos="6300"/>
              </w:tabs>
              <w:snapToGrid w:val="0"/>
              <w:jc w:val="center"/>
              <w:outlineLvl w:val="0"/>
              <w:rPr>
                <w:rFonts w:hint="eastAsia" w:ascii="宋体" w:hAnsi="宋体" w:eastAsia="宋体" w:cs="宋体"/>
                <w:sz w:val="24"/>
                <w:szCs w:val="24"/>
                <w:highlight w:val="none"/>
              </w:rPr>
            </w:pPr>
          </w:p>
        </w:tc>
        <w:tc>
          <w:tcPr>
            <w:tcW w:w="2359" w:type="dxa"/>
            <w:noWrap w:val="0"/>
            <w:vAlign w:val="center"/>
          </w:tcPr>
          <w:p w14:paraId="13C67276">
            <w:pPr>
              <w:tabs>
                <w:tab w:val="left" w:pos="6300"/>
              </w:tabs>
              <w:snapToGrid w:val="0"/>
              <w:jc w:val="center"/>
              <w:outlineLvl w:val="0"/>
              <w:rPr>
                <w:rFonts w:hint="eastAsia" w:ascii="宋体" w:hAnsi="宋体" w:eastAsia="宋体" w:cs="宋体"/>
                <w:sz w:val="24"/>
                <w:szCs w:val="24"/>
                <w:highlight w:val="none"/>
              </w:rPr>
            </w:pPr>
          </w:p>
        </w:tc>
      </w:tr>
    </w:tbl>
    <w:p w14:paraId="6F422BB2">
      <w:pPr>
        <w:spacing w:line="50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法定代表人授权代表：</w:t>
      </w:r>
    </w:p>
    <w:p w14:paraId="00CEB0F4">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001936F">
      <w:pPr>
        <w:spacing w:line="5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144520A7">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44F2EFBF">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ADF194A">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1.本表即为对本项目“第</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篇 比选项目</w:t>
      </w:r>
      <w:r>
        <w:rPr>
          <w:rFonts w:hint="eastAsia" w:ascii="宋体" w:hAnsi="宋体" w:eastAsia="宋体" w:cs="宋体"/>
          <w:sz w:val="24"/>
          <w:szCs w:val="24"/>
          <w:highlight w:val="none"/>
          <w:lang w:eastAsia="zh-CN"/>
        </w:rPr>
        <w:t>商</w:t>
      </w:r>
      <w:r>
        <w:rPr>
          <w:rFonts w:hint="eastAsia" w:ascii="宋体" w:hAnsi="宋体" w:eastAsia="宋体" w:cs="宋体"/>
          <w:sz w:val="24"/>
          <w:szCs w:val="24"/>
          <w:highlight w:val="none"/>
        </w:rPr>
        <w:t>务需求”中所列服务要求进行比较和响应；</w:t>
      </w:r>
    </w:p>
    <w:p w14:paraId="24FA534E">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2.该表必须按照竞争性比选要求逐条如实填写。</w:t>
      </w:r>
    </w:p>
    <w:p w14:paraId="00D1FD04">
      <w:pPr>
        <w:tabs>
          <w:tab w:val="left" w:pos="6300"/>
        </w:tabs>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3.该表可扩展，并逐页签字或盖章；</w:t>
      </w:r>
    </w:p>
    <w:p w14:paraId="06444C3B">
      <w:pPr>
        <w:tabs>
          <w:tab w:val="left" w:pos="6300"/>
        </w:tabs>
        <w:snapToGrid w:val="0"/>
        <w:spacing w:line="480" w:lineRule="exact"/>
        <w:ind w:firstLine="480" w:firstLineChars="200"/>
        <w:rPr>
          <w:rFonts w:hint="eastAsia" w:ascii="宋体" w:hAnsi="宋体" w:eastAsia="宋体" w:cs="宋体"/>
          <w:sz w:val="24"/>
          <w:szCs w:val="24"/>
          <w:highlight w:val="none"/>
        </w:rPr>
      </w:pPr>
    </w:p>
    <w:p w14:paraId="465C38B4">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br w:type="page"/>
      </w:r>
      <w:bookmarkStart w:id="340" w:name="_Toc24949"/>
      <w:bookmarkStart w:id="341" w:name="_Toc18326136"/>
      <w:r>
        <w:rPr>
          <w:rFonts w:hint="eastAsia" w:ascii="宋体" w:hAnsi="宋体" w:eastAsia="宋体" w:cs="宋体"/>
          <w:b/>
          <w:kern w:val="2"/>
          <w:sz w:val="24"/>
          <w:szCs w:val="24"/>
          <w:highlight w:val="none"/>
          <w:lang w:val="en-US" w:eastAsia="zh-CN" w:bidi="ar-SA"/>
        </w:rPr>
        <w:t>四、</w:t>
      </w:r>
      <w:bookmarkEnd w:id="337"/>
      <w:bookmarkEnd w:id="338"/>
      <w:bookmarkEnd w:id="339"/>
      <w:r>
        <w:rPr>
          <w:rFonts w:hint="eastAsia" w:ascii="宋体" w:hAnsi="宋体" w:eastAsia="宋体" w:cs="宋体"/>
          <w:b/>
          <w:kern w:val="2"/>
          <w:sz w:val="24"/>
          <w:szCs w:val="24"/>
          <w:highlight w:val="none"/>
          <w:lang w:val="en-US" w:eastAsia="zh-CN" w:bidi="ar-SA"/>
        </w:rPr>
        <w:t>资格条件及其他</w:t>
      </w:r>
      <w:bookmarkEnd w:id="340"/>
      <w:bookmarkEnd w:id="341"/>
      <w:bookmarkStart w:id="342" w:name="_Toc313008359"/>
      <w:bookmarkStart w:id="343" w:name="_Toc313888363"/>
      <w:bookmarkStart w:id="344" w:name="_Toc342913422"/>
    </w:p>
    <w:p w14:paraId="1305D45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（一）营业执照（副本）或事业单位法人证书（副本）复印件</w:t>
      </w:r>
    </w:p>
    <w:p w14:paraId="27517C88">
      <w:pPr>
        <w:tabs>
          <w:tab w:val="left" w:pos="6300"/>
        </w:tabs>
        <w:snapToGrid w:val="0"/>
        <w:spacing w:line="500" w:lineRule="exact"/>
        <w:rPr>
          <w:rFonts w:hint="eastAsia" w:ascii="宋体" w:hAnsi="宋体" w:eastAsia="宋体" w:cs="宋体"/>
          <w:sz w:val="24"/>
          <w:szCs w:val="24"/>
          <w:highlight w:val="none"/>
        </w:rPr>
      </w:pPr>
    </w:p>
    <w:p w14:paraId="5957F8FA">
      <w:pPr>
        <w:tabs>
          <w:tab w:val="left" w:pos="6300"/>
        </w:tabs>
        <w:snapToGrid w:val="0"/>
        <w:spacing w:line="500" w:lineRule="exact"/>
        <w:ind w:firstLine="570"/>
        <w:rPr>
          <w:rFonts w:hint="eastAsia" w:ascii="仿宋" w:hAnsi="仿宋" w:eastAsia="仿宋" w:cs="仿宋"/>
          <w:sz w:val="24"/>
          <w:szCs w:val="24"/>
          <w:highlight w:val="none"/>
        </w:rPr>
      </w:pPr>
    </w:p>
    <w:p w14:paraId="18C40809">
      <w:pPr>
        <w:tabs>
          <w:tab w:val="left" w:pos="6300"/>
        </w:tabs>
        <w:snapToGrid w:val="0"/>
        <w:spacing w:line="500" w:lineRule="exact"/>
        <w:ind w:firstLine="570"/>
        <w:rPr>
          <w:rFonts w:hint="eastAsia" w:ascii="仿宋" w:hAnsi="仿宋" w:eastAsia="仿宋" w:cs="仿宋"/>
          <w:sz w:val="24"/>
          <w:szCs w:val="24"/>
          <w:highlight w:val="none"/>
        </w:rPr>
      </w:pPr>
    </w:p>
    <w:p w14:paraId="0B8F373E">
      <w:pPr>
        <w:tabs>
          <w:tab w:val="left" w:pos="6300"/>
        </w:tabs>
        <w:snapToGrid w:val="0"/>
        <w:spacing w:line="500" w:lineRule="exact"/>
        <w:ind w:firstLine="570"/>
        <w:rPr>
          <w:rFonts w:hint="eastAsia" w:ascii="仿宋" w:hAnsi="仿宋" w:eastAsia="仿宋" w:cs="仿宋"/>
          <w:sz w:val="24"/>
          <w:szCs w:val="24"/>
          <w:highlight w:val="none"/>
        </w:rPr>
      </w:pPr>
    </w:p>
    <w:p w14:paraId="1955DF94">
      <w:pPr>
        <w:widowControl/>
        <w:ind w:firstLine="480" w:firstLineChars="200"/>
        <w:jc w:val="left"/>
        <w:rPr>
          <w:rFonts w:hint="eastAsia" w:ascii="宋体" w:hAnsi="宋体" w:eastAsia="宋体" w:cs="宋体"/>
          <w:sz w:val="24"/>
          <w:szCs w:val="24"/>
          <w:highlight w:val="none"/>
        </w:rPr>
      </w:pPr>
      <w:r>
        <w:rPr>
          <w:rFonts w:hint="eastAsia" w:ascii="仿宋" w:hAnsi="仿宋" w:eastAsia="仿宋" w:cs="仿宋"/>
          <w:sz w:val="24"/>
          <w:szCs w:val="24"/>
          <w:highlight w:val="none"/>
        </w:rPr>
        <w:br w:type="page"/>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）法定代表人身份证明书（格式）</w:t>
      </w:r>
    </w:p>
    <w:p w14:paraId="5B267305">
      <w:pPr>
        <w:tabs>
          <w:tab w:val="left" w:pos="6300"/>
        </w:tabs>
        <w:snapToGrid w:val="0"/>
        <w:spacing w:line="500" w:lineRule="exact"/>
        <w:ind w:firstLine="570"/>
        <w:rPr>
          <w:rFonts w:hint="eastAsia" w:ascii="宋体" w:hAnsi="宋体" w:eastAsia="宋体" w:cs="宋体"/>
          <w:sz w:val="24"/>
          <w:szCs w:val="24"/>
          <w:highlight w:val="none"/>
        </w:rPr>
      </w:pPr>
    </w:p>
    <w:p w14:paraId="3779E0E1">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171DF64F">
      <w:pPr>
        <w:tabs>
          <w:tab w:val="left" w:pos="6300"/>
        </w:tabs>
        <w:snapToGrid w:val="0"/>
        <w:spacing w:line="500" w:lineRule="exact"/>
        <w:ind w:firstLine="570"/>
        <w:rPr>
          <w:rFonts w:hint="eastAsia" w:ascii="宋体" w:hAnsi="宋体" w:eastAsia="宋体" w:cs="宋体"/>
          <w:sz w:val="24"/>
          <w:szCs w:val="24"/>
          <w:highlight w:val="none"/>
        </w:rPr>
      </w:pPr>
    </w:p>
    <w:p w14:paraId="12A3362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采购人名称</w:t>
      </w:r>
      <w:r>
        <w:rPr>
          <w:rFonts w:hint="eastAsia" w:ascii="宋体" w:hAnsi="宋体" w:eastAsia="宋体" w:cs="宋体"/>
          <w:sz w:val="24"/>
          <w:szCs w:val="24"/>
          <w:highlight w:val="none"/>
        </w:rPr>
        <w:t>）：</w:t>
      </w:r>
    </w:p>
    <w:p w14:paraId="0241F173">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（法定代表人姓名）在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（职务名称）职务，是（供应商名称）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的法定代表人。</w:t>
      </w:r>
    </w:p>
    <w:p w14:paraId="079293D7">
      <w:pPr>
        <w:tabs>
          <w:tab w:val="left" w:pos="6300"/>
        </w:tabs>
        <w:snapToGrid w:val="0"/>
        <w:spacing w:line="500" w:lineRule="exact"/>
        <w:ind w:firstLine="570"/>
        <w:rPr>
          <w:rFonts w:hint="eastAsia" w:ascii="宋体" w:hAnsi="宋体" w:eastAsia="宋体" w:cs="宋体"/>
          <w:sz w:val="24"/>
          <w:szCs w:val="24"/>
          <w:highlight w:val="none"/>
        </w:rPr>
      </w:pPr>
    </w:p>
    <w:p w14:paraId="08079758">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0D10F5BC">
      <w:pPr>
        <w:tabs>
          <w:tab w:val="left" w:pos="6300"/>
        </w:tabs>
        <w:snapToGrid w:val="0"/>
        <w:spacing w:line="500" w:lineRule="exact"/>
        <w:ind w:firstLine="570"/>
        <w:rPr>
          <w:rFonts w:hint="eastAsia" w:ascii="宋体" w:hAnsi="宋体" w:eastAsia="宋体" w:cs="宋体"/>
          <w:sz w:val="24"/>
          <w:szCs w:val="24"/>
          <w:highlight w:val="none"/>
        </w:rPr>
      </w:pPr>
    </w:p>
    <w:p w14:paraId="1574C537">
      <w:pPr>
        <w:tabs>
          <w:tab w:val="left" w:pos="6300"/>
        </w:tabs>
        <w:snapToGrid w:val="0"/>
        <w:spacing w:line="500" w:lineRule="exact"/>
        <w:ind w:firstLine="570"/>
        <w:rPr>
          <w:rFonts w:hint="eastAsia" w:ascii="宋体" w:hAnsi="宋体" w:eastAsia="宋体" w:cs="宋体"/>
          <w:sz w:val="24"/>
          <w:szCs w:val="24"/>
          <w:highlight w:val="none"/>
        </w:rPr>
      </w:pPr>
    </w:p>
    <w:p w14:paraId="7DF2B2ED">
      <w:pPr>
        <w:tabs>
          <w:tab w:val="left" w:pos="6300"/>
        </w:tabs>
        <w:snapToGrid w:val="0"/>
        <w:spacing w:line="500" w:lineRule="exact"/>
        <w:ind w:firstLine="570"/>
        <w:rPr>
          <w:rFonts w:hint="eastAsia" w:ascii="宋体" w:hAnsi="宋体" w:eastAsia="宋体" w:cs="宋体"/>
          <w:sz w:val="24"/>
          <w:szCs w:val="24"/>
          <w:highlight w:val="none"/>
        </w:rPr>
      </w:pPr>
    </w:p>
    <w:p w14:paraId="08B36C19">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（供应商公章）</w:t>
      </w:r>
    </w:p>
    <w:p w14:paraId="31B1AFE0">
      <w:pPr>
        <w:tabs>
          <w:tab w:val="left" w:pos="6300"/>
        </w:tabs>
        <w:snapToGrid w:val="0"/>
        <w:spacing w:line="500" w:lineRule="exact"/>
        <w:ind w:firstLine="570"/>
        <w:rPr>
          <w:rFonts w:hint="eastAsia" w:ascii="宋体" w:hAnsi="宋体" w:eastAsia="宋体" w:cs="宋体"/>
          <w:sz w:val="24"/>
          <w:szCs w:val="24"/>
          <w:highlight w:val="none"/>
        </w:rPr>
      </w:pPr>
    </w:p>
    <w:p w14:paraId="0F58C25B">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177C18E">
      <w:pPr>
        <w:tabs>
          <w:tab w:val="left" w:pos="6300"/>
        </w:tabs>
        <w:snapToGrid w:val="0"/>
        <w:spacing w:line="500" w:lineRule="exact"/>
        <w:ind w:firstLine="570"/>
        <w:rPr>
          <w:rFonts w:hint="eastAsia" w:ascii="宋体" w:hAnsi="宋体" w:eastAsia="宋体" w:cs="宋体"/>
          <w:sz w:val="24"/>
          <w:szCs w:val="24"/>
          <w:highlight w:val="none"/>
        </w:rPr>
      </w:pPr>
    </w:p>
    <w:p w14:paraId="5EC745E7">
      <w:pPr>
        <w:tabs>
          <w:tab w:val="left" w:pos="6300"/>
        </w:tabs>
        <w:snapToGrid w:val="0"/>
        <w:spacing w:line="500" w:lineRule="exact"/>
        <w:ind w:firstLine="570"/>
        <w:rPr>
          <w:rFonts w:hint="eastAsia" w:ascii="宋体" w:hAnsi="宋体" w:eastAsia="宋体" w:cs="宋体"/>
          <w:sz w:val="24"/>
          <w:szCs w:val="24"/>
          <w:highlight w:val="none"/>
        </w:rPr>
      </w:pPr>
    </w:p>
    <w:p w14:paraId="67BE6002">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（附：法定代表人身份证正反面复印件）</w:t>
      </w:r>
    </w:p>
    <w:p w14:paraId="3D496344">
      <w:pPr>
        <w:tabs>
          <w:tab w:val="left" w:pos="6300"/>
        </w:tabs>
        <w:snapToGrid w:val="0"/>
        <w:spacing w:line="500" w:lineRule="exact"/>
        <w:ind w:firstLine="570"/>
        <w:rPr>
          <w:rFonts w:hint="eastAsia" w:ascii="宋体" w:hAnsi="宋体" w:eastAsia="宋体" w:cs="宋体"/>
          <w:sz w:val="24"/>
          <w:szCs w:val="24"/>
          <w:highlight w:val="none"/>
        </w:rPr>
      </w:pPr>
    </w:p>
    <w:p w14:paraId="685AF417">
      <w:pPr>
        <w:tabs>
          <w:tab w:val="left" w:pos="6300"/>
        </w:tabs>
        <w:snapToGrid w:val="0"/>
        <w:spacing w:line="500" w:lineRule="exact"/>
        <w:ind w:firstLine="570"/>
        <w:rPr>
          <w:rFonts w:hint="eastAsia" w:ascii="宋体" w:hAnsi="宋体" w:eastAsia="宋体" w:cs="宋体"/>
          <w:sz w:val="24"/>
          <w:szCs w:val="24"/>
          <w:highlight w:val="none"/>
        </w:rPr>
      </w:pPr>
    </w:p>
    <w:p w14:paraId="0FD83A5A">
      <w:pPr>
        <w:tabs>
          <w:tab w:val="left" w:pos="6300"/>
        </w:tabs>
        <w:snapToGrid w:val="0"/>
        <w:spacing w:line="500" w:lineRule="exact"/>
        <w:ind w:firstLine="570"/>
        <w:rPr>
          <w:rFonts w:hint="eastAsia" w:ascii="宋体" w:hAnsi="宋体" w:eastAsia="宋体" w:cs="宋体"/>
          <w:sz w:val="24"/>
          <w:szCs w:val="24"/>
          <w:highlight w:val="none"/>
        </w:rPr>
      </w:pPr>
    </w:p>
    <w:p w14:paraId="383D7FF4">
      <w:pPr>
        <w:tabs>
          <w:tab w:val="left" w:pos="6300"/>
        </w:tabs>
        <w:snapToGrid w:val="0"/>
        <w:spacing w:line="500" w:lineRule="exact"/>
        <w:ind w:firstLine="570"/>
        <w:rPr>
          <w:rFonts w:hint="eastAsia" w:ascii="宋体" w:hAnsi="宋体" w:eastAsia="宋体" w:cs="宋体"/>
          <w:sz w:val="24"/>
          <w:szCs w:val="24"/>
          <w:highlight w:val="none"/>
        </w:rPr>
      </w:pPr>
    </w:p>
    <w:p w14:paraId="0DCEC7E0">
      <w:pPr>
        <w:tabs>
          <w:tab w:val="left" w:pos="6300"/>
        </w:tabs>
        <w:snapToGrid w:val="0"/>
        <w:spacing w:line="500" w:lineRule="exact"/>
        <w:ind w:firstLine="570"/>
        <w:rPr>
          <w:rFonts w:hint="eastAsia" w:ascii="仿宋" w:hAnsi="仿宋" w:eastAsia="仿宋" w:cs="仿宋"/>
          <w:sz w:val="24"/>
          <w:szCs w:val="24"/>
          <w:highlight w:val="none"/>
        </w:rPr>
      </w:pPr>
    </w:p>
    <w:p w14:paraId="7582517E">
      <w:pPr>
        <w:tabs>
          <w:tab w:val="left" w:pos="6300"/>
        </w:tabs>
        <w:snapToGrid w:val="0"/>
        <w:spacing w:line="500" w:lineRule="exact"/>
        <w:ind w:firstLine="570"/>
        <w:rPr>
          <w:rFonts w:hint="eastAsia" w:ascii="仿宋" w:hAnsi="仿宋" w:eastAsia="仿宋" w:cs="仿宋"/>
          <w:sz w:val="24"/>
          <w:szCs w:val="24"/>
          <w:highlight w:val="none"/>
        </w:rPr>
      </w:pPr>
    </w:p>
    <w:p w14:paraId="742BA261">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仿宋" w:hAnsi="仿宋" w:eastAsia="仿宋" w:cs="仿宋"/>
          <w:sz w:val="24"/>
          <w:szCs w:val="24"/>
          <w:highlight w:val="none"/>
        </w:rPr>
        <w:br w:type="column"/>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）法定代表人授权委托书（格式）</w:t>
      </w:r>
    </w:p>
    <w:p w14:paraId="19E7007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EBA0ABE">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14:paraId="29EAE4C9">
      <w:pPr>
        <w:tabs>
          <w:tab w:val="left" w:pos="6300"/>
        </w:tabs>
        <w:snapToGrid w:val="0"/>
        <w:spacing w:line="500" w:lineRule="exact"/>
        <w:ind w:firstLine="570"/>
        <w:rPr>
          <w:rFonts w:hint="eastAsia" w:ascii="宋体" w:hAnsi="宋体" w:eastAsia="宋体" w:cs="宋体"/>
          <w:sz w:val="24"/>
          <w:szCs w:val="24"/>
          <w:highlight w:val="none"/>
        </w:rPr>
      </w:pPr>
    </w:p>
    <w:p w14:paraId="254B5AEB">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采购人名称</w:t>
      </w:r>
      <w:r>
        <w:rPr>
          <w:rFonts w:hint="eastAsia" w:ascii="宋体" w:hAnsi="宋体" w:eastAsia="宋体" w:cs="宋体"/>
          <w:sz w:val="24"/>
          <w:szCs w:val="24"/>
          <w:highlight w:val="none"/>
        </w:rPr>
        <w:t>）：</w:t>
      </w:r>
    </w:p>
    <w:p w14:paraId="2F18A2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（供应商法定代表人名称）是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（被授权人姓名及身份证代码）代表我单位全权办理上述项目的比选、签约等具体工作，并签署全部有关文件、协议及合同。</w:t>
      </w:r>
    </w:p>
    <w:p w14:paraId="53087169">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我单位对被授权人的签字负全部责任。</w:t>
      </w:r>
    </w:p>
    <w:p w14:paraId="62BC3317">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在撤消授权的书面通知以前，本授权书一直有效。被授权人在授权书有效期内签署的所有文件不因授权的撤消而失效。</w:t>
      </w:r>
    </w:p>
    <w:p w14:paraId="24B392ED">
      <w:pPr>
        <w:tabs>
          <w:tab w:val="left" w:pos="6300"/>
        </w:tabs>
        <w:snapToGrid w:val="0"/>
        <w:spacing w:line="500" w:lineRule="exact"/>
        <w:ind w:firstLine="570"/>
        <w:rPr>
          <w:rFonts w:hint="eastAsia" w:ascii="宋体" w:hAnsi="宋体" w:eastAsia="宋体" w:cs="宋体"/>
          <w:sz w:val="24"/>
          <w:szCs w:val="24"/>
          <w:highlight w:val="none"/>
        </w:rPr>
      </w:pPr>
    </w:p>
    <w:p w14:paraId="5850A320">
      <w:pPr>
        <w:tabs>
          <w:tab w:val="left" w:pos="6300"/>
        </w:tabs>
        <w:snapToGrid w:val="0"/>
        <w:spacing w:line="500" w:lineRule="exact"/>
        <w:ind w:firstLine="570"/>
        <w:rPr>
          <w:rFonts w:hint="eastAsia" w:ascii="宋体" w:hAnsi="宋体" w:eastAsia="宋体" w:cs="宋体"/>
          <w:sz w:val="24"/>
          <w:szCs w:val="24"/>
          <w:highlight w:val="none"/>
        </w:rPr>
      </w:pPr>
    </w:p>
    <w:p w14:paraId="5B8E073F">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                                 供应商法定代表人：</w:t>
      </w:r>
    </w:p>
    <w:p w14:paraId="4CD92928">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14:paraId="0D8641B5">
      <w:pPr>
        <w:tabs>
          <w:tab w:val="left" w:pos="6300"/>
        </w:tabs>
        <w:snapToGrid w:val="0"/>
        <w:spacing w:line="500" w:lineRule="exact"/>
        <w:ind w:firstLine="570"/>
        <w:rPr>
          <w:rFonts w:hint="eastAsia" w:ascii="宋体" w:hAnsi="宋体" w:eastAsia="宋体" w:cs="宋体"/>
          <w:sz w:val="24"/>
          <w:szCs w:val="24"/>
          <w:highlight w:val="none"/>
        </w:rPr>
      </w:pPr>
    </w:p>
    <w:p w14:paraId="160B8309">
      <w:pPr>
        <w:tabs>
          <w:tab w:val="left" w:pos="6300"/>
        </w:tabs>
        <w:snapToGrid w:val="0"/>
        <w:spacing w:line="500" w:lineRule="exact"/>
        <w:ind w:firstLine="570"/>
        <w:rPr>
          <w:rFonts w:hint="eastAsia" w:ascii="宋体" w:hAnsi="宋体" w:eastAsia="宋体" w:cs="宋体"/>
          <w:sz w:val="24"/>
          <w:szCs w:val="24"/>
          <w:highlight w:val="none"/>
        </w:rPr>
      </w:pPr>
    </w:p>
    <w:p w14:paraId="7EB3566E">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（附：被授权人身份证正反面复印件）</w:t>
      </w:r>
    </w:p>
    <w:p w14:paraId="2CF0CD0C">
      <w:pPr>
        <w:tabs>
          <w:tab w:val="left" w:pos="6300"/>
        </w:tabs>
        <w:snapToGrid w:val="0"/>
        <w:spacing w:line="5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D484A8E">
      <w:pPr>
        <w:tabs>
          <w:tab w:val="left" w:pos="6300"/>
        </w:tabs>
        <w:snapToGrid w:val="0"/>
        <w:spacing w:line="500" w:lineRule="exact"/>
        <w:ind w:firstLine="570"/>
        <w:rPr>
          <w:rFonts w:hint="eastAsia" w:ascii="宋体" w:hAnsi="宋体" w:eastAsia="宋体" w:cs="宋体"/>
          <w:sz w:val="24"/>
          <w:szCs w:val="24"/>
          <w:highlight w:val="none"/>
        </w:rPr>
      </w:pPr>
    </w:p>
    <w:p w14:paraId="10C97442">
      <w:pPr>
        <w:tabs>
          <w:tab w:val="left" w:pos="6300"/>
        </w:tabs>
        <w:snapToGrid w:val="0"/>
        <w:spacing w:line="500" w:lineRule="exact"/>
        <w:ind w:firstLine="570"/>
        <w:rPr>
          <w:rFonts w:hint="eastAsia" w:ascii="宋体" w:hAnsi="宋体" w:eastAsia="宋体" w:cs="宋体"/>
          <w:sz w:val="24"/>
          <w:szCs w:val="24"/>
          <w:highlight w:val="none"/>
        </w:rPr>
      </w:pPr>
    </w:p>
    <w:p w14:paraId="1DADD5E5">
      <w:pPr>
        <w:tabs>
          <w:tab w:val="left" w:pos="6300"/>
        </w:tabs>
        <w:snapToGrid w:val="0"/>
        <w:spacing w:line="500" w:lineRule="exact"/>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05E656C">
      <w:pPr>
        <w:tabs>
          <w:tab w:val="left" w:pos="6300"/>
        </w:tabs>
        <w:snapToGrid w:val="0"/>
        <w:spacing w:line="500" w:lineRule="exact"/>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2B6D29D7">
      <w:pPr>
        <w:rPr>
          <w:rFonts w:hint="eastAsia" w:ascii="宋体" w:hAnsi="宋体" w:cs="宋体"/>
          <w:b w:val="0"/>
          <w:kern w:val="2"/>
          <w:sz w:val="28"/>
          <w:szCs w:val="22"/>
          <w:highlight w:val="none"/>
          <w:lang w:val="en-US" w:eastAsia="zh-CN" w:bidi="ar-SA"/>
        </w:rPr>
      </w:pPr>
      <w:r>
        <w:rPr>
          <w:rFonts w:hint="eastAsia" w:ascii="宋体" w:hAnsi="宋体" w:eastAsia="宋体" w:cs="宋体"/>
          <w:sz w:val="24"/>
          <w:szCs w:val="24"/>
          <w:highlight w:val="none"/>
        </w:rPr>
        <w:br w:type="column"/>
      </w:r>
      <w:bookmarkStart w:id="345" w:name="_Toc18326137"/>
    </w:p>
    <w:p w14:paraId="2EE18784">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（四）基本资格条件承诺函</w:t>
      </w:r>
    </w:p>
    <w:p w14:paraId="6960927C">
      <w:pPr>
        <w:tabs>
          <w:tab w:val="left" w:pos="6300"/>
        </w:tabs>
        <w:snapToGrid w:val="0"/>
        <w:spacing w:line="500" w:lineRule="exact"/>
        <w:ind w:right="480" w:firstLine="570"/>
        <w:jc w:val="left"/>
        <w:rPr>
          <w:rFonts w:hint="eastAsia" w:ascii="宋体" w:hAnsi="宋体" w:eastAsia="宋体" w:cs="宋体"/>
          <w:sz w:val="24"/>
          <w:szCs w:val="24"/>
        </w:rPr>
      </w:pPr>
    </w:p>
    <w:p w14:paraId="38A35C66">
      <w:pPr>
        <w:tabs>
          <w:tab w:val="left" w:pos="6300"/>
        </w:tabs>
        <w:snapToGrid w:val="0"/>
        <w:spacing w:line="500" w:lineRule="exact"/>
        <w:ind w:right="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eastAsia="zh-CN"/>
        </w:rPr>
        <w:t>人</w:t>
      </w:r>
      <w:r>
        <w:rPr>
          <w:rFonts w:hint="eastAsia" w:ascii="宋体" w:hAnsi="宋体" w:eastAsia="宋体" w:cs="宋体"/>
          <w:sz w:val="24"/>
          <w:szCs w:val="24"/>
        </w:rPr>
        <w:t>名称）：</w:t>
      </w:r>
    </w:p>
    <w:p w14:paraId="09BF2835">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名称）郑重承诺：</w:t>
      </w:r>
    </w:p>
    <w:p w14:paraId="73292CD5">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6CE5958">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19D79387">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4"/>
          <w:szCs w:val="24"/>
          <w:lang w:eastAsia="zh-CN"/>
        </w:rPr>
        <w:t>供应商</w:t>
      </w:r>
      <w:r>
        <w:rPr>
          <w:rFonts w:hint="eastAsia" w:ascii="宋体" w:hAnsi="宋体" w:eastAsia="宋体" w:cs="宋体"/>
          <w:sz w:val="24"/>
          <w:szCs w:val="24"/>
        </w:rPr>
        <w:t>基本资格条件。</w:t>
      </w:r>
    </w:p>
    <w:p w14:paraId="2609DAB1">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1B489494">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特此承诺。</w:t>
      </w:r>
    </w:p>
    <w:p w14:paraId="4D28CB86">
      <w:pPr>
        <w:tabs>
          <w:tab w:val="left" w:pos="6300"/>
        </w:tabs>
        <w:snapToGrid w:val="0"/>
        <w:spacing w:line="500" w:lineRule="exact"/>
        <w:ind w:right="480" w:firstLine="570"/>
        <w:jc w:val="left"/>
        <w:rPr>
          <w:rFonts w:hint="eastAsia" w:ascii="宋体" w:hAnsi="宋体" w:eastAsia="宋体" w:cs="宋体"/>
          <w:sz w:val="24"/>
          <w:szCs w:val="24"/>
        </w:rPr>
      </w:pPr>
    </w:p>
    <w:p w14:paraId="5F373B9D">
      <w:pPr>
        <w:tabs>
          <w:tab w:val="left" w:pos="6300"/>
        </w:tabs>
        <w:snapToGrid w:val="0"/>
        <w:spacing w:line="500" w:lineRule="exact"/>
        <w:ind w:right="480" w:firstLine="5762" w:firstLineChars="2401"/>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p>
    <w:p w14:paraId="38AA29A8">
      <w:pPr>
        <w:tabs>
          <w:tab w:val="left" w:pos="6300"/>
        </w:tabs>
        <w:snapToGrid w:val="0"/>
        <w:spacing w:line="500" w:lineRule="exact"/>
        <w:ind w:right="480" w:firstLine="57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6C3AB0BB">
      <w:pPr>
        <w:tabs>
          <w:tab w:val="left" w:pos="6300"/>
        </w:tabs>
        <w:snapToGrid w:val="0"/>
        <w:spacing w:line="500" w:lineRule="exact"/>
        <w:jc w:val="center"/>
        <w:rPr>
          <w:rFonts w:hint="eastAsia" w:ascii="宋体" w:hAnsi="宋体" w:eastAsia="宋体" w:cs="宋体"/>
          <w:sz w:val="24"/>
          <w:szCs w:val="24"/>
        </w:rPr>
        <w:sectPr>
          <w:headerReference r:id="rId6" w:type="default"/>
          <w:footerReference r:id="rId7" w:type="default"/>
          <w:pgSz w:w="11907" w:h="16840"/>
          <w:pgMar w:top="1417" w:right="1417" w:bottom="1417" w:left="1417" w:header="567" w:footer="850" w:gutter="0"/>
          <w:pgNumType w:fmt="decimal"/>
          <w:cols w:space="720" w:num="1"/>
          <w:rtlGutter w:val="0"/>
          <w:docGrid w:linePitch="380" w:charSpace="0"/>
        </w:sectPr>
      </w:pPr>
    </w:p>
    <w:p w14:paraId="3A69EE48">
      <w:pPr>
        <w:keepNext/>
        <w:keepLines/>
        <w:widowControl w:val="0"/>
        <w:numPr>
          <w:ilvl w:val="0"/>
          <w:numId w:val="0"/>
        </w:numPr>
        <w:spacing w:before="0" w:beforeLines="0" w:beforeAutospacing="0" w:after="0" w:afterLines="0" w:afterAutospacing="0" w:line="360" w:lineRule="auto"/>
        <w:jc w:val="both"/>
        <w:outlineLvl w:val="2"/>
        <w:rPr>
          <w:rFonts w:hint="eastAsia" w:ascii="宋体" w:hAnsi="宋体" w:eastAsia="宋体" w:cs="宋体"/>
          <w:b/>
          <w:kern w:val="2"/>
          <w:sz w:val="24"/>
          <w:szCs w:val="24"/>
          <w:highlight w:val="none"/>
          <w:lang w:val="en-US" w:eastAsia="zh-CN" w:bidi="ar-SA"/>
        </w:rPr>
      </w:pPr>
      <w:bookmarkStart w:id="346" w:name="_Toc9363"/>
      <w:r>
        <w:rPr>
          <w:rFonts w:hint="eastAsia" w:ascii="宋体" w:hAnsi="宋体" w:eastAsia="宋体" w:cs="宋体"/>
          <w:b/>
          <w:kern w:val="2"/>
          <w:sz w:val="24"/>
          <w:szCs w:val="24"/>
          <w:highlight w:val="none"/>
          <w:lang w:val="en-US" w:eastAsia="zh-CN" w:bidi="ar-SA"/>
        </w:rPr>
        <w:t>五、其他资料</w:t>
      </w:r>
      <w:bookmarkEnd w:id="346"/>
    </w:p>
    <w:p w14:paraId="3A2C77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6798C977">
      <w:pPr>
        <w:spacing w:line="360" w:lineRule="auto"/>
        <w:ind w:firstLine="480" w:firstLineChars="200"/>
        <w:rPr>
          <w:rFonts w:hint="eastAsia" w:ascii="宋体" w:hAnsi="宋体" w:eastAsia="宋体" w:cs="宋体"/>
          <w:sz w:val="24"/>
          <w:szCs w:val="24"/>
          <w:highlight w:val="none"/>
        </w:rPr>
      </w:pPr>
    </w:p>
    <w:p w14:paraId="45A50BD6">
      <w:pPr>
        <w:spacing w:line="360" w:lineRule="auto"/>
        <w:ind w:firstLine="480" w:firstLineChars="200"/>
        <w:jc w:val="center"/>
        <w:rPr>
          <w:rFonts w:hint="eastAsia" w:ascii="宋体" w:hAnsi="宋体" w:eastAsia="宋体" w:cs="宋体"/>
          <w:sz w:val="24"/>
          <w:szCs w:val="24"/>
          <w:highlight w:val="none"/>
        </w:rPr>
      </w:pPr>
    </w:p>
    <w:p w14:paraId="2FC07998">
      <w:pPr>
        <w:spacing w:line="360" w:lineRule="auto"/>
        <w:ind w:firstLine="480" w:firstLineChars="200"/>
        <w:jc w:val="center"/>
        <w:rPr>
          <w:rFonts w:hint="eastAsia" w:ascii="宋体" w:hAnsi="宋体" w:eastAsia="宋体" w:cs="宋体"/>
          <w:sz w:val="24"/>
          <w:szCs w:val="24"/>
          <w:highlight w:val="none"/>
        </w:rPr>
      </w:pPr>
    </w:p>
    <w:p w14:paraId="47DB7DE6">
      <w:pPr>
        <w:spacing w:line="360" w:lineRule="auto"/>
        <w:ind w:firstLine="480" w:firstLineChars="200"/>
        <w:jc w:val="center"/>
        <w:rPr>
          <w:rFonts w:hint="eastAsia" w:ascii="宋体" w:hAnsi="宋体" w:eastAsia="宋体" w:cs="宋体"/>
          <w:sz w:val="24"/>
          <w:szCs w:val="24"/>
          <w:highlight w:val="none"/>
        </w:rPr>
      </w:pPr>
    </w:p>
    <w:p w14:paraId="49342BA9">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14:paraId="294559D1">
      <w:pPr>
        <w:rPr>
          <w:rFonts w:hint="eastAsia" w:ascii="仿宋" w:hAnsi="仿宋" w:eastAsia="仿宋" w:cs="仿宋"/>
          <w:b w:val="0"/>
          <w:kern w:val="2"/>
          <w:sz w:val="24"/>
          <w:szCs w:val="24"/>
          <w:highlight w:val="none"/>
          <w:lang w:val="en-US" w:eastAsia="zh-CN" w:bidi="ar-SA"/>
        </w:rPr>
      </w:pPr>
    </w:p>
    <w:bookmarkEnd w:id="342"/>
    <w:bookmarkEnd w:id="343"/>
    <w:bookmarkEnd w:id="344"/>
    <w:bookmarkEnd w:id="345"/>
    <w:p w14:paraId="44325AB7">
      <w:pPr>
        <w:spacing w:line="360" w:lineRule="auto"/>
        <w:ind w:firstLine="480" w:firstLineChars="200"/>
        <w:jc w:val="center"/>
        <w:rPr>
          <w:rFonts w:hint="eastAsia" w:ascii="宋体" w:hAnsi="宋体" w:cs="宋体"/>
          <w:color w:val="FF0000"/>
          <w:sz w:val="24"/>
          <w:szCs w:val="24"/>
          <w:highlight w:val="none"/>
        </w:rPr>
      </w:pPr>
    </w:p>
    <w:p w14:paraId="5D8DC366">
      <w:pPr>
        <w:spacing w:line="360" w:lineRule="auto"/>
        <w:ind w:firstLine="480" w:firstLineChars="200"/>
        <w:jc w:val="center"/>
        <w:rPr>
          <w:rFonts w:hint="eastAsia" w:ascii="宋体" w:hAnsi="宋体" w:cs="宋体"/>
          <w:sz w:val="24"/>
          <w:szCs w:val="24"/>
          <w:highlight w:val="none"/>
        </w:rPr>
      </w:pPr>
    </w:p>
    <w:p w14:paraId="594F01AC">
      <w:pPr>
        <w:spacing w:line="360" w:lineRule="auto"/>
        <w:ind w:firstLine="480" w:firstLineChars="200"/>
        <w:jc w:val="center"/>
        <w:rPr>
          <w:rFonts w:hint="eastAsia" w:ascii="宋体" w:hAnsi="宋体" w:cs="宋体"/>
          <w:sz w:val="24"/>
          <w:szCs w:val="24"/>
          <w:highlight w:val="none"/>
        </w:rPr>
      </w:pPr>
    </w:p>
    <w:p w14:paraId="585A9719">
      <w:pPr>
        <w:spacing w:line="360" w:lineRule="auto"/>
        <w:ind w:firstLine="480" w:firstLineChars="200"/>
        <w:jc w:val="center"/>
        <w:rPr>
          <w:rFonts w:hint="eastAsia" w:ascii="宋体" w:hAnsi="宋体" w:cs="宋体"/>
          <w:sz w:val="24"/>
          <w:szCs w:val="24"/>
          <w:highlight w:val="none"/>
        </w:rPr>
      </w:pPr>
    </w:p>
    <w:p w14:paraId="68E184EE">
      <w:pPr>
        <w:spacing w:line="360" w:lineRule="auto"/>
        <w:ind w:firstLine="480" w:firstLineChars="200"/>
        <w:jc w:val="center"/>
        <w:rPr>
          <w:rFonts w:hint="eastAsia" w:ascii="宋体" w:hAnsi="宋体" w:cs="宋体"/>
          <w:sz w:val="24"/>
          <w:szCs w:val="24"/>
          <w:highlight w:val="none"/>
        </w:rPr>
      </w:pPr>
    </w:p>
    <w:p w14:paraId="258F8D36">
      <w:pPr>
        <w:spacing w:line="360" w:lineRule="auto"/>
        <w:ind w:firstLine="480" w:firstLineChars="200"/>
        <w:jc w:val="center"/>
        <w:rPr>
          <w:rFonts w:hint="eastAsia" w:ascii="宋体" w:hAnsi="宋体" w:cs="宋体"/>
          <w:sz w:val="24"/>
          <w:szCs w:val="24"/>
          <w:highlight w:val="none"/>
        </w:rPr>
      </w:pPr>
    </w:p>
    <w:p w14:paraId="638E943F">
      <w:pPr>
        <w:spacing w:line="360" w:lineRule="auto"/>
        <w:ind w:firstLine="480" w:firstLineChars="200"/>
        <w:jc w:val="center"/>
        <w:rPr>
          <w:rFonts w:hint="eastAsia" w:ascii="宋体" w:hAnsi="宋体" w:cs="宋体"/>
          <w:sz w:val="24"/>
          <w:szCs w:val="24"/>
          <w:highlight w:val="none"/>
        </w:rPr>
      </w:pPr>
    </w:p>
    <w:p w14:paraId="1C9C7C01">
      <w:pPr>
        <w:spacing w:line="360" w:lineRule="auto"/>
        <w:ind w:firstLine="480" w:firstLineChars="200"/>
        <w:jc w:val="center"/>
        <w:rPr>
          <w:rFonts w:hint="eastAsia" w:ascii="宋体" w:hAnsi="宋体" w:cs="宋体"/>
          <w:sz w:val="24"/>
          <w:szCs w:val="24"/>
          <w:highlight w:val="none"/>
        </w:rPr>
      </w:pPr>
    </w:p>
    <w:p w14:paraId="4B181AF1">
      <w:pPr>
        <w:spacing w:line="360" w:lineRule="auto"/>
        <w:ind w:firstLine="480" w:firstLineChars="200"/>
        <w:jc w:val="center"/>
        <w:rPr>
          <w:rFonts w:hint="eastAsia" w:ascii="宋体" w:hAnsi="宋体" w:cs="宋体"/>
          <w:sz w:val="24"/>
          <w:szCs w:val="24"/>
          <w:highlight w:val="none"/>
        </w:rPr>
      </w:pPr>
    </w:p>
    <w:p w14:paraId="1B497BD5">
      <w:pPr>
        <w:spacing w:line="360" w:lineRule="auto"/>
        <w:ind w:firstLine="480" w:firstLineChars="200"/>
        <w:jc w:val="center"/>
        <w:rPr>
          <w:rFonts w:hint="eastAsia" w:ascii="宋体" w:hAnsi="宋体" w:cs="宋体"/>
          <w:sz w:val="24"/>
          <w:szCs w:val="24"/>
          <w:highlight w:val="none"/>
        </w:rPr>
      </w:pPr>
    </w:p>
    <w:p w14:paraId="40043209">
      <w:pPr>
        <w:spacing w:line="360" w:lineRule="auto"/>
        <w:ind w:firstLine="480" w:firstLineChars="200"/>
        <w:jc w:val="center"/>
        <w:rPr>
          <w:rFonts w:hint="eastAsia" w:ascii="宋体" w:hAnsi="宋体" w:cs="宋体"/>
          <w:sz w:val="24"/>
          <w:szCs w:val="24"/>
          <w:highlight w:val="none"/>
        </w:rPr>
      </w:pPr>
    </w:p>
    <w:p w14:paraId="12EA87F4">
      <w:pPr>
        <w:spacing w:line="360" w:lineRule="auto"/>
        <w:ind w:firstLine="480" w:firstLineChars="200"/>
        <w:jc w:val="center"/>
        <w:rPr>
          <w:rFonts w:hint="eastAsia" w:ascii="宋体" w:hAnsi="宋体" w:cs="宋体"/>
          <w:sz w:val="24"/>
          <w:szCs w:val="24"/>
          <w:highlight w:val="none"/>
        </w:rPr>
      </w:pPr>
    </w:p>
    <w:p w14:paraId="0C258802">
      <w:pPr>
        <w:spacing w:line="360" w:lineRule="auto"/>
        <w:ind w:firstLine="480" w:firstLineChars="200"/>
        <w:jc w:val="center"/>
        <w:rPr>
          <w:rFonts w:hint="eastAsia" w:ascii="宋体" w:hAnsi="宋体" w:cs="宋体"/>
          <w:sz w:val="24"/>
          <w:szCs w:val="24"/>
          <w:highlight w:val="none"/>
        </w:rPr>
      </w:pPr>
    </w:p>
    <w:p w14:paraId="58AF0496">
      <w:pPr>
        <w:spacing w:line="360" w:lineRule="auto"/>
        <w:ind w:firstLine="480" w:firstLineChars="200"/>
        <w:jc w:val="center"/>
        <w:rPr>
          <w:rFonts w:hint="eastAsia" w:ascii="宋体" w:hAnsi="宋体" w:cs="宋体"/>
          <w:sz w:val="24"/>
          <w:szCs w:val="24"/>
          <w:highlight w:val="none"/>
        </w:rPr>
      </w:pPr>
    </w:p>
    <w:p w14:paraId="3F39BD4D">
      <w:pPr>
        <w:spacing w:line="360" w:lineRule="auto"/>
        <w:ind w:firstLine="480" w:firstLineChars="200"/>
        <w:jc w:val="center"/>
        <w:rPr>
          <w:rFonts w:hint="eastAsia" w:ascii="宋体" w:hAnsi="宋体" w:cs="宋体"/>
          <w:sz w:val="24"/>
          <w:szCs w:val="24"/>
          <w:highlight w:val="none"/>
        </w:rPr>
      </w:pPr>
    </w:p>
    <w:p w14:paraId="2AC01B14">
      <w:pPr>
        <w:spacing w:line="360" w:lineRule="auto"/>
        <w:ind w:firstLine="480" w:firstLineChars="200"/>
        <w:jc w:val="center"/>
        <w:rPr>
          <w:rFonts w:hint="eastAsia" w:ascii="宋体" w:hAnsi="宋体" w:cs="宋体"/>
          <w:sz w:val="24"/>
          <w:szCs w:val="24"/>
          <w:highlight w:val="none"/>
        </w:rPr>
      </w:pPr>
    </w:p>
    <w:p w14:paraId="44C10C81">
      <w:pPr>
        <w:spacing w:line="360" w:lineRule="auto"/>
        <w:ind w:firstLine="480" w:firstLineChars="200"/>
        <w:jc w:val="center"/>
        <w:rPr>
          <w:rFonts w:hint="eastAsia" w:ascii="宋体" w:hAnsi="宋体" w:cs="宋体"/>
          <w:sz w:val="24"/>
          <w:szCs w:val="24"/>
          <w:highlight w:val="none"/>
        </w:rPr>
      </w:pPr>
    </w:p>
    <w:p w14:paraId="2EA07DBB">
      <w:pPr>
        <w:spacing w:line="360" w:lineRule="auto"/>
        <w:ind w:firstLine="480" w:firstLineChars="200"/>
        <w:jc w:val="center"/>
        <w:rPr>
          <w:rFonts w:hint="eastAsia" w:ascii="宋体" w:hAnsi="宋体" w:cs="宋体"/>
          <w:sz w:val="24"/>
          <w:szCs w:val="24"/>
          <w:highlight w:val="none"/>
        </w:rPr>
      </w:pPr>
    </w:p>
    <w:p w14:paraId="1BAB0549">
      <w:pPr>
        <w:spacing w:line="360" w:lineRule="auto"/>
        <w:ind w:firstLine="480" w:firstLineChars="200"/>
        <w:jc w:val="center"/>
        <w:rPr>
          <w:rFonts w:hint="eastAsia" w:ascii="宋体" w:hAnsi="宋体" w:cs="宋体"/>
          <w:sz w:val="24"/>
          <w:szCs w:val="24"/>
          <w:highlight w:val="none"/>
        </w:rPr>
      </w:pPr>
    </w:p>
    <w:p w14:paraId="6133BE95">
      <w:pPr>
        <w:spacing w:line="360" w:lineRule="auto"/>
        <w:ind w:firstLine="480" w:firstLineChars="200"/>
        <w:jc w:val="center"/>
        <w:rPr>
          <w:rFonts w:hint="eastAsia" w:ascii="宋体" w:hAnsi="宋体" w:cs="宋体"/>
          <w:sz w:val="24"/>
          <w:szCs w:val="24"/>
          <w:highlight w:val="none"/>
        </w:rPr>
      </w:pPr>
    </w:p>
    <w:p w14:paraId="704C6200">
      <w:pPr>
        <w:numPr>
          <w:ilvl w:val="0"/>
          <w:numId w:val="0"/>
        </w:numPr>
        <w:spacing w:before="0" w:after="0" w:line="360" w:lineRule="auto"/>
        <w:rPr>
          <w:rFonts w:hint="eastAsia" w:ascii="宋体" w:hAnsi="宋体" w:cs="宋体"/>
          <w:sz w:val="24"/>
          <w:szCs w:val="24"/>
          <w:highlight w:val="none"/>
        </w:rPr>
        <w:sectPr>
          <w:headerReference r:id="rId8" w:type="default"/>
          <w:pgSz w:w="11907" w:h="16840"/>
          <w:pgMar w:top="1417" w:right="1417" w:bottom="1417" w:left="1417" w:header="567" w:footer="850" w:gutter="0"/>
          <w:pgNumType w:fmt="decimal"/>
          <w:cols w:space="720" w:num="1"/>
          <w:rtlGutter w:val="0"/>
          <w:docGrid w:linePitch="380" w:charSpace="0"/>
        </w:sectPr>
      </w:pPr>
    </w:p>
    <w:bookmarkEnd w:id="125"/>
    <w:bookmarkEnd w:id="126"/>
    <w:p w14:paraId="5C3186E3">
      <w:pPr>
        <w:rPr>
          <w:rFonts w:hint="eastAsia" w:ascii="宋体" w:hAnsi="宋体" w:cs="宋体"/>
          <w:sz w:val="24"/>
          <w:szCs w:val="24"/>
          <w:highlight w:val="none"/>
        </w:rPr>
      </w:pPr>
    </w:p>
    <w:p w14:paraId="62799ADB">
      <w:pPr>
        <w:pStyle w:val="14"/>
        <w:rPr>
          <w:rFonts w:hint="eastAsia" w:ascii="宋体" w:hAnsi="宋体" w:cs="宋体"/>
          <w:sz w:val="24"/>
          <w:szCs w:val="24"/>
          <w:highlight w:val="none"/>
        </w:rPr>
      </w:pPr>
    </w:p>
    <w:p w14:paraId="3449D99A">
      <w:pPr>
        <w:pStyle w:val="25"/>
        <w:spacing w:line="360" w:lineRule="auto"/>
        <w:ind w:firstLine="723" w:firstLineChars="200"/>
        <w:jc w:val="both"/>
        <w:outlineLvl w:val="9"/>
        <w:rPr>
          <w:rFonts w:hint="eastAsia" w:ascii="宋体" w:eastAsia="宋体" w:cs="宋体"/>
          <w:sz w:val="24"/>
          <w:szCs w:val="24"/>
        </w:rPr>
      </w:pPr>
      <w:bookmarkStart w:id="347" w:name="_Toc25408"/>
      <w:bookmarkStart w:id="348" w:name="_Toc13913"/>
      <w:bookmarkStart w:id="349" w:name="_Toc17475"/>
      <w:r>
        <w:rPr>
          <w:rFonts w:hint="eastAsia" w:ascii="宋体" w:eastAsia="宋体" w:cs="宋体"/>
          <w:sz w:val="36"/>
          <w:szCs w:val="36"/>
        </w:rPr>
        <w:t>附件1：</w:t>
      </w:r>
      <w:bookmarkEnd w:id="347"/>
      <w:r>
        <w:rPr>
          <w:rFonts w:hint="eastAsia" w:ascii="宋体" w:eastAsia="宋体" w:cs="宋体"/>
          <w:sz w:val="36"/>
          <w:szCs w:val="36"/>
        </w:rPr>
        <w:t>采购文件发售登记表</w:t>
      </w:r>
      <w:bookmarkEnd w:id="348"/>
      <w:bookmarkEnd w:id="349"/>
    </w:p>
    <w:p w14:paraId="1E6BF9EC">
      <w:pPr>
        <w:ind w:firstLine="2650" w:firstLineChars="600"/>
        <w:jc w:val="both"/>
        <w:rPr>
          <w:rFonts w:hint="eastAsia" w:ascii="宋体" w:hAnsi="宋体" w:cs="宋体"/>
          <w:b/>
          <w:bCs/>
          <w:sz w:val="44"/>
          <w:szCs w:val="44"/>
        </w:rPr>
      </w:pPr>
      <w:r>
        <w:rPr>
          <w:rFonts w:hint="eastAsia" w:ascii="宋体" w:hAnsi="宋体" w:cs="宋体"/>
          <w:b/>
          <w:bCs/>
          <w:sz w:val="44"/>
          <w:szCs w:val="44"/>
        </w:rPr>
        <w:t>采购文件发售登记表</w:t>
      </w:r>
    </w:p>
    <w:p w14:paraId="1323BEA8">
      <w:pPr>
        <w:jc w:val="left"/>
        <w:rPr>
          <w:rFonts w:eastAsia="黑体"/>
          <w:b/>
          <w:bCs/>
          <w:spacing w:val="40"/>
        </w:rPr>
      </w:pPr>
    </w:p>
    <w:tbl>
      <w:tblPr>
        <w:tblStyle w:val="16"/>
        <w:tblW w:w="96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870"/>
        <w:gridCol w:w="1469"/>
        <w:gridCol w:w="4542"/>
      </w:tblGrid>
      <w:tr w14:paraId="56265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731" w:type="dxa"/>
            <w:noWrap w:val="0"/>
            <w:vAlign w:val="center"/>
          </w:tcPr>
          <w:p w14:paraId="3C55E8DC">
            <w:pPr>
              <w:jc w:val="center"/>
              <w:rPr>
                <w:rFonts w:hint="eastAsia"/>
                <w:sz w:val="30"/>
                <w:szCs w:val="30"/>
              </w:rPr>
            </w:pPr>
            <w:r>
              <w:rPr>
                <w:rFonts w:hint="eastAsia"/>
                <w:sz w:val="30"/>
                <w:szCs w:val="30"/>
              </w:rPr>
              <w:t>项目名称</w:t>
            </w:r>
          </w:p>
        </w:tc>
        <w:tc>
          <w:tcPr>
            <w:tcW w:w="7881" w:type="dxa"/>
            <w:gridSpan w:val="3"/>
            <w:noWrap w:val="0"/>
            <w:vAlign w:val="center"/>
          </w:tcPr>
          <w:p w14:paraId="6A94E83C">
            <w:pPr>
              <w:jc w:val="center"/>
              <w:rPr>
                <w:rFonts w:hint="eastAsia"/>
                <w:sz w:val="30"/>
                <w:szCs w:val="30"/>
              </w:rPr>
            </w:pPr>
          </w:p>
        </w:tc>
      </w:tr>
      <w:tr w14:paraId="55DF2E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731" w:type="dxa"/>
            <w:noWrap w:val="0"/>
            <w:vAlign w:val="center"/>
          </w:tcPr>
          <w:p w14:paraId="5E56475D">
            <w:pPr>
              <w:jc w:val="center"/>
              <w:rPr>
                <w:rFonts w:hint="eastAsia"/>
                <w:sz w:val="30"/>
                <w:szCs w:val="30"/>
              </w:rPr>
            </w:pPr>
            <w:r>
              <w:rPr>
                <w:rFonts w:hint="eastAsia"/>
                <w:sz w:val="30"/>
                <w:szCs w:val="30"/>
              </w:rPr>
              <w:t>供应商名称</w:t>
            </w:r>
          </w:p>
        </w:tc>
        <w:tc>
          <w:tcPr>
            <w:tcW w:w="7881" w:type="dxa"/>
            <w:gridSpan w:val="3"/>
            <w:noWrap w:val="0"/>
            <w:vAlign w:val="bottom"/>
          </w:tcPr>
          <w:p w14:paraId="61DD4C98">
            <w:pPr>
              <w:ind w:right="150"/>
              <w:jc w:val="right"/>
              <w:rPr>
                <w:rFonts w:hint="eastAsia"/>
                <w:sz w:val="30"/>
                <w:szCs w:val="30"/>
              </w:rPr>
            </w:pPr>
            <w:r>
              <w:rPr>
                <w:rFonts w:hint="eastAsia"/>
                <w:sz w:val="30"/>
                <w:szCs w:val="30"/>
              </w:rPr>
              <w:t>（供应商公章）</w:t>
            </w:r>
          </w:p>
        </w:tc>
      </w:tr>
      <w:tr w14:paraId="45C64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noWrap w:val="0"/>
            <w:vAlign w:val="center"/>
          </w:tcPr>
          <w:p w14:paraId="04920705">
            <w:pPr>
              <w:jc w:val="center"/>
              <w:rPr>
                <w:rFonts w:hint="eastAsia"/>
                <w:sz w:val="30"/>
                <w:szCs w:val="30"/>
              </w:rPr>
            </w:pPr>
            <w:r>
              <w:rPr>
                <w:rFonts w:hint="eastAsia"/>
                <w:sz w:val="30"/>
                <w:szCs w:val="30"/>
              </w:rPr>
              <w:t>联系人</w:t>
            </w:r>
          </w:p>
        </w:tc>
        <w:tc>
          <w:tcPr>
            <w:tcW w:w="1870" w:type="dxa"/>
            <w:noWrap w:val="0"/>
            <w:vAlign w:val="center"/>
          </w:tcPr>
          <w:p w14:paraId="3D3A63C1">
            <w:pPr>
              <w:jc w:val="left"/>
              <w:rPr>
                <w:rFonts w:hint="eastAsia"/>
                <w:sz w:val="30"/>
                <w:szCs w:val="30"/>
              </w:rPr>
            </w:pPr>
          </w:p>
        </w:tc>
        <w:tc>
          <w:tcPr>
            <w:tcW w:w="1469" w:type="dxa"/>
            <w:noWrap w:val="0"/>
            <w:vAlign w:val="center"/>
          </w:tcPr>
          <w:p w14:paraId="1AE5B897">
            <w:pPr>
              <w:jc w:val="left"/>
              <w:rPr>
                <w:rFonts w:hint="eastAsia"/>
                <w:sz w:val="30"/>
                <w:szCs w:val="30"/>
              </w:rPr>
            </w:pPr>
            <w:r>
              <w:rPr>
                <w:rFonts w:hint="eastAsia"/>
                <w:sz w:val="30"/>
                <w:szCs w:val="30"/>
              </w:rPr>
              <w:t>联系电话</w:t>
            </w:r>
          </w:p>
        </w:tc>
        <w:tc>
          <w:tcPr>
            <w:tcW w:w="4542" w:type="dxa"/>
            <w:noWrap w:val="0"/>
            <w:vAlign w:val="center"/>
          </w:tcPr>
          <w:p w14:paraId="3A6E4BB0">
            <w:pPr>
              <w:jc w:val="left"/>
              <w:rPr>
                <w:rFonts w:hint="eastAsia"/>
                <w:sz w:val="30"/>
                <w:szCs w:val="30"/>
              </w:rPr>
            </w:pPr>
          </w:p>
        </w:tc>
      </w:tr>
      <w:tr w14:paraId="4932D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31" w:type="dxa"/>
            <w:noWrap w:val="0"/>
            <w:vAlign w:val="center"/>
          </w:tcPr>
          <w:p w14:paraId="16BD7753">
            <w:pPr>
              <w:jc w:val="center"/>
              <w:rPr>
                <w:rFonts w:hint="eastAsia"/>
                <w:sz w:val="30"/>
                <w:szCs w:val="30"/>
              </w:rPr>
            </w:pPr>
            <w:r>
              <w:rPr>
                <w:rFonts w:hint="eastAsia"/>
                <w:sz w:val="30"/>
                <w:szCs w:val="30"/>
              </w:rPr>
              <w:t>单位地址</w:t>
            </w:r>
          </w:p>
        </w:tc>
        <w:tc>
          <w:tcPr>
            <w:tcW w:w="7881" w:type="dxa"/>
            <w:gridSpan w:val="3"/>
            <w:noWrap w:val="0"/>
            <w:vAlign w:val="center"/>
          </w:tcPr>
          <w:p w14:paraId="2C51B00D">
            <w:pPr>
              <w:jc w:val="left"/>
              <w:rPr>
                <w:rFonts w:hint="eastAsia"/>
                <w:sz w:val="30"/>
                <w:szCs w:val="30"/>
              </w:rPr>
            </w:pPr>
          </w:p>
        </w:tc>
      </w:tr>
      <w:tr w14:paraId="29153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612" w:type="dxa"/>
            <w:gridSpan w:val="4"/>
            <w:noWrap w:val="0"/>
            <w:vAlign w:val="center"/>
          </w:tcPr>
          <w:p w14:paraId="66F6C1D0">
            <w:pPr>
              <w:ind w:firstLine="585"/>
              <w:jc w:val="center"/>
              <w:rPr>
                <w:rFonts w:hint="eastAsia" w:ascii="宋体" w:hAnsi="宋体"/>
                <w:sz w:val="30"/>
                <w:szCs w:val="30"/>
              </w:rPr>
            </w:pPr>
            <w:r>
              <w:rPr>
                <w:rFonts w:hint="eastAsia" w:ascii="宋体" w:hAnsi="宋体"/>
                <w:sz w:val="30"/>
                <w:szCs w:val="30"/>
              </w:rPr>
              <w:t>报名日期：</w:t>
            </w:r>
            <w:r>
              <w:rPr>
                <w:rFonts w:hint="eastAsia" w:ascii="宋体" w:hAnsi="宋体"/>
                <w:sz w:val="30"/>
                <w:szCs w:val="30"/>
                <w:u w:val="single"/>
              </w:rPr>
              <w:t xml:space="preserve">     </w:t>
            </w:r>
            <w:r>
              <w:rPr>
                <w:rFonts w:hint="eastAsia" w:ascii="宋体" w:hAnsi="宋体"/>
                <w:sz w:val="30"/>
                <w:szCs w:val="30"/>
              </w:rPr>
              <w:t xml:space="preserve"> 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75B29150">
      <w:pPr>
        <w:ind w:firstLine="480" w:firstLineChars="200"/>
        <w:rPr>
          <w:rFonts w:hint="eastAsia" w:ascii="宋体" w:hAnsi="宋体"/>
          <w:sz w:val="24"/>
        </w:rPr>
      </w:pPr>
    </w:p>
    <w:p w14:paraId="320BDC4F">
      <w:pPr>
        <w:spacing w:line="360" w:lineRule="auto"/>
        <w:jc w:val="left"/>
        <w:rPr>
          <w:rFonts w:hint="eastAsia" w:ascii="宋体" w:hAnsi="宋体" w:cs="宋体"/>
          <w:sz w:val="24"/>
        </w:rPr>
      </w:pPr>
      <w:r>
        <w:rPr>
          <w:rFonts w:hint="eastAsia" w:ascii="宋体" w:hAnsi="宋体" w:cs="宋体"/>
          <w:sz w:val="24"/>
        </w:rPr>
        <w:t>附：营业执照、法人身份证明、授权委托书及委托人身份证。</w:t>
      </w:r>
    </w:p>
    <w:p w14:paraId="20911ADD"/>
    <w:p w14:paraId="68FEB736">
      <w:pPr>
        <w:rPr>
          <w:rFonts w:hint="eastAsia"/>
        </w:rPr>
      </w:pPr>
    </w:p>
    <w:sectPr>
      <w:footerReference r:id="rId9"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4EBC7E-5F0B-47CB-B168-EE80AB06D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210929E-D4AA-4E7D-9D1B-19BC329FA5FE}"/>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DBE442C0-D18D-4182-BC07-E10ADEB476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C91A">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F667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BF667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FF9C">
    <w:pPr>
      <w:widowControl w:val="0"/>
      <w:snapToGrid w:val="0"/>
      <w:jc w:val="both"/>
      <w:rPr>
        <w:rFonts w:ascii="Times New Roman" w:hAnsi="Times New Roman" w:eastAsia="宋体" w:cs="Times New Roman"/>
        <w:kern w:val="2"/>
        <w:sz w:val="24"/>
        <w:lang w:val="en-US" w:eastAsia="zh-CN" w:bidi="ar-SA"/>
      </w:rPr>
    </w:pP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0D024B">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28</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50D024B">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28</w:t>
                    </w:r>
                    <w:r>
                      <w:rPr>
                        <w:rFonts w:ascii="Times New Roman" w:hAnsi="Times New Roman" w:eastAsia="宋体" w:cs="Times New Roman"/>
                        <w:kern w:val="2"/>
                        <w:sz w:val="18"/>
                        <w:lang w:val="en-US" w:eastAsia="zh-CN" w:bidi="ar-SA"/>
                      </w:rPr>
                      <w:fldChar w:fldCharType="end"/>
                    </w:r>
                  </w:p>
                </w:txbxContent>
              </v:textbox>
            </v:shape>
          </w:pict>
        </mc:Fallback>
      </mc:AlternateContent>
    </w: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5E933">
                          <w:pPr>
                            <w:widowControl w:val="0"/>
                            <w:snapToGrid w:val="0"/>
                            <w:jc w:val="left"/>
                            <w:rPr>
                              <w:rFonts w:hint="eastAsia" w:ascii="Times New Roman" w:hAnsi="Times New Roman" w:eastAsia="宋体" w:cs="Times New Roman"/>
                              <w:kern w:val="2"/>
                              <w:sz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985E933">
                    <w:pPr>
                      <w:widowControl w:val="0"/>
                      <w:snapToGrid w:val="0"/>
                      <w:jc w:val="left"/>
                      <w:rPr>
                        <w:rFonts w:hint="eastAsia" w:ascii="Times New Roman" w:hAnsi="Times New Roman" w:eastAsia="宋体" w:cs="Times New Roman"/>
                        <w:kern w:val="2"/>
                        <w:sz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7A253">
    <w:pPr>
      <w:pStyle w:val="12"/>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1E1C4">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81E1C4">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1FA6">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594F">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0D3B">
    <w:pPr>
      <w:widowControl w:val="0"/>
      <w:pBdr>
        <w:bottom w:val="none" w:color="auto" w:sz="0" w:space="1"/>
      </w:pBdr>
      <w:snapToGrid w:val="0"/>
      <w:jc w:val="both"/>
      <w:rPr>
        <w:rFonts w:hint="eastAsia" w:ascii="方正仿宋_GBK" w:hAnsi="Times New Roman" w:eastAsia="方正仿宋_GBK" w:cs="Times New Roman"/>
        <w:kern w:val="2"/>
        <w:sz w:val="21"/>
        <w:szCs w:val="21"/>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E42B">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0D9C"/>
    <w:multiLevelType w:val="singleLevel"/>
    <w:tmpl w:val="8BFD0D9C"/>
    <w:lvl w:ilvl="0" w:tentative="0">
      <w:start w:val="1"/>
      <w:numFmt w:val="chineseCounting"/>
      <w:suff w:val="nothing"/>
      <w:lvlText w:val="（%1）"/>
      <w:lvlJc w:val="left"/>
      <w:pPr>
        <w:ind w:left="0" w:firstLine="420"/>
      </w:pPr>
      <w:rPr>
        <w:rFonts w:hint="eastAsia"/>
      </w:rPr>
    </w:lvl>
  </w:abstractNum>
  <w:abstractNum w:abstractNumId="1">
    <w:nsid w:val="B29EAA0E"/>
    <w:multiLevelType w:val="singleLevel"/>
    <w:tmpl w:val="B29EAA0E"/>
    <w:lvl w:ilvl="0" w:tentative="0">
      <w:start w:val="3"/>
      <w:numFmt w:val="chineseCounting"/>
      <w:suff w:val="nothing"/>
      <w:lvlText w:val="（%1）"/>
      <w:lvlJc w:val="left"/>
      <w:rPr>
        <w:rFonts w:hint="eastAsia"/>
      </w:rPr>
    </w:lvl>
  </w:abstractNum>
  <w:abstractNum w:abstractNumId="2">
    <w:nsid w:val="7D8B7E08"/>
    <w:multiLevelType w:val="singleLevel"/>
    <w:tmpl w:val="7D8B7E0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N2ZlY2RlNTQ0Y2Q1ZDAwZTUwMDBmMDJlOTZhY2IifQ=="/>
  </w:docVars>
  <w:rsids>
    <w:rsidRoot w:val="664E28F4"/>
    <w:rsid w:val="015D0D5E"/>
    <w:rsid w:val="019D6F55"/>
    <w:rsid w:val="03786440"/>
    <w:rsid w:val="04DB19B0"/>
    <w:rsid w:val="07190BE4"/>
    <w:rsid w:val="0A165F4E"/>
    <w:rsid w:val="14D77422"/>
    <w:rsid w:val="1613669E"/>
    <w:rsid w:val="16881F81"/>
    <w:rsid w:val="16EA49EA"/>
    <w:rsid w:val="17F02536"/>
    <w:rsid w:val="19BF5A16"/>
    <w:rsid w:val="1AC40B23"/>
    <w:rsid w:val="1DCA10D2"/>
    <w:rsid w:val="1E4070BF"/>
    <w:rsid w:val="20651585"/>
    <w:rsid w:val="21F506E7"/>
    <w:rsid w:val="23974F97"/>
    <w:rsid w:val="288366CC"/>
    <w:rsid w:val="28B7344D"/>
    <w:rsid w:val="2A1A093F"/>
    <w:rsid w:val="2AB55FD5"/>
    <w:rsid w:val="2E023E21"/>
    <w:rsid w:val="2FB92D54"/>
    <w:rsid w:val="308708EA"/>
    <w:rsid w:val="318426E8"/>
    <w:rsid w:val="326226C4"/>
    <w:rsid w:val="33742D05"/>
    <w:rsid w:val="33CA3782"/>
    <w:rsid w:val="34030A42"/>
    <w:rsid w:val="34272982"/>
    <w:rsid w:val="3445105A"/>
    <w:rsid w:val="391C4D1E"/>
    <w:rsid w:val="3A56361E"/>
    <w:rsid w:val="3D344362"/>
    <w:rsid w:val="3EAC38C4"/>
    <w:rsid w:val="411029F0"/>
    <w:rsid w:val="425E013B"/>
    <w:rsid w:val="43F9776B"/>
    <w:rsid w:val="442347E8"/>
    <w:rsid w:val="49B616A7"/>
    <w:rsid w:val="4B683166"/>
    <w:rsid w:val="4CAE7A26"/>
    <w:rsid w:val="4D0E43DD"/>
    <w:rsid w:val="4D5325E2"/>
    <w:rsid w:val="4FB70A76"/>
    <w:rsid w:val="500F32FF"/>
    <w:rsid w:val="51475FBA"/>
    <w:rsid w:val="519C22FB"/>
    <w:rsid w:val="52C33D66"/>
    <w:rsid w:val="5308523E"/>
    <w:rsid w:val="539B23CA"/>
    <w:rsid w:val="5462323B"/>
    <w:rsid w:val="56E85B49"/>
    <w:rsid w:val="5BAD110F"/>
    <w:rsid w:val="5BFB1E7B"/>
    <w:rsid w:val="5E2F3358"/>
    <w:rsid w:val="5E8B03A5"/>
    <w:rsid w:val="5F305FBE"/>
    <w:rsid w:val="601739D2"/>
    <w:rsid w:val="6343465D"/>
    <w:rsid w:val="664E28F4"/>
    <w:rsid w:val="66F91DAF"/>
    <w:rsid w:val="67731C36"/>
    <w:rsid w:val="6817628E"/>
    <w:rsid w:val="6ADA7C96"/>
    <w:rsid w:val="6D634428"/>
    <w:rsid w:val="70D25448"/>
    <w:rsid w:val="71FE1A11"/>
    <w:rsid w:val="76FE16EF"/>
    <w:rsid w:val="77F75794"/>
    <w:rsid w:val="78F46178"/>
    <w:rsid w:val="79B778D1"/>
    <w:rsid w:val="7A534B77"/>
    <w:rsid w:val="7A670B36"/>
    <w:rsid w:val="7FD0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4">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lang w:val="en-US" w:eastAsia="zh-CN" w:bidi="ar-SA"/>
    </w:rPr>
  </w:style>
  <w:style w:type="paragraph" w:styleId="5">
    <w:name w:val="heading 3"/>
    <w:basedOn w:val="1"/>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Indent"/>
    <w:basedOn w:val="1"/>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8">
    <w:name w:val="Plain Text"/>
    <w:qFormat/>
    <w:uiPriority w:val="0"/>
    <w:pPr>
      <w:widowControl w:val="0"/>
      <w:jc w:val="both"/>
    </w:pPr>
    <w:rPr>
      <w:rFonts w:ascii="宋体" w:hAnsi="Courier New" w:eastAsia="宋体" w:cs="Times New Roman"/>
      <w:kern w:val="2"/>
      <w:sz w:val="21"/>
      <w:lang w:val="en-US" w:eastAsia="zh-CN" w:bidi="ar-SA"/>
    </w:rPr>
  </w:style>
  <w:style w:type="paragraph" w:styleId="9">
    <w:name w:val="Date"/>
    <w:basedOn w:val="1"/>
    <w:next w:val="1"/>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Body Text Indent 2"/>
    <w:qFormat/>
    <w:uiPriority w:val="0"/>
    <w:pPr>
      <w:widowControl w:val="0"/>
      <w:snapToGrid w:val="0"/>
      <w:spacing w:line="560" w:lineRule="atLeast"/>
      <w:ind w:firstLine="540"/>
      <w:jc w:val="both"/>
    </w:pPr>
    <w:rPr>
      <w:rFonts w:ascii="Times New Roman" w:hAnsi="Times New Roman" w:eastAsia="宋体" w:cs="Times New Roman"/>
      <w:kern w:val="2"/>
      <w:sz w:val="28"/>
      <w:lang w:val="en-US" w:eastAsia="zh-CN" w:bidi="ar-SA"/>
    </w:rPr>
  </w:style>
  <w:style w:type="paragraph" w:styleId="11">
    <w:name w:val="Balloon Text"/>
    <w:qFormat/>
    <w:uiPriority w:val="0"/>
    <w:pPr>
      <w:widowControl w:val="0"/>
      <w:jc w:val="both"/>
    </w:pPr>
    <w:rPr>
      <w:rFonts w:asciiTheme="minorHAnsi" w:hAnsiTheme="minorHAnsi" w:eastAsiaTheme="minorEastAsia" w:cstheme="minorBidi"/>
      <w:kern w:val="2"/>
      <w:sz w:val="18"/>
      <w:szCs w:val="24"/>
      <w:lang w:val="en-US" w:eastAsia="zh-CN" w:bidi="ar-SA"/>
    </w:rPr>
  </w:style>
  <w:style w:type="paragraph" w:styleId="1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1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4">
    <w:name w:val="toc 1"/>
    <w:basedOn w:val="1"/>
    <w:next w:val="1"/>
    <w:qFormat/>
    <w:uiPriority w:val="39"/>
    <w:pPr>
      <w:widowControl w:val="0"/>
      <w:tabs>
        <w:tab w:val="left" w:pos="1260"/>
        <w:tab w:val="left" w:pos="1685"/>
        <w:tab w:val="right" w:leader="dot" w:pos="8400"/>
      </w:tabs>
      <w:spacing w:line="320" w:lineRule="exact"/>
      <w:ind w:firstLine="280" w:firstLineChars="100"/>
      <w:jc w:val="both"/>
    </w:pPr>
    <w:rPr>
      <w:rFonts w:ascii="Times New Roman" w:hAnsi="Times New Roman" w:eastAsia="宋体" w:cs="Times New Roman"/>
      <w:kern w:val="2"/>
      <w:sz w:val="28"/>
      <w:lang w:val="en-US" w:eastAsia="zh-CN" w:bidi="ar-SA"/>
    </w:rPr>
  </w:style>
  <w:style w:type="paragraph" w:styleId="15">
    <w:name w:val="toc 2"/>
    <w:next w:val="1"/>
    <w:qFormat/>
    <w:uiPriority w:val="39"/>
    <w:pPr>
      <w:widowControl w:val="0"/>
      <w:tabs>
        <w:tab w:val="right" w:leader="dot" w:pos="8400"/>
      </w:tabs>
      <w:spacing w:line="440" w:lineRule="exact"/>
      <w:ind w:left="280" w:leftChars="100" w:rightChars="-91"/>
      <w:jc w:val="both"/>
    </w:pPr>
    <w:rPr>
      <w:rFonts w:ascii="Times New Roman" w:hAnsi="Times New Roman" w:eastAsia="宋体" w:cs="Times New Roman"/>
      <w:kern w:val="2"/>
      <w:sz w:val="28"/>
      <w:lang w:val="en-US" w:eastAsia="zh-CN" w:bidi="ar-SA"/>
    </w:rPr>
  </w:style>
  <w:style w:type="paragraph" w:customStyle="1" w:styleId="18">
    <w:name w:val="BodyText"/>
    <w:basedOn w:val="1"/>
    <w:qFormat/>
    <w:uiPriority w:val="0"/>
    <w:pPr>
      <w:jc w:val="both"/>
      <w:textAlignment w:val="baseline"/>
    </w:pPr>
    <w:rPr>
      <w:rFonts w:ascii="仿宋_GB2312" w:eastAsia="仿宋_GB2312"/>
      <w:kern w:val="2"/>
      <w:sz w:val="32"/>
      <w:lang w:val="en-US" w:eastAsia="zh-CN" w:bidi="ar-SA"/>
    </w:rPr>
  </w:style>
  <w:style w:type="paragraph" w:customStyle="1" w:styleId="19">
    <w:name w:val="UserStyle_109"/>
    <w:next w:val="20"/>
    <w:qFormat/>
    <w:uiPriority w:val="0"/>
    <w:pPr>
      <w:widowControl/>
      <w:jc w:val="both"/>
      <w:textAlignment w:val="baseline"/>
    </w:pPr>
    <w:rPr>
      <w:rFonts w:ascii="宋体" w:hAnsi="Courier New" w:eastAsia="宋体" w:cs="Times New Roman"/>
      <w:kern w:val="2"/>
      <w:sz w:val="21"/>
      <w:szCs w:val="24"/>
      <w:lang w:val="en-US" w:eastAsia="zh-CN" w:bidi="ar-SA"/>
    </w:rPr>
  </w:style>
  <w:style w:type="paragraph" w:customStyle="1" w:styleId="20">
    <w:name w:val="PlainText"/>
    <w:qFormat/>
    <w:uiPriority w:val="0"/>
    <w:pPr>
      <w:widowControl/>
      <w:jc w:val="both"/>
      <w:textAlignment w:val="baseline"/>
    </w:pPr>
    <w:rPr>
      <w:rFonts w:ascii="宋体" w:hAnsi="Courier New" w:eastAsia="宋体" w:cs="Times New Roman"/>
      <w:kern w:val="2"/>
      <w:sz w:val="21"/>
      <w:szCs w:val="24"/>
      <w:lang w:val="en-US" w:eastAsia="zh-CN" w:bidi="ar-SA"/>
    </w:rPr>
  </w:style>
  <w:style w:type="character" w:customStyle="1" w:styleId="21">
    <w:name w:val="NormalCharacter"/>
    <w:qFormat/>
    <w:uiPriority w:val="0"/>
    <w:rPr>
      <w:kern w:val="2"/>
      <w:sz w:val="28"/>
      <w:lang w:val="en-US" w:eastAsia="zh-CN" w:bidi="ar-SA"/>
    </w:rPr>
  </w:style>
  <w:style w:type="paragraph" w:customStyle="1" w:styleId="22">
    <w:name w:val="1"/>
    <w:next w:val="8"/>
    <w:qFormat/>
    <w:uiPriority w:val="0"/>
    <w:pPr>
      <w:widowControl w:val="0"/>
      <w:jc w:val="both"/>
    </w:pPr>
    <w:rPr>
      <w:rFonts w:ascii="宋体" w:hAnsi="Courier New" w:eastAsia="宋体" w:cs="Times New Roman"/>
      <w:kern w:val="2"/>
      <w:sz w:val="21"/>
      <w:lang w:val="en-US" w:eastAsia="zh-CN" w:bidi="ar-SA"/>
    </w:rPr>
  </w:style>
  <w:style w:type="character" w:customStyle="1" w:styleId="23">
    <w:name w:val="font01"/>
    <w:basedOn w:val="17"/>
    <w:qFormat/>
    <w:uiPriority w:val="0"/>
    <w:rPr>
      <w:rFonts w:hint="eastAsia" w:ascii="宋体" w:hAnsi="宋体" w:eastAsia="宋体" w:cs="宋体"/>
      <w:color w:val="000000"/>
      <w:sz w:val="22"/>
      <w:szCs w:val="22"/>
      <w:u w:val="none"/>
    </w:rPr>
  </w:style>
  <w:style w:type="character" w:customStyle="1" w:styleId="24">
    <w:name w:val="font21"/>
    <w:basedOn w:val="17"/>
    <w:qFormat/>
    <w:uiPriority w:val="0"/>
    <w:rPr>
      <w:rFonts w:ascii="宋体" w:hAnsi="宋体" w:eastAsia="宋体" w:cs="宋体"/>
      <w:color w:val="000000"/>
      <w:sz w:val="22"/>
      <w:szCs w:val="22"/>
      <w:u w:val="none"/>
    </w:rPr>
  </w:style>
  <w:style w:type="paragraph" w:customStyle="1" w:styleId="25">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10336</Words>
  <Characters>10915</Characters>
  <Lines>0</Lines>
  <Paragraphs>0</Paragraphs>
  <TotalTime>0</TotalTime>
  <ScaleCrop>false</ScaleCrop>
  <LinksUpToDate>false</LinksUpToDate>
  <CharactersWithSpaces>11317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2024-09-20T01:23:00Z</dcterms:created>
  <dc:creator>cindy的旋转木马</dc:creator>
  <cp:lastModifiedBy>关关</cp:lastModifiedBy>
  <dcterms:modified xsi:type="dcterms:W3CDTF">2025-06-03T07:15:05Z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F332D2D31B9E458481464BAF6AFFD3F6_13</vt:lpwstr>
  </property>
  <property fmtid="{D5CDD505-2E9C-101B-9397-08002B2CF9AE}" pid="4" name="KSOTemplateDocerSaveRecord">
    <vt:lpwstr>eyJoZGlkIjoiN2E2OWRiNjMwMzMxNDc1OTViN2MxZDkwM2M3MDdkNzciLCJ1c2VySWQiOiIxMDQ5NTYzNTIxIn0=</vt:lpwstr>
  </property>
</Properties>
</file>