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39004D">
      <w:pPr>
        <w:rPr>
          <w:rFonts w:ascii="宋体"/>
          <w:highlight w:val="none"/>
        </w:rPr>
      </w:pPr>
    </w:p>
    <w:p w14:paraId="45C6C537">
      <w:pPr>
        <w:jc w:val="center"/>
        <w:rPr>
          <w:rFonts w:ascii="宋体" w:hAnsi="宋体"/>
          <w:spacing w:val="80"/>
          <w:sz w:val="56"/>
          <w:szCs w:val="56"/>
          <w:highlight w:val="none"/>
        </w:rPr>
      </w:pPr>
    </w:p>
    <w:p w14:paraId="511FBFE8">
      <w:pPr>
        <w:jc w:val="center"/>
        <w:rPr>
          <w:rFonts w:ascii="宋体"/>
          <w:spacing w:val="80"/>
          <w:sz w:val="112"/>
          <w:szCs w:val="112"/>
          <w:highlight w:val="none"/>
        </w:rPr>
      </w:pPr>
      <w:r>
        <w:rPr>
          <w:rFonts w:hint="eastAsia" w:ascii="宋体" w:hAnsi="宋体"/>
          <w:spacing w:val="80"/>
          <w:sz w:val="112"/>
          <w:szCs w:val="112"/>
          <w:highlight w:val="none"/>
        </w:rPr>
        <w:t>竞争性磋商文件</w:t>
      </w:r>
    </w:p>
    <w:p w14:paraId="453A0C34">
      <w:pPr>
        <w:spacing w:line="700" w:lineRule="exact"/>
        <w:jc w:val="center"/>
        <w:rPr>
          <w:rFonts w:ascii="宋体"/>
          <w:sz w:val="32"/>
          <w:highlight w:val="none"/>
        </w:rPr>
      </w:pPr>
    </w:p>
    <w:p w14:paraId="130B08B2">
      <w:pPr>
        <w:spacing w:line="700" w:lineRule="exact"/>
        <w:jc w:val="center"/>
        <w:rPr>
          <w:rFonts w:ascii="宋体"/>
          <w:sz w:val="32"/>
          <w:highlight w:val="none"/>
        </w:rPr>
      </w:pPr>
    </w:p>
    <w:p w14:paraId="490B20D2">
      <w:pPr>
        <w:spacing w:line="700" w:lineRule="exact"/>
        <w:ind w:firstLine="2520" w:firstLineChars="700"/>
        <w:rPr>
          <w:rFonts w:ascii="宋体"/>
          <w:sz w:val="36"/>
          <w:szCs w:val="30"/>
          <w:highlight w:val="none"/>
        </w:rPr>
      </w:pPr>
    </w:p>
    <w:p w14:paraId="15E046BC">
      <w:pPr>
        <w:spacing w:line="700" w:lineRule="exact"/>
        <w:ind w:firstLine="1080" w:firstLineChars="300"/>
        <w:rPr>
          <w:rFonts w:ascii="宋体"/>
          <w:sz w:val="36"/>
          <w:szCs w:val="30"/>
          <w:highlight w:val="none"/>
        </w:rPr>
      </w:pPr>
    </w:p>
    <w:p w14:paraId="0C8C40EF">
      <w:pPr>
        <w:spacing w:line="700" w:lineRule="exact"/>
        <w:ind w:firstLine="1080" w:firstLineChars="300"/>
        <w:rPr>
          <w:rFonts w:ascii="宋体"/>
          <w:sz w:val="36"/>
          <w:szCs w:val="30"/>
          <w:highlight w:val="none"/>
        </w:rPr>
      </w:pPr>
      <w:r>
        <w:rPr>
          <w:rFonts w:hint="eastAsia" w:ascii="宋体"/>
          <w:sz w:val="36"/>
          <w:szCs w:val="30"/>
          <w:highlight w:val="none"/>
        </w:rPr>
        <w:t>项目编号：</w:t>
      </w:r>
      <w:r>
        <w:rPr>
          <w:rFonts w:hint="eastAsia" w:ascii="宋体" w:hAnsi="宋体"/>
          <w:sz w:val="36"/>
          <w:szCs w:val="30"/>
          <w:highlight w:val="none"/>
        </w:rPr>
        <w:t>ZC2025C033</w:t>
      </w:r>
    </w:p>
    <w:p w14:paraId="25E0FAB8">
      <w:pPr>
        <w:spacing w:line="700" w:lineRule="exact"/>
        <w:ind w:left="2920" w:leftChars="400" w:hanging="1800" w:hangingChars="500"/>
        <w:jc w:val="left"/>
        <w:rPr>
          <w:rFonts w:ascii="宋体"/>
          <w:sz w:val="36"/>
          <w:szCs w:val="30"/>
          <w:highlight w:val="none"/>
        </w:rPr>
      </w:pPr>
      <w:r>
        <w:rPr>
          <w:rFonts w:hint="eastAsia" w:ascii="宋体" w:hAnsi="宋体"/>
          <w:sz w:val="36"/>
          <w:szCs w:val="30"/>
          <w:highlight w:val="none"/>
        </w:rPr>
        <w:t>项目名称：重庆工业职业技术大学人工智能技术应用资源库升级改造项目</w:t>
      </w:r>
    </w:p>
    <w:p w14:paraId="1C8F24A0">
      <w:pPr>
        <w:spacing w:line="700" w:lineRule="exact"/>
        <w:rPr>
          <w:rFonts w:ascii="宋体"/>
          <w:b/>
          <w:sz w:val="30"/>
          <w:szCs w:val="30"/>
          <w:highlight w:val="none"/>
        </w:rPr>
      </w:pPr>
    </w:p>
    <w:p w14:paraId="4C495868">
      <w:pPr>
        <w:spacing w:line="700" w:lineRule="exact"/>
        <w:ind w:firstLine="1440" w:firstLineChars="400"/>
        <w:rPr>
          <w:rFonts w:ascii="宋体" w:hAnsi="宋体"/>
          <w:sz w:val="36"/>
          <w:szCs w:val="30"/>
          <w:highlight w:val="none"/>
        </w:rPr>
      </w:pPr>
    </w:p>
    <w:p w14:paraId="379D87F9">
      <w:pPr>
        <w:spacing w:line="700" w:lineRule="exact"/>
        <w:ind w:firstLine="1440" w:firstLineChars="400"/>
        <w:rPr>
          <w:rFonts w:ascii="宋体" w:hAnsi="宋体"/>
          <w:sz w:val="36"/>
          <w:szCs w:val="30"/>
          <w:highlight w:val="none"/>
        </w:rPr>
      </w:pPr>
    </w:p>
    <w:p w14:paraId="7EC95DB6">
      <w:pPr>
        <w:spacing w:line="700" w:lineRule="exact"/>
        <w:ind w:firstLine="1440" w:firstLineChars="400"/>
        <w:rPr>
          <w:rFonts w:ascii="宋体"/>
          <w:sz w:val="36"/>
          <w:szCs w:val="30"/>
          <w:highlight w:val="none"/>
        </w:rPr>
      </w:pPr>
      <w:r>
        <w:rPr>
          <w:rFonts w:hint="eastAsia" w:ascii="宋体" w:hAnsi="宋体"/>
          <w:sz w:val="36"/>
          <w:szCs w:val="30"/>
          <w:highlight w:val="none"/>
        </w:rPr>
        <w:t>采购人：重庆工业职业技术大学</w:t>
      </w:r>
    </w:p>
    <w:p w14:paraId="5AD51B1E">
      <w:pPr>
        <w:spacing w:line="700" w:lineRule="exact"/>
        <w:ind w:firstLine="1440" w:firstLineChars="400"/>
        <w:rPr>
          <w:rFonts w:ascii="宋体"/>
          <w:sz w:val="36"/>
          <w:szCs w:val="30"/>
          <w:highlight w:val="none"/>
        </w:rPr>
      </w:pPr>
      <w:r>
        <w:rPr>
          <w:rFonts w:hint="eastAsia" w:ascii="宋体" w:hAnsi="宋体"/>
          <w:sz w:val="36"/>
          <w:szCs w:val="30"/>
          <w:highlight w:val="none"/>
        </w:rPr>
        <w:t>采购代理机构：重庆信科设计有限公司</w:t>
      </w:r>
    </w:p>
    <w:p w14:paraId="46741296">
      <w:pPr>
        <w:spacing w:line="700" w:lineRule="exact"/>
        <w:rPr>
          <w:rFonts w:ascii="宋体"/>
          <w:sz w:val="36"/>
          <w:szCs w:val="30"/>
          <w:highlight w:val="none"/>
        </w:rPr>
      </w:pPr>
    </w:p>
    <w:p w14:paraId="00386F51">
      <w:pPr>
        <w:spacing w:line="700" w:lineRule="exact"/>
        <w:rPr>
          <w:rFonts w:ascii="宋体"/>
          <w:sz w:val="36"/>
          <w:szCs w:val="30"/>
          <w:highlight w:val="none"/>
        </w:rPr>
      </w:pPr>
    </w:p>
    <w:p w14:paraId="19521950">
      <w:pPr>
        <w:spacing w:line="700" w:lineRule="exact"/>
        <w:jc w:val="center"/>
        <w:rPr>
          <w:rFonts w:ascii="宋体"/>
          <w:sz w:val="36"/>
          <w:szCs w:val="30"/>
          <w:highlight w:val="none"/>
        </w:rPr>
      </w:pPr>
      <w:r>
        <w:rPr>
          <w:rFonts w:hint="eastAsia" w:ascii="宋体" w:hAnsi="宋体"/>
          <w:sz w:val="36"/>
          <w:szCs w:val="30"/>
          <w:highlight w:val="none"/>
        </w:rPr>
        <w:t>二〇二五年十</w:t>
      </w:r>
      <w:r>
        <w:rPr>
          <w:rFonts w:hint="eastAsia" w:ascii="宋体" w:hAnsi="宋体"/>
          <w:sz w:val="36"/>
          <w:szCs w:val="30"/>
          <w:highlight w:val="none"/>
          <w:lang w:val="en-US" w:eastAsia="zh-CN"/>
        </w:rPr>
        <w:t>二</w:t>
      </w:r>
      <w:r>
        <w:rPr>
          <w:rFonts w:hint="eastAsia" w:ascii="宋体" w:hAnsi="宋体"/>
          <w:sz w:val="36"/>
          <w:szCs w:val="30"/>
          <w:highlight w:val="none"/>
        </w:rPr>
        <w:t>月</w:t>
      </w:r>
    </w:p>
    <w:p w14:paraId="2988421D">
      <w:pPr>
        <w:spacing w:line="480" w:lineRule="exact"/>
        <w:jc w:val="center"/>
        <w:outlineLvl w:val="0"/>
        <w:rPr>
          <w:rFonts w:ascii="宋体"/>
          <w:sz w:val="44"/>
          <w:szCs w:val="28"/>
          <w:highlight w:val="none"/>
        </w:rPr>
        <w:sectPr>
          <w:headerReference r:id="rId4" w:type="first"/>
          <w:headerReference r:id="rId3" w:type="default"/>
          <w:pgSz w:w="11907" w:h="16840"/>
          <w:pgMar w:top="1089" w:right="1021" w:bottom="1134" w:left="964" w:header="851" w:footer="992" w:gutter="0"/>
          <w:pgNumType w:start="1"/>
          <w:cols w:space="720" w:num="1"/>
          <w:titlePg/>
          <w:docGrid w:linePitch="380" w:charSpace="0"/>
        </w:sectPr>
      </w:pPr>
    </w:p>
    <w:p w14:paraId="0E742588">
      <w:pPr>
        <w:spacing w:before="120" w:beforeLines="50" w:after="120" w:afterLines="50" w:line="440" w:lineRule="exact"/>
        <w:jc w:val="center"/>
        <w:outlineLvl w:val="1"/>
        <w:rPr>
          <w:rFonts w:ascii="宋体"/>
          <w:b/>
          <w:sz w:val="30"/>
          <w:szCs w:val="30"/>
          <w:highlight w:val="none"/>
        </w:rPr>
      </w:pPr>
      <w:bookmarkStart w:id="0" w:name="_Toc8121"/>
      <w:bookmarkStart w:id="1" w:name="_Toc9386"/>
      <w:bookmarkStart w:id="2" w:name="_Toc14311"/>
      <w:bookmarkStart w:id="3" w:name="_Toc15340"/>
      <w:bookmarkStart w:id="4" w:name="_Toc26624"/>
      <w:bookmarkStart w:id="5" w:name="_Toc32569"/>
      <w:bookmarkStart w:id="6" w:name="_Toc11641050"/>
      <w:bookmarkStart w:id="7" w:name="_Toc486932338"/>
      <w:bookmarkStart w:id="8" w:name="_Toc12789052"/>
      <w:r>
        <w:rPr>
          <w:rFonts w:hint="eastAsia" w:ascii="宋体" w:hAnsi="宋体"/>
          <w:b/>
          <w:sz w:val="30"/>
          <w:szCs w:val="30"/>
          <w:highlight w:val="none"/>
        </w:rPr>
        <w:t>目  录</w:t>
      </w:r>
      <w:bookmarkEnd w:id="0"/>
      <w:bookmarkEnd w:id="1"/>
      <w:bookmarkEnd w:id="2"/>
      <w:bookmarkEnd w:id="3"/>
      <w:bookmarkEnd w:id="4"/>
      <w:bookmarkEnd w:id="5"/>
    </w:p>
    <w:p w14:paraId="75A28ADE">
      <w:pPr>
        <w:pStyle w:val="42"/>
        <w:tabs>
          <w:tab w:val="right" w:leader="dot" w:pos="9412"/>
        </w:tabs>
        <w:spacing w:line="360" w:lineRule="auto"/>
        <w:ind w:left="560"/>
        <w:rPr>
          <w:rFonts w:ascii="宋体" w:hAnsi="宋体" w:cs="宋体"/>
          <w:sz w:val="21"/>
          <w:szCs w:val="21"/>
          <w:highlight w:val="none"/>
        </w:rPr>
      </w:pPr>
    </w:p>
    <w:p w14:paraId="65612457">
      <w:pPr>
        <w:pStyle w:val="42"/>
        <w:tabs>
          <w:tab w:val="right" w:leader="dot" w:pos="9412"/>
        </w:tabs>
        <w:spacing w:line="480" w:lineRule="auto"/>
        <w:ind w:left="560"/>
        <w:rPr>
          <w:rFonts w:ascii="宋体" w:hAnsi="宋体" w:cs="宋体"/>
          <w:sz w:val="32"/>
          <w:szCs w:val="32"/>
          <w:highlight w:val="none"/>
        </w:rPr>
      </w:pPr>
      <w:r>
        <w:rPr>
          <w:rFonts w:hint="eastAsia" w:ascii="宋体" w:hAnsi="宋体" w:cs="宋体"/>
          <w:sz w:val="21"/>
          <w:szCs w:val="21"/>
          <w:highlight w:val="none"/>
        </w:rPr>
        <w:fldChar w:fldCharType="begin"/>
      </w:r>
      <w:r>
        <w:rPr>
          <w:rFonts w:hint="eastAsia" w:ascii="宋体" w:hAnsi="宋体" w:cs="宋体"/>
          <w:sz w:val="21"/>
          <w:szCs w:val="21"/>
          <w:highlight w:val="none"/>
        </w:rPr>
        <w:instrText xml:space="preserve">TOC \o "1-2" \h \u </w:instrText>
      </w:r>
      <w:r>
        <w:rPr>
          <w:rFonts w:hint="eastAsia" w:ascii="宋体" w:hAnsi="宋体" w:cs="宋体"/>
          <w:sz w:val="21"/>
          <w:szCs w:val="21"/>
          <w:highlight w:val="none"/>
        </w:rPr>
        <w:fldChar w:fldCharType="separate"/>
      </w:r>
      <w:r>
        <w:rPr>
          <w:highlight w:val="none"/>
        </w:rPr>
        <w:fldChar w:fldCharType="begin"/>
      </w:r>
      <w:r>
        <w:rPr>
          <w:highlight w:val="none"/>
        </w:rPr>
        <w:instrText xml:space="preserve"> HYPERLINK \l "_Toc17154" </w:instrText>
      </w:r>
      <w:r>
        <w:rPr>
          <w:highlight w:val="none"/>
        </w:rPr>
        <w:fldChar w:fldCharType="separate"/>
      </w:r>
      <w:r>
        <w:rPr>
          <w:rFonts w:hint="eastAsia" w:ascii="宋体" w:hAnsi="宋体" w:cs="宋体"/>
          <w:sz w:val="32"/>
          <w:szCs w:val="32"/>
          <w:highlight w:val="none"/>
        </w:rPr>
        <w:t>第一篇 采购邀请书</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_Toc17154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2</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7EA8FF51">
      <w:pPr>
        <w:pStyle w:val="42"/>
        <w:tabs>
          <w:tab w:val="right" w:leader="dot" w:pos="9412"/>
        </w:tabs>
        <w:spacing w:line="480" w:lineRule="auto"/>
        <w:ind w:left="560"/>
        <w:rPr>
          <w:rFonts w:ascii="宋体" w:hAnsi="宋体" w:cs="宋体"/>
          <w:sz w:val="32"/>
          <w:szCs w:val="32"/>
          <w:highlight w:val="none"/>
        </w:rPr>
      </w:pPr>
      <w:r>
        <w:rPr>
          <w:highlight w:val="none"/>
        </w:rPr>
        <w:fldChar w:fldCharType="begin"/>
      </w:r>
      <w:r>
        <w:rPr>
          <w:highlight w:val="none"/>
        </w:rPr>
        <w:instrText xml:space="preserve"> HYPERLINK \l "_Toc27818" </w:instrText>
      </w:r>
      <w:r>
        <w:rPr>
          <w:highlight w:val="none"/>
        </w:rPr>
        <w:fldChar w:fldCharType="separate"/>
      </w:r>
      <w:r>
        <w:rPr>
          <w:rFonts w:hint="eastAsia" w:ascii="宋体" w:hAnsi="宋体" w:cs="宋体"/>
          <w:sz w:val="32"/>
          <w:szCs w:val="32"/>
          <w:highlight w:val="none"/>
        </w:rPr>
        <w:t>第二篇 项目服务需求</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_Toc27818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5</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19E8E388">
      <w:pPr>
        <w:pStyle w:val="42"/>
        <w:tabs>
          <w:tab w:val="right" w:leader="dot" w:pos="9412"/>
        </w:tabs>
        <w:spacing w:line="480" w:lineRule="auto"/>
        <w:ind w:left="560"/>
        <w:rPr>
          <w:rFonts w:ascii="宋体" w:hAnsi="宋体" w:cs="宋体"/>
          <w:sz w:val="32"/>
          <w:szCs w:val="32"/>
          <w:highlight w:val="none"/>
        </w:rPr>
      </w:pPr>
      <w:r>
        <w:rPr>
          <w:highlight w:val="none"/>
        </w:rPr>
        <w:fldChar w:fldCharType="begin"/>
      </w:r>
      <w:r>
        <w:rPr>
          <w:highlight w:val="none"/>
        </w:rPr>
        <w:instrText xml:space="preserve"> HYPERLINK \l "_Toc19228" </w:instrText>
      </w:r>
      <w:r>
        <w:rPr>
          <w:highlight w:val="none"/>
        </w:rPr>
        <w:fldChar w:fldCharType="separate"/>
      </w:r>
      <w:r>
        <w:rPr>
          <w:rFonts w:hint="eastAsia" w:ascii="宋体" w:hAnsi="宋体" w:cs="宋体"/>
          <w:sz w:val="32"/>
          <w:szCs w:val="32"/>
          <w:highlight w:val="none"/>
        </w:rPr>
        <w:t>第三篇 项目商务需求</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_Toc19228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13</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649E8C4D">
      <w:pPr>
        <w:pStyle w:val="42"/>
        <w:tabs>
          <w:tab w:val="right" w:leader="dot" w:pos="9412"/>
        </w:tabs>
        <w:spacing w:line="480" w:lineRule="auto"/>
        <w:ind w:left="560"/>
        <w:rPr>
          <w:rFonts w:ascii="宋体" w:hAnsi="宋体" w:cs="宋体"/>
          <w:sz w:val="32"/>
          <w:szCs w:val="32"/>
          <w:highlight w:val="none"/>
        </w:rPr>
      </w:pPr>
      <w:r>
        <w:rPr>
          <w:highlight w:val="none"/>
        </w:rPr>
        <w:fldChar w:fldCharType="begin"/>
      </w:r>
      <w:r>
        <w:rPr>
          <w:highlight w:val="none"/>
        </w:rPr>
        <w:instrText xml:space="preserve"> HYPERLINK \l "_Toc15156" </w:instrText>
      </w:r>
      <w:r>
        <w:rPr>
          <w:highlight w:val="none"/>
        </w:rPr>
        <w:fldChar w:fldCharType="separate"/>
      </w:r>
      <w:r>
        <w:rPr>
          <w:rFonts w:hint="eastAsia" w:ascii="宋体" w:hAnsi="宋体" w:cs="宋体"/>
          <w:sz w:val="32"/>
          <w:szCs w:val="32"/>
          <w:highlight w:val="none"/>
        </w:rPr>
        <w:t>第四篇 磋商程序及方法、评审标准、无效响应和采购终止</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_Toc15156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16</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5978BBE6">
      <w:pPr>
        <w:pStyle w:val="42"/>
        <w:tabs>
          <w:tab w:val="right" w:leader="dot" w:pos="9412"/>
        </w:tabs>
        <w:spacing w:line="480" w:lineRule="auto"/>
        <w:ind w:left="560"/>
        <w:rPr>
          <w:rFonts w:ascii="宋体" w:hAnsi="宋体" w:cs="宋体"/>
          <w:sz w:val="32"/>
          <w:szCs w:val="32"/>
          <w:highlight w:val="none"/>
        </w:rPr>
      </w:pPr>
      <w:r>
        <w:rPr>
          <w:highlight w:val="none"/>
        </w:rPr>
        <w:fldChar w:fldCharType="begin"/>
      </w:r>
      <w:r>
        <w:rPr>
          <w:highlight w:val="none"/>
        </w:rPr>
        <w:instrText xml:space="preserve"> HYPERLINK \l "_Toc12181" </w:instrText>
      </w:r>
      <w:r>
        <w:rPr>
          <w:highlight w:val="none"/>
        </w:rPr>
        <w:fldChar w:fldCharType="separate"/>
      </w:r>
      <w:r>
        <w:rPr>
          <w:rFonts w:hint="eastAsia" w:ascii="宋体" w:hAnsi="宋体" w:cs="宋体"/>
          <w:sz w:val="32"/>
          <w:szCs w:val="32"/>
          <w:highlight w:val="none"/>
        </w:rPr>
        <w:t>第五篇 供应商须知</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_Toc12181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22</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3927DAAA">
      <w:pPr>
        <w:pStyle w:val="42"/>
        <w:tabs>
          <w:tab w:val="right" w:leader="dot" w:pos="9412"/>
        </w:tabs>
        <w:spacing w:line="480" w:lineRule="auto"/>
        <w:ind w:left="560"/>
        <w:rPr>
          <w:rFonts w:ascii="宋体" w:hAnsi="宋体" w:cs="宋体"/>
          <w:sz w:val="32"/>
          <w:szCs w:val="32"/>
          <w:highlight w:val="none"/>
        </w:rPr>
      </w:pPr>
      <w:r>
        <w:rPr>
          <w:highlight w:val="none"/>
        </w:rPr>
        <w:fldChar w:fldCharType="begin"/>
      </w:r>
      <w:r>
        <w:rPr>
          <w:highlight w:val="none"/>
        </w:rPr>
        <w:instrText xml:space="preserve"> HYPERLINK \l "_Toc4007" </w:instrText>
      </w:r>
      <w:r>
        <w:rPr>
          <w:highlight w:val="none"/>
        </w:rPr>
        <w:fldChar w:fldCharType="separate"/>
      </w:r>
      <w:r>
        <w:rPr>
          <w:rFonts w:hint="eastAsia" w:ascii="宋体" w:hAnsi="宋体" w:cs="宋体"/>
          <w:sz w:val="32"/>
          <w:szCs w:val="32"/>
          <w:highlight w:val="none"/>
        </w:rPr>
        <w:t>第六篇 采购合同</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_Toc4007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26</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314EC0E3">
      <w:pPr>
        <w:pStyle w:val="42"/>
        <w:tabs>
          <w:tab w:val="right" w:leader="dot" w:pos="9412"/>
        </w:tabs>
        <w:spacing w:line="480" w:lineRule="auto"/>
        <w:ind w:left="560"/>
        <w:rPr>
          <w:rFonts w:ascii="宋体" w:hAnsi="宋体" w:cs="宋体"/>
          <w:sz w:val="36"/>
          <w:szCs w:val="36"/>
          <w:highlight w:val="none"/>
        </w:rPr>
      </w:pPr>
      <w:r>
        <w:rPr>
          <w:highlight w:val="none"/>
        </w:rPr>
        <w:fldChar w:fldCharType="begin"/>
      </w:r>
      <w:r>
        <w:rPr>
          <w:highlight w:val="none"/>
        </w:rPr>
        <w:instrText xml:space="preserve"> HYPERLINK \l "_Toc22080" </w:instrText>
      </w:r>
      <w:r>
        <w:rPr>
          <w:highlight w:val="none"/>
        </w:rPr>
        <w:fldChar w:fldCharType="separate"/>
      </w:r>
      <w:r>
        <w:rPr>
          <w:rFonts w:hint="eastAsia" w:ascii="宋体" w:hAnsi="宋体" w:cs="宋体"/>
          <w:sz w:val="32"/>
          <w:szCs w:val="32"/>
          <w:highlight w:val="none"/>
        </w:rPr>
        <w:t>第七篇 响应文件编制要求</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_Toc22080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30</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505EAFCB">
      <w:pPr>
        <w:pStyle w:val="133"/>
        <w:tabs>
          <w:tab w:val="right" w:leader="dot" w:pos="9061"/>
        </w:tabs>
        <w:spacing w:line="360" w:lineRule="auto"/>
        <w:ind w:left="1120"/>
        <w:rPr>
          <w:rFonts w:ascii="宋体" w:hAnsi="宋体" w:cs="宋体"/>
          <w:sz w:val="21"/>
          <w:szCs w:val="21"/>
          <w:highlight w:val="none"/>
        </w:rPr>
      </w:pPr>
      <w:r>
        <w:rPr>
          <w:rFonts w:hint="eastAsia" w:ascii="宋体" w:hAnsi="宋体" w:cs="宋体"/>
          <w:sz w:val="21"/>
          <w:szCs w:val="21"/>
          <w:highlight w:val="none"/>
        </w:rPr>
        <w:fldChar w:fldCharType="end"/>
      </w:r>
    </w:p>
    <w:bookmarkEnd w:id="6"/>
    <w:bookmarkEnd w:id="7"/>
    <w:bookmarkEnd w:id="8"/>
    <w:p w14:paraId="38685D24">
      <w:pPr>
        <w:pStyle w:val="3"/>
        <w:spacing w:line="360" w:lineRule="auto"/>
        <w:ind w:left="420" w:leftChars="150"/>
        <w:jc w:val="center"/>
        <w:rPr>
          <w:rFonts w:ascii="宋体" w:hAnsi="宋体" w:eastAsia="宋体"/>
          <w:sz w:val="36"/>
          <w:szCs w:val="36"/>
          <w:highlight w:val="none"/>
        </w:rPr>
        <w:sectPr>
          <w:footerReference r:id="rId5" w:type="default"/>
          <w:pgSz w:w="11907" w:h="16840"/>
          <w:pgMar w:top="1134" w:right="1191" w:bottom="1134" w:left="1304" w:header="964" w:footer="992" w:gutter="0"/>
          <w:pgNumType w:start="1"/>
          <w:cols w:space="720" w:num="1"/>
          <w:docGrid w:linePitch="312" w:charSpace="0"/>
        </w:sectPr>
      </w:pPr>
      <w:bookmarkStart w:id="9" w:name="_Toc1534"/>
      <w:bookmarkStart w:id="10" w:name="_Toc67642652"/>
      <w:bookmarkStart w:id="11" w:name="_Toc15224"/>
      <w:bookmarkStart w:id="12" w:name="_Toc27217"/>
      <w:bookmarkStart w:id="13" w:name="_Toc11447"/>
      <w:bookmarkStart w:id="14" w:name="_Toc26694"/>
      <w:bookmarkStart w:id="15" w:name="_Hlk531859087"/>
    </w:p>
    <w:p w14:paraId="15F2A3A4">
      <w:pPr>
        <w:pStyle w:val="3"/>
        <w:spacing w:line="360" w:lineRule="auto"/>
        <w:ind w:left="420" w:leftChars="150"/>
        <w:jc w:val="center"/>
        <w:rPr>
          <w:rFonts w:ascii="宋体" w:hAnsi="宋体" w:eastAsia="宋体"/>
          <w:sz w:val="36"/>
          <w:szCs w:val="36"/>
          <w:highlight w:val="none"/>
        </w:rPr>
      </w:pPr>
      <w:bookmarkStart w:id="16" w:name="_Toc17154"/>
      <w:r>
        <w:rPr>
          <w:rFonts w:hint="eastAsia" w:ascii="宋体" w:hAnsi="宋体" w:eastAsia="宋体"/>
          <w:sz w:val="36"/>
          <w:szCs w:val="36"/>
          <w:highlight w:val="none"/>
        </w:rPr>
        <w:t>第一篇</w:t>
      </w:r>
      <w:bookmarkStart w:id="17" w:name="OLE_LINK4"/>
      <w:r>
        <w:rPr>
          <w:rFonts w:hint="eastAsia" w:ascii="宋体" w:hAnsi="宋体" w:eastAsia="宋体"/>
          <w:sz w:val="36"/>
          <w:szCs w:val="36"/>
          <w:highlight w:val="none"/>
        </w:rPr>
        <w:t xml:space="preserve"> </w:t>
      </w:r>
      <w:bookmarkEnd w:id="9"/>
      <w:bookmarkEnd w:id="10"/>
      <w:bookmarkEnd w:id="11"/>
      <w:bookmarkEnd w:id="12"/>
      <w:bookmarkEnd w:id="13"/>
      <w:bookmarkEnd w:id="14"/>
      <w:r>
        <w:rPr>
          <w:rFonts w:hint="eastAsia" w:ascii="宋体" w:hAnsi="宋体" w:eastAsia="宋体"/>
          <w:sz w:val="36"/>
          <w:szCs w:val="36"/>
          <w:highlight w:val="none"/>
        </w:rPr>
        <w:t>采购邀请书</w:t>
      </w:r>
      <w:bookmarkEnd w:id="16"/>
    </w:p>
    <w:p w14:paraId="38E4E7FF">
      <w:pPr>
        <w:spacing w:line="400" w:lineRule="exact"/>
        <w:ind w:firstLine="420" w:firstLineChars="200"/>
        <w:rPr>
          <w:rFonts w:ascii="宋体"/>
          <w:sz w:val="21"/>
          <w:szCs w:val="21"/>
          <w:highlight w:val="none"/>
        </w:rPr>
      </w:pPr>
      <w:bookmarkStart w:id="18" w:name="_Toc313893526"/>
      <w:bookmarkStart w:id="19" w:name="_Toc317775175"/>
      <w:r>
        <w:rPr>
          <w:rFonts w:hint="eastAsia" w:ascii="宋体" w:hAnsi="宋体"/>
          <w:sz w:val="21"/>
          <w:szCs w:val="21"/>
          <w:highlight w:val="none"/>
        </w:rPr>
        <w:t>重庆信科设计有限公司（以下简称：采购代理机构）受重庆工业职业技术大学（以下简称：采购人）的委托，对</w:t>
      </w:r>
      <w:r>
        <w:rPr>
          <w:rFonts w:hint="eastAsia" w:ascii="宋体"/>
          <w:sz w:val="21"/>
          <w:szCs w:val="21"/>
          <w:highlight w:val="none"/>
        </w:rPr>
        <w:t>重庆工业职业技术大学人工智能技术应用资源库升级改造项目</w:t>
      </w:r>
      <w:r>
        <w:rPr>
          <w:rFonts w:hint="eastAsia" w:ascii="宋体" w:hAnsi="宋体"/>
          <w:sz w:val="21"/>
          <w:szCs w:val="21"/>
          <w:highlight w:val="none"/>
        </w:rPr>
        <w:t>采购进行竞争性磋商采购。欢迎有资格的供应商前来参加磋商。</w:t>
      </w:r>
    </w:p>
    <w:p w14:paraId="04441A9D">
      <w:pPr>
        <w:pStyle w:val="4"/>
        <w:spacing w:before="0" w:after="0" w:line="440" w:lineRule="exact"/>
        <w:ind w:left="420" w:leftChars="150"/>
        <w:rPr>
          <w:rFonts w:ascii="宋体"/>
          <w:sz w:val="21"/>
          <w:szCs w:val="21"/>
          <w:highlight w:val="none"/>
        </w:rPr>
      </w:pPr>
      <w:bookmarkStart w:id="20" w:name="_Toc3524"/>
      <w:bookmarkStart w:id="21" w:name="_Toc14653"/>
      <w:bookmarkStart w:id="22" w:name="_Toc67642653"/>
      <w:bookmarkStart w:id="23" w:name="_Toc7326"/>
      <w:bookmarkStart w:id="24" w:name="_Toc12141"/>
      <w:bookmarkStart w:id="25" w:name="_Toc17029"/>
      <w:r>
        <w:rPr>
          <w:rFonts w:hint="eastAsia" w:ascii="宋体" w:hAnsi="宋体"/>
          <w:sz w:val="21"/>
          <w:szCs w:val="21"/>
          <w:highlight w:val="none"/>
        </w:rPr>
        <w:t>一、竞争性磋商内容</w:t>
      </w:r>
      <w:bookmarkEnd w:id="18"/>
      <w:bookmarkEnd w:id="19"/>
      <w:bookmarkEnd w:id="20"/>
      <w:bookmarkEnd w:id="21"/>
      <w:bookmarkEnd w:id="22"/>
      <w:bookmarkEnd w:id="23"/>
      <w:bookmarkEnd w:id="24"/>
      <w:bookmarkEnd w:id="25"/>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7"/>
        <w:gridCol w:w="1845"/>
        <w:gridCol w:w="1304"/>
        <w:gridCol w:w="1899"/>
        <w:gridCol w:w="1953"/>
      </w:tblGrid>
      <w:tr w14:paraId="6E69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364" w:type="pct"/>
            <w:vAlign w:val="center"/>
          </w:tcPr>
          <w:p w14:paraId="7806FEAE">
            <w:pPr>
              <w:widowControl/>
              <w:spacing w:line="240" w:lineRule="exact"/>
              <w:jc w:val="center"/>
              <w:rPr>
                <w:rFonts w:ascii="宋体"/>
                <w:b/>
                <w:sz w:val="21"/>
                <w:szCs w:val="21"/>
                <w:highlight w:val="none"/>
              </w:rPr>
            </w:pPr>
            <w:r>
              <w:rPr>
                <w:rFonts w:hint="eastAsia" w:ascii="宋体" w:hAnsi="宋体"/>
                <w:b/>
                <w:sz w:val="21"/>
                <w:szCs w:val="21"/>
                <w:highlight w:val="none"/>
              </w:rPr>
              <w:t>项目名称</w:t>
            </w:r>
          </w:p>
        </w:tc>
        <w:tc>
          <w:tcPr>
            <w:tcW w:w="958" w:type="pct"/>
            <w:vAlign w:val="center"/>
          </w:tcPr>
          <w:p w14:paraId="6A5A5C01">
            <w:pPr>
              <w:spacing w:line="240" w:lineRule="exact"/>
              <w:jc w:val="center"/>
              <w:rPr>
                <w:rFonts w:ascii="宋体"/>
                <w:b/>
                <w:sz w:val="21"/>
                <w:szCs w:val="21"/>
                <w:highlight w:val="none"/>
              </w:rPr>
            </w:pPr>
            <w:r>
              <w:rPr>
                <w:rFonts w:hint="eastAsia" w:ascii="宋体"/>
                <w:b/>
                <w:sz w:val="21"/>
                <w:szCs w:val="21"/>
                <w:highlight w:val="none"/>
              </w:rPr>
              <w:t>最高限价（元）</w:t>
            </w:r>
          </w:p>
        </w:tc>
        <w:tc>
          <w:tcPr>
            <w:tcW w:w="677" w:type="pct"/>
            <w:vAlign w:val="center"/>
          </w:tcPr>
          <w:p w14:paraId="5C855598">
            <w:pPr>
              <w:widowControl/>
              <w:spacing w:line="240" w:lineRule="exact"/>
              <w:jc w:val="center"/>
              <w:rPr>
                <w:rFonts w:ascii="宋体"/>
                <w:b/>
                <w:sz w:val="21"/>
                <w:szCs w:val="21"/>
                <w:highlight w:val="none"/>
              </w:rPr>
            </w:pPr>
            <w:r>
              <w:rPr>
                <w:rFonts w:hint="eastAsia" w:ascii="宋体" w:hAnsi="宋体"/>
                <w:b/>
                <w:sz w:val="21"/>
                <w:szCs w:val="21"/>
                <w:highlight w:val="none"/>
              </w:rPr>
              <w:t>磋商保证金</w:t>
            </w:r>
          </w:p>
          <w:p w14:paraId="3A0B3FE1">
            <w:pPr>
              <w:spacing w:line="240" w:lineRule="exact"/>
              <w:jc w:val="center"/>
              <w:rPr>
                <w:rFonts w:ascii="宋体"/>
                <w:b/>
                <w:sz w:val="21"/>
                <w:szCs w:val="21"/>
                <w:highlight w:val="none"/>
              </w:rPr>
            </w:pPr>
            <w:r>
              <w:rPr>
                <w:rFonts w:hint="eastAsia" w:ascii="宋体" w:hAnsi="宋体"/>
                <w:b/>
                <w:sz w:val="21"/>
                <w:szCs w:val="21"/>
                <w:highlight w:val="none"/>
              </w:rPr>
              <w:t>（元）</w:t>
            </w:r>
          </w:p>
        </w:tc>
        <w:tc>
          <w:tcPr>
            <w:tcW w:w="986" w:type="pct"/>
            <w:vAlign w:val="center"/>
          </w:tcPr>
          <w:p w14:paraId="2CD4416C">
            <w:pPr>
              <w:widowControl/>
              <w:spacing w:line="240" w:lineRule="exact"/>
              <w:jc w:val="center"/>
              <w:rPr>
                <w:rFonts w:ascii="宋体" w:hAnsi="宋体"/>
                <w:b/>
                <w:sz w:val="21"/>
                <w:szCs w:val="21"/>
                <w:highlight w:val="none"/>
              </w:rPr>
            </w:pPr>
            <w:r>
              <w:rPr>
                <w:rFonts w:hint="eastAsia" w:ascii="宋体" w:hAnsi="宋体"/>
                <w:b/>
                <w:sz w:val="21"/>
                <w:szCs w:val="21"/>
                <w:highlight w:val="none"/>
              </w:rPr>
              <w:t>服务期</w:t>
            </w:r>
          </w:p>
        </w:tc>
        <w:tc>
          <w:tcPr>
            <w:tcW w:w="1014" w:type="pct"/>
            <w:vAlign w:val="center"/>
          </w:tcPr>
          <w:p w14:paraId="231F843C">
            <w:pPr>
              <w:widowControl/>
              <w:spacing w:line="240" w:lineRule="exact"/>
              <w:jc w:val="center"/>
              <w:rPr>
                <w:rFonts w:ascii="宋体" w:hAnsi="宋体"/>
                <w:b/>
                <w:sz w:val="21"/>
                <w:szCs w:val="21"/>
                <w:highlight w:val="none"/>
              </w:rPr>
            </w:pPr>
            <w:r>
              <w:rPr>
                <w:rFonts w:hint="eastAsia" w:ascii="宋体" w:hAnsi="宋体"/>
                <w:b/>
                <w:sz w:val="21"/>
                <w:szCs w:val="21"/>
                <w:highlight w:val="none"/>
              </w:rPr>
              <w:t>采购标的对应的中小企业划分标准所属行业</w:t>
            </w:r>
          </w:p>
        </w:tc>
      </w:tr>
      <w:tr w14:paraId="629C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1364" w:type="pct"/>
            <w:vAlign w:val="center"/>
          </w:tcPr>
          <w:p w14:paraId="0BBC1453">
            <w:pPr>
              <w:spacing w:line="400" w:lineRule="exact"/>
              <w:jc w:val="center"/>
              <w:rPr>
                <w:rFonts w:ascii="宋体"/>
                <w:sz w:val="21"/>
                <w:szCs w:val="21"/>
                <w:highlight w:val="none"/>
              </w:rPr>
            </w:pPr>
            <w:bookmarkStart w:id="26" w:name="_Hlk344477914"/>
            <w:r>
              <w:rPr>
                <w:rFonts w:hint="eastAsia" w:ascii="宋体"/>
                <w:sz w:val="21"/>
                <w:szCs w:val="21"/>
                <w:highlight w:val="none"/>
              </w:rPr>
              <w:t>重庆工业职业技术大学人工智能技术应用资源库升级改造项目</w:t>
            </w:r>
          </w:p>
        </w:tc>
        <w:tc>
          <w:tcPr>
            <w:tcW w:w="958" w:type="pct"/>
            <w:vAlign w:val="center"/>
          </w:tcPr>
          <w:p w14:paraId="114D9699">
            <w:pPr>
              <w:widowControl/>
              <w:jc w:val="center"/>
              <w:rPr>
                <w:rFonts w:ascii="宋体"/>
                <w:sz w:val="21"/>
                <w:szCs w:val="21"/>
                <w:highlight w:val="none"/>
              </w:rPr>
            </w:pPr>
            <w:r>
              <w:rPr>
                <w:rFonts w:hint="eastAsia" w:ascii="宋体"/>
                <w:sz w:val="21"/>
                <w:szCs w:val="21"/>
                <w:highlight w:val="none"/>
              </w:rPr>
              <w:t>475000.00</w:t>
            </w:r>
          </w:p>
        </w:tc>
        <w:tc>
          <w:tcPr>
            <w:tcW w:w="677" w:type="pct"/>
            <w:vAlign w:val="center"/>
          </w:tcPr>
          <w:p w14:paraId="44166A3F">
            <w:pPr>
              <w:widowControl/>
              <w:spacing w:line="400" w:lineRule="exact"/>
              <w:jc w:val="center"/>
              <w:rPr>
                <w:rFonts w:ascii="宋体"/>
                <w:sz w:val="21"/>
                <w:szCs w:val="21"/>
                <w:highlight w:val="none"/>
              </w:rPr>
            </w:pPr>
            <w:r>
              <w:rPr>
                <w:rFonts w:hint="eastAsia" w:ascii="宋体"/>
                <w:sz w:val="21"/>
                <w:szCs w:val="21"/>
                <w:highlight w:val="none"/>
              </w:rPr>
              <w:t>9000.00</w:t>
            </w:r>
          </w:p>
        </w:tc>
        <w:tc>
          <w:tcPr>
            <w:tcW w:w="986" w:type="pct"/>
            <w:vAlign w:val="center"/>
          </w:tcPr>
          <w:p w14:paraId="5FAC5CD4">
            <w:pPr>
              <w:widowControl/>
              <w:spacing w:line="400" w:lineRule="exact"/>
              <w:jc w:val="center"/>
              <w:rPr>
                <w:rFonts w:ascii="宋体"/>
                <w:sz w:val="21"/>
                <w:szCs w:val="21"/>
                <w:highlight w:val="none"/>
              </w:rPr>
            </w:pPr>
            <w:r>
              <w:rPr>
                <w:rFonts w:hint="eastAsia" w:ascii="宋体"/>
                <w:sz w:val="21"/>
                <w:szCs w:val="21"/>
                <w:highlight w:val="none"/>
              </w:rPr>
              <w:t>自合同签订后，</w:t>
            </w:r>
            <w:r>
              <w:rPr>
                <w:rFonts w:ascii="宋体"/>
                <w:sz w:val="21"/>
                <w:szCs w:val="21"/>
                <w:highlight w:val="none"/>
              </w:rPr>
              <w:t>60</w:t>
            </w:r>
            <w:r>
              <w:rPr>
                <w:rFonts w:hint="eastAsia" w:ascii="宋体"/>
                <w:sz w:val="21"/>
                <w:szCs w:val="21"/>
                <w:highlight w:val="none"/>
              </w:rPr>
              <w:t>个日历日内进行部署上线完毕交予采购人正常使用。</w:t>
            </w:r>
          </w:p>
        </w:tc>
        <w:tc>
          <w:tcPr>
            <w:tcW w:w="1014" w:type="pct"/>
            <w:vAlign w:val="center"/>
          </w:tcPr>
          <w:p w14:paraId="6A5F2D1F">
            <w:pPr>
              <w:widowControl/>
              <w:spacing w:line="400" w:lineRule="exact"/>
              <w:jc w:val="center"/>
              <w:rPr>
                <w:rFonts w:ascii="宋体"/>
                <w:sz w:val="21"/>
                <w:szCs w:val="21"/>
                <w:highlight w:val="none"/>
              </w:rPr>
            </w:pPr>
            <w:r>
              <w:rPr>
                <w:rFonts w:ascii="宋体"/>
                <w:sz w:val="21"/>
                <w:szCs w:val="21"/>
                <w:highlight w:val="none"/>
              </w:rPr>
              <w:t>软件和信息技术服务业</w:t>
            </w:r>
          </w:p>
        </w:tc>
      </w:tr>
      <w:bookmarkEnd w:id="26"/>
    </w:tbl>
    <w:p w14:paraId="2E21DE3E">
      <w:pPr>
        <w:pStyle w:val="4"/>
        <w:spacing w:before="0" w:after="0" w:line="440" w:lineRule="exact"/>
        <w:ind w:firstLine="422" w:firstLineChars="200"/>
        <w:rPr>
          <w:rFonts w:ascii="宋体"/>
          <w:sz w:val="21"/>
          <w:szCs w:val="21"/>
          <w:highlight w:val="none"/>
        </w:rPr>
      </w:pPr>
      <w:bookmarkStart w:id="27" w:name="_Toc27748"/>
      <w:bookmarkStart w:id="28" w:name="_Toc13057"/>
      <w:bookmarkStart w:id="29" w:name="_Toc10979"/>
      <w:bookmarkStart w:id="30" w:name="_Toc6113"/>
      <w:bookmarkStart w:id="31" w:name="_Toc11613"/>
      <w:bookmarkStart w:id="32" w:name="_Toc67642654"/>
      <w:bookmarkStart w:id="33" w:name="_Toc373860293"/>
      <w:bookmarkStart w:id="34" w:name="_Toc317775178"/>
      <w:r>
        <w:rPr>
          <w:rFonts w:hint="eastAsia" w:ascii="宋体" w:hAnsi="宋体"/>
          <w:sz w:val="21"/>
          <w:szCs w:val="21"/>
          <w:highlight w:val="none"/>
        </w:rPr>
        <w:t>二、资金来源</w:t>
      </w:r>
      <w:bookmarkEnd w:id="27"/>
      <w:bookmarkEnd w:id="28"/>
      <w:bookmarkEnd w:id="29"/>
      <w:bookmarkEnd w:id="30"/>
      <w:bookmarkEnd w:id="31"/>
      <w:bookmarkEnd w:id="32"/>
    </w:p>
    <w:p w14:paraId="70DAD0C2">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学校自筹资金，预算金额为480000.00元。</w:t>
      </w:r>
    </w:p>
    <w:p w14:paraId="5D65B687">
      <w:pPr>
        <w:pStyle w:val="4"/>
        <w:spacing w:before="0" w:after="0" w:line="440" w:lineRule="exact"/>
        <w:ind w:left="420" w:leftChars="150"/>
        <w:rPr>
          <w:rFonts w:ascii="宋体"/>
          <w:sz w:val="21"/>
          <w:szCs w:val="21"/>
          <w:highlight w:val="none"/>
        </w:rPr>
      </w:pPr>
      <w:bookmarkStart w:id="35" w:name="_Toc8427"/>
      <w:bookmarkStart w:id="36" w:name="_Toc26850"/>
      <w:bookmarkStart w:id="37" w:name="_Toc67642655"/>
      <w:bookmarkStart w:id="38" w:name="_Toc24528"/>
      <w:bookmarkStart w:id="39" w:name="_Toc19497"/>
      <w:bookmarkStart w:id="40" w:name="_Toc8965"/>
      <w:r>
        <w:rPr>
          <w:rFonts w:hint="eastAsia" w:ascii="宋体" w:hAnsi="宋体"/>
          <w:sz w:val="21"/>
          <w:szCs w:val="21"/>
          <w:highlight w:val="none"/>
        </w:rPr>
        <w:t>三、供应商资格条件</w:t>
      </w:r>
      <w:bookmarkEnd w:id="35"/>
      <w:bookmarkEnd w:id="36"/>
      <w:bookmarkEnd w:id="37"/>
      <w:bookmarkEnd w:id="38"/>
      <w:bookmarkEnd w:id="39"/>
      <w:bookmarkEnd w:id="40"/>
    </w:p>
    <w:p w14:paraId="40884876">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（一）满足《中华人民共和国政府采购法》第二十二条规定。</w:t>
      </w:r>
    </w:p>
    <w:p w14:paraId="03AA1E94">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（二）落实政府采购政策需满足的资格要求：无。</w:t>
      </w:r>
    </w:p>
    <w:p w14:paraId="3D932525">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（三）本项目的特定资格要求：</w:t>
      </w:r>
      <w:bookmarkStart w:id="41" w:name="_Toc13344"/>
      <w:bookmarkStart w:id="42" w:name="_Toc3654"/>
      <w:bookmarkStart w:id="43" w:name="_Toc11944"/>
      <w:bookmarkStart w:id="44" w:name="_Toc27890"/>
      <w:bookmarkStart w:id="45" w:name="_Toc22790"/>
      <w:bookmarkStart w:id="46" w:name="_Toc67642656"/>
      <w:r>
        <w:rPr>
          <w:rFonts w:hint="eastAsia" w:ascii="宋体" w:hAnsi="宋体"/>
          <w:sz w:val="21"/>
          <w:szCs w:val="21"/>
          <w:highlight w:val="none"/>
        </w:rPr>
        <w:t>无。</w:t>
      </w:r>
    </w:p>
    <w:p w14:paraId="12C8536A">
      <w:pPr>
        <w:pStyle w:val="4"/>
        <w:spacing w:before="0" w:after="0" w:line="440" w:lineRule="exact"/>
        <w:ind w:left="420" w:leftChars="150"/>
        <w:rPr>
          <w:rFonts w:ascii="宋体"/>
          <w:sz w:val="21"/>
          <w:szCs w:val="21"/>
          <w:highlight w:val="none"/>
        </w:rPr>
      </w:pPr>
      <w:r>
        <w:rPr>
          <w:rFonts w:hint="eastAsia" w:ascii="宋体" w:hAnsi="宋体"/>
          <w:sz w:val="21"/>
          <w:szCs w:val="21"/>
          <w:highlight w:val="none"/>
        </w:rPr>
        <w:t>四、磋商的有关说明</w:t>
      </w:r>
      <w:bookmarkEnd w:id="33"/>
      <w:bookmarkEnd w:id="41"/>
      <w:bookmarkEnd w:id="42"/>
      <w:bookmarkEnd w:id="43"/>
      <w:bookmarkEnd w:id="44"/>
      <w:bookmarkEnd w:id="45"/>
      <w:bookmarkEnd w:id="46"/>
      <w:bookmarkStart w:id="47" w:name="OLE_LINK3"/>
    </w:p>
    <w:p w14:paraId="308D9476">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（一）供应商应通过“行采家”平台（http://www.gec123.com）进行注册，成为“行采家”平台供应商。</w:t>
      </w:r>
    </w:p>
    <w:p w14:paraId="0FC26288">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（二）</w:t>
      </w:r>
      <w:r>
        <w:rPr>
          <w:rFonts w:hint="eastAsia" w:ascii="宋体"/>
          <w:sz w:val="21"/>
          <w:szCs w:val="21"/>
          <w:highlight w:val="none"/>
        </w:rPr>
        <w:t>凡有意参加磋商的供应商，请在</w:t>
      </w:r>
      <w:r>
        <w:rPr>
          <w:rFonts w:hint="eastAsia" w:ascii="宋体" w:hAnsi="宋体"/>
          <w:sz w:val="21"/>
          <w:szCs w:val="21"/>
          <w:highlight w:val="none"/>
        </w:rPr>
        <w:t>“行采家”平台</w:t>
      </w:r>
      <w:r>
        <w:rPr>
          <w:rFonts w:hint="eastAsia" w:ascii="宋体"/>
          <w:sz w:val="21"/>
          <w:szCs w:val="21"/>
          <w:highlight w:val="none"/>
        </w:rPr>
        <w:t>或重庆工业职业技术大学网上下载本项目竞争性磋商文件以及图纸、澄清等磋商前公布的所有项目资料，无论供应商下载与否，均视为已知晓所有磋商实质性要求内容。</w:t>
      </w:r>
    </w:p>
    <w:p w14:paraId="7475A430">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（三）竞争性磋商公告期限：自采购公告发布之日起三个工作日。</w:t>
      </w:r>
    </w:p>
    <w:p w14:paraId="25AB6418">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（四）竞争性磋商文件发售期限</w:t>
      </w:r>
    </w:p>
    <w:p w14:paraId="5C57289D">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1.竞争性磋商文件发售期：</w:t>
      </w:r>
      <w:r>
        <w:rPr>
          <w:rFonts w:hint="eastAsia" w:ascii="宋体"/>
          <w:sz w:val="21"/>
          <w:szCs w:val="21"/>
          <w:highlight w:val="none"/>
        </w:rPr>
        <w:t>2025</w:t>
      </w:r>
      <w:r>
        <w:rPr>
          <w:rFonts w:hint="eastAsia" w:ascii="宋体" w:hAnsi="宋体"/>
          <w:sz w:val="21"/>
          <w:szCs w:val="21"/>
          <w:highlight w:val="none"/>
        </w:rPr>
        <w:t>年</w:t>
      </w:r>
      <w:r>
        <w:rPr>
          <w:rFonts w:hint="eastAsia" w:ascii="宋体" w:hAnsi="宋体"/>
          <w:sz w:val="21"/>
          <w:szCs w:val="21"/>
          <w:highlight w:val="none"/>
          <w:lang w:val="en-US" w:eastAsia="zh-CN"/>
        </w:rPr>
        <w:t>12</w:t>
      </w:r>
      <w:r>
        <w:rPr>
          <w:rFonts w:hint="eastAsia" w:ascii="宋体" w:hAnsi="宋体"/>
          <w:sz w:val="21"/>
          <w:szCs w:val="21"/>
          <w:highlight w:val="none"/>
        </w:rPr>
        <w:t>月</w:t>
      </w:r>
      <w:r>
        <w:rPr>
          <w:rFonts w:hint="eastAsia" w:ascii="宋体" w:hAnsi="宋体"/>
          <w:sz w:val="21"/>
          <w:szCs w:val="21"/>
          <w:highlight w:val="none"/>
          <w:lang w:val="en-US" w:eastAsia="zh-CN"/>
        </w:rPr>
        <w:t>1</w:t>
      </w:r>
      <w:r>
        <w:rPr>
          <w:rFonts w:hint="eastAsia" w:ascii="宋体" w:hAnsi="宋体"/>
          <w:sz w:val="21"/>
          <w:szCs w:val="21"/>
          <w:highlight w:val="none"/>
        </w:rPr>
        <w:t>日—</w:t>
      </w:r>
      <w:r>
        <w:rPr>
          <w:rFonts w:hint="eastAsia" w:ascii="宋体"/>
          <w:sz w:val="21"/>
          <w:szCs w:val="21"/>
          <w:highlight w:val="none"/>
        </w:rPr>
        <w:t>2025</w:t>
      </w:r>
      <w:r>
        <w:rPr>
          <w:rFonts w:hint="eastAsia" w:ascii="宋体" w:hAnsi="宋体"/>
          <w:sz w:val="21"/>
          <w:szCs w:val="21"/>
          <w:highlight w:val="none"/>
        </w:rPr>
        <w:t>年</w:t>
      </w:r>
      <w:r>
        <w:rPr>
          <w:rFonts w:hint="eastAsia" w:ascii="宋体" w:hAnsi="宋体"/>
          <w:sz w:val="21"/>
          <w:szCs w:val="21"/>
          <w:highlight w:val="none"/>
          <w:lang w:val="en-US" w:eastAsia="zh-CN"/>
        </w:rPr>
        <w:t>12</w:t>
      </w:r>
      <w:r>
        <w:rPr>
          <w:rFonts w:hint="eastAsia" w:ascii="宋体" w:hAnsi="宋体"/>
          <w:sz w:val="21"/>
          <w:szCs w:val="21"/>
          <w:highlight w:val="none"/>
        </w:rPr>
        <w:t>月</w:t>
      </w:r>
      <w:r>
        <w:rPr>
          <w:rFonts w:hint="eastAsia" w:ascii="宋体" w:hAnsi="宋体"/>
          <w:sz w:val="21"/>
          <w:szCs w:val="21"/>
          <w:highlight w:val="none"/>
          <w:lang w:val="en-US" w:eastAsia="zh-CN"/>
        </w:rPr>
        <w:t>8</w:t>
      </w:r>
      <w:r>
        <w:rPr>
          <w:rFonts w:hint="eastAsia" w:ascii="宋体" w:hAnsi="宋体"/>
          <w:sz w:val="21"/>
          <w:szCs w:val="21"/>
          <w:highlight w:val="none"/>
        </w:rPr>
        <w:t>日17时00分。</w:t>
      </w:r>
    </w:p>
    <w:p w14:paraId="4174EBC5">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2.报名方式：在竞争性磋商文件发售期内，供应商将《重庆工业职业技术大学采购与招标中心报名表》（加盖供应商公章）扫描后发送至522850935@qq.com。</w:t>
      </w:r>
    </w:p>
    <w:p w14:paraId="1C5DBD0E">
      <w:pPr>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3.竞争性磋商文件售价</w:t>
      </w:r>
      <w:r>
        <w:rPr>
          <w:rFonts w:ascii="宋体" w:hAnsi="宋体"/>
          <w:sz w:val="21"/>
          <w:szCs w:val="21"/>
          <w:highlight w:val="none"/>
        </w:rPr>
        <w:t>：</w:t>
      </w:r>
      <w:r>
        <w:rPr>
          <w:rFonts w:hint="eastAsia" w:ascii="宋体" w:hAnsi="宋体"/>
          <w:sz w:val="21"/>
          <w:szCs w:val="21"/>
          <w:highlight w:val="none"/>
        </w:rPr>
        <w:t>300元/分包，售后不退。供应商递交响应文件时支付竞争性磋商文件购买费用。</w:t>
      </w:r>
    </w:p>
    <w:p w14:paraId="100407B7">
      <w:pPr>
        <w:spacing w:line="440" w:lineRule="exact"/>
        <w:ind w:left="420" w:leftChars="150" w:firstLine="422" w:firstLineChars="200"/>
        <w:rPr>
          <w:rFonts w:ascii="宋体" w:hAnsi="宋体"/>
          <w:b/>
          <w:bCs/>
          <w:sz w:val="21"/>
          <w:szCs w:val="21"/>
          <w:highlight w:val="none"/>
        </w:rPr>
      </w:pPr>
      <w:r>
        <w:rPr>
          <w:rFonts w:hint="eastAsia" w:ascii="宋体" w:hAnsi="宋体"/>
          <w:b/>
          <w:bCs/>
          <w:sz w:val="21"/>
          <w:szCs w:val="21"/>
          <w:highlight w:val="none"/>
        </w:rPr>
        <w:t>4.特别提醒：为维护招标采购正常秩序，加快推进采购人项目建设，最大限度地维护采购人利益，请各供应商自行下载打印《重庆工业职业技术大学采购与招标中心报名表》及《供应商廉政诚信承诺书》（见附件一、</w:t>
      </w:r>
      <w:r>
        <w:rPr>
          <w:rFonts w:ascii="宋体" w:hAnsi="宋体"/>
          <w:b/>
          <w:bCs/>
          <w:sz w:val="21"/>
          <w:szCs w:val="21"/>
          <w:highlight w:val="none"/>
        </w:rPr>
        <w:t>二</w:t>
      </w:r>
      <w:r>
        <w:rPr>
          <w:rFonts w:hint="eastAsia" w:ascii="宋体" w:hAnsi="宋体"/>
          <w:b/>
          <w:bCs/>
          <w:sz w:val="21"/>
          <w:szCs w:val="21"/>
          <w:highlight w:val="none"/>
        </w:rPr>
        <w:t>），签字盖章后于投标当天递交响应文件时一并递交（无需密封）。</w:t>
      </w:r>
    </w:p>
    <w:bookmarkEnd w:id="47"/>
    <w:p w14:paraId="038591DA">
      <w:pPr>
        <w:spacing w:line="440" w:lineRule="exact"/>
        <w:ind w:left="420" w:leftChars="150" w:firstLine="420" w:firstLineChars="200"/>
        <w:rPr>
          <w:rFonts w:ascii="宋体"/>
          <w:sz w:val="21"/>
          <w:szCs w:val="21"/>
          <w:highlight w:val="none"/>
        </w:rPr>
      </w:pPr>
      <w:r>
        <w:rPr>
          <w:rFonts w:hint="eastAsia" w:ascii="宋体"/>
          <w:sz w:val="21"/>
          <w:szCs w:val="21"/>
          <w:highlight w:val="none"/>
        </w:rPr>
        <w:t>（五）递交响应文件地点：重庆信科设计有限公司（重庆市渝</w:t>
      </w:r>
      <w:bookmarkStart w:id="332" w:name="_GoBack"/>
      <w:bookmarkEnd w:id="332"/>
      <w:r>
        <w:rPr>
          <w:rFonts w:hint="eastAsia" w:ascii="宋体"/>
          <w:sz w:val="21"/>
          <w:szCs w:val="21"/>
          <w:highlight w:val="none"/>
        </w:rPr>
        <w:t>北区金开大道西段106号（两江新区互联网产业园一期）15栋</w:t>
      </w:r>
      <w:r>
        <w:rPr>
          <w:rFonts w:ascii="宋体"/>
          <w:sz w:val="21"/>
          <w:szCs w:val="21"/>
          <w:highlight w:val="none"/>
        </w:rPr>
        <w:t>1</w:t>
      </w:r>
      <w:r>
        <w:rPr>
          <w:rFonts w:hint="eastAsia" w:ascii="宋体"/>
          <w:sz w:val="21"/>
          <w:szCs w:val="21"/>
          <w:highlight w:val="none"/>
        </w:rPr>
        <w:t>楼）</w:t>
      </w:r>
    </w:p>
    <w:p w14:paraId="7B0CF68E">
      <w:pPr>
        <w:spacing w:line="440" w:lineRule="exact"/>
        <w:ind w:left="420" w:leftChars="150" w:firstLine="420" w:firstLineChars="200"/>
        <w:rPr>
          <w:rFonts w:ascii="宋体"/>
          <w:sz w:val="21"/>
          <w:szCs w:val="21"/>
          <w:highlight w:val="none"/>
        </w:rPr>
      </w:pPr>
      <w:r>
        <w:rPr>
          <w:rFonts w:hint="eastAsia" w:ascii="宋体"/>
          <w:sz w:val="21"/>
          <w:szCs w:val="21"/>
          <w:highlight w:val="none"/>
        </w:rPr>
        <w:t>（六）响应文件递交截止时间：2025</w:t>
      </w:r>
      <w:r>
        <w:rPr>
          <w:rFonts w:hint="eastAsia" w:ascii="宋体" w:hAnsi="宋体"/>
          <w:sz w:val="21"/>
          <w:szCs w:val="21"/>
          <w:highlight w:val="none"/>
        </w:rPr>
        <w:t>年</w:t>
      </w:r>
      <w:r>
        <w:rPr>
          <w:rFonts w:hint="eastAsia" w:ascii="宋体" w:hAnsi="宋体"/>
          <w:sz w:val="21"/>
          <w:szCs w:val="21"/>
          <w:highlight w:val="none"/>
          <w:lang w:val="en-US" w:eastAsia="zh-CN"/>
        </w:rPr>
        <w:t>12</w:t>
      </w:r>
      <w:r>
        <w:rPr>
          <w:rFonts w:hint="eastAsia" w:ascii="宋体" w:hAnsi="宋体"/>
          <w:sz w:val="21"/>
          <w:szCs w:val="21"/>
          <w:highlight w:val="none"/>
        </w:rPr>
        <w:t>月</w:t>
      </w:r>
      <w:r>
        <w:rPr>
          <w:rFonts w:hint="eastAsia" w:ascii="宋体" w:hAnsi="宋体"/>
          <w:sz w:val="21"/>
          <w:szCs w:val="21"/>
          <w:highlight w:val="none"/>
          <w:lang w:val="en-US" w:eastAsia="zh-CN"/>
        </w:rPr>
        <w:t>12</w:t>
      </w:r>
      <w:r>
        <w:rPr>
          <w:rFonts w:hint="eastAsia" w:ascii="宋体" w:hAnsi="宋体"/>
          <w:sz w:val="21"/>
          <w:szCs w:val="21"/>
          <w:highlight w:val="none"/>
        </w:rPr>
        <w:t>日</w:t>
      </w:r>
      <w:r>
        <w:rPr>
          <w:rFonts w:hint="eastAsia" w:ascii="宋体"/>
          <w:sz w:val="21"/>
          <w:szCs w:val="21"/>
          <w:highlight w:val="none"/>
        </w:rPr>
        <w:t>10时</w:t>
      </w:r>
      <w:r>
        <w:rPr>
          <w:rFonts w:ascii="宋体"/>
          <w:sz w:val="21"/>
          <w:szCs w:val="21"/>
          <w:highlight w:val="none"/>
        </w:rPr>
        <w:t>00</w:t>
      </w:r>
      <w:r>
        <w:rPr>
          <w:rFonts w:hint="eastAsia" w:ascii="宋体"/>
          <w:sz w:val="21"/>
          <w:szCs w:val="21"/>
          <w:highlight w:val="none"/>
        </w:rPr>
        <w:t>分（北京时间）</w:t>
      </w:r>
    </w:p>
    <w:p w14:paraId="553C4BF0">
      <w:pPr>
        <w:spacing w:line="440" w:lineRule="exact"/>
        <w:ind w:left="420" w:leftChars="150" w:firstLine="420" w:firstLineChars="200"/>
        <w:rPr>
          <w:rFonts w:ascii="宋体"/>
          <w:sz w:val="21"/>
          <w:szCs w:val="21"/>
          <w:highlight w:val="none"/>
        </w:rPr>
      </w:pPr>
      <w:r>
        <w:rPr>
          <w:rFonts w:hint="eastAsia" w:ascii="宋体"/>
          <w:sz w:val="21"/>
          <w:szCs w:val="21"/>
          <w:highlight w:val="none"/>
        </w:rPr>
        <w:t>（七）磋商开始时间：2025</w:t>
      </w:r>
      <w:r>
        <w:rPr>
          <w:rFonts w:hint="eastAsia" w:ascii="宋体" w:hAnsi="宋体"/>
          <w:sz w:val="21"/>
          <w:szCs w:val="21"/>
          <w:highlight w:val="none"/>
        </w:rPr>
        <w:t>年</w:t>
      </w:r>
      <w:r>
        <w:rPr>
          <w:rFonts w:hint="eastAsia" w:ascii="宋体" w:hAnsi="宋体"/>
          <w:sz w:val="21"/>
          <w:szCs w:val="21"/>
          <w:highlight w:val="none"/>
          <w:lang w:val="en-US" w:eastAsia="zh-CN"/>
        </w:rPr>
        <w:t>12</w:t>
      </w:r>
      <w:r>
        <w:rPr>
          <w:rFonts w:hint="eastAsia" w:ascii="宋体" w:hAnsi="宋体"/>
          <w:sz w:val="21"/>
          <w:szCs w:val="21"/>
          <w:highlight w:val="none"/>
        </w:rPr>
        <w:t>月</w:t>
      </w:r>
      <w:r>
        <w:rPr>
          <w:rFonts w:hint="eastAsia" w:ascii="宋体" w:hAnsi="宋体"/>
          <w:sz w:val="21"/>
          <w:szCs w:val="21"/>
          <w:highlight w:val="none"/>
          <w:lang w:val="en-US" w:eastAsia="zh-CN"/>
        </w:rPr>
        <w:t>12</w:t>
      </w:r>
      <w:r>
        <w:rPr>
          <w:rFonts w:hint="eastAsia" w:ascii="宋体" w:hAnsi="宋体"/>
          <w:sz w:val="21"/>
          <w:szCs w:val="21"/>
          <w:highlight w:val="none"/>
        </w:rPr>
        <w:t>日</w:t>
      </w:r>
      <w:r>
        <w:rPr>
          <w:rFonts w:hint="eastAsia" w:ascii="宋体"/>
          <w:sz w:val="21"/>
          <w:szCs w:val="21"/>
          <w:highlight w:val="none"/>
        </w:rPr>
        <w:t>10时</w:t>
      </w:r>
      <w:r>
        <w:rPr>
          <w:rFonts w:ascii="宋体"/>
          <w:sz w:val="21"/>
          <w:szCs w:val="21"/>
          <w:highlight w:val="none"/>
        </w:rPr>
        <w:t>00</w:t>
      </w:r>
      <w:r>
        <w:rPr>
          <w:rFonts w:hint="eastAsia" w:ascii="宋体"/>
          <w:sz w:val="21"/>
          <w:szCs w:val="21"/>
          <w:highlight w:val="none"/>
        </w:rPr>
        <w:t>分（北京时间）</w:t>
      </w:r>
    </w:p>
    <w:p w14:paraId="29A53C53">
      <w:pPr>
        <w:pStyle w:val="4"/>
        <w:spacing w:before="0" w:after="0" w:line="440" w:lineRule="exact"/>
        <w:ind w:left="420" w:leftChars="150"/>
        <w:rPr>
          <w:rFonts w:ascii="宋体"/>
          <w:sz w:val="21"/>
          <w:szCs w:val="21"/>
          <w:highlight w:val="none"/>
        </w:rPr>
      </w:pPr>
      <w:bookmarkStart w:id="48" w:name="_Toc373860294"/>
      <w:bookmarkStart w:id="49" w:name="_Toc498595490"/>
      <w:r>
        <w:rPr>
          <w:rFonts w:hint="eastAsia" w:ascii="宋体" w:hAnsi="宋体"/>
          <w:sz w:val="21"/>
          <w:szCs w:val="21"/>
          <w:highlight w:val="none"/>
        </w:rPr>
        <w:t>五、磋商保证金</w:t>
      </w:r>
    </w:p>
    <w:p w14:paraId="31A62A09">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（一）保证金缴纳方式</w:t>
      </w:r>
    </w:p>
    <w:p w14:paraId="3F76DD49">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1.供应商应足额交纳保证金（保证金金额详见本篇，一、竞争性磋商内容），并汇至以下账户，保证金的到账截止时间同提交响应文件截止时间。</w:t>
      </w:r>
    </w:p>
    <w:tbl>
      <w:tblPr>
        <w:tblStyle w:val="53"/>
        <w:tblW w:w="0" w:type="auto"/>
        <w:jc w:val="center"/>
        <w:tblLayout w:type="fixed"/>
        <w:tblCellMar>
          <w:top w:w="0" w:type="dxa"/>
          <w:left w:w="0" w:type="dxa"/>
          <w:bottom w:w="0" w:type="dxa"/>
          <w:right w:w="0" w:type="dxa"/>
        </w:tblCellMar>
      </w:tblPr>
      <w:tblGrid>
        <w:gridCol w:w="2343"/>
        <w:gridCol w:w="7030"/>
      </w:tblGrid>
      <w:tr w14:paraId="25EBB14D">
        <w:trPr>
          <w:trHeight w:val="570" w:hRule="exact"/>
          <w:jc w:val="center"/>
        </w:trPr>
        <w:tc>
          <w:tcPr>
            <w:tcW w:w="2343" w:type="dxa"/>
            <w:tcBorders>
              <w:top w:val="single" w:color="696969" w:sz="4" w:space="0"/>
              <w:left w:val="single" w:color="696969" w:sz="4" w:space="0"/>
              <w:bottom w:val="single" w:color="auto" w:sz="4" w:space="0"/>
              <w:right w:val="single" w:color="696969" w:sz="4" w:space="0"/>
            </w:tcBorders>
            <w:shd w:val="clear" w:color="auto" w:fill="FFFFFF"/>
            <w:vAlign w:val="center"/>
          </w:tcPr>
          <w:p w14:paraId="0AA3B75C">
            <w:pPr>
              <w:spacing w:line="400" w:lineRule="exact"/>
              <w:jc w:val="center"/>
              <w:rPr>
                <w:rFonts w:ascii="宋体"/>
                <w:sz w:val="21"/>
                <w:szCs w:val="21"/>
                <w:highlight w:val="none"/>
              </w:rPr>
            </w:pPr>
            <w:r>
              <w:rPr>
                <w:rFonts w:hint="eastAsia" w:ascii="宋体"/>
                <w:sz w:val="21"/>
                <w:szCs w:val="21"/>
                <w:highlight w:val="none"/>
              </w:rPr>
              <w:t>开户名称</w:t>
            </w:r>
          </w:p>
        </w:tc>
        <w:tc>
          <w:tcPr>
            <w:tcW w:w="7030" w:type="dxa"/>
            <w:tcBorders>
              <w:top w:val="single" w:color="696969" w:sz="4" w:space="0"/>
              <w:left w:val="single" w:color="696969" w:sz="4" w:space="0"/>
              <w:bottom w:val="single" w:color="696969" w:sz="4" w:space="0"/>
              <w:right w:val="single" w:color="696969" w:sz="4" w:space="0"/>
            </w:tcBorders>
            <w:shd w:val="clear" w:color="auto" w:fill="FFFFFF"/>
            <w:vAlign w:val="center"/>
          </w:tcPr>
          <w:p w14:paraId="15B71E7D">
            <w:pPr>
              <w:spacing w:line="400" w:lineRule="exact"/>
              <w:jc w:val="center"/>
              <w:rPr>
                <w:rFonts w:ascii="宋体"/>
                <w:sz w:val="21"/>
                <w:szCs w:val="21"/>
                <w:highlight w:val="none"/>
              </w:rPr>
            </w:pPr>
            <w:r>
              <w:rPr>
                <w:rFonts w:hint="eastAsia" w:ascii="宋体"/>
                <w:sz w:val="21"/>
                <w:szCs w:val="21"/>
                <w:highlight w:val="none"/>
              </w:rPr>
              <w:t>重庆信科设计有限公司</w:t>
            </w:r>
          </w:p>
        </w:tc>
      </w:tr>
      <w:tr w14:paraId="0725A4D9">
        <w:tblPrEx>
          <w:tblCellMar>
            <w:top w:w="0" w:type="dxa"/>
            <w:left w:w="0" w:type="dxa"/>
            <w:bottom w:w="0" w:type="dxa"/>
            <w:right w:w="0" w:type="dxa"/>
          </w:tblCellMar>
        </w:tblPrEx>
        <w:trPr>
          <w:trHeight w:val="564" w:hRule="exact"/>
          <w:jc w:val="center"/>
        </w:trPr>
        <w:tc>
          <w:tcPr>
            <w:tcW w:w="2343" w:type="dxa"/>
            <w:tcBorders>
              <w:top w:val="single" w:color="auto" w:sz="4" w:space="0"/>
              <w:left w:val="single" w:color="696969" w:sz="4" w:space="0"/>
              <w:bottom w:val="single" w:color="696969" w:sz="4" w:space="0"/>
              <w:right w:val="single" w:color="696969" w:sz="4" w:space="0"/>
            </w:tcBorders>
            <w:shd w:val="clear" w:color="auto" w:fill="FFFFFF"/>
            <w:vAlign w:val="center"/>
          </w:tcPr>
          <w:p w14:paraId="1F70B3E6">
            <w:pPr>
              <w:spacing w:line="400" w:lineRule="exact"/>
              <w:jc w:val="center"/>
              <w:rPr>
                <w:rFonts w:ascii="宋体"/>
                <w:sz w:val="21"/>
                <w:szCs w:val="21"/>
                <w:highlight w:val="none"/>
              </w:rPr>
            </w:pPr>
            <w:r>
              <w:rPr>
                <w:rFonts w:hint="eastAsia" w:ascii="宋体"/>
                <w:sz w:val="21"/>
                <w:szCs w:val="21"/>
                <w:highlight w:val="none"/>
              </w:rPr>
              <w:t>开户银行</w:t>
            </w:r>
          </w:p>
        </w:tc>
        <w:tc>
          <w:tcPr>
            <w:tcW w:w="7030" w:type="dxa"/>
            <w:tcBorders>
              <w:top w:val="single" w:color="696969" w:sz="4" w:space="0"/>
              <w:left w:val="single" w:color="696969" w:sz="4" w:space="0"/>
              <w:bottom w:val="single" w:color="696969" w:sz="4" w:space="0"/>
              <w:right w:val="single" w:color="696969" w:sz="4" w:space="0"/>
            </w:tcBorders>
            <w:shd w:val="clear" w:color="auto" w:fill="FFFFFF"/>
            <w:vAlign w:val="center"/>
          </w:tcPr>
          <w:p w14:paraId="4D3D6024">
            <w:pPr>
              <w:spacing w:line="400" w:lineRule="exact"/>
              <w:jc w:val="center"/>
              <w:rPr>
                <w:rFonts w:ascii="宋体"/>
                <w:sz w:val="21"/>
                <w:szCs w:val="21"/>
                <w:highlight w:val="none"/>
              </w:rPr>
            </w:pPr>
            <w:r>
              <w:rPr>
                <w:rFonts w:hint="eastAsia" w:ascii="宋体"/>
                <w:sz w:val="21"/>
                <w:szCs w:val="21"/>
                <w:highlight w:val="none"/>
              </w:rPr>
              <w:t>中国工商银行股份有限公司重庆南岸学府支行</w:t>
            </w:r>
          </w:p>
        </w:tc>
      </w:tr>
      <w:tr w14:paraId="760586DE">
        <w:tblPrEx>
          <w:tblCellMar>
            <w:top w:w="0" w:type="dxa"/>
            <w:left w:w="0" w:type="dxa"/>
            <w:bottom w:w="0" w:type="dxa"/>
            <w:right w:w="0" w:type="dxa"/>
          </w:tblCellMar>
        </w:tblPrEx>
        <w:trPr>
          <w:trHeight w:val="572" w:hRule="exact"/>
          <w:jc w:val="center"/>
        </w:trPr>
        <w:tc>
          <w:tcPr>
            <w:tcW w:w="2343" w:type="dxa"/>
            <w:tcBorders>
              <w:top w:val="single" w:color="696969" w:sz="4" w:space="0"/>
              <w:left w:val="single" w:color="696969" w:sz="4" w:space="0"/>
              <w:bottom w:val="single" w:color="696969" w:sz="4" w:space="0"/>
              <w:right w:val="single" w:color="696969" w:sz="4" w:space="0"/>
            </w:tcBorders>
            <w:shd w:val="clear" w:color="auto" w:fill="FFFFFF"/>
            <w:vAlign w:val="center"/>
          </w:tcPr>
          <w:p w14:paraId="5C64A5D9">
            <w:pPr>
              <w:spacing w:line="400" w:lineRule="exact"/>
              <w:jc w:val="center"/>
              <w:rPr>
                <w:rFonts w:ascii="宋体"/>
                <w:sz w:val="21"/>
                <w:szCs w:val="21"/>
                <w:highlight w:val="none"/>
              </w:rPr>
            </w:pPr>
            <w:r>
              <w:rPr>
                <w:rFonts w:hint="eastAsia" w:ascii="宋体"/>
                <w:sz w:val="21"/>
                <w:szCs w:val="21"/>
                <w:highlight w:val="none"/>
              </w:rPr>
              <w:t>银行账号</w:t>
            </w:r>
          </w:p>
        </w:tc>
        <w:tc>
          <w:tcPr>
            <w:tcW w:w="7030" w:type="dxa"/>
            <w:tcBorders>
              <w:top w:val="single" w:color="696969" w:sz="4" w:space="0"/>
              <w:left w:val="single" w:color="696969" w:sz="4" w:space="0"/>
              <w:bottom w:val="single" w:color="696969" w:sz="4" w:space="0"/>
              <w:right w:val="single" w:color="696969" w:sz="4" w:space="0"/>
            </w:tcBorders>
            <w:shd w:val="clear" w:color="auto" w:fill="FFFFFF"/>
            <w:vAlign w:val="center"/>
          </w:tcPr>
          <w:p w14:paraId="5A6696E4">
            <w:pPr>
              <w:spacing w:line="400" w:lineRule="exact"/>
              <w:jc w:val="center"/>
              <w:rPr>
                <w:rFonts w:ascii="宋体"/>
                <w:sz w:val="21"/>
                <w:szCs w:val="21"/>
                <w:highlight w:val="none"/>
              </w:rPr>
            </w:pPr>
            <w:r>
              <w:rPr>
                <w:rFonts w:hint="eastAsia" w:ascii="宋体"/>
                <w:sz w:val="21"/>
                <w:szCs w:val="21"/>
                <w:highlight w:val="none"/>
              </w:rPr>
              <w:t>3100027619200023442</w:t>
            </w:r>
          </w:p>
        </w:tc>
      </w:tr>
    </w:tbl>
    <w:p w14:paraId="36F85F14">
      <w:pPr>
        <w:adjustRightInd w:val="0"/>
        <w:snapToGrid w:val="0"/>
        <w:spacing w:line="360" w:lineRule="auto"/>
        <w:ind w:firstLine="480"/>
        <w:rPr>
          <w:rFonts w:ascii="宋体" w:hAnsi="宋体" w:cs="宋体"/>
          <w:sz w:val="21"/>
          <w:szCs w:val="21"/>
          <w:highlight w:val="none"/>
        </w:rPr>
      </w:pPr>
      <w:r>
        <w:rPr>
          <w:rFonts w:hint="eastAsia" w:ascii="宋体" w:hAnsi="宋体" w:cs="宋体"/>
          <w:sz w:val="21"/>
          <w:szCs w:val="21"/>
          <w:highlight w:val="none"/>
        </w:rPr>
        <w:t>2.各供应商在银行转账（电汇）时，须充分考虑银行转账（电汇）的时间差风险，如同城转账、异地转账或汇款、跨行转账或电汇的时间要求。</w:t>
      </w:r>
    </w:p>
    <w:p w14:paraId="3A065075">
      <w:pPr>
        <w:adjustRightInd w:val="0"/>
        <w:snapToGrid w:val="0"/>
        <w:spacing w:line="360" w:lineRule="auto"/>
        <w:ind w:firstLine="480"/>
        <w:rPr>
          <w:rFonts w:ascii="宋体" w:hAnsi="宋体" w:cs="宋体"/>
          <w:sz w:val="21"/>
          <w:szCs w:val="21"/>
          <w:highlight w:val="none"/>
        </w:rPr>
      </w:pPr>
      <w:r>
        <w:rPr>
          <w:rFonts w:hint="eastAsia" w:ascii="宋体" w:hAnsi="宋体" w:cs="宋体"/>
          <w:sz w:val="21"/>
          <w:szCs w:val="21"/>
          <w:highlight w:val="none"/>
        </w:rPr>
        <w:t>（二）保证金退还方式</w:t>
      </w:r>
    </w:p>
    <w:p w14:paraId="0E5D5990">
      <w:pPr>
        <w:adjustRightInd w:val="0"/>
        <w:snapToGrid w:val="0"/>
        <w:spacing w:line="360" w:lineRule="auto"/>
        <w:ind w:firstLine="480"/>
        <w:rPr>
          <w:rFonts w:ascii="宋体" w:hAnsi="宋体" w:cs="宋体"/>
          <w:sz w:val="21"/>
          <w:szCs w:val="21"/>
          <w:highlight w:val="none"/>
        </w:rPr>
      </w:pPr>
      <w:r>
        <w:rPr>
          <w:rFonts w:hint="eastAsia" w:ascii="宋体" w:hAnsi="宋体" w:cs="宋体"/>
          <w:sz w:val="21"/>
          <w:szCs w:val="21"/>
          <w:highlight w:val="none"/>
        </w:rPr>
        <w:t>1.未成交供应商的保证金，在成交通知书发放后，采购代理机构在五个工作日内按来款渠道直接退还。</w:t>
      </w:r>
    </w:p>
    <w:p w14:paraId="70F25CF0">
      <w:pPr>
        <w:snapToGrid w:val="0"/>
        <w:spacing w:line="440" w:lineRule="exact"/>
        <w:ind w:firstLine="420" w:firstLineChars="200"/>
        <w:rPr>
          <w:rFonts w:ascii="宋体" w:hAnsi="宋体" w:cs="宋体"/>
          <w:sz w:val="21"/>
          <w:szCs w:val="21"/>
          <w:highlight w:val="none"/>
        </w:rPr>
      </w:pPr>
      <w:r>
        <w:rPr>
          <w:rFonts w:hint="eastAsia" w:ascii="宋体" w:hAnsi="宋体" w:cs="宋体"/>
          <w:sz w:val="21"/>
          <w:szCs w:val="21"/>
          <w:highlight w:val="none"/>
        </w:rPr>
        <w:t>2.成交供应商的保证金，在成交供应商与采购人签订合同后，采购代理机构在五个工作日内按资金来款渠道直接退还。</w:t>
      </w:r>
    </w:p>
    <w:p w14:paraId="4BADB156">
      <w:pPr>
        <w:pStyle w:val="4"/>
        <w:spacing w:before="0" w:after="0" w:line="440" w:lineRule="exact"/>
        <w:ind w:left="420" w:leftChars="150"/>
        <w:rPr>
          <w:rFonts w:ascii="宋体"/>
          <w:sz w:val="21"/>
          <w:szCs w:val="21"/>
          <w:highlight w:val="none"/>
        </w:rPr>
      </w:pPr>
      <w:bookmarkStart w:id="50" w:name="_Toc12"/>
      <w:bookmarkStart w:id="51" w:name="_Toc67642658"/>
      <w:bookmarkStart w:id="52" w:name="_Toc12809"/>
      <w:bookmarkStart w:id="53" w:name="_Toc1892"/>
      <w:bookmarkStart w:id="54" w:name="_Toc15666"/>
      <w:bookmarkStart w:id="55" w:name="_Toc3835"/>
      <w:r>
        <w:rPr>
          <w:rFonts w:hint="eastAsia" w:ascii="宋体" w:hAnsi="宋体"/>
          <w:sz w:val="21"/>
          <w:szCs w:val="21"/>
          <w:highlight w:val="none"/>
        </w:rPr>
        <w:t>六、</w:t>
      </w:r>
      <w:bookmarkEnd w:id="48"/>
      <w:bookmarkStart w:id="56" w:name="_Toc479668114"/>
      <w:bookmarkStart w:id="57" w:name="_Toc480466698"/>
      <w:r>
        <w:rPr>
          <w:rFonts w:hint="eastAsia" w:ascii="宋体" w:hAnsi="宋体"/>
          <w:sz w:val="21"/>
          <w:szCs w:val="21"/>
          <w:highlight w:val="none"/>
        </w:rPr>
        <w:t>采购项目需落实的政府采购政策</w:t>
      </w:r>
      <w:bookmarkEnd w:id="49"/>
      <w:bookmarkEnd w:id="50"/>
      <w:bookmarkEnd w:id="51"/>
      <w:bookmarkEnd w:id="52"/>
      <w:bookmarkEnd w:id="53"/>
      <w:bookmarkEnd w:id="54"/>
      <w:bookmarkEnd w:id="55"/>
      <w:bookmarkEnd w:id="56"/>
      <w:bookmarkEnd w:id="57"/>
    </w:p>
    <w:p w14:paraId="743A70D7">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1850FFA3">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（二）按照财政部、工业和信息化部关于印发《政府采购促进中小企业发展管理办法》的通知（财库〔2020〕46号）的规定，落实促进中小企业发展政策。</w:t>
      </w:r>
    </w:p>
    <w:p w14:paraId="207DACFF">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（三）按照《财政部、司法部关于政府采购支持监狱企业发展有关问题的通知》（财库〔2014〕68号）的规定，落实支持监狱企业发展政策。监狱企业视同小型、微型企业。</w:t>
      </w:r>
    </w:p>
    <w:p w14:paraId="597DAD0A">
      <w:pPr>
        <w:snapToGrid w:val="0"/>
        <w:spacing w:line="440" w:lineRule="exact"/>
        <w:ind w:left="420" w:leftChars="150" w:firstLine="420" w:firstLineChars="200"/>
        <w:rPr>
          <w:rFonts w:ascii="宋体"/>
          <w:sz w:val="21"/>
          <w:szCs w:val="21"/>
          <w:highlight w:val="none"/>
        </w:rPr>
      </w:pPr>
      <w:r>
        <w:rPr>
          <w:rFonts w:hint="eastAsia" w:ascii="宋体" w:hAnsi="宋体"/>
          <w:sz w:val="21"/>
          <w:szCs w:val="21"/>
          <w:highlight w:val="none"/>
        </w:rPr>
        <w:t>（四）按照《三部门联合发布关于促进残疾人就业政府采购政策的通知》（财库〔2017〕141号）的规定，落实支持残疾人福利性单位发展政策。残疾人福利性单位视同小型、微型企业。</w:t>
      </w:r>
    </w:p>
    <w:p w14:paraId="331499CE">
      <w:pPr>
        <w:pStyle w:val="4"/>
        <w:spacing w:before="0" w:after="0" w:line="440" w:lineRule="exact"/>
        <w:ind w:left="420" w:leftChars="150"/>
        <w:rPr>
          <w:rFonts w:ascii="宋体"/>
          <w:sz w:val="21"/>
          <w:szCs w:val="21"/>
          <w:highlight w:val="none"/>
        </w:rPr>
      </w:pPr>
      <w:bookmarkStart w:id="58" w:name="_Toc24321"/>
      <w:bookmarkStart w:id="59" w:name="_Toc12287"/>
      <w:bookmarkStart w:id="60" w:name="_Toc8199"/>
      <w:bookmarkStart w:id="61" w:name="_Toc67642659"/>
      <w:bookmarkStart w:id="62" w:name="_Toc12697"/>
      <w:bookmarkStart w:id="63" w:name="_Toc29164"/>
      <w:r>
        <w:rPr>
          <w:rFonts w:hint="eastAsia" w:ascii="宋体" w:hAnsi="宋体"/>
          <w:sz w:val="21"/>
          <w:szCs w:val="21"/>
          <w:highlight w:val="none"/>
        </w:rPr>
        <w:t>七、</w:t>
      </w:r>
      <w:bookmarkEnd w:id="34"/>
      <w:r>
        <w:rPr>
          <w:rFonts w:hint="eastAsia" w:ascii="宋体" w:hAnsi="宋体"/>
          <w:sz w:val="21"/>
          <w:szCs w:val="21"/>
          <w:highlight w:val="none"/>
        </w:rPr>
        <w:t>其它有关规定</w:t>
      </w:r>
      <w:bookmarkEnd w:id="58"/>
      <w:bookmarkEnd w:id="59"/>
      <w:bookmarkEnd w:id="60"/>
      <w:bookmarkEnd w:id="61"/>
      <w:bookmarkEnd w:id="62"/>
      <w:bookmarkEnd w:id="63"/>
    </w:p>
    <w:p w14:paraId="1FDE784C">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（一）单位负责人为同一人或者存在直接控股、管理关系的不同供应商，不得参加同一合同项（包）下的采购活动，否则均为无效响应。</w:t>
      </w:r>
    </w:p>
    <w:p w14:paraId="79236B5F">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（二）为采购项目提供整体设计、规范编制或者项目管理、监理、检测等服务的供应商，不得再参加该采购项目的其他采购活动。</w:t>
      </w:r>
    </w:p>
    <w:p w14:paraId="3DF9F8FC">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（三）本项目的澄清文件（如果有）一律在“行采家”平台和重庆工业职业技术大学网上发布，请各供应商注意下载；无论供应商下载与否，均视同供应商已知晓本项目澄清文件（如果有）的内容。</w:t>
      </w:r>
    </w:p>
    <w:p w14:paraId="0F40E22C">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（四）超过响应文件截止时间递交的响应文件，恕不接收。</w:t>
      </w:r>
    </w:p>
    <w:p w14:paraId="2B160E73">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（五）磋商费用：无论磋商结果如何，供应商参与本项目磋商的所有费用均应由供应商自行承担。</w:t>
      </w:r>
    </w:p>
    <w:p w14:paraId="0BCB1848">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（六）本项目不接受联合体参与磋商，否则按无效处理。</w:t>
      </w:r>
    </w:p>
    <w:p w14:paraId="363D2D93">
      <w:pPr>
        <w:snapToGrid w:val="0"/>
        <w:spacing w:line="440" w:lineRule="exact"/>
        <w:ind w:left="420" w:leftChars="150" w:firstLine="420" w:firstLineChars="200"/>
        <w:rPr>
          <w:rFonts w:ascii="宋体" w:hAnsi="宋体"/>
          <w:sz w:val="21"/>
          <w:szCs w:val="21"/>
          <w:highlight w:val="none"/>
        </w:rPr>
      </w:pPr>
      <w:r>
        <w:rPr>
          <w:rFonts w:hint="eastAsia" w:ascii="宋体" w:hAnsi="宋体"/>
          <w:sz w:val="21"/>
          <w:szCs w:val="21"/>
          <w:highlight w:val="none"/>
        </w:rPr>
        <w:t>（七）本项目不接受合同分包，否则按无效处理。</w:t>
      </w:r>
    </w:p>
    <w:p w14:paraId="7DE6A0B3">
      <w:pPr>
        <w:snapToGrid w:val="0"/>
        <w:spacing w:line="440" w:lineRule="exact"/>
        <w:ind w:left="420" w:leftChars="150" w:firstLine="420" w:firstLineChars="200"/>
        <w:rPr>
          <w:rFonts w:ascii="宋体"/>
          <w:sz w:val="21"/>
          <w:szCs w:val="21"/>
          <w:highlight w:val="none"/>
        </w:rPr>
      </w:pPr>
      <w:r>
        <w:rPr>
          <w:rFonts w:hint="eastAsia" w:ascii="宋体" w:hAnsi="宋体"/>
          <w:sz w:val="21"/>
          <w:szCs w:val="21"/>
          <w:highlight w:val="none"/>
        </w:rPr>
        <w:t>（八）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5D3987F6">
      <w:pPr>
        <w:pStyle w:val="4"/>
        <w:spacing w:before="0" w:after="0" w:line="440" w:lineRule="exact"/>
        <w:ind w:left="420" w:leftChars="150"/>
        <w:rPr>
          <w:rFonts w:ascii="宋体"/>
          <w:sz w:val="21"/>
          <w:szCs w:val="21"/>
          <w:highlight w:val="none"/>
        </w:rPr>
      </w:pPr>
      <w:bookmarkStart w:id="64" w:name="_Toc2365"/>
      <w:bookmarkStart w:id="65" w:name="_Toc13020"/>
      <w:bookmarkStart w:id="66" w:name="_Toc10638"/>
      <w:bookmarkStart w:id="67" w:name="_Toc67642660"/>
      <w:bookmarkStart w:id="68" w:name="_Toc29595"/>
      <w:bookmarkStart w:id="69" w:name="_Toc14942"/>
      <w:r>
        <w:rPr>
          <w:rFonts w:hint="eastAsia" w:ascii="宋体" w:hAnsi="宋体"/>
          <w:sz w:val="21"/>
          <w:szCs w:val="21"/>
          <w:highlight w:val="none"/>
        </w:rPr>
        <w:t>八、联系方式</w:t>
      </w:r>
      <w:bookmarkEnd w:id="64"/>
      <w:bookmarkEnd w:id="65"/>
      <w:bookmarkEnd w:id="66"/>
      <w:bookmarkEnd w:id="67"/>
      <w:bookmarkEnd w:id="68"/>
      <w:bookmarkEnd w:id="69"/>
    </w:p>
    <w:p w14:paraId="69233823">
      <w:pPr>
        <w:snapToGrid w:val="0"/>
        <w:spacing w:line="440" w:lineRule="exact"/>
        <w:ind w:left="420" w:leftChars="150"/>
        <w:rPr>
          <w:rFonts w:ascii="宋体" w:hAnsi="宋体"/>
          <w:sz w:val="21"/>
          <w:szCs w:val="21"/>
          <w:highlight w:val="none"/>
        </w:rPr>
      </w:pPr>
      <w:r>
        <w:rPr>
          <w:rFonts w:hint="eastAsia" w:ascii="宋体" w:hAnsi="宋体"/>
          <w:sz w:val="21"/>
          <w:szCs w:val="21"/>
          <w:highlight w:val="none"/>
        </w:rPr>
        <w:t>（一）采购人：重庆工业职业技术大学</w:t>
      </w:r>
    </w:p>
    <w:p w14:paraId="2130C988">
      <w:pPr>
        <w:snapToGrid w:val="0"/>
        <w:spacing w:line="440" w:lineRule="exact"/>
        <w:ind w:left="420" w:leftChars="150"/>
        <w:rPr>
          <w:rFonts w:ascii="宋体" w:hAnsi="宋体"/>
          <w:sz w:val="21"/>
          <w:szCs w:val="21"/>
          <w:highlight w:val="none"/>
        </w:rPr>
      </w:pPr>
      <w:r>
        <w:rPr>
          <w:rFonts w:hint="eastAsia" w:ascii="宋体" w:hAnsi="宋体"/>
          <w:sz w:val="21"/>
          <w:szCs w:val="21"/>
          <w:highlight w:val="none"/>
        </w:rPr>
        <w:t>联系人：张老师</w:t>
      </w:r>
    </w:p>
    <w:p w14:paraId="00597D8F">
      <w:pPr>
        <w:snapToGrid w:val="0"/>
        <w:spacing w:line="440" w:lineRule="exact"/>
        <w:ind w:left="420" w:leftChars="150"/>
        <w:rPr>
          <w:rFonts w:ascii="宋体" w:hAnsi="宋体"/>
          <w:sz w:val="21"/>
          <w:szCs w:val="21"/>
          <w:highlight w:val="none"/>
        </w:rPr>
      </w:pPr>
      <w:r>
        <w:rPr>
          <w:rFonts w:hint="eastAsia" w:ascii="宋体" w:hAnsi="宋体"/>
          <w:sz w:val="21"/>
          <w:szCs w:val="21"/>
          <w:highlight w:val="none"/>
        </w:rPr>
        <w:t>电  话：15025722932</w:t>
      </w:r>
    </w:p>
    <w:p w14:paraId="2657321F">
      <w:pPr>
        <w:snapToGrid w:val="0"/>
        <w:spacing w:line="440" w:lineRule="exact"/>
        <w:ind w:left="420" w:leftChars="150"/>
        <w:rPr>
          <w:rFonts w:ascii="宋体" w:hAnsi="宋体"/>
          <w:sz w:val="21"/>
          <w:szCs w:val="21"/>
          <w:highlight w:val="none"/>
        </w:rPr>
      </w:pPr>
      <w:r>
        <w:rPr>
          <w:rFonts w:hint="eastAsia" w:ascii="宋体" w:hAnsi="宋体"/>
          <w:sz w:val="21"/>
          <w:szCs w:val="21"/>
          <w:highlight w:val="none"/>
        </w:rPr>
        <w:t>地  址：重庆市渝北区空港桃源大道1000号</w:t>
      </w:r>
    </w:p>
    <w:p w14:paraId="28B96BC5">
      <w:pPr>
        <w:snapToGrid w:val="0"/>
        <w:spacing w:line="440" w:lineRule="exact"/>
        <w:ind w:left="420" w:leftChars="150"/>
        <w:rPr>
          <w:rFonts w:ascii="宋体" w:hAnsi="宋体"/>
          <w:sz w:val="21"/>
          <w:szCs w:val="21"/>
          <w:highlight w:val="none"/>
        </w:rPr>
      </w:pPr>
      <w:r>
        <w:rPr>
          <w:rFonts w:hint="eastAsia" w:ascii="宋体" w:hAnsi="宋体"/>
          <w:sz w:val="21"/>
          <w:szCs w:val="21"/>
          <w:highlight w:val="none"/>
        </w:rPr>
        <w:t>（二）采购代理机构：重庆信科设计有限公司</w:t>
      </w:r>
    </w:p>
    <w:p w14:paraId="0AD0A1FD">
      <w:pPr>
        <w:snapToGrid w:val="0"/>
        <w:spacing w:line="440" w:lineRule="exact"/>
        <w:ind w:left="420" w:leftChars="150"/>
        <w:rPr>
          <w:rFonts w:ascii="宋体" w:hAnsi="宋体"/>
          <w:sz w:val="21"/>
          <w:szCs w:val="21"/>
          <w:highlight w:val="none"/>
        </w:rPr>
      </w:pPr>
      <w:r>
        <w:rPr>
          <w:rFonts w:hint="eastAsia" w:ascii="宋体" w:hAnsi="宋体"/>
          <w:sz w:val="21"/>
          <w:szCs w:val="21"/>
          <w:highlight w:val="none"/>
        </w:rPr>
        <w:t>联系人：郭珊珊、曹薇、钟巧利</w:t>
      </w:r>
    </w:p>
    <w:p w14:paraId="41F13753">
      <w:pPr>
        <w:snapToGrid w:val="0"/>
        <w:spacing w:line="440" w:lineRule="exact"/>
        <w:ind w:left="420" w:leftChars="150"/>
        <w:rPr>
          <w:rFonts w:ascii="宋体" w:hAnsi="宋体"/>
          <w:sz w:val="21"/>
          <w:szCs w:val="21"/>
          <w:highlight w:val="none"/>
        </w:rPr>
      </w:pPr>
      <w:r>
        <w:rPr>
          <w:rFonts w:hint="eastAsia" w:ascii="宋体" w:hAnsi="宋体"/>
          <w:sz w:val="21"/>
          <w:szCs w:val="21"/>
          <w:highlight w:val="none"/>
        </w:rPr>
        <w:t>电  话：</w:t>
      </w:r>
      <w:r>
        <w:rPr>
          <w:rFonts w:ascii="宋体" w:hAnsi="宋体"/>
          <w:sz w:val="21"/>
          <w:szCs w:val="21"/>
          <w:highlight w:val="none"/>
        </w:rPr>
        <w:t>13</w:t>
      </w:r>
      <w:r>
        <w:rPr>
          <w:rFonts w:hint="eastAsia" w:ascii="宋体" w:hAnsi="宋体"/>
          <w:sz w:val="21"/>
          <w:szCs w:val="21"/>
          <w:highlight w:val="none"/>
        </w:rPr>
        <w:t>594051737</w:t>
      </w:r>
    </w:p>
    <w:p w14:paraId="3F137474">
      <w:pPr>
        <w:snapToGrid w:val="0"/>
        <w:spacing w:line="440" w:lineRule="exact"/>
        <w:ind w:left="420" w:leftChars="150"/>
        <w:rPr>
          <w:rFonts w:ascii="宋体" w:hAnsi="宋体"/>
          <w:sz w:val="21"/>
          <w:szCs w:val="21"/>
          <w:highlight w:val="none"/>
        </w:rPr>
      </w:pPr>
      <w:r>
        <w:rPr>
          <w:rFonts w:hint="eastAsia" w:ascii="宋体" w:hAnsi="宋体"/>
          <w:sz w:val="21"/>
          <w:szCs w:val="21"/>
          <w:highlight w:val="none"/>
        </w:rPr>
        <w:t>地  址：重庆市渝北区金开大道西段106号（两江新区互联网产业园一期）15栋</w:t>
      </w:r>
    </w:p>
    <w:bookmarkEnd w:id="17"/>
    <w:p w14:paraId="53812F8E">
      <w:pPr>
        <w:pStyle w:val="3"/>
        <w:tabs>
          <w:tab w:val="left" w:pos="4962"/>
        </w:tabs>
        <w:spacing w:before="0" w:after="0" w:line="360" w:lineRule="auto"/>
        <w:jc w:val="center"/>
        <w:rPr>
          <w:rFonts w:ascii="宋体" w:hAnsi="宋体" w:eastAsia="宋体"/>
          <w:b w:val="0"/>
          <w:sz w:val="36"/>
          <w:szCs w:val="30"/>
          <w:highlight w:val="none"/>
        </w:rPr>
      </w:pPr>
      <w:r>
        <w:rPr>
          <w:rFonts w:ascii="宋体" w:eastAsia="宋体"/>
          <w:bCs/>
          <w:sz w:val="24"/>
          <w:szCs w:val="24"/>
          <w:highlight w:val="none"/>
        </w:rPr>
        <w:br w:type="page"/>
      </w:r>
      <w:bookmarkStart w:id="70" w:name="_Toc27818"/>
      <w:bookmarkStart w:id="71" w:name="_Toc486932347"/>
      <w:bookmarkStart w:id="72" w:name="_Toc102227313"/>
      <w:r>
        <w:rPr>
          <w:rFonts w:hint="eastAsia" w:ascii="宋体" w:hAnsi="宋体" w:eastAsia="宋体"/>
          <w:b w:val="0"/>
          <w:sz w:val="36"/>
          <w:szCs w:val="30"/>
          <w:highlight w:val="none"/>
        </w:rPr>
        <w:t>第二篇 项目服务需求</w:t>
      </w:r>
      <w:bookmarkEnd w:id="70"/>
    </w:p>
    <w:bookmarkEnd w:id="15"/>
    <w:p w14:paraId="39FE0C73">
      <w:pPr>
        <w:snapToGrid w:val="0"/>
        <w:spacing w:before="120" w:beforeLines="50"/>
        <w:ind w:firstLine="440" w:firstLineChars="200"/>
        <w:rPr>
          <w:rFonts w:ascii="宋体" w:hAnsi="宋体"/>
          <w:sz w:val="22"/>
          <w:szCs w:val="22"/>
          <w:highlight w:val="none"/>
        </w:rPr>
      </w:pPr>
      <w:bookmarkStart w:id="73" w:name="_Toc486932361"/>
      <w:bookmarkStart w:id="74" w:name="_Toc12789058"/>
      <w:r>
        <w:rPr>
          <w:rFonts w:hint="eastAsia" w:ascii="宋体" w:hAnsi="宋体"/>
          <w:sz w:val="22"/>
          <w:szCs w:val="22"/>
          <w:highlight w:val="none"/>
        </w:rPr>
        <w:t>“</w:t>
      </w:r>
      <w:r>
        <w:rPr>
          <w:rFonts w:hint="eastAsia" w:ascii="宋体" w:hAnsi="宋体"/>
          <w:b/>
          <w:bCs/>
          <w:sz w:val="22"/>
          <w:szCs w:val="22"/>
          <w:highlight w:val="none"/>
        </w:rPr>
        <w:t>※</w:t>
      </w:r>
      <w:r>
        <w:rPr>
          <w:rFonts w:hint="eastAsia" w:ascii="宋体" w:hAnsi="宋体"/>
          <w:sz w:val="22"/>
          <w:szCs w:val="22"/>
          <w:highlight w:val="none"/>
        </w:rPr>
        <w:t>”标注的服务需求为符合性审查中的实质性要求，响应文件若不满足按无效响应处理。</w:t>
      </w:r>
    </w:p>
    <w:p w14:paraId="7C038B7B">
      <w:pPr>
        <w:snapToGrid w:val="0"/>
        <w:spacing w:before="120" w:beforeLines="50"/>
        <w:ind w:firstLine="440" w:firstLineChars="200"/>
        <w:rPr>
          <w:rFonts w:ascii="宋体" w:hAnsi="宋体"/>
          <w:sz w:val="22"/>
          <w:szCs w:val="22"/>
          <w:highlight w:val="none"/>
        </w:rPr>
      </w:pPr>
      <w:r>
        <w:rPr>
          <w:rFonts w:hint="eastAsia" w:ascii="宋体" w:hAnsi="宋体"/>
          <w:sz w:val="22"/>
          <w:szCs w:val="22"/>
          <w:highlight w:val="none"/>
        </w:rPr>
        <w:t>“★”标注的技术需求为重要技术需求，若不满足将按照评标因素中相关规定处理</w:t>
      </w:r>
    </w:p>
    <w:p w14:paraId="0ADB5A5A">
      <w:pPr>
        <w:snapToGrid w:val="0"/>
        <w:spacing w:before="120" w:beforeLines="50"/>
        <w:ind w:firstLine="440" w:firstLineChars="200"/>
        <w:rPr>
          <w:rFonts w:ascii="宋体" w:hAnsi="宋体"/>
          <w:sz w:val="22"/>
          <w:szCs w:val="22"/>
          <w:highlight w:val="none"/>
        </w:rPr>
      </w:pPr>
      <w:r>
        <w:rPr>
          <w:rFonts w:hint="eastAsia" w:ascii="宋体" w:hAnsi="宋体"/>
          <w:sz w:val="22"/>
          <w:szCs w:val="22"/>
          <w:highlight w:val="none"/>
        </w:rPr>
        <w:t>“▲”标注的技术需求为一般性技术需求，若不满足将按照评标因素中相关规定处理。</w:t>
      </w:r>
    </w:p>
    <w:p w14:paraId="5202FDF8">
      <w:pPr>
        <w:pStyle w:val="4"/>
        <w:numPr>
          <w:ilvl w:val="0"/>
          <w:numId w:val="12"/>
        </w:numPr>
        <w:spacing w:before="0" w:after="0" w:line="360" w:lineRule="auto"/>
        <w:ind w:firstLine="422" w:firstLineChars="200"/>
        <w:rPr>
          <w:rFonts w:ascii="宋体" w:hAnsi="宋体"/>
          <w:sz w:val="21"/>
          <w:szCs w:val="21"/>
          <w:highlight w:val="none"/>
        </w:rPr>
      </w:pPr>
      <w:r>
        <w:rPr>
          <w:rFonts w:hint="eastAsia" w:ascii="宋体" w:hAnsi="宋体"/>
          <w:sz w:val="21"/>
          <w:szCs w:val="21"/>
          <w:highlight w:val="none"/>
        </w:rPr>
        <w:t>项目一览表</w:t>
      </w:r>
    </w:p>
    <w:tbl>
      <w:tblPr>
        <w:tblStyle w:val="5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038"/>
        <w:gridCol w:w="1523"/>
        <w:gridCol w:w="1470"/>
        <w:gridCol w:w="1387"/>
      </w:tblGrid>
      <w:tr w14:paraId="117B7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2674" w:type="pct"/>
            <w:vAlign w:val="center"/>
          </w:tcPr>
          <w:p w14:paraId="56B93859">
            <w:pPr>
              <w:jc w:val="center"/>
              <w:rPr>
                <w:rFonts w:ascii="宋体" w:hAnsi="宋体" w:cs="宋体"/>
                <w:sz w:val="24"/>
                <w:szCs w:val="24"/>
                <w:highlight w:val="none"/>
              </w:rPr>
            </w:pPr>
            <w:r>
              <w:rPr>
                <w:rFonts w:hint="eastAsia" w:ascii="宋体" w:hAnsi="宋体" w:cs="宋体"/>
                <w:sz w:val="24"/>
                <w:szCs w:val="24"/>
                <w:highlight w:val="none"/>
              </w:rPr>
              <w:t>项目名称</w:t>
            </w:r>
          </w:p>
        </w:tc>
        <w:tc>
          <w:tcPr>
            <w:tcW w:w="808" w:type="pct"/>
            <w:vAlign w:val="center"/>
          </w:tcPr>
          <w:p w14:paraId="02870DEC">
            <w:pPr>
              <w:jc w:val="center"/>
              <w:rPr>
                <w:rFonts w:ascii="宋体" w:hAnsi="宋体" w:cs="宋体"/>
                <w:sz w:val="24"/>
                <w:szCs w:val="24"/>
                <w:highlight w:val="none"/>
              </w:rPr>
            </w:pPr>
            <w:r>
              <w:rPr>
                <w:rFonts w:hint="eastAsia" w:ascii="宋体" w:hAnsi="宋体" w:cs="宋体"/>
                <w:sz w:val="24"/>
                <w:szCs w:val="24"/>
                <w:highlight w:val="none"/>
              </w:rPr>
              <w:t>数量</w:t>
            </w:r>
          </w:p>
        </w:tc>
        <w:tc>
          <w:tcPr>
            <w:tcW w:w="780" w:type="pct"/>
            <w:vAlign w:val="center"/>
          </w:tcPr>
          <w:p w14:paraId="112F0D17">
            <w:pPr>
              <w:jc w:val="center"/>
              <w:rPr>
                <w:rFonts w:ascii="宋体" w:hAnsi="宋体" w:cs="宋体"/>
                <w:sz w:val="24"/>
                <w:szCs w:val="24"/>
                <w:highlight w:val="none"/>
              </w:rPr>
            </w:pPr>
            <w:r>
              <w:rPr>
                <w:rFonts w:hint="eastAsia" w:ascii="宋体" w:hAnsi="宋体" w:cs="宋体"/>
                <w:sz w:val="24"/>
                <w:szCs w:val="24"/>
                <w:highlight w:val="none"/>
              </w:rPr>
              <w:t>单位</w:t>
            </w:r>
          </w:p>
        </w:tc>
        <w:tc>
          <w:tcPr>
            <w:tcW w:w="736" w:type="pct"/>
            <w:vAlign w:val="center"/>
          </w:tcPr>
          <w:p w14:paraId="1948B7E3">
            <w:pPr>
              <w:jc w:val="center"/>
              <w:rPr>
                <w:rFonts w:ascii="宋体" w:hAnsi="宋体" w:cs="宋体"/>
                <w:sz w:val="24"/>
                <w:szCs w:val="24"/>
                <w:highlight w:val="none"/>
              </w:rPr>
            </w:pPr>
            <w:r>
              <w:rPr>
                <w:rFonts w:hint="eastAsia" w:ascii="宋体" w:hAnsi="宋体" w:cs="宋体"/>
                <w:sz w:val="24"/>
                <w:szCs w:val="24"/>
                <w:highlight w:val="none"/>
              </w:rPr>
              <w:t>备注</w:t>
            </w:r>
          </w:p>
        </w:tc>
      </w:tr>
      <w:tr w14:paraId="3BAD7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2674" w:type="pct"/>
            <w:vAlign w:val="center"/>
          </w:tcPr>
          <w:p w14:paraId="2D90F307">
            <w:pPr>
              <w:jc w:val="center"/>
              <w:rPr>
                <w:rFonts w:ascii="宋体" w:hAnsi="宋体" w:cs="宋体"/>
                <w:sz w:val="22"/>
                <w:szCs w:val="22"/>
                <w:highlight w:val="none"/>
              </w:rPr>
            </w:pPr>
            <w:r>
              <w:rPr>
                <w:rFonts w:hint="eastAsia" w:ascii="宋体" w:hAnsi="宋体" w:cs="宋体"/>
                <w:sz w:val="22"/>
                <w:szCs w:val="22"/>
                <w:highlight w:val="none"/>
              </w:rPr>
              <w:t>重庆工业职业技术大学人工智能技术应用资源库升级改造项目</w:t>
            </w:r>
          </w:p>
        </w:tc>
        <w:tc>
          <w:tcPr>
            <w:tcW w:w="808" w:type="pct"/>
            <w:vAlign w:val="center"/>
          </w:tcPr>
          <w:p w14:paraId="59CEEC9F">
            <w:pPr>
              <w:jc w:val="center"/>
              <w:rPr>
                <w:rFonts w:ascii="宋体" w:hAnsi="宋体" w:cs="宋体"/>
                <w:sz w:val="22"/>
                <w:szCs w:val="22"/>
                <w:highlight w:val="none"/>
              </w:rPr>
            </w:pPr>
            <w:r>
              <w:rPr>
                <w:rFonts w:hint="eastAsia" w:ascii="宋体" w:hAnsi="宋体" w:cs="宋体"/>
                <w:sz w:val="22"/>
                <w:szCs w:val="22"/>
                <w:highlight w:val="none"/>
              </w:rPr>
              <w:t>1</w:t>
            </w:r>
          </w:p>
        </w:tc>
        <w:tc>
          <w:tcPr>
            <w:tcW w:w="780" w:type="pct"/>
            <w:vAlign w:val="center"/>
          </w:tcPr>
          <w:p w14:paraId="54AC7CD3">
            <w:pPr>
              <w:jc w:val="center"/>
              <w:rPr>
                <w:rFonts w:ascii="宋体" w:hAnsi="宋体" w:cs="宋体"/>
                <w:sz w:val="22"/>
                <w:szCs w:val="22"/>
                <w:highlight w:val="none"/>
              </w:rPr>
            </w:pPr>
            <w:r>
              <w:rPr>
                <w:rFonts w:hint="eastAsia" w:ascii="宋体" w:hAnsi="宋体" w:cs="宋体"/>
                <w:sz w:val="22"/>
                <w:szCs w:val="22"/>
                <w:highlight w:val="none"/>
              </w:rPr>
              <w:t>项</w:t>
            </w:r>
          </w:p>
        </w:tc>
        <w:tc>
          <w:tcPr>
            <w:tcW w:w="736" w:type="pct"/>
            <w:vAlign w:val="center"/>
          </w:tcPr>
          <w:p w14:paraId="53C84D92">
            <w:pPr>
              <w:rPr>
                <w:rFonts w:ascii="宋体" w:hAnsi="宋体" w:cs="宋体"/>
                <w:sz w:val="22"/>
                <w:szCs w:val="22"/>
                <w:highlight w:val="none"/>
              </w:rPr>
            </w:pPr>
          </w:p>
        </w:tc>
      </w:tr>
    </w:tbl>
    <w:p w14:paraId="741DB957">
      <w:pPr>
        <w:pStyle w:val="4"/>
        <w:spacing w:before="0" w:after="0" w:line="480" w:lineRule="exact"/>
        <w:ind w:left="420" w:leftChars="150"/>
        <w:rPr>
          <w:rFonts w:ascii="宋体" w:hAnsi="宋体"/>
          <w:sz w:val="21"/>
          <w:szCs w:val="21"/>
          <w:highlight w:val="none"/>
        </w:rPr>
      </w:pPr>
      <w:r>
        <w:rPr>
          <w:rFonts w:hint="eastAsia" w:ascii="宋体" w:hAnsi="宋体"/>
          <w:sz w:val="21"/>
          <w:szCs w:val="21"/>
          <w:highlight w:val="none"/>
        </w:rPr>
        <w:t>二、项目服务参数要求</w:t>
      </w:r>
    </w:p>
    <w:tbl>
      <w:tblPr>
        <w:tblStyle w:val="5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005"/>
        <w:gridCol w:w="539"/>
        <w:gridCol w:w="539"/>
        <w:gridCol w:w="6455"/>
        <w:gridCol w:w="553"/>
      </w:tblGrid>
      <w:tr w14:paraId="3AA1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14:paraId="61CEB7C5">
            <w:pPr>
              <w:widowControl/>
              <w:tabs>
                <w:tab w:val="left" w:pos="1293"/>
              </w:tabs>
              <w:snapToGrid w:val="0"/>
              <w:spacing w:before="147"/>
              <w:jc w:val="center"/>
              <w:rPr>
                <w:rFonts w:ascii="宋体" w:hAnsi="宋体" w:cs="宋体"/>
                <w:w w:val="95"/>
                <w:sz w:val="24"/>
                <w:szCs w:val="28"/>
                <w:highlight w:val="none"/>
              </w:rPr>
            </w:pPr>
            <w:r>
              <w:rPr>
                <w:rFonts w:hint="eastAsia" w:ascii="宋体" w:hAnsi="宋体" w:cs="宋体"/>
                <w:w w:val="95"/>
                <w:sz w:val="24"/>
                <w:szCs w:val="28"/>
                <w:highlight w:val="none"/>
              </w:rPr>
              <w:t>序号</w:t>
            </w:r>
          </w:p>
        </w:tc>
        <w:tc>
          <w:tcPr>
            <w:tcW w:w="522" w:type="pct"/>
            <w:vAlign w:val="center"/>
          </w:tcPr>
          <w:p w14:paraId="3AD9B511">
            <w:pPr>
              <w:widowControl/>
              <w:tabs>
                <w:tab w:val="left" w:pos="1293"/>
              </w:tabs>
              <w:snapToGrid w:val="0"/>
              <w:spacing w:before="147"/>
              <w:jc w:val="center"/>
              <w:rPr>
                <w:rFonts w:ascii="宋体" w:hAnsi="宋体" w:cs="宋体"/>
                <w:w w:val="95"/>
                <w:sz w:val="24"/>
                <w:szCs w:val="36"/>
                <w:highlight w:val="none"/>
              </w:rPr>
            </w:pPr>
            <w:r>
              <w:rPr>
                <w:rFonts w:hint="eastAsia" w:ascii="宋体" w:hAnsi="宋体" w:cs="宋体"/>
                <w:w w:val="95"/>
                <w:sz w:val="24"/>
                <w:szCs w:val="36"/>
                <w:highlight w:val="none"/>
              </w:rPr>
              <w:t>货物/服务/工程名称</w:t>
            </w:r>
          </w:p>
        </w:tc>
        <w:tc>
          <w:tcPr>
            <w:tcW w:w="280" w:type="pct"/>
            <w:vAlign w:val="center"/>
          </w:tcPr>
          <w:p w14:paraId="67C44939">
            <w:pPr>
              <w:widowControl/>
              <w:tabs>
                <w:tab w:val="left" w:pos="1293"/>
              </w:tabs>
              <w:snapToGrid w:val="0"/>
              <w:spacing w:before="147"/>
              <w:jc w:val="center"/>
              <w:rPr>
                <w:rFonts w:ascii="宋体" w:hAnsi="宋体" w:cs="宋体"/>
                <w:w w:val="95"/>
                <w:sz w:val="24"/>
                <w:szCs w:val="36"/>
                <w:highlight w:val="none"/>
              </w:rPr>
            </w:pPr>
            <w:r>
              <w:rPr>
                <w:rFonts w:hint="eastAsia" w:ascii="宋体" w:hAnsi="宋体" w:cs="宋体"/>
                <w:w w:val="95"/>
                <w:sz w:val="24"/>
                <w:szCs w:val="36"/>
                <w:highlight w:val="none"/>
              </w:rPr>
              <w:t>单位</w:t>
            </w:r>
          </w:p>
        </w:tc>
        <w:tc>
          <w:tcPr>
            <w:tcW w:w="280" w:type="pct"/>
            <w:vAlign w:val="center"/>
          </w:tcPr>
          <w:p w14:paraId="59641468">
            <w:pPr>
              <w:widowControl/>
              <w:tabs>
                <w:tab w:val="left" w:pos="1293"/>
              </w:tabs>
              <w:snapToGrid w:val="0"/>
              <w:spacing w:before="147"/>
              <w:jc w:val="center"/>
              <w:rPr>
                <w:rFonts w:ascii="宋体" w:hAnsi="宋体" w:cs="宋体"/>
                <w:w w:val="95"/>
                <w:sz w:val="24"/>
                <w:szCs w:val="36"/>
                <w:highlight w:val="none"/>
              </w:rPr>
            </w:pPr>
            <w:r>
              <w:rPr>
                <w:rFonts w:hint="eastAsia" w:ascii="宋体" w:hAnsi="宋体" w:cs="宋体"/>
                <w:w w:val="95"/>
                <w:sz w:val="24"/>
                <w:szCs w:val="36"/>
                <w:highlight w:val="none"/>
              </w:rPr>
              <w:t>数量</w:t>
            </w:r>
          </w:p>
        </w:tc>
        <w:tc>
          <w:tcPr>
            <w:tcW w:w="3352" w:type="pct"/>
            <w:vAlign w:val="center"/>
          </w:tcPr>
          <w:p w14:paraId="70B1C700">
            <w:pPr>
              <w:widowControl/>
              <w:tabs>
                <w:tab w:val="left" w:pos="1293"/>
              </w:tabs>
              <w:snapToGrid w:val="0"/>
              <w:spacing w:before="147"/>
              <w:jc w:val="center"/>
              <w:rPr>
                <w:rFonts w:ascii="宋体" w:hAnsi="宋体" w:cs="宋体"/>
                <w:w w:val="95"/>
                <w:sz w:val="24"/>
                <w:szCs w:val="36"/>
                <w:highlight w:val="none"/>
              </w:rPr>
            </w:pPr>
            <w:r>
              <w:rPr>
                <w:rFonts w:hint="eastAsia" w:ascii="宋体" w:hAnsi="宋体" w:cs="宋体"/>
                <w:w w:val="95"/>
                <w:sz w:val="24"/>
                <w:szCs w:val="36"/>
                <w:highlight w:val="none"/>
              </w:rPr>
              <w:t>技术参数/服务要求/施工要求</w:t>
            </w:r>
          </w:p>
        </w:tc>
        <w:tc>
          <w:tcPr>
            <w:tcW w:w="287" w:type="pct"/>
            <w:vAlign w:val="center"/>
          </w:tcPr>
          <w:p w14:paraId="51E989EF">
            <w:pPr>
              <w:widowControl/>
              <w:tabs>
                <w:tab w:val="left" w:pos="1293"/>
              </w:tabs>
              <w:snapToGrid w:val="0"/>
              <w:spacing w:before="147"/>
              <w:jc w:val="center"/>
              <w:rPr>
                <w:rFonts w:ascii="宋体" w:hAnsi="宋体" w:cs="宋体"/>
                <w:w w:val="95"/>
                <w:sz w:val="24"/>
                <w:szCs w:val="36"/>
                <w:highlight w:val="none"/>
              </w:rPr>
            </w:pPr>
            <w:r>
              <w:rPr>
                <w:rFonts w:hint="eastAsia" w:ascii="宋体" w:hAnsi="宋体" w:cs="宋体"/>
                <w:w w:val="95"/>
                <w:sz w:val="24"/>
                <w:szCs w:val="36"/>
                <w:highlight w:val="none"/>
              </w:rPr>
              <w:t>备注</w:t>
            </w:r>
          </w:p>
        </w:tc>
      </w:tr>
      <w:tr w14:paraId="4A7B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14:paraId="0F7E78E1">
            <w:pPr>
              <w:snapToGrid w:val="0"/>
              <w:jc w:val="center"/>
              <w:rPr>
                <w:rFonts w:ascii="宋体" w:hAnsi="宋体" w:cs="宋体"/>
                <w:sz w:val="22"/>
                <w:szCs w:val="21"/>
                <w:highlight w:val="none"/>
              </w:rPr>
            </w:pPr>
            <w:r>
              <w:rPr>
                <w:rFonts w:hint="eastAsia" w:ascii="宋体" w:hAnsi="宋体" w:cs="宋体"/>
                <w:sz w:val="22"/>
                <w:szCs w:val="21"/>
                <w:highlight w:val="none"/>
              </w:rPr>
              <w:t>1</w:t>
            </w:r>
          </w:p>
        </w:tc>
        <w:tc>
          <w:tcPr>
            <w:tcW w:w="522" w:type="pct"/>
            <w:vAlign w:val="center"/>
          </w:tcPr>
          <w:p w14:paraId="3846A6A8">
            <w:pPr>
              <w:snapToGrid w:val="0"/>
              <w:jc w:val="center"/>
              <w:rPr>
                <w:rFonts w:ascii="宋体" w:hAnsi="宋体" w:cs="宋体"/>
                <w:sz w:val="22"/>
                <w:szCs w:val="21"/>
                <w:highlight w:val="none"/>
              </w:rPr>
            </w:pPr>
            <w:r>
              <w:rPr>
                <w:rFonts w:hint="eastAsia" w:ascii="宋体" w:hAnsi="宋体" w:cs="宋体"/>
                <w:sz w:val="22"/>
                <w:szCs w:val="21"/>
                <w:highlight w:val="none"/>
              </w:rPr>
              <w:t>视频微课升级改造</w:t>
            </w:r>
          </w:p>
        </w:tc>
        <w:tc>
          <w:tcPr>
            <w:tcW w:w="280" w:type="pct"/>
            <w:vAlign w:val="center"/>
          </w:tcPr>
          <w:p w14:paraId="575B6834">
            <w:pPr>
              <w:snapToGrid w:val="0"/>
              <w:jc w:val="center"/>
              <w:rPr>
                <w:rFonts w:ascii="宋体" w:hAnsi="宋体" w:cs="宋体"/>
                <w:sz w:val="22"/>
                <w:szCs w:val="21"/>
                <w:highlight w:val="none"/>
              </w:rPr>
            </w:pPr>
            <w:r>
              <w:rPr>
                <w:rFonts w:hint="eastAsia" w:ascii="宋体" w:hAnsi="宋体" w:cs="宋体"/>
                <w:sz w:val="22"/>
                <w:szCs w:val="21"/>
                <w:highlight w:val="none"/>
              </w:rPr>
              <w:t>门</w:t>
            </w:r>
          </w:p>
        </w:tc>
        <w:tc>
          <w:tcPr>
            <w:tcW w:w="280" w:type="pct"/>
            <w:vAlign w:val="center"/>
          </w:tcPr>
          <w:p w14:paraId="64CD526D">
            <w:pPr>
              <w:snapToGrid w:val="0"/>
              <w:jc w:val="center"/>
              <w:rPr>
                <w:rFonts w:ascii="宋体" w:hAnsi="宋体" w:cs="宋体"/>
                <w:sz w:val="22"/>
                <w:szCs w:val="21"/>
                <w:highlight w:val="none"/>
              </w:rPr>
            </w:pPr>
            <w:r>
              <w:rPr>
                <w:rFonts w:ascii="宋体" w:hAnsi="宋体" w:cs="宋体"/>
                <w:sz w:val="22"/>
                <w:szCs w:val="21"/>
                <w:highlight w:val="none"/>
              </w:rPr>
              <w:t>20</w:t>
            </w:r>
          </w:p>
        </w:tc>
        <w:tc>
          <w:tcPr>
            <w:tcW w:w="3352" w:type="pct"/>
            <w:vAlign w:val="center"/>
          </w:tcPr>
          <w:p w14:paraId="6CA8E4D8">
            <w:pPr>
              <w:snapToGrid w:val="0"/>
              <w:jc w:val="left"/>
              <w:rPr>
                <w:rFonts w:ascii="宋体" w:hAnsi="宋体" w:cs="宋体"/>
                <w:sz w:val="22"/>
                <w:szCs w:val="21"/>
                <w:highlight w:val="none"/>
              </w:rPr>
            </w:pPr>
            <w:r>
              <w:rPr>
                <w:rFonts w:hint="eastAsia" w:ascii="宋体" w:hAnsi="宋体" w:cs="宋体"/>
                <w:sz w:val="22"/>
                <w:szCs w:val="21"/>
                <w:highlight w:val="none"/>
              </w:rPr>
              <w:t>1、片头片尾制作包装。</w:t>
            </w:r>
          </w:p>
          <w:p w14:paraId="2F7C0BD0">
            <w:pPr>
              <w:snapToGrid w:val="0"/>
              <w:jc w:val="left"/>
              <w:rPr>
                <w:rFonts w:ascii="宋体" w:hAnsi="宋体" w:cs="宋体"/>
                <w:sz w:val="22"/>
                <w:szCs w:val="21"/>
                <w:highlight w:val="none"/>
              </w:rPr>
            </w:pPr>
            <w:r>
              <w:rPr>
                <w:rFonts w:hint="eastAsia" w:ascii="宋体" w:hAnsi="宋体" w:cs="宋体"/>
                <w:sz w:val="22"/>
                <w:szCs w:val="21"/>
                <w:highlight w:val="none"/>
              </w:rPr>
              <w:t>根据课程类型和特点制作视频的片头片尾，片头使用采购人LOGO，添加课程名称、主讲教师信息。片尾包括版权单位等信息。片头片尾分别时长不超过10秒。</w:t>
            </w:r>
          </w:p>
          <w:p w14:paraId="5259297F">
            <w:pPr>
              <w:snapToGrid w:val="0"/>
              <w:jc w:val="left"/>
              <w:rPr>
                <w:rFonts w:ascii="宋体" w:hAnsi="宋体" w:cs="宋体"/>
                <w:sz w:val="22"/>
                <w:szCs w:val="21"/>
                <w:highlight w:val="none"/>
              </w:rPr>
            </w:pPr>
            <w:r>
              <w:rPr>
                <w:rFonts w:hint="eastAsia" w:ascii="宋体" w:hAnsi="宋体" w:cs="宋体"/>
                <w:sz w:val="22"/>
                <w:szCs w:val="21"/>
                <w:highlight w:val="none"/>
              </w:rPr>
              <w:t>视频封装：1920×1080</w:t>
            </w:r>
          </w:p>
          <w:p w14:paraId="13B29D6F">
            <w:pPr>
              <w:snapToGrid w:val="0"/>
              <w:jc w:val="left"/>
              <w:rPr>
                <w:rFonts w:ascii="宋体" w:hAnsi="宋体" w:cs="宋体"/>
                <w:sz w:val="22"/>
                <w:szCs w:val="21"/>
                <w:highlight w:val="none"/>
              </w:rPr>
            </w:pPr>
            <w:r>
              <w:rPr>
                <w:rFonts w:hint="eastAsia" w:ascii="宋体" w:hAnsi="宋体" w:cs="宋体"/>
                <w:sz w:val="22"/>
                <w:szCs w:val="21"/>
                <w:highlight w:val="none"/>
              </w:rPr>
              <w:t>2、视频课程补录。</w:t>
            </w:r>
          </w:p>
          <w:p w14:paraId="3806CC5F">
            <w:pPr>
              <w:snapToGrid w:val="0"/>
              <w:jc w:val="left"/>
              <w:rPr>
                <w:rFonts w:ascii="宋体" w:hAnsi="宋体" w:cs="宋体"/>
                <w:sz w:val="22"/>
                <w:szCs w:val="21"/>
                <w:highlight w:val="none"/>
              </w:rPr>
            </w:pPr>
            <w:r>
              <w:rPr>
                <w:rFonts w:hint="eastAsia" w:ascii="宋体" w:hAnsi="宋体" w:cs="宋体"/>
                <w:sz w:val="22"/>
                <w:szCs w:val="21"/>
                <w:highlight w:val="none"/>
              </w:rPr>
              <w:t>对原有的视频补录头尾，即导课部分和总结部分，教师出镜，要求演播室绿幕抠像拍摄，背景符合学科特点进行合成。</w:t>
            </w:r>
          </w:p>
          <w:p w14:paraId="69B893C0">
            <w:pPr>
              <w:snapToGrid w:val="0"/>
              <w:jc w:val="left"/>
              <w:rPr>
                <w:rFonts w:ascii="宋体" w:hAnsi="宋体" w:cs="宋体"/>
                <w:sz w:val="22"/>
                <w:szCs w:val="21"/>
                <w:highlight w:val="none"/>
              </w:rPr>
            </w:pPr>
            <w:r>
              <w:rPr>
                <w:rFonts w:hint="eastAsia" w:ascii="宋体" w:hAnsi="宋体" w:cs="宋体"/>
                <w:sz w:val="22"/>
                <w:szCs w:val="21"/>
                <w:highlight w:val="none"/>
              </w:rPr>
              <w:t>3、视频合成。</w:t>
            </w:r>
          </w:p>
          <w:p w14:paraId="31BC7CF1">
            <w:pPr>
              <w:snapToGrid w:val="0"/>
              <w:jc w:val="left"/>
              <w:rPr>
                <w:rFonts w:ascii="宋体" w:hAnsi="宋体" w:cs="宋体"/>
                <w:sz w:val="22"/>
                <w:szCs w:val="21"/>
                <w:highlight w:val="none"/>
              </w:rPr>
            </w:pPr>
            <w:r>
              <w:rPr>
                <w:rFonts w:hint="eastAsia" w:ascii="宋体" w:hAnsi="宋体" w:cs="宋体"/>
                <w:sz w:val="22"/>
                <w:szCs w:val="21"/>
                <w:highlight w:val="none"/>
              </w:rPr>
              <w:t>（1）以知识点组织教学基本内容，一个独立知识点为一个知识单元，视频时间不少于</w:t>
            </w:r>
            <w:r>
              <w:rPr>
                <w:rFonts w:ascii="宋体" w:hAnsi="宋体" w:cs="宋体"/>
                <w:sz w:val="22"/>
                <w:szCs w:val="21"/>
                <w:highlight w:val="none"/>
              </w:rPr>
              <w:t>8</w:t>
            </w:r>
            <w:r>
              <w:rPr>
                <w:rFonts w:hint="eastAsia" w:ascii="宋体" w:hAnsi="宋体" w:cs="宋体"/>
                <w:sz w:val="22"/>
                <w:szCs w:val="21"/>
                <w:highlight w:val="none"/>
              </w:rPr>
              <w:t>分钟：</w:t>
            </w:r>
          </w:p>
          <w:p w14:paraId="2E4E99F2">
            <w:pPr>
              <w:snapToGrid w:val="0"/>
              <w:jc w:val="left"/>
              <w:rPr>
                <w:rFonts w:ascii="宋体" w:hAnsi="宋体" w:cs="宋体"/>
                <w:sz w:val="22"/>
                <w:szCs w:val="21"/>
                <w:highlight w:val="none"/>
              </w:rPr>
            </w:pPr>
            <w:r>
              <w:rPr>
                <w:rFonts w:hint="eastAsia" w:ascii="宋体" w:hAnsi="宋体" w:cs="宋体"/>
                <w:sz w:val="22"/>
                <w:szCs w:val="21"/>
                <w:highlight w:val="none"/>
              </w:rPr>
              <w:t>1）含片头、片尾、教师出镜拍摄、原有的讲课视频后期剪辑合成。</w:t>
            </w:r>
          </w:p>
          <w:p w14:paraId="1BD31D7D">
            <w:pPr>
              <w:snapToGrid w:val="0"/>
              <w:jc w:val="left"/>
              <w:rPr>
                <w:rFonts w:ascii="宋体" w:hAnsi="宋体" w:cs="宋体"/>
                <w:sz w:val="22"/>
                <w:szCs w:val="21"/>
                <w:highlight w:val="none"/>
              </w:rPr>
            </w:pPr>
            <w:r>
              <w:rPr>
                <w:rFonts w:hint="eastAsia" w:ascii="宋体" w:hAnsi="宋体" w:cs="宋体"/>
                <w:sz w:val="22"/>
                <w:szCs w:val="21"/>
                <w:highlight w:val="none"/>
              </w:rPr>
              <w:t>2）视频要求图像清晰，声音和画面同步，播放时没有明显的噪点，播放流畅。</w:t>
            </w:r>
          </w:p>
          <w:p w14:paraId="63A082F9">
            <w:pPr>
              <w:snapToGrid w:val="0"/>
              <w:jc w:val="left"/>
              <w:rPr>
                <w:rFonts w:ascii="宋体" w:hAnsi="宋体" w:cs="宋体"/>
                <w:sz w:val="22"/>
                <w:szCs w:val="21"/>
                <w:highlight w:val="none"/>
              </w:rPr>
            </w:pPr>
            <w:r>
              <w:rPr>
                <w:rFonts w:hint="eastAsia" w:ascii="宋体" w:hAnsi="宋体" w:cs="宋体"/>
                <w:sz w:val="22"/>
                <w:szCs w:val="21"/>
                <w:highlight w:val="none"/>
              </w:rPr>
              <w:t>3）每门课程视频不少于3</w:t>
            </w:r>
            <w:r>
              <w:rPr>
                <w:rFonts w:ascii="宋体" w:hAnsi="宋体" w:cs="宋体"/>
                <w:sz w:val="22"/>
                <w:szCs w:val="21"/>
                <w:highlight w:val="none"/>
              </w:rPr>
              <w:t>0</w:t>
            </w:r>
            <w:r>
              <w:rPr>
                <w:rFonts w:hint="eastAsia" w:ascii="宋体" w:hAnsi="宋体" w:cs="宋体"/>
                <w:sz w:val="22"/>
                <w:szCs w:val="21"/>
                <w:highlight w:val="none"/>
              </w:rPr>
              <w:t>个。</w:t>
            </w:r>
          </w:p>
          <w:p w14:paraId="0822599F">
            <w:pPr>
              <w:snapToGrid w:val="0"/>
              <w:jc w:val="left"/>
              <w:rPr>
                <w:rFonts w:ascii="宋体" w:hAnsi="宋体" w:cs="宋体"/>
                <w:sz w:val="22"/>
                <w:szCs w:val="21"/>
                <w:highlight w:val="none"/>
              </w:rPr>
            </w:pPr>
            <w:r>
              <w:rPr>
                <w:rFonts w:hint="eastAsia" w:ascii="宋体" w:hAnsi="宋体" w:cs="宋体"/>
                <w:sz w:val="22"/>
                <w:szCs w:val="21"/>
                <w:highlight w:val="none"/>
              </w:rPr>
              <w:t>（2）视频技术参数：</w:t>
            </w:r>
          </w:p>
          <w:p w14:paraId="64A4CE83">
            <w:pPr>
              <w:snapToGrid w:val="0"/>
              <w:jc w:val="left"/>
              <w:rPr>
                <w:rFonts w:ascii="宋体" w:hAnsi="宋体" w:cs="宋体"/>
                <w:sz w:val="22"/>
                <w:szCs w:val="21"/>
                <w:highlight w:val="none"/>
              </w:rPr>
            </w:pPr>
            <w:r>
              <w:rPr>
                <w:rFonts w:hint="eastAsia" w:ascii="宋体" w:hAnsi="宋体" w:cs="宋体"/>
                <w:sz w:val="22"/>
                <w:szCs w:val="21"/>
                <w:highlight w:val="none"/>
              </w:rPr>
              <w:t>1）≥帧宽度：1920</w:t>
            </w:r>
          </w:p>
          <w:p w14:paraId="7BEBD514">
            <w:pPr>
              <w:snapToGrid w:val="0"/>
              <w:jc w:val="left"/>
              <w:rPr>
                <w:rFonts w:ascii="宋体" w:hAnsi="宋体" w:cs="宋体"/>
                <w:sz w:val="22"/>
                <w:szCs w:val="21"/>
                <w:highlight w:val="none"/>
              </w:rPr>
            </w:pPr>
            <w:r>
              <w:rPr>
                <w:rFonts w:hint="eastAsia" w:ascii="宋体" w:hAnsi="宋体" w:cs="宋体"/>
                <w:sz w:val="22"/>
                <w:szCs w:val="21"/>
                <w:highlight w:val="none"/>
              </w:rPr>
              <w:t>2）≥帧高度：1080</w:t>
            </w:r>
          </w:p>
          <w:p w14:paraId="0ACF7537">
            <w:pPr>
              <w:snapToGrid w:val="0"/>
              <w:jc w:val="left"/>
              <w:rPr>
                <w:rFonts w:ascii="宋体" w:hAnsi="宋体" w:cs="宋体"/>
                <w:sz w:val="22"/>
                <w:szCs w:val="21"/>
                <w:highlight w:val="none"/>
              </w:rPr>
            </w:pPr>
            <w:r>
              <w:rPr>
                <w:rFonts w:hint="eastAsia" w:ascii="宋体" w:hAnsi="宋体" w:cs="宋体"/>
                <w:sz w:val="22"/>
                <w:szCs w:val="21"/>
                <w:highlight w:val="none"/>
              </w:rPr>
              <w:t>3）≥平均速率：1000kbps</w:t>
            </w:r>
          </w:p>
          <w:p w14:paraId="5A3EBADC">
            <w:pPr>
              <w:snapToGrid w:val="0"/>
              <w:jc w:val="left"/>
              <w:rPr>
                <w:rFonts w:ascii="宋体" w:hAnsi="宋体" w:cs="宋体"/>
                <w:sz w:val="22"/>
                <w:szCs w:val="21"/>
                <w:highlight w:val="none"/>
              </w:rPr>
            </w:pPr>
            <w:r>
              <w:rPr>
                <w:rFonts w:hint="eastAsia" w:ascii="宋体" w:hAnsi="宋体" w:cs="宋体"/>
                <w:sz w:val="22"/>
                <w:szCs w:val="21"/>
                <w:highlight w:val="none"/>
              </w:rPr>
              <w:t>4）≥最大速率：2000kbps</w:t>
            </w:r>
          </w:p>
          <w:p w14:paraId="5838F362">
            <w:pPr>
              <w:snapToGrid w:val="0"/>
              <w:jc w:val="left"/>
              <w:rPr>
                <w:rFonts w:ascii="宋体" w:hAnsi="宋体" w:cs="宋体"/>
                <w:sz w:val="22"/>
                <w:szCs w:val="21"/>
                <w:highlight w:val="none"/>
              </w:rPr>
            </w:pPr>
            <w:r>
              <w:rPr>
                <w:rFonts w:hint="eastAsia" w:ascii="宋体" w:hAnsi="宋体" w:cs="宋体"/>
                <w:sz w:val="22"/>
                <w:szCs w:val="21"/>
                <w:highlight w:val="none"/>
              </w:rPr>
              <w:t>5）≥压缩算法：h.264</w:t>
            </w:r>
          </w:p>
          <w:p w14:paraId="0B54630B">
            <w:pPr>
              <w:snapToGrid w:val="0"/>
              <w:jc w:val="left"/>
              <w:rPr>
                <w:rFonts w:ascii="宋体" w:hAnsi="宋体" w:cs="宋体"/>
                <w:sz w:val="22"/>
                <w:szCs w:val="21"/>
                <w:highlight w:val="none"/>
              </w:rPr>
            </w:pPr>
            <w:r>
              <w:rPr>
                <w:rFonts w:hint="eastAsia" w:ascii="宋体" w:hAnsi="宋体" w:cs="宋体"/>
                <w:sz w:val="22"/>
                <w:szCs w:val="21"/>
                <w:highlight w:val="none"/>
              </w:rPr>
              <w:t>6）≥声音采样频率：48khz</w:t>
            </w:r>
          </w:p>
          <w:p w14:paraId="552040D7">
            <w:pPr>
              <w:snapToGrid w:val="0"/>
              <w:jc w:val="left"/>
              <w:rPr>
                <w:rFonts w:ascii="宋体" w:hAnsi="宋体" w:cs="宋体"/>
                <w:sz w:val="22"/>
                <w:szCs w:val="21"/>
                <w:highlight w:val="none"/>
              </w:rPr>
            </w:pPr>
            <w:r>
              <w:rPr>
                <w:rFonts w:hint="eastAsia" w:ascii="宋体" w:hAnsi="宋体" w:cs="宋体"/>
                <w:sz w:val="22"/>
                <w:szCs w:val="21"/>
                <w:highlight w:val="none"/>
              </w:rPr>
              <w:t>7）≥声音比特率：128kbps</w:t>
            </w:r>
          </w:p>
          <w:p w14:paraId="25CFA279">
            <w:pPr>
              <w:snapToGrid w:val="0"/>
              <w:jc w:val="left"/>
              <w:rPr>
                <w:rFonts w:ascii="宋体" w:hAnsi="宋体" w:cs="宋体"/>
                <w:sz w:val="22"/>
                <w:szCs w:val="21"/>
                <w:highlight w:val="none"/>
              </w:rPr>
            </w:pPr>
            <w:r>
              <w:rPr>
                <w:rFonts w:hint="eastAsia" w:ascii="宋体" w:hAnsi="宋体" w:cs="宋体"/>
                <w:sz w:val="22"/>
                <w:szCs w:val="21"/>
                <w:highlight w:val="none"/>
              </w:rPr>
              <w:t>8）文件类型：mp4</w:t>
            </w:r>
          </w:p>
          <w:p w14:paraId="4980C546">
            <w:pPr>
              <w:snapToGrid w:val="0"/>
              <w:jc w:val="left"/>
              <w:rPr>
                <w:rFonts w:ascii="宋体" w:hAnsi="宋体" w:cs="宋体"/>
                <w:sz w:val="22"/>
                <w:szCs w:val="21"/>
                <w:highlight w:val="none"/>
              </w:rPr>
            </w:pPr>
            <w:r>
              <w:rPr>
                <w:rFonts w:hint="eastAsia" w:ascii="宋体" w:hAnsi="宋体" w:cs="宋体"/>
                <w:sz w:val="22"/>
                <w:szCs w:val="21"/>
                <w:highlight w:val="none"/>
              </w:rPr>
              <w:t>（3）半小时的视频可以压至300M左右。</w:t>
            </w:r>
          </w:p>
          <w:p w14:paraId="2DF41892">
            <w:pPr>
              <w:snapToGrid w:val="0"/>
              <w:jc w:val="left"/>
              <w:rPr>
                <w:rFonts w:ascii="宋体" w:hAnsi="宋体" w:cs="宋体"/>
                <w:sz w:val="22"/>
                <w:szCs w:val="21"/>
                <w:highlight w:val="none"/>
              </w:rPr>
            </w:pPr>
            <w:r>
              <w:rPr>
                <w:rFonts w:hint="eastAsia" w:ascii="宋体" w:hAnsi="宋体" w:cs="宋体"/>
                <w:sz w:val="22"/>
                <w:szCs w:val="21"/>
                <w:highlight w:val="none"/>
              </w:rPr>
              <w:t>（4）声音和画面要求同步，无交流声或其他杂音等缺陷，无明显失真，放音过冲、过弱。 伴音清晰、饱满、圆润，无失真、噪声杂音干扰、音量忽大忽小现象。解说声与现场背景音乐无明显比例失调。音频信噪比不低于48dB。</w:t>
            </w:r>
          </w:p>
        </w:tc>
        <w:tc>
          <w:tcPr>
            <w:tcW w:w="287" w:type="pct"/>
          </w:tcPr>
          <w:p w14:paraId="5EFC50CA">
            <w:pPr>
              <w:widowControl/>
              <w:tabs>
                <w:tab w:val="left" w:pos="1293"/>
              </w:tabs>
              <w:snapToGrid w:val="0"/>
              <w:spacing w:before="147"/>
              <w:jc w:val="center"/>
              <w:rPr>
                <w:rFonts w:ascii="宋体" w:hAnsi="宋体" w:cs="宋体"/>
                <w:w w:val="95"/>
                <w:sz w:val="36"/>
                <w:szCs w:val="36"/>
                <w:highlight w:val="none"/>
              </w:rPr>
            </w:pPr>
          </w:p>
        </w:tc>
      </w:tr>
      <w:tr w14:paraId="042B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14:paraId="5AB564ED">
            <w:pPr>
              <w:snapToGrid w:val="0"/>
              <w:jc w:val="center"/>
              <w:rPr>
                <w:rFonts w:ascii="宋体" w:hAnsi="宋体" w:cs="宋体"/>
                <w:sz w:val="22"/>
                <w:szCs w:val="21"/>
                <w:highlight w:val="none"/>
              </w:rPr>
            </w:pPr>
            <w:r>
              <w:rPr>
                <w:rFonts w:hint="eastAsia" w:ascii="宋体" w:hAnsi="宋体" w:cs="宋体"/>
                <w:sz w:val="22"/>
                <w:szCs w:val="21"/>
                <w:highlight w:val="none"/>
              </w:rPr>
              <w:t>2</w:t>
            </w:r>
          </w:p>
        </w:tc>
        <w:tc>
          <w:tcPr>
            <w:tcW w:w="522" w:type="pct"/>
            <w:vAlign w:val="center"/>
          </w:tcPr>
          <w:p w14:paraId="5F64E691">
            <w:pPr>
              <w:snapToGrid w:val="0"/>
              <w:jc w:val="center"/>
              <w:rPr>
                <w:rFonts w:ascii="宋体" w:hAnsi="宋体" w:cs="宋体"/>
                <w:sz w:val="22"/>
                <w:szCs w:val="21"/>
                <w:highlight w:val="none"/>
              </w:rPr>
            </w:pPr>
            <w:r>
              <w:rPr>
                <w:rFonts w:hint="eastAsia" w:ascii="宋体" w:hAnsi="宋体" w:cs="宋体"/>
                <w:sz w:val="22"/>
                <w:szCs w:val="21"/>
                <w:highlight w:val="none"/>
              </w:rPr>
              <w:t>专业教学资源库门户建设</w:t>
            </w:r>
          </w:p>
        </w:tc>
        <w:tc>
          <w:tcPr>
            <w:tcW w:w="280" w:type="pct"/>
            <w:vAlign w:val="center"/>
          </w:tcPr>
          <w:p w14:paraId="5615FBD7">
            <w:pPr>
              <w:snapToGrid w:val="0"/>
              <w:jc w:val="center"/>
              <w:rPr>
                <w:rFonts w:ascii="宋体" w:hAnsi="宋体" w:cs="宋体"/>
                <w:sz w:val="22"/>
                <w:szCs w:val="21"/>
                <w:highlight w:val="none"/>
              </w:rPr>
            </w:pPr>
            <w:r>
              <w:rPr>
                <w:rFonts w:hint="eastAsia" w:ascii="宋体" w:hAnsi="宋体" w:cs="宋体"/>
                <w:sz w:val="22"/>
                <w:szCs w:val="21"/>
                <w:highlight w:val="none"/>
              </w:rPr>
              <w:t>个</w:t>
            </w:r>
          </w:p>
        </w:tc>
        <w:tc>
          <w:tcPr>
            <w:tcW w:w="280" w:type="pct"/>
            <w:vAlign w:val="center"/>
          </w:tcPr>
          <w:p w14:paraId="04684500">
            <w:pPr>
              <w:snapToGrid w:val="0"/>
              <w:jc w:val="center"/>
              <w:rPr>
                <w:rFonts w:ascii="宋体" w:hAnsi="宋体" w:cs="宋体"/>
                <w:sz w:val="22"/>
                <w:szCs w:val="21"/>
                <w:highlight w:val="none"/>
              </w:rPr>
            </w:pPr>
            <w:r>
              <w:rPr>
                <w:rFonts w:hint="eastAsia" w:ascii="宋体" w:hAnsi="宋体" w:cs="宋体"/>
                <w:sz w:val="22"/>
                <w:szCs w:val="21"/>
                <w:highlight w:val="none"/>
              </w:rPr>
              <w:t>1</w:t>
            </w:r>
          </w:p>
        </w:tc>
        <w:tc>
          <w:tcPr>
            <w:tcW w:w="3352" w:type="pct"/>
            <w:vAlign w:val="center"/>
          </w:tcPr>
          <w:p w14:paraId="0CBF1C34">
            <w:pPr>
              <w:snapToGrid w:val="0"/>
              <w:jc w:val="left"/>
              <w:rPr>
                <w:rFonts w:ascii="宋体" w:hAnsi="宋体" w:cs="宋体"/>
                <w:sz w:val="22"/>
                <w:szCs w:val="21"/>
                <w:highlight w:val="none"/>
              </w:rPr>
            </w:pPr>
            <w:r>
              <w:rPr>
                <w:rFonts w:hint="eastAsia" w:ascii="宋体" w:hAnsi="宋体" w:cs="宋体"/>
                <w:sz w:val="22"/>
                <w:szCs w:val="21"/>
                <w:highlight w:val="none"/>
              </w:rPr>
              <w:t>1、整体风格</w:t>
            </w:r>
          </w:p>
          <w:p w14:paraId="5FF65C81">
            <w:pPr>
              <w:snapToGrid w:val="0"/>
              <w:jc w:val="left"/>
              <w:rPr>
                <w:rFonts w:ascii="宋体" w:hAnsi="宋体" w:cs="宋体"/>
                <w:sz w:val="22"/>
                <w:szCs w:val="21"/>
                <w:highlight w:val="none"/>
              </w:rPr>
            </w:pPr>
            <w:r>
              <w:rPr>
                <w:rFonts w:hint="eastAsia" w:ascii="宋体" w:hAnsi="宋体" w:cs="宋体"/>
                <w:sz w:val="22"/>
                <w:szCs w:val="21"/>
                <w:highlight w:val="none"/>
              </w:rPr>
              <w:t>（1）网站整体美化设计，符合人工智能技术应用资源库升级改造项目专业特点。</w:t>
            </w:r>
          </w:p>
          <w:p w14:paraId="69D428F7">
            <w:pPr>
              <w:snapToGrid w:val="0"/>
              <w:jc w:val="left"/>
              <w:rPr>
                <w:rFonts w:ascii="宋体" w:hAnsi="宋体" w:cs="宋体"/>
                <w:sz w:val="22"/>
                <w:szCs w:val="21"/>
                <w:highlight w:val="none"/>
              </w:rPr>
            </w:pPr>
            <w:r>
              <w:rPr>
                <w:rFonts w:hint="eastAsia" w:ascii="宋体" w:hAnsi="宋体" w:cs="宋体"/>
                <w:sz w:val="22"/>
                <w:szCs w:val="21"/>
                <w:highlight w:val="none"/>
              </w:rPr>
              <w:t>（2）专业资源库门户网站包含专业介绍、课程、微课和素材；用户登录二级界面。</w:t>
            </w:r>
          </w:p>
          <w:p w14:paraId="5D64CD87">
            <w:pPr>
              <w:snapToGrid w:val="0"/>
              <w:jc w:val="left"/>
              <w:rPr>
                <w:rFonts w:ascii="宋体" w:hAnsi="宋体" w:cs="宋体"/>
                <w:sz w:val="22"/>
                <w:szCs w:val="21"/>
                <w:highlight w:val="none"/>
              </w:rPr>
            </w:pPr>
            <w:r>
              <w:rPr>
                <w:rFonts w:hint="eastAsia" w:ascii="宋体" w:hAnsi="宋体" w:cs="宋体"/>
                <w:sz w:val="22"/>
                <w:szCs w:val="21"/>
                <w:highlight w:val="none"/>
              </w:rPr>
              <w:t>（3）专业网站内容及呈现方式包括网站的Banner、导航、页面上应当呈现的模块组件。具体表现为：首页宣传轮播图展示，专业简介等；</w:t>
            </w:r>
          </w:p>
          <w:p w14:paraId="27783A56">
            <w:pPr>
              <w:snapToGrid w:val="0"/>
              <w:jc w:val="left"/>
              <w:rPr>
                <w:rFonts w:ascii="宋体" w:hAnsi="宋体" w:cs="宋体"/>
                <w:sz w:val="22"/>
                <w:szCs w:val="21"/>
                <w:highlight w:val="none"/>
              </w:rPr>
            </w:pPr>
            <w:r>
              <w:rPr>
                <w:rFonts w:hint="eastAsia" w:ascii="宋体" w:hAnsi="宋体" w:cs="宋体"/>
                <w:sz w:val="22"/>
                <w:szCs w:val="21"/>
                <w:highlight w:val="none"/>
              </w:rPr>
              <w:t>（4）统计信息（包括课程、微课、素材、学员）；最热课程；最热微课；最新素材；建设团队（主持院校、参建院校）。</w:t>
            </w:r>
          </w:p>
          <w:p w14:paraId="033688D1">
            <w:pPr>
              <w:snapToGrid w:val="0"/>
              <w:jc w:val="left"/>
              <w:rPr>
                <w:rFonts w:ascii="宋体" w:hAnsi="宋体" w:cs="宋体"/>
                <w:sz w:val="22"/>
                <w:szCs w:val="21"/>
                <w:highlight w:val="none"/>
              </w:rPr>
            </w:pPr>
            <w:r>
              <w:rPr>
                <w:rFonts w:hint="eastAsia" w:ascii="宋体" w:hAnsi="宋体" w:cs="宋体"/>
                <w:sz w:val="22"/>
                <w:szCs w:val="21"/>
                <w:highlight w:val="none"/>
              </w:rPr>
              <w:t>2、专业园地</w:t>
            </w:r>
          </w:p>
          <w:p w14:paraId="582D4C53">
            <w:pPr>
              <w:snapToGrid w:val="0"/>
              <w:jc w:val="left"/>
              <w:rPr>
                <w:rFonts w:ascii="宋体" w:hAnsi="宋体" w:cs="宋体"/>
                <w:sz w:val="22"/>
                <w:szCs w:val="21"/>
                <w:highlight w:val="none"/>
              </w:rPr>
            </w:pPr>
            <w:r>
              <w:rPr>
                <w:rFonts w:hint="eastAsia" w:ascii="宋体" w:hAnsi="宋体" w:cs="宋体"/>
                <w:sz w:val="22"/>
                <w:szCs w:val="21"/>
                <w:highlight w:val="none"/>
              </w:rPr>
              <w:t>（1）资源库主持院校可根据自身实际需要，自行二次设计开发专业园地栏目，展现专业建设的特色。</w:t>
            </w:r>
          </w:p>
          <w:p w14:paraId="6F92A33D">
            <w:pPr>
              <w:snapToGrid w:val="0"/>
              <w:jc w:val="left"/>
              <w:rPr>
                <w:rFonts w:ascii="宋体" w:hAnsi="宋体" w:cs="宋体"/>
                <w:sz w:val="22"/>
                <w:szCs w:val="21"/>
                <w:highlight w:val="none"/>
              </w:rPr>
            </w:pPr>
            <w:r>
              <w:rPr>
                <w:rFonts w:hint="eastAsia" w:ascii="宋体" w:hAnsi="宋体" w:cs="宋体"/>
                <w:sz w:val="22"/>
                <w:szCs w:val="21"/>
                <w:highlight w:val="none"/>
              </w:rPr>
              <w:t>（2）专业元数据：专业元数据包括：项目名称、项目来源、主持单位、指导单位、主持人、参与单位、项目简介。</w:t>
            </w:r>
          </w:p>
          <w:p w14:paraId="01C46FE5">
            <w:pPr>
              <w:snapToGrid w:val="0"/>
              <w:jc w:val="left"/>
              <w:rPr>
                <w:rFonts w:ascii="宋体" w:hAnsi="宋体" w:cs="宋体"/>
                <w:sz w:val="22"/>
                <w:szCs w:val="21"/>
                <w:highlight w:val="none"/>
              </w:rPr>
            </w:pPr>
            <w:r>
              <w:rPr>
                <w:rFonts w:hint="eastAsia" w:ascii="宋体" w:hAnsi="宋体" w:cs="宋体"/>
                <w:sz w:val="22"/>
                <w:szCs w:val="21"/>
                <w:highlight w:val="none"/>
              </w:rPr>
              <w:t>3、科普园地</w:t>
            </w:r>
          </w:p>
          <w:p w14:paraId="56E21EFB">
            <w:pPr>
              <w:snapToGrid w:val="0"/>
              <w:jc w:val="left"/>
              <w:rPr>
                <w:rFonts w:ascii="宋体" w:hAnsi="宋体" w:cs="宋体"/>
                <w:sz w:val="22"/>
                <w:szCs w:val="21"/>
                <w:highlight w:val="none"/>
              </w:rPr>
            </w:pPr>
            <w:r>
              <w:rPr>
                <w:rFonts w:hint="eastAsia" w:ascii="宋体" w:hAnsi="宋体" w:cs="宋体"/>
                <w:sz w:val="22"/>
                <w:szCs w:val="21"/>
                <w:highlight w:val="none"/>
              </w:rPr>
              <w:t>（1）展示“安全科普”课程。</w:t>
            </w:r>
          </w:p>
          <w:p w14:paraId="6B0EAA13">
            <w:pPr>
              <w:snapToGrid w:val="0"/>
              <w:jc w:val="left"/>
              <w:rPr>
                <w:rFonts w:ascii="宋体" w:hAnsi="宋体" w:cs="宋体"/>
                <w:sz w:val="22"/>
                <w:szCs w:val="21"/>
                <w:highlight w:val="none"/>
              </w:rPr>
            </w:pPr>
            <w:r>
              <w:rPr>
                <w:rFonts w:hint="eastAsia" w:ascii="宋体" w:hAnsi="宋体" w:cs="宋体"/>
                <w:sz w:val="22"/>
                <w:szCs w:val="21"/>
                <w:highlight w:val="none"/>
              </w:rPr>
              <w:t>（2）展示“职业健康科普”课程。</w:t>
            </w:r>
          </w:p>
          <w:p w14:paraId="25C005DD">
            <w:pPr>
              <w:snapToGrid w:val="0"/>
              <w:jc w:val="left"/>
              <w:rPr>
                <w:rFonts w:ascii="宋体" w:hAnsi="宋体" w:cs="宋体"/>
                <w:sz w:val="22"/>
                <w:szCs w:val="21"/>
                <w:highlight w:val="none"/>
              </w:rPr>
            </w:pPr>
            <w:r>
              <w:rPr>
                <w:rFonts w:hint="eastAsia" w:ascii="宋体" w:hAnsi="宋体" w:cs="宋体"/>
                <w:sz w:val="22"/>
                <w:szCs w:val="21"/>
                <w:highlight w:val="none"/>
              </w:rPr>
              <w:t>确定放视频还是图片</w:t>
            </w:r>
          </w:p>
          <w:p w14:paraId="65C8FCB3">
            <w:pPr>
              <w:snapToGrid w:val="0"/>
              <w:jc w:val="left"/>
              <w:rPr>
                <w:rFonts w:ascii="宋体" w:hAnsi="宋体" w:cs="宋体"/>
                <w:sz w:val="22"/>
                <w:szCs w:val="21"/>
                <w:highlight w:val="none"/>
              </w:rPr>
            </w:pPr>
            <w:r>
              <w:rPr>
                <w:rFonts w:hint="eastAsia" w:ascii="宋体" w:hAnsi="宋体" w:cs="宋体"/>
                <w:sz w:val="22"/>
                <w:szCs w:val="21"/>
                <w:highlight w:val="none"/>
              </w:rPr>
              <w:t>4、素材中心</w:t>
            </w:r>
          </w:p>
          <w:p w14:paraId="668D579E">
            <w:pPr>
              <w:snapToGrid w:val="0"/>
              <w:jc w:val="left"/>
              <w:rPr>
                <w:rFonts w:ascii="宋体" w:hAnsi="宋体" w:cs="宋体"/>
                <w:sz w:val="22"/>
                <w:szCs w:val="21"/>
                <w:highlight w:val="none"/>
              </w:rPr>
            </w:pPr>
            <w:r>
              <w:rPr>
                <w:rFonts w:hint="eastAsia" w:ascii="宋体" w:hAnsi="宋体" w:cs="宋体"/>
                <w:sz w:val="22"/>
                <w:szCs w:val="21"/>
                <w:highlight w:val="none"/>
              </w:rPr>
              <w:t>素材类别展现：</w:t>
            </w:r>
          </w:p>
          <w:p w14:paraId="6DA7A359">
            <w:pPr>
              <w:snapToGrid w:val="0"/>
              <w:jc w:val="left"/>
              <w:rPr>
                <w:rFonts w:ascii="宋体" w:hAnsi="宋体" w:cs="宋体"/>
                <w:sz w:val="22"/>
                <w:szCs w:val="21"/>
                <w:highlight w:val="none"/>
              </w:rPr>
            </w:pPr>
            <w:r>
              <w:rPr>
                <w:rFonts w:hint="eastAsia" w:ascii="宋体" w:hAnsi="宋体" w:cs="宋体"/>
                <w:sz w:val="22"/>
                <w:szCs w:val="21"/>
                <w:highlight w:val="none"/>
              </w:rPr>
              <w:t>（1）按所属课程筛选素材；</w:t>
            </w:r>
          </w:p>
          <w:p w14:paraId="7E963307">
            <w:pPr>
              <w:snapToGrid w:val="0"/>
              <w:jc w:val="left"/>
              <w:rPr>
                <w:rFonts w:ascii="宋体" w:hAnsi="宋体" w:cs="宋体"/>
                <w:sz w:val="22"/>
                <w:szCs w:val="21"/>
                <w:highlight w:val="none"/>
              </w:rPr>
            </w:pPr>
            <w:r>
              <w:rPr>
                <w:rFonts w:hint="eastAsia" w:ascii="宋体" w:hAnsi="宋体" w:cs="宋体"/>
                <w:sz w:val="22"/>
                <w:szCs w:val="21"/>
                <w:highlight w:val="none"/>
              </w:rPr>
              <w:t>（2）按媒体类型筛选素材；</w:t>
            </w:r>
          </w:p>
          <w:p w14:paraId="65D18047">
            <w:pPr>
              <w:snapToGrid w:val="0"/>
              <w:jc w:val="left"/>
              <w:rPr>
                <w:rFonts w:ascii="宋体" w:hAnsi="宋体" w:cs="宋体"/>
                <w:sz w:val="22"/>
                <w:szCs w:val="21"/>
                <w:highlight w:val="none"/>
              </w:rPr>
            </w:pPr>
            <w:r>
              <w:rPr>
                <w:rFonts w:hint="eastAsia" w:ascii="宋体" w:hAnsi="宋体" w:cs="宋体"/>
                <w:sz w:val="22"/>
                <w:szCs w:val="21"/>
                <w:highlight w:val="none"/>
              </w:rPr>
              <w:t>（3）按应用类型筛选素材；</w:t>
            </w:r>
          </w:p>
          <w:p w14:paraId="4B0A89E8">
            <w:pPr>
              <w:snapToGrid w:val="0"/>
              <w:jc w:val="left"/>
              <w:rPr>
                <w:rFonts w:ascii="宋体" w:hAnsi="宋体" w:cs="宋体"/>
                <w:sz w:val="22"/>
                <w:szCs w:val="21"/>
                <w:highlight w:val="none"/>
              </w:rPr>
            </w:pPr>
            <w:r>
              <w:rPr>
                <w:rFonts w:hint="eastAsia" w:ascii="宋体" w:hAnsi="宋体" w:cs="宋体"/>
                <w:sz w:val="22"/>
                <w:szCs w:val="21"/>
                <w:highlight w:val="none"/>
              </w:rPr>
              <w:t>（4）按自定义分类筛选素材；</w:t>
            </w:r>
          </w:p>
          <w:p w14:paraId="77D8BEF1">
            <w:pPr>
              <w:snapToGrid w:val="0"/>
              <w:jc w:val="left"/>
              <w:rPr>
                <w:rFonts w:ascii="宋体" w:hAnsi="宋体" w:cs="宋体"/>
                <w:sz w:val="22"/>
                <w:szCs w:val="21"/>
                <w:highlight w:val="none"/>
              </w:rPr>
            </w:pPr>
            <w:r>
              <w:rPr>
                <w:rFonts w:hint="eastAsia" w:ascii="宋体" w:hAnsi="宋体" w:cs="宋体"/>
                <w:sz w:val="22"/>
                <w:szCs w:val="21"/>
                <w:highlight w:val="none"/>
              </w:rPr>
              <w:t>（5）根据素材名称搜索素材；</w:t>
            </w:r>
          </w:p>
          <w:p w14:paraId="3F6BE80D">
            <w:pPr>
              <w:snapToGrid w:val="0"/>
              <w:jc w:val="left"/>
              <w:rPr>
                <w:rFonts w:ascii="宋体" w:hAnsi="宋体" w:cs="宋体"/>
                <w:sz w:val="22"/>
                <w:szCs w:val="21"/>
                <w:highlight w:val="none"/>
              </w:rPr>
            </w:pPr>
            <w:r>
              <w:rPr>
                <w:rFonts w:hint="eastAsia" w:ascii="宋体" w:hAnsi="宋体" w:cs="宋体"/>
                <w:sz w:val="22"/>
                <w:szCs w:val="21"/>
                <w:highlight w:val="none"/>
              </w:rPr>
              <w:t>（6）按创建时间、发布时间、热度、大小对素材进行排序。</w:t>
            </w:r>
          </w:p>
          <w:p w14:paraId="6048895F">
            <w:pPr>
              <w:snapToGrid w:val="0"/>
              <w:jc w:val="left"/>
              <w:rPr>
                <w:rFonts w:ascii="宋体" w:hAnsi="宋体" w:cs="宋体"/>
                <w:sz w:val="22"/>
                <w:szCs w:val="21"/>
                <w:highlight w:val="none"/>
              </w:rPr>
            </w:pPr>
            <w:r>
              <w:rPr>
                <w:rFonts w:hint="eastAsia" w:ascii="宋体" w:hAnsi="宋体" w:cs="宋体"/>
                <w:sz w:val="22"/>
                <w:szCs w:val="21"/>
                <w:highlight w:val="none"/>
              </w:rPr>
              <w:t>5、课程中心</w:t>
            </w:r>
          </w:p>
          <w:p w14:paraId="2B38866A">
            <w:pPr>
              <w:snapToGrid w:val="0"/>
              <w:jc w:val="left"/>
              <w:rPr>
                <w:rFonts w:ascii="宋体" w:hAnsi="宋体" w:cs="宋体"/>
                <w:sz w:val="22"/>
                <w:szCs w:val="21"/>
                <w:highlight w:val="none"/>
              </w:rPr>
            </w:pPr>
            <w:r>
              <w:rPr>
                <w:rFonts w:hint="eastAsia" w:ascii="宋体" w:hAnsi="宋体" w:cs="宋体"/>
                <w:sz w:val="22"/>
                <w:szCs w:val="21"/>
                <w:highlight w:val="none"/>
              </w:rPr>
              <w:t>（1）课程列表展现（课程名称、主持教师、所在学校、课程简介、创建时间、学习人数）；</w:t>
            </w:r>
          </w:p>
          <w:p w14:paraId="5BB1820B">
            <w:pPr>
              <w:snapToGrid w:val="0"/>
              <w:jc w:val="left"/>
              <w:rPr>
                <w:rFonts w:ascii="宋体" w:hAnsi="宋体" w:cs="宋体"/>
                <w:sz w:val="22"/>
                <w:szCs w:val="21"/>
                <w:highlight w:val="none"/>
              </w:rPr>
            </w:pPr>
            <w:r>
              <w:rPr>
                <w:rFonts w:hint="eastAsia" w:ascii="宋体" w:hAnsi="宋体" w:cs="宋体"/>
                <w:sz w:val="22"/>
                <w:szCs w:val="21"/>
                <w:highlight w:val="none"/>
              </w:rPr>
              <w:t>（2）按照课程名称搜索功能；</w:t>
            </w:r>
          </w:p>
          <w:p w14:paraId="680134D6">
            <w:pPr>
              <w:snapToGrid w:val="0"/>
              <w:jc w:val="left"/>
              <w:rPr>
                <w:rFonts w:ascii="宋体" w:hAnsi="宋体" w:cs="宋体"/>
                <w:sz w:val="22"/>
                <w:szCs w:val="21"/>
                <w:highlight w:val="none"/>
              </w:rPr>
            </w:pPr>
            <w:r>
              <w:rPr>
                <w:rFonts w:hint="eastAsia" w:ascii="宋体" w:hAnsi="宋体" w:cs="宋体"/>
                <w:sz w:val="22"/>
                <w:szCs w:val="21"/>
                <w:highlight w:val="none"/>
              </w:rPr>
              <w:t>（3）课程热门标签展现与搜索；</w:t>
            </w:r>
          </w:p>
          <w:p w14:paraId="50791632">
            <w:pPr>
              <w:snapToGrid w:val="0"/>
              <w:jc w:val="left"/>
              <w:rPr>
                <w:rFonts w:ascii="宋体" w:hAnsi="宋体" w:cs="宋体"/>
                <w:sz w:val="22"/>
                <w:szCs w:val="21"/>
                <w:highlight w:val="none"/>
              </w:rPr>
            </w:pPr>
            <w:r>
              <w:rPr>
                <w:rFonts w:hint="eastAsia" w:ascii="宋体" w:hAnsi="宋体" w:cs="宋体"/>
                <w:sz w:val="22"/>
                <w:szCs w:val="21"/>
                <w:highlight w:val="none"/>
              </w:rPr>
              <w:t>（4）按照学习或企业条件筛选课程。</w:t>
            </w:r>
          </w:p>
          <w:p w14:paraId="34A00C6E">
            <w:pPr>
              <w:snapToGrid w:val="0"/>
              <w:jc w:val="left"/>
              <w:rPr>
                <w:rFonts w:ascii="宋体" w:hAnsi="宋体" w:cs="宋体"/>
                <w:sz w:val="22"/>
                <w:szCs w:val="21"/>
                <w:highlight w:val="none"/>
              </w:rPr>
            </w:pPr>
            <w:r>
              <w:rPr>
                <w:rFonts w:hint="eastAsia" w:ascii="宋体" w:hAnsi="宋体" w:cs="宋体"/>
                <w:sz w:val="22"/>
                <w:szCs w:val="21"/>
                <w:highlight w:val="none"/>
              </w:rPr>
              <w:t>6、培训中心</w:t>
            </w:r>
          </w:p>
          <w:p w14:paraId="67BE238E">
            <w:pPr>
              <w:snapToGrid w:val="0"/>
              <w:jc w:val="left"/>
              <w:rPr>
                <w:rFonts w:ascii="宋体" w:hAnsi="宋体" w:cs="宋体"/>
                <w:sz w:val="22"/>
                <w:szCs w:val="21"/>
                <w:highlight w:val="none"/>
              </w:rPr>
            </w:pPr>
            <w:r>
              <w:rPr>
                <w:rFonts w:hint="eastAsia" w:ascii="宋体" w:hAnsi="宋体" w:cs="宋体"/>
                <w:sz w:val="22"/>
                <w:szCs w:val="21"/>
                <w:highlight w:val="none"/>
              </w:rPr>
              <w:t>（1）培训课程列表展现（微课名称、主持教师、所在学校、创建时间、学习人数）；</w:t>
            </w:r>
          </w:p>
          <w:p w14:paraId="153D5792">
            <w:pPr>
              <w:snapToGrid w:val="0"/>
              <w:jc w:val="left"/>
              <w:rPr>
                <w:rFonts w:ascii="宋体" w:hAnsi="宋体" w:cs="宋体"/>
                <w:sz w:val="22"/>
                <w:szCs w:val="21"/>
                <w:highlight w:val="none"/>
              </w:rPr>
            </w:pPr>
            <w:r>
              <w:rPr>
                <w:rFonts w:hint="eastAsia" w:ascii="宋体" w:hAnsi="宋体" w:cs="宋体"/>
                <w:sz w:val="22"/>
                <w:szCs w:val="21"/>
                <w:highlight w:val="none"/>
              </w:rPr>
              <w:t>（2）按照课程名称搜索功能。</w:t>
            </w:r>
          </w:p>
          <w:p w14:paraId="30822867">
            <w:pPr>
              <w:snapToGrid w:val="0"/>
              <w:jc w:val="left"/>
              <w:rPr>
                <w:rFonts w:ascii="宋体" w:hAnsi="宋体" w:cs="宋体"/>
                <w:sz w:val="22"/>
                <w:szCs w:val="21"/>
                <w:highlight w:val="none"/>
              </w:rPr>
            </w:pPr>
            <w:r>
              <w:rPr>
                <w:rFonts w:hint="eastAsia" w:ascii="宋体" w:hAnsi="宋体" w:cs="宋体"/>
                <w:sz w:val="22"/>
                <w:szCs w:val="21"/>
                <w:highlight w:val="none"/>
              </w:rPr>
              <w:t>7、微课中心</w:t>
            </w:r>
          </w:p>
          <w:p w14:paraId="6805C60C">
            <w:pPr>
              <w:snapToGrid w:val="0"/>
              <w:jc w:val="left"/>
              <w:rPr>
                <w:rFonts w:ascii="宋体" w:hAnsi="宋体" w:cs="宋体"/>
                <w:sz w:val="22"/>
                <w:szCs w:val="21"/>
                <w:highlight w:val="none"/>
              </w:rPr>
            </w:pPr>
            <w:r>
              <w:rPr>
                <w:rFonts w:hint="eastAsia" w:ascii="宋体" w:hAnsi="宋体" w:cs="宋体"/>
                <w:sz w:val="22"/>
                <w:szCs w:val="21"/>
                <w:highlight w:val="none"/>
              </w:rPr>
              <w:t>（1）微课列表展现（微课名称、主持教师、所在学校、创建时间、学习人数）；</w:t>
            </w:r>
          </w:p>
          <w:p w14:paraId="034CB52F">
            <w:pPr>
              <w:snapToGrid w:val="0"/>
              <w:jc w:val="left"/>
              <w:rPr>
                <w:rFonts w:ascii="宋体" w:hAnsi="宋体" w:cs="宋体"/>
                <w:sz w:val="22"/>
                <w:szCs w:val="21"/>
                <w:highlight w:val="none"/>
              </w:rPr>
            </w:pPr>
            <w:r>
              <w:rPr>
                <w:rFonts w:hint="eastAsia" w:ascii="宋体" w:hAnsi="宋体" w:cs="宋体"/>
                <w:sz w:val="22"/>
                <w:szCs w:val="21"/>
                <w:highlight w:val="none"/>
              </w:rPr>
              <w:t>（2）按照微课名称搜索功能；</w:t>
            </w:r>
          </w:p>
          <w:p w14:paraId="46792C1A">
            <w:pPr>
              <w:snapToGrid w:val="0"/>
              <w:jc w:val="left"/>
              <w:rPr>
                <w:rFonts w:ascii="宋体" w:hAnsi="宋体" w:cs="宋体"/>
                <w:sz w:val="22"/>
                <w:szCs w:val="21"/>
                <w:highlight w:val="none"/>
              </w:rPr>
            </w:pPr>
            <w:r>
              <w:rPr>
                <w:rFonts w:hint="eastAsia" w:ascii="宋体" w:hAnsi="宋体" w:cs="宋体"/>
                <w:sz w:val="22"/>
                <w:szCs w:val="21"/>
                <w:highlight w:val="none"/>
              </w:rPr>
              <w:t>（3）微课热门标签展现与搜索；</w:t>
            </w:r>
          </w:p>
          <w:p w14:paraId="037B3F91">
            <w:pPr>
              <w:snapToGrid w:val="0"/>
              <w:jc w:val="left"/>
              <w:rPr>
                <w:rFonts w:ascii="宋体" w:hAnsi="宋体" w:cs="宋体"/>
                <w:sz w:val="22"/>
                <w:szCs w:val="21"/>
                <w:highlight w:val="none"/>
              </w:rPr>
            </w:pPr>
            <w:r>
              <w:rPr>
                <w:rFonts w:hint="eastAsia" w:ascii="宋体" w:hAnsi="宋体" w:cs="宋体"/>
                <w:sz w:val="22"/>
                <w:szCs w:val="21"/>
                <w:highlight w:val="none"/>
              </w:rPr>
              <w:t>（4）按照学习或企业条件筛选微课。</w:t>
            </w:r>
          </w:p>
          <w:p w14:paraId="3962D27B">
            <w:pPr>
              <w:snapToGrid w:val="0"/>
              <w:jc w:val="left"/>
              <w:rPr>
                <w:rFonts w:ascii="宋体" w:hAnsi="宋体" w:cs="宋体"/>
                <w:sz w:val="22"/>
                <w:szCs w:val="21"/>
                <w:highlight w:val="none"/>
              </w:rPr>
            </w:pPr>
            <w:r>
              <w:rPr>
                <w:rFonts w:hint="eastAsia" w:ascii="宋体" w:hAnsi="宋体" w:cs="宋体"/>
                <w:sz w:val="22"/>
                <w:szCs w:val="21"/>
                <w:highlight w:val="none"/>
              </w:rPr>
              <w:t>8、1+x证书</w:t>
            </w:r>
          </w:p>
          <w:p w14:paraId="722D61FE">
            <w:pPr>
              <w:snapToGrid w:val="0"/>
              <w:jc w:val="left"/>
              <w:rPr>
                <w:rFonts w:ascii="宋体" w:hAnsi="宋体" w:cs="宋体"/>
                <w:sz w:val="22"/>
                <w:szCs w:val="21"/>
                <w:highlight w:val="none"/>
              </w:rPr>
            </w:pPr>
            <w:r>
              <w:rPr>
                <w:rFonts w:hint="eastAsia" w:ascii="宋体" w:hAnsi="宋体" w:cs="宋体"/>
                <w:sz w:val="22"/>
                <w:szCs w:val="21"/>
                <w:highlight w:val="none"/>
              </w:rPr>
              <w:t>（1）展示相关1+X职业技能等级证书课程、微课等资源</w:t>
            </w:r>
          </w:p>
          <w:p w14:paraId="5A0B86FD">
            <w:pPr>
              <w:snapToGrid w:val="0"/>
              <w:jc w:val="left"/>
              <w:rPr>
                <w:rFonts w:ascii="宋体" w:hAnsi="宋体" w:cs="宋体"/>
                <w:sz w:val="22"/>
                <w:szCs w:val="21"/>
                <w:highlight w:val="none"/>
              </w:rPr>
            </w:pPr>
            <w:r>
              <w:rPr>
                <w:rFonts w:hint="eastAsia" w:ascii="宋体" w:hAnsi="宋体" w:cs="宋体"/>
                <w:sz w:val="22"/>
                <w:szCs w:val="21"/>
                <w:highlight w:val="none"/>
              </w:rPr>
              <w:t>（2）展示相关政策</w:t>
            </w:r>
          </w:p>
          <w:p w14:paraId="1C40123A">
            <w:pPr>
              <w:snapToGrid w:val="0"/>
              <w:jc w:val="left"/>
              <w:rPr>
                <w:rFonts w:ascii="宋体" w:hAnsi="宋体" w:cs="宋体"/>
                <w:sz w:val="22"/>
                <w:szCs w:val="21"/>
                <w:highlight w:val="none"/>
              </w:rPr>
            </w:pPr>
            <w:r>
              <w:rPr>
                <w:rFonts w:hint="eastAsia" w:ascii="宋体" w:hAnsi="宋体" w:cs="宋体"/>
                <w:sz w:val="22"/>
                <w:szCs w:val="21"/>
                <w:highlight w:val="none"/>
              </w:rPr>
              <w:t>（3）展示企业跟岗实训、创新创业实战、顶岗实习等九、相关内容产教融合打造“双基地、六中心、一空间、一集团”实训。</w:t>
            </w:r>
          </w:p>
          <w:p w14:paraId="6D29858B">
            <w:pPr>
              <w:snapToGrid w:val="0"/>
              <w:jc w:val="left"/>
              <w:rPr>
                <w:rFonts w:ascii="宋体" w:hAnsi="宋体" w:cs="宋体"/>
                <w:sz w:val="22"/>
                <w:szCs w:val="21"/>
                <w:highlight w:val="none"/>
              </w:rPr>
            </w:pPr>
            <w:r>
              <w:rPr>
                <w:rFonts w:ascii="宋体" w:hAnsi="宋体" w:cs="宋体"/>
                <w:sz w:val="22"/>
                <w:szCs w:val="21"/>
                <w:highlight w:val="none"/>
              </w:rPr>
              <w:t>9</w:t>
            </w:r>
            <w:r>
              <w:rPr>
                <w:rFonts w:hint="eastAsia" w:ascii="宋体" w:hAnsi="宋体" w:cs="宋体"/>
                <w:sz w:val="22"/>
                <w:szCs w:val="21"/>
                <w:highlight w:val="none"/>
              </w:rPr>
              <w:t>、虚拟仿真</w:t>
            </w:r>
          </w:p>
          <w:p w14:paraId="297F12D7">
            <w:pPr>
              <w:snapToGrid w:val="0"/>
              <w:jc w:val="left"/>
              <w:rPr>
                <w:rFonts w:ascii="宋体" w:hAnsi="宋体" w:cs="宋体"/>
                <w:sz w:val="22"/>
                <w:szCs w:val="21"/>
                <w:highlight w:val="none"/>
              </w:rPr>
            </w:pPr>
            <w:r>
              <w:rPr>
                <w:rFonts w:hint="eastAsia" w:ascii="宋体" w:hAnsi="宋体" w:cs="宋体"/>
                <w:sz w:val="22"/>
                <w:szCs w:val="21"/>
                <w:highlight w:val="none"/>
              </w:rPr>
              <w:t>建设菜单模块，资源库建设团队相关人员根据教学情况上传相应虚拟仿真内容，如：</w:t>
            </w:r>
          </w:p>
          <w:p w14:paraId="5C8A281F">
            <w:pPr>
              <w:snapToGrid w:val="0"/>
              <w:jc w:val="left"/>
              <w:rPr>
                <w:rFonts w:ascii="宋体" w:hAnsi="宋体" w:cs="宋体"/>
                <w:sz w:val="22"/>
                <w:szCs w:val="21"/>
                <w:highlight w:val="none"/>
              </w:rPr>
            </w:pPr>
            <w:r>
              <w:rPr>
                <w:rFonts w:hint="eastAsia" w:ascii="宋体" w:hAnsi="宋体" w:cs="宋体"/>
                <w:sz w:val="22"/>
                <w:szCs w:val="21"/>
                <w:highlight w:val="none"/>
              </w:rPr>
              <w:t>（1）虚拟实训；</w:t>
            </w:r>
          </w:p>
          <w:p w14:paraId="02E5B64B">
            <w:pPr>
              <w:snapToGrid w:val="0"/>
              <w:jc w:val="left"/>
              <w:rPr>
                <w:rFonts w:ascii="宋体" w:hAnsi="宋体" w:cs="宋体"/>
                <w:sz w:val="22"/>
                <w:szCs w:val="21"/>
                <w:highlight w:val="none"/>
              </w:rPr>
            </w:pPr>
            <w:r>
              <w:rPr>
                <w:rFonts w:hint="eastAsia" w:ascii="宋体" w:hAnsi="宋体" w:cs="宋体"/>
                <w:sz w:val="22"/>
                <w:szCs w:val="21"/>
                <w:highlight w:val="none"/>
              </w:rPr>
              <w:t>（2）虚拟仿真软件等。</w:t>
            </w:r>
          </w:p>
          <w:p w14:paraId="4330F615">
            <w:pPr>
              <w:snapToGrid w:val="0"/>
              <w:jc w:val="left"/>
              <w:rPr>
                <w:rFonts w:ascii="宋体" w:hAnsi="宋体" w:cs="宋体"/>
                <w:sz w:val="22"/>
                <w:szCs w:val="21"/>
                <w:highlight w:val="none"/>
              </w:rPr>
            </w:pPr>
            <w:r>
              <w:rPr>
                <w:rFonts w:ascii="宋体" w:hAnsi="宋体" w:cs="宋体"/>
                <w:sz w:val="22"/>
                <w:szCs w:val="21"/>
                <w:highlight w:val="none"/>
              </w:rPr>
              <w:t>10</w:t>
            </w:r>
            <w:r>
              <w:rPr>
                <w:rFonts w:hint="eastAsia" w:ascii="宋体" w:hAnsi="宋体" w:cs="宋体"/>
                <w:sz w:val="22"/>
                <w:szCs w:val="21"/>
                <w:highlight w:val="none"/>
              </w:rPr>
              <w:t>、国际合作</w:t>
            </w:r>
          </w:p>
          <w:p w14:paraId="2A5BCA0A">
            <w:pPr>
              <w:snapToGrid w:val="0"/>
              <w:jc w:val="left"/>
              <w:rPr>
                <w:rFonts w:ascii="宋体" w:hAnsi="宋体" w:cs="宋体"/>
                <w:sz w:val="22"/>
                <w:szCs w:val="21"/>
                <w:highlight w:val="none"/>
              </w:rPr>
            </w:pPr>
            <w:r>
              <w:rPr>
                <w:rFonts w:hint="eastAsia" w:ascii="宋体" w:hAnsi="宋体" w:cs="宋体"/>
                <w:sz w:val="22"/>
                <w:szCs w:val="21"/>
                <w:highlight w:val="none"/>
              </w:rPr>
              <w:t>（1）新闻列表展示（按照时间倒序展示）；</w:t>
            </w:r>
          </w:p>
          <w:p w14:paraId="0EAF542B">
            <w:pPr>
              <w:snapToGrid w:val="0"/>
              <w:jc w:val="left"/>
              <w:rPr>
                <w:rFonts w:ascii="宋体" w:hAnsi="宋体" w:cs="宋体"/>
                <w:sz w:val="22"/>
                <w:szCs w:val="21"/>
                <w:highlight w:val="none"/>
              </w:rPr>
            </w:pPr>
            <w:r>
              <w:rPr>
                <w:rFonts w:hint="eastAsia" w:ascii="宋体" w:hAnsi="宋体" w:cs="宋体"/>
                <w:sz w:val="22"/>
                <w:szCs w:val="21"/>
                <w:highlight w:val="none"/>
              </w:rPr>
              <w:t>（2）支持按照二级目录分类；</w:t>
            </w:r>
          </w:p>
          <w:p w14:paraId="14EB85C6">
            <w:pPr>
              <w:snapToGrid w:val="0"/>
              <w:jc w:val="left"/>
              <w:rPr>
                <w:rFonts w:ascii="宋体" w:hAnsi="宋体" w:cs="宋体"/>
                <w:sz w:val="22"/>
                <w:szCs w:val="21"/>
                <w:highlight w:val="none"/>
              </w:rPr>
            </w:pPr>
            <w:r>
              <w:rPr>
                <w:rFonts w:hint="eastAsia" w:ascii="宋体" w:hAnsi="宋体" w:cs="宋体"/>
                <w:sz w:val="22"/>
                <w:szCs w:val="21"/>
                <w:highlight w:val="none"/>
              </w:rPr>
              <w:t>（3）支持开设国际课程，支持多国语言。</w:t>
            </w:r>
          </w:p>
          <w:p w14:paraId="3BAEA7FF">
            <w:pPr>
              <w:snapToGrid w:val="0"/>
              <w:jc w:val="left"/>
              <w:rPr>
                <w:rFonts w:ascii="宋体" w:hAnsi="宋体" w:cs="宋体"/>
                <w:sz w:val="22"/>
                <w:szCs w:val="21"/>
                <w:highlight w:val="none"/>
              </w:rPr>
            </w:pPr>
            <w:r>
              <w:rPr>
                <w:rFonts w:ascii="宋体" w:hAnsi="宋体" w:cs="宋体"/>
                <w:sz w:val="22"/>
                <w:szCs w:val="21"/>
                <w:highlight w:val="none"/>
              </w:rPr>
              <w:t>11</w:t>
            </w:r>
            <w:r>
              <w:rPr>
                <w:rFonts w:hint="eastAsia" w:ascii="宋体" w:hAnsi="宋体" w:cs="宋体"/>
                <w:sz w:val="22"/>
                <w:szCs w:val="21"/>
                <w:highlight w:val="none"/>
              </w:rPr>
              <w:t>、用户权限</w:t>
            </w:r>
          </w:p>
          <w:p w14:paraId="3524912A">
            <w:pPr>
              <w:snapToGrid w:val="0"/>
              <w:jc w:val="left"/>
              <w:rPr>
                <w:rFonts w:ascii="宋体" w:hAnsi="宋体" w:cs="宋体"/>
                <w:sz w:val="22"/>
                <w:szCs w:val="21"/>
                <w:highlight w:val="none"/>
              </w:rPr>
            </w:pPr>
            <w:r>
              <w:rPr>
                <w:rFonts w:hint="eastAsia" w:ascii="宋体" w:hAnsi="宋体" w:cs="宋体"/>
                <w:sz w:val="22"/>
                <w:szCs w:val="21"/>
                <w:highlight w:val="none"/>
              </w:rPr>
              <w:t>四种用户登录功能设计与开发；</w:t>
            </w:r>
          </w:p>
          <w:p w14:paraId="3429FDDE">
            <w:pPr>
              <w:snapToGrid w:val="0"/>
              <w:jc w:val="left"/>
              <w:rPr>
                <w:rFonts w:ascii="宋体" w:hAnsi="宋体" w:cs="宋体"/>
                <w:sz w:val="22"/>
                <w:szCs w:val="21"/>
                <w:highlight w:val="none"/>
              </w:rPr>
            </w:pPr>
            <w:r>
              <w:rPr>
                <w:rFonts w:hint="eastAsia" w:ascii="宋体" w:hAnsi="宋体" w:cs="宋体"/>
                <w:sz w:val="22"/>
                <w:szCs w:val="21"/>
                <w:highlight w:val="none"/>
              </w:rPr>
              <w:t>（1）教师用户：示范课程、教师简介、大赛作品、展示人才培养方案、需求调研、课程标准、课程教学设计、授课计划、教案设计；</w:t>
            </w:r>
          </w:p>
          <w:p w14:paraId="3C687203">
            <w:pPr>
              <w:snapToGrid w:val="0"/>
              <w:jc w:val="left"/>
              <w:rPr>
                <w:rFonts w:ascii="宋体" w:hAnsi="宋体" w:cs="宋体"/>
                <w:sz w:val="22"/>
                <w:szCs w:val="21"/>
                <w:highlight w:val="none"/>
              </w:rPr>
            </w:pPr>
            <w:r>
              <w:rPr>
                <w:rFonts w:hint="eastAsia" w:ascii="宋体" w:hAnsi="宋体" w:cs="宋体"/>
                <w:sz w:val="22"/>
                <w:szCs w:val="21"/>
                <w:highlight w:val="none"/>
              </w:rPr>
              <w:t>（2）学生：专业架构、课程介绍、教案、案例分析；</w:t>
            </w:r>
          </w:p>
          <w:p w14:paraId="101F4371">
            <w:pPr>
              <w:snapToGrid w:val="0"/>
              <w:jc w:val="left"/>
              <w:rPr>
                <w:rFonts w:ascii="宋体" w:hAnsi="宋体" w:cs="宋体"/>
                <w:sz w:val="22"/>
                <w:szCs w:val="21"/>
                <w:highlight w:val="none"/>
              </w:rPr>
            </w:pPr>
            <w:r>
              <w:rPr>
                <w:rFonts w:hint="eastAsia" w:ascii="宋体" w:hAnsi="宋体" w:cs="宋体"/>
                <w:sz w:val="22"/>
                <w:szCs w:val="21"/>
                <w:highlight w:val="none"/>
              </w:rPr>
              <w:t>（3）企业用户和社会学习者：职业技能规范、行业资讯、校企合作。</w:t>
            </w:r>
          </w:p>
          <w:p w14:paraId="02A07EA6">
            <w:pPr>
              <w:snapToGrid w:val="0"/>
              <w:jc w:val="left"/>
              <w:rPr>
                <w:rFonts w:ascii="宋体" w:hAnsi="宋体" w:cs="宋体"/>
                <w:sz w:val="22"/>
                <w:szCs w:val="21"/>
                <w:highlight w:val="none"/>
              </w:rPr>
            </w:pPr>
            <w:r>
              <w:rPr>
                <w:rFonts w:ascii="宋体" w:hAnsi="宋体" w:cs="宋体"/>
                <w:sz w:val="22"/>
                <w:szCs w:val="21"/>
                <w:highlight w:val="none"/>
              </w:rPr>
              <w:t>12</w:t>
            </w:r>
            <w:r>
              <w:rPr>
                <w:rFonts w:hint="eastAsia" w:ascii="宋体" w:hAnsi="宋体" w:cs="宋体"/>
                <w:sz w:val="22"/>
                <w:szCs w:val="21"/>
                <w:highlight w:val="none"/>
              </w:rPr>
              <w:t>、系统架构</w:t>
            </w:r>
          </w:p>
          <w:p w14:paraId="195329FC">
            <w:pPr>
              <w:snapToGrid w:val="0"/>
              <w:jc w:val="left"/>
              <w:rPr>
                <w:rFonts w:ascii="宋体" w:hAnsi="宋体" w:cs="宋体"/>
                <w:sz w:val="22"/>
                <w:szCs w:val="21"/>
                <w:highlight w:val="none"/>
              </w:rPr>
            </w:pPr>
            <w:r>
              <w:rPr>
                <w:rFonts w:hint="eastAsia" w:ascii="宋体" w:hAnsi="宋体" w:cs="宋体"/>
                <w:sz w:val="22"/>
                <w:szCs w:val="21"/>
                <w:highlight w:val="none"/>
              </w:rPr>
              <w:t>（1）网站与我校已运行资源库运行平台采用统一架构，门户管理后台可使用人工智能技术应用资源库升级改造项目资源库平台账号实现一键登录。</w:t>
            </w:r>
          </w:p>
          <w:p w14:paraId="5EF5C9DA">
            <w:pPr>
              <w:snapToGrid w:val="0"/>
              <w:jc w:val="left"/>
              <w:rPr>
                <w:rFonts w:ascii="宋体" w:hAnsi="宋体" w:cs="宋体"/>
                <w:sz w:val="22"/>
                <w:szCs w:val="21"/>
                <w:highlight w:val="none"/>
              </w:rPr>
            </w:pPr>
            <w:r>
              <w:rPr>
                <w:rFonts w:hint="eastAsia" w:ascii="宋体" w:hAnsi="宋体" w:cs="宋体"/>
                <w:sz w:val="22"/>
                <w:szCs w:val="21"/>
                <w:highlight w:val="none"/>
              </w:rPr>
              <w:t>（2）本次网站升级功能扩展需在原有门户基础上做二次定制开发，需与原系统无缝对接，原有数据完整迁移。</w:t>
            </w:r>
          </w:p>
          <w:p w14:paraId="5492E765">
            <w:pPr>
              <w:snapToGrid w:val="0"/>
              <w:jc w:val="left"/>
              <w:rPr>
                <w:rFonts w:ascii="宋体" w:hAnsi="宋体" w:cs="宋体"/>
                <w:sz w:val="22"/>
                <w:szCs w:val="21"/>
                <w:highlight w:val="none"/>
              </w:rPr>
            </w:pPr>
            <w:r>
              <w:rPr>
                <w:rFonts w:ascii="宋体" w:hAnsi="宋体" w:cs="宋体"/>
                <w:sz w:val="22"/>
                <w:szCs w:val="21"/>
                <w:highlight w:val="none"/>
              </w:rPr>
              <w:t>13</w:t>
            </w:r>
            <w:r>
              <w:rPr>
                <w:rFonts w:hint="eastAsia" w:ascii="宋体" w:hAnsi="宋体" w:cs="宋体"/>
                <w:sz w:val="22"/>
                <w:szCs w:val="21"/>
                <w:highlight w:val="none"/>
              </w:rPr>
              <w:t>、互动交流</w:t>
            </w:r>
          </w:p>
          <w:p w14:paraId="0EAB9CB6">
            <w:pPr>
              <w:snapToGrid w:val="0"/>
              <w:jc w:val="left"/>
              <w:rPr>
                <w:rFonts w:ascii="宋体" w:hAnsi="宋体" w:cs="宋体"/>
                <w:sz w:val="22"/>
                <w:szCs w:val="21"/>
                <w:highlight w:val="none"/>
              </w:rPr>
            </w:pPr>
            <w:r>
              <w:rPr>
                <w:rFonts w:hint="eastAsia" w:ascii="宋体" w:hAnsi="宋体" w:cs="宋体"/>
                <w:sz w:val="22"/>
                <w:szCs w:val="21"/>
                <w:highlight w:val="none"/>
              </w:rPr>
              <w:t>（1）在线答疑；</w:t>
            </w:r>
          </w:p>
          <w:p w14:paraId="7E601B7B">
            <w:pPr>
              <w:snapToGrid w:val="0"/>
              <w:jc w:val="left"/>
              <w:rPr>
                <w:rFonts w:ascii="宋体" w:hAnsi="宋体" w:cs="宋体"/>
                <w:sz w:val="22"/>
                <w:szCs w:val="21"/>
                <w:highlight w:val="none"/>
              </w:rPr>
            </w:pPr>
            <w:r>
              <w:rPr>
                <w:rFonts w:hint="eastAsia" w:ascii="宋体" w:hAnsi="宋体" w:cs="宋体"/>
                <w:sz w:val="22"/>
                <w:szCs w:val="21"/>
                <w:highlight w:val="none"/>
              </w:rPr>
              <w:t>（2）留言反馈。</w:t>
            </w:r>
          </w:p>
          <w:p w14:paraId="09ED405D">
            <w:pPr>
              <w:snapToGrid w:val="0"/>
              <w:jc w:val="left"/>
              <w:rPr>
                <w:rFonts w:ascii="宋体" w:hAnsi="宋体" w:cs="宋体"/>
                <w:sz w:val="22"/>
                <w:szCs w:val="21"/>
                <w:highlight w:val="none"/>
              </w:rPr>
            </w:pPr>
            <w:r>
              <w:rPr>
                <w:rFonts w:ascii="宋体" w:hAnsi="宋体" w:cs="宋体"/>
                <w:sz w:val="22"/>
                <w:szCs w:val="21"/>
                <w:highlight w:val="none"/>
              </w:rPr>
              <w:t>14</w:t>
            </w:r>
            <w:r>
              <w:rPr>
                <w:rFonts w:hint="eastAsia" w:ascii="宋体" w:hAnsi="宋体" w:cs="宋体"/>
                <w:sz w:val="22"/>
                <w:szCs w:val="21"/>
                <w:highlight w:val="none"/>
              </w:rPr>
              <w:t>、资源库首页</w:t>
            </w:r>
          </w:p>
          <w:p w14:paraId="7F32FA4B">
            <w:pPr>
              <w:snapToGrid w:val="0"/>
              <w:jc w:val="left"/>
              <w:rPr>
                <w:rFonts w:ascii="宋体" w:hAnsi="宋体" w:cs="宋体"/>
                <w:sz w:val="22"/>
                <w:szCs w:val="21"/>
                <w:highlight w:val="none"/>
              </w:rPr>
            </w:pPr>
            <w:r>
              <w:rPr>
                <w:rFonts w:hint="eastAsia" w:ascii="宋体" w:hAnsi="宋体" w:cs="宋体"/>
                <w:sz w:val="22"/>
                <w:szCs w:val="21"/>
                <w:highlight w:val="none"/>
              </w:rPr>
              <w:t>具有推荐课程功能，具体要求如下：</w:t>
            </w:r>
          </w:p>
          <w:p w14:paraId="1174BFD2">
            <w:pPr>
              <w:snapToGrid w:val="0"/>
              <w:jc w:val="left"/>
              <w:rPr>
                <w:rFonts w:ascii="宋体" w:hAnsi="宋体" w:cs="宋体"/>
                <w:sz w:val="22"/>
                <w:szCs w:val="21"/>
                <w:highlight w:val="none"/>
              </w:rPr>
            </w:pPr>
            <w:r>
              <w:rPr>
                <w:rFonts w:hint="eastAsia" w:ascii="宋体" w:hAnsi="宋体" w:cs="宋体"/>
                <w:sz w:val="22"/>
                <w:szCs w:val="21"/>
                <w:highlight w:val="none"/>
              </w:rPr>
              <w:t>功能概要：设置的课程优先展示，方便进行查看学习。</w:t>
            </w:r>
          </w:p>
          <w:p w14:paraId="4A4091B3">
            <w:pPr>
              <w:snapToGrid w:val="0"/>
              <w:jc w:val="left"/>
              <w:rPr>
                <w:rFonts w:ascii="宋体" w:hAnsi="宋体" w:cs="宋体"/>
                <w:sz w:val="22"/>
                <w:szCs w:val="21"/>
                <w:highlight w:val="none"/>
              </w:rPr>
            </w:pPr>
            <w:r>
              <w:rPr>
                <w:rFonts w:hint="eastAsia" w:ascii="宋体" w:hAnsi="宋体" w:cs="宋体"/>
                <w:sz w:val="22"/>
                <w:szCs w:val="21"/>
                <w:highlight w:val="none"/>
              </w:rPr>
              <w:t>菜单位置：推荐课程规则描述：</w:t>
            </w:r>
          </w:p>
          <w:p w14:paraId="58141008">
            <w:pPr>
              <w:snapToGrid w:val="0"/>
              <w:jc w:val="left"/>
              <w:rPr>
                <w:rFonts w:ascii="宋体" w:hAnsi="宋体" w:cs="宋体"/>
                <w:sz w:val="22"/>
                <w:szCs w:val="21"/>
                <w:highlight w:val="none"/>
              </w:rPr>
            </w:pPr>
            <w:r>
              <w:rPr>
                <w:rFonts w:hint="eastAsia" w:ascii="宋体" w:hAnsi="宋体" w:cs="宋体"/>
                <w:sz w:val="22"/>
                <w:szCs w:val="21"/>
                <w:highlight w:val="none"/>
              </w:rPr>
              <w:t>（1）设置课程为推荐课程。</w:t>
            </w:r>
          </w:p>
          <w:p w14:paraId="619D7B8F">
            <w:pPr>
              <w:snapToGrid w:val="0"/>
              <w:jc w:val="left"/>
              <w:rPr>
                <w:rFonts w:ascii="宋体" w:hAnsi="宋体" w:cs="宋体"/>
                <w:sz w:val="22"/>
                <w:szCs w:val="21"/>
                <w:highlight w:val="none"/>
              </w:rPr>
            </w:pPr>
            <w:r>
              <w:rPr>
                <w:rFonts w:hint="eastAsia" w:ascii="宋体" w:hAnsi="宋体" w:cs="宋体"/>
                <w:sz w:val="22"/>
                <w:szCs w:val="21"/>
                <w:highlight w:val="none"/>
              </w:rPr>
              <w:t>（2）在推荐课程列表中查看学习。</w:t>
            </w:r>
          </w:p>
          <w:p w14:paraId="529E819C">
            <w:pPr>
              <w:snapToGrid w:val="0"/>
              <w:jc w:val="left"/>
              <w:rPr>
                <w:rFonts w:ascii="宋体" w:hAnsi="宋体" w:cs="宋体"/>
                <w:sz w:val="22"/>
                <w:szCs w:val="21"/>
                <w:highlight w:val="none"/>
              </w:rPr>
            </w:pPr>
            <w:r>
              <w:rPr>
                <w:rFonts w:hint="eastAsia" w:ascii="宋体" w:hAnsi="宋体" w:cs="宋体"/>
                <w:sz w:val="22"/>
                <w:szCs w:val="21"/>
                <w:highlight w:val="none"/>
              </w:rPr>
              <w:t>15、其他服务</w:t>
            </w:r>
          </w:p>
          <w:p w14:paraId="762D6ED3">
            <w:pPr>
              <w:snapToGrid w:val="0"/>
              <w:jc w:val="left"/>
              <w:rPr>
                <w:rFonts w:ascii="宋体" w:hAnsi="宋体" w:cs="宋体"/>
                <w:sz w:val="22"/>
                <w:szCs w:val="21"/>
                <w:highlight w:val="none"/>
              </w:rPr>
            </w:pPr>
            <w:r>
              <w:rPr>
                <w:rFonts w:hint="eastAsia" w:ascii="宋体" w:hAnsi="宋体" w:cs="宋体"/>
                <w:sz w:val="22"/>
                <w:szCs w:val="21"/>
                <w:highlight w:val="none"/>
              </w:rPr>
              <w:t>资源库门户1年修改和维护服务。</w:t>
            </w:r>
          </w:p>
        </w:tc>
        <w:tc>
          <w:tcPr>
            <w:tcW w:w="287" w:type="pct"/>
          </w:tcPr>
          <w:p w14:paraId="22A9CAF6">
            <w:pPr>
              <w:widowControl/>
              <w:tabs>
                <w:tab w:val="left" w:pos="1293"/>
              </w:tabs>
              <w:snapToGrid w:val="0"/>
              <w:spacing w:before="147"/>
              <w:jc w:val="center"/>
              <w:rPr>
                <w:rFonts w:ascii="宋体" w:hAnsi="宋体" w:cs="宋体"/>
                <w:highlight w:val="none"/>
              </w:rPr>
            </w:pPr>
          </w:p>
        </w:tc>
      </w:tr>
    </w:tbl>
    <w:p w14:paraId="76A040FB">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说明：课程视频数量及课程门按合同要求执行，但具体内容会结合拍摄时的时事背景进行适当优化与调整。</w:t>
      </w:r>
    </w:p>
    <w:p w14:paraId="42CE147C">
      <w:pPr>
        <w:pStyle w:val="4"/>
        <w:spacing w:before="0" w:after="0" w:line="480" w:lineRule="exact"/>
        <w:ind w:left="420" w:leftChars="150"/>
        <w:rPr>
          <w:rFonts w:ascii="宋体" w:hAnsi="宋体"/>
          <w:sz w:val="21"/>
          <w:szCs w:val="21"/>
          <w:highlight w:val="none"/>
        </w:rPr>
      </w:pPr>
      <w:r>
        <w:rPr>
          <w:rFonts w:hint="eastAsia" w:ascii="宋体" w:hAnsi="宋体"/>
          <w:sz w:val="21"/>
          <w:szCs w:val="21"/>
          <w:highlight w:val="none"/>
        </w:rPr>
        <w:t>三、服务要求及技术标准</w:t>
      </w:r>
    </w:p>
    <w:p w14:paraId="2AAEC419">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1.总体要求</w:t>
      </w:r>
    </w:p>
    <w:p w14:paraId="0A2D9E24">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本项目必须按照《重庆高校市级精品在线开放课程建设标准（试行）》《重庆市高校精品在线开放课程评审标准（试行）（渝教高发〔2017〕8号）》《教育部办公厅关于开展2022年职业教育国家在线精品课程遴选工作的通知》（教职成厅函〔2022〕18号）三个文件的要求进行建设，符合上述文件规定的相关评审认定要求。</w:t>
      </w:r>
    </w:p>
    <w:p w14:paraId="5232DF4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2.课程视频拍摄制作要求</w:t>
      </w:r>
    </w:p>
    <w:p w14:paraId="4E4EC6B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 xml:space="preserve"> 2.1视频内容</w:t>
      </w:r>
    </w:p>
    <w:p w14:paraId="38E889C2">
      <w:pPr>
        <w:snapToGrid w:val="0"/>
        <w:spacing w:before="120" w:beforeLines="50" w:line="360" w:lineRule="auto"/>
        <w:ind w:firstLine="420" w:firstLineChars="200"/>
        <w:rPr>
          <w:rFonts w:ascii="宋体" w:hAnsi="宋体"/>
          <w:sz w:val="21"/>
          <w:szCs w:val="21"/>
          <w:highlight w:val="none"/>
        </w:rPr>
      </w:pPr>
      <w:bookmarkStart w:id="75" w:name="_Hlk212800065"/>
      <w:r>
        <w:rPr>
          <w:rFonts w:hint="eastAsia" w:ascii="宋体" w:hAnsi="宋体"/>
          <w:sz w:val="21"/>
          <w:szCs w:val="21"/>
          <w:highlight w:val="none"/>
        </w:rPr>
        <w:t>（1）屏幕图像的构图合理，画面主体突出。人像及肢体动作以及配合讲授选用的板书、画板、教具实物、模型和实验设备等均不能超出镜头所及范围。</w:t>
      </w:r>
    </w:p>
    <w:p w14:paraId="441759C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（2）演播室使用的背景采用彩色喷绘或电脑虚拟、实景等背景。建议采用彩色喷绘背景。背景的颜色、图案不宜过多，应保持静态，画面应简洁、明快，有利于营造课堂气氛。</w:t>
      </w:r>
    </w:p>
    <w:p w14:paraId="0780B72F">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（3）摄像镜头应保持与主讲教师目光平视的角度。主讲教师不应较长时间仰视或俯视。使用资料、图片、外景实拍、实验和表演等形象化教学手段，应符合教学内容要求，与讲授内容联系紧密，手段选用恰当。</w:t>
      </w:r>
    </w:p>
    <w:p w14:paraId="36811899">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（4）选用影视作品或自拍素材，应注明素材来源。影视作品或自拍素材中涉及人物访谈内容时，除应加注人物介绍外，还应采用滚动式同声字幕。</w:t>
      </w:r>
    </w:p>
    <w:p w14:paraId="19AB7036">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（5）选用的资料、图片等素材画面应清楚，对于历史资料、图片应进行再加工。选用的资料、图片等素材应注明素材来源及原始信息（如字画的作品、生卒年月，影视片段的作品名称、创作年代等信息）。</w:t>
      </w:r>
    </w:p>
    <w:p w14:paraId="2E59D65C">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（6）动画的设计与使用，要与课程内容相贴切，能够发挥良好的教学作用。</w:t>
      </w:r>
    </w:p>
    <w:p w14:paraId="12378F5A">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（7）动画的实现须流畅、合理、图像清晰，具有较强的可视性。</w:t>
      </w:r>
    </w:p>
    <w:bookmarkEnd w:id="75"/>
    <w:p w14:paraId="2BBAECEE">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2.2图像技术规格</w:t>
      </w:r>
    </w:p>
    <w:p w14:paraId="75B9CD34">
      <w:pPr>
        <w:snapToGrid w:val="0"/>
        <w:spacing w:before="120" w:beforeLines="50" w:line="360" w:lineRule="auto"/>
        <w:ind w:firstLine="420" w:firstLineChars="200"/>
        <w:rPr>
          <w:rFonts w:ascii="宋体" w:hAnsi="宋体"/>
          <w:sz w:val="21"/>
          <w:szCs w:val="21"/>
          <w:highlight w:val="none"/>
        </w:rPr>
      </w:pPr>
      <w:bookmarkStart w:id="76" w:name="_Hlk212800076"/>
      <w:r>
        <w:rPr>
          <w:rFonts w:hint="eastAsia" w:ascii="宋体" w:hAnsi="宋体"/>
          <w:sz w:val="21"/>
          <w:szCs w:val="21"/>
          <w:highlight w:val="none"/>
        </w:rPr>
        <w:t>（1）稳定性：全片图像同步性能稳定，无失步现象，CTL同步控制信号必须连续，图像无抖动跳跃，色彩无突变，编辑点处图像稳定。</w:t>
      </w:r>
    </w:p>
    <w:p w14:paraId="67707594">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（2）信噪比：图像信噪比不低于55dB，无明显杂波。</w:t>
      </w:r>
    </w:p>
    <w:p w14:paraId="06710446">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（3）色调：白平衡正确，无明显偏色，多机拍摄的镜头衔接处无明显色差。</w:t>
      </w:r>
    </w:p>
    <w:p w14:paraId="6FE732DA">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（4）视频电平：视频全讯号幅度为1Ⅴp-p，最大不超过1.1Ⅴp-p。其中，消隐电平为0V时，白电平幅度0.7Ⅴp-p，同步信号-0.3V，色同步信号幅度0.3V p-p（以消隐线上下对称），全片一致。</w:t>
      </w:r>
    </w:p>
    <w:p w14:paraId="72D07E8B">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（5）视频压缩采用H.264/AVC （MPEG-4 Part10）编码、使用二次编码、不包含字幕的MP4格式。</w:t>
      </w:r>
    </w:p>
    <w:p w14:paraId="4C557689">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（6）视频码流率：动态码流的最低码率不得低于1024Kb。</w:t>
      </w:r>
    </w:p>
    <w:p w14:paraId="1AE9017D">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（7）视频分辨率：前期采用标清4:3拍摄时，须设定为720×576；前期采用高清16:9拍摄时，须设定为1280×720或1920×1080。</w:t>
      </w:r>
    </w:p>
    <w:p w14:paraId="74013C20">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（8）视频画幅宽高比：分辨率设定为720×576的，选定4:3；分辨率设定为1280×720或1920×1080的，选定16:9。</w:t>
      </w:r>
    </w:p>
    <w:p w14:paraId="28F4F9AB">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（9）视频帧率为25帧/秒，扫描方式采用逐行扫描。</w:t>
      </w:r>
    </w:p>
    <w:p w14:paraId="4DDCCD0A">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（10）不需要二维或三维动画。</w:t>
      </w:r>
    </w:p>
    <w:bookmarkEnd w:id="76"/>
    <w:p w14:paraId="6D2D2BB0">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2.3音频技术规格</w:t>
      </w:r>
    </w:p>
    <w:p w14:paraId="467AFB01">
      <w:pPr>
        <w:snapToGrid w:val="0"/>
        <w:spacing w:before="120" w:beforeLines="50" w:line="360" w:lineRule="auto"/>
        <w:ind w:firstLine="420" w:firstLineChars="200"/>
        <w:rPr>
          <w:rFonts w:ascii="宋体" w:hAnsi="宋体"/>
          <w:sz w:val="21"/>
          <w:szCs w:val="21"/>
          <w:highlight w:val="none"/>
        </w:rPr>
      </w:pPr>
      <w:bookmarkStart w:id="77" w:name="_Hlk212800087"/>
      <w:r>
        <w:rPr>
          <w:rFonts w:hint="eastAsia" w:ascii="宋体" w:hAnsi="宋体"/>
          <w:sz w:val="21"/>
          <w:szCs w:val="21"/>
          <w:highlight w:val="none"/>
        </w:rPr>
        <w:t>（1）声道：中文内容音频信号记录于第1声道，音乐、音效、同期声记录于第2声道，若有其他文字解说记录于第3声道（如录音设备无第3声道，则录于第2声道）。</w:t>
      </w:r>
    </w:p>
    <w:p w14:paraId="52E3DFDA">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（2）电平指标：-2db~-8db声音应无明显失真、放音过冲、过弱。</w:t>
      </w:r>
    </w:p>
    <w:p w14:paraId="0B1D8BE2">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（3）音频信噪比不低于48db。</w:t>
      </w:r>
    </w:p>
    <w:p w14:paraId="0DD19CB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（4）声音和画面要求同步，无交流声或其他杂音等缺陷。</w:t>
      </w:r>
    </w:p>
    <w:p w14:paraId="247631AA">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（5）伴音清晰、饱满、圆润，无失真、噪声杂音干扰、音量忽大忽小现象。解说声与现场声无明显比例失调，解说声与背景音乐无明显比例失调。</w:t>
      </w:r>
    </w:p>
    <w:p w14:paraId="70B1B3BD">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（6）音频压缩格式及技术参数：音频压缩采用AAC（MPEG4 Part3）格式；采样率48KHz；音频码流率128Kbps（恒定）；必须是双声道，必须做混音处理。</w:t>
      </w:r>
    </w:p>
    <w:bookmarkEnd w:id="77"/>
    <w:p w14:paraId="589A804F">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3.项目整体服务实质性要求</w:t>
      </w:r>
    </w:p>
    <w:p w14:paraId="33D9762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3.1制作服务要求</w:t>
      </w:r>
    </w:p>
    <w:p w14:paraId="1E5660CB">
      <w:pPr>
        <w:snapToGrid w:val="0"/>
        <w:spacing w:before="120" w:beforeLines="50" w:line="360" w:lineRule="auto"/>
        <w:ind w:firstLine="420" w:firstLineChars="200"/>
        <w:rPr>
          <w:rFonts w:ascii="宋体" w:hAnsi="宋体"/>
          <w:sz w:val="21"/>
          <w:szCs w:val="21"/>
          <w:highlight w:val="none"/>
        </w:rPr>
      </w:pPr>
      <w:bookmarkStart w:id="78" w:name="_Hlk212800094"/>
      <w:r>
        <w:rPr>
          <w:rFonts w:hint="eastAsia" w:ascii="宋体" w:hAnsi="宋体"/>
          <w:sz w:val="21"/>
          <w:szCs w:val="21"/>
          <w:highlight w:val="none"/>
        </w:rPr>
        <w:t>（1）资源制作流程要求：根据采购人提供的知识点，供应商在与课程负责人和相关授课教师的沟通协调下，首先完成授课PPT、素材的收集、制作工作；然后根据授课内容协助教师进行教学设计；后进行视频的录制、制作、交付等工作；录制前必须充分熟悉讲授内容，提供修改建议，在与授课教师进行交流沟通达成共识后再进行课程制作。</w:t>
      </w:r>
    </w:p>
    <w:p w14:paraId="6AD67A9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（2）资源制作的整体要求：应满足教学内容和教学设计需求，不能用PPT直接进行录屏；视频制作后期处理方面，每个视频制作均应加上片头和片尾。</w:t>
      </w:r>
    </w:p>
    <w:p w14:paraId="2808731B">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（3）资源制作的进度要求：在采购完成后供应商应与采购人进行联系，共同制定课程视频开发和制作计划，确保如期完成本次项目的全部内容。</w:t>
      </w:r>
    </w:p>
    <w:p w14:paraId="72AF036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（4）资源制作的交付要求：本项目建设的资源以网络版及移动硬盘交付采购人，验收合格后签收，并归档。</w:t>
      </w:r>
    </w:p>
    <w:p w14:paraId="0B43466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（5）资源的版权要求：未经采购人书面授权许可，成交供应商不得将本次要求制作交付的资源用于任何商业用途，否则引起的法律责任由成交供应商全部承担。</w:t>
      </w:r>
    </w:p>
    <w:p w14:paraId="6D8B65C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（6）成交供应商应提供专业的课程顾问、设备、拍摄场地和视频摄制；根据课程组要求，提供至少双机位拍摄。</w:t>
      </w:r>
    </w:p>
    <w:p w14:paraId="7C9E9C56">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（7）除上述建设内容外，还应完成每门课程的课程宣传片制作工作。</w:t>
      </w:r>
    </w:p>
    <w:p w14:paraId="05AEEE7B">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（8）配合采购方完成平台运营课程的相关资料梳理、上传及运营工作。</w:t>
      </w:r>
    </w:p>
    <w:bookmarkEnd w:id="78"/>
    <w:p w14:paraId="5FFA1417">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3.2项目服务保障要求</w:t>
      </w:r>
    </w:p>
    <w:p w14:paraId="68C7E6E0">
      <w:pPr>
        <w:snapToGrid w:val="0"/>
        <w:spacing w:before="120" w:beforeLines="50" w:line="360" w:lineRule="auto"/>
        <w:ind w:firstLine="420" w:firstLineChars="200"/>
        <w:rPr>
          <w:rFonts w:ascii="宋体" w:hAnsi="宋体"/>
          <w:sz w:val="21"/>
          <w:szCs w:val="21"/>
          <w:highlight w:val="none"/>
        </w:rPr>
      </w:pPr>
      <w:bookmarkStart w:id="79" w:name="_Hlk212800107"/>
      <w:r>
        <w:rPr>
          <w:rFonts w:hint="eastAsia" w:ascii="宋体" w:hAnsi="宋体"/>
          <w:sz w:val="21"/>
          <w:szCs w:val="21"/>
          <w:highlight w:val="none"/>
        </w:rPr>
        <w:t>（1）针对服务团队、服务场地、器材以及实施计划等做出详细的服务保障方案。拍摄方式要根据课程内容，采用多机位拍摄（2机位及以上），拍摄轨道、摇臂、1.5米小型轨等，机位设置应满足完整记录课堂全部教学活动的要求。</w:t>
      </w:r>
    </w:p>
    <w:p w14:paraId="22BF18ED">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（2）拍摄场地为教学实景或专业摄影棚，录制现场光线充足、环境安静、整洁，采用单一的背景，避免在镜头中出现有广告嫌疑或与课程无关的标识等内容。</w:t>
      </w:r>
    </w:p>
    <w:p w14:paraId="1C2F1D41">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根据课程内容需求，搭建适当的教学场景，拍摄质量达到电视专题效果。录像设备，摄像机要求不低于专业级数字设备，原则要求使用高清数字设备、录音设备、若干个专业级话筒，保证教师和学生发言的录音质量。</w:t>
      </w:r>
    </w:p>
    <w:p w14:paraId="7F36C8A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（4）后期制作设备，使用相应的非线性编辑系统。</w:t>
      </w:r>
    </w:p>
    <w:bookmarkEnd w:id="79"/>
    <w:p w14:paraId="7E5290E7">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4.项目运营要求</w:t>
      </w:r>
    </w:p>
    <w:p w14:paraId="2DBB2C04">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★4.1数据对接基本要求：</w:t>
      </w:r>
    </w:p>
    <w:p w14:paraId="04CCFB6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为实现职业教育资源的高效整合与共享，满足国家职业教育数字化发展趋势，供应商需与国家职业教育智慧教育平台课程数据对接，对接完成后再进行验收。在质保期以内保证课程正常运行（无其他特殊要求）。</w:t>
      </w:r>
    </w:p>
    <w:p w14:paraId="45811BB9">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★4.2 平台工具基本功能：</w:t>
      </w:r>
    </w:p>
    <w:p w14:paraId="2486A0CE">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（1）支持教师从国家职业教育专业教学资源库、国家职业教育专业群教学资源库中引入教育部认定的与本课程相关专业的课程资源供老师使用，实现优质教学资源的共建共享；需提供相应功能的截图并盖章。</w:t>
      </w:r>
      <w:r>
        <w:rPr>
          <w:rFonts w:hint="eastAsia" w:ascii="宋体" w:hAnsi="宋体"/>
          <w:b/>
          <w:bCs/>
          <w:sz w:val="21"/>
          <w:szCs w:val="21"/>
          <w:highlight w:val="none"/>
        </w:rPr>
        <w:t>（响应文件中需提供软件功能截图）</w:t>
      </w:r>
    </w:p>
    <w:p w14:paraId="31758364">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（2）支持课件比例分析功能：SPOC导入占比、引入资源库课件占比、引入MOOC课件占比、原创课件占比等；需提供相应功能的截图并盖章。</w:t>
      </w:r>
      <w:r>
        <w:rPr>
          <w:rFonts w:hint="eastAsia" w:ascii="宋体" w:hAnsi="宋体"/>
          <w:b/>
          <w:bCs/>
          <w:sz w:val="21"/>
          <w:szCs w:val="21"/>
          <w:highlight w:val="none"/>
        </w:rPr>
        <w:t xml:space="preserve">（响应文件中需提供软件功能截图） </w:t>
      </w:r>
      <w:r>
        <w:rPr>
          <w:rFonts w:hint="eastAsia" w:ascii="宋体" w:hAnsi="宋体"/>
          <w:sz w:val="21"/>
          <w:szCs w:val="21"/>
          <w:highlight w:val="none"/>
        </w:rPr>
        <w:t xml:space="preserve"> </w:t>
      </w:r>
    </w:p>
    <w:p w14:paraId="5CF55BFB">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（3）支持从Excel、</w:t>
      </w:r>
      <w:r>
        <w:rPr>
          <w:rFonts w:ascii="宋体" w:hAnsi="宋体"/>
          <w:sz w:val="21"/>
          <w:szCs w:val="21"/>
          <w:highlight w:val="none"/>
        </w:rPr>
        <w:t>Word</w:t>
      </w:r>
      <w:r>
        <w:rPr>
          <w:rFonts w:hint="eastAsia" w:ascii="宋体" w:hAnsi="宋体"/>
          <w:sz w:val="21"/>
          <w:szCs w:val="21"/>
          <w:highlight w:val="none"/>
        </w:rPr>
        <w:t>、国家职业教育专业教学资源库、国家职业教育专业群教学资源库中调取导入教育部认定的与本专业相关的题目供老师教学设计使用；需提供相应功能的截图并盖章。</w:t>
      </w:r>
      <w:r>
        <w:rPr>
          <w:rFonts w:hint="eastAsia" w:ascii="宋体" w:hAnsi="宋体"/>
          <w:b/>
          <w:bCs/>
          <w:sz w:val="21"/>
          <w:szCs w:val="21"/>
          <w:highlight w:val="none"/>
        </w:rPr>
        <w:t>（响应文件中需提供软件功能截图）</w:t>
      </w:r>
    </w:p>
    <w:p w14:paraId="50FAE144">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★4.3 课程上线平台要求：</w:t>
      </w:r>
    </w:p>
    <w:p w14:paraId="4AEB812C">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资源库课程建设完成后需要提供在教育部认定的资源库平台上线服务，如国家智慧教育平台或智慧职教国家资源库等平台。运行要求资源库能同步引用到精品课程平台并且数据打通，精品课程使用数据需要统计到资源库平台中。供应商对后续申报提供指导服务，为保证运营数据统一，能有效地对上传的课程资源进行管理运行维护及推广，要求供应商需提供：</w:t>
      </w:r>
      <w:r>
        <w:rPr>
          <w:rFonts w:hint="eastAsia" w:ascii="宋体" w:hAnsi="宋体"/>
          <w:b/>
          <w:bCs/>
          <w:sz w:val="21"/>
          <w:szCs w:val="21"/>
          <w:highlight w:val="none"/>
        </w:rPr>
        <w:t>需提供相应功能的截图并盖章。</w:t>
      </w:r>
    </w:p>
    <w:p w14:paraId="524ABAA1">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（1）资源库所运行子站的课程接口；</w:t>
      </w:r>
    </w:p>
    <w:p w14:paraId="77D8ECAA">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（2）子站接口说明文档。</w:t>
      </w:r>
    </w:p>
    <w:p w14:paraId="0253E5F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（3）操作指南，实现数据对接；</w:t>
      </w:r>
    </w:p>
    <w:p w14:paraId="747CFD4B">
      <w:pPr>
        <w:snapToGrid w:val="0"/>
        <w:spacing w:before="120" w:beforeLines="50" w:line="360" w:lineRule="auto"/>
        <w:ind w:firstLine="422" w:firstLineChars="200"/>
        <w:rPr>
          <w:rFonts w:ascii="宋体" w:hAnsi="宋体"/>
          <w:b/>
          <w:bCs/>
          <w:sz w:val="21"/>
          <w:szCs w:val="21"/>
          <w:highlight w:val="none"/>
        </w:rPr>
      </w:pPr>
      <w:r>
        <w:rPr>
          <w:rFonts w:hint="eastAsia" w:ascii="宋体" w:hAnsi="宋体"/>
          <w:b/>
          <w:bCs/>
          <w:sz w:val="21"/>
          <w:szCs w:val="21"/>
          <w:highlight w:val="none"/>
        </w:rPr>
        <w:t>（响应文件中需提供实现数据对接的支撑材料）</w:t>
      </w:r>
    </w:p>
    <w:p w14:paraId="781523BD">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4.4课程服务：</w:t>
      </w:r>
    </w:p>
    <w:p w14:paraId="67F18FD4">
      <w:pPr>
        <w:snapToGrid w:val="0"/>
        <w:spacing w:before="120" w:beforeLines="50" w:line="360" w:lineRule="auto"/>
        <w:ind w:firstLine="420" w:firstLineChars="200"/>
        <w:rPr>
          <w:rFonts w:ascii="宋体" w:hAnsi="宋体"/>
          <w:sz w:val="21"/>
          <w:szCs w:val="21"/>
          <w:highlight w:val="none"/>
        </w:rPr>
      </w:pPr>
      <w:bookmarkStart w:id="80" w:name="_Hlk212800118"/>
      <w:r>
        <w:rPr>
          <w:rFonts w:hint="eastAsia" w:ascii="宋体" w:hAnsi="宋体"/>
          <w:sz w:val="21"/>
          <w:szCs w:val="21"/>
          <w:highlight w:val="none"/>
        </w:rPr>
        <w:t>（1）本项目课程交付形态不仅仅是视频文件，须是一门完整的线上课程，老师可以直接用于教学，以完整上线教育部认可的面向全国公开开放的运营平台为交付标准。</w:t>
      </w:r>
    </w:p>
    <w:p w14:paraId="464874DD">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（2）供应商为每一门课程配备1名专业课程运营人员协助教师及时开展在线指导与测评。</w:t>
      </w:r>
    </w:p>
    <w:bookmarkEnd w:id="80"/>
    <w:p w14:paraId="5413DCE1">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保障各项教学活动完整、有效，按计划实施，师生互动充分，能有效促进师生之间、学生之间进行资源共享、互动交流和自主式与协作式学习，保证线上线下应用结合效果较好，能切实提高教学质量，在同类课程中具有一定的影响力，能够在推动大规模在线开放课程普及和发展中发挥示范引领作用。线上开课后日常运行服务不少于一年且完成2个开课轮次。</w:t>
      </w:r>
    </w:p>
    <w:p w14:paraId="2932D60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5.交付文件</w:t>
      </w:r>
    </w:p>
    <w:p w14:paraId="0A23882E">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5.1 交付载体</w:t>
      </w:r>
    </w:p>
    <w:p w14:paraId="3374256C">
      <w:pPr>
        <w:snapToGrid w:val="0"/>
        <w:spacing w:before="120" w:beforeLines="50" w:line="360" w:lineRule="auto"/>
        <w:ind w:firstLine="420" w:firstLineChars="200"/>
        <w:rPr>
          <w:rFonts w:ascii="宋体" w:hAnsi="宋体"/>
          <w:sz w:val="21"/>
          <w:szCs w:val="21"/>
          <w:highlight w:val="none"/>
        </w:rPr>
      </w:pPr>
      <w:bookmarkStart w:id="81" w:name="_Hlk212800128"/>
      <w:r>
        <w:rPr>
          <w:rFonts w:hint="eastAsia" w:ascii="宋体" w:hAnsi="宋体"/>
          <w:sz w:val="21"/>
          <w:szCs w:val="21"/>
          <w:highlight w:val="none"/>
        </w:rPr>
        <w:t>（1）所有视频文件及相应的SRT字幕文件应提交两种格式，一是按压缩和封装要求的格式，另一种是未压缩处理生成的原始文件，分别存于硬盘不同文件夹一并提交。</w:t>
      </w:r>
    </w:p>
    <w:p w14:paraId="0401E880">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每门课程的全部素材（包括动画）及非编工程文件应按原始格式需要保留备份，并按拍摄制作时间顺序编号提交硬盘，便于再次编辑，并在盘面上注明该盘所含课程信息（讲次、标题及主讲教师、时长等信息）。</w:t>
      </w:r>
    </w:p>
    <w:bookmarkEnd w:id="81"/>
    <w:p w14:paraId="2182F02F">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5.2 视频压缩格式及技术参数</w:t>
      </w:r>
    </w:p>
    <w:p w14:paraId="2958E5D5">
      <w:pPr>
        <w:snapToGrid w:val="0"/>
        <w:spacing w:before="120" w:beforeLines="50" w:line="360" w:lineRule="auto"/>
        <w:ind w:firstLine="420" w:firstLineChars="200"/>
        <w:rPr>
          <w:rFonts w:ascii="宋体" w:hAnsi="宋体"/>
          <w:sz w:val="21"/>
          <w:szCs w:val="21"/>
          <w:highlight w:val="none"/>
        </w:rPr>
      </w:pPr>
      <w:bookmarkStart w:id="82" w:name="_Hlk212800134"/>
      <w:r>
        <w:rPr>
          <w:rFonts w:hint="eastAsia" w:ascii="宋体" w:hAnsi="宋体"/>
          <w:sz w:val="21"/>
          <w:szCs w:val="21"/>
          <w:highlight w:val="none"/>
        </w:rPr>
        <w:t>（1）视频压缩采用H.264/AVC（MPEG-4 Part10）编码、使用二次编码、不包含字幕的MP4格式。</w:t>
      </w:r>
    </w:p>
    <w:p w14:paraId="56FCEEFB">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（2）视频码流率：在保证单个知识点视频文件不大于200M的前提下，动态码流的最高码率不高于2500Kbps，最低码率不得低于1024Kbps。</w:t>
      </w:r>
    </w:p>
    <w:p w14:paraId="2581843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（3）视频分辨率不低于1080p（1920×1080），采用高清16：9拍摄。</w:t>
      </w:r>
    </w:p>
    <w:p w14:paraId="5FC0D9BF">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（4）视频画幅宽高比：分辨率设定为1920×1080，选定16：9。</w:t>
      </w:r>
    </w:p>
    <w:p w14:paraId="36BB46D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（5）视频帧率不低于25帧/秒，扫描方式采用逐行扫描。</w:t>
      </w:r>
    </w:p>
    <w:bookmarkEnd w:id="82"/>
    <w:p w14:paraId="75504F84">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▲5.3 音频压缩格式及技术参数</w:t>
      </w:r>
    </w:p>
    <w:p w14:paraId="3E0D72E9">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（1）音频压缩采用AAC（MPEG4 Part3）格式</w:t>
      </w:r>
    </w:p>
    <w:p w14:paraId="26637EAD">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（2）采样率48KHz</w:t>
      </w:r>
    </w:p>
    <w:p w14:paraId="068BB6B1">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（3）音频码流率128Kbps（恒定）</w:t>
      </w:r>
    </w:p>
    <w:p w14:paraId="7C3945A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（4）必须是双声道，必须做混音、压限等优化音频的处理。</w:t>
      </w:r>
    </w:p>
    <w:p w14:paraId="55A3B69E">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▲5.4 封装：采用MP4封装</w:t>
      </w:r>
    </w:p>
    <w:p w14:paraId="2C138F42">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6、制作团队（人员）要求</w:t>
      </w:r>
    </w:p>
    <w:p w14:paraId="3F1C73B9">
      <w:pPr>
        <w:snapToGrid w:val="0"/>
        <w:spacing w:before="120" w:beforeLines="50" w:line="360" w:lineRule="auto"/>
        <w:ind w:firstLine="420" w:firstLineChars="200"/>
        <w:rPr>
          <w:rFonts w:ascii="宋体" w:hAnsi="宋体"/>
          <w:sz w:val="21"/>
          <w:szCs w:val="21"/>
          <w:highlight w:val="none"/>
        </w:rPr>
      </w:pPr>
      <w:bookmarkStart w:id="83" w:name="_Hlk212800145"/>
      <w:bookmarkStart w:id="84" w:name="OLE_LINK1"/>
      <w:r>
        <w:rPr>
          <w:rFonts w:hint="eastAsia" w:ascii="宋体" w:hAnsi="宋体"/>
          <w:sz w:val="21"/>
          <w:szCs w:val="21"/>
          <w:highlight w:val="none"/>
        </w:rPr>
        <w:t>（1）课程顾问，1名，负责采购人与供应商各部门协调，拍摄期间全程全职参与。</w:t>
      </w:r>
    </w:p>
    <w:p w14:paraId="44AF362F">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（2）创意设计师，1名，根据课程量身定做创意方案、片花脚本、解说词以及故事板，符合培训对象需求。</w:t>
      </w:r>
    </w:p>
    <w:p w14:paraId="4D5DDEA2">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（3）教学设计师，1名，对知识点内容进行设计，教学活动及拍摄形式的策划设计。</w:t>
      </w:r>
    </w:p>
    <w:p w14:paraId="4EE5BE62">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（4）拍摄培训师，1名，辅导老师对镜头的适应、引导老师拍出更自然的课程，辅助老师进行着装的选择。</w:t>
      </w:r>
    </w:p>
    <w:p w14:paraId="0CE6BA4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（5）片头策划，1名，根据课程量身定做课程片头10-30秒。</w:t>
      </w:r>
    </w:p>
    <w:p w14:paraId="50B7B76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（6）高级摄影师，2名，负责主机位、侧机位、拍摄。</w:t>
      </w:r>
    </w:p>
    <w:p w14:paraId="154E5C4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（7）化妆师，1名，提供符合微课拍摄效果的专业化妆服务，服装搭配服务。</w:t>
      </w:r>
    </w:p>
    <w:p w14:paraId="57B5A59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（8）摄像助理，1名，进行拍摄前的白平衡调试、机位的摆放、音频设备的测试。</w:t>
      </w:r>
    </w:p>
    <w:p w14:paraId="3A04D37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（9）场记，1名，对课程的进度进行实时的记录、撰写通告。</w:t>
      </w:r>
    </w:p>
    <w:p w14:paraId="10202EE1">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（10）现场灯光师，1名，负责灯光的调试。</w:t>
      </w:r>
    </w:p>
    <w:p w14:paraId="6E6D5910">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（11）片头制作师，1名，根据量身定做的课程片头进行制作、包装、特效等一系列处理。</w:t>
      </w:r>
    </w:p>
    <w:p w14:paraId="2F92DCA0">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（12）影视剪辑师，2名，技术团队对课程进行精准剪辑（软件：Final Cut Pro ；Edius；Premiere）。</w:t>
      </w:r>
    </w:p>
    <w:p w14:paraId="5110F3BA">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（13）调色师，1名，运用DaVinci Resolve 调色系统进行调色。</w:t>
      </w:r>
    </w:p>
    <w:p w14:paraId="6047FCD6">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（14）影视后期制作师，2名，运用AE、3DSmax、Photoshop等软件。</w:t>
      </w:r>
    </w:p>
    <w:p w14:paraId="6B1B0EE6">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（15）字幕制作，1名，对课程进行字幕的速记、校对，制作外挂字幕。</w:t>
      </w:r>
    </w:p>
    <w:p w14:paraId="1146541E">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（16）视频格式转换，1名，根据学校要求把成品视频转换成高清、标清、网络播放等各种格式，包括AVI、MPEG、MP4、MOV、FLV等。</w:t>
      </w:r>
    </w:p>
    <w:p w14:paraId="225AE58D">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（17）修改人员，1名，根据老师要求对视频、知识点、特效进行修改。</w:t>
      </w:r>
    </w:p>
    <w:bookmarkEnd w:id="83"/>
    <w:p w14:paraId="67457EFE">
      <w:pPr>
        <w:snapToGrid w:val="0"/>
        <w:spacing w:before="120" w:beforeLines="50" w:line="360" w:lineRule="auto"/>
        <w:ind w:firstLine="422" w:firstLineChars="200"/>
        <w:rPr>
          <w:rFonts w:ascii="宋体" w:hAnsi="宋体"/>
          <w:sz w:val="21"/>
          <w:szCs w:val="21"/>
          <w:highlight w:val="none"/>
        </w:rPr>
      </w:pPr>
      <w:r>
        <w:rPr>
          <w:rFonts w:hint="eastAsia" w:ascii="宋体" w:hAnsi="宋体"/>
          <w:b/>
          <w:bCs/>
          <w:sz w:val="21"/>
          <w:szCs w:val="21"/>
          <w:highlight w:val="none"/>
        </w:rPr>
        <w:t>※</w:t>
      </w:r>
      <w:r>
        <w:rPr>
          <w:rFonts w:hint="eastAsia" w:ascii="宋体" w:hAnsi="宋体"/>
          <w:sz w:val="21"/>
          <w:szCs w:val="21"/>
          <w:highlight w:val="none"/>
        </w:rPr>
        <w:t>（18）配备出版专业中级职称及以上人员或思政相关审核方向人员，1名，为保证素材内容科学、准确，弘扬社会主义核心价值观，无任何政治导向错误</w:t>
      </w:r>
      <w:r>
        <w:rPr>
          <w:rFonts w:hint="eastAsia" w:ascii="宋体" w:hAnsi="宋体"/>
          <w:b/>
          <w:bCs/>
          <w:sz w:val="21"/>
          <w:szCs w:val="21"/>
          <w:highlight w:val="none"/>
        </w:rPr>
        <w:t>（需提供相关佐证材料如：工作经验、证书等相关佐证材料）</w:t>
      </w:r>
      <w:r>
        <w:rPr>
          <w:rFonts w:hint="eastAsia" w:ascii="宋体" w:hAnsi="宋体"/>
          <w:sz w:val="21"/>
          <w:szCs w:val="21"/>
          <w:highlight w:val="none"/>
        </w:rPr>
        <w:t>。</w:t>
      </w:r>
    </w:p>
    <w:bookmarkEnd w:id="84"/>
    <w:p w14:paraId="70D4BA3D">
      <w:pPr>
        <w:snapToGrid w:val="0"/>
        <w:spacing w:before="120" w:beforeLines="50" w:line="360" w:lineRule="auto"/>
        <w:ind w:firstLine="422" w:firstLineChars="200"/>
        <w:rPr>
          <w:rFonts w:ascii="宋体" w:hAnsi="宋体"/>
          <w:sz w:val="21"/>
          <w:szCs w:val="21"/>
          <w:highlight w:val="none"/>
        </w:rPr>
      </w:pPr>
      <w:r>
        <w:rPr>
          <w:rFonts w:hint="eastAsia" w:ascii="宋体" w:hAnsi="宋体"/>
          <w:b/>
          <w:bCs/>
          <w:sz w:val="21"/>
          <w:szCs w:val="21"/>
          <w:highlight w:val="none"/>
        </w:rPr>
        <w:t>※</w:t>
      </w:r>
      <w:r>
        <w:rPr>
          <w:rFonts w:hint="eastAsia" w:ascii="宋体" w:hAnsi="宋体"/>
          <w:sz w:val="21"/>
          <w:szCs w:val="21"/>
          <w:highlight w:val="none"/>
        </w:rPr>
        <w:t>7、软硬件设备配置要求</w:t>
      </w:r>
    </w:p>
    <w:p w14:paraId="129C178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必须配备至少两套广播级全高清数字摄录设备，以及摇臂、滑轨、灯光等相关拍摄辅助设备，拥有广播级录音设备、后期编辑和包装制作软硬件设备</w:t>
      </w:r>
      <w:r>
        <w:rPr>
          <w:rFonts w:hint="eastAsia" w:ascii="宋体" w:hAnsi="宋体"/>
          <w:b/>
          <w:bCs/>
          <w:sz w:val="21"/>
          <w:szCs w:val="21"/>
          <w:highlight w:val="none"/>
        </w:rPr>
        <w:t>（需提供相关佐证材料如：采购合同、设备参数或实物照片等）</w:t>
      </w:r>
      <w:r>
        <w:rPr>
          <w:rFonts w:hint="eastAsia" w:ascii="宋体" w:hAnsi="宋体"/>
          <w:sz w:val="21"/>
          <w:szCs w:val="21"/>
          <w:highlight w:val="none"/>
        </w:rPr>
        <w:t>。</w:t>
      </w:r>
    </w:p>
    <w:p w14:paraId="76835C26">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（1）拍摄方式：根据课程内容，采用多机位拍摄（2机位以上），机位设置应满足完整记录课堂全部教学活动的要求。</w:t>
      </w:r>
    </w:p>
    <w:p w14:paraId="2C3C6EBB">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（2）录像设备：摄像机要求不低于专业级数字设备，推荐使用专业广播级4K高清摄像机，摄像机拍摄时采用分辨率为4096×2160，录像视频宽 16:9 帧率设定为25帧。</w:t>
      </w:r>
    </w:p>
    <w:p w14:paraId="2B8616C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（3）录音设备：使用若干个专业级话筒，保证发言者发言的录音质量。</w:t>
      </w:r>
    </w:p>
    <w:p w14:paraId="2AD4A9FA">
      <w:pPr>
        <w:snapToGrid w:val="0"/>
        <w:spacing w:before="120" w:beforeLines="50" w:line="360" w:lineRule="auto"/>
        <w:ind w:firstLine="420" w:firstLineChars="200"/>
        <w:rPr>
          <w:rFonts w:ascii="宋体" w:hAnsi="宋体"/>
          <w:sz w:val="20"/>
          <w:highlight w:val="none"/>
        </w:rPr>
      </w:pPr>
      <w:r>
        <w:rPr>
          <w:rFonts w:hint="eastAsia" w:ascii="宋体" w:hAnsi="宋体"/>
          <w:sz w:val="21"/>
          <w:szCs w:val="21"/>
          <w:highlight w:val="none"/>
        </w:rPr>
        <w:t>（4）后期制作设备：使用相应的非线性编辑系统对源视频进行处理（如剪辑、抠像、颜色校正、双声道处理等）。</w:t>
      </w:r>
    </w:p>
    <w:p w14:paraId="01EA1CD1">
      <w:pPr>
        <w:pStyle w:val="4"/>
        <w:spacing w:before="0" w:after="0" w:line="480" w:lineRule="exact"/>
        <w:ind w:left="420" w:leftChars="150"/>
        <w:rPr>
          <w:rFonts w:hint="eastAsia" w:ascii="宋体" w:hAnsi="宋体"/>
          <w:sz w:val="21"/>
          <w:szCs w:val="21"/>
          <w:highlight w:val="none"/>
        </w:rPr>
      </w:pPr>
      <w:bookmarkStart w:id="85" w:name="_Toc4782"/>
      <w:bookmarkStart w:id="86" w:name="_Toc3845"/>
      <w:bookmarkStart w:id="87" w:name="_Toc67642664"/>
      <w:bookmarkStart w:id="88" w:name="_Toc19228"/>
      <w:bookmarkStart w:id="89" w:name="_Toc10695"/>
      <w:bookmarkStart w:id="90" w:name="_Toc11354"/>
      <w:bookmarkStart w:id="91" w:name="_Toc5314"/>
      <w:r>
        <w:rPr>
          <w:rFonts w:hint="eastAsia" w:ascii="宋体" w:hAnsi="宋体"/>
          <w:sz w:val="21"/>
          <w:szCs w:val="21"/>
          <w:highlight w:val="none"/>
          <w:lang w:val="en-US" w:eastAsia="zh-CN"/>
        </w:rPr>
        <w:t>四、</w:t>
      </w:r>
      <w:r>
        <w:rPr>
          <w:rFonts w:hint="eastAsia" w:ascii="宋体" w:hAnsi="宋体"/>
          <w:sz w:val="21"/>
          <w:szCs w:val="21"/>
          <w:highlight w:val="none"/>
        </w:rPr>
        <w:t>其他要求</w:t>
      </w:r>
    </w:p>
    <w:p w14:paraId="5EE356AC">
      <w:pPr>
        <w:snapToGrid w:val="0"/>
        <w:spacing w:before="120" w:beforeLines="50" w:line="360" w:lineRule="auto"/>
        <w:ind w:firstLine="420" w:firstLineChars="200"/>
        <w:rPr>
          <w:rFonts w:hint="eastAsia" w:ascii="宋体" w:hAnsi="宋体"/>
          <w:sz w:val="21"/>
          <w:szCs w:val="21"/>
          <w:highlight w:val="none"/>
        </w:rPr>
      </w:pPr>
      <w:r>
        <w:rPr>
          <w:rFonts w:hint="eastAsia" w:ascii="宋体" w:hAnsi="宋体"/>
          <w:sz w:val="21"/>
          <w:szCs w:val="21"/>
          <w:highlight w:val="none"/>
        </w:rPr>
        <w:t>项目实施前，</w:t>
      </w:r>
      <w:r>
        <w:rPr>
          <w:rFonts w:hint="eastAsia" w:ascii="宋体" w:hAnsi="宋体"/>
          <w:sz w:val="21"/>
          <w:szCs w:val="21"/>
          <w:highlight w:val="none"/>
          <w:lang w:val="en-US" w:eastAsia="zh-CN"/>
        </w:rPr>
        <w:t>成交供应商</w:t>
      </w:r>
      <w:r>
        <w:rPr>
          <w:rFonts w:hint="eastAsia" w:ascii="宋体" w:hAnsi="宋体"/>
          <w:sz w:val="21"/>
          <w:szCs w:val="21"/>
          <w:highlight w:val="none"/>
        </w:rPr>
        <w:t>需对相关参数功能项</w:t>
      </w:r>
      <w:r>
        <w:rPr>
          <w:rFonts w:hint="eastAsia" w:ascii="宋体" w:hAnsi="宋体"/>
          <w:sz w:val="21"/>
          <w:szCs w:val="21"/>
          <w:highlight w:val="none"/>
          <w:lang w:val="en-US" w:eastAsia="zh-CN"/>
        </w:rPr>
        <w:t>至采购人处</w:t>
      </w:r>
      <w:r>
        <w:rPr>
          <w:rFonts w:hint="eastAsia" w:ascii="宋体" w:hAnsi="宋体"/>
          <w:sz w:val="21"/>
          <w:szCs w:val="21"/>
          <w:highlight w:val="none"/>
        </w:rPr>
        <w:t>进行演示，与</w:t>
      </w:r>
      <w:r>
        <w:rPr>
          <w:rFonts w:hint="eastAsia" w:ascii="宋体" w:hAnsi="宋体"/>
          <w:sz w:val="21"/>
          <w:szCs w:val="21"/>
          <w:highlight w:val="none"/>
          <w:lang w:val="en-US" w:eastAsia="zh-CN"/>
        </w:rPr>
        <w:t>响应</w:t>
      </w:r>
      <w:r>
        <w:rPr>
          <w:rFonts w:hint="eastAsia" w:ascii="宋体" w:hAnsi="宋体"/>
          <w:sz w:val="21"/>
          <w:szCs w:val="21"/>
          <w:highlight w:val="none"/>
        </w:rPr>
        <w:t>文件证明材料不符且不能满足采购需求，弄虚作假谋取</w:t>
      </w:r>
      <w:r>
        <w:rPr>
          <w:rFonts w:hint="eastAsia" w:ascii="宋体" w:hAnsi="宋体"/>
          <w:sz w:val="21"/>
          <w:szCs w:val="21"/>
          <w:highlight w:val="none"/>
          <w:lang w:val="en-US" w:eastAsia="zh-CN"/>
        </w:rPr>
        <w:t>成交</w:t>
      </w:r>
      <w:r>
        <w:rPr>
          <w:rFonts w:hint="eastAsia" w:ascii="宋体" w:hAnsi="宋体"/>
          <w:sz w:val="21"/>
          <w:szCs w:val="21"/>
          <w:highlight w:val="none"/>
        </w:rPr>
        <w:t>资格的，采购人有权上报相关部门，按相关法律处理。</w:t>
      </w:r>
    </w:p>
    <w:p w14:paraId="2CAF7F24">
      <w:pPr>
        <w:pStyle w:val="3"/>
        <w:tabs>
          <w:tab w:val="left" w:pos="4962"/>
        </w:tabs>
        <w:spacing w:before="0" w:after="0" w:line="360" w:lineRule="auto"/>
        <w:jc w:val="center"/>
        <w:rPr>
          <w:rFonts w:ascii="宋体" w:eastAsia="宋体"/>
          <w:sz w:val="21"/>
          <w:szCs w:val="21"/>
          <w:highlight w:val="none"/>
        </w:rPr>
      </w:pPr>
      <w:r>
        <w:rPr>
          <w:rFonts w:hint="eastAsia" w:ascii="宋体" w:hAnsi="宋体" w:eastAsia="宋体"/>
          <w:b w:val="0"/>
          <w:sz w:val="36"/>
          <w:szCs w:val="30"/>
          <w:highlight w:val="none"/>
        </w:rPr>
        <w:br w:type="page"/>
      </w:r>
      <w:r>
        <w:rPr>
          <w:rFonts w:hint="eastAsia" w:ascii="宋体" w:hAnsi="宋体" w:eastAsia="宋体"/>
          <w:b w:val="0"/>
          <w:sz w:val="36"/>
          <w:szCs w:val="30"/>
          <w:highlight w:val="none"/>
        </w:rPr>
        <w:t>第三篇 项目商务需求</w:t>
      </w:r>
      <w:bookmarkEnd w:id="73"/>
      <w:bookmarkEnd w:id="74"/>
      <w:bookmarkEnd w:id="85"/>
      <w:bookmarkEnd w:id="86"/>
      <w:bookmarkEnd w:id="87"/>
      <w:bookmarkEnd w:id="88"/>
      <w:bookmarkEnd w:id="89"/>
      <w:bookmarkEnd w:id="90"/>
      <w:bookmarkEnd w:id="91"/>
    </w:p>
    <w:p w14:paraId="6DFA635B">
      <w:pPr>
        <w:pStyle w:val="4"/>
        <w:spacing w:before="0" w:after="0" w:line="440" w:lineRule="exact"/>
        <w:ind w:left="420" w:leftChars="150"/>
        <w:rPr>
          <w:rFonts w:ascii="宋体" w:hAnsi="宋体"/>
          <w:sz w:val="21"/>
          <w:szCs w:val="21"/>
          <w:highlight w:val="none"/>
        </w:rPr>
      </w:pPr>
      <w:r>
        <w:rPr>
          <w:rFonts w:hint="eastAsia" w:ascii="宋体" w:hAnsi="宋体"/>
          <w:sz w:val="21"/>
          <w:szCs w:val="21"/>
          <w:highlight w:val="none"/>
        </w:rPr>
        <w:t>一、服务期、服务地点及验收方式</w:t>
      </w:r>
    </w:p>
    <w:p w14:paraId="6D18E95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（一）服务期：自合同签订后，60个日历日内进行部署上线完毕交予采购人正常使用。</w:t>
      </w:r>
    </w:p>
    <w:p w14:paraId="2971EF3C">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（二）服务地点：采购人指定地点：重庆工业职业技术大学第三教学楼200室。</w:t>
      </w:r>
    </w:p>
    <w:p w14:paraId="38DF43A7">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（三）验收标准：</w:t>
      </w:r>
      <w:bookmarkStart w:id="92" w:name="_Toc30106"/>
      <w:bookmarkStart w:id="93" w:name="_Toc1998"/>
      <w:bookmarkStart w:id="94" w:name="_Toc67642666"/>
      <w:bookmarkStart w:id="95" w:name="_Toc9305"/>
      <w:bookmarkStart w:id="96" w:name="_Toc3772"/>
      <w:bookmarkStart w:id="97" w:name="_Toc23013"/>
    </w:p>
    <w:p w14:paraId="51528B8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①课程整体要求​</w:t>
      </w:r>
    </w:p>
    <w:p w14:paraId="632E946F">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课程必须完成合同约定的全部内容，包括课程内容开发、教学资源建设、平台功能实现等，且各部分内容需协同运作，满足教学需求，整体达到验收合格标准。</w:t>
      </w:r>
    </w:p>
    <w:p w14:paraId="5B398B34">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②课程内容与配置​</w:t>
      </w:r>
    </w:p>
    <w:p w14:paraId="284C14EB">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内容合规性​</w:t>
      </w:r>
    </w:p>
    <w:p w14:paraId="4AE3105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课程内容需符合国家教育方针，无政治性、意识形态性错误，无违反法律法规及公序良俗的内容。</w:t>
      </w:r>
    </w:p>
    <w:p w14:paraId="79C3611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知识点表述准确，案例、数据等内容更新至近 3 年，引用第三方内容需标注清晰来源，确保无侵权行为。​</w:t>
      </w:r>
    </w:p>
    <w:p w14:paraId="7B96D13F">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③规格与技术标准​</w:t>
      </w:r>
    </w:p>
    <w:p w14:paraId="355909CD">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课程规格、配置、型号和技术标准与采购合同一致，具体性能指标需达到以下要求：​</w:t>
      </w:r>
    </w:p>
    <w:p w14:paraId="4801DB67">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视频资源：分辨率不低于 1080P，采用 MP4/H.264 编码，帧率稳定，画面清晰流畅；音频清晰无杂音、无爆音，音量适中，音画同步误差不超过 1 秒，卡顿率≤5%。​</w:t>
      </w:r>
    </w:p>
    <w:p w14:paraId="747D7A3A">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兼容性：课程需兼容主流浏览器（Chrome、Firefox、Edge 等），在不同设备（电脑、平板、手机）上能正常展示和使用，界面适配良好。</w:t>
      </w:r>
    </w:p>
    <w:p w14:paraId="73A09550">
      <w:pPr>
        <w:pStyle w:val="4"/>
        <w:spacing w:before="0" w:after="0" w:line="440" w:lineRule="exact"/>
        <w:ind w:left="420" w:leftChars="150"/>
        <w:rPr>
          <w:rFonts w:ascii="宋体" w:hAnsi="宋体"/>
          <w:sz w:val="21"/>
          <w:szCs w:val="21"/>
          <w:highlight w:val="none"/>
        </w:rPr>
      </w:pPr>
      <w:r>
        <w:rPr>
          <w:rFonts w:hint="eastAsia" w:ascii="宋体" w:hAnsi="宋体"/>
          <w:sz w:val="21"/>
          <w:szCs w:val="21"/>
          <w:highlight w:val="none"/>
        </w:rPr>
        <w:t>二、报价要求</w:t>
      </w:r>
      <w:bookmarkEnd w:id="92"/>
      <w:bookmarkEnd w:id="93"/>
      <w:bookmarkEnd w:id="94"/>
      <w:bookmarkEnd w:id="95"/>
      <w:bookmarkEnd w:id="96"/>
      <w:bookmarkEnd w:id="97"/>
    </w:p>
    <w:p w14:paraId="4A14F493">
      <w:pPr>
        <w:snapToGrid w:val="0"/>
        <w:spacing w:before="120" w:beforeLines="50" w:line="360" w:lineRule="auto"/>
        <w:ind w:firstLine="420" w:firstLineChars="200"/>
        <w:rPr>
          <w:rFonts w:ascii="宋体" w:hAnsi="宋体"/>
          <w:sz w:val="21"/>
          <w:szCs w:val="21"/>
          <w:highlight w:val="none"/>
        </w:rPr>
      </w:pPr>
      <w:bookmarkStart w:id="98" w:name="_Toc466546915"/>
      <w:bookmarkStart w:id="99" w:name="_Toc503971948"/>
      <w:bookmarkStart w:id="100" w:name="_Toc509586474"/>
      <w:r>
        <w:rPr>
          <w:rFonts w:hint="eastAsia" w:ascii="宋体" w:hAnsi="宋体"/>
          <w:sz w:val="21"/>
          <w:szCs w:val="21"/>
          <w:highlight w:val="none"/>
        </w:rPr>
        <w:t>磋商报价须为人民币报价，包括但不限于完成本项目资源制作费用、调测费、人工费及提供服务所需的设备或货物购买（制造）费、辅材费、运输费、装卸费、安装调试费、培训费及各种应纳的税费等。因成交供应商自身原因造成漏报、少报皆由其自行承担责任，采购人不再补偿。只能在预算金额和最高限价范围内报价，且只能有一个有效报价，不得提交选择性报价及方案。</w:t>
      </w:r>
    </w:p>
    <w:bookmarkEnd w:id="98"/>
    <w:p w14:paraId="2CDAD2C4">
      <w:pPr>
        <w:pStyle w:val="4"/>
        <w:spacing w:before="0" w:after="0" w:line="440" w:lineRule="exact"/>
        <w:ind w:left="420" w:leftChars="150"/>
        <w:rPr>
          <w:rFonts w:ascii="宋体" w:hAnsi="宋体"/>
          <w:sz w:val="21"/>
          <w:szCs w:val="21"/>
          <w:highlight w:val="none"/>
        </w:rPr>
      </w:pPr>
      <w:r>
        <w:rPr>
          <w:rFonts w:hint="eastAsia" w:ascii="宋体" w:hAnsi="宋体"/>
          <w:sz w:val="21"/>
          <w:szCs w:val="21"/>
          <w:highlight w:val="none"/>
        </w:rPr>
        <w:t>三、质保期和售后服务</w:t>
      </w:r>
    </w:p>
    <w:p w14:paraId="70A0785F">
      <w:pPr>
        <w:snapToGrid w:val="0"/>
        <w:spacing w:before="120" w:beforeLines="50" w:line="360" w:lineRule="auto"/>
        <w:ind w:firstLine="480" w:firstLineChars="200"/>
        <w:rPr>
          <w:rFonts w:ascii="宋体" w:hAnsi="宋体"/>
          <w:sz w:val="21"/>
          <w:szCs w:val="21"/>
          <w:highlight w:val="none"/>
        </w:rPr>
      </w:pPr>
      <w:bookmarkStart w:id="101" w:name="_Toc26957"/>
      <w:bookmarkStart w:id="102" w:name="_Toc3318"/>
      <w:bookmarkStart w:id="103" w:name="_Toc8976"/>
      <w:bookmarkStart w:id="104" w:name="_Toc13790"/>
      <w:bookmarkStart w:id="105" w:name="_Toc26910"/>
      <w:bookmarkStart w:id="106" w:name="_Toc67642668"/>
      <w:r>
        <w:rPr>
          <w:rFonts w:hint="eastAsia"/>
          <w:sz w:val="24"/>
          <w:highlight w:val="none"/>
        </w:rPr>
        <w:t xml:space="preserve"> </w:t>
      </w:r>
      <w:r>
        <w:rPr>
          <w:rFonts w:hint="eastAsia" w:ascii="宋体" w:hAnsi="宋体"/>
          <w:sz w:val="21"/>
          <w:szCs w:val="21"/>
          <w:highlight w:val="none"/>
        </w:rPr>
        <w:t>自验收合格之日起，提供三年的免费质保期，质保期内，提供视频修改和测试。供应商在质量保证期内应当为采购人提供以下技术支持服务：</w:t>
      </w:r>
    </w:p>
    <w:p w14:paraId="3CB9EAC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1．质量保证期内服务要求</w:t>
      </w:r>
    </w:p>
    <w:p w14:paraId="482755B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（1）电话咨询</w:t>
      </w:r>
    </w:p>
    <w:p w14:paraId="6D20976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成交供应商应当为用户提供技术援助电话，解答用户在使用中遇到的问题，及时为用户提出解决问题的建议。</w:t>
      </w:r>
    </w:p>
    <w:p w14:paraId="662BB58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（2）现场响应</w:t>
      </w:r>
    </w:p>
    <w:p w14:paraId="1DC6B75D">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用户遇到使用及技术问题，电话咨询不能解决的，成交供应商应在2小时内采取相应响应措施；无法在4小时内解决的，应在24小时内派出专业人员进行技术支持。</w:t>
      </w:r>
    </w:p>
    <w:p w14:paraId="2FAC02F8">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（3）技术升级</w:t>
      </w:r>
    </w:p>
    <w:p w14:paraId="640F8570">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在质保期内，如果成交供应商的产品技术升级，成交供应商应及时通知采购人，如采购人有相应要求，成交供应商应对采购人进行升级服务。</w:t>
      </w:r>
    </w:p>
    <w:p w14:paraId="6ACE9B10">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2．质保期外服务要求</w:t>
      </w:r>
    </w:p>
    <w:p w14:paraId="66B4FF75">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（1）质量保证期过后，成交供应商应同样提供免费电话咨询服务，并应承诺提供产品修改服务。</w:t>
      </w:r>
    </w:p>
    <w:p w14:paraId="1D8A67AA">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（2）保证期过后，采购人需要继续由原成交供应商提供售后服务的，成交供应商以优惠价格提供售后服务。</w:t>
      </w:r>
    </w:p>
    <w:p w14:paraId="49A401D3">
      <w:pPr>
        <w:pStyle w:val="4"/>
        <w:spacing w:before="0" w:after="0" w:line="440" w:lineRule="exact"/>
        <w:ind w:left="420" w:leftChars="150"/>
        <w:rPr>
          <w:rFonts w:ascii="宋体" w:hAnsi="宋体"/>
          <w:sz w:val="21"/>
          <w:szCs w:val="21"/>
          <w:highlight w:val="none"/>
        </w:rPr>
      </w:pPr>
      <w:r>
        <w:rPr>
          <w:rFonts w:hint="eastAsia" w:ascii="宋体" w:hAnsi="宋体"/>
          <w:sz w:val="21"/>
          <w:szCs w:val="21"/>
          <w:highlight w:val="none"/>
        </w:rPr>
        <w:t>四、</w:t>
      </w:r>
      <w:bookmarkEnd w:id="99"/>
      <w:bookmarkStart w:id="107" w:name="_Toc267320051"/>
      <w:bookmarkStart w:id="108" w:name="_Toc503971949"/>
      <w:r>
        <w:rPr>
          <w:rFonts w:hint="eastAsia" w:ascii="宋体" w:hAnsi="宋体"/>
          <w:sz w:val="21"/>
          <w:szCs w:val="21"/>
          <w:highlight w:val="none"/>
        </w:rPr>
        <w:t>付款方式</w:t>
      </w:r>
      <w:bookmarkEnd w:id="100"/>
      <w:bookmarkEnd w:id="101"/>
      <w:bookmarkEnd w:id="102"/>
      <w:bookmarkEnd w:id="103"/>
      <w:bookmarkEnd w:id="104"/>
      <w:bookmarkEnd w:id="105"/>
      <w:bookmarkEnd w:id="106"/>
      <w:bookmarkEnd w:id="107"/>
      <w:bookmarkEnd w:id="108"/>
    </w:p>
    <w:p w14:paraId="0F17B803">
      <w:pPr>
        <w:snapToGrid w:val="0"/>
        <w:spacing w:before="120" w:beforeLines="50" w:line="360" w:lineRule="auto"/>
        <w:ind w:firstLine="420" w:firstLineChars="200"/>
        <w:rPr>
          <w:rFonts w:ascii="宋体" w:hAnsi="宋体"/>
          <w:sz w:val="21"/>
          <w:szCs w:val="21"/>
          <w:highlight w:val="none"/>
        </w:rPr>
      </w:pPr>
      <w:bookmarkStart w:id="109" w:name="_Toc503971952"/>
      <w:bookmarkStart w:id="110" w:name="_Toc509586476"/>
      <w:bookmarkStart w:id="111" w:name="_Toc267320054"/>
      <w:r>
        <w:rPr>
          <w:rFonts w:hint="eastAsia" w:ascii="宋体" w:hAnsi="宋体"/>
          <w:sz w:val="21"/>
          <w:szCs w:val="21"/>
          <w:highlight w:val="none"/>
        </w:rPr>
        <w:t>（一）成交供应商在合同签订时必须向采购人缴纳合同金额5%的履约保证金（以转账形式或者银行出具的保函等非现金形式提交，采用保函形式提交的，保函必须为不可撤销且见索即付且在验收合格之前均有效）。</w:t>
      </w:r>
    </w:p>
    <w:p w14:paraId="1FA4A393">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二）该项目完成和相关单位验收合格后，成交供应商向采购人开具合同金额的全额合格普票，采购人在5个工作日内以转账方式支付合同金额的100%。（如遇采购人正常放寒暑假，支付时间顺延至采购人正常上班后起算支付时间）。</w:t>
      </w:r>
    </w:p>
    <w:p w14:paraId="5D9BAF47">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三）履约保证金在项目验收合格后，无质量、售后和其他违约问题，由成交供应商提出申请，经采购人使用部门签字盖章后在3个工作日内退还保函或无息支付给成交供应商。成交供应商在履约过程中出现违约行为的，由采购人按合同约定对履约保证金进行处理，对因成交供应商违约扣缴的履约保证金，依照罚没财物管理有关规定执行。</w:t>
      </w:r>
    </w:p>
    <w:p w14:paraId="06D6ABDE">
      <w:pPr>
        <w:pStyle w:val="4"/>
        <w:spacing w:before="0" w:after="0" w:line="440" w:lineRule="exact"/>
        <w:ind w:left="420" w:leftChars="150"/>
        <w:rPr>
          <w:rFonts w:ascii="宋体" w:hAnsi="宋体"/>
          <w:sz w:val="21"/>
          <w:szCs w:val="21"/>
          <w:highlight w:val="none"/>
        </w:rPr>
      </w:pPr>
      <w:r>
        <w:rPr>
          <w:rFonts w:hint="eastAsia" w:ascii="宋体" w:hAnsi="宋体"/>
          <w:sz w:val="21"/>
          <w:szCs w:val="21"/>
          <w:highlight w:val="none"/>
        </w:rPr>
        <w:t>五、知识产权</w:t>
      </w:r>
    </w:p>
    <w:p w14:paraId="1986B7FE">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采购人在中华人民共和国境内使用投标人提供的货物及服务时免受第三方提出的侵犯其专利权或其他知识产权的起诉。如果第三方提出侵权指控，成交供应商应承担由此而引起的一切法律责任和费用。若采购人因此承担责任的，采购人有权向成交供应商追偿。</w:t>
      </w:r>
    </w:p>
    <w:p w14:paraId="2E9FFC3D">
      <w:pPr>
        <w:pStyle w:val="4"/>
        <w:spacing w:before="0" w:after="0" w:line="440" w:lineRule="exact"/>
        <w:ind w:left="420" w:leftChars="150"/>
        <w:rPr>
          <w:rFonts w:ascii="宋体" w:hAnsi="宋体"/>
          <w:sz w:val="21"/>
          <w:szCs w:val="21"/>
          <w:highlight w:val="none"/>
        </w:rPr>
      </w:pPr>
      <w:r>
        <w:rPr>
          <w:rFonts w:hint="eastAsia" w:ascii="宋体" w:hAnsi="宋体"/>
          <w:sz w:val="21"/>
          <w:szCs w:val="21"/>
          <w:highlight w:val="none"/>
        </w:rPr>
        <w:t>六、使用培训要求</w:t>
      </w:r>
    </w:p>
    <w:p w14:paraId="3E1FB91E">
      <w:pPr>
        <w:snapToGrid w:val="0"/>
        <w:spacing w:before="120" w:beforeLines="50" w:line="360" w:lineRule="auto"/>
        <w:ind w:firstLine="420" w:firstLineChars="200"/>
        <w:rPr>
          <w:rFonts w:ascii="宋体" w:hAnsi="宋体"/>
          <w:sz w:val="21"/>
          <w:szCs w:val="21"/>
          <w:highlight w:val="none"/>
        </w:rPr>
      </w:pPr>
      <w:r>
        <w:rPr>
          <w:rFonts w:hint="eastAsia" w:ascii="宋体" w:hAnsi="宋体"/>
          <w:sz w:val="21"/>
          <w:szCs w:val="21"/>
          <w:highlight w:val="none"/>
        </w:rPr>
        <w:t>成交供应商须提供对软件的操作进行培训，使相关使用人员能够正常操作相关软件流程。</w:t>
      </w:r>
    </w:p>
    <w:p w14:paraId="43B8F202">
      <w:pPr>
        <w:snapToGrid w:val="0"/>
        <w:spacing w:before="120" w:beforeLines="50" w:line="360" w:lineRule="auto"/>
        <w:rPr>
          <w:rFonts w:ascii="宋体" w:hAnsi="宋体" w:cs="宋体"/>
          <w:kern w:val="0"/>
          <w:sz w:val="21"/>
          <w:szCs w:val="21"/>
          <w:highlight w:val="none"/>
        </w:rPr>
      </w:pPr>
    </w:p>
    <w:bookmarkEnd w:id="71"/>
    <w:bookmarkEnd w:id="72"/>
    <w:bookmarkEnd w:id="109"/>
    <w:bookmarkEnd w:id="110"/>
    <w:bookmarkEnd w:id="111"/>
    <w:p w14:paraId="39C2AA3C">
      <w:pPr>
        <w:spacing w:line="360" w:lineRule="auto"/>
        <w:rPr>
          <w:rFonts w:ascii="宋体" w:hAnsi="宋体"/>
          <w:sz w:val="21"/>
          <w:szCs w:val="21"/>
          <w:highlight w:val="none"/>
        </w:rPr>
      </w:pPr>
      <w:bookmarkStart w:id="112" w:name="_Toc486932348"/>
      <w:bookmarkStart w:id="113" w:name="_Toc342913389"/>
      <w:r>
        <w:rPr>
          <w:rFonts w:hint="eastAsia" w:ascii="宋体" w:hAnsi="宋体"/>
          <w:sz w:val="21"/>
          <w:szCs w:val="21"/>
          <w:highlight w:val="none"/>
        </w:rPr>
        <w:br w:type="page"/>
      </w:r>
    </w:p>
    <w:p w14:paraId="25BEA655">
      <w:pPr>
        <w:pStyle w:val="3"/>
        <w:keepNext w:val="0"/>
        <w:keepLines w:val="0"/>
        <w:spacing w:before="0" w:after="0" w:line="360" w:lineRule="auto"/>
        <w:jc w:val="center"/>
        <w:rPr>
          <w:rFonts w:ascii="宋体" w:hAnsi="宋体" w:eastAsia="宋体"/>
          <w:b w:val="0"/>
          <w:sz w:val="28"/>
          <w:szCs w:val="30"/>
          <w:highlight w:val="none"/>
        </w:rPr>
      </w:pPr>
      <w:bookmarkStart w:id="114" w:name="_Toc1215"/>
      <w:bookmarkStart w:id="115" w:name="_Toc803"/>
      <w:bookmarkStart w:id="116" w:name="_Toc11701"/>
      <w:bookmarkStart w:id="117" w:name="_Toc1748"/>
      <w:bookmarkStart w:id="118" w:name="_Toc67642671"/>
      <w:bookmarkStart w:id="119" w:name="_Toc29786"/>
      <w:bookmarkStart w:id="120" w:name="_Toc15156"/>
      <w:r>
        <w:rPr>
          <w:rFonts w:hint="eastAsia" w:ascii="宋体" w:hAnsi="宋体" w:eastAsia="宋体"/>
          <w:b w:val="0"/>
          <w:sz w:val="36"/>
          <w:szCs w:val="30"/>
          <w:highlight w:val="none"/>
        </w:rPr>
        <w:t>第四篇</w:t>
      </w:r>
      <w:bookmarkEnd w:id="114"/>
      <w:bookmarkEnd w:id="115"/>
      <w:bookmarkEnd w:id="116"/>
      <w:bookmarkEnd w:id="117"/>
      <w:bookmarkEnd w:id="118"/>
      <w:bookmarkEnd w:id="119"/>
      <w:r>
        <w:rPr>
          <w:rFonts w:hint="eastAsia" w:ascii="宋体" w:hAnsi="宋体" w:eastAsia="宋体"/>
          <w:b w:val="0"/>
          <w:sz w:val="36"/>
          <w:szCs w:val="30"/>
          <w:highlight w:val="none"/>
        </w:rPr>
        <w:t xml:space="preserve"> 磋商程序及方法、评审标准、无效响应和采购终止</w:t>
      </w:r>
      <w:bookmarkEnd w:id="120"/>
    </w:p>
    <w:p w14:paraId="4532BA83">
      <w:pPr>
        <w:pStyle w:val="4"/>
        <w:spacing w:before="0" w:after="0" w:line="440" w:lineRule="exact"/>
        <w:rPr>
          <w:rFonts w:ascii="宋体"/>
          <w:sz w:val="21"/>
          <w:szCs w:val="21"/>
          <w:highlight w:val="none"/>
        </w:rPr>
      </w:pPr>
      <w:bookmarkStart w:id="121" w:name="_Toc31339"/>
      <w:bookmarkStart w:id="122" w:name="_Toc67642672"/>
      <w:bookmarkStart w:id="123" w:name="_Toc2750"/>
      <w:bookmarkStart w:id="124" w:name="_Toc21127"/>
      <w:bookmarkStart w:id="125" w:name="_Toc22486"/>
      <w:bookmarkStart w:id="126" w:name="_Toc27037"/>
      <w:r>
        <w:rPr>
          <w:rFonts w:hint="eastAsia" w:ascii="宋体" w:hAnsi="宋体"/>
          <w:sz w:val="21"/>
          <w:szCs w:val="21"/>
          <w:highlight w:val="none"/>
        </w:rPr>
        <w:t>一、磋商程序及方法</w:t>
      </w:r>
      <w:bookmarkEnd w:id="121"/>
      <w:bookmarkEnd w:id="122"/>
      <w:bookmarkEnd w:id="123"/>
      <w:bookmarkEnd w:id="124"/>
      <w:bookmarkEnd w:id="125"/>
      <w:bookmarkEnd w:id="126"/>
    </w:p>
    <w:p w14:paraId="4A432EC9">
      <w:pPr>
        <w:spacing w:line="480" w:lineRule="exact"/>
        <w:ind w:firstLine="420" w:firstLineChars="200"/>
        <w:rPr>
          <w:rFonts w:ascii="宋体" w:hAnsi="宋体"/>
          <w:sz w:val="21"/>
          <w:szCs w:val="21"/>
          <w:highlight w:val="none"/>
        </w:rPr>
      </w:pPr>
      <w:r>
        <w:rPr>
          <w:rFonts w:hint="eastAsia" w:ascii="宋体" w:hAnsi="宋体"/>
          <w:sz w:val="21"/>
          <w:szCs w:val="21"/>
          <w:highlight w:val="none"/>
        </w:rPr>
        <w:t>（一）磋商按竞争性磋商文件规定的时间和地点进行，供应商须有法定代表人（或其授权代表）或自然人参加并签到。竞争性磋商按供应商响应文件递交签到先后顺序确定磋商顺序，由本项目依法组建的磋商小组（以下简称磋商小组）分别与各供应商进行磋商。</w:t>
      </w:r>
    </w:p>
    <w:p w14:paraId="7967C963">
      <w:pPr>
        <w:spacing w:line="480" w:lineRule="exact"/>
        <w:ind w:firstLine="420" w:firstLineChars="200"/>
        <w:rPr>
          <w:rFonts w:ascii="宋体" w:hAnsi="宋体"/>
          <w:sz w:val="21"/>
          <w:szCs w:val="21"/>
          <w:highlight w:val="none"/>
        </w:rPr>
      </w:pPr>
      <w:r>
        <w:rPr>
          <w:rFonts w:hint="eastAsia" w:ascii="宋体" w:hAnsi="宋体"/>
          <w:sz w:val="21"/>
          <w:szCs w:val="21"/>
          <w:highlight w:val="none"/>
        </w:rPr>
        <w:t>（二）磋商小组对各供应商的资格条件、响应文件的有效性、完整性和响应程度进行审查。各供应商只有在完全符合要求的前提下，才能参与正式磋商。</w:t>
      </w:r>
    </w:p>
    <w:p w14:paraId="70D9BB52">
      <w:pPr>
        <w:snapToGrid w:val="0"/>
        <w:spacing w:line="480" w:lineRule="exact"/>
        <w:ind w:firstLine="420" w:firstLineChars="200"/>
        <w:rPr>
          <w:rFonts w:ascii="宋体"/>
          <w:sz w:val="21"/>
          <w:szCs w:val="21"/>
          <w:highlight w:val="none"/>
        </w:rPr>
      </w:pPr>
      <w:r>
        <w:rPr>
          <w:rFonts w:ascii="宋体" w:hAnsi="宋体"/>
          <w:sz w:val="21"/>
          <w:szCs w:val="21"/>
          <w:highlight w:val="none"/>
        </w:rPr>
        <w:t>1</w:t>
      </w:r>
      <w:r>
        <w:rPr>
          <w:rFonts w:hint="eastAsia" w:ascii="宋体" w:hAnsi="宋体"/>
          <w:sz w:val="21"/>
          <w:szCs w:val="21"/>
          <w:highlight w:val="none"/>
        </w:rPr>
        <w:t>．资格性检查。依据法律法规和竞争性磋商文件的规定，对响应文件中的资格证明、磋商保证金等进行审查，以确定供应商是否具备磋商资格。资格性检查资料表如下：</w:t>
      </w:r>
    </w:p>
    <w:tbl>
      <w:tblPr>
        <w:tblStyle w:val="53"/>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06"/>
        <w:gridCol w:w="3855"/>
        <w:gridCol w:w="4678"/>
      </w:tblGrid>
      <w:tr w14:paraId="668E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51" w:type="dxa"/>
            <w:vAlign w:val="center"/>
          </w:tcPr>
          <w:p w14:paraId="542DCDCD">
            <w:pPr>
              <w:jc w:val="center"/>
              <w:rPr>
                <w:rFonts w:ascii="宋体" w:hAnsi="宋体" w:cs="宋体"/>
                <w:b/>
                <w:sz w:val="21"/>
                <w:szCs w:val="21"/>
                <w:highlight w:val="none"/>
              </w:rPr>
            </w:pPr>
            <w:r>
              <w:rPr>
                <w:rFonts w:hint="eastAsia" w:ascii="宋体" w:hAnsi="宋体" w:cs="宋体"/>
                <w:b/>
                <w:sz w:val="21"/>
                <w:szCs w:val="21"/>
                <w:highlight w:val="none"/>
              </w:rPr>
              <w:t>序号</w:t>
            </w:r>
          </w:p>
        </w:tc>
        <w:tc>
          <w:tcPr>
            <w:tcW w:w="4961" w:type="dxa"/>
            <w:gridSpan w:val="2"/>
            <w:vAlign w:val="center"/>
          </w:tcPr>
          <w:p w14:paraId="1CE09929">
            <w:pPr>
              <w:jc w:val="center"/>
              <w:rPr>
                <w:rFonts w:ascii="宋体" w:hAnsi="宋体" w:cs="宋体"/>
                <w:b/>
                <w:sz w:val="21"/>
                <w:szCs w:val="21"/>
                <w:highlight w:val="none"/>
              </w:rPr>
            </w:pPr>
            <w:r>
              <w:rPr>
                <w:rFonts w:hint="eastAsia" w:ascii="宋体" w:hAnsi="宋体" w:cs="宋体"/>
                <w:b/>
                <w:sz w:val="21"/>
                <w:szCs w:val="21"/>
                <w:highlight w:val="none"/>
              </w:rPr>
              <w:t>检查因素</w:t>
            </w:r>
          </w:p>
        </w:tc>
        <w:tc>
          <w:tcPr>
            <w:tcW w:w="4678" w:type="dxa"/>
            <w:vAlign w:val="center"/>
          </w:tcPr>
          <w:p w14:paraId="54709CC2">
            <w:pPr>
              <w:jc w:val="center"/>
              <w:rPr>
                <w:rFonts w:ascii="宋体" w:hAnsi="宋体" w:cs="宋体"/>
                <w:b/>
                <w:sz w:val="21"/>
                <w:szCs w:val="21"/>
                <w:highlight w:val="none"/>
              </w:rPr>
            </w:pPr>
            <w:r>
              <w:rPr>
                <w:rFonts w:hint="eastAsia" w:ascii="宋体" w:hAnsi="宋体" w:cs="宋体"/>
                <w:b/>
                <w:sz w:val="21"/>
                <w:szCs w:val="21"/>
                <w:highlight w:val="none"/>
              </w:rPr>
              <w:t>检查内容</w:t>
            </w:r>
          </w:p>
        </w:tc>
      </w:tr>
      <w:tr w14:paraId="34B1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6" w:hRule="atLeast"/>
          <w:jc w:val="center"/>
        </w:trPr>
        <w:tc>
          <w:tcPr>
            <w:tcW w:w="851" w:type="dxa"/>
            <w:vMerge w:val="restart"/>
            <w:vAlign w:val="center"/>
          </w:tcPr>
          <w:p w14:paraId="0AF00630">
            <w:pPr>
              <w:snapToGrid w:val="0"/>
              <w:rPr>
                <w:rFonts w:ascii="宋体" w:hAnsi="宋体" w:cs="宋体"/>
                <w:sz w:val="21"/>
                <w:szCs w:val="21"/>
                <w:highlight w:val="none"/>
              </w:rPr>
            </w:pPr>
            <w:r>
              <w:rPr>
                <w:rFonts w:hint="eastAsia" w:ascii="宋体" w:hAnsi="宋体" w:cs="宋体"/>
                <w:sz w:val="21"/>
                <w:szCs w:val="21"/>
                <w:highlight w:val="none"/>
              </w:rPr>
              <w:t>（一）</w:t>
            </w:r>
          </w:p>
        </w:tc>
        <w:tc>
          <w:tcPr>
            <w:tcW w:w="1106" w:type="dxa"/>
            <w:vMerge w:val="restart"/>
            <w:vAlign w:val="center"/>
          </w:tcPr>
          <w:p w14:paraId="0AC99591">
            <w:pPr>
              <w:snapToGrid w:val="0"/>
              <w:rPr>
                <w:rFonts w:ascii="宋体" w:hAnsi="宋体" w:cs="宋体"/>
                <w:sz w:val="21"/>
                <w:szCs w:val="21"/>
                <w:highlight w:val="none"/>
              </w:rPr>
            </w:pPr>
            <w:r>
              <w:rPr>
                <w:rFonts w:hint="eastAsia" w:ascii="宋体" w:hAnsi="宋体" w:cs="宋体"/>
                <w:sz w:val="21"/>
                <w:szCs w:val="21"/>
                <w:highlight w:val="none"/>
              </w:rPr>
              <w:t>《中华人民共和国政府采购法》第二十二条规定</w:t>
            </w:r>
          </w:p>
        </w:tc>
        <w:tc>
          <w:tcPr>
            <w:tcW w:w="3855" w:type="dxa"/>
            <w:vAlign w:val="center"/>
          </w:tcPr>
          <w:p w14:paraId="2BA118BC">
            <w:pPr>
              <w:snapToGrid w:val="0"/>
              <w:rPr>
                <w:rFonts w:ascii="宋体" w:hAnsi="宋体" w:cs="宋体"/>
                <w:sz w:val="21"/>
                <w:szCs w:val="21"/>
                <w:highlight w:val="none"/>
              </w:rPr>
            </w:pPr>
            <w:r>
              <w:rPr>
                <w:rFonts w:hint="eastAsia" w:ascii="宋体" w:hAnsi="宋体" w:cs="宋体"/>
                <w:sz w:val="21"/>
                <w:szCs w:val="21"/>
                <w:highlight w:val="none"/>
              </w:rPr>
              <w:t>1.具有独立承担民事责任的能力</w:t>
            </w:r>
          </w:p>
        </w:tc>
        <w:tc>
          <w:tcPr>
            <w:tcW w:w="4678" w:type="dxa"/>
            <w:vAlign w:val="center"/>
          </w:tcPr>
          <w:p w14:paraId="14C88063">
            <w:pPr>
              <w:snapToGrid w:val="0"/>
              <w:rPr>
                <w:rFonts w:ascii="宋体" w:hAnsi="宋体" w:cs="宋体"/>
                <w:sz w:val="21"/>
                <w:szCs w:val="21"/>
                <w:highlight w:val="none"/>
              </w:rPr>
            </w:pPr>
            <w:r>
              <w:rPr>
                <w:rFonts w:hint="eastAsia" w:ascii="宋体" w:hAnsi="宋体" w:cs="宋体"/>
                <w:sz w:val="21"/>
                <w:szCs w:val="21"/>
                <w:highlight w:val="none"/>
              </w:rPr>
              <w:t>1.供应商法人营业执照（副本）或事业单位法人证书（副本）或个体工商户营业执照或有效的自然人身份证明或社会团体法人登记证书（提供复印件）。</w:t>
            </w:r>
          </w:p>
          <w:p w14:paraId="4B0F77CC">
            <w:pPr>
              <w:snapToGrid w:val="0"/>
              <w:rPr>
                <w:rFonts w:ascii="宋体" w:hAnsi="宋体" w:cs="宋体"/>
                <w:sz w:val="21"/>
                <w:szCs w:val="21"/>
                <w:highlight w:val="none"/>
              </w:rPr>
            </w:pPr>
            <w:r>
              <w:rPr>
                <w:rFonts w:hint="eastAsia" w:ascii="宋体" w:hAnsi="宋体" w:cs="宋体"/>
                <w:sz w:val="21"/>
                <w:szCs w:val="21"/>
                <w:highlight w:val="none"/>
              </w:rPr>
              <w:t>2.供应商法定代表人身份证明和法定代表人授权代表委托书。</w:t>
            </w:r>
          </w:p>
        </w:tc>
      </w:tr>
      <w:tr w14:paraId="1844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851" w:type="dxa"/>
            <w:vMerge w:val="continue"/>
            <w:vAlign w:val="center"/>
          </w:tcPr>
          <w:p w14:paraId="48F9B623">
            <w:pPr>
              <w:snapToGrid w:val="0"/>
              <w:ind w:firstLine="420" w:firstLineChars="200"/>
              <w:rPr>
                <w:rFonts w:ascii="宋体" w:hAnsi="宋体" w:cs="宋体"/>
                <w:sz w:val="21"/>
                <w:szCs w:val="21"/>
                <w:highlight w:val="none"/>
              </w:rPr>
            </w:pPr>
          </w:p>
        </w:tc>
        <w:tc>
          <w:tcPr>
            <w:tcW w:w="1106" w:type="dxa"/>
            <w:vMerge w:val="continue"/>
            <w:vAlign w:val="center"/>
          </w:tcPr>
          <w:p w14:paraId="528B8775">
            <w:pPr>
              <w:snapToGrid w:val="0"/>
              <w:ind w:firstLine="420" w:firstLineChars="200"/>
              <w:rPr>
                <w:rFonts w:ascii="宋体" w:hAnsi="宋体" w:cs="宋体"/>
                <w:sz w:val="21"/>
                <w:szCs w:val="21"/>
                <w:highlight w:val="none"/>
              </w:rPr>
            </w:pPr>
          </w:p>
        </w:tc>
        <w:tc>
          <w:tcPr>
            <w:tcW w:w="3855" w:type="dxa"/>
            <w:vAlign w:val="center"/>
          </w:tcPr>
          <w:p w14:paraId="4C25008F">
            <w:pPr>
              <w:snapToGrid w:val="0"/>
              <w:rPr>
                <w:rFonts w:ascii="宋体" w:hAnsi="宋体" w:cs="宋体"/>
                <w:sz w:val="21"/>
                <w:szCs w:val="21"/>
                <w:highlight w:val="none"/>
              </w:rPr>
            </w:pPr>
            <w:r>
              <w:rPr>
                <w:rFonts w:hint="eastAsia" w:ascii="宋体" w:hAnsi="宋体" w:cs="宋体"/>
                <w:sz w:val="21"/>
                <w:szCs w:val="21"/>
                <w:highlight w:val="none"/>
              </w:rPr>
              <w:t>2.具有良好的商业信誉和健全的财务会计制度</w:t>
            </w:r>
          </w:p>
        </w:tc>
        <w:tc>
          <w:tcPr>
            <w:tcW w:w="4678" w:type="dxa"/>
            <w:vMerge w:val="restart"/>
            <w:vAlign w:val="center"/>
          </w:tcPr>
          <w:p w14:paraId="579C6524">
            <w:pPr>
              <w:snapToGrid w:val="0"/>
              <w:rPr>
                <w:rFonts w:ascii="宋体" w:hAnsi="宋体" w:cs="宋体"/>
                <w:sz w:val="21"/>
                <w:szCs w:val="21"/>
                <w:highlight w:val="none"/>
              </w:rPr>
            </w:pPr>
            <w:r>
              <w:rPr>
                <w:rFonts w:hint="eastAsia" w:ascii="宋体" w:hAnsi="宋体" w:cs="宋体"/>
                <w:sz w:val="21"/>
                <w:szCs w:val="21"/>
                <w:highlight w:val="none"/>
              </w:rPr>
              <w:t>供应商提供“基本资格条件承诺函”（格式详见第七篇）</w:t>
            </w:r>
          </w:p>
        </w:tc>
      </w:tr>
      <w:tr w14:paraId="0547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851" w:type="dxa"/>
            <w:vMerge w:val="continue"/>
            <w:vAlign w:val="center"/>
          </w:tcPr>
          <w:p w14:paraId="4CB8DE73">
            <w:pPr>
              <w:snapToGrid w:val="0"/>
              <w:ind w:firstLine="420" w:firstLineChars="200"/>
              <w:rPr>
                <w:rFonts w:ascii="宋体" w:hAnsi="宋体" w:cs="宋体"/>
                <w:sz w:val="21"/>
                <w:szCs w:val="21"/>
                <w:highlight w:val="none"/>
              </w:rPr>
            </w:pPr>
          </w:p>
        </w:tc>
        <w:tc>
          <w:tcPr>
            <w:tcW w:w="1106" w:type="dxa"/>
            <w:vMerge w:val="continue"/>
            <w:vAlign w:val="center"/>
          </w:tcPr>
          <w:p w14:paraId="245055BF">
            <w:pPr>
              <w:snapToGrid w:val="0"/>
              <w:ind w:firstLine="420" w:firstLineChars="200"/>
              <w:rPr>
                <w:rFonts w:ascii="宋体" w:hAnsi="宋体" w:cs="宋体"/>
                <w:sz w:val="21"/>
                <w:szCs w:val="21"/>
                <w:highlight w:val="none"/>
              </w:rPr>
            </w:pPr>
          </w:p>
        </w:tc>
        <w:tc>
          <w:tcPr>
            <w:tcW w:w="3855" w:type="dxa"/>
            <w:vAlign w:val="center"/>
          </w:tcPr>
          <w:p w14:paraId="66356269">
            <w:pPr>
              <w:snapToGrid w:val="0"/>
              <w:rPr>
                <w:rFonts w:ascii="宋体" w:hAnsi="宋体" w:cs="宋体"/>
                <w:sz w:val="21"/>
                <w:szCs w:val="21"/>
                <w:highlight w:val="none"/>
              </w:rPr>
            </w:pPr>
            <w:r>
              <w:rPr>
                <w:rFonts w:hint="eastAsia" w:ascii="宋体" w:hAnsi="宋体" w:cs="宋体"/>
                <w:sz w:val="21"/>
                <w:szCs w:val="21"/>
                <w:highlight w:val="none"/>
              </w:rPr>
              <w:t>3.具有履行合同所必需的设备和专业技术能力</w:t>
            </w:r>
          </w:p>
        </w:tc>
        <w:tc>
          <w:tcPr>
            <w:tcW w:w="4678" w:type="dxa"/>
            <w:vMerge w:val="continue"/>
            <w:vAlign w:val="center"/>
          </w:tcPr>
          <w:p w14:paraId="3D53CB4E">
            <w:pPr>
              <w:snapToGrid w:val="0"/>
              <w:rPr>
                <w:rFonts w:ascii="宋体" w:hAnsi="宋体" w:cs="宋体"/>
                <w:sz w:val="21"/>
                <w:szCs w:val="21"/>
                <w:highlight w:val="none"/>
              </w:rPr>
            </w:pPr>
          </w:p>
        </w:tc>
      </w:tr>
      <w:tr w14:paraId="7FC3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851" w:type="dxa"/>
            <w:vMerge w:val="continue"/>
            <w:vAlign w:val="center"/>
          </w:tcPr>
          <w:p w14:paraId="6EFB9C9F">
            <w:pPr>
              <w:snapToGrid w:val="0"/>
              <w:ind w:firstLine="420" w:firstLineChars="200"/>
              <w:rPr>
                <w:rFonts w:ascii="宋体" w:hAnsi="宋体" w:cs="宋体"/>
                <w:sz w:val="21"/>
                <w:szCs w:val="21"/>
                <w:highlight w:val="none"/>
              </w:rPr>
            </w:pPr>
          </w:p>
        </w:tc>
        <w:tc>
          <w:tcPr>
            <w:tcW w:w="1106" w:type="dxa"/>
            <w:vMerge w:val="continue"/>
            <w:vAlign w:val="center"/>
          </w:tcPr>
          <w:p w14:paraId="65014877">
            <w:pPr>
              <w:snapToGrid w:val="0"/>
              <w:ind w:firstLine="420" w:firstLineChars="200"/>
              <w:rPr>
                <w:rFonts w:ascii="宋体" w:hAnsi="宋体" w:cs="宋体"/>
                <w:sz w:val="21"/>
                <w:szCs w:val="21"/>
                <w:highlight w:val="none"/>
              </w:rPr>
            </w:pPr>
          </w:p>
        </w:tc>
        <w:tc>
          <w:tcPr>
            <w:tcW w:w="3855" w:type="dxa"/>
            <w:vAlign w:val="center"/>
          </w:tcPr>
          <w:p w14:paraId="676C8586">
            <w:pPr>
              <w:snapToGrid w:val="0"/>
              <w:rPr>
                <w:rFonts w:ascii="宋体" w:hAnsi="宋体" w:cs="宋体"/>
                <w:sz w:val="21"/>
                <w:szCs w:val="21"/>
                <w:highlight w:val="none"/>
              </w:rPr>
            </w:pPr>
            <w:r>
              <w:rPr>
                <w:rFonts w:hint="eastAsia" w:ascii="宋体" w:hAnsi="宋体" w:cs="宋体"/>
                <w:sz w:val="21"/>
                <w:szCs w:val="21"/>
                <w:highlight w:val="none"/>
              </w:rPr>
              <w:t>4.有依法缴纳税收和社会保障金的良好记录</w:t>
            </w:r>
          </w:p>
        </w:tc>
        <w:tc>
          <w:tcPr>
            <w:tcW w:w="4678" w:type="dxa"/>
            <w:vMerge w:val="continue"/>
          </w:tcPr>
          <w:p w14:paraId="778AA049">
            <w:pPr>
              <w:snapToGrid w:val="0"/>
              <w:rPr>
                <w:rFonts w:ascii="宋体" w:hAnsi="宋体" w:cs="宋体"/>
                <w:sz w:val="21"/>
                <w:szCs w:val="21"/>
                <w:highlight w:val="none"/>
              </w:rPr>
            </w:pPr>
          </w:p>
        </w:tc>
      </w:tr>
      <w:tr w14:paraId="7476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851" w:type="dxa"/>
            <w:vMerge w:val="continue"/>
            <w:vAlign w:val="center"/>
          </w:tcPr>
          <w:p w14:paraId="43CAFA41">
            <w:pPr>
              <w:snapToGrid w:val="0"/>
              <w:ind w:firstLine="420" w:firstLineChars="200"/>
              <w:rPr>
                <w:rFonts w:ascii="宋体" w:hAnsi="宋体" w:cs="宋体"/>
                <w:sz w:val="21"/>
                <w:szCs w:val="21"/>
                <w:highlight w:val="none"/>
              </w:rPr>
            </w:pPr>
          </w:p>
        </w:tc>
        <w:tc>
          <w:tcPr>
            <w:tcW w:w="1106" w:type="dxa"/>
            <w:vMerge w:val="continue"/>
            <w:vAlign w:val="center"/>
          </w:tcPr>
          <w:p w14:paraId="3752B6CD">
            <w:pPr>
              <w:snapToGrid w:val="0"/>
              <w:ind w:firstLine="420" w:firstLineChars="200"/>
              <w:rPr>
                <w:rFonts w:ascii="宋体" w:hAnsi="宋体" w:cs="宋体"/>
                <w:sz w:val="21"/>
                <w:szCs w:val="21"/>
                <w:highlight w:val="none"/>
              </w:rPr>
            </w:pPr>
          </w:p>
        </w:tc>
        <w:tc>
          <w:tcPr>
            <w:tcW w:w="3855" w:type="dxa"/>
            <w:vAlign w:val="center"/>
          </w:tcPr>
          <w:p w14:paraId="58F1831E">
            <w:pPr>
              <w:snapToGrid w:val="0"/>
              <w:rPr>
                <w:rFonts w:ascii="宋体" w:hAnsi="宋体" w:cs="宋体"/>
                <w:sz w:val="21"/>
                <w:szCs w:val="21"/>
                <w:highlight w:val="none"/>
              </w:rPr>
            </w:pPr>
            <w:r>
              <w:rPr>
                <w:rFonts w:hint="eastAsia" w:ascii="宋体" w:hAnsi="宋体" w:cs="宋体"/>
                <w:sz w:val="21"/>
                <w:szCs w:val="21"/>
                <w:highlight w:val="none"/>
              </w:rPr>
              <w:t>5.参加政府采购活动前三年内，在经营活动中没有重大违法记录</w:t>
            </w:r>
          </w:p>
        </w:tc>
        <w:tc>
          <w:tcPr>
            <w:tcW w:w="4678" w:type="dxa"/>
            <w:vMerge w:val="continue"/>
            <w:vAlign w:val="center"/>
          </w:tcPr>
          <w:p w14:paraId="2725F177">
            <w:pPr>
              <w:snapToGrid w:val="0"/>
              <w:rPr>
                <w:rFonts w:ascii="宋体" w:hAnsi="宋体" w:cs="宋体"/>
                <w:sz w:val="21"/>
                <w:szCs w:val="21"/>
                <w:highlight w:val="none"/>
              </w:rPr>
            </w:pPr>
          </w:p>
        </w:tc>
      </w:tr>
      <w:tr w14:paraId="0063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51" w:type="dxa"/>
            <w:vMerge w:val="continue"/>
            <w:vAlign w:val="center"/>
          </w:tcPr>
          <w:p w14:paraId="25B5F274">
            <w:pPr>
              <w:snapToGrid w:val="0"/>
              <w:ind w:firstLine="420" w:firstLineChars="200"/>
              <w:rPr>
                <w:rFonts w:ascii="宋体" w:hAnsi="宋体" w:cs="宋体"/>
                <w:sz w:val="21"/>
                <w:szCs w:val="21"/>
                <w:highlight w:val="none"/>
              </w:rPr>
            </w:pPr>
          </w:p>
        </w:tc>
        <w:tc>
          <w:tcPr>
            <w:tcW w:w="1106" w:type="dxa"/>
            <w:vMerge w:val="continue"/>
            <w:vAlign w:val="center"/>
          </w:tcPr>
          <w:p w14:paraId="13ADA812">
            <w:pPr>
              <w:snapToGrid w:val="0"/>
              <w:ind w:firstLine="420" w:firstLineChars="200"/>
              <w:rPr>
                <w:rFonts w:ascii="宋体" w:hAnsi="宋体" w:cs="宋体"/>
                <w:sz w:val="21"/>
                <w:szCs w:val="21"/>
                <w:highlight w:val="none"/>
              </w:rPr>
            </w:pPr>
          </w:p>
        </w:tc>
        <w:tc>
          <w:tcPr>
            <w:tcW w:w="3855" w:type="dxa"/>
            <w:vAlign w:val="center"/>
          </w:tcPr>
          <w:p w14:paraId="306FC40A">
            <w:pPr>
              <w:snapToGrid w:val="0"/>
              <w:rPr>
                <w:rFonts w:ascii="宋体" w:hAnsi="宋体" w:cs="宋体"/>
                <w:sz w:val="21"/>
                <w:szCs w:val="21"/>
                <w:highlight w:val="none"/>
              </w:rPr>
            </w:pPr>
            <w:r>
              <w:rPr>
                <w:rFonts w:hint="eastAsia" w:ascii="宋体" w:hAnsi="宋体" w:cs="宋体"/>
                <w:sz w:val="21"/>
                <w:szCs w:val="21"/>
                <w:highlight w:val="none"/>
              </w:rPr>
              <w:t>6.法律、行政法规规定的其他条件</w:t>
            </w:r>
          </w:p>
        </w:tc>
        <w:tc>
          <w:tcPr>
            <w:tcW w:w="4678" w:type="dxa"/>
            <w:vAlign w:val="center"/>
          </w:tcPr>
          <w:p w14:paraId="71E956C5">
            <w:pPr>
              <w:snapToGrid w:val="0"/>
              <w:rPr>
                <w:rFonts w:ascii="宋体" w:hAnsi="宋体" w:cs="宋体"/>
                <w:sz w:val="21"/>
                <w:szCs w:val="21"/>
                <w:highlight w:val="none"/>
              </w:rPr>
            </w:pPr>
          </w:p>
        </w:tc>
      </w:tr>
      <w:tr w14:paraId="3F96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51" w:type="dxa"/>
            <w:vMerge w:val="continue"/>
            <w:vAlign w:val="center"/>
          </w:tcPr>
          <w:p w14:paraId="25D86716">
            <w:pPr>
              <w:snapToGrid w:val="0"/>
              <w:ind w:firstLine="420" w:firstLineChars="200"/>
              <w:rPr>
                <w:rFonts w:ascii="宋体" w:hAnsi="宋体" w:cs="宋体"/>
                <w:sz w:val="21"/>
                <w:szCs w:val="21"/>
                <w:highlight w:val="none"/>
              </w:rPr>
            </w:pPr>
          </w:p>
        </w:tc>
        <w:tc>
          <w:tcPr>
            <w:tcW w:w="1106" w:type="dxa"/>
            <w:vMerge w:val="continue"/>
            <w:vAlign w:val="center"/>
          </w:tcPr>
          <w:p w14:paraId="57F7E502">
            <w:pPr>
              <w:snapToGrid w:val="0"/>
              <w:ind w:firstLine="420" w:firstLineChars="200"/>
              <w:rPr>
                <w:rFonts w:ascii="宋体" w:hAnsi="宋体" w:cs="宋体"/>
                <w:sz w:val="21"/>
                <w:szCs w:val="21"/>
                <w:highlight w:val="none"/>
              </w:rPr>
            </w:pPr>
          </w:p>
        </w:tc>
        <w:tc>
          <w:tcPr>
            <w:tcW w:w="3855" w:type="dxa"/>
            <w:vAlign w:val="center"/>
          </w:tcPr>
          <w:p w14:paraId="13FEC000">
            <w:pPr>
              <w:snapToGrid w:val="0"/>
              <w:rPr>
                <w:rFonts w:ascii="宋体" w:hAnsi="宋体" w:cs="宋体"/>
                <w:sz w:val="21"/>
                <w:szCs w:val="21"/>
                <w:highlight w:val="none"/>
              </w:rPr>
            </w:pPr>
            <w:r>
              <w:rPr>
                <w:rFonts w:hint="eastAsia" w:ascii="宋体" w:hAnsi="宋体" w:cs="宋体"/>
                <w:sz w:val="21"/>
                <w:szCs w:val="21"/>
                <w:highlight w:val="none"/>
              </w:rPr>
              <w:t>7.本项目的特定资格要求</w:t>
            </w:r>
          </w:p>
        </w:tc>
        <w:tc>
          <w:tcPr>
            <w:tcW w:w="4678" w:type="dxa"/>
            <w:vAlign w:val="center"/>
          </w:tcPr>
          <w:p w14:paraId="01F49042">
            <w:pPr>
              <w:snapToGrid w:val="0"/>
              <w:rPr>
                <w:rFonts w:ascii="宋体" w:hAnsi="宋体" w:cs="宋体"/>
                <w:sz w:val="21"/>
                <w:szCs w:val="21"/>
                <w:highlight w:val="none"/>
              </w:rPr>
            </w:pPr>
            <w:r>
              <w:rPr>
                <w:rFonts w:hint="eastAsia" w:ascii="宋体" w:hAnsi="宋体" w:cs="宋体"/>
                <w:sz w:val="21"/>
                <w:szCs w:val="21"/>
                <w:highlight w:val="none"/>
              </w:rPr>
              <w:t>按“第一篇三、供应商资格要求（三）本项目的特定资格要求”的要求提交（如果有）。</w:t>
            </w:r>
          </w:p>
        </w:tc>
      </w:tr>
      <w:tr w14:paraId="450C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51" w:type="dxa"/>
            <w:vAlign w:val="center"/>
          </w:tcPr>
          <w:p w14:paraId="5CF618EC">
            <w:pPr>
              <w:snapToGrid w:val="0"/>
              <w:rPr>
                <w:rFonts w:ascii="宋体" w:hAnsi="宋体" w:cs="宋体"/>
                <w:sz w:val="21"/>
                <w:szCs w:val="21"/>
                <w:highlight w:val="none"/>
              </w:rPr>
            </w:pPr>
            <w:r>
              <w:rPr>
                <w:rFonts w:hint="eastAsia" w:ascii="宋体" w:hAnsi="宋体" w:cs="宋体"/>
                <w:sz w:val="21"/>
                <w:szCs w:val="21"/>
                <w:highlight w:val="none"/>
              </w:rPr>
              <w:t>（二）</w:t>
            </w:r>
          </w:p>
        </w:tc>
        <w:tc>
          <w:tcPr>
            <w:tcW w:w="4961" w:type="dxa"/>
            <w:gridSpan w:val="2"/>
            <w:vAlign w:val="center"/>
          </w:tcPr>
          <w:p w14:paraId="530E0199">
            <w:pPr>
              <w:snapToGrid w:val="0"/>
              <w:rPr>
                <w:rFonts w:ascii="宋体" w:hAnsi="宋体" w:cs="宋体"/>
                <w:sz w:val="21"/>
                <w:szCs w:val="21"/>
                <w:highlight w:val="none"/>
              </w:rPr>
            </w:pPr>
            <w:r>
              <w:rPr>
                <w:rFonts w:hint="eastAsia" w:ascii="宋体" w:hAnsi="宋体" w:cs="宋体"/>
                <w:sz w:val="21"/>
                <w:szCs w:val="21"/>
                <w:highlight w:val="none"/>
              </w:rPr>
              <w:t>落实政府采购政策需满足的资格要求</w:t>
            </w:r>
          </w:p>
        </w:tc>
        <w:tc>
          <w:tcPr>
            <w:tcW w:w="4678" w:type="dxa"/>
            <w:vAlign w:val="center"/>
          </w:tcPr>
          <w:p w14:paraId="5729C050">
            <w:pPr>
              <w:snapToGrid w:val="0"/>
              <w:rPr>
                <w:rFonts w:ascii="宋体" w:hAnsi="宋体" w:cs="宋体"/>
                <w:sz w:val="21"/>
                <w:szCs w:val="21"/>
                <w:highlight w:val="none"/>
              </w:rPr>
            </w:pPr>
            <w:r>
              <w:rPr>
                <w:rFonts w:hint="eastAsia" w:ascii="宋体" w:hAnsi="宋体" w:cs="宋体"/>
                <w:sz w:val="21"/>
                <w:szCs w:val="21"/>
                <w:highlight w:val="none"/>
              </w:rPr>
              <w:t>按“第一篇三、供应商资格要求（二）落实政府采购政策需满足的资格要求”的要求提交（如果有）。</w:t>
            </w:r>
          </w:p>
        </w:tc>
      </w:tr>
      <w:tr w14:paraId="3626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851" w:type="dxa"/>
            <w:vAlign w:val="center"/>
          </w:tcPr>
          <w:p w14:paraId="1C392561">
            <w:pPr>
              <w:jc w:val="center"/>
              <w:rPr>
                <w:rFonts w:ascii="宋体" w:hAnsi="宋体" w:cs="宋体"/>
                <w:sz w:val="21"/>
                <w:szCs w:val="21"/>
                <w:highlight w:val="none"/>
              </w:rPr>
            </w:pPr>
            <w:r>
              <w:rPr>
                <w:rFonts w:hint="eastAsia" w:ascii="宋体" w:hAnsi="宋体" w:cs="宋体"/>
                <w:sz w:val="21"/>
                <w:szCs w:val="21"/>
                <w:highlight w:val="none"/>
              </w:rPr>
              <w:t>（三）</w:t>
            </w:r>
          </w:p>
        </w:tc>
        <w:tc>
          <w:tcPr>
            <w:tcW w:w="4961" w:type="dxa"/>
            <w:gridSpan w:val="2"/>
            <w:vAlign w:val="center"/>
          </w:tcPr>
          <w:p w14:paraId="1832CE6B">
            <w:pPr>
              <w:snapToGrid w:val="0"/>
              <w:rPr>
                <w:rFonts w:ascii="宋体" w:hAnsi="宋体" w:cs="宋体"/>
                <w:sz w:val="21"/>
                <w:szCs w:val="21"/>
                <w:highlight w:val="none"/>
              </w:rPr>
            </w:pPr>
            <w:r>
              <w:rPr>
                <w:rFonts w:hint="eastAsia" w:ascii="宋体" w:hAnsi="宋体" w:cs="宋体"/>
                <w:sz w:val="21"/>
                <w:szCs w:val="21"/>
                <w:highlight w:val="none"/>
              </w:rPr>
              <w:t>磋商保证金</w:t>
            </w:r>
          </w:p>
        </w:tc>
        <w:tc>
          <w:tcPr>
            <w:tcW w:w="4678" w:type="dxa"/>
            <w:vAlign w:val="center"/>
          </w:tcPr>
          <w:p w14:paraId="28EA8B34">
            <w:pPr>
              <w:snapToGrid w:val="0"/>
              <w:rPr>
                <w:rFonts w:ascii="宋体" w:hAnsi="宋体" w:cs="宋体"/>
                <w:sz w:val="21"/>
                <w:szCs w:val="21"/>
                <w:highlight w:val="none"/>
              </w:rPr>
            </w:pPr>
            <w:r>
              <w:rPr>
                <w:rFonts w:hint="eastAsia" w:ascii="宋体" w:hAnsi="宋体" w:cs="宋体"/>
                <w:sz w:val="21"/>
                <w:szCs w:val="21"/>
                <w:highlight w:val="none"/>
              </w:rPr>
              <w:t>按照竞争性磋商文件的要求足额缴纳磋商保证金</w:t>
            </w:r>
          </w:p>
        </w:tc>
      </w:tr>
    </w:tbl>
    <w:p w14:paraId="15C7919C">
      <w:pPr>
        <w:spacing w:line="480" w:lineRule="exact"/>
        <w:ind w:firstLine="420" w:firstLineChars="200"/>
        <w:rPr>
          <w:rFonts w:ascii="宋体" w:hAnsi="宋体"/>
          <w:sz w:val="21"/>
          <w:szCs w:val="21"/>
          <w:highlight w:val="none"/>
        </w:rPr>
      </w:pPr>
      <w:r>
        <w:rPr>
          <w:rFonts w:hint="eastAsia" w:ascii="宋体" w:hAnsi="宋体"/>
          <w:sz w:val="21"/>
          <w:szCs w:val="21"/>
          <w:highlight w:val="none"/>
        </w:rPr>
        <w:t>注：</w:t>
      </w:r>
    </w:p>
    <w:p w14:paraId="466FB29E">
      <w:pPr>
        <w:spacing w:line="480" w:lineRule="exact"/>
        <w:ind w:firstLine="420" w:firstLineChars="200"/>
        <w:rPr>
          <w:rFonts w:ascii="宋体" w:hAnsi="宋体"/>
          <w:sz w:val="21"/>
          <w:szCs w:val="21"/>
          <w:highlight w:val="none"/>
        </w:rPr>
      </w:pPr>
      <w:r>
        <w:rPr>
          <w:rFonts w:hint="eastAsia" w:ascii="宋体" w:hAnsi="宋体"/>
          <w:sz w:val="21"/>
          <w:szCs w:val="21"/>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14:paraId="71728633">
      <w:pPr>
        <w:spacing w:line="480" w:lineRule="exact"/>
        <w:ind w:firstLine="420" w:firstLineChars="200"/>
        <w:rPr>
          <w:rFonts w:ascii="宋体"/>
          <w:sz w:val="21"/>
          <w:szCs w:val="21"/>
          <w:highlight w:val="none"/>
        </w:rPr>
      </w:pPr>
      <w:r>
        <w:rPr>
          <w:rFonts w:hint="eastAsia" w:ascii="宋体" w:hAnsi="宋体"/>
          <w:sz w:val="21"/>
          <w:szCs w:val="21"/>
          <w:highlight w:val="none"/>
        </w:rPr>
        <w:t>2.符合性检查。依据竞争性磋商文件的规定，从响应文件的有效性、完整性和对竞争性磋商文件的响应程度进行审查，以确定是否对竞争性磋商文件的实质性要求作出响应。符合性检查资料表如下：</w:t>
      </w:r>
    </w:p>
    <w:tbl>
      <w:tblPr>
        <w:tblStyle w:val="53"/>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822"/>
        <w:gridCol w:w="1984"/>
        <w:gridCol w:w="5833"/>
      </w:tblGrid>
      <w:tr w14:paraId="69DD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04" w:type="dxa"/>
            <w:vAlign w:val="center"/>
          </w:tcPr>
          <w:p w14:paraId="49D82589">
            <w:pPr>
              <w:spacing w:line="240" w:lineRule="exact"/>
              <w:jc w:val="center"/>
              <w:rPr>
                <w:rFonts w:ascii="宋体" w:hAnsi="宋体" w:cs="宋体"/>
                <w:b/>
                <w:kern w:val="0"/>
                <w:sz w:val="21"/>
                <w:szCs w:val="21"/>
                <w:highlight w:val="none"/>
              </w:rPr>
            </w:pPr>
            <w:r>
              <w:rPr>
                <w:rFonts w:hint="eastAsia" w:ascii="宋体" w:hAnsi="宋体" w:cs="宋体"/>
                <w:b/>
                <w:kern w:val="0"/>
                <w:sz w:val="21"/>
                <w:szCs w:val="21"/>
                <w:highlight w:val="none"/>
              </w:rPr>
              <w:t>序号</w:t>
            </w:r>
          </w:p>
        </w:tc>
        <w:tc>
          <w:tcPr>
            <w:tcW w:w="3806" w:type="dxa"/>
            <w:gridSpan w:val="2"/>
            <w:vAlign w:val="center"/>
          </w:tcPr>
          <w:p w14:paraId="58EC71E4">
            <w:pPr>
              <w:spacing w:line="240" w:lineRule="exact"/>
              <w:jc w:val="center"/>
              <w:rPr>
                <w:rFonts w:ascii="宋体" w:hAnsi="宋体" w:cs="宋体"/>
                <w:b/>
                <w:kern w:val="0"/>
                <w:sz w:val="21"/>
                <w:szCs w:val="21"/>
                <w:highlight w:val="none"/>
              </w:rPr>
            </w:pPr>
            <w:r>
              <w:rPr>
                <w:rFonts w:hint="eastAsia" w:ascii="宋体" w:hAnsi="宋体" w:cs="宋体"/>
                <w:b/>
                <w:kern w:val="0"/>
                <w:sz w:val="21"/>
                <w:szCs w:val="21"/>
                <w:highlight w:val="none"/>
              </w:rPr>
              <w:t>评审因素</w:t>
            </w:r>
          </w:p>
        </w:tc>
        <w:tc>
          <w:tcPr>
            <w:tcW w:w="5833" w:type="dxa"/>
            <w:vAlign w:val="center"/>
          </w:tcPr>
          <w:p w14:paraId="4CDF0327">
            <w:pPr>
              <w:spacing w:line="240" w:lineRule="exact"/>
              <w:jc w:val="center"/>
              <w:rPr>
                <w:rFonts w:ascii="宋体" w:hAnsi="宋体" w:cs="宋体"/>
                <w:b/>
                <w:kern w:val="0"/>
                <w:sz w:val="21"/>
                <w:szCs w:val="21"/>
                <w:highlight w:val="none"/>
              </w:rPr>
            </w:pPr>
            <w:r>
              <w:rPr>
                <w:rFonts w:hint="eastAsia" w:ascii="宋体" w:hAnsi="宋体" w:cs="宋体"/>
                <w:b/>
                <w:kern w:val="0"/>
                <w:sz w:val="21"/>
                <w:szCs w:val="21"/>
                <w:highlight w:val="none"/>
              </w:rPr>
              <w:t>评审标准</w:t>
            </w:r>
          </w:p>
        </w:tc>
      </w:tr>
      <w:tr w14:paraId="5AF2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04" w:type="dxa"/>
            <w:vMerge w:val="restart"/>
            <w:vAlign w:val="center"/>
          </w:tcPr>
          <w:p w14:paraId="03E2AE87">
            <w:pPr>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1822" w:type="dxa"/>
            <w:vMerge w:val="restart"/>
            <w:vAlign w:val="center"/>
          </w:tcPr>
          <w:p w14:paraId="4A102134">
            <w:pPr>
              <w:rPr>
                <w:rFonts w:ascii="宋体" w:hAnsi="宋体" w:cs="宋体"/>
                <w:kern w:val="0"/>
                <w:sz w:val="21"/>
                <w:szCs w:val="21"/>
                <w:highlight w:val="none"/>
              </w:rPr>
            </w:pPr>
            <w:r>
              <w:rPr>
                <w:rFonts w:hint="eastAsia" w:ascii="宋体" w:hAnsi="宋体" w:cs="宋体"/>
                <w:kern w:val="0"/>
                <w:sz w:val="21"/>
                <w:szCs w:val="21"/>
                <w:highlight w:val="none"/>
              </w:rPr>
              <w:t>有效性审查</w:t>
            </w:r>
          </w:p>
        </w:tc>
        <w:tc>
          <w:tcPr>
            <w:tcW w:w="1984" w:type="dxa"/>
            <w:vAlign w:val="center"/>
          </w:tcPr>
          <w:p w14:paraId="46BDB264">
            <w:pPr>
              <w:rPr>
                <w:rFonts w:ascii="宋体" w:hAnsi="宋体" w:cs="宋体"/>
                <w:kern w:val="0"/>
                <w:sz w:val="21"/>
                <w:szCs w:val="21"/>
                <w:highlight w:val="none"/>
              </w:rPr>
            </w:pPr>
            <w:r>
              <w:rPr>
                <w:rFonts w:hint="eastAsia" w:ascii="宋体" w:hAnsi="宋体" w:cs="宋体"/>
                <w:sz w:val="21"/>
                <w:szCs w:val="21"/>
                <w:highlight w:val="none"/>
              </w:rPr>
              <w:t>响应文件签署或盖章</w:t>
            </w:r>
          </w:p>
        </w:tc>
        <w:tc>
          <w:tcPr>
            <w:tcW w:w="5833" w:type="dxa"/>
            <w:vAlign w:val="center"/>
          </w:tcPr>
          <w:p w14:paraId="72285F60">
            <w:pPr>
              <w:rPr>
                <w:rFonts w:ascii="宋体" w:hAnsi="宋体" w:cs="宋体"/>
                <w:kern w:val="0"/>
                <w:sz w:val="21"/>
                <w:szCs w:val="21"/>
                <w:highlight w:val="none"/>
              </w:rPr>
            </w:pPr>
            <w:r>
              <w:rPr>
                <w:rFonts w:hint="eastAsia" w:ascii="宋体" w:hAnsi="宋体" w:cs="宋体"/>
                <w:sz w:val="21"/>
                <w:szCs w:val="21"/>
                <w:highlight w:val="none"/>
              </w:rPr>
              <w:t>按竞争性磋商文件“第七篇响应文件编制要求”要求签署或盖章。</w:t>
            </w:r>
          </w:p>
        </w:tc>
      </w:tr>
      <w:tr w14:paraId="3EB8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4" w:type="dxa"/>
            <w:vMerge w:val="continue"/>
            <w:vAlign w:val="center"/>
          </w:tcPr>
          <w:p w14:paraId="36B954B0">
            <w:pPr>
              <w:jc w:val="center"/>
              <w:rPr>
                <w:rFonts w:ascii="宋体" w:hAnsi="宋体" w:cs="宋体"/>
                <w:kern w:val="0"/>
                <w:sz w:val="21"/>
                <w:szCs w:val="21"/>
                <w:highlight w:val="none"/>
              </w:rPr>
            </w:pPr>
          </w:p>
        </w:tc>
        <w:tc>
          <w:tcPr>
            <w:tcW w:w="1822" w:type="dxa"/>
            <w:vMerge w:val="continue"/>
            <w:vAlign w:val="center"/>
          </w:tcPr>
          <w:p w14:paraId="2318F02E">
            <w:pPr>
              <w:rPr>
                <w:rFonts w:ascii="宋体" w:hAnsi="宋体" w:cs="宋体"/>
                <w:kern w:val="0"/>
                <w:sz w:val="21"/>
                <w:szCs w:val="21"/>
                <w:highlight w:val="none"/>
              </w:rPr>
            </w:pPr>
          </w:p>
        </w:tc>
        <w:tc>
          <w:tcPr>
            <w:tcW w:w="1984" w:type="dxa"/>
            <w:vAlign w:val="center"/>
          </w:tcPr>
          <w:p w14:paraId="5CA3B424">
            <w:pPr>
              <w:rPr>
                <w:rFonts w:ascii="宋体" w:hAnsi="宋体" w:cs="宋体"/>
                <w:sz w:val="21"/>
                <w:szCs w:val="21"/>
                <w:highlight w:val="none"/>
                <w:lang w:val="zh-CN"/>
              </w:rPr>
            </w:pPr>
            <w:r>
              <w:rPr>
                <w:rFonts w:hint="eastAsia" w:ascii="宋体" w:hAnsi="宋体" w:cs="宋体"/>
                <w:sz w:val="21"/>
                <w:szCs w:val="21"/>
                <w:highlight w:val="none"/>
              </w:rPr>
              <w:t>法定代表人身份证明及授权委托书</w:t>
            </w:r>
          </w:p>
        </w:tc>
        <w:tc>
          <w:tcPr>
            <w:tcW w:w="5833" w:type="dxa"/>
            <w:vAlign w:val="center"/>
          </w:tcPr>
          <w:p w14:paraId="709B84B7">
            <w:pPr>
              <w:rPr>
                <w:rFonts w:ascii="宋体" w:hAnsi="宋体" w:cs="宋体"/>
                <w:kern w:val="0"/>
                <w:sz w:val="21"/>
                <w:szCs w:val="21"/>
                <w:highlight w:val="none"/>
              </w:rPr>
            </w:pPr>
            <w:r>
              <w:rPr>
                <w:rFonts w:hint="eastAsia" w:ascii="宋体" w:hAnsi="宋体" w:cs="宋体"/>
                <w:sz w:val="21"/>
                <w:szCs w:val="21"/>
                <w:highlight w:val="none"/>
              </w:rPr>
              <w:t>法定代表人身份证明及授权委托书有效，符合竞争性磋商文件规定的格式，签署或盖章齐全。</w:t>
            </w:r>
          </w:p>
        </w:tc>
      </w:tr>
      <w:tr w14:paraId="1E78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04" w:type="dxa"/>
            <w:vMerge w:val="continue"/>
            <w:vAlign w:val="center"/>
          </w:tcPr>
          <w:p w14:paraId="446E9D94">
            <w:pPr>
              <w:jc w:val="center"/>
              <w:rPr>
                <w:rFonts w:ascii="宋体" w:hAnsi="宋体" w:cs="宋体"/>
                <w:kern w:val="0"/>
                <w:sz w:val="21"/>
                <w:szCs w:val="21"/>
                <w:highlight w:val="none"/>
              </w:rPr>
            </w:pPr>
          </w:p>
        </w:tc>
        <w:tc>
          <w:tcPr>
            <w:tcW w:w="1822" w:type="dxa"/>
            <w:vMerge w:val="continue"/>
            <w:vAlign w:val="center"/>
          </w:tcPr>
          <w:p w14:paraId="18C7C2EA">
            <w:pPr>
              <w:rPr>
                <w:rFonts w:ascii="宋体" w:hAnsi="宋体" w:cs="宋体"/>
                <w:kern w:val="0"/>
                <w:sz w:val="21"/>
                <w:szCs w:val="21"/>
                <w:highlight w:val="none"/>
              </w:rPr>
            </w:pPr>
          </w:p>
        </w:tc>
        <w:tc>
          <w:tcPr>
            <w:tcW w:w="1984" w:type="dxa"/>
            <w:vAlign w:val="center"/>
          </w:tcPr>
          <w:p w14:paraId="00DB68BD">
            <w:pPr>
              <w:rPr>
                <w:rFonts w:ascii="宋体" w:hAnsi="宋体" w:cs="宋体"/>
                <w:sz w:val="21"/>
                <w:szCs w:val="21"/>
                <w:highlight w:val="none"/>
              </w:rPr>
            </w:pPr>
            <w:r>
              <w:rPr>
                <w:rFonts w:hint="eastAsia" w:ascii="宋体" w:hAnsi="宋体" w:cs="宋体"/>
                <w:sz w:val="21"/>
                <w:szCs w:val="21"/>
                <w:highlight w:val="none"/>
              </w:rPr>
              <w:t>响应</w:t>
            </w:r>
            <w:r>
              <w:rPr>
                <w:rFonts w:hint="eastAsia" w:ascii="宋体" w:hAnsi="宋体" w:cs="宋体"/>
                <w:sz w:val="21"/>
                <w:szCs w:val="21"/>
                <w:highlight w:val="none"/>
                <w:lang w:val="zh-CN"/>
              </w:rPr>
              <w:t>方案</w:t>
            </w:r>
          </w:p>
        </w:tc>
        <w:tc>
          <w:tcPr>
            <w:tcW w:w="5833" w:type="dxa"/>
            <w:vAlign w:val="center"/>
          </w:tcPr>
          <w:p w14:paraId="3442AC56">
            <w:pPr>
              <w:rPr>
                <w:rFonts w:ascii="宋体" w:hAnsi="宋体" w:cs="宋体"/>
                <w:sz w:val="21"/>
                <w:szCs w:val="21"/>
                <w:highlight w:val="none"/>
                <w:lang w:val="zh-CN"/>
              </w:rPr>
            </w:pPr>
            <w:r>
              <w:rPr>
                <w:rFonts w:hint="eastAsia" w:ascii="宋体" w:hAnsi="宋体" w:cs="宋体"/>
                <w:sz w:val="21"/>
                <w:szCs w:val="21"/>
                <w:highlight w:val="none"/>
                <w:lang w:val="zh-CN"/>
              </w:rPr>
              <w:t>每个包只能有一个</w:t>
            </w:r>
            <w:r>
              <w:rPr>
                <w:rFonts w:hint="eastAsia" w:ascii="宋体" w:hAnsi="宋体" w:cs="宋体"/>
                <w:sz w:val="21"/>
                <w:szCs w:val="21"/>
                <w:highlight w:val="none"/>
              </w:rPr>
              <w:t>响应</w:t>
            </w:r>
            <w:r>
              <w:rPr>
                <w:rFonts w:hint="eastAsia" w:ascii="宋体" w:hAnsi="宋体" w:cs="宋体"/>
                <w:sz w:val="21"/>
                <w:szCs w:val="21"/>
                <w:highlight w:val="none"/>
                <w:lang w:val="zh-CN"/>
              </w:rPr>
              <w:t>方案。</w:t>
            </w:r>
          </w:p>
        </w:tc>
      </w:tr>
      <w:tr w14:paraId="6055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04" w:type="dxa"/>
            <w:vMerge w:val="continue"/>
            <w:vAlign w:val="center"/>
          </w:tcPr>
          <w:p w14:paraId="6D8495F9">
            <w:pPr>
              <w:jc w:val="center"/>
              <w:rPr>
                <w:rFonts w:ascii="宋体" w:hAnsi="宋体" w:cs="宋体"/>
                <w:kern w:val="0"/>
                <w:sz w:val="21"/>
                <w:szCs w:val="21"/>
                <w:highlight w:val="none"/>
              </w:rPr>
            </w:pPr>
          </w:p>
        </w:tc>
        <w:tc>
          <w:tcPr>
            <w:tcW w:w="1822" w:type="dxa"/>
            <w:vMerge w:val="continue"/>
            <w:vAlign w:val="center"/>
          </w:tcPr>
          <w:p w14:paraId="56AE854B">
            <w:pPr>
              <w:rPr>
                <w:rFonts w:ascii="宋体" w:hAnsi="宋体" w:cs="宋体"/>
                <w:kern w:val="0"/>
                <w:sz w:val="21"/>
                <w:szCs w:val="21"/>
                <w:highlight w:val="none"/>
              </w:rPr>
            </w:pPr>
          </w:p>
        </w:tc>
        <w:tc>
          <w:tcPr>
            <w:tcW w:w="1984" w:type="dxa"/>
            <w:vAlign w:val="center"/>
          </w:tcPr>
          <w:p w14:paraId="38177120">
            <w:pPr>
              <w:rPr>
                <w:rFonts w:ascii="宋体" w:hAnsi="宋体" w:cs="宋体"/>
                <w:sz w:val="21"/>
                <w:szCs w:val="21"/>
                <w:highlight w:val="none"/>
                <w:lang w:val="zh-CN"/>
              </w:rPr>
            </w:pPr>
            <w:r>
              <w:rPr>
                <w:rFonts w:hint="eastAsia" w:ascii="宋体" w:hAnsi="宋体" w:cs="宋体"/>
                <w:sz w:val="21"/>
                <w:szCs w:val="21"/>
                <w:highlight w:val="none"/>
              </w:rPr>
              <w:t>报价唯一</w:t>
            </w:r>
          </w:p>
        </w:tc>
        <w:tc>
          <w:tcPr>
            <w:tcW w:w="5833" w:type="dxa"/>
            <w:vAlign w:val="center"/>
          </w:tcPr>
          <w:p w14:paraId="128CCB61">
            <w:pPr>
              <w:rPr>
                <w:rFonts w:ascii="宋体" w:hAnsi="宋体" w:cs="宋体"/>
                <w:kern w:val="0"/>
                <w:sz w:val="21"/>
                <w:szCs w:val="21"/>
                <w:highlight w:val="none"/>
              </w:rPr>
            </w:pPr>
            <w:r>
              <w:rPr>
                <w:rFonts w:hint="eastAsia" w:ascii="宋体" w:hAnsi="宋体" w:cs="宋体"/>
                <w:sz w:val="21"/>
                <w:szCs w:val="21"/>
                <w:highlight w:val="none"/>
              </w:rPr>
              <w:t>只能有一个有效报价，不得提交选择性报价。</w:t>
            </w:r>
          </w:p>
        </w:tc>
      </w:tr>
      <w:tr w14:paraId="1591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04" w:type="dxa"/>
            <w:vAlign w:val="center"/>
          </w:tcPr>
          <w:p w14:paraId="510E1D88">
            <w:pPr>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1822" w:type="dxa"/>
            <w:vAlign w:val="center"/>
          </w:tcPr>
          <w:p w14:paraId="5229C8E3">
            <w:pPr>
              <w:rPr>
                <w:rFonts w:ascii="宋体" w:hAnsi="宋体" w:cs="宋体"/>
                <w:kern w:val="0"/>
                <w:sz w:val="21"/>
                <w:szCs w:val="21"/>
                <w:highlight w:val="none"/>
              </w:rPr>
            </w:pPr>
            <w:r>
              <w:rPr>
                <w:rFonts w:hint="eastAsia" w:ascii="宋体" w:hAnsi="宋体" w:cs="宋体"/>
                <w:kern w:val="0"/>
                <w:sz w:val="21"/>
                <w:szCs w:val="21"/>
                <w:highlight w:val="none"/>
              </w:rPr>
              <w:t>完整性审查</w:t>
            </w:r>
          </w:p>
        </w:tc>
        <w:tc>
          <w:tcPr>
            <w:tcW w:w="1984" w:type="dxa"/>
            <w:vAlign w:val="center"/>
          </w:tcPr>
          <w:p w14:paraId="2B1467C6">
            <w:pPr>
              <w:rPr>
                <w:rFonts w:ascii="宋体" w:hAnsi="宋体" w:cs="宋体"/>
                <w:kern w:val="0"/>
                <w:sz w:val="21"/>
                <w:szCs w:val="21"/>
                <w:highlight w:val="none"/>
              </w:rPr>
            </w:pPr>
            <w:r>
              <w:rPr>
                <w:rFonts w:hint="eastAsia" w:ascii="宋体" w:hAnsi="宋体" w:cs="宋体"/>
                <w:sz w:val="21"/>
                <w:szCs w:val="21"/>
                <w:highlight w:val="none"/>
              </w:rPr>
              <w:t>响应</w:t>
            </w:r>
            <w:r>
              <w:rPr>
                <w:rFonts w:hint="eastAsia" w:ascii="宋体" w:hAnsi="宋体" w:cs="宋体"/>
                <w:sz w:val="21"/>
                <w:szCs w:val="21"/>
                <w:highlight w:val="none"/>
                <w:lang w:val="zh-CN"/>
              </w:rPr>
              <w:t>文件份数</w:t>
            </w:r>
          </w:p>
        </w:tc>
        <w:tc>
          <w:tcPr>
            <w:tcW w:w="5833" w:type="dxa"/>
            <w:vAlign w:val="center"/>
          </w:tcPr>
          <w:p w14:paraId="3D9295EE">
            <w:pPr>
              <w:rPr>
                <w:rFonts w:ascii="宋体" w:hAnsi="宋体" w:cs="宋体"/>
                <w:kern w:val="0"/>
                <w:sz w:val="21"/>
                <w:szCs w:val="21"/>
                <w:highlight w:val="none"/>
              </w:rPr>
            </w:pPr>
            <w:r>
              <w:rPr>
                <w:rFonts w:hint="eastAsia" w:ascii="宋体" w:hAnsi="宋体" w:cs="宋体"/>
                <w:sz w:val="21"/>
                <w:szCs w:val="21"/>
                <w:highlight w:val="none"/>
              </w:rPr>
              <w:t>响应</w:t>
            </w:r>
            <w:r>
              <w:rPr>
                <w:rFonts w:hint="eastAsia" w:ascii="宋体" w:hAnsi="宋体" w:cs="宋体"/>
                <w:sz w:val="21"/>
                <w:szCs w:val="21"/>
                <w:highlight w:val="none"/>
                <w:lang w:val="zh-CN"/>
              </w:rPr>
              <w:t>文件正、副本数量（含电子文档）符合</w:t>
            </w:r>
            <w:r>
              <w:rPr>
                <w:rFonts w:hint="eastAsia" w:ascii="宋体" w:hAnsi="宋体" w:cs="宋体"/>
                <w:sz w:val="21"/>
                <w:szCs w:val="21"/>
                <w:highlight w:val="none"/>
              </w:rPr>
              <w:t>竞争性磋商</w:t>
            </w:r>
            <w:r>
              <w:rPr>
                <w:rFonts w:hint="eastAsia" w:ascii="宋体" w:hAnsi="宋体" w:cs="宋体"/>
                <w:sz w:val="21"/>
                <w:szCs w:val="21"/>
                <w:highlight w:val="none"/>
                <w:lang w:val="zh-CN"/>
              </w:rPr>
              <w:t>文件要求。</w:t>
            </w:r>
          </w:p>
        </w:tc>
      </w:tr>
      <w:tr w14:paraId="1F07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4" w:type="dxa"/>
            <w:vMerge w:val="restart"/>
            <w:vAlign w:val="center"/>
          </w:tcPr>
          <w:p w14:paraId="694349C9">
            <w:pPr>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1822" w:type="dxa"/>
            <w:vMerge w:val="restart"/>
            <w:vAlign w:val="center"/>
          </w:tcPr>
          <w:p w14:paraId="43446D86">
            <w:pPr>
              <w:rPr>
                <w:rFonts w:ascii="宋体" w:hAnsi="宋体" w:cs="宋体"/>
                <w:kern w:val="0"/>
                <w:sz w:val="21"/>
                <w:szCs w:val="21"/>
                <w:highlight w:val="none"/>
              </w:rPr>
            </w:pPr>
            <w:r>
              <w:rPr>
                <w:rFonts w:hint="eastAsia" w:ascii="宋体" w:hAnsi="宋体" w:cs="宋体"/>
                <w:kern w:val="0"/>
                <w:sz w:val="21"/>
                <w:szCs w:val="21"/>
                <w:highlight w:val="none"/>
              </w:rPr>
              <w:t>响应程度审查</w:t>
            </w:r>
          </w:p>
        </w:tc>
        <w:tc>
          <w:tcPr>
            <w:tcW w:w="1984" w:type="dxa"/>
            <w:vAlign w:val="center"/>
          </w:tcPr>
          <w:p w14:paraId="3B8C8B2B">
            <w:pPr>
              <w:rPr>
                <w:rFonts w:ascii="宋体" w:hAnsi="宋体" w:cs="宋体"/>
                <w:sz w:val="21"/>
                <w:szCs w:val="21"/>
                <w:highlight w:val="none"/>
                <w:lang w:val="zh-CN"/>
              </w:rPr>
            </w:pPr>
            <w:r>
              <w:rPr>
                <w:rFonts w:hint="eastAsia" w:ascii="宋体" w:hAnsi="宋体" w:cs="宋体"/>
                <w:sz w:val="21"/>
                <w:szCs w:val="21"/>
                <w:highlight w:val="none"/>
                <w:lang w:val="zh-CN"/>
              </w:rPr>
              <w:t>实质性响应</w:t>
            </w:r>
          </w:p>
        </w:tc>
        <w:tc>
          <w:tcPr>
            <w:tcW w:w="5833" w:type="dxa"/>
            <w:vAlign w:val="center"/>
          </w:tcPr>
          <w:p w14:paraId="12B6DC31">
            <w:pPr>
              <w:pStyle w:val="30"/>
              <w:rPr>
                <w:rFonts w:ascii="宋体" w:hAnsi="宋体" w:cs="宋体"/>
                <w:sz w:val="21"/>
                <w:szCs w:val="21"/>
                <w:highlight w:val="none"/>
                <w:lang w:val="zh-CN"/>
              </w:rPr>
            </w:pPr>
            <w:r>
              <w:rPr>
                <w:rFonts w:hint="eastAsia" w:ascii="宋体" w:hAnsi="宋体" w:cs="宋体"/>
                <w:sz w:val="21"/>
                <w:szCs w:val="21"/>
                <w:highlight w:val="none"/>
                <w:lang w:val="zh-CN"/>
              </w:rPr>
              <w:t>对竞争性磋商文件中第二篇“※”</w:t>
            </w:r>
            <w:r>
              <w:rPr>
                <w:rFonts w:hint="eastAsia" w:ascii="宋体" w:hAnsi="宋体" w:cs="宋体"/>
                <w:sz w:val="21"/>
                <w:szCs w:val="21"/>
                <w:highlight w:val="none"/>
              </w:rPr>
              <w:t>内容</w:t>
            </w:r>
            <w:r>
              <w:rPr>
                <w:rFonts w:hint="eastAsia" w:ascii="宋体" w:hAnsi="宋体" w:cs="宋体"/>
                <w:sz w:val="21"/>
                <w:szCs w:val="21"/>
                <w:highlight w:val="none"/>
                <w:lang w:val="zh-CN"/>
              </w:rPr>
              <w:t>、第三篇规定的磋商内容作出响应。</w:t>
            </w:r>
          </w:p>
        </w:tc>
      </w:tr>
      <w:tr w14:paraId="3D53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Merge w:val="continue"/>
            <w:vAlign w:val="center"/>
          </w:tcPr>
          <w:p w14:paraId="7EC3012B">
            <w:pPr>
              <w:jc w:val="center"/>
              <w:rPr>
                <w:rFonts w:ascii="宋体" w:hAnsi="宋体" w:cs="宋体"/>
                <w:kern w:val="0"/>
                <w:sz w:val="21"/>
                <w:szCs w:val="21"/>
                <w:highlight w:val="none"/>
              </w:rPr>
            </w:pPr>
          </w:p>
        </w:tc>
        <w:tc>
          <w:tcPr>
            <w:tcW w:w="1822" w:type="dxa"/>
            <w:vMerge w:val="continue"/>
            <w:vAlign w:val="center"/>
          </w:tcPr>
          <w:p w14:paraId="2A3C38D2">
            <w:pPr>
              <w:rPr>
                <w:rFonts w:ascii="宋体" w:hAnsi="宋体" w:cs="宋体"/>
                <w:kern w:val="0"/>
                <w:sz w:val="21"/>
                <w:szCs w:val="21"/>
                <w:highlight w:val="none"/>
              </w:rPr>
            </w:pPr>
          </w:p>
        </w:tc>
        <w:tc>
          <w:tcPr>
            <w:tcW w:w="1984" w:type="dxa"/>
            <w:vAlign w:val="center"/>
          </w:tcPr>
          <w:p w14:paraId="741FDC8E">
            <w:pPr>
              <w:rPr>
                <w:rFonts w:ascii="宋体" w:hAnsi="宋体" w:cs="宋体"/>
                <w:kern w:val="0"/>
                <w:sz w:val="21"/>
                <w:szCs w:val="21"/>
                <w:highlight w:val="none"/>
              </w:rPr>
            </w:pPr>
            <w:r>
              <w:rPr>
                <w:rFonts w:hint="eastAsia" w:ascii="宋体" w:hAnsi="宋体" w:cs="宋体"/>
                <w:kern w:val="0"/>
                <w:sz w:val="21"/>
                <w:szCs w:val="21"/>
                <w:highlight w:val="none"/>
              </w:rPr>
              <w:t>磋商有效期</w:t>
            </w:r>
          </w:p>
        </w:tc>
        <w:tc>
          <w:tcPr>
            <w:tcW w:w="5833" w:type="dxa"/>
            <w:vAlign w:val="center"/>
          </w:tcPr>
          <w:p w14:paraId="1270D76D">
            <w:pPr>
              <w:rPr>
                <w:rFonts w:ascii="宋体" w:hAnsi="宋体" w:cs="宋体"/>
                <w:kern w:val="0"/>
                <w:sz w:val="21"/>
                <w:szCs w:val="21"/>
                <w:highlight w:val="none"/>
              </w:rPr>
            </w:pPr>
            <w:r>
              <w:rPr>
                <w:rFonts w:hint="eastAsia" w:ascii="宋体" w:hAnsi="宋体" w:cs="宋体"/>
                <w:kern w:val="0"/>
                <w:sz w:val="21"/>
                <w:szCs w:val="21"/>
                <w:highlight w:val="none"/>
              </w:rPr>
              <w:t>响应文件及有关承诺文件有效期为提交响应文件截止时间起90天。</w:t>
            </w:r>
          </w:p>
        </w:tc>
      </w:tr>
    </w:tbl>
    <w:p w14:paraId="4CE10305">
      <w:pPr>
        <w:spacing w:line="480" w:lineRule="exact"/>
        <w:ind w:firstLine="420" w:firstLineChars="200"/>
        <w:rPr>
          <w:rFonts w:ascii="宋体" w:hAnsi="宋体"/>
          <w:sz w:val="21"/>
          <w:szCs w:val="21"/>
          <w:highlight w:val="none"/>
        </w:rPr>
      </w:pPr>
      <w:r>
        <w:rPr>
          <w:rFonts w:hint="eastAsia" w:ascii="宋体" w:hAnsi="宋体"/>
          <w:sz w:val="21"/>
          <w:szCs w:val="21"/>
          <w:highlight w:val="none"/>
        </w:rPr>
        <w:t>3.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w:t>
      </w:r>
    </w:p>
    <w:p w14:paraId="36DE977E">
      <w:pPr>
        <w:spacing w:line="480" w:lineRule="exact"/>
        <w:ind w:firstLine="420" w:firstLineChars="200"/>
        <w:rPr>
          <w:rFonts w:ascii="宋体" w:hAnsi="宋体"/>
          <w:sz w:val="21"/>
          <w:szCs w:val="21"/>
          <w:highlight w:val="none"/>
        </w:rPr>
      </w:pPr>
      <w:r>
        <w:rPr>
          <w:rFonts w:hint="eastAsia" w:ascii="宋体" w:hAnsi="宋体"/>
          <w:sz w:val="21"/>
          <w:szCs w:val="21"/>
          <w:highlight w:val="none"/>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9ED2298">
      <w:pPr>
        <w:spacing w:line="480" w:lineRule="exact"/>
        <w:ind w:firstLine="420" w:firstLineChars="200"/>
        <w:rPr>
          <w:rFonts w:ascii="宋体" w:hAnsi="宋体"/>
          <w:sz w:val="21"/>
          <w:szCs w:val="21"/>
          <w:highlight w:val="none"/>
        </w:rPr>
      </w:pPr>
      <w:r>
        <w:rPr>
          <w:rFonts w:hint="eastAsia" w:ascii="宋体" w:hAnsi="宋体"/>
          <w:sz w:val="21"/>
          <w:szCs w:val="21"/>
          <w:highlight w:val="none"/>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19C6F5E3">
      <w:pPr>
        <w:spacing w:line="480" w:lineRule="exact"/>
        <w:ind w:firstLine="420" w:firstLineChars="200"/>
        <w:rPr>
          <w:rFonts w:ascii="宋体" w:hAnsi="宋体"/>
          <w:sz w:val="21"/>
          <w:szCs w:val="21"/>
          <w:highlight w:val="none"/>
        </w:rPr>
      </w:pPr>
      <w:r>
        <w:rPr>
          <w:rFonts w:hint="eastAsia" w:ascii="宋体" w:hAnsi="宋体"/>
          <w:sz w:val="21"/>
          <w:szCs w:val="21"/>
          <w:highlight w:val="none"/>
        </w:rPr>
        <w:t>（五）在磋商过程中磋商的任何一方不得向他人透露与磋商有关的服务资料、价格或其他信息。</w:t>
      </w:r>
    </w:p>
    <w:p w14:paraId="24B3CCA1">
      <w:pPr>
        <w:spacing w:line="480" w:lineRule="exact"/>
        <w:ind w:firstLine="420" w:firstLineChars="200"/>
        <w:rPr>
          <w:rFonts w:ascii="宋体" w:hAnsi="宋体"/>
          <w:sz w:val="21"/>
          <w:szCs w:val="21"/>
          <w:highlight w:val="none"/>
        </w:rPr>
      </w:pPr>
      <w:r>
        <w:rPr>
          <w:rFonts w:hint="eastAsia" w:ascii="宋体" w:hAnsi="宋体"/>
          <w:sz w:val="21"/>
          <w:szCs w:val="21"/>
          <w:highlight w:val="none"/>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2603B2BC">
      <w:pPr>
        <w:spacing w:line="480" w:lineRule="exact"/>
        <w:ind w:firstLine="420" w:firstLineChars="200"/>
        <w:rPr>
          <w:rFonts w:ascii="宋体" w:hAnsi="宋体"/>
          <w:sz w:val="21"/>
          <w:szCs w:val="21"/>
          <w:highlight w:val="none"/>
        </w:rPr>
      </w:pPr>
      <w:r>
        <w:rPr>
          <w:rFonts w:hint="eastAsia" w:ascii="宋体" w:hAnsi="宋体"/>
          <w:sz w:val="21"/>
          <w:szCs w:val="21"/>
          <w:highlight w:val="none"/>
        </w:rPr>
        <w:t>（七）供应商在磋商时作出的所有书面承诺须由法定代表人（或其授权代表）或自然人（供应商为自然人）签署。</w:t>
      </w:r>
    </w:p>
    <w:p w14:paraId="4604BF2C">
      <w:pPr>
        <w:spacing w:line="480" w:lineRule="exact"/>
        <w:ind w:firstLine="420" w:firstLineChars="200"/>
        <w:rPr>
          <w:rFonts w:ascii="宋体" w:hAnsi="宋体"/>
          <w:sz w:val="21"/>
          <w:szCs w:val="21"/>
          <w:highlight w:val="none"/>
        </w:rPr>
      </w:pPr>
      <w:r>
        <w:rPr>
          <w:rFonts w:hint="eastAsia" w:ascii="宋体" w:hAnsi="宋体"/>
          <w:sz w:val="21"/>
          <w:szCs w:val="21"/>
          <w:highlight w:val="none"/>
        </w:rPr>
        <w:t>（八）经磋商确定最终采购需求且磋商结束后，供应商应当按照竞争性磋商文件的变动情况和磋商小组的要求重新提交响应文件或重新做出相关的书面承诺，最后书面提交最后报价及有关承诺（《最后报价表》在磋商现场向供应商提供）。已提交响应文件但未在规定时间内进行最后报价的供应商，视为放弃最后报价，以供应商响应文件中的报价为准。</w:t>
      </w:r>
    </w:p>
    <w:p w14:paraId="46FA90E7">
      <w:pPr>
        <w:spacing w:line="480" w:lineRule="exact"/>
        <w:ind w:firstLine="420" w:firstLineChars="200"/>
        <w:rPr>
          <w:rFonts w:ascii="宋体" w:hAnsi="宋体"/>
          <w:sz w:val="21"/>
          <w:szCs w:val="21"/>
          <w:highlight w:val="none"/>
        </w:rPr>
      </w:pPr>
      <w:r>
        <w:rPr>
          <w:rFonts w:hint="eastAsia" w:ascii="宋体" w:hAnsi="宋体"/>
          <w:sz w:val="21"/>
          <w:szCs w:val="21"/>
          <w:highlight w:val="none"/>
        </w:rPr>
        <w:t>（九）磋商小组采用综合评分法对提交最后报价的供应商的响应文件和最后报价（含有效书面承诺）进行综合评分。综合评分法，是指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100分。</w:t>
      </w:r>
    </w:p>
    <w:p w14:paraId="09F1463B">
      <w:pPr>
        <w:spacing w:line="480" w:lineRule="exact"/>
        <w:ind w:firstLine="420" w:firstLineChars="200"/>
        <w:rPr>
          <w:rFonts w:ascii="宋体" w:hAnsi="宋体"/>
          <w:sz w:val="21"/>
          <w:szCs w:val="21"/>
          <w:highlight w:val="none"/>
        </w:rPr>
      </w:pPr>
      <w:r>
        <w:rPr>
          <w:rFonts w:hint="eastAsia" w:ascii="宋体" w:hAnsi="宋体"/>
          <w:sz w:val="21"/>
          <w:szCs w:val="21"/>
          <w:highlight w:val="none"/>
        </w:rPr>
        <w:t>（十）磋商小组各成员独立对每个有效响应（通过资格性检查、符合性检查的供应商）的文件进行评价、打分，然后汇总每个供应商每项评分因素的得分，并根据综合评分情况按照评审得分由高到低顺序推荐3名以上成交候选供应商，并编写评审报告。若供应商的评审得分相同的，按照最后报价合计由低到高的顺序排列推荐。评审得分且最后报价合计相同的，按照服务指标优劣顺序排列推荐。以上都相同的，按商务条款的优劣顺序排列推荐。若供应商的服务部分为0分，将失去成为成交候选供应商的资格。</w:t>
      </w:r>
    </w:p>
    <w:p w14:paraId="4E13B6B8">
      <w:pPr>
        <w:pStyle w:val="4"/>
        <w:spacing w:before="0" w:after="0" w:line="440" w:lineRule="exact"/>
        <w:rPr>
          <w:rFonts w:ascii="宋体" w:hAnsi="宋体"/>
          <w:sz w:val="21"/>
          <w:szCs w:val="21"/>
          <w:highlight w:val="none"/>
        </w:rPr>
      </w:pPr>
      <w:bookmarkStart w:id="127" w:name="_Toc2195"/>
      <w:bookmarkStart w:id="128" w:name="_Toc1316"/>
      <w:bookmarkStart w:id="129" w:name="_Toc5623"/>
      <w:r>
        <w:rPr>
          <w:rFonts w:hint="eastAsia" w:ascii="宋体" w:hAnsi="宋体"/>
          <w:sz w:val="21"/>
          <w:szCs w:val="21"/>
          <w:highlight w:val="none"/>
        </w:rPr>
        <w:t>二、评审标准</w:t>
      </w:r>
      <w:bookmarkEnd w:id="127"/>
      <w:bookmarkEnd w:id="128"/>
      <w:bookmarkEnd w:id="129"/>
    </w:p>
    <w:tbl>
      <w:tblPr>
        <w:tblStyle w:val="53"/>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1134"/>
        <w:gridCol w:w="5122"/>
        <w:gridCol w:w="1966"/>
      </w:tblGrid>
      <w:tr w14:paraId="5500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A6E538A">
            <w:pPr>
              <w:ind w:firstLine="28"/>
              <w:jc w:val="center"/>
              <w:rPr>
                <w:rFonts w:ascii="宋体" w:hAnsi="宋体" w:cs="宋体"/>
                <w:b/>
                <w:sz w:val="21"/>
                <w:szCs w:val="21"/>
                <w:highlight w:val="none"/>
              </w:rPr>
            </w:pPr>
            <w:bookmarkStart w:id="130" w:name="_Toc67642673"/>
            <w:bookmarkStart w:id="131" w:name="_Toc428437946"/>
            <w:bookmarkStart w:id="132" w:name="_Toc24429"/>
            <w:bookmarkStart w:id="133" w:name="_Toc16972"/>
            <w:r>
              <w:rPr>
                <w:rFonts w:hint="eastAsia" w:ascii="宋体" w:hAnsi="宋体" w:cs="宋体"/>
                <w:b/>
                <w:sz w:val="21"/>
                <w:szCs w:val="21"/>
                <w:highlight w:val="none"/>
              </w:rPr>
              <w:t>序号</w:t>
            </w:r>
          </w:p>
        </w:tc>
        <w:tc>
          <w:tcPr>
            <w:tcW w:w="1134" w:type="dxa"/>
            <w:vAlign w:val="center"/>
          </w:tcPr>
          <w:p w14:paraId="414ABFE8">
            <w:pPr>
              <w:ind w:firstLine="28"/>
              <w:jc w:val="center"/>
              <w:rPr>
                <w:rFonts w:ascii="宋体" w:hAnsi="宋体" w:cs="宋体"/>
                <w:b/>
                <w:sz w:val="21"/>
                <w:szCs w:val="21"/>
                <w:highlight w:val="none"/>
              </w:rPr>
            </w:pPr>
            <w:r>
              <w:rPr>
                <w:rFonts w:hint="eastAsia" w:ascii="宋体" w:hAnsi="宋体" w:cs="宋体"/>
                <w:b/>
                <w:sz w:val="21"/>
                <w:szCs w:val="21"/>
                <w:highlight w:val="none"/>
              </w:rPr>
              <w:t>评分因素及权值</w:t>
            </w:r>
          </w:p>
        </w:tc>
        <w:tc>
          <w:tcPr>
            <w:tcW w:w="1134" w:type="dxa"/>
            <w:vAlign w:val="center"/>
          </w:tcPr>
          <w:p w14:paraId="0D4DC437">
            <w:pPr>
              <w:ind w:firstLine="28"/>
              <w:jc w:val="center"/>
              <w:rPr>
                <w:rFonts w:ascii="宋体" w:hAnsi="宋体" w:cs="宋体"/>
                <w:b/>
                <w:sz w:val="21"/>
                <w:szCs w:val="21"/>
                <w:highlight w:val="none"/>
              </w:rPr>
            </w:pPr>
            <w:r>
              <w:rPr>
                <w:rFonts w:hint="eastAsia" w:ascii="宋体" w:hAnsi="宋体" w:cs="宋体"/>
                <w:b/>
                <w:sz w:val="21"/>
                <w:szCs w:val="21"/>
                <w:highlight w:val="none"/>
              </w:rPr>
              <w:t>分值</w:t>
            </w:r>
          </w:p>
        </w:tc>
        <w:tc>
          <w:tcPr>
            <w:tcW w:w="5122" w:type="dxa"/>
            <w:vAlign w:val="center"/>
          </w:tcPr>
          <w:p w14:paraId="1D10004B">
            <w:pPr>
              <w:ind w:firstLine="28"/>
              <w:jc w:val="center"/>
              <w:rPr>
                <w:rFonts w:ascii="宋体" w:hAnsi="宋体" w:cs="宋体"/>
                <w:b/>
                <w:sz w:val="21"/>
                <w:szCs w:val="21"/>
                <w:highlight w:val="none"/>
              </w:rPr>
            </w:pPr>
            <w:r>
              <w:rPr>
                <w:rFonts w:hint="eastAsia" w:ascii="宋体" w:hAnsi="宋体" w:cs="宋体"/>
                <w:b/>
                <w:sz w:val="21"/>
                <w:szCs w:val="21"/>
                <w:highlight w:val="none"/>
              </w:rPr>
              <w:t>评分标准</w:t>
            </w:r>
          </w:p>
        </w:tc>
        <w:tc>
          <w:tcPr>
            <w:tcW w:w="1966" w:type="dxa"/>
            <w:vAlign w:val="center"/>
          </w:tcPr>
          <w:p w14:paraId="1BFC8869">
            <w:pPr>
              <w:pStyle w:val="247"/>
              <w:spacing w:before="0" w:after="0" w:line="240" w:lineRule="auto"/>
              <w:rPr>
                <w:rFonts w:ascii="宋体" w:hAnsi="宋体" w:eastAsia="宋体" w:cs="宋体"/>
                <w:sz w:val="21"/>
                <w:szCs w:val="21"/>
                <w:highlight w:val="none"/>
              </w:rPr>
            </w:pPr>
            <w:r>
              <w:rPr>
                <w:rFonts w:hint="eastAsia" w:ascii="宋体" w:hAnsi="宋体" w:eastAsia="宋体" w:cs="宋体"/>
                <w:sz w:val="21"/>
                <w:szCs w:val="21"/>
                <w:highlight w:val="none"/>
              </w:rPr>
              <w:t>说明</w:t>
            </w:r>
          </w:p>
        </w:tc>
      </w:tr>
      <w:tr w14:paraId="72D6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2FF7F9D">
            <w:pPr>
              <w:ind w:firstLine="28"/>
              <w:jc w:val="center"/>
              <w:rPr>
                <w:rFonts w:ascii="宋体" w:hAnsi="宋体" w:cs="宋体"/>
                <w:sz w:val="21"/>
                <w:szCs w:val="21"/>
                <w:highlight w:val="none"/>
              </w:rPr>
            </w:pPr>
            <w:r>
              <w:rPr>
                <w:rFonts w:hint="eastAsia" w:ascii="宋体" w:hAnsi="宋体" w:cs="宋体"/>
                <w:sz w:val="21"/>
                <w:szCs w:val="21"/>
                <w:highlight w:val="none"/>
              </w:rPr>
              <w:t>1</w:t>
            </w:r>
          </w:p>
        </w:tc>
        <w:tc>
          <w:tcPr>
            <w:tcW w:w="1134" w:type="dxa"/>
            <w:vAlign w:val="center"/>
          </w:tcPr>
          <w:p w14:paraId="082CA531">
            <w:pPr>
              <w:ind w:firstLine="28"/>
              <w:jc w:val="center"/>
              <w:rPr>
                <w:rFonts w:ascii="宋体" w:hAnsi="宋体" w:cs="宋体"/>
                <w:sz w:val="21"/>
                <w:szCs w:val="21"/>
                <w:highlight w:val="none"/>
              </w:rPr>
            </w:pPr>
            <w:r>
              <w:rPr>
                <w:rFonts w:hint="eastAsia" w:ascii="宋体" w:hAnsi="宋体" w:cs="宋体"/>
                <w:sz w:val="21"/>
                <w:szCs w:val="21"/>
                <w:highlight w:val="none"/>
              </w:rPr>
              <w:t>磋商报价</w:t>
            </w:r>
          </w:p>
          <w:p w14:paraId="5880B9A3">
            <w:pPr>
              <w:ind w:firstLine="28"/>
              <w:jc w:val="center"/>
              <w:rPr>
                <w:rFonts w:ascii="宋体" w:hAnsi="宋体" w:cs="宋体"/>
                <w:sz w:val="21"/>
                <w:szCs w:val="21"/>
                <w:highlight w:val="none"/>
              </w:rPr>
            </w:pPr>
            <w:r>
              <w:rPr>
                <w:rFonts w:hint="eastAsia" w:ascii="宋体" w:hAnsi="宋体" w:cs="宋体"/>
                <w:sz w:val="21"/>
                <w:szCs w:val="21"/>
                <w:highlight w:val="none"/>
              </w:rPr>
              <w:t>(30%)</w:t>
            </w:r>
          </w:p>
        </w:tc>
        <w:tc>
          <w:tcPr>
            <w:tcW w:w="1134" w:type="dxa"/>
            <w:vAlign w:val="center"/>
          </w:tcPr>
          <w:p w14:paraId="56206254">
            <w:pPr>
              <w:ind w:firstLine="28"/>
              <w:jc w:val="center"/>
              <w:rPr>
                <w:rFonts w:ascii="宋体" w:hAnsi="宋体" w:cs="宋体"/>
                <w:sz w:val="21"/>
                <w:szCs w:val="21"/>
                <w:highlight w:val="none"/>
              </w:rPr>
            </w:pPr>
            <w:r>
              <w:rPr>
                <w:rFonts w:hint="eastAsia" w:ascii="宋体" w:hAnsi="宋体" w:cs="宋体"/>
                <w:sz w:val="21"/>
                <w:szCs w:val="21"/>
                <w:highlight w:val="none"/>
              </w:rPr>
              <w:t>30分</w:t>
            </w:r>
          </w:p>
        </w:tc>
        <w:tc>
          <w:tcPr>
            <w:tcW w:w="5122" w:type="dxa"/>
          </w:tcPr>
          <w:p w14:paraId="1A4CD089">
            <w:pPr>
              <w:spacing w:line="360" w:lineRule="auto"/>
              <w:jc w:val="left"/>
              <w:rPr>
                <w:rFonts w:ascii="宋体" w:hAnsi="宋体"/>
                <w:sz w:val="21"/>
                <w:szCs w:val="21"/>
                <w:highlight w:val="none"/>
              </w:rPr>
            </w:pPr>
            <w:r>
              <w:rPr>
                <w:rFonts w:hint="eastAsia" w:ascii="宋体" w:hAnsi="宋体"/>
                <w:sz w:val="21"/>
                <w:szCs w:val="21"/>
                <w:highlight w:val="none"/>
              </w:rPr>
              <w:t>满足资格性、符合性要求且最后报价最低的供应商的价格为磋商基准价，其价格分为满分。其他供应商的价格分统一按照下列公式计算：</w:t>
            </w:r>
          </w:p>
          <w:p w14:paraId="74B3F120">
            <w:pPr>
              <w:spacing w:line="360" w:lineRule="auto"/>
              <w:jc w:val="left"/>
              <w:rPr>
                <w:rFonts w:ascii="宋体" w:hAnsi="宋体"/>
                <w:sz w:val="21"/>
                <w:szCs w:val="21"/>
                <w:highlight w:val="none"/>
              </w:rPr>
            </w:pPr>
            <w:r>
              <w:rPr>
                <w:rFonts w:hint="eastAsia" w:ascii="宋体" w:hAnsi="宋体"/>
                <w:sz w:val="21"/>
                <w:szCs w:val="21"/>
                <w:highlight w:val="none"/>
              </w:rPr>
              <w:t>磋商报价得分=（磋商基准价/最后磋商报价）×价格权值×100</w:t>
            </w:r>
          </w:p>
        </w:tc>
        <w:tc>
          <w:tcPr>
            <w:tcW w:w="1966" w:type="dxa"/>
            <w:vAlign w:val="center"/>
          </w:tcPr>
          <w:p w14:paraId="6EFA9EC9">
            <w:pPr>
              <w:jc w:val="left"/>
              <w:rPr>
                <w:rFonts w:ascii="宋体" w:hAnsi="宋体"/>
                <w:sz w:val="21"/>
                <w:szCs w:val="21"/>
                <w:highlight w:val="none"/>
              </w:rPr>
            </w:pPr>
            <w:r>
              <w:rPr>
                <w:rFonts w:hint="eastAsia" w:ascii="宋体" w:hAnsi="宋体"/>
                <w:sz w:val="21"/>
                <w:szCs w:val="21"/>
                <w:highlight w:val="none"/>
              </w:rPr>
              <w:t>对小微企业的价格用扣除后的价格参与评审，详见“注：政策性扣减方式”。</w:t>
            </w:r>
          </w:p>
        </w:tc>
      </w:tr>
      <w:tr w14:paraId="0BFD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14:paraId="38D650FC">
            <w:pPr>
              <w:ind w:firstLine="28"/>
              <w:jc w:val="center"/>
              <w:rPr>
                <w:rFonts w:ascii="宋体" w:hAnsi="宋体" w:cs="宋体"/>
                <w:sz w:val="21"/>
                <w:szCs w:val="21"/>
                <w:highlight w:val="none"/>
              </w:rPr>
            </w:pPr>
            <w:bookmarkStart w:id="134" w:name="_Toc927"/>
            <w:bookmarkStart w:id="135" w:name="_Toc4090"/>
            <w:bookmarkStart w:id="136" w:name="_Toc428437947"/>
            <w:bookmarkStart w:id="137" w:name="_Toc21966"/>
            <w:bookmarkStart w:id="138" w:name="_Toc67642674"/>
            <w:bookmarkStart w:id="139" w:name="_Toc30515"/>
            <w:bookmarkStart w:id="140" w:name="_Toc8860"/>
            <w:r>
              <w:rPr>
                <w:rFonts w:hint="eastAsia" w:ascii="宋体" w:hAnsi="宋体" w:cs="宋体"/>
                <w:sz w:val="21"/>
                <w:szCs w:val="21"/>
                <w:highlight w:val="none"/>
              </w:rPr>
              <w:t>2</w:t>
            </w:r>
          </w:p>
        </w:tc>
        <w:tc>
          <w:tcPr>
            <w:tcW w:w="1134" w:type="dxa"/>
            <w:vMerge w:val="restart"/>
            <w:vAlign w:val="center"/>
          </w:tcPr>
          <w:p w14:paraId="47579D23">
            <w:pPr>
              <w:ind w:firstLine="28"/>
              <w:jc w:val="center"/>
              <w:rPr>
                <w:rFonts w:ascii="宋体" w:hAnsi="宋体" w:cs="宋体"/>
                <w:sz w:val="21"/>
                <w:szCs w:val="21"/>
                <w:highlight w:val="none"/>
              </w:rPr>
            </w:pPr>
            <w:r>
              <w:rPr>
                <w:rFonts w:hint="eastAsia" w:ascii="宋体" w:hAnsi="宋体" w:cs="宋体"/>
                <w:sz w:val="21"/>
                <w:szCs w:val="21"/>
                <w:highlight w:val="none"/>
              </w:rPr>
              <w:t>服务部分</w:t>
            </w:r>
          </w:p>
          <w:p w14:paraId="46F5643D">
            <w:pPr>
              <w:ind w:firstLine="28"/>
              <w:jc w:val="center"/>
              <w:rPr>
                <w:rFonts w:ascii="宋体" w:hAnsi="宋体" w:cs="宋体"/>
                <w:sz w:val="21"/>
                <w:szCs w:val="21"/>
                <w:highlight w:val="none"/>
              </w:rPr>
            </w:pPr>
            <w:r>
              <w:rPr>
                <w:rFonts w:hint="eastAsia" w:ascii="宋体" w:hAnsi="宋体" w:cs="宋体"/>
                <w:sz w:val="21"/>
                <w:szCs w:val="21"/>
                <w:highlight w:val="none"/>
              </w:rPr>
              <w:t>(50%)</w:t>
            </w:r>
          </w:p>
        </w:tc>
        <w:tc>
          <w:tcPr>
            <w:tcW w:w="1134" w:type="dxa"/>
            <w:vAlign w:val="center"/>
          </w:tcPr>
          <w:p w14:paraId="4E24F935">
            <w:pPr>
              <w:spacing w:line="360" w:lineRule="auto"/>
              <w:jc w:val="center"/>
              <w:rPr>
                <w:rFonts w:ascii="宋体" w:hAnsi="宋体"/>
                <w:sz w:val="21"/>
                <w:szCs w:val="21"/>
                <w:highlight w:val="none"/>
              </w:rPr>
            </w:pPr>
            <w:r>
              <w:rPr>
                <w:rFonts w:hint="eastAsia" w:ascii="宋体" w:hAnsi="宋体"/>
                <w:sz w:val="21"/>
                <w:szCs w:val="21"/>
                <w:highlight w:val="none"/>
              </w:rPr>
              <w:t>技术参数响应</w:t>
            </w:r>
          </w:p>
          <w:p w14:paraId="576DEB15">
            <w:pPr>
              <w:spacing w:line="360" w:lineRule="auto"/>
              <w:jc w:val="center"/>
              <w:rPr>
                <w:rFonts w:ascii="宋体" w:hAnsi="宋体"/>
                <w:sz w:val="21"/>
                <w:szCs w:val="21"/>
                <w:highlight w:val="none"/>
              </w:rPr>
            </w:pPr>
            <w:r>
              <w:rPr>
                <w:rFonts w:hint="eastAsia" w:ascii="宋体" w:hAnsi="宋体"/>
                <w:sz w:val="21"/>
                <w:szCs w:val="21"/>
                <w:highlight w:val="none"/>
              </w:rPr>
              <w:t>（20分）</w:t>
            </w:r>
          </w:p>
        </w:tc>
        <w:tc>
          <w:tcPr>
            <w:tcW w:w="5122" w:type="dxa"/>
          </w:tcPr>
          <w:p w14:paraId="5CA56DD0">
            <w:pPr>
              <w:spacing w:line="360" w:lineRule="auto"/>
              <w:jc w:val="left"/>
              <w:rPr>
                <w:rFonts w:ascii="宋体" w:hAnsi="宋体"/>
                <w:sz w:val="21"/>
                <w:szCs w:val="21"/>
                <w:highlight w:val="none"/>
              </w:rPr>
            </w:pPr>
            <w:r>
              <w:rPr>
                <w:rFonts w:hint="eastAsia" w:ascii="宋体" w:hAnsi="宋体"/>
                <w:sz w:val="21"/>
                <w:szCs w:val="21"/>
                <w:highlight w:val="none"/>
              </w:rPr>
              <w:t>1.起评分：</w:t>
            </w:r>
            <w:r>
              <w:rPr>
                <w:rFonts w:hint="eastAsia" w:ascii="宋体" w:hAnsi="宋体"/>
                <w:sz w:val="21"/>
                <w:szCs w:val="21"/>
                <w:highlight w:val="none"/>
              </w:rPr>
              <w:cr/>
            </w:r>
            <w:r>
              <w:rPr>
                <w:rFonts w:hint="eastAsia" w:ascii="宋体" w:hAnsi="宋体"/>
                <w:sz w:val="21"/>
                <w:szCs w:val="21"/>
                <w:highlight w:val="none"/>
              </w:rPr>
              <w:t>有效供应商的起评分为20分。</w:t>
            </w:r>
          </w:p>
          <w:p w14:paraId="010168B4">
            <w:pPr>
              <w:spacing w:line="360" w:lineRule="auto"/>
              <w:jc w:val="left"/>
              <w:rPr>
                <w:rFonts w:ascii="宋体" w:hAnsi="宋体"/>
                <w:sz w:val="21"/>
                <w:szCs w:val="21"/>
                <w:highlight w:val="none"/>
              </w:rPr>
            </w:pPr>
            <w:r>
              <w:rPr>
                <w:rFonts w:hint="eastAsia" w:ascii="宋体" w:hAnsi="宋体"/>
                <w:sz w:val="21"/>
                <w:szCs w:val="21"/>
                <w:highlight w:val="none"/>
              </w:rPr>
              <w:t>2.扣分条款：</w:t>
            </w:r>
          </w:p>
          <w:p w14:paraId="328EA9AC">
            <w:pPr>
              <w:spacing w:line="360" w:lineRule="auto"/>
              <w:jc w:val="left"/>
              <w:rPr>
                <w:rFonts w:ascii="宋体" w:hAnsi="宋体"/>
                <w:sz w:val="21"/>
                <w:szCs w:val="21"/>
                <w:highlight w:val="none"/>
              </w:rPr>
            </w:pPr>
            <w:r>
              <w:rPr>
                <w:rFonts w:hint="eastAsia" w:ascii="宋体" w:hAnsi="宋体"/>
                <w:sz w:val="21"/>
                <w:szCs w:val="21"/>
                <w:highlight w:val="none"/>
              </w:rPr>
              <w:t>“</w:t>
            </w:r>
            <w:r>
              <w:rPr>
                <w:rFonts w:hint="eastAsia" w:ascii="宋体" w:hAnsi="宋体"/>
                <w:b/>
                <w:bCs/>
                <w:sz w:val="21"/>
                <w:szCs w:val="21"/>
                <w:highlight w:val="none"/>
              </w:rPr>
              <w:t>※</w:t>
            </w:r>
            <w:r>
              <w:rPr>
                <w:rFonts w:hint="eastAsia" w:ascii="宋体" w:hAnsi="宋体"/>
                <w:sz w:val="21"/>
                <w:szCs w:val="21"/>
                <w:highlight w:val="none"/>
              </w:rPr>
              <w:t>”标注的服务需求为符合性审查中的实质性要求，响应文件若不满足按无效响应处理。“★”标注的技术需求为重要技术需求，“▲”标注的技术需求为一般性技术需求，若不满足将按照评标因素中相关规定处理。</w:t>
            </w:r>
          </w:p>
          <w:p w14:paraId="576F349D">
            <w:pPr>
              <w:spacing w:line="360" w:lineRule="auto"/>
              <w:jc w:val="left"/>
              <w:rPr>
                <w:rFonts w:ascii="宋体" w:hAnsi="宋体"/>
                <w:sz w:val="21"/>
                <w:szCs w:val="21"/>
                <w:highlight w:val="none"/>
              </w:rPr>
            </w:pPr>
            <w:r>
              <w:rPr>
                <w:rFonts w:hint="eastAsia" w:ascii="宋体" w:hAnsi="宋体"/>
                <w:sz w:val="21"/>
                <w:szCs w:val="21"/>
                <w:highlight w:val="none"/>
              </w:rPr>
              <w:t>2.1响应文件应答有一条不满足磋商文件重要技术需求的（“★”号标注的部分，共计4条），每负偏离一条从起评分中扣2.5分，本项最多扣10分；</w:t>
            </w:r>
          </w:p>
          <w:p w14:paraId="259BCC3B">
            <w:pPr>
              <w:spacing w:line="360" w:lineRule="auto"/>
              <w:jc w:val="left"/>
              <w:rPr>
                <w:rFonts w:ascii="宋体" w:hAnsi="宋体"/>
                <w:sz w:val="21"/>
                <w:szCs w:val="21"/>
                <w:highlight w:val="none"/>
              </w:rPr>
            </w:pPr>
            <w:r>
              <w:rPr>
                <w:rFonts w:hint="eastAsia" w:ascii="宋体" w:hAnsi="宋体"/>
                <w:sz w:val="21"/>
                <w:szCs w:val="21"/>
                <w:highlight w:val="none"/>
              </w:rPr>
              <w:t>2.2响应文件应答有一条不满足磋商文件一般性技术需求的（“▲”的部分，共计2条），每负偏离一条从起评分中扣除2分，本项最多扣4分；</w:t>
            </w:r>
          </w:p>
          <w:p w14:paraId="4FF68264">
            <w:pPr>
              <w:spacing w:line="360" w:lineRule="auto"/>
              <w:jc w:val="left"/>
              <w:rPr>
                <w:rFonts w:ascii="宋体" w:hAnsi="宋体"/>
                <w:sz w:val="21"/>
                <w:szCs w:val="21"/>
                <w:highlight w:val="none"/>
              </w:rPr>
            </w:pPr>
            <w:r>
              <w:rPr>
                <w:rFonts w:hint="eastAsia" w:ascii="宋体" w:hAnsi="宋体"/>
                <w:sz w:val="21"/>
                <w:szCs w:val="21"/>
                <w:highlight w:val="none"/>
              </w:rPr>
              <w:t>2.3非（※）号、非（★）号、非（▲）号条款（共120条）有1条不满足的，从起评分中扣除0.05分，本项最多扣</w:t>
            </w:r>
            <w:r>
              <w:rPr>
                <w:rFonts w:ascii="宋体" w:hAnsi="宋体"/>
                <w:sz w:val="21"/>
                <w:szCs w:val="21"/>
                <w:highlight w:val="none"/>
              </w:rPr>
              <w:t>6</w:t>
            </w:r>
            <w:r>
              <w:rPr>
                <w:rFonts w:hint="eastAsia" w:ascii="宋体" w:hAnsi="宋体"/>
                <w:sz w:val="21"/>
                <w:szCs w:val="21"/>
                <w:highlight w:val="none"/>
              </w:rPr>
              <w:t>分</w:t>
            </w:r>
          </w:p>
        </w:tc>
        <w:tc>
          <w:tcPr>
            <w:tcW w:w="1966" w:type="dxa"/>
            <w:vAlign w:val="center"/>
          </w:tcPr>
          <w:p w14:paraId="6CC70BFB">
            <w:pPr>
              <w:jc w:val="left"/>
              <w:rPr>
                <w:rFonts w:ascii="宋体" w:hAnsi="宋体"/>
                <w:sz w:val="21"/>
                <w:szCs w:val="21"/>
                <w:highlight w:val="none"/>
              </w:rPr>
            </w:pPr>
            <w:r>
              <w:rPr>
                <w:rFonts w:hint="eastAsia" w:ascii="宋体" w:hAnsi="宋体"/>
                <w:sz w:val="21"/>
                <w:szCs w:val="21"/>
                <w:highlight w:val="none"/>
              </w:rPr>
              <w:t>技术指标偏离条数的界定为：凡有最低一级序号的指标项即为一条，无论是否隶属于上一级编号。</w:t>
            </w:r>
          </w:p>
        </w:tc>
      </w:tr>
      <w:tr w14:paraId="68FE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14:paraId="25D024DF">
            <w:pPr>
              <w:ind w:firstLine="28"/>
              <w:jc w:val="center"/>
              <w:rPr>
                <w:rFonts w:ascii="宋体" w:hAnsi="宋体" w:cs="宋体"/>
                <w:sz w:val="21"/>
                <w:szCs w:val="21"/>
                <w:highlight w:val="none"/>
              </w:rPr>
            </w:pPr>
          </w:p>
        </w:tc>
        <w:tc>
          <w:tcPr>
            <w:tcW w:w="1134" w:type="dxa"/>
            <w:vMerge w:val="continue"/>
            <w:vAlign w:val="center"/>
          </w:tcPr>
          <w:p w14:paraId="5AE9A8D4">
            <w:pPr>
              <w:ind w:firstLine="28"/>
              <w:jc w:val="center"/>
              <w:rPr>
                <w:rFonts w:ascii="宋体" w:hAnsi="宋体" w:cs="宋体"/>
                <w:sz w:val="21"/>
                <w:szCs w:val="21"/>
                <w:highlight w:val="none"/>
              </w:rPr>
            </w:pPr>
          </w:p>
        </w:tc>
        <w:tc>
          <w:tcPr>
            <w:tcW w:w="1134" w:type="dxa"/>
            <w:vAlign w:val="center"/>
          </w:tcPr>
          <w:p w14:paraId="2D36322F">
            <w:pPr>
              <w:spacing w:line="360" w:lineRule="auto"/>
              <w:jc w:val="center"/>
              <w:rPr>
                <w:rFonts w:ascii="宋体" w:hAnsi="宋体"/>
                <w:sz w:val="21"/>
                <w:szCs w:val="21"/>
                <w:highlight w:val="none"/>
              </w:rPr>
            </w:pPr>
            <w:r>
              <w:rPr>
                <w:rFonts w:hint="eastAsia" w:ascii="宋体" w:hAnsi="宋体"/>
                <w:sz w:val="21"/>
                <w:szCs w:val="21"/>
                <w:highlight w:val="none"/>
              </w:rPr>
              <w:t>项目</w:t>
            </w:r>
          </w:p>
          <w:p w14:paraId="53DA753F">
            <w:pPr>
              <w:spacing w:line="360" w:lineRule="auto"/>
              <w:jc w:val="center"/>
              <w:rPr>
                <w:rFonts w:ascii="宋体" w:hAnsi="宋体"/>
                <w:sz w:val="21"/>
                <w:szCs w:val="21"/>
                <w:highlight w:val="none"/>
              </w:rPr>
            </w:pPr>
            <w:r>
              <w:rPr>
                <w:rFonts w:hint="eastAsia" w:ascii="宋体" w:hAnsi="宋体"/>
                <w:sz w:val="21"/>
                <w:szCs w:val="21"/>
                <w:highlight w:val="none"/>
              </w:rPr>
              <w:t>建设</w:t>
            </w:r>
          </w:p>
          <w:p w14:paraId="4FEA077A">
            <w:pPr>
              <w:spacing w:line="360" w:lineRule="auto"/>
              <w:jc w:val="center"/>
              <w:rPr>
                <w:rFonts w:ascii="宋体" w:hAnsi="宋体"/>
                <w:sz w:val="21"/>
                <w:szCs w:val="21"/>
                <w:highlight w:val="none"/>
              </w:rPr>
            </w:pPr>
            <w:r>
              <w:rPr>
                <w:rFonts w:hint="eastAsia" w:ascii="宋体" w:hAnsi="宋体"/>
                <w:sz w:val="21"/>
                <w:szCs w:val="21"/>
                <w:highlight w:val="none"/>
              </w:rPr>
              <w:t>方案</w:t>
            </w:r>
          </w:p>
          <w:p w14:paraId="627CCCE8">
            <w:pPr>
              <w:spacing w:line="360" w:lineRule="auto"/>
              <w:jc w:val="center"/>
              <w:rPr>
                <w:rFonts w:ascii="宋体" w:hAnsi="宋体"/>
                <w:sz w:val="21"/>
                <w:szCs w:val="21"/>
                <w:highlight w:val="none"/>
              </w:rPr>
            </w:pPr>
            <w:r>
              <w:rPr>
                <w:rFonts w:hint="eastAsia" w:ascii="宋体" w:hAnsi="宋体"/>
                <w:sz w:val="21"/>
                <w:szCs w:val="21"/>
                <w:highlight w:val="none"/>
              </w:rPr>
              <w:t>（20分）</w:t>
            </w:r>
          </w:p>
        </w:tc>
        <w:tc>
          <w:tcPr>
            <w:tcW w:w="5122" w:type="dxa"/>
          </w:tcPr>
          <w:p w14:paraId="78D363F5">
            <w:pPr>
              <w:spacing w:line="360" w:lineRule="auto"/>
              <w:jc w:val="left"/>
              <w:rPr>
                <w:rFonts w:ascii="宋体" w:hAnsi="宋体"/>
                <w:sz w:val="21"/>
                <w:szCs w:val="21"/>
                <w:highlight w:val="none"/>
              </w:rPr>
            </w:pPr>
            <w:r>
              <w:rPr>
                <w:rFonts w:hint="eastAsia" w:ascii="宋体" w:hAnsi="宋体"/>
                <w:sz w:val="21"/>
                <w:szCs w:val="21"/>
                <w:highlight w:val="none"/>
              </w:rPr>
              <w:t>供应商提供本项目的建设服务方案，方案应包括以下内容：课程策划、拍摄制作、运营推广及项目管控等相关内容进行综合评审。根据方案内容进行评审：</w:t>
            </w:r>
          </w:p>
          <w:p w14:paraId="6D052445">
            <w:pPr>
              <w:spacing w:line="360" w:lineRule="auto"/>
              <w:jc w:val="left"/>
              <w:rPr>
                <w:rFonts w:ascii="宋体" w:hAnsi="宋体"/>
                <w:sz w:val="21"/>
                <w:szCs w:val="21"/>
                <w:highlight w:val="none"/>
              </w:rPr>
            </w:pPr>
            <w:r>
              <w:rPr>
                <w:rFonts w:hint="eastAsia" w:ascii="宋体" w:hAnsi="宋体"/>
                <w:sz w:val="21"/>
                <w:szCs w:val="21"/>
                <w:highlight w:val="none"/>
              </w:rPr>
              <w:t>（1）方案内容不存在瑕疵的得20分；</w:t>
            </w:r>
          </w:p>
          <w:p w14:paraId="17B92E04">
            <w:pPr>
              <w:spacing w:line="360" w:lineRule="auto"/>
              <w:jc w:val="left"/>
              <w:rPr>
                <w:rFonts w:ascii="宋体" w:hAnsi="宋体"/>
                <w:sz w:val="21"/>
                <w:szCs w:val="21"/>
                <w:highlight w:val="none"/>
              </w:rPr>
            </w:pPr>
            <w:r>
              <w:rPr>
                <w:rFonts w:hint="eastAsia" w:ascii="宋体" w:hAnsi="宋体"/>
                <w:sz w:val="21"/>
                <w:szCs w:val="21"/>
                <w:highlight w:val="none"/>
              </w:rPr>
              <w:t>（2）方案内容存在1处瑕疵的得15分；</w:t>
            </w:r>
          </w:p>
          <w:p w14:paraId="6CE601B3">
            <w:pPr>
              <w:spacing w:line="360" w:lineRule="auto"/>
              <w:jc w:val="left"/>
              <w:rPr>
                <w:rFonts w:ascii="宋体" w:hAnsi="宋体"/>
                <w:sz w:val="21"/>
                <w:szCs w:val="21"/>
                <w:highlight w:val="none"/>
              </w:rPr>
            </w:pPr>
            <w:r>
              <w:rPr>
                <w:rFonts w:hint="eastAsia" w:ascii="宋体" w:hAnsi="宋体"/>
                <w:sz w:val="21"/>
                <w:szCs w:val="21"/>
                <w:highlight w:val="none"/>
              </w:rPr>
              <w:t>（3）方案内容存在2处瑕疵的得10分；</w:t>
            </w:r>
          </w:p>
          <w:p w14:paraId="6BFE2CEA">
            <w:pPr>
              <w:spacing w:line="360" w:lineRule="auto"/>
              <w:jc w:val="left"/>
              <w:rPr>
                <w:rFonts w:ascii="宋体" w:hAnsi="宋体"/>
                <w:sz w:val="21"/>
                <w:szCs w:val="21"/>
                <w:highlight w:val="none"/>
              </w:rPr>
            </w:pPr>
            <w:r>
              <w:rPr>
                <w:rFonts w:hint="eastAsia" w:ascii="宋体" w:hAnsi="宋体"/>
                <w:sz w:val="21"/>
                <w:szCs w:val="21"/>
                <w:highlight w:val="none"/>
              </w:rPr>
              <w:t>（4）方案内容存在3处瑕疵的得5分；</w:t>
            </w:r>
          </w:p>
          <w:p w14:paraId="3198B98B">
            <w:pPr>
              <w:spacing w:line="360" w:lineRule="auto"/>
              <w:jc w:val="left"/>
              <w:rPr>
                <w:rFonts w:ascii="宋体" w:hAnsi="宋体"/>
                <w:sz w:val="21"/>
                <w:szCs w:val="21"/>
                <w:highlight w:val="none"/>
              </w:rPr>
            </w:pPr>
            <w:r>
              <w:rPr>
                <w:rFonts w:hint="eastAsia" w:ascii="宋体" w:hAnsi="宋体"/>
                <w:sz w:val="21"/>
                <w:szCs w:val="21"/>
                <w:highlight w:val="none"/>
              </w:rPr>
              <w:t>（5）方案内容存在4处瑕疵及以上瑕疵或未提供得0分。</w:t>
            </w:r>
          </w:p>
          <w:p w14:paraId="7B3323A2">
            <w:pPr>
              <w:spacing w:line="360" w:lineRule="auto"/>
              <w:jc w:val="left"/>
              <w:rPr>
                <w:rFonts w:ascii="宋体" w:hAnsi="宋体"/>
                <w:sz w:val="21"/>
                <w:szCs w:val="21"/>
                <w:highlight w:val="none"/>
              </w:rPr>
            </w:pPr>
            <w:r>
              <w:rPr>
                <w:rFonts w:hint="eastAsia" w:ascii="宋体" w:hAnsi="宋体"/>
                <w:sz w:val="21"/>
                <w:szCs w:val="21"/>
                <w:highlight w:val="none"/>
              </w:rPr>
              <w:t>注：本项内容中所称的“瑕疵”为以下任一情形：</w:t>
            </w:r>
          </w:p>
          <w:p w14:paraId="5A4F3256">
            <w:pPr>
              <w:spacing w:line="360" w:lineRule="auto"/>
              <w:jc w:val="left"/>
              <w:rPr>
                <w:rFonts w:ascii="宋体" w:hAnsi="宋体"/>
                <w:sz w:val="21"/>
                <w:szCs w:val="21"/>
                <w:highlight w:val="none"/>
              </w:rPr>
            </w:pPr>
            <w:r>
              <w:rPr>
                <w:rFonts w:hint="eastAsia" w:ascii="宋体" w:hAnsi="宋体"/>
                <w:sz w:val="21"/>
                <w:szCs w:val="21"/>
                <w:highlight w:val="none"/>
              </w:rPr>
              <w:t>①方案内容要素欠缺、仅有标题而无实质意义叙述内容；</w:t>
            </w:r>
          </w:p>
          <w:p w14:paraId="23A0BB65">
            <w:pPr>
              <w:spacing w:line="360" w:lineRule="auto"/>
              <w:jc w:val="left"/>
              <w:rPr>
                <w:rFonts w:ascii="宋体" w:hAnsi="宋体"/>
                <w:sz w:val="21"/>
                <w:szCs w:val="21"/>
                <w:highlight w:val="none"/>
              </w:rPr>
            </w:pPr>
            <w:r>
              <w:rPr>
                <w:rFonts w:hint="eastAsia" w:ascii="宋体" w:hAnsi="宋体"/>
                <w:sz w:val="21"/>
                <w:szCs w:val="21"/>
                <w:highlight w:val="none"/>
              </w:rPr>
              <w:t>②方案内容中包含其他项目名称，或出现与本项目不相关的其他内容；</w:t>
            </w:r>
          </w:p>
          <w:p w14:paraId="4FADA1D2">
            <w:pPr>
              <w:spacing w:line="360" w:lineRule="auto"/>
              <w:jc w:val="left"/>
              <w:rPr>
                <w:rFonts w:ascii="宋体" w:hAnsi="宋体"/>
                <w:sz w:val="21"/>
                <w:szCs w:val="21"/>
                <w:highlight w:val="none"/>
              </w:rPr>
            </w:pPr>
            <w:r>
              <w:rPr>
                <w:rFonts w:hint="eastAsia" w:ascii="宋体" w:hAnsi="宋体"/>
                <w:sz w:val="21"/>
                <w:szCs w:val="21"/>
                <w:highlight w:val="none"/>
              </w:rPr>
              <w:t>③内容表述前后矛盾、语句有歧义；</w:t>
            </w:r>
          </w:p>
          <w:p w14:paraId="2E8CDF9C">
            <w:pPr>
              <w:spacing w:line="360" w:lineRule="auto"/>
              <w:jc w:val="left"/>
              <w:rPr>
                <w:rFonts w:ascii="宋体" w:hAnsi="宋体"/>
                <w:sz w:val="21"/>
                <w:szCs w:val="21"/>
                <w:highlight w:val="none"/>
              </w:rPr>
            </w:pPr>
            <w:r>
              <w:rPr>
                <w:rFonts w:hint="eastAsia" w:ascii="宋体" w:hAnsi="宋体"/>
                <w:sz w:val="21"/>
                <w:szCs w:val="21"/>
                <w:highlight w:val="none"/>
              </w:rPr>
              <w:t>④涉及的规范及标准错误；</w:t>
            </w:r>
          </w:p>
          <w:p w14:paraId="231E73E9">
            <w:pPr>
              <w:spacing w:line="360" w:lineRule="auto"/>
              <w:jc w:val="left"/>
              <w:rPr>
                <w:rFonts w:ascii="宋体" w:hAnsi="宋体"/>
                <w:sz w:val="21"/>
                <w:szCs w:val="21"/>
                <w:highlight w:val="none"/>
              </w:rPr>
            </w:pPr>
            <w:r>
              <w:rPr>
                <w:rFonts w:hint="eastAsia" w:ascii="宋体" w:hAnsi="宋体"/>
                <w:sz w:val="21"/>
                <w:szCs w:val="21"/>
                <w:highlight w:val="none"/>
              </w:rPr>
              <w:t>⑤技术措施保障安排并不适用本项目特性或非专门针对本项目制定；</w:t>
            </w:r>
          </w:p>
          <w:p w14:paraId="7DA21236">
            <w:pPr>
              <w:spacing w:line="360" w:lineRule="auto"/>
              <w:jc w:val="left"/>
              <w:rPr>
                <w:rFonts w:ascii="宋体" w:hAnsi="宋体"/>
                <w:sz w:val="21"/>
                <w:szCs w:val="21"/>
                <w:highlight w:val="none"/>
              </w:rPr>
            </w:pPr>
            <w:r>
              <w:rPr>
                <w:rFonts w:hint="eastAsia" w:ascii="宋体" w:hAnsi="宋体"/>
                <w:sz w:val="21"/>
                <w:szCs w:val="21"/>
                <w:highlight w:val="none"/>
              </w:rPr>
              <w:t>⑥方案中提出的措施举措不利于本项目目标的实现；</w:t>
            </w:r>
          </w:p>
          <w:p w14:paraId="682CF618">
            <w:pPr>
              <w:spacing w:line="360" w:lineRule="auto"/>
              <w:jc w:val="left"/>
              <w:rPr>
                <w:rFonts w:ascii="宋体" w:hAnsi="宋体"/>
                <w:sz w:val="21"/>
                <w:szCs w:val="21"/>
                <w:highlight w:val="none"/>
              </w:rPr>
            </w:pPr>
            <w:r>
              <w:rPr>
                <w:rFonts w:hint="eastAsia" w:ascii="宋体" w:hAnsi="宋体"/>
                <w:sz w:val="21"/>
                <w:szCs w:val="21"/>
                <w:highlight w:val="none"/>
              </w:rPr>
              <w:t>⑦现有技术条件下不可能实现采购目标。</w:t>
            </w:r>
          </w:p>
          <w:p w14:paraId="08EF9A97">
            <w:pPr>
              <w:spacing w:line="360" w:lineRule="auto"/>
              <w:jc w:val="left"/>
              <w:rPr>
                <w:rFonts w:ascii="宋体" w:hAnsi="宋体"/>
                <w:sz w:val="21"/>
                <w:szCs w:val="21"/>
                <w:highlight w:val="none"/>
              </w:rPr>
            </w:pPr>
            <w:r>
              <w:rPr>
                <w:rFonts w:hint="eastAsia" w:ascii="宋体" w:hAnsi="宋体"/>
                <w:sz w:val="21"/>
                <w:szCs w:val="21"/>
                <w:highlight w:val="none"/>
              </w:rPr>
              <w:t>上述任意一种情形为1处瑕疵。</w:t>
            </w:r>
          </w:p>
        </w:tc>
        <w:tc>
          <w:tcPr>
            <w:tcW w:w="1966" w:type="dxa"/>
            <w:vAlign w:val="center"/>
          </w:tcPr>
          <w:p w14:paraId="110F2B62">
            <w:pPr>
              <w:jc w:val="left"/>
              <w:rPr>
                <w:rFonts w:ascii="宋体" w:hAnsi="宋体"/>
                <w:sz w:val="21"/>
                <w:szCs w:val="21"/>
                <w:highlight w:val="none"/>
              </w:rPr>
            </w:pPr>
          </w:p>
        </w:tc>
      </w:tr>
      <w:tr w14:paraId="57AD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04" w:type="dxa"/>
            <w:vMerge w:val="continue"/>
            <w:vAlign w:val="center"/>
          </w:tcPr>
          <w:p w14:paraId="4E0DAC93">
            <w:pPr>
              <w:ind w:firstLine="28"/>
              <w:jc w:val="center"/>
              <w:rPr>
                <w:rFonts w:ascii="宋体" w:hAnsi="宋体" w:cs="宋体"/>
                <w:sz w:val="21"/>
                <w:szCs w:val="21"/>
                <w:highlight w:val="none"/>
              </w:rPr>
            </w:pPr>
          </w:p>
        </w:tc>
        <w:tc>
          <w:tcPr>
            <w:tcW w:w="1134" w:type="dxa"/>
            <w:vMerge w:val="continue"/>
            <w:vAlign w:val="center"/>
          </w:tcPr>
          <w:p w14:paraId="78666548">
            <w:pPr>
              <w:ind w:firstLine="28"/>
              <w:jc w:val="center"/>
              <w:rPr>
                <w:rFonts w:ascii="宋体" w:hAnsi="宋体" w:cs="宋体"/>
                <w:sz w:val="21"/>
                <w:szCs w:val="21"/>
                <w:highlight w:val="none"/>
              </w:rPr>
            </w:pPr>
          </w:p>
        </w:tc>
        <w:tc>
          <w:tcPr>
            <w:tcW w:w="1134" w:type="dxa"/>
            <w:vAlign w:val="center"/>
          </w:tcPr>
          <w:p w14:paraId="59C7504B">
            <w:pPr>
              <w:spacing w:line="360" w:lineRule="auto"/>
              <w:jc w:val="center"/>
              <w:rPr>
                <w:rFonts w:ascii="宋体" w:hAnsi="宋体"/>
                <w:sz w:val="21"/>
                <w:szCs w:val="21"/>
                <w:highlight w:val="none"/>
              </w:rPr>
            </w:pPr>
            <w:r>
              <w:rPr>
                <w:rFonts w:hint="eastAsia" w:ascii="宋体" w:hAnsi="宋体"/>
                <w:sz w:val="21"/>
                <w:szCs w:val="21"/>
                <w:highlight w:val="none"/>
              </w:rPr>
              <w:t>售后</w:t>
            </w:r>
          </w:p>
          <w:p w14:paraId="6BD1304C">
            <w:pPr>
              <w:spacing w:line="360" w:lineRule="auto"/>
              <w:jc w:val="center"/>
              <w:rPr>
                <w:rFonts w:ascii="宋体" w:hAnsi="宋体"/>
                <w:sz w:val="21"/>
                <w:szCs w:val="21"/>
                <w:highlight w:val="none"/>
              </w:rPr>
            </w:pPr>
            <w:r>
              <w:rPr>
                <w:rFonts w:hint="eastAsia" w:ascii="宋体" w:hAnsi="宋体"/>
                <w:sz w:val="21"/>
                <w:szCs w:val="21"/>
                <w:highlight w:val="none"/>
              </w:rPr>
              <w:t>培训</w:t>
            </w:r>
          </w:p>
          <w:p w14:paraId="281EEE76">
            <w:pPr>
              <w:spacing w:line="360" w:lineRule="auto"/>
              <w:jc w:val="center"/>
              <w:rPr>
                <w:rFonts w:ascii="宋体" w:hAnsi="宋体"/>
                <w:sz w:val="21"/>
                <w:szCs w:val="21"/>
                <w:highlight w:val="none"/>
              </w:rPr>
            </w:pPr>
            <w:r>
              <w:rPr>
                <w:rFonts w:hint="eastAsia" w:ascii="宋体" w:hAnsi="宋体"/>
                <w:sz w:val="21"/>
                <w:szCs w:val="21"/>
                <w:highlight w:val="none"/>
              </w:rPr>
              <w:t>方案</w:t>
            </w:r>
          </w:p>
          <w:p w14:paraId="65E535BA">
            <w:pPr>
              <w:spacing w:line="360" w:lineRule="auto"/>
              <w:jc w:val="center"/>
              <w:rPr>
                <w:rFonts w:ascii="宋体" w:hAnsi="宋体"/>
                <w:sz w:val="21"/>
                <w:szCs w:val="21"/>
                <w:highlight w:val="none"/>
              </w:rPr>
            </w:pPr>
            <w:r>
              <w:rPr>
                <w:rFonts w:hint="eastAsia" w:ascii="宋体" w:hAnsi="宋体"/>
                <w:sz w:val="21"/>
                <w:szCs w:val="21"/>
                <w:highlight w:val="none"/>
              </w:rPr>
              <w:t>（10分）</w:t>
            </w:r>
          </w:p>
        </w:tc>
        <w:tc>
          <w:tcPr>
            <w:tcW w:w="5122" w:type="dxa"/>
          </w:tcPr>
          <w:p w14:paraId="063D375E">
            <w:pPr>
              <w:spacing w:line="360" w:lineRule="auto"/>
              <w:jc w:val="left"/>
              <w:rPr>
                <w:rFonts w:ascii="宋体" w:hAnsi="宋体"/>
                <w:sz w:val="21"/>
                <w:szCs w:val="21"/>
                <w:highlight w:val="none"/>
              </w:rPr>
            </w:pPr>
            <w:r>
              <w:rPr>
                <w:rFonts w:hint="eastAsia" w:ascii="宋体" w:hAnsi="宋体"/>
                <w:sz w:val="21"/>
                <w:szCs w:val="21"/>
                <w:highlight w:val="none"/>
              </w:rPr>
              <w:t>人工智能技术应用改造项目培训方案评审标准（满分10分）</w:t>
            </w:r>
          </w:p>
          <w:p w14:paraId="64B8F07C">
            <w:pPr>
              <w:spacing w:line="360" w:lineRule="auto"/>
              <w:jc w:val="left"/>
              <w:rPr>
                <w:rFonts w:ascii="宋体" w:hAnsi="宋体"/>
                <w:sz w:val="21"/>
                <w:szCs w:val="21"/>
                <w:highlight w:val="none"/>
              </w:rPr>
            </w:pPr>
            <w:r>
              <w:rPr>
                <w:rFonts w:hint="eastAsia" w:ascii="宋体" w:hAnsi="宋体"/>
                <w:sz w:val="21"/>
                <w:szCs w:val="21"/>
                <w:highlight w:val="none"/>
              </w:rPr>
              <w:t>供应商须面向2025年AI技术栈与本项目改造需求，设计可落地的培训方案。方案必须包括以下五大要素：培训背景、培训目标、培训依据、培训内容、培训优势。评审将依据方案进行评分。</w:t>
            </w:r>
          </w:p>
          <w:p w14:paraId="1E2791DC">
            <w:pPr>
              <w:spacing w:line="360" w:lineRule="auto"/>
              <w:jc w:val="left"/>
              <w:rPr>
                <w:rFonts w:ascii="宋体" w:hAnsi="宋体"/>
                <w:sz w:val="21"/>
                <w:szCs w:val="21"/>
                <w:highlight w:val="none"/>
              </w:rPr>
            </w:pPr>
            <w:r>
              <w:rPr>
                <w:rFonts w:hint="eastAsia" w:ascii="宋体" w:hAnsi="宋体"/>
                <w:sz w:val="21"/>
                <w:szCs w:val="21"/>
                <w:highlight w:val="none"/>
              </w:rPr>
              <w:t>评分规则</w:t>
            </w:r>
          </w:p>
          <w:p w14:paraId="491E62EA">
            <w:pPr>
              <w:spacing w:line="360" w:lineRule="auto"/>
              <w:jc w:val="left"/>
              <w:rPr>
                <w:rFonts w:ascii="宋体" w:hAnsi="宋体"/>
                <w:sz w:val="21"/>
                <w:szCs w:val="21"/>
                <w:highlight w:val="none"/>
              </w:rPr>
            </w:pPr>
            <w:r>
              <w:rPr>
                <w:rFonts w:hint="eastAsia" w:ascii="宋体" w:hAnsi="宋体"/>
                <w:sz w:val="21"/>
                <w:szCs w:val="21"/>
                <w:highlight w:val="none"/>
              </w:rPr>
              <w:t>五要素齐全且均已展开描述，无任何瑕疵，得10分；</w:t>
            </w:r>
          </w:p>
          <w:p w14:paraId="6A4438F8">
            <w:pPr>
              <w:spacing w:line="360" w:lineRule="auto"/>
              <w:jc w:val="left"/>
              <w:rPr>
                <w:rFonts w:ascii="宋体" w:hAnsi="宋体"/>
                <w:sz w:val="21"/>
                <w:szCs w:val="21"/>
                <w:highlight w:val="none"/>
              </w:rPr>
            </w:pPr>
            <w:r>
              <w:rPr>
                <w:rFonts w:hint="eastAsia" w:ascii="宋体" w:hAnsi="宋体"/>
                <w:sz w:val="21"/>
                <w:szCs w:val="21"/>
                <w:highlight w:val="none"/>
              </w:rPr>
              <w:t>存在1处瑕疵，得7.5分；</w:t>
            </w:r>
          </w:p>
          <w:p w14:paraId="7A8F4F2B">
            <w:pPr>
              <w:spacing w:line="360" w:lineRule="auto"/>
              <w:jc w:val="left"/>
              <w:rPr>
                <w:rFonts w:ascii="宋体" w:hAnsi="宋体"/>
                <w:sz w:val="21"/>
                <w:szCs w:val="21"/>
                <w:highlight w:val="none"/>
              </w:rPr>
            </w:pPr>
            <w:r>
              <w:rPr>
                <w:rFonts w:hint="eastAsia" w:ascii="宋体" w:hAnsi="宋体"/>
                <w:sz w:val="21"/>
                <w:szCs w:val="21"/>
                <w:highlight w:val="none"/>
              </w:rPr>
              <w:t>存在2处瑕疵，得5分；</w:t>
            </w:r>
          </w:p>
          <w:p w14:paraId="16CE91F2">
            <w:pPr>
              <w:spacing w:line="360" w:lineRule="auto"/>
              <w:jc w:val="left"/>
              <w:rPr>
                <w:rFonts w:ascii="宋体" w:hAnsi="宋体"/>
                <w:sz w:val="21"/>
                <w:szCs w:val="21"/>
                <w:highlight w:val="none"/>
              </w:rPr>
            </w:pPr>
            <w:r>
              <w:rPr>
                <w:rFonts w:hint="eastAsia" w:ascii="宋体" w:hAnsi="宋体"/>
                <w:sz w:val="21"/>
                <w:szCs w:val="21"/>
                <w:highlight w:val="none"/>
              </w:rPr>
              <w:t>存在3处瑕疵，得2.5分；</w:t>
            </w:r>
          </w:p>
          <w:p w14:paraId="1597798E">
            <w:pPr>
              <w:spacing w:line="360" w:lineRule="auto"/>
              <w:jc w:val="left"/>
              <w:rPr>
                <w:rFonts w:ascii="宋体" w:hAnsi="宋体"/>
                <w:sz w:val="21"/>
                <w:szCs w:val="21"/>
                <w:highlight w:val="none"/>
              </w:rPr>
            </w:pPr>
            <w:r>
              <w:rPr>
                <w:rFonts w:hint="eastAsia" w:ascii="宋体" w:hAnsi="宋体"/>
                <w:sz w:val="21"/>
                <w:szCs w:val="21"/>
                <w:highlight w:val="none"/>
              </w:rPr>
              <w:t>存在4处及以上瑕疵或未提供方案，得0分。</w:t>
            </w:r>
          </w:p>
          <w:p w14:paraId="03F26D3F">
            <w:pPr>
              <w:spacing w:line="360" w:lineRule="auto"/>
              <w:jc w:val="left"/>
              <w:rPr>
                <w:rFonts w:ascii="宋体" w:hAnsi="宋体"/>
                <w:sz w:val="21"/>
                <w:szCs w:val="21"/>
                <w:highlight w:val="none"/>
              </w:rPr>
            </w:pPr>
            <w:r>
              <w:rPr>
                <w:rFonts w:hint="eastAsia" w:ascii="宋体" w:hAnsi="宋体"/>
                <w:sz w:val="21"/>
                <w:szCs w:val="21"/>
                <w:highlight w:val="none"/>
              </w:rPr>
              <w:t>注：本项内容中所称的“瑕疵”为以下任一情形：</w:t>
            </w:r>
          </w:p>
          <w:p w14:paraId="5754F3BD">
            <w:pPr>
              <w:spacing w:line="360" w:lineRule="auto"/>
              <w:jc w:val="left"/>
              <w:rPr>
                <w:rFonts w:ascii="宋体" w:hAnsi="宋体"/>
                <w:sz w:val="21"/>
                <w:szCs w:val="21"/>
                <w:highlight w:val="none"/>
              </w:rPr>
            </w:pPr>
            <w:r>
              <w:rPr>
                <w:rFonts w:hint="eastAsia" w:ascii="宋体" w:hAnsi="宋体"/>
                <w:sz w:val="21"/>
                <w:szCs w:val="21"/>
                <w:highlight w:val="none"/>
              </w:rPr>
              <w:t>①方案内容要素欠缺、仅有标题而无实质意义叙述内容；</w:t>
            </w:r>
          </w:p>
          <w:p w14:paraId="2CD3A386">
            <w:pPr>
              <w:spacing w:line="360" w:lineRule="auto"/>
              <w:jc w:val="left"/>
              <w:rPr>
                <w:rFonts w:ascii="宋体" w:hAnsi="宋体"/>
                <w:sz w:val="21"/>
                <w:szCs w:val="21"/>
                <w:highlight w:val="none"/>
              </w:rPr>
            </w:pPr>
            <w:r>
              <w:rPr>
                <w:rFonts w:hint="eastAsia" w:ascii="宋体" w:hAnsi="宋体"/>
                <w:sz w:val="21"/>
                <w:szCs w:val="21"/>
                <w:highlight w:val="none"/>
              </w:rPr>
              <w:t>②方案内容中包含其他项目名称，或出现与本项目不相关的其他内容；</w:t>
            </w:r>
          </w:p>
          <w:p w14:paraId="5202B128">
            <w:pPr>
              <w:spacing w:line="360" w:lineRule="auto"/>
              <w:jc w:val="left"/>
              <w:rPr>
                <w:rFonts w:ascii="宋体" w:hAnsi="宋体"/>
                <w:sz w:val="21"/>
                <w:szCs w:val="21"/>
                <w:highlight w:val="none"/>
              </w:rPr>
            </w:pPr>
            <w:r>
              <w:rPr>
                <w:rFonts w:hint="eastAsia" w:ascii="宋体" w:hAnsi="宋体"/>
                <w:sz w:val="21"/>
                <w:szCs w:val="21"/>
                <w:highlight w:val="none"/>
              </w:rPr>
              <w:t>③内容表述前后矛盾、语句有歧义；</w:t>
            </w:r>
          </w:p>
          <w:p w14:paraId="73CC8E37">
            <w:pPr>
              <w:spacing w:line="360" w:lineRule="auto"/>
              <w:jc w:val="left"/>
              <w:rPr>
                <w:rFonts w:ascii="宋体" w:hAnsi="宋体"/>
                <w:sz w:val="21"/>
                <w:szCs w:val="21"/>
                <w:highlight w:val="none"/>
              </w:rPr>
            </w:pPr>
            <w:r>
              <w:rPr>
                <w:rFonts w:hint="eastAsia" w:ascii="宋体" w:hAnsi="宋体"/>
                <w:sz w:val="21"/>
                <w:szCs w:val="21"/>
                <w:highlight w:val="none"/>
              </w:rPr>
              <w:t>④涉及的规范及标准错误；</w:t>
            </w:r>
          </w:p>
          <w:p w14:paraId="31FA7409">
            <w:pPr>
              <w:spacing w:line="360" w:lineRule="auto"/>
              <w:jc w:val="left"/>
              <w:rPr>
                <w:rFonts w:ascii="宋体" w:hAnsi="宋体"/>
                <w:sz w:val="21"/>
                <w:szCs w:val="21"/>
                <w:highlight w:val="none"/>
              </w:rPr>
            </w:pPr>
            <w:r>
              <w:rPr>
                <w:rFonts w:hint="eastAsia" w:ascii="宋体" w:hAnsi="宋体"/>
                <w:sz w:val="21"/>
                <w:szCs w:val="21"/>
                <w:highlight w:val="none"/>
              </w:rPr>
              <w:t>⑤技术措施保障安排并不适用本项目特性或非专门针对本项目制定；</w:t>
            </w:r>
          </w:p>
          <w:p w14:paraId="7B841661">
            <w:pPr>
              <w:spacing w:line="360" w:lineRule="auto"/>
              <w:jc w:val="left"/>
              <w:rPr>
                <w:rFonts w:ascii="宋体" w:hAnsi="宋体"/>
                <w:sz w:val="21"/>
                <w:szCs w:val="21"/>
                <w:highlight w:val="none"/>
              </w:rPr>
            </w:pPr>
            <w:r>
              <w:rPr>
                <w:rFonts w:hint="eastAsia" w:ascii="宋体" w:hAnsi="宋体"/>
                <w:sz w:val="21"/>
                <w:szCs w:val="21"/>
                <w:highlight w:val="none"/>
              </w:rPr>
              <w:t>⑥方案中提出的措施举措不利于本项目目标的实现；</w:t>
            </w:r>
          </w:p>
          <w:p w14:paraId="015DC62A">
            <w:pPr>
              <w:spacing w:line="360" w:lineRule="auto"/>
              <w:jc w:val="left"/>
              <w:rPr>
                <w:rFonts w:ascii="宋体" w:hAnsi="宋体"/>
                <w:sz w:val="21"/>
                <w:szCs w:val="21"/>
                <w:highlight w:val="none"/>
              </w:rPr>
            </w:pPr>
            <w:r>
              <w:rPr>
                <w:rFonts w:hint="eastAsia" w:ascii="宋体" w:hAnsi="宋体"/>
                <w:sz w:val="21"/>
                <w:szCs w:val="21"/>
                <w:highlight w:val="none"/>
              </w:rPr>
              <w:t>⑦现有技术条件下不可能实现采购目标。</w:t>
            </w:r>
          </w:p>
          <w:p w14:paraId="183ED572">
            <w:pPr>
              <w:spacing w:line="360" w:lineRule="auto"/>
              <w:jc w:val="left"/>
              <w:rPr>
                <w:rFonts w:ascii="宋体" w:hAnsi="宋体"/>
                <w:sz w:val="21"/>
                <w:szCs w:val="21"/>
                <w:highlight w:val="none"/>
              </w:rPr>
            </w:pPr>
            <w:r>
              <w:rPr>
                <w:rFonts w:hint="eastAsia" w:ascii="宋体" w:hAnsi="宋体"/>
                <w:sz w:val="21"/>
                <w:szCs w:val="21"/>
                <w:highlight w:val="none"/>
              </w:rPr>
              <w:t>上述任意一种情形为1处瑕疵。</w:t>
            </w:r>
          </w:p>
        </w:tc>
        <w:tc>
          <w:tcPr>
            <w:tcW w:w="1966" w:type="dxa"/>
            <w:vAlign w:val="center"/>
          </w:tcPr>
          <w:p w14:paraId="29BC014D">
            <w:pPr>
              <w:jc w:val="left"/>
              <w:rPr>
                <w:rFonts w:ascii="宋体" w:hAnsi="宋体"/>
                <w:sz w:val="21"/>
                <w:szCs w:val="21"/>
                <w:highlight w:val="none"/>
              </w:rPr>
            </w:pPr>
            <w:r>
              <w:rPr>
                <w:rFonts w:hint="eastAsia" w:ascii="宋体" w:hAnsi="宋体"/>
                <w:sz w:val="21"/>
                <w:szCs w:val="21"/>
                <w:highlight w:val="none"/>
              </w:rPr>
              <w:t>供应商提供承诺函加盖供应商公章，格式自定。</w:t>
            </w:r>
          </w:p>
        </w:tc>
      </w:tr>
      <w:tr w14:paraId="3EFD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14:paraId="55CB839E">
            <w:pPr>
              <w:ind w:firstLine="28"/>
              <w:jc w:val="center"/>
              <w:rPr>
                <w:rFonts w:ascii="宋体" w:hAnsi="宋体" w:cs="宋体"/>
                <w:sz w:val="21"/>
                <w:szCs w:val="21"/>
                <w:highlight w:val="none"/>
              </w:rPr>
            </w:pPr>
            <w:r>
              <w:rPr>
                <w:rFonts w:hint="eastAsia" w:ascii="宋体" w:hAnsi="宋体" w:cs="宋体"/>
                <w:sz w:val="21"/>
                <w:szCs w:val="21"/>
                <w:highlight w:val="none"/>
              </w:rPr>
              <w:t>3</w:t>
            </w:r>
          </w:p>
        </w:tc>
        <w:tc>
          <w:tcPr>
            <w:tcW w:w="1134" w:type="dxa"/>
            <w:vMerge w:val="restart"/>
            <w:vAlign w:val="center"/>
          </w:tcPr>
          <w:p w14:paraId="3AAAC19A">
            <w:pPr>
              <w:ind w:firstLine="28"/>
              <w:jc w:val="center"/>
              <w:rPr>
                <w:rFonts w:ascii="宋体" w:hAnsi="宋体" w:cs="宋体"/>
                <w:sz w:val="21"/>
                <w:szCs w:val="21"/>
                <w:highlight w:val="none"/>
              </w:rPr>
            </w:pPr>
            <w:r>
              <w:rPr>
                <w:rFonts w:hint="eastAsia" w:ascii="宋体" w:hAnsi="宋体" w:cs="宋体"/>
                <w:sz w:val="21"/>
                <w:szCs w:val="21"/>
                <w:highlight w:val="none"/>
              </w:rPr>
              <w:t>商务部分（20%）</w:t>
            </w:r>
          </w:p>
        </w:tc>
        <w:tc>
          <w:tcPr>
            <w:tcW w:w="1134" w:type="dxa"/>
            <w:vAlign w:val="center"/>
          </w:tcPr>
          <w:p w14:paraId="655C7144">
            <w:pPr>
              <w:spacing w:line="360" w:lineRule="auto"/>
              <w:jc w:val="center"/>
              <w:rPr>
                <w:rFonts w:ascii="宋体" w:hAnsi="宋体"/>
                <w:sz w:val="21"/>
                <w:szCs w:val="21"/>
                <w:highlight w:val="none"/>
              </w:rPr>
            </w:pPr>
            <w:r>
              <w:rPr>
                <w:rFonts w:hint="eastAsia" w:ascii="宋体" w:hAnsi="宋体"/>
                <w:sz w:val="21"/>
                <w:szCs w:val="21"/>
                <w:highlight w:val="none"/>
              </w:rPr>
              <w:t>业绩</w:t>
            </w:r>
          </w:p>
          <w:p w14:paraId="45B2460D">
            <w:pPr>
              <w:spacing w:line="360" w:lineRule="auto"/>
              <w:jc w:val="center"/>
              <w:rPr>
                <w:rFonts w:ascii="宋体" w:hAnsi="宋体"/>
                <w:sz w:val="21"/>
                <w:szCs w:val="21"/>
                <w:highlight w:val="none"/>
              </w:rPr>
            </w:pPr>
            <w:r>
              <w:rPr>
                <w:rFonts w:hint="eastAsia" w:ascii="宋体" w:hAnsi="宋体"/>
                <w:sz w:val="21"/>
                <w:szCs w:val="21"/>
                <w:highlight w:val="none"/>
              </w:rPr>
              <w:t>（5分）</w:t>
            </w:r>
          </w:p>
        </w:tc>
        <w:tc>
          <w:tcPr>
            <w:tcW w:w="5122" w:type="dxa"/>
            <w:vAlign w:val="center"/>
          </w:tcPr>
          <w:p w14:paraId="347BC570">
            <w:pPr>
              <w:spacing w:line="360" w:lineRule="auto"/>
              <w:jc w:val="left"/>
              <w:rPr>
                <w:rFonts w:ascii="宋体" w:hAnsi="宋体"/>
                <w:sz w:val="21"/>
                <w:szCs w:val="21"/>
                <w:highlight w:val="none"/>
              </w:rPr>
            </w:pPr>
            <w:r>
              <w:rPr>
                <w:rFonts w:hint="eastAsia" w:ascii="宋体" w:hAnsi="宋体"/>
                <w:sz w:val="21"/>
                <w:szCs w:val="21"/>
                <w:highlight w:val="none"/>
              </w:rPr>
              <w:t>供应商提供近三年（2022年1月1日至磋商截止之日，以合同签订时间为准）与本项目类似的国家级课程或国家级教学资源库建设合同服务业绩，每提供1份得2.5分，最多得5分，不提供不得分。</w:t>
            </w:r>
          </w:p>
          <w:p w14:paraId="0C03F15E">
            <w:pPr>
              <w:spacing w:line="360" w:lineRule="auto"/>
              <w:jc w:val="left"/>
              <w:rPr>
                <w:rFonts w:ascii="宋体" w:hAnsi="宋体"/>
                <w:sz w:val="21"/>
                <w:szCs w:val="21"/>
                <w:highlight w:val="none"/>
              </w:rPr>
            </w:pPr>
            <w:r>
              <w:rPr>
                <w:rFonts w:hint="eastAsia" w:ascii="宋体" w:hAnsi="宋体"/>
                <w:sz w:val="21"/>
                <w:szCs w:val="21"/>
                <w:highlight w:val="none"/>
              </w:rPr>
              <w:t>（说明：提供项目合同的复印件和合同款项收款凭证。提供的合同复印件至少涵盖以下页面：合同首页、服务内容页、盖章签字页；如合同款项为分期付款的，至少提供一次支付合同款项的收款凭证）</w:t>
            </w:r>
          </w:p>
        </w:tc>
        <w:tc>
          <w:tcPr>
            <w:tcW w:w="1966" w:type="dxa"/>
            <w:vAlign w:val="center"/>
          </w:tcPr>
          <w:p w14:paraId="7DA1D303">
            <w:pPr>
              <w:spacing w:line="360" w:lineRule="auto"/>
              <w:jc w:val="left"/>
              <w:rPr>
                <w:rFonts w:ascii="宋体" w:hAnsi="宋体"/>
                <w:sz w:val="21"/>
                <w:szCs w:val="21"/>
                <w:highlight w:val="none"/>
              </w:rPr>
            </w:pPr>
          </w:p>
        </w:tc>
      </w:tr>
      <w:tr w14:paraId="737F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14:paraId="31D75749">
            <w:pPr>
              <w:ind w:firstLine="28"/>
              <w:jc w:val="center"/>
              <w:rPr>
                <w:rFonts w:ascii="宋体" w:hAnsi="宋体" w:cs="宋体"/>
                <w:sz w:val="21"/>
                <w:szCs w:val="21"/>
                <w:highlight w:val="none"/>
              </w:rPr>
            </w:pPr>
          </w:p>
        </w:tc>
        <w:tc>
          <w:tcPr>
            <w:tcW w:w="1134" w:type="dxa"/>
            <w:vMerge w:val="continue"/>
            <w:vAlign w:val="center"/>
          </w:tcPr>
          <w:p w14:paraId="27AA87DC">
            <w:pPr>
              <w:ind w:firstLine="28"/>
              <w:jc w:val="center"/>
              <w:rPr>
                <w:rFonts w:ascii="宋体" w:hAnsi="宋体" w:cs="宋体"/>
                <w:sz w:val="21"/>
                <w:szCs w:val="21"/>
                <w:highlight w:val="none"/>
              </w:rPr>
            </w:pPr>
          </w:p>
        </w:tc>
        <w:tc>
          <w:tcPr>
            <w:tcW w:w="1134" w:type="dxa"/>
            <w:vAlign w:val="center"/>
          </w:tcPr>
          <w:p w14:paraId="178D121E">
            <w:pPr>
              <w:spacing w:line="360" w:lineRule="auto"/>
              <w:jc w:val="center"/>
              <w:rPr>
                <w:rFonts w:ascii="宋体" w:hAnsi="宋体"/>
                <w:sz w:val="21"/>
                <w:szCs w:val="21"/>
                <w:highlight w:val="none"/>
              </w:rPr>
            </w:pPr>
            <w:r>
              <w:rPr>
                <w:rFonts w:hint="eastAsia" w:ascii="宋体" w:hAnsi="宋体"/>
                <w:sz w:val="21"/>
                <w:szCs w:val="21"/>
                <w:highlight w:val="none"/>
              </w:rPr>
              <w:t>专业技能证书（15分）</w:t>
            </w:r>
          </w:p>
        </w:tc>
        <w:tc>
          <w:tcPr>
            <w:tcW w:w="5122" w:type="dxa"/>
            <w:vAlign w:val="center"/>
          </w:tcPr>
          <w:p w14:paraId="26932EFB">
            <w:pPr>
              <w:spacing w:line="360" w:lineRule="auto"/>
              <w:jc w:val="left"/>
              <w:rPr>
                <w:rFonts w:ascii="宋体" w:hAnsi="宋体"/>
                <w:sz w:val="21"/>
                <w:szCs w:val="21"/>
                <w:highlight w:val="none"/>
              </w:rPr>
            </w:pPr>
            <w:r>
              <w:rPr>
                <w:rFonts w:hint="eastAsia" w:ascii="宋体" w:hAnsi="宋体"/>
                <w:sz w:val="21"/>
                <w:szCs w:val="21"/>
                <w:highlight w:val="none"/>
              </w:rPr>
              <w:t>供应商拟投入本项目的服务人员需具备以下条件：</w:t>
            </w:r>
          </w:p>
          <w:p w14:paraId="324F9D93">
            <w:pPr>
              <w:spacing w:line="360" w:lineRule="auto"/>
              <w:jc w:val="left"/>
              <w:rPr>
                <w:rFonts w:ascii="宋体" w:hAnsi="宋体"/>
                <w:sz w:val="21"/>
                <w:szCs w:val="21"/>
                <w:highlight w:val="none"/>
              </w:rPr>
            </w:pPr>
            <w:r>
              <w:rPr>
                <w:rFonts w:hint="eastAsia" w:ascii="宋体" w:hAnsi="宋体"/>
                <w:sz w:val="21"/>
                <w:szCs w:val="21"/>
                <w:highlight w:val="none"/>
              </w:rPr>
              <w:t>拟投入本项目的制作团队具有高级摄影证书、影视剪辑师证书（中级及以上）、影视后期职业技能认证证书(中级及以上)，每提供一个证书复印件得5分，最高得15分。</w:t>
            </w:r>
          </w:p>
          <w:p w14:paraId="4BCF66AB">
            <w:pPr>
              <w:spacing w:line="360" w:lineRule="auto"/>
              <w:jc w:val="left"/>
              <w:rPr>
                <w:rFonts w:ascii="宋体" w:hAnsi="宋体"/>
                <w:sz w:val="21"/>
                <w:szCs w:val="21"/>
                <w:highlight w:val="none"/>
              </w:rPr>
            </w:pPr>
            <w:r>
              <w:rPr>
                <w:rFonts w:hint="eastAsia" w:ascii="宋体" w:hAnsi="宋体"/>
                <w:sz w:val="21"/>
                <w:szCs w:val="21"/>
                <w:highlight w:val="none"/>
              </w:rPr>
              <w:t>备注:①提供以上人员相关证书扫描件</w:t>
            </w:r>
            <w:r>
              <w:rPr>
                <w:rFonts w:hint="eastAsia" w:ascii="宋体" w:hAnsi="宋体"/>
                <w:sz w:val="21"/>
                <w:szCs w:val="21"/>
                <w:highlight w:val="none"/>
                <w:lang w:eastAsia="zh-CN"/>
              </w:rPr>
              <w:t>；</w:t>
            </w:r>
            <w:r>
              <w:rPr>
                <w:rFonts w:hint="eastAsia" w:ascii="宋体" w:hAnsi="宋体"/>
                <w:sz w:val="21"/>
                <w:szCs w:val="21"/>
                <w:highlight w:val="none"/>
              </w:rPr>
              <w:t>②)持有上述人员社保部门出具的本单位为其缴纳的2025年8月1日至磋商截止之日止任意一月的社保证明或供应商提供承诺已为其缴纳社保的承诺书(格式自拟)</w:t>
            </w:r>
          </w:p>
        </w:tc>
        <w:tc>
          <w:tcPr>
            <w:tcW w:w="1966" w:type="dxa"/>
            <w:vAlign w:val="center"/>
          </w:tcPr>
          <w:p w14:paraId="5D09583A">
            <w:pPr>
              <w:spacing w:line="360" w:lineRule="auto"/>
              <w:jc w:val="left"/>
              <w:rPr>
                <w:rFonts w:ascii="宋体" w:hAnsi="宋体"/>
                <w:sz w:val="21"/>
                <w:szCs w:val="21"/>
                <w:highlight w:val="none"/>
              </w:rPr>
            </w:pPr>
          </w:p>
        </w:tc>
      </w:tr>
      <w:bookmarkEnd w:id="130"/>
      <w:bookmarkEnd w:id="131"/>
      <w:bookmarkEnd w:id="132"/>
      <w:bookmarkEnd w:id="133"/>
    </w:tbl>
    <w:p w14:paraId="2409F5C3">
      <w:pPr>
        <w:snapToGrid w:val="0"/>
        <w:spacing w:line="480" w:lineRule="exact"/>
        <w:ind w:firstLine="465"/>
        <w:rPr>
          <w:rFonts w:ascii="宋体" w:hAnsi="宋体"/>
          <w:sz w:val="21"/>
          <w:szCs w:val="21"/>
          <w:highlight w:val="none"/>
        </w:rPr>
      </w:pPr>
      <w:r>
        <w:rPr>
          <w:rFonts w:hint="eastAsia" w:ascii="宋体" w:hAnsi="宋体"/>
          <w:sz w:val="21"/>
          <w:szCs w:val="21"/>
          <w:highlight w:val="none"/>
        </w:rPr>
        <w:t>注：政策性扣减方式</w:t>
      </w:r>
    </w:p>
    <w:p w14:paraId="18646AAE">
      <w:pPr>
        <w:snapToGrid w:val="0"/>
        <w:spacing w:line="480" w:lineRule="exact"/>
        <w:ind w:firstLine="465"/>
        <w:rPr>
          <w:rFonts w:ascii="宋体" w:hAnsi="宋体"/>
          <w:sz w:val="21"/>
          <w:szCs w:val="21"/>
          <w:highlight w:val="none"/>
        </w:rPr>
      </w:pPr>
      <w:r>
        <w:rPr>
          <w:rFonts w:hint="eastAsia" w:ascii="宋体" w:hAnsi="宋体"/>
          <w:sz w:val="21"/>
          <w:szCs w:val="21"/>
          <w:highlight w:val="none"/>
        </w:rPr>
        <w:t>1.供应商为非联合体参与磋商的，对小微型企业给予10%的扣除，以扣除后的报价参与评审。</w:t>
      </w:r>
    </w:p>
    <w:p w14:paraId="7668A4A1">
      <w:pPr>
        <w:snapToGrid w:val="0"/>
        <w:spacing w:line="480" w:lineRule="exact"/>
        <w:ind w:firstLine="465"/>
        <w:rPr>
          <w:rFonts w:ascii="宋体" w:hAnsi="宋体"/>
          <w:sz w:val="21"/>
          <w:szCs w:val="21"/>
          <w:highlight w:val="none"/>
        </w:rPr>
      </w:pPr>
      <w:r>
        <w:rPr>
          <w:rFonts w:hint="eastAsia" w:ascii="宋体" w:hAnsi="宋体"/>
          <w:sz w:val="21"/>
          <w:szCs w:val="21"/>
          <w:highlight w:val="none"/>
        </w:rPr>
        <w:t>2.监狱企业、残疾人福利性单位视同小型、微型企业。</w:t>
      </w:r>
    </w:p>
    <w:p w14:paraId="071D40E3">
      <w:pPr>
        <w:pStyle w:val="4"/>
        <w:spacing w:before="0" w:after="0" w:line="440" w:lineRule="exact"/>
        <w:rPr>
          <w:rFonts w:ascii="宋体"/>
          <w:sz w:val="21"/>
          <w:szCs w:val="21"/>
          <w:highlight w:val="none"/>
        </w:rPr>
      </w:pPr>
      <w:r>
        <w:rPr>
          <w:rFonts w:hint="eastAsia" w:ascii="宋体" w:hAnsi="宋体"/>
          <w:sz w:val="21"/>
          <w:szCs w:val="21"/>
          <w:highlight w:val="none"/>
        </w:rPr>
        <w:t>三、无效响应</w:t>
      </w:r>
      <w:bookmarkEnd w:id="134"/>
      <w:bookmarkEnd w:id="135"/>
      <w:bookmarkEnd w:id="136"/>
      <w:bookmarkEnd w:id="137"/>
      <w:bookmarkEnd w:id="138"/>
      <w:bookmarkEnd w:id="139"/>
      <w:bookmarkEnd w:id="140"/>
    </w:p>
    <w:p w14:paraId="36F1BA07">
      <w:pPr>
        <w:snapToGrid w:val="0"/>
        <w:spacing w:line="480" w:lineRule="exact"/>
        <w:ind w:firstLine="465"/>
        <w:rPr>
          <w:rFonts w:ascii="宋体" w:hAnsi="宋体"/>
          <w:sz w:val="21"/>
          <w:szCs w:val="21"/>
          <w:highlight w:val="none"/>
        </w:rPr>
      </w:pPr>
      <w:bookmarkStart w:id="141" w:name="_Toc428437948"/>
      <w:r>
        <w:rPr>
          <w:rFonts w:hint="eastAsia" w:ascii="宋体" w:hAnsi="宋体"/>
          <w:sz w:val="21"/>
          <w:szCs w:val="21"/>
          <w:highlight w:val="none"/>
        </w:rPr>
        <w:t>供应商发生以下条款情况之一者，视为无效响应，其响应文件将被拒绝：</w:t>
      </w:r>
    </w:p>
    <w:p w14:paraId="6F6BBA40">
      <w:pPr>
        <w:snapToGrid w:val="0"/>
        <w:spacing w:line="480" w:lineRule="exact"/>
        <w:ind w:firstLine="465"/>
        <w:rPr>
          <w:rFonts w:ascii="宋体"/>
          <w:sz w:val="21"/>
          <w:szCs w:val="21"/>
          <w:highlight w:val="none"/>
        </w:rPr>
      </w:pPr>
      <w:r>
        <w:rPr>
          <w:rFonts w:hint="eastAsia" w:ascii="宋体"/>
          <w:sz w:val="21"/>
          <w:szCs w:val="21"/>
          <w:highlight w:val="none"/>
        </w:rPr>
        <w:t>（一）供应商不符合规定的资格条件的；</w:t>
      </w:r>
    </w:p>
    <w:p w14:paraId="1B695E7A">
      <w:pPr>
        <w:snapToGrid w:val="0"/>
        <w:spacing w:line="480" w:lineRule="exact"/>
        <w:ind w:firstLine="465"/>
        <w:rPr>
          <w:rFonts w:ascii="宋体"/>
          <w:sz w:val="21"/>
          <w:szCs w:val="21"/>
          <w:highlight w:val="none"/>
        </w:rPr>
      </w:pPr>
      <w:r>
        <w:rPr>
          <w:rFonts w:hint="eastAsia" w:ascii="宋体"/>
          <w:sz w:val="21"/>
          <w:szCs w:val="21"/>
          <w:highlight w:val="none"/>
        </w:rPr>
        <w:t>（二）供应商的法定代表人（或其授权代表）或自然人未参加磋商；</w:t>
      </w:r>
    </w:p>
    <w:p w14:paraId="5E9D4F1B">
      <w:pPr>
        <w:snapToGrid w:val="0"/>
        <w:spacing w:line="480" w:lineRule="exact"/>
        <w:ind w:firstLine="465"/>
        <w:rPr>
          <w:rFonts w:ascii="宋体"/>
          <w:sz w:val="21"/>
          <w:szCs w:val="21"/>
          <w:highlight w:val="none"/>
        </w:rPr>
      </w:pPr>
      <w:r>
        <w:rPr>
          <w:rFonts w:hint="eastAsia" w:ascii="宋体"/>
          <w:sz w:val="21"/>
          <w:szCs w:val="21"/>
          <w:highlight w:val="none"/>
        </w:rPr>
        <w:t>（三）供应商所提交的响应文件不按“第七篇响应文件编制要求”要求签署或盖章；</w:t>
      </w:r>
    </w:p>
    <w:p w14:paraId="34B1ABDB">
      <w:pPr>
        <w:snapToGrid w:val="0"/>
        <w:spacing w:line="480" w:lineRule="exact"/>
        <w:ind w:firstLine="465"/>
        <w:rPr>
          <w:rFonts w:ascii="宋体"/>
          <w:sz w:val="21"/>
          <w:szCs w:val="21"/>
          <w:highlight w:val="none"/>
        </w:rPr>
      </w:pPr>
      <w:r>
        <w:rPr>
          <w:rFonts w:hint="eastAsia" w:ascii="宋体"/>
          <w:sz w:val="21"/>
          <w:szCs w:val="21"/>
          <w:highlight w:val="none"/>
        </w:rPr>
        <w:t>（四）供应商的最后报价超过采购预算或最高限价的，最终报价超过第一次报价的；</w:t>
      </w:r>
    </w:p>
    <w:p w14:paraId="0F655912">
      <w:pPr>
        <w:snapToGrid w:val="0"/>
        <w:spacing w:line="480" w:lineRule="exact"/>
        <w:ind w:firstLine="465"/>
        <w:rPr>
          <w:rFonts w:ascii="宋体"/>
          <w:sz w:val="21"/>
          <w:szCs w:val="21"/>
          <w:highlight w:val="none"/>
        </w:rPr>
      </w:pPr>
      <w:r>
        <w:rPr>
          <w:rFonts w:hint="eastAsia" w:ascii="宋体"/>
          <w:sz w:val="21"/>
          <w:szCs w:val="21"/>
          <w:highlight w:val="none"/>
        </w:rPr>
        <w:t>（五）法定代表人为同一个人的两个及两个以上法人，母公司、全资子公司及其控股公司，在同一包采购中同时参与磋商；</w:t>
      </w:r>
    </w:p>
    <w:p w14:paraId="2AA35D1B">
      <w:pPr>
        <w:snapToGrid w:val="0"/>
        <w:spacing w:line="480" w:lineRule="exact"/>
        <w:ind w:firstLine="465"/>
        <w:rPr>
          <w:rFonts w:ascii="宋体"/>
          <w:sz w:val="21"/>
          <w:szCs w:val="21"/>
          <w:highlight w:val="none"/>
        </w:rPr>
      </w:pPr>
      <w:r>
        <w:rPr>
          <w:rFonts w:hint="eastAsia" w:ascii="宋体"/>
          <w:sz w:val="21"/>
          <w:szCs w:val="21"/>
          <w:highlight w:val="none"/>
        </w:rPr>
        <w:t>（六）单位负责人为同一人或者存在直接控股、管理关系的不同供应商，参加同一合同项下的政府采购活动的；</w:t>
      </w:r>
    </w:p>
    <w:p w14:paraId="4E9A4BFD">
      <w:pPr>
        <w:snapToGrid w:val="0"/>
        <w:spacing w:line="480" w:lineRule="exact"/>
        <w:ind w:firstLine="465"/>
        <w:rPr>
          <w:rFonts w:ascii="宋体"/>
          <w:sz w:val="21"/>
          <w:szCs w:val="21"/>
          <w:highlight w:val="none"/>
        </w:rPr>
      </w:pPr>
      <w:r>
        <w:rPr>
          <w:rFonts w:hint="eastAsia" w:ascii="宋体"/>
          <w:sz w:val="21"/>
          <w:szCs w:val="21"/>
          <w:highlight w:val="none"/>
        </w:rPr>
        <w:t>（七）为采购项目提供整体设计、规范编制或者项目管理、监理、检测等服务的供应商，再参加该采购项目的其他采购活动；</w:t>
      </w:r>
    </w:p>
    <w:p w14:paraId="33DE7A92">
      <w:pPr>
        <w:snapToGrid w:val="0"/>
        <w:spacing w:line="480" w:lineRule="exact"/>
        <w:ind w:firstLine="465"/>
        <w:rPr>
          <w:rFonts w:ascii="宋体"/>
          <w:sz w:val="21"/>
          <w:szCs w:val="21"/>
          <w:highlight w:val="none"/>
        </w:rPr>
      </w:pPr>
      <w:r>
        <w:rPr>
          <w:rFonts w:hint="eastAsia" w:ascii="宋体"/>
          <w:sz w:val="21"/>
          <w:szCs w:val="21"/>
          <w:highlight w:val="none"/>
        </w:rPr>
        <w:t>（八）供应商磋商有效期不满足竞争性磋商文件要求的；</w:t>
      </w:r>
    </w:p>
    <w:p w14:paraId="2C510035">
      <w:pPr>
        <w:snapToGrid w:val="0"/>
        <w:spacing w:line="480" w:lineRule="exact"/>
        <w:ind w:firstLine="465"/>
        <w:rPr>
          <w:rFonts w:ascii="宋体"/>
          <w:sz w:val="21"/>
          <w:szCs w:val="21"/>
          <w:highlight w:val="none"/>
        </w:rPr>
      </w:pPr>
      <w:r>
        <w:rPr>
          <w:rFonts w:hint="eastAsia" w:ascii="宋体"/>
          <w:sz w:val="21"/>
          <w:szCs w:val="21"/>
          <w:highlight w:val="none"/>
        </w:rPr>
        <w:t>（九）供应商响应文件内容有与国家现行法律法规相违背的内容，或附有采购人无法接受的条件；</w:t>
      </w:r>
    </w:p>
    <w:p w14:paraId="05DD0641">
      <w:pPr>
        <w:snapToGrid w:val="0"/>
        <w:spacing w:line="480" w:lineRule="exact"/>
        <w:ind w:firstLine="465"/>
        <w:rPr>
          <w:rFonts w:ascii="宋体"/>
          <w:sz w:val="21"/>
          <w:szCs w:val="21"/>
          <w:highlight w:val="none"/>
        </w:rPr>
      </w:pPr>
      <w:r>
        <w:rPr>
          <w:rFonts w:hint="eastAsia" w:ascii="宋体"/>
          <w:sz w:val="21"/>
          <w:szCs w:val="21"/>
          <w:highlight w:val="none"/>
        </w:rPr>
        <w:t>（十）法律、法规和竞争性磋商文件规定的其他无效情形。</w:t>
      </w:r>
    </w:p>
    <w:p w14:paraId="75B74C6D">
      <w:pPr>
        <w:pStyle w:val="4"/>
        <w:spacing w:before="0" w:after="0" w:line="440" w:lineRule="exact"/>
        <w:rPr>
          <w:rFonts w:ascii="宋体"/>
          <w:sz w:val="21"/>
          <w:szCs w:val="21"/>
          <w:highlight w:val="none"/>
        </w:rPr>
      </w:pPr>
      <w:bookmarkStart w:id="142" w:name="_Toc18089"/>
      <w:bookmarkStart w:id="143" w:name="_Toc11753"/>
      <w:bookmarkStart w:id="144" w:name="_Toc29823"/>
      <w:bookmarkStart w:id="145" w:name="_Toc5499"/>
      <w:bookmarkStart w:id="146" w:name="_Toc67642675"/>
      <w:bookmarkStart w:id="147" w:name="_Toc27487"/>
      <w:r>
        <w:rPr>
          <w:rFonts w:hint="eastAsia" w:ascii="宋体" w:hAnsi="宋体"/>
          <w:sz w:val="21"/>
          <w:szCs w:val="21"/>
          <w:highlight w:val="none"/>
        </w:rPr>
        <w:t>四、采购终止</w:t>
      </w:r>
      <w:bookmarkEnd w:id="141"/>
      <w:bookmarkEnd w:id="142"/>
      <w:bookmarkEnd w:id="143"/>
      <w:bookmarkEnd w:id="144"/>
      <w:bookmarkEnd w:id="145"/>
      <w:bookmarkEnd w:id="146"/>
      <w:bookmarkEnd w:id="147"/>
    </w:p>
    <w:p w14:paraId="54183076">
      <w:pPr>
        <w:spacing w:line="480" w:lineRule="exact"/>
        <w:ind w:firstLine="420" w:firstLineChars="200"/>
        <w:rPr>
          <w:rFonts w:ascii="宋体"/>
          <w:sz w:val="21"/>
          <w:szCs w:val="21"/>
          <w:highlight w:val="none"/>
        </w:rPr>
      </w:pPr>
      <w:r>
        <w:rPr>
          <w:rFonts w:hint="eastAsia" w:ascii="宋体"/>
          <w:sz w:val="21"/>
          <w:szCs w:val="21"/>
          <w:highlight w:val="none"/>
        </w:rPr>
        <w:t>出现下列情形之一的，采购人或者采购代理机构应当终止竞争性磋商采购活动，发布项目终止公告并说明原因，重新开展采购活动：</w:t>
      </w:r>
    </w:p>
    <w:p w14:paraId="5B35DA35">
      <w:pPr>
        <w:spacing w:line="480" w:lineRule="exact"/>
        <w:ind w:firstLine="420" w:firstLineChars="200"/>
        <w:rPr>
          <w:rFonts w:ascii="宋体"/>
          <w:sz w:val="21"/>
          <w:szCs w:val="21"/>
          <w:highlight w:val="none"/>
        </w:rPr>
      </w:pPr>
      <w:r>
        <w:rPr>
          <w:rFonts w:hint="eastAsia" w:ascii="宋体"/>
          <w:sz w:val="21"/>
          <w:szCs w:val="21"/>
          <w:highlight w:val="none"/>
        </w:rPr>
        <w:t>（一）因情况变化，不再符合规定的竞争性磋商采购方式适用情形的；</w:t>
      </w:r>
    </w:p>
    <w:p w14:paraId="4BD566D8">
      <w:pPr>
        <w:spacing w:line="480" w:lineRule="exact"/>
        <w:ind w:firstLine="420" w:firstLineChars="200"/>
        <w:rPr>
          <w:rFonts w:ascii="宋体"/>
          <w:sz w:val="21"/>
          <w:szCs w:val="21"/>
          <w:highlight w:val="none"/>
        </w:rPr>
      </w:pPr>
      <w:r>
        <w:rPr>
          <w:rFonts w:hint="eastAsia" w:ascii="宋体"/>
          <w:sz w:val="21"/>
          <w:szCs w:val="21"/>
          <w:highlight w:val="none"/>
        </w:rPr>
        <w:t>（二）出现影响采购公正的违法、违规行为的；</w:t>
      </w:r>
    </w:p>
    <w:p w14:paraId="33A8FB49">
      <w:pPr>
        <w:spacing w:line="480" w:lineRule="exact"/>
        <w:ind w:firstLine="420" w:firstLineChars="200"/>
        <w:rPr>
          <w:rFonts w:ascii="宋体"/>
          <w:sz w:val="21"/>
          <w:szCs w:val="21"/>
          <w:highlight w:val="none"/>
        </w:rPr>
      </w:pPr>
      <w:r>
        <w:rPr>
          <w:rFonts w:hint="eastAsia" w:ascii="宋体"/>
          <w:sz w:val="21"/>
          <w:szCs w:val="21"/>
          <w:highlight w:val="none"/>
        </w:rPr>
        <w:t>（三）在采购过程中符合要求的供应商或者报价未超过采购预算的供应商不足3家的，但《政府采购竞争性磋商采购方式管理暂行办法》第二十一条第三款规定的情形除外。</w:t>
      </w:r>
    </w:p>
    <w:p w14:paraId="6C6168F7">
      <w:pPr>
        <w:pStyle w:val="3"/>
        <w:spacing w:before="0" w:after="0" w:line="360" w:lineRule="auto"/>
        <w:jc w:val="center"/>
        <w:rPr>
          <w:rFonts w:ascii="宋体" w:hAnsi="宋体" w:eastAsia="宋体"/>
          <w:b w:val="0"/>
          <w:sz w:val="28"/>
          <w:szCs w:val="30"/>
          <w:highlight w:val="none"/>
        </w:rPr>
      </w:pPr>
      <w:r>
        <w:rPr>
          <w:rFonts w:ascii="宋体" w:hAnsi="宋体" w:eastAsia="宋体"/>
          <w:sz w:val="21"/>
          <w:szCs w:val="21"/>
          <w:highlight w:val="none"/>
        </w:rPr>
        <w:br w:type="page"/>
      </w:r>
      <w:bookmarkStart w:id="148" w:name="_Toc67642676"/>
      <w:bookmarkStart w:id="149" w:name="_Toc27601"/>
      <w:bookmarkStart w:id="150" w:name="_Toc12181"/>
      <w:bookmarkStart w:id="151" w:name="_Toc21653"/>
      <w:bookmarkStart w:id="152" w:name="_Toc5710"/>
      <w:bookmarkStart w:id="153" w:name="_Toc2324"/>
      <w:bookmarkStart w:id="154" w:name="_Toc32202"/>
      <w:r>
        <w:rPr>
          <w:rFonts w:hint="eastAsia" w:ascii="宋体" w:hAnsi="宋体" w:eastAsia="宋体"/>
          <w:b w:val="0"/>
          <w:sz w:val="36"/>
          <w:szCs w:val="30"/>
          <w:highlight w:val="none"/>
        </w:rPr>
        <w:t>第五篇 供应商须知</w:t>
      </w:r>
      <w:bookmarkEnd w:id="148"/>
      <w:bookmarkEnd w:id="149"/>
      <w:bookmarkEnd w:id="150"/>
      <w:bookmarkEnd w:id="151"/>
      <w:bookmarkEnd w:id="152"/>
      <w:bookmarkEnd w:id="153"/>
      <w:bookmarkEnd w:id="154"/>
    </w:p>
    <w:bookmarkEnd w:id="112"/>
    <w:bookmarkEnd w:id="113"/>
    <w:p w14:paraId="2CE47AE0">
      <w:pPr>
        <w:pStyle w:val="4"/>
        <w:spacing w:before="0" w:after="0" w:line="480" w:lineRule="exact"/>
        <w:rPr>
          <w:rFonts w:ascii="宋体" w:hAnsi="宋体"/>
          <w:sz w:val="21"/>
          <w:szCs w:val="21"/>
          <w:highlight w:val="none"/>
        </w:rPr>
      </w:pPr>
      <w:bookmarkStart w:id="155" w:name="_Toc14240"/>
      <w:bookmarkStart w:id="156" w:name="_Toc67642677"/>
      <w:bookmarkStart w:id="157" w:name="_Toc11691"/>
      <w:bookmarkStart w:id="158" w:name="_Toc21049"/>
      <w:bookmarkStart w:id="159" w:name="_Toc5795"/>
      <w:bookmarkStart w:id="160" w:name="_Toc25754"/>
      <w:bookmarkStart w:id="161" w:name="_Toc428437956"/>
      <w:r>
        <w:rPr>
          <w:rFonts w:hint="eastAsia" w:ascii="宋体" w:hAnsi="宋体"/>
          <w:sz w:val="21"/>
          <w:szCs w:val="21"/>
          <w:highlight w:val="none"/>
        </w:rPr>
        <w:t>一、磋商费用</w:t>
      </w:r>
      <w:bookmarkEnd w:id="155"/>
      <w:bookmarkEnd w:id="156"/>
      <w:bookmarkEnd w:id="157"/>
      <w:bookmarkEnd w:id="158"/>
      <w:bookmarkEnd w:id="159"/>
      <w:bookmarkEnd w:id="160"/>
    </w:p>
    <w:p w14:paraId="23774CDF">
      <w:pPr>
        <w:spacing w:line="400" w:lineRule="exact"/>
        <w:ind w:firstLine="420" w:firstLineChars="200"/>
        <w:rPr>
          <w:rFonts w:ascii="宋体" w:hAnsi="宋体"/>
          <w:sz w:val="21"/>
          <w:szCs w:val="21"/>
          <w:highlight w:val="none"/>
        </w:rPr>
      </w:pPr>
      <w:r>
        <w:rPr>
          <w:rFonts w:hint="eastAsia" w:ascii="宋体" w:hAnsi="宋体"/>
          <w:sz w:val="21"/>
          <w:szCs w:val="21"/>
          <w:highlight w:val="none"/>
        </w:rPr>
        <w:t>参与磋商的供应商应承担其编制响应文件与递交响应文件所涉及的一切费用，不论磋商结果如何，采购人和采购代理机构在任何情况下无义务也无责任承担这些费用。</w:t>
      </w:r>
    </w:p>
    <w:p w14:paraId="20CFBE22">
      <w:pPr>
        <w:pStyle w:val="4"/>
        <w:spacing w:before="0" w:after="0" w:line="480" w:lineRule="exact"/>
        <w:rPr>
          <w:rFonts w:ascii="宋体" w:hAnsi="宋体"/>
          <w:sz w:val="21"/>
          <w:szCs w:val="21"/>
          <w:highlight w:val="none"/>
        </w:rPr>
      </w:pPr>
      <w:bookmarkStart w:id="162" w:name="_Toc14892"/>
      <w:bookmarkStart w:id="163" w:name="_Toc26534"/>
      <w:bookmarkStart w:id="164" w:name="_Toc31502"/>
      <w:bookmarkStart w:id="165" w:name="_Toc9405"/>
      <w:bookmarkStart w:id="166" w:name="_Toc10969"/>
      <w:bookmarkStart w:id="167" w:name="_Toc67642678"/>
      <w:r>
        <w:rPr>
          <w:rFonts w:hint="eastAsia" w:ascii="宋体" w:hAnsi="宋体"/>
          <w:sz w:val="21"/>
          <w:szCs w:val="21"/>
          <w:highlight w:val="none"/>
        </w:rPr>
        <w:t>二、竞争性磋商文件</w:t>
      </w:r>
      <w:bookmarkEnd w:id="162"/>
      <w:bookmarkEnd w:id="163"/>
      <w:bookmarkEnd w:id="164"/>
      <w:bookmarkEnd w:id="165"/>
      <w:bookmarkEnd w:id="166"/>
      <w:bookmarkEnd w:id="167"/>
    </w:p>
    <w:p w14:paraId="6698347F">
      <w:pPr>
        <w:spacing w:line="400" w:lineRule="exact"/>
        <w:ind w:firstLine="420" w:firstLineChars="200"/>
        <w:rPr>
          <w:rFonts w:ascii="宋体" w:hAnsi="宋体"/>
          <w:sz w:val="21"/>
          <w:szCs w:val="21"/>
          <w:highlight w:val="none"/>
        </w:rPr>
      </w:pPr>
      <w:r>
        <w:rPr>
          <w:rFonts w:hint="eastAsia" w:ascii="宋体" w:hAnsi="宋体"/>
          <w:sz w:val="21"/>
          <w:szCs w:val="21"/>
          <w:highlight w:val="none"/>
        </w:rPr>
        <w:t>（一）竞争性磋商文件由采购邀请书、项目服务需求、项目商务需求、磋商程序及方法、评审标准、无效响应和采购终止、供应商须知、采购合同、响应文件编制要求七部分组成。</w:t>
      </w:r>
    </w:p>
    <w:p w14:paraId="675BBD15">
      <w:pPr>
        <w:spacing w:line="400" w:lineRule="exact"/>
        <w:ind w:firstLine="420" w:firstLineChars="200"/>
        <w:rPr>
          <w:rFonts w:ascii="宋体" w:hAnsi="宋体"/>
          <w:sz w:val="21"/>
          <w:szCs w:val="21"/>
          <w:highlight w:val="none"/>
        </w:rPr>
      </w:pPr>
      <w:r>
        <w:rPr>
          <w:rFonts w:hint="eastAsia" w:ascii="宋体" w:hAnsi="宋体"/>
          <w:sz w:val="21"/>
          <w:szCs w:val="21"/>
          <w:highlight w:val="none"/>
        </w:rPr>
        <w:t>（二）采购人（或采购代理机构）所作的一切有效的书面通知、修改及补充，都是竞争性磋商文件不可分割的部分。</w:t>
      </w:r>
    </w:p>
    <w:p w14:paraId="0B9E6D69">
      <w:pPr>
        <w:spacing w:line="400" w:lineRule="exact"/>
        <w:ind w:firstLine="420" w:firstLineChars="200"/>
        <w:rPr>
          <w:rFonts w:ascii="宋体" w:hAnsi="宋体"/>
          <w:sz w:val="21"/>
          <w:szCs w:val="21"/>
          <w:highlight w:val="none"/>
        </w:rPr>
      </w:pPr>
      <w:r>
        <w:rPr>
          <w:rFonts w:hint="eastAsia" w:ascii="宋体" w:hAnsi="宋体"/>
          <w:sz w:val="21"/>
          <w:szCs w:val="21"/>
          <w:highlight w:val="none"/>
        </w:rPr>
        <w:t>（三）竞争性磋商文件的解释</w:t>
      </w:r>
    </w:p>
    <w:p w14:paraId="7001E4CF">
      <w:pPr>
        <w:spacing w:line="400" w:lineRule="exact"/>
        <w:ind w:firstLine="420" w:firstLineChars="200"/>
        <w:rPr>
          <w:rFonts w:ascii="宋体" w:hAnsi="宋体"/>
          <w:sz w:val="21"/>
          <w:szCs w:val="21"/>
          <w:highlight w:val="none"/>
        </w:rPr>
      </w:pPr>
      <w:r>
        <w:rPr>
          <w:rFonts w:hint="eastAsia" w:ascii="宋体" w:hAnsi="宋体"/>
          <w:sz w:val="21"/>
          <w:szCs w:val="21"/>
          <w:highlight w:val="none"/>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p>
    <w:p w14:paraId="71DC6CBA">
      <w:pPr>
        <w:spacing w:line="400" w:lineRule="exact"/>
        <w:ind w:firstLine="420" w:firstLineChars="200"/>
        <w:rPr>
          <w:rFonts w:ascii="宋体" w:hAnsi="宋体"/>
          <w:sz w:val="21"/>
          <w:szCs w:val="21"/>
          <w:highlight w:val="none"/>
        </w:rPr>
      </w:pPr>
      <w:r>
        <w:rPr>
          <w:rFonts w:hint="eastAsia" w:ascii="宋体" w:hAnsi="宋体"/>
          <w:sz w:val="21"/>
          <w:szCs w:val="21"/>
          <w:highlight w:val="none"/>
        </w:rPr>
        <w:t>（四）本竞争性磋商文件中，磋商小组根据与供应商进行磋商可能实质性变动的内容为竞争性磋商文件第二、三、六篇全部内容。</w:t>
      </w:r>
    </w:p>
    <w:p w14:paraId="7C9C8703">
      <w:pPr>
        <w:spacing w:line="400" w:lineRule="exact"/>
        <w:ind w:firstLine="420" w:firstLineChars="200"/>
        <w:rPr>
          <w:rFonts w:ascii="宋体" w:hAnsi="宋体"/>
          <w:sz w:val="21"/>
          <w:szCs w:val="21"/>
          <w:highlight w:val="none"/>
        </w:rPr>
      </w:pPr>
      <w:r>
        <w:rPr>
          <w:rFonts w:hint="eastAsia" w:ascii="宋体" w:hAnsi="宋体"/>
          <w:sz w:val="21"/>
          <w:szCs w:val="21"/>
          <w:highlight w:val="none"/>
        </w:rPr>
        <w:t>（五）评审的依据为竞争性磋商文件和响应文件（含有效的书面承诺）。磋商小组判断响应文件对竞争性磋商文件的响应，仅基于响应文件本身而不靠外部证据。</w:t>
      </w:r>
    </w:p>
    <w:p w14:paraId="10840C02">
      <w:pPr>
        <w:pStyle w:val="4"/>
        <w:spacing w:before="0" w:after="0" w:line="480" w:lineRule="exact"/>
        <w:rPr>
          <w:rFonts w:ascii="宋体" w:hAnsi="宋体"/>
          <w:sz w:val="21"/>
          <w:szCs w:val="21"/>
          <w:highlight w:val="none"/>
        </w:rPr>
      </w:pPr>
      <w:bookmarkStart w:id="168" w:name="_Toc5581"/>
      <w:bookmarkStart w:id="169" w:name="_Toc5792"/>
      <w:bookmarkStart w:id="170" w:name="_Toc5686"/>
      <w:bookmarkStart w:id="171" w:name="_Toc31134"/>
      <w:bookmarkStart w:id="172" w:name="_Toc21987"/>
      <w:bookmarkStart w:id="173" w:name="_Toc67642679"/>
      <w:r>
        <w:rPr>
          <w:rFonts w:hint="eastAsia" w:ascii="宋体" w:hAnsi="宋体"/>
          <w:sz w:val="21"/>
          <w:szCs w:val="21"/>
          <w:highlight w:val="none"/>
        </w:rPr>
        <w:t>三、磋商要求</w:t>
      </w:r>
      <w:bookmarkEnd w:id="168"/>
      <w:bookmarkEnd w:id="169"/>
      <w:bookmarkEnd w:id="170"/>
      <w:bookmarkEnd w:id="171"/>
      <w:bookmarkEnd w:id="172"/>
      <w:bookmarkEnd w:id="173"/>
    </w:p>
    <w:p w14:paraId="3FD1D4D7">
      <w:pPr>
        <w:spacing w:line="400" w:lineRule="exact"/>
        <w:ind w:firstLine="420" w:firstLineChars="200"/>
        <w:rPr>
          <w:rFonts w:ascii="宋体" w:hAnsi="宋体"/>
          <w:sz w:val="21"/>
          <w:szCs w:val="21"/>
          <w:highlight w:val="none"/>
        </w:rPr>
      </w:pPr>
      <w:r>
        <w:rPr>
          <w:rFonts w:hint="eastAsia" w:ascii="宋体" w:hAnsi="宋体"/>
          <w:sz w:val="21"/>
          <w:szCs w:val="21"/>
          <w:highlight w:val="none"/>
        </w:rPr>
        <w:t>（一）响应文件</w:t>
      </w:r>
    </w:p>
    <w:p w14:paraId="0E9A8DDB">
      <w:pPr>
        <w:spacing w:line="400" w:lineRule="exact"/>
        <w:ind w:firstLine="420" w:firstLineChars="200"/>
        <w:rPr>
          <w:rFonts w:ascii="宋体" w:hAnsi="宋体"/>
          <w:sz w:val="21"/>
          <w:szCs w:val="21"/>
          <w:highlight w:val="none"/>
        </w:rPr>
      </w:pPr>
      <w:r>
        <w:rPr>
          <w:rFonts w:hint="eastAsia" w:ascii="宋体" w:hAnsi="宋体"/>
          <w:sz w:val="21"/>
          <w:szCs w:val="21"/>
          <w:highlight w:val="none"/>
        </w:rPr>
        <w:t>1.供应商应当按照竞争性磋商文件的要求编制响应文件，并对竞争性磋商文件提出的要求和条件作出实质性响应，响应文件原则上采用软面订本，同时应编制完整的页码、目录。</w:t>
      </w:r>
    </w:p>
    <w:p w14:paraId="5CC1AA9E">
      <w:pPr>
        <w:spacing w:line="400" w:lineRule="exact"/>
        <w:ind w:firstLine="420" w:firstLineChars="200"/>
        <w:rPr>
          <w:rFonts w:ascii="宋体" w:hAnsi="宋体"/>
          <w:sz w:val="21"/>
          <w:szCs w:val="21"/>
          <w:highlight w:val="none"/>
        </w:rPr>
      </w:pPr>
      <w:r>
        <w:rPr>
          <w:rFonts w:hint="eastAsia" w:ascii="宋体" w:hAnsi="宋体"/>
          <w:sz w:val="21"/>
          <w:szCs w:val="21"/>
          <w:highlight w:val="none"/>
        </w:rPr>
        <w:t>2.响应文件组成</w:t>
      </w:r>
    </w:p>
    <w:p w14:paraId="5761E069">
      <w:pPr>
        <w:spacing w:line="400" w:lineRule="exact"/>
        <w:ind w:firstLine="420" w:firstLineChars="200"/>
        <w:rPr>
          <w:rFonts w:ascii="宋体" w:hAnsi="宋体"/>
          <w:sz w:val="21"/>
          <w:szCs w:val="21"/>
          <w:highlight w:val="none"/>
        </w:rPr>
      </w:pPr>
      <w:r>
        <w:rPr>
          <w:rFonts w:hint="eastAsia" w:ascii="宋体" w:hAnsi="宋体"/>
          <w:sz w:val="21"/>
          <w:szCs w:val="21"/>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4CE8FBD4">
      <w:pPr>
        <w:spacing w:line="400" w:lineRule="exact"/>
        <w:ind w:firstLine="420" w:firstLineChars="200"/>
        <w:rPr>
          <w:rFonts w:ascii="宋体" w:hAnsi="宋体"/>
          <w:sz w:val="21"/>
          <w:szCs w:val="21"/>
          <w:highlight w:val="none"/>
        </w:rPr>
      </w:pPr>
      <w:r>
        <w:rPr>
          <w:rFonts w:hint="eastAsia" w:ascii="宋体" w:hAnsi="宋体"/>
          <w:sz w:val="21"/>
          <w:szCs w:val="21"/>
          <w:highlight w:val="none"/>
        </w:rPr>
        <w:t>（二）联合体</w:t>
      </w:r>
    </w:p>
    <w:p w14:paraId="4BAC6CC7">
      <w:pPr>
        <w:spacing w:line="400" w:lineRule="exact"/>
        <w:ind w:firstLine="422" w:firstLineChars="200"/>
        <w:rPr>
          <w:rFonts w:ascii="宋体" w:hAnsi="宋体"/>
          <w:b/>
          <w:bCs/>
          <w:sz w:val="21"/>
          <w:szCs w:val="21"/>
          <w:highlight w:val="none"/>
        </w:rPr>
      </w:pPr>
      <w:r>
        <w:rPr>
          <w:rFonts w:hint="eastAsia" w:ascii="宋体" w:hAnsi="宋体"/>
          <w:b/>
          <w:bCs/>
          <w:sz w:val="21"/>
          <w:szCs w:val="21"/>
          <w:highlight w:val="none"/>
        </w:rPr>
        <w:t>本项目不接受联合体参与。</w:t>
      </w:r>
    </w:p>
    <w:p w14:paraId="6710558B">
      <w:pPr>
        <w:spacing w:line="400" w:lineRule="exact"/>
        <w:ind w:firstLine="420" w:firstLineChars="200"/>
        <w:rPr>
          <w:rFonts w:ascii="宋体" w:hAnsi="宋体"/>
          <w:sz w:val="21"/>
          <w:szCs w:val="21"/>
          <w:highlight w:val="none"/>
        </w:rPr>
      </w:pPr>
      <w:r>
        <w:rPr>
          <w:rFonts w:hint="eastAsia" w:ascii="宋体" w:hAnsi="宋体"/>
          <w:sz w:val="21"/>
          <w:szCs w:val="21"/>
          <w:highlight w:val="none"/>
        </w:rPr>
        <w:t>（三）磋商有效期：响应文件及有关承诺文件有效期为提交响应文件截止时间起90天。</w:t>
      </w:r>
    </w:p>
    <w:p w14:paraId="74EA5D70">
      <w:pPr>
        <w:spacing w:line="400" w:lineRule="exact"/>
        <w:ind w:firstLine="420" w:firstLineChars="200"/>
        <w:rPr>
          <w:rFonts w:ascii="宋体" w:hAnsi="宋体"/>
          <w:sz w:val="21"/>
          <w:szCs w:val="21"/>
          <w:highlight w:val="none"/>
        </w:rPr>
      </w:pPr>
      <w:r>
        <w:rPr>
          <w:rFonts w:hint="eastAsia" w:ascii="宋体" w:hAnsi="宋体"/>
          <w:sz w:val="21"/>
          <w:szCs w:val="21"/>
          <w:highlight w:val="none"/>
        </w:rPr>
        <w:t>（四）磋商保证金：</w:t>
      </w:r>
    </w:p>
    <w:p w14:paraId="66152FCE">
      <w:pPr>
        <w:spacing w:line="400" w:lineRule="exact"/>
        <w:ind w:firstLine="420" w:firstLineChars="200"/>
        <w:rPr>
          <w:rFonts w:ascii="宋体" w:hAnsi="宋体"/>
          <w:sz w:val="21"/>
          <w:szCs w:val="21"/>
          <w:highlight w:val="none"/>
        </w:rPr>
      </w:pPr>
      <w:r>
        <w:rPr>
          <w:rFonts w:hint="eastAsia" w:ascii="宋体" w:hAnsi="宋体"/>
          <w:sz w:val="21"/>
          <w:szCs w:val="21"/>
          <w:highlight w:val="none"/>
        </w:rPr>
        <w:t>1、供应商提交保证金金额和方式详见“第一篇  五、磋商保证金”；</w:t>
      </w:r>
    </w:p>
    <w:p w14:paraId="455864A0">
      <w:pPr>
        <w:spacing w:line="400" w:lineRule="exact"/>
        <w:ind w:firstLine="420" w:firstLineChars="200"/>
        <w:rPr>
          <w:rFonts w:ascii="宋体" w:hAnsi="宋体"/>
          <w:sz w:val="21"/>
          <w:szCs w:val="21"/>
          <w:highlight w:val="none"/>
        </w:rPr>
      </w:pPr>
      <w:r>
        <w:rPr>
          <w:rFonts w:hint="eastAsia" w:ascii="宋体" w:hAnsi="宋体"/>
          <w:sz w:val="21"/>
          <w:szCs w:val="21"/>
          <w:highlight w:val="none"/>
        </w:rPr>
        <w:t>2、发生以下情况之一者，磋商保证金不予退还：</w:t>
      </w:r>
    </w:p>
    <w:p w14:paraId="6C322BB4">
      <w:pPr>
        <w:spacing w:line="400" w:lineRule="exact"/>
        <w:ind w:firstLine="420" w:firstLineChars="200"/>
        <w:rPr>
          <w:rFonts w:ascii="宋体" w:hAnsi="宋体"/>
          <w:sz w:val="21"/>
          <w:szCs w:val="21"/>
          <w:highlight w:val="none"/>
        </w:rPr>
      </w:pPr>
      <w:r>
        <w:rPr>
          <w:rFonts w:hint="eastAsia" w:ascii="宋体" w:hAnsi="宋体"/>
          <w:sz w:val="21"/>
          <w:szCs w:val="21"/>
          <w:highlight w:val="none"/>
        </w:rPr>
        <w:t>2.1供应商在提交响应文件截止时间后撤回响应文件的；</w:t>
      </w:r>
    </w:p>
    <w:p w14:paraId="5682120D">
      <w:pPr>
        <w:spacing w:line="400" w:lineRule="exact"/>
        <w:ind w:firstLine="420" w:firstLineChars="200"/>
        <w:rPr>
          <w:rFonts w:ascii="宋体" w:hAnsi="宋体"/>
          <w:sz w:val="21"/>
          <w:szCs w:val="21"/>
          <w:highlight w:val="none"/>
        </w:rPr>
      </w:pPr>
      <w:r>
        <w:rPr>
          <w:rFonts w:hint="eastAsia" w:ascii="宋体" w:hAnsi="宋体"/>
          <w:sz w:val="21"/>
          <w:szCs w:val="21"/>
          <w:highlight w:val="none"/>
        </w:rPr>
        <w:t>2.2供应商在响应文件中提供虚假材料的；</w:t>
      </w:r>
    </w:p>
    <w:p w14:paraId="76D3C182">
      <w:pPr>
        <w:spacing w:line="400" w:lineRule="exact"/>
        <w:ind w:firstLine="420" w:firstLineChars="200"/>
        <w:rPr>
          <w:rFonts w:ascii="宋体" w:hAnsi="宋体"/>
          <w:sz w:val="21"/>
          <w:szCs w:val="21"/>
          <w:highlight w:val="none"/>
        </w:rPr>
      </w:pPr>
      <w:r>
        <w:rPr>
          <w:rFonts w:hint="eastAsia" w:ascii="宋体" w:hAnsi="宋体"/>
          <w:sz w:val="21"/>
          <w:szCs w:val="21"/>
          <w:highlight w:val="none"/>
        </w:rPr>
        <w:t>2.3除因不可抗力或竞争性磋商文件认可的情形以外，成交供应商不与采购人签订合同的；</w:t>
      </w:r>
    </w:p>
    <w:p w14:paraId="452B18CF">
      <w:pPr>
        <w:spacing w:line="400" w:lineRule="exact"/>
        <w:ind w:firstLine="420" w:firstLineChars="200"/>
        <w:rPr>
          <w:rFonts w:ascii="宋体" w:hAnsi="宋体"/>
          <w:sz w:val="21"/>
          <w:szCs w:val="21"/>
          <w:highlight w:val="none"/>
        </w:rPr>
      </w:pPr>
      <w:r>
        <w:rPr>
          <w:rFonts w:hint="eastAsia" w:ascii="宋体" w:hAnsi="宋体"/>
          <w:sz w:val="21"/>
          <w:szCs w:val="21"/>
          <w:highlight w:val="none"/>
        </w:rPr>
        <w:t>2.4供应商与采购人、其他供应商或者采购代理机构恶意串通的；</w:t>
      </w:r>
    </w:p>
    <w:p w14:paraId="71889C67">
      <w:pPr>
        <w:spacing w:line="400" w:lineRule="exact"/>
        <w:ind w:firstLine="420" w:firstLineChars="200"/>
        <w:rPr>
          <w:rFonts w:ascii="宋体" w:hAnsi="宋体"/>
          <w:sz w:val="21"/>
          <w:szCs w:val="21"/>
          <w:highlight w:val="none"/>
        </w:rPr>
      </w:pPr>
      <w:r>
        <w:rPr>
          <w:rFonts w:hint="eastAsia" w:ascii="宋体" w:hAnsi="宋体"/>
          <w:sz w:val="21"/>
          <w:szCs w:val="21"/>
          <w:highlight w:val="none"/>
        </w:rPr>
        <w:t>2.5成交供应商不按规定的时间或拒绝按成交状态签订合同（即不按照采购文件确定的合同文本以及采购标的、规格型号、采购金额、采购数量、技术和服务要求等事项签订政府采购合同的。）</w:t>
      </w:r>
    </w:p>
    <w:p w14:paraId="39CCED21">
      <w:pPr>
        <w:spacing w:line="400" w:lineRule="exact"/>
        <w:ind w:firstLine="420" w:firstLineChars="200"/>
        <w:rPr>
          <w:rFonts w:ascii="宋体" w:hAnsi="宋体"/>
          <w:sz w:val="21"/>
          <w:szCs w:val="21"/>
          <w:highlight w:val="none"/>
        </w:rPr>
      </w:pPr>
      <w:r>
        <w:rPr>
          <w:rFonts w:hint="eastAsia" w:ascii="宋体" w:hAnsi="宋体"/>
          <w:sz w:val="21"/>
          <w:szCs w:val="21"/>
          <w:highlight w:val="none"/>
        </w:rPr>
        <w:t>（五）修正错误</w:t>
      </w:r>
    </w:p>
    <w:p w14:paraId="6B24564F">
      <w:pPr>
        <w:spacing w:line="400" w:lineRule="exact"/>
        <w:ind w:firstLine="420" w:firstLineChars="200"/>
        <w:rPr>
          <w:rFonts w:ascii="宋体" w:hAnsi="宋体"/>
          <w:sz w:val="21"/>
          <w:szCs w:val="21"/>
          <w:highlight w:val="none"/>
        </w:rPr>
      </w:pPr>
      <w:r>
        <w:rPr>
          <w:rFonts w:hint="eastAsia" w:ascii="宋体" w:hAnsi="宋体"/>
          <w:sz w:val="21"/>
          <w:szCs w:val="21"/>
          <w:highlight w:val="none"/>
        </w:rPr>
        <w:t>1.若供应商所递交的响应文件或最后报价中的价格出现大写金额和小写金额不一致的错误，以大写金额修正为准。</w:t>
      </w:r>
    </w:p>
    <w:p w14:paraId="12D99A1A">
      <w:pPr>
        <w:spacing w:line="400" w:lineRule="exact"/>
        <w:ind w:firstLine="420" w:firstLineChars="200"/>
        <w:rPr>
          <w:rFonts w:ascii="宋体" w:hAnsi="宋体"/>
          <w:sz w:val="21"/>
          <w:szCs w:val="21"/>
          <w:highlight w:val="none"/>
        </w:rPr>
      </w:pPr>
      <w:r>
        <w:rPr>
          <w:rFonts w:hint="eastAsia" w:ascii="宋体" w:hAnsi="宋体"/>
          <w:sz w:val="21"/>
          <w:szCs w:val="21"/>
          <w:highlight w:val="none"/>
        </w:rPr>
        <w:t>2.磋商小组按上述修正错误的原则及方法修正供应商的报价，经供应商同意并签字确认后，修正后的报价对供应商具有约束作用。如果供应商不接受修正后的价格，将失去成为成交供应商的资格。</w:t>
      </w:r>
    </w:p>
    <w:p w14:paraId="4927A3FD">
      <w:pPr>
        <w:spacing w:line="400" w:lineRule="exact"/>
        <w:ind w:firstLine="420" w:firstLineChars="200"/>
        <w:rPr>
          <w:rFonts w:ascii="宋体" w:hAnsi="宋体"/>
          <w:sz w:val="21"/>
          <w:szCs w:val="21"/>
          <w:highlight w:val="none"/>
        </w:rPr>
      </w:pPr>
      <w:r>
        <w:rPr>
          <w:rFonts w:hint="eastAsia" w:ascii="宋体" w:hAnsi="宋体"/>
          <w:sz w:val="21"/>
          <w:szCs w:val="21"/>
          <w:highlight w:val="none"/>
        </w:rPr>
        <w:t>（六）提交响应文件的份数和签署</w:t>
      </w:r>
    </w:p>
    <w:p w14:paraId="3FACF801">
      <w:pPr>
        <w:spacing w:line="400" w:lineRule="exact"/>
        <w:ind w:firstLine="420" w:firstLineChars="200"/>
        <w:rPr>
          <w:rFonts w:ascii="宋体" w:hAnsi="宋体"/>
          <w:sz w:val="21"/>
          <w:szCs w:val="21"/>
          <w:highlight w:val="none"/>
        </w:rPr>
      </w:pPr>
      <w:r>
        <w:rPr>
          <w:rFonts w:hint="eastAsia" w:ascii="宋体" w:hAnsi="宋体"/>
          <w:sz w:val="21"/>
          <w:szCs w:val="21"/>
          <w:highlight w:val="none"/>
        </w:rPr>
        <w:t>1.响应文件一式四份，其中正本一份，副本二份，电子文档一份（电子文档内容应与纸质文件正本一致，如不一致以纸质文件正本为准。推荐采用光盘或U盘为电子文档载体）；副本可为正本的复印件，应与正本一致，如出现不一致情况以正本为准。</w:t>
      </w:r>
    </w:p>
    <w:p w14:paraId="57B8159C">
      <w:pPr>
        <w:spacing w:line="400" w:lineRule="exact"/>
        <w:ind w:firstLine="420" w:firstLineChars="200"/>
        <w:rPr>
          <w:rFonts w:ascii="宋体" w:hAnsi="宋体"/>
          <w:sz w:val="21"/>
          <w:szCs w:val="21"/>
          <w:highlight w:val="none"/>
        </w:rPr>
      </w:pPr>
      <w:r>
        <w:rPr>
          <w:rFonts w:hint="eastAsia" w:ascii="宋体" w:hAnsi="宋体"/>
          <w:sz w:val="21"/>
          <w:szCs w:val="21"/>
          <w:highlight w:val="none"/>
        </w:rPr>
        <w:t>2.响应文件按竞争性磋商文件“第七篇响应文件编制要求”要求签署或盖章。</w:t>
      </w:r>
    </w:p>
    <w:p w14:paraId="50F19F24">
      <w:pPr>
        <w:spacing w:line="400" w:lineRule="exact"/>
        <w:ind w:firstLine="420" w:firstLineChars="200"/>
        <w:rPr>
          <w:rFonts w:ascii="宋体" w:hAnsi="宋体"/>
          <w:sz w:val="21"/>
          <w:szCs w:val="21"/>
          <w:highlight w:val="none"/>
        </w:rPr>
      </w:pPr>
      <w:r>
        <w:rPr>
          <w:rFonts w:hint="eastAsia" w:ascii="宋体" w:hAnsi="宋体"/>
          <w:sz w:val="21"/>
          <w:szCs w:val="21"/>
          <w:highlight w:val="none"/>
        </w:rPr>
        <w:t>（七）响应文件的递交</w:t>
      </w:r>
    </w:p>
    <w:p w14:paraId="4DB54795">
      <w:pPr>
        <w:spacing w:line="400" w:lineRule="exact"/>
        <w:ind w:firstLine="420" w:firstLineChars="200"/>
        <w:rPr>
          <w:rFonts w:ascii="宋体" w:hAnsi="宋体"/>
          <w:sz w:val="21"/>
          <w:szCs w:val="21"/>
          <w:highlight w:val="none"/>
        </w:rPr>
      </w:pPr>
      <w:r>
        <w:rPr>
          <w:rFonts w:hint="eastAsia" w:ascii="宋体" w:hAnsi="宋体"/>
          <w:sz w:val="21"/>
          <w:szCs w:val="21"/>
          <w:highlight w:val="none"/>
        </w:rPr>
        <w:t>1.响应文件的密封与标记</w:t>
      </w:r>
    </w:p>
    <w:p w14:paraId="39DB4BD1">
      <w:pPr>
        <w:spacing w:line="400" w:lineRule="exact"/>
        <w:ind w:firstLine="420" w:firstLineChars="200"/>
        <w:rPr>
          <w:rFonts w:ascii="宋体" w:hAnsi="宋体"/>
          <w:sz w:val="21"/>
          <w:szCs w:val="21"/>
          <w:highlight w:val="none"/>
        </w:rPr>
      </w:pPr>
      <w:r>
        <w:rPr>
          <w:rFonts w:hint="eastAsia" w:ascii="宋体" w:hAnsi="宋体"/>
          <w:sz w:val="21"/>
          <w:szCs w:val="21"/>
          <w:highlight w:val="none"/>
        </w:rPr>
        <w:t>1.1响应文件的正本、副本以及电子文档均应密封送达磋商地点，应在封套上注明磋商项目名称、供应商名称。若正本、副本以及电子文档分别进行密封的，还应在封套上注明“正本”、“副本”、“电子文档”字样。</w:t>
      </w:r>
    </w:p>
    <w:p w14:paraId="413E3A1F">
      <w:pPr>
        <w:spacing w:line="400" w:lineRule="exact"/>
        <w:ind w:firstLine="420" w:firstLineChars="200"/>
        <w:rPr>
          <w:rFonts w:ascii="宋体" w:hAnsi="宋体"/>
          <w:sz w:val="21"/>
          <w:szCs w:val="21"/>
          <w:highlight w:val="none"/>
        </w:rPr>
      </w:pPr>
      <w:r>
        <w:rPr>
          <w:rFonts w:hint="eastAsia" w:ascii="宋体" w:hAnsi="宋体"/>
          <w:sz w:val="21"/>
          <w:szCs w:val="21"/>
          <w:highlight w:val="none"/>
        </w:rPr>
        <w:t>（八）供应商参与人员</w:t>
      </w:r>
    </w:p>
    <w:p w14:paraId="7C6F7947">
      <w:pPr>
        <w:spacing w:line="400" w:lineRule="exact"/>
        <w:ind w:firstLine="420" w:firstLineChars="200"/>
        <w:rPr>
          <w:rFonts w:ascii="宋体" w:hAnsi="宋体"/>
          <w:sz w:val="21"/>
          <w:szCs w:val="21"/>
          <w:highlight w:val="none"/>
        </w:rPr>
      </w:pPr>
      <w:r>
        <w:rPr>
          <w:rFonts w:hint="eastAsia" w:ascii="宋体" w:hAnsi="宋体"/>
          <w:sz w:val="21"/>
          <w:szCs w:val="21"/>
          <w:highlight w:val="none"/>
        </w:rPr>
        <w:t>各个供应商应当派1-2名代表参与磋商，至少1人应为法定代表人（或其授权代表）或自然人（供应商为自然人）。</w:t>
      </w:r>
    </w:p>
    <w:p w14:paraId="4B8C2256">
      <w:pPr>
        <w:pStyle w:val="4"/>
        <w:spacing w:before="0" w:after="0" w:line="480" w:lineRule="exact"/>
        <w:rPr>
          <w:rFonts w:ascii="宋体" w:hAnsi="宋体"/>
          <w:sz w:val="21"/>
          <w:szCs w:val="21"/>
          <w:highlight w:val="none"/>
        </w:rPr>
      </w:pPr>
      <w:bookmarkStart w:id="174" w:name="_Toc20759"/>
      <w:bookmarkStart w:id="175" w:name="_Toc74"/>
      <w:bookmarkStart w:id="176" w:name="_Toc7921"/>
      <w:bookmarkStart w:id="177" w:name="_Toc18677"/>
      <w:bookmarkStart w:id="178" w:name="_Toc31262"/>
      <w:bookmarkStart w:id="179" w:name="_Toc67642680"/>
      <w:r>
        <w:rPr>
          <w:rFonts w:hint="eastAsia" w:ascii="宋体" w:hAnsi="宋体"/>
          <w:sz w:val="21"/>
          <w:szCs w:val="21"/>
          <w:highlight w:val="none"/>
        </w:rPr>
        <w:t>四、成交供应商的确认和变更</w:t>
      </w:r>
      <w:bookmarkEnd w:id="174"/>
      <w:bookmarkEnd w:id="175"/>
      <w:bookmarkEnd w:id="176"/>
      <w:bookmarkEnd w:id="177"/>
      <w:bookmarkEnd w:id="178"/>
      <w:bookmarkEnd w:id="179"/>
    </w:p>
    <w:p w14:paraId="46025E55">
      <w:pPr>
        <w:spacing w:line="400" w:lineRule="exact"/>
        <w:ind w:firstLine="420" w:firstLineChars="200"/>
        <w:rPr>
          <w:rFonts w:ascii="宋体" w:hAnsi="宋体"/>
          <w:sz w:val="21"/>
          <w:szCs w:val="21"/>
          <w:highlight w:val="none"/>
        </w:rPr>
      </w:pPr>
      <w:r>
        <w:rPr>
          <w:rFonts w:hint="eastAsia" w:ascii="宋体" w:hAnsi="宋体"/>
          <w:sz w:val="21"/>
          <w:szCs w:val="21"/>
          <w:highlight w:val="none"/>
        </w:rPr>
        <w:t>（一）成交供应商的确认</w:t>
      </w:r>
    </w:p>
    <w:p w14:paraId="3E27CAB1">
      <w:pPr>
        <w:spacing w:line="400" w:lineRule="exact"/>
        <w:ind w:firstLine="420" w:firstLineChars="200"/>
        <w:rPr>
          <w:rFonts w:ascii="宋体" w:hAnsi="宋体"/>
          <w:sz w:val="21"/>
          <w:szCs w:val="21"/>
          <w:highlight w:val="none"/>
        </w:rPr>
      </w:pPr>
      <w:r>
        <w:rPr>
          <w:rFonts w:hint="eastAsia" w:ascii="宋体" w:hAnsi="宋体"/>
          <w:sz w:val="21"/>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32477DFE">
      <w:pPr>
        <w:spacing w:line="400" w:lineRule="exact"/>
        <w:ind w:firstLine="420" w:firstLineChars="200"/>
        <w:rPr>
          <w:rFonts w:ascii="宋体" w:hAnsi="宋体"/>
          <w:sz w:val="21"/>
          <w:szCs w:val="21"/>
          <w:highlight w:val="none"/>
        </w:rPr>
      </w:pPr>
      <w:r>
        <w:rPr>
          <w:rFonts w:hint="eastAsia" w:ascii="宋体" w:hAnsi="宋体"/>
          <w:sz w:val="21"/>
          <w:szCs w:val="21"/>
          <w:highlight w:val="none"/>
        </w:rPr>
        <w:t>（二）成交供应商的变更</w:t>
      </w:r>
    </w:p>
    <w:p w14:paraId="10BE4EDF">
      <w:pPr>
        <w:spacing w:line="400" w:lineRule="exact"/>
        <w:ind w:firstLine="420" w:firstLineChars="200"/>
        <w:rPr>
          <w:rFonts w:ascii="宋体" w:hAnsi="宋体"/>
          <w:sz w:val="21"/>
          <w:szCs w:val="21"/>
          <w:highlight w:val="none"/>
        </w:rPr>
      </w:pPr>
      <w:r>
        <w:rPr>
          <w:rFonts w:hint="eastAsia" w:ascii="宋体" w:hAnsi="宋体"/>
          <w:sz w:val="21"/>
          <w:szCs w:val="21"/>
          <w:highlight w:val="none"/>
        </w:rPr>
        <w:t>成交供应商拒绝与采购人签订合同的，采购人可以按照评标报告推荐的成交候选供应商顺序，确定排名下一位的候选人为成交供应商，也可以重新开展政府采购活动。</w:t>
      </w:r>
    </w:p>
    <w:p w14:paraId="4E80F91A">
      <w:pPr>
        <w:pStyle w:val="4"/>
        <w:spacing w:before="0" w:after="0" w:line="480" w:lineRule="exact"/>
        <w:rPr>
          <w:rFonts w:ascii="宋体" w:hAnsi="宋体"/>
          <w:sz w:val="21"/>
          <w:szCs w:val="21"/>
          <w:highlight w:val="none"/>
        </w:rPr>
      </w:pPr>
      <w:bookmarkStart w:id="180" w:name="_Toc22064"/>
      <w:bookmarkStart w:id="181" w:name="_Toc18898"/>
      <w:bookmarkStart w:id="182" w:name="_Toc67642681"/>
      <w:bookmarkStart w:id="183" w:name="_Toc2477"/>
      <w:bookmarkStart w:id="184" w:name="_Toc1627"/>
      <w:bookmarkStart w:id="185" w:name="_Toc19519"/>
      <w:r>
        <w:rPr>
          <w:rFonts w:hint="eastAsia" w:ascii="宋体" w:hAnsi="宋体"/>
          <w:sz w:val="21"/>
          <w:szCs w:val="21"/>
          <w:highlight w:val="none"/>
        </w:rPr>
        <w:t>五、成交通知</w:t>
      </w:r>
      <w:bookmarkEnd w:id="180"/>
      <w:bookmarkEnd w:id="181"/>
      <w:bookmarkEnd w:id="182"/>
      <w:bookmarkEnd w:id="183"/>
      <w:bookmarkEnd w:id="184"/>
      <w:bookmarkEnd w:id="185"/>
    </w:p>
    <w:p w14:paraId="1F07CC9E">
      <w:pPr>
        <w:spacing w:line="400" w:lineRule="exact"/>
        <w:ind w:firstLine="420" w:firstLineChars="200"/>
        <w:rPr>
          <w:rFonts w:ascii="宋体" w:hAnsi="宋体"/>
          <w:sz w:val="21"/>
          <w:szCs w:val="21"/>
          <w:highlight w:val="none"/>
        </w:rPr>
      </w:pPr>
      <w:r>
        <w:rPr>
          <w:rFonts w:hint="eastAsia" w:ascii="宋体" w:hAnsi="宋体"/>
          <w:sz w:val="21"/>
          <w:szCs w:val="21"/>
          <w:highlight w:val="none"/>
        </w:rPr>
        <w:t>（一）成交供应商确定后，采购代理机构将在“行采家”平台和重庆工业职业技术大学网上发布成交结果公告。</w:t>
      </w:r>
    </w:p>
    <w:p w14:paraId="1CC131FA">
      <w:pPr>
        <w:spacing w:line="400" w:lineRule="exact"/>
        <w:ind w:firstLine="420" w:firstLineChars="200"/>
        <w:rPr>
          <w:rFonts w:ascii="宋体" w:hAnsi="宋体"/>
          <w:sz w:val="21"/>
          <w:szCs w:val="21"/>
          <w:highlight w:val="none"/>
        </w:rPr>
      </w:pPr>
      <w:r>
        <w:rPr>
          <w:rFonts w:hint="eastAsia" w:ascii="宋体" w:hAnsi="宋体"/>
          <w:sz w:val="21"/>
          <w:szCs w:val="21"/>
          <w:highlight w:val="none"/>
        </w:rPr>
        <w:t>（二）结果公告发出同时，采购代理机构将以书面形式发出《成交通知书》。《成交通知书》一经发出即发生法律效力。</w:t>
      </w:r>
    </w:p>
    <w:p w14:paraId="09D0912E">
      <w:pPr>
        <w:spacing w:line="400" w:lineRule="exact"/>
        <w:ind w:firstLine="420" w:firstLineChars="200"/>
        <w:rPr>
          <w:rFonts w:ascii="宋体" w:hAnsi="宋体"/>
          <w:sz w:val="21"/>
          <w:szCs w:val="21"/>
          <w:highlight w:val="none"/>
        </w:rPr>
      </w:pPr>
      <w:r>
        <w:rPr>
          <w:rFonts w:hint="eastAsia" w:ascii="宋体" w:hAnsi="宋体"/>
          <w:sz w:val="21"/>
          <w:szCs w:val="21"/>
          <w:highlight w:val="none"/>
        </w:rPr>
        <w:t>（三）《成交通知书》将作为签订合同的依据。</w:t>
      </w:r>
    </w:p>
    <w:p w14:paraId="4B9344DA">
      <w:pPr>
        <w:pStyle w:val="4"/>
        <w:spacing w:before="0" w:after="0" w:line="480" w:lineRule="exact"/>
        <w:rPr>
          <w:rFonts w:ascii="宋体" w:hAnsi="宋体"/>
          <w:sz w:val="21"/>
          <w:szCs w:val="21"/>
          <w:highlight w:val="none"/>
        </w:rPr>
      </w:pPr>
      <w:bookmarkStart w:id="186" w:name="_Toc13339"/>
      <w:bookmarkStart w:id="187" w:name="_Toc14162"/>
      <w:bookmarkStart w:id="188" w:name="_Toc67642682"/>
      <w:bookmarkStart w:id="189" w:name="_Toc32135"/>
      <w:bookmarkStart w:id="190" w:name="_Toc24622"/>
      <w:bookmarkStart w:id="191" w:name="_Toc618"/>
      <w:r>
        <w:rPr>
          <w:rFonts w:hint="eastAsia" w:ascii="宋体" w:hAnsi="宋体"/>
          <w:sz w:val="21"/>
          <w:szCs w:val="21"/>
          <w:highlight w:val="none"/>
        </w:rPr>
        <w:t>六、关于质疑和投诉</w:t>
      </w:r>
      <w:bookmarkEnd w:id="186"/>
      <w:bookmarkEnd w:id="187"/>
      <w:bookmarkEnd w:id="188"/>
      <w:bookmarkEnd w:id="189"/>
      <w:bookmarkEnd w:id="190"/>
      <w:bookmarkEnd w:id="191"/>
    </w:p>
    <w:p w14:paraId="26B2DDDE">
      <w:pPr>
        <w:spacing w:line="400" w:lineRule="exact"/>
        <w:ind w:firstLine="420" w:firstLineChars="200"/>
        <w:rPr>
          <w:rFonts w:ascii="宋体" w:hAnsi="宋体"/>
          <w:sz w:val="21"/>
          <w:szCs w:val="21"/>
          <w:highlight w:val="none"/>
        </w:rPr>
      </w:pPr>
      <w:r>
        <w:rPr>
          <w:rFonts w:hint="eastAsia" w:ascii="宋体" w:hAnsi="宋体"/>
          <w:sz w:val="21"/>
          <w:szCs w:val="21"/>
          <w:highlight w:val="none"/>
        </w:rPr>
        <w:t>（一）质疑</w:t>
      </w:r>
    </w:p>
    <w:p w14:paraId="43A1EE8F">
      <w:pPr>
        <w:spacing w:line="400" w:lineRule="exact"/>
        <w:ind w:firstLine="420" w:firstLineChars="200"/>
        <w:rPr>
          <w:rFonts w:ascii="宋体" w:hAnsi="宋体"/>
          <w:sz w:val="21"/>
          <w:szCs w:val="21"/>
          <w:highlight w:val="none"/>
        </w:rPr>
      </w:pPr>
      <w:r>
        <w:rPr>
          <w:rFonts w:hint="eastAsia" w:ascii="宋体" w:hAnsi="宋体"/>
          <w:sz w:val="21"/>
          <w:szCs w:val="21"/>
          <w:highlight w:val="none"/>
        </w:rPr>
        <w:t>供应商认为采购文件、采购过程和成交结果使自己的权益受到伤害的，可向采购人或采购代理机构以书面形式提出质疑。</w:t>
      </w:r>
    </w:p>
    <w:p w14:paraId="2D2545B5">
      <w:pPr>
        <w:spacing w:line="400" w:lineRule="exact"/>
        <w:ind w:firstLine="420" w:firstLineChars="200"/>
        <w:rPr>
          <w:rFonts w:ascii="宋体" w:hAnsi="宋体"/>
          <w:sz w:val="21"/>
          <w:szCs w:val="21"/>
          <w:highlight w:val="none"/>
        </w:rPr>
      </w:pPr>
      <w:r>
        <w:rPr>
          <w:rFonts w:hint="eastAsia" w:ascii="宋体" w:hAnsi="宋体"/>
          <w:sz w:val="21"/>
          <w:szCs w:val="21"/>
          <w:highlight w:val="none"/>
        </w:rPr>
        <w:t>提出质疑的应当是参与所质疑项目采购活动的供应商。</w:t>
      </w:r>
    </w:p>
    <w:p w14:paraId="1B69489C">
      <w:pPr>
        <w:spacing w:line="400" w:lineRule="exact"/>
        <w:ind w:firstLine="420" w:firstLineChars="200"/>
        <w:rPr>
          <w:rFonts w:ascii="宋体" w:hAnsi="宋体"/>
          <w:sz w:val="21"/>
          <w:szCs w:val="21"/>
          <w:highlight w:val="none"/>
        </w:rPr>
      </w:pPr>
      <w:r>
        <w:rPr>
          <w:rFonts w:hint="eastAsia" w:ascii="宋体" w:hAnsi="宋体"/>
          <w:sz w:val="21"/>
          <w:szCs w:val="21"/>
          <w:highlight w:val="none"/>
        </w:rPr>
        <w:t>1.质疑时限、内容</w:t>
      </w:r>
    </w:p>
    <w:p w14:paraId="73C70C9A">
      <w:pPr>
        <w:spacing w:line="400" w:lineRule="exact"/>
        <w:ind w:firstLine="420" w:firstLineChars="200"/>
        <w:rPr>
          <w:rFonts w:ascii="宋体" w:hAnsi="宋体"/>
          <w:sz w:val="21"/>
          <w:szCs w:val="21"/>
          <w:highlight w:val="none"/>
        </w:rPr>
      </w:pPr>
      <w:r>
        <w:rPr>
          <w:rFonts w:hint="eastAsia" w:ascii="宋体" w:hAnsi="宋体"/>
          <w:sz w:val="21"/>
          <w:szCs w:val="21"/>
          <w:highlight w:val="none"/>
        </w:rPr>
        <w:t>供应商认为采购文件、采购过程、成交结果使自己的权益受到损害的，可以在知道或者应知其权益受到损害之日起7个工作日内，以书面形式向采购人、采购代理机构提出质疑。</w:t>
      </w:r>
    </w:p>
    <w:p w14:paraId="087859E6">
      <w:pPr>
        <w:spacing w:line="400" w:lineRule="exact"/>
        <w:ind w:firstLine="420" w:firstLineChars="200"/>
        <w:rPr>
          <w:rFonts w:ascii="宋体" w:hAnsi="宋体"/>
          <w:sz w:val="21"/>
          <w:szCs w:val="21"/>
          <w:highlight w:val="none"/>
        </w:rPr>
      </w:pPr>
      <w:r>
        <w:rPr>
          <w:rFonts w:hint="eastAsia" w:ascii="宋体" w:hAnsi="宋体"/>
          <w:sz w:val="21"/>
          <w:szCs w:val="21"/>
          <w:highlight w:val="none"/>
        </w:rPr>
        <w:t>1.2供应商提出质疑应当提交质疑函和必要的证明材料，质疑函应当包括下列内容：</w:t>
      </w:r>
    </w:p>
    <w:p w14:paraId="05544FB3">
      <w:pPr>
        <w:spacing w:line="400" w:lineRule="exact"/>
        <w:ind w:firstLine="420" w:firstLineChars="200"/>
        <w:rPr>
          <w:rFonts w:ascii="宋体" w:hAnsi="宋体"/>
          <w:sz w:val="21"/>
          <w:szCs w:val="21"/>
          <w:highlight w:val="none"/>
        </w:rPr>
      </w:pPr>
      <w:r>
        <w:rPr>
          <w:rFonts w:hint="eastAsia" w:ascii="宋体" w:hAnsi="宋体"/>
          <w:sz w:val="21"/>
          <w:szCs w:val="21"/>
          <w:highlight w:val="none"/>
        </w:rPr>
        <w:t>1.2.1供应商的姓名或者名称、地址、邮编、联系人及联系电话；</w:t>
      </w:r>
    </w:p>
    <w:p w14:paraId="39EB9CED">
      <w:pPr>
        <w:spacing w:line="400" w:lineRule="exact"/>
        <w:ind w:firstLine="420" w:firstLineChars="200"/>
        <w:rPr>
          <w:rFonts w:ascii="宋体" w:hAnsi="宋体"/>
          <w:sz w:val="21"/>
          <w:szCs w:val="21"/>
          <w:highlight w:val="none"/>
        </w:rPr>
      </w:pPr>
      <w:r>
        <w:rPr>
          <w:rFonts w:hint="eastAsia" w:ascii="宋体" w:hAnsi="宋体"/>
          <w:sz w:val="21"/>
          <w:szCs w:val="21"/>
          <w:highlight w:val="none"/>
        </w:rPr>
        <w:t>1.2.2质疑项目的名称、项目号以及采购执行编号；</w:t>
      </w:r>
    </w:p>
    <w:p w14:paraId="3F06B5B7">
      <w:pPr>
        <w:spacing w:line="400" w:lineRule="exact"/>
        <w:ind w:firstLine="420" w:firstLineChars="200"/>
        <w:rPr>
          <w:rFonts w:ascii="宋体" w:hAnsi="宋体"/>
          <w:sz w:val="21"/>
          <w:szCs w:val="21"/>
          <w:highlight w:val="none"/>
        </w:rPr>
      </w:pPr>
      <w:r>
        <w:rPr>
          <w:rFonts w:hint="eastAsia" w:ascii="宋体" w:hAnsi="宋体"/>
          <w:sz w:val="21"/>
          <w:szCs w:val="21"/>
          <w:highlight w:val="none"/>
        </w:rPr>
        <w:t>1.2.3具体、明确的质疑事项和与质疑事项相关的请求；</w:t>
      </w:r>
    </w:p>
    <w:p w14:paraId="41E17130">
      <w:pPr>
        <w:spacing w:line="400" w:lineRule="exact"/>
        <w:ind w:firstLine="420" w:firstLineChars="200"/>
        <w:rPr>
          <w:rFonts w:ascii="宋体" w:hAnsi="宋体"/>
          <w:sz w:val="21"/>
          <w:szCs w:val="21"/>
          <w:highlight w:val="none"/>
        </w:rPr>
      </w:pPr>
      <w:r>
        <w:rPr>
          <w:rFonts w:hint="eastAsia" w:ascii="宋体" w:hAnsi="宋体"/>
          <w:sz w:val="21"/>
          <w:szCs w:val="21"/>
          <w:highlight w:val="none"/>
        </w:rPr>
        <w:t>1.2.4事实依据；</w:t>
      </w:r>
    </w:p>
    <w:p w14:paraId="5CD2FCAD">
      <w:pPr>
        <w:spacing w:line="400" w:lineRule="exact"/>
        <w:ind w:firstLine="420" w:firstLineChars="200"/>
        <w:rPr>
          <w:rFonts w:ascii="宋体" w:hAnsi="宋体"/>
          <w:sz w:val="21"/>
          <w:szCs w:val="21"/>
          <w:highlight w:val="none"/>
        </w:rPr>
      </w:pPr>
      <w:r>
        <w:rPr>
          <w:rFonts w:hint="eastAsia" w:ascii="宋体" w:hAnsi="宋体"/>
          <w:sz w:val="21"/>
          <w:szCs w:val="21"/>
          <w:highlight w:val="none"/>
        </w:rPr>
        <w:t>1.2.5必要的法律依据；</w:t>
      </w:r>
    </w:p>
    <w:p w14:paraId="5A66EA66">
      <w:pPr>
        <w:spacing w:line="400" w:lineRule="exact"/>
        <w:ind w:firstLine="420" w:firstLineChars="200"/>
        <w:rPr>
          <w:rFonts w:ascii="宋体" w:hAnsi="宋体"/>
          <w:sz w:val="21"/>
          <w:szCs w:val="21"/>
          <w:highlight w:val="none"/>
        </w:rPr>
      </w:pPr>
      <w:r>
        <w:rPr>
          <w:rFonts w:hint="eastAsia" w:ascii="宋体" w:hAnsi="宋体"/>
          <w:sz w:val="21"/>
          <w:szCs w:val="21"/>
          <w:highlight w:val="none"/>
        </w:rPr>
        <w:t>1.2.6提出质疑的日期；</w:t>
      </w:r>
    </w:p>
    <w:p w14:paraId="02DFDB1D">
      <w:pPr>
        <w:spacing w:line="400" w:lineRule="exact"/>
        <w:ind w:firstLine="420" w:firstLineChars="200"/>
        <w:rPr>
          <w:rFonts w:ascii="宋体" w:hAnsi="宋体"/>
          <w:sz w:val="21"/>
          <w:szCs w:val="21"/>
          <w:highlight w:val="none"/>
        </w:rPr>
      </w:pPr>
      <w:r>
        <w:rPr>
          <w:rFonts w:hint="eastAsia" w:ascii="宋体" w:hAnsi="宋体"/>
          <w:sz w:val="21"/>
          <w:szCs w:val="21"/>
          <w:highlight w:val="none"/>
        </w:rPr>
        <w:t>1.2.7营业执照（或事业单位法人证书，或个体工商户营业执照或有效的自然人身份证明）复印件；</w:t>
      </w:r>
    </w:p>
    <w:p w14:paraId="4E1AA66B">
      <w:pPr>
        <w:spacing w:line="400" w:lineRule="exact"/>
        <w:ind w:firstLine="420" w:firstLineChars="200"/>
        <w:rPr>
          <w:rFonts w:ascii="宋体" w:hAnsi="宋体"/>
          <w:sz w:val="21"/>
          <w:szCs w:val="21"/>
          <w:highlight w:val="none"/>
        </w:rPr>
      </w:pPr>
      <w:r>
        <w:rPr>
          <w:rFonts w:hint="eastAsia" w:ascii="宋体" w:hAnsi="宋体"/>
          <w:sz w:val="21"/>
          <w:szCs w:val="21"/>
          <w:highlight w:val="none"/>
        </w:rPr>
        <w:t>1.2.8法定代表人授权委托书原件、法定代表人身份证复印件和其授权代表的身份证复印件（供应商为自然人的提供自然人身份证复印件）；</w:t>
      </w:r>
    </w:p>
    <w:p w14:paraId="2369CB9D">
      <w:pPr>
        <w:spacing w:line="400" w:lineRule="exact"/>
        <w:ind w:firstLine="420" w:firstLineChars="200"/>
        <w:rPr>
          <w:rFonts w:ascii="宋体" w:hAnsi="宋体"/>
          <w:sz w:val="21"/>
          <w:szCs w:val="21"/>
          <w:highlight w:val="none"/>
        </w:rPr>
      </w:pPr>
      <w:r>
        <w:rPr>
          <w:rFonts w:hint="eastAsia" w:ascii="宋体" w:hAnsi="宋体"/>
          <w:sz w:val="21"/>
          <w:szCs w:val="21"/>
          <w:highlight w:val="none"/>
        </w:rPr>
        <w:t>1.3供应商为自然人的，质疑函应当由本人签字；供应商为法人或者其他组织的，质疑函应当由法定代表人、主要负责人，或者其授权代表签字或者盖章，并加盖公章。</w:t>
      </w:r>
    </w:p>
    <w:p w14:paraId="5F282908">
      <w:pPr>
        <w:spacing w:line="400" w:lineRule="exact"/>
        <w:ind w:firstLine="420" w:firstLineChars="200"/>
        <w:rPr>
          <w:rFonts w:ascii="宋体" w:hAnsi="宋体"/>
          <w:sz w:val="21"/>
          <w:szCs w:val="21"/>
          <w:highlight w:val="none"/>
        </w:rPr>
      </w:pPr>
      <w:r>
        <w:rPr>
          <w:rFonts w:hint="eastAsia" w:ascii="宋体" w:hAnsi="宋体"/>
          <w:sz w:val="21"/>
          <w:szCs w:val="21"/>
          <w:highlight w:val="none"/>
        </w:rPr>
        <w:t>2.质疑答复</w:t>
      </w:r>
    </w:p>
    <w:p w14:paraId="6A8093A7">
      <w:pPr>
        <w:spacing w:line="400" w:lineRule="exact"/>
        <w:ind w:firstLine="420" w:firstLineChars="200"/>
        <w:rPr>
          <w:rFonts w:ascii="宋体" w:hAnsi="宋体"/>
          <w:sz w:val="21"/>
          <w:szCs w:val="21"/>
          <w:highlight w:val="none"/>
        </w:rPr>
      </w:pPr>
      <w:r>
        <w:rPr>
          <w:rFonts w:hint="eastAsia" w:ascii="宋体" w:hAnsi="宋体"/>
          <w:sz w:val="21"/>
          <w:szCs w:val="21"/>
          <w:highlight w:val="none"/>
        </w:rPr>
        <w:t>采购人、采购代理机构应当在收到供应商的书面质疑后七个工作日内作出答复，并以书面形式通知质疑供应商和其他有关供应商。</w:t>
      </w:r>
    </w:p>
    <w:p w14:paraId="50B5B9DA">
      <w:pPr>
        <w:spacing w:line="400" w:lineRule="exact"/>
        <w:ind w:firstLine="420" w:firstLineChars="200"/>
        <w:rPr>
          <w:rFonts w:ascii="宋体" w:hAnsi="宋体"/>
          <w:sz w:val="21"/>
          <w:szCs w:val="21"/>
          <w:highlight w:val="none"/>
        </w:rPr>
      </w:pPr>
      <w:r>
        <w:rPr>
          <w:rFonts w:hint="eastAsia" w:ascii="宋体" w:hAnsi="宋体"/>
          <w:sz w:val="21"/>
          <w:szCs w:val="21"/>
          <w:highlight w:val="none"/>
        </w:rPr>
        <w:t>3.其他</w:t>
      </w:r>
    </w:p>
    <w:p w14:paraId="0B589E93">
      <w:pPr>
        <w:spacing w:line="400" w:lineRule="exact"/>
        <w:ind w:firstLine="420" w:firstLineChars="200"/>
        <w:rPr>
          <w:rFonts w:ascii="宋体" w:hAnsi="宋体"/>
          <w:sz w:val="21"/>
          <w:szCs w:val="21"/>
          <w:highlight w:val="none"/>
        </w:rPr>
      </w:pPr>
      <w:r>
        <w:rPr>
          <w:rFonts w:hint="eastAsia" w:ascii="宋体" w:hAnsi="宋体"/>
          <w:sz w:val="21"/>
          <w:szCs w:val="21"/>
          <w:highlight w:val="none"/>
        </w:rPr>
        <w:t>3.1供应商应按照《政府采购质疑和投诉办法》（财政部令第94号）及相关法律法规要求，在法定质疑期内一次性提出针对同一采购程序环节的质疑。</w:t>
      </w:r>
    </w:p>
    <w:p w14:paraId="5BDCBDA7">
      <w:pPr>
        <w:spacing w:line="400" w:lineRule="exact"/>
        <w:ind w:firstLine="420" w:firstLineChars="200"/>
        <w:rPr>
          <w:rFonts w:ascii="宋体" w:hAnsi="宋体"/>
          <w:sz w:val="21"/>
          <w:szCs w:val="21"/>
          <w:highlight w:val="none"/>
        </w:rPr>
      </w:pPr>
      <w:r>
        <w:rPr>
          <w:rFonts w:hint="eastAsia" w:ascii="宋体" w:hAnsi="宋体"/>
          <w:sz w:val="21"/>
          <w:szCs w:val="21"/>
          <w:highlight w:val="none"/>
        </w:rPr>
        <w:t>3.2质疑函范本可在财政部门户网站和中国政府采购网下载。</w:t>
      </w:r>
    </w:p>
    <w:p w14:paraId="50E37F92">
      <w:pPr>
        <w:spacing w:line="400" w:lineRule="exact"/>
        <w:ind w:firstLine="420" w:firstLineChars="200"/>
        <w:rPr>
          <w:rFonts w:ascii="宋体" w:hAnsi="宋体"/>
          <w:sz w:val="21"/>
          <w:szCs w:val="21"/>
          <w:highlight w:val="none"/>
        </w:rPr>
      </w:pPr>
      <w:r>
        <w:rPr>
          <w:rFonts w:hint="eastAsia" w:ascii="宋体" w:hAnsi="宋体"/>
          <w:sz w:val="21"/>
          <w:szCs w:val="21"/>
          <w:highlight w:val="none"/>
        </w:rPr>
        <w:t>（二）投诉</w:t>
      </w:r>
    </w:p>
    <w:p w14:paraId="16E73623">
      <w:pPr>
        <w:spacing w:line="400" w:lineRule="exact"/>
        <w:ind w:firstLine="420" w:firstLineChars="200"/>
        <w:rPr>
          <w:rFonts w:ascii="宋体" w:hAnsi="宋体"/>
          <w:sz w:val="21"/>
          <w:szCs w:val="21"/>
          <w:highlight w:val="none"/>
        </w:rPr>
      </w:pPr>
      <w:r>
        <w:rPr>
          <w:rFonts w:hint="eastAsia" w:ascii="宋体" w:hAnsi="宋体"/>
          <w:sz w:val="21"/>
          <w:szCs w:val="21"/>
          <w:highlight w:val="none"/>
        </w:rPr>
        <w:t>1.供应商对采购人、采购代理机构的答复不满意，或者采购人、采购代理机构未在规定时间内作出答复的，可以在答复期满后15个工作日内按照相关法律法规向监督部门提起投诉。</w:t>
      </w:r>
    </w:p>
    <w:p w14:paraId="5EE56E1E">
      <w:pPr>
        <w:spacing w:line="400" w:lineRule="exact"/>
        <w:ind w:firstLine="420" w:firstLineChars="200"/>
        <w:rPr>
          <w:rFonts w:ascii="宋体" w:hAnsi="宋体"/>
          <w:sz w:val="21"/>
          <w:szCs w:val="21"/>
          <w:highlight w:val="none"/>
        </w:rPr>
      </w:pPr>
      <w:r>
        <w:rPr>
          <w:rFonts w:hint="eastAsia" w:ascii="宋体" w:hAnsi="宋体"/>
          <w:sz w:val="21"/>
          <w:szCs w:val="21"/>
          <w:highlight w:val="none"/>
        </w:rPr>
        <w:t>2.供应商应按照《政府采购质疑和投诉办法》（财政部令第94号）及相关法律法规要求递交投诉书和必要的证明材料。投诉书范本可在财政部门户网站和中国政府采购网下载。</w:t>
      </w:r>
    </w:p>
    <w:p w14:paraId="0B6CCF64">
      <w:pPr>
        <w:spacing w:line="400" w:lineRule="exact"/>
        <w:ind w:firstLine="420" w:firstLineChars="200"/>
        <w:rPr>
          <w:rFonts w:ascii="宋体" w:hAnsi="宋体"/>
          <w:sz w:val="21"/>
          <w:szCs w:val="21"/>
          <w:highlight w:val="none"/>
        </w:rPr>
      </w:pPr>
      <w:r>
        <w:rPr>
          <w:rFonts w:hint="eastAsia" w:ascii="宋体" w:hAnsi="宋体"/>
          <w:sz w:val="21"/>
          <w:szCs w:val="21"/>
          <w:highlight w:val="none"/>
        </w:rPr>
        <w:t>3.投诉书应当使用中文，相关当事人提供外文书证或者外国语视听资料的，应当附有中文译本，由翻译机构盖章或者翻译人员签名；相关当事人向监督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27667B82">
      <w:pPr>
        <w:spacing w:line="400" w:lineRule="exact"/>
        <w:ind w:firstLine="420" w:firstLineChars="200"/>
        <w:rPr>
          <w:rFonts w:ascii="宋体" w:hAnsi="宋体"/>
          <w:sz w:val="21"/>
          <w:szCs w:val="21"/>
          <w:highlight w:val="none"/>
        </w:rPr>
      </w:pPr>
      <w:r>
        <w:rPr>
          <w:rFonts w:hint="eastAsia" w:ascii="宋体" w:hAnsi="宋体"/>
          <w:sz w:val="21"/>
          <w:szCs w:val="21"/>
          <w:highlight w:val="none"/>
        </w:rPr>
        <w:t>4.在确定受理投诉后，监督部门自受理投诉之日起30个工作日内（需要检验、检测、鉴定、专家评审以及需要投诉人补正材料的，所需时间不计算在投诉处理期限内）对投诉事项做出处理决定。</w:t>
      </w:r>
    </w:p>
    <w:p w14:paraId="465F7118">
      <w:pPr>
        <w:pStyle w:val="4"/>
        <w:spacing w:before="0" w:after="0" w:line="480" w:lineRule="exact"/>
        <w:rPr>
          <w:rFonts w:ascii="宋体" w:hAnsi="宋体"/>
          <w:sz w:val="21"/>
          <w:szCs w:val="21"/>
          <w:highlight w:val="none"/>
        </w:rPr>
      </w:pPr>
      <w:bookmarkStart w:id="192" w:name="_Toc18591"/>
      <w:bookmarkStart w:id="193" w:name="_Toc23138"/>
      <w:bookmarkStart w:id="194" w:name="_Toc7463"/>
      <w:bookmarkStart w:id="195" w:name="_Toc14327"/>
      <w:bookmarkStart w:id="196" w:name="_Toc67642683"/>
      <w:bookmarkStart w:id="197" w:name="_Toc6155"/>
      <w:r>
        <w:rPr>
          <w:rFonts w:hint="eastAsia" w:ascii="宋体" w:hAnsi="宋体"/>
          <w:sz w:val="21"/>
          <w:szCs w:val="21"/>
          <w:highlight w:val="none"/>
        </w:rPr>
        <w:t>七、采购代理服务费</w:t>
      </w:r>
      <w:bookmarkEnd w:id="161"/>
      <w:bookmarkEnd w:id="192"/>
      <w:bookmarkEnd w:id="193"/>
      <w:bookmarkEnd w:id="194"/>
      <w:bookmarkEnd w:id="195"/>
      <w:bookmarkEnd w:id="196"/>
      <w:bookmarkEnd w:id="197"/>
    </w:p>
    <w:p w14:paraId="7225E878">
      <w:pPr>
        <w:spacing w:line="400" w:lineRule="exact"/>
        <w:ind w:firstLine="420" w:firstLineChars="200"/>
        <w:rPr>
          <w:rFonts w:ascii="宋体" w:hAnsi="宋体"/>
          <w:sz w:val="21"/>
          <w:szCs w:val="21"/>
          <w:highlight w:val="none"/>
        </w:rPr>
      </w:pPr>
      <w:bookmarkStart w:id="198" w:name="_Toc102227322"/>
      <w:bookmarkStart w:id="199" w:name="_Toc428437958"/>
      <w:bookmarkStart w:id="200" w:name="_Toc342913396"/>
      <w:r>
        <w:rPr>
          <w:rFonts w:hint="eastAsia" w:ascii="宋体" w:hAnsi="宋体"/>
          <w:sz w:val="21"/>
          <w:szCs w:val="21"/>
          <w:highlight w:val="none"/>
        </w:rPr>
        <w:t>1.本项目采购代理服务费按照定额人民币4000元（大写：肆仟元整）进行收取，由成交供应商支付。</w:t>
      </w:r>
    </w:p>
    <w:p w14:paraId="7AC69FB5">
      <w:pPr>
        <w:spacing w:line="400" w:lineRule="exact"/>
        <w:ind w:firstLine="420" w:firstLineChars="200"/>
        <w:rPr>
          <w:rFonts w:ascii="宋体" w:hAnsi="宋体"/>
          <w:sz w:val="21"/>
          <w:szCs w:val="21"/>
          <w:highlight w:val="none"/>
        </w:rPr>
      </w:pPr>
      <w:r>
        <w:rPr>
          <w:rFonts w:hint="eastAsia" w:ascii="宋体" w:hAnsi="宋体"/>
          <w:sz w:val="21"/>
          <w:szCs w:val="21"/>
          <w:highlight w:val="none"/>
        </w:rPr>
        <w:t>2.采购代理服务费缴纳账户信息：</w:t>
      </w:r>
    </w:p>
    <w:p w14:paraId="50C486F5">
      <w:pPr>
        <w:spacing w:line="400" w:lineRule="exact"/>
        <w:ind w:firstLine="420" w:firstLineChars="200"/>
        <w:rPr>
          <w:rFonts w:ascii="宋体" w:hAnsi="宋体"/>
          <w:sz w:val="21"/>
          <w:szCs w:val="21"/>
          <w:highlight w:val="none"/>
        </w:rPr>
      </w:pPr>
      <w:r>
        <w:rPr>
          <w:rFonts w:hint="eastAsia" w:ascii="宋体" w:hAnsi="宋体"/>
          <w:sz w:val="21"/>
          <w:szCs w:val="21"/>
          <w:highlight w:val="none"/>
        </w:rPr>
        <w:t>开户名称：重庆信科设计有限公司</w:t>
      </w:r>
    </w:p>
    <w:p w14:paraId="596E3A3D">
      <w:pPr>
        <w:spacing w:line="400" w:lineRule="exact"/>
        <w:ind w:firstLine="420" w:firstLineChars="200"/>
        <w:rPr>
          <w:rFonts w:ascii="宋体" w:hAnsi="宋体"/>
          <w:sz w:val="21"/>
          <w:szCs w:val="21"/>
          <w:highlight w:val="none"/>
        </w:rPr>
      </w:pPr>
      <w:r>
        <w:rPr>
          <w:rFonts w:hint="eastAsia" w:ascii="宋体" w:hAnsi="宋体"/>
          <w:sz w:val="21"/>
          <w:szCs w:val="21"/>
          <w:highlight w:val="none"/>
        </w:rPr>
        <w:t>开户银行：中国工商银行股份有限公司重庆南岸学府支行</w:t>
      </w:r>
    </w:p>
    <w:p w14:paraId="2620A116">
      <w:pPr>
        <w:spacing w:line="400" w:lineRule="exact"/>
        <w:ind w:firstLine="420" w:firstLineChars="200"/>
        <w:rPr>
          <w:rFonts w:ascii="宋体" w:hAnsi="宋体"/>
          <w:sz w:val="21"/>
          <w:szCs w:val="21"/>
          <w:highlight w:val="none"/>
        </w:rPr>
      </w:pPr>
      <w:r>
        <w:rPr>
          <w:rFonts w:hint="eastAsia" w:ascii="宋体" w:hAnsi="宋体"/>
          <w:sz w:val="21"/>
          <w:szCs w:val="21"/>
          <w:highlight w:val="none"/>
        </w:rPr>
        <w:t>银行账号：3100027619200023442</w:t>
      </w:r>
    </w:p>
    <w:p w14:paraId="0DB1B888">
      <w:pPr>
        <w:pStyle w:val="4"/>
        <w:spacing w:before="0" w:after="0" w:line="480" w:lineRule="exact"/>
        <w:rPr>
          <w:rFonts w:ascii="宋体"/>
          <w:sz w:val="21"/>
          <w:szCs w:val="21"/>
          <w:highlight w:val="none"/>
        </w:rPr>
      </w:pPr>
      <w:bookmarkStart w:id="201" w:name="_Toc22367"/>
      <w:bookmarkStart w:id="202" w:name="_Toc5275"/>
      <w:bookmarkStart w:id="203" w:name="_Toc14739"/>
      <w:bookmarkStart w:id="204" w:name="_Toc67642685"/>
      <w:bookmarkStart w:id="205" w:name="_Toc26726"/>
      <w:bookmarkStart w:id="206" w:name="_Toc13095"/>
      <w:r>
        <w:rPr>
          <w:rFonts w:hint="eastAsia" w:ascii="宋体" w:hAnsi="宋体"/>
          <w:sz w:val="21"/>
          <w:szCs w:val="21"/>
          <w:highlight w:val="none"/>
        </w:rPr>
        <w:t>八、签订</w:t>
      </w:r>
      <w:bookmarkEnd w:id="198"/>
      <w:r>
        <w:rPr>
          <w:rFonts w:hint="eastAsia" w:ascii="宋体" w:hAnsi="宋体"/>
          <w:sz w:val="21"/>
          <w:szCs w:val="21"/>
          <w:highlight w:val="none"/>
        </w:rPr>
        <w:t>合同</w:t>
      </w:r>
      <w:bookmarkEnd w:id="199"/>
      <w:bookmarkEnd w:id="200"/>
      <w:bookmarkEnd w:id="201"/>
      <w:bookmarkEnd w:id="202"/>
      <w:bookmarkEnd w:id="203"/>
      <w:bookmarkEnd w:id="204"/>
      <w:bookmarkEnd w:id="205"/>
      <w:bookmarkEnd w:id="206"/>
    </w:p>
    <w:p w14:paraId="585FDFE7">
      <w:pPr>
        <w:snapToGrid w:val="0"/>
        <w:spacing w:line="400" w:lineRule="exact"/>
        <w:ind w:firstLine="315" w:firstLineChars="150"/>
        <w:rPr>
          <w:rFonts w:ascii="宋体" w:hAnsi="宋体"/>
          <w:sz w:val="21"/>
          <w:szCs w:val="21"/>
          <w:highlight w:val="none"/>
        </w:rPr>
      </w:pPr>
      <w:r>
        <w:rPr>
          <w:rFonts w:hint="eastAsia" w:ascii="宋体" w:hAnsi="宋体"/>
          <w:sz w:val="21"/>
          <w:szCs w:val="21"/>
          <w:highlight w:val="none"/>
        </w:rPr>
        <w:t>（一）采购人原则上应在成交通知书发出之日起二十日内和成交供应商签订采购合同，无正当理由不得拒绝或拖延合同签订。所签订的合同不得对竞争性磋商文件和供应商的响应文件作实质性修改。其他未尽事宜由采购人和成交供应商在采购合同中详细约定。</w:t>
      </w:r>
    </w:p>
    <w:p w14:paraId="31647C8D">
      <w:pPr>
        <w:snapToGrid w:val="0"/>
        <w:spacing w:line="400" w:lineRule="exact"/>
        <w:ind w:firstLine="315" w:firstLineChars="150"/>
        <w:rPr>
          <w:rFonts w:ascii="宋体" w:hAnsi="宋体"/>
          <w:sz w:val="21"/>
          <w:szCs w:val="21"/>
          <w:highlight w:val="none"/>
        </w:rPr>
      </w:pPr>
      <w:r>
        <w:rPr>
          <w:rFonts w:hint="eastAsia" w:ascii="宋体" w:hAnsi="宋体"/>
          <w:sz w:val="21"/>
          <w:szCs w:val="21"/>
          <w:highlight w:val="none"/>
        </w:rPr>
        <w:t>（二）竞争性磋商文件、供应商的响应文件及澄清文件等，均为签订采购合同的依据。</w:t>
      </w:r>
    </w:p>
    <w:p w14:paraId="2DD4F7A6">
      <w:pPr>
        <w:snapToGrid w:val="0"/>
        <w:spacing w:line="400" w:lineRule="exact"/>
        <w:ind w:firstLine="315" w:firstLineChars="150"/>
        <w:rPr>
          <w:rFonts w:ascii="宋体" w:hAnsi="宋体"/>
          <w:sz w:val="21"/>
          <w:szCs w:val="21"/>
          <w:highlight w:val="none"/>
        </w:rPr>
      </w:pPr>
      <w:r>
        <w:rPr>
          <w:rFonts w:hint="eastAsia" w:ascii="宋体" w:hAnsi="宋体"/>
          <w:sz w:val="21"/>
          <w:szCs w:val="21"/>
          <w:highlight w:val="none"/>
        </w:rPr>
        <w:t>（三）合同生效条款由供需双方约定，法律、行政法规规定应当办理批准、登记等手续后生效的合同，依照其规定。</w:t>
      </w:r>
    </w:p>
    <w:p w14:paraId="5F3972EE">
      <w:pPr>
        <w:snapToGrid w:val="0"/>
        <w:spacing w:line="400" w:lineRule="exact"/>
        <w:ind w:firstLine="315" w:firstLineChars="150"/>
        <w:rPr>
          <w:rFonts w:ascii="宋体"/>
          <w:sz w:val="21"/>
          <w:szCs w:val="21"/>
          <w:highlight w:val="none"/>
        </w:rPr>
      </w:pPr>
      <w:r>
        <w:rPr>
          <w:rFonts w:hint="eastAsia" w:ascii="宋体"/>
          <w:sz w:val="21"/>
          <w:szCs w:val="21"/>
          <w:highlight w:val="none"/>
        </w:rPr>
        <w:t>（四）采购人要求成交供应商提供履约保证金的，应当在竞争性磋商文件中予以约定。成交供应商履约完毕后，采购人根据采购文件规定无息退还其履约保证金。</w:t>
      </w:r>
    </w:p>
    <w:p w14:paraId="7E419A15">
      <w:pPr>
        <w:spacing w:line="360" w:lineRule="auto"/>
        <w:ind w:firstLine="482" w:firstLineChars="200"/>
        <w:rPr>
          <w:rFonts w:ascii="宋体"/>
          <w:b/>
          <w:sz w:val="24"/>
          <w:szCs w:val="24"/>
          <w:highlight w:val="none"/>
        </w:rPr>
        <w:sectPr>
          <w:footerReference r:id="rId6" w:type="default"/>
          <w:pgSz w:w="11907" w:h="16840"/>
          <w:pgMar w:top="1134" w:right="1191" w:bottom="1134" w:left="1304" w:header="964" w:footer="992" w:gutter="0"/>
          <w:cols w:space="720" w:num="1"/>
          <w:docGrid w:linePitch="312" w:charSpace="0"/>
        </w:sectPr>
      </w:pPr>
    </w:p>
    <w:p w14:paraId="460928A5">
      <w:pPr>
        <w:pStyle w:val="3"/>
        <w:spacing w:before="0" w:after="0" w:line="360" w:lineRule="auto"/>
        <w:jc w:val="center"/>
        <w:rPr>
          <w:rFonts w:ascii="宋体" w:hAnsi="宋体" w:eastAsia="宋体"/>
          <w:b w:val="0"/>
          <w:sz w:val="36"/>
          <w:szCs w:val="30"/>
          <w:highlight w:val="none"/>
        </w:rPr>
      </w:pPr>
      <w:bookmarkStart w:id="207" w:name="_Toc15332"/>
      <w:bookmarkStart w:id="208" w:name="_Toc244786507"/>
      <w:bookmarkStart w:id="209" w:name="_Toc17146"/>
      <w:bookmarkStart w:id="210" w:name="_Toc8736"/>
      <w:bookmarkStart w:id="211" w:name="_Toc486932368"/>
      <w:bookmarkStart w:id="212" w:name="_Toc15090"/>
      <w:bookmarkStart w:id="213" w:name="_Toc11641055"/>
      <w:bookmarkStart w:id="214" w:name="_Toc28691"/>
      <w:bookmarkStart w:id="215" w:name="_Toc20285"/>
      <w:bookmarkStart w:id="216" w:name="_Toc9090"/>
      <w:bookmarkStart w:id="217" w:name="_Toc4007"/>
      <w:bookmarkStart w:id="218" w:name="_Toc67642687"/>
      <w:bookmarkStart w:id="219" w:name="_Toc12789059"/>
      <w:r>
        <w:rPr>
          <w:rFonts w:hint="eastAsia" w:ascii="宋体" w:hAnsi="宋体" w:eastAsia="宋体"/>
          <w:b w:val="0"/>
          <w:sz w:val="36"/>
          <w:szCs w:val="30"/>
          <w:highlight w:val="none"/>
        </w:rPr>
        <w:t>第六篇  合同主要条款和格式合同（样本）</w:t>
      </w:r>
      <w:bookmarkEnd w:id="207"/>
      <w:bookmarkEnd w:id="208"/>
      <w:bookmarkEnd w:id="209"/>
    </w:p>
    <w:p w14:paraId="68690EBE">
      <w:pPr>
        <w:snapToGrid w:val="0"/>
        <w:spacing w:line="400" w:lineRule="exact"/>
        <w:ind w:firstLine="560" w:firstLineChars="200"/>
        <w:rPr>
          <w:rFonts w:ascii="宋体" w:hAnsi="宋体" w:cs="宋体"/>
          <w:bCs/>
          <w:highlight w:val="none"/>
        </w:rPr>
      </w:pPr>
    </w:p>
    <w:p w14:paraId="21676FD5">
      <w:pPr>
        <w:spacing w:line="440" w:lineRule="exact"/>
        <w:rPr>
          <w:rFonts w:ascii="宋体" w:hAnsi="宋体" w:cs="宋体"/>
          <w:b/>
          <w:sz w:val="22"/>
          <w:szCs w:val="21"/>
          <w:highlight w:val="none"/>
        </w:rPr>
      </w:pPr>
      <w:r>
        <w:rPr>
          <w:rFonts w:hint="eastAsia" w:ascii="宋体" w:hAnsi="宋体" w:cs="宋体"/>
          <w:b/>
          <w:sz w:val="22"/>
          <w:szCs w:val="21"/>
          <w:highlight w:val="none"/>
        </w:rPr>
        <w:t>合同编号：</w:t>
      </w:r>
      <w:r>
        <w:rPr>
          <w:rFonts w:hint="eastAsia" w:ascii="宋体" w:hAnsi="宋体" w:cs="宋体"/>
          <w:b/>
          <w:sz w:val="18"/>
          <w:szCs w:val="18"/>
          <w:highlight w:val="none"/>
        </w:rPr>
        <w:t>自采2025XXX</w:t>
      </w:r>
    </w:p>
    <w:p w14:paraId="0E789167">
      <w:pPr>
        <w:rPr>
          <w:highlight w:val="none"/>
        </w:rPr>
      </w:pPr>
    </w:p>
    <w:p w14:paraId="183A0BEF">
      <w:pPr>
        <w:spacing w:line="440" w:lineRule="exact"/>
        <w:jc w:val="center"/>
        <w:outlineLvl w:val="0"/>
        <w:rPr>
          <w:rFonts w:ascii="宋体" w:hAnsi="宋体" w:cs="宋体"/>
          <w:b/>
          <w:sz w:val="32"/>
          <w:szCs w:val="32"/>
          <w:highlight w:val="none"/>
        </w:rPr>
      </w:pPr>
      <w:r>
        <w:rPr>
          <w:rFonts w:hint="eastAsia" w:ascii="宋体" w:hAnsi="宋体" w:cs="宋体"/>
          <w:b/>
          <w:sz w:val="32"/>
          <w:szCs w:val="32"/>
          <w:highlight w:val="none"/>
        </w:rPr>
        <w:t>重庆工业职业技术大学自主采购服务购销合同</w:t>
      </w:r>
    </w:p>
    <w:p w14:paraId="43FF12C6">
      <w:pPr>
        <w:jc w:val="center"/>
        <w:rPr>
          <w:rFonts w:ascii="宋体" w:hAnsi="宋体" w:cs="宋体"/>
          <w:sz w:val="22"/>
          <w:szCs w:val="16"/>
          <w:highlight w:val="none"/>
        </w:rPr>
      </w:pPr>
      <w:r>
        <w:rPr>
          <w:rFonts w:hint="eastAsia" w:ascii="宋体" w:hAnsi="宋体" w:cs="宋体"/>
          <w:sz w:val="22"/>
          <w:szCs w:val="16"/>
          <w:highlight w:val="none"/>
        </w:rPr>
        <w:t>（项目编号： ）</w:t>
      </w:r>
    </w:p>
    <w:p w14:paraId="2B801371">
      <w:pPr>
        <w:spacing w:line="440" w:lineRule="exact"/>
        <w:jc w:val="center"/>
        <w:rPr>
          <w:rFonts w:ascii="宋体" w:hAnsi="宋体" w:cs="宋体"/>
          <w:sz w:val="22"/>
          <w:szCs w:val="21"/>
          <w:highlight w:val="none"/>
        </w:rPr>
      </w:pPr>
    </w:p>
    <w:p w14:paraId="6B76A3E6">
      <w:pPr>
        <w:spacing w:line="440" w:lineRule="exact"/>
        <w:ind w:left="10" w:leftChars="-75" w:right="-336" w:rightChars="-120" w:hanging="220" w:hangingChars="100"/>
        <w:rPr>
          <w:rFonts w:ascii="宋体" w:hAnsi="宋体" w:cs="宋体"/>
          <w:sz w:val="22"/>
          <w:szCs w:val="21"/>
          <w:highlight w:val="none"/>
        </w:rPr>
      </w:pPr>
      <w:r>
        <w:rPr>
          <w:rFonts w:hint="eastAsia" w:ascii="宋体" w:hAnsi="宋体" w:cs="宋体"/>
          <w:sz w:val="22"/>
          <w:szCs w:val="21"/>
          <w:highlight w:val="none"/>
        </w:rPr>
        <w:t>需方（甲方）：重庆工业职业技术大学                               计价单位：人民币</w:t>
      </w:r>
    </w:p>
    <w:p w14:paraId="417AA431">
      <w:pPr>
        <w:spacing w:line="440" w:lineRule="exact"/>
        <w:ind w:left="10" w:leftChars="-75" w:right="-336" w:rightChars="-120" w:hanging="220" w:hangingChars="100"/>
        <w:rPr>
          <w:rFonts w:ascii="宋体" w:hAnsi="宋体" w:cs="宋体"/>
          <w:sz w:val="22"/>
          <w:szCs w:val="21"/>
          <w:highlight w:val="none"/>
        </w:rPr>
      </w:pPr>
      <w:r>
        <w:rPr>
          <w:rFonts w:hint="eastAsia" w:ascii="宋体" w:hAnsi="宋体" w:cs="宋体"/>
          <w:sz w:val="22"/>
          <w:szCs w:val="21"/>
          <w:highlight w:val="none"/>
        </w:rPr>
        <w:t xml:space="preserve">供方（乙方）：                                                   计量单位：项   </w:t>
      </w:r>
    </w:p>
    <w:p w14:paraId="18F9CC89">
      <w:pPr>
        <w:spacing w:line="440" w:lineRule="exact"/>
        <w:ind w:left="-179" w:leftChars="-64" w:right="-260" w:rightChars="-93" w:firstLine="440" w:firstLineChars="200"/>
        <w:rPr>
          <w:rFonts w:ascii="宋体" w:hAnsi="宋体" w:cs="宋体"/>
          <w:sz w:val="22"/>
          <w:szCs w:val="21"/>
          <w:highlight w:val="none"/>
        </w:rPr>
      </w:pPr>
      <w:r>
        <w:rPr>
          <w:rFonts w:hint="eastAsia" w:ascii="宋体" w:hAnsi="宋体" w:cs="宋体"/>
          <w:sz w:val="22"/>
          <w:szCs w:val="21"/>
          <w:highlight w:val="none"/>
        </w:rPr>
        <w:t>就重庆工业职业技术大学（以下简称甲方）”XXXXX项目采购事宜，通过招标采购程序，确定XXXXX（以下简称乙方）为该采购项目成交单位。本合同以《重庆工业职业技术大学”XXXXX项目采购》采购文件和乙方的投标书为基础制订，甲方的技术和服务要求、乙方的技术和服务承诺，与合同一起构成本次重庆工业职业技术大学”XXXXX项目采购整体文件，具有同等法律效力。根据《中华人民共和国民法典》及有关法律法规的规定，甲乙双方在平等互利和协商一致基础上签订本采购合同。经双方友好协商，达成以下协议：</w:t>
      </w:r>
    </w:p>
    <w:tbl>
      <w:tblPr>
        <w:tblStyle w:val="53"/>
        <w:tblW w:w="51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2060"/>
        <w:gridCol w:w="1229"/>
        <w:gridCol w:w="819"/>
        <w:gridCol w:w="283"/>
        <w:gridCol w:w="674"/>
        <w:gridCol w:w="1372"/>
        <w:gridCol w:w="2879"/>
      </w:tblGrid>
      <w:tr w14:paraId="7F59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60" w:type="pct"/>
            <w:vAlign w:val="center"/>
          </w:tcPr>
          <w:p w14:paraId="6CF2C3CA">
            <w:pPr>
              <w:widowControl/>
              <w:spacing w:line="440" w:lineRule="exact"/>
              <w:rPr>
                <w:rFonts w:ascii="宋体" w:hAnsi="宋体" w:cs="宋体"/>
                <w:b/>
                <w:kern w:val="0"/>
                <w:sz w:val="22"/>
                <w:szCs w:val="21"/>
                <w:highlight w:val="none"/>
              </w:rPr>
            </w:pPr>
            <w:r>
              <w:rPr>
                <w:rFonts w:hint="eastAsia" w:ascii="宋体" w:hAnsi="宋体" w:cs="宋体"/>
                <w:b/>
                <w:kern w:val="0"/>
                <w:sz w:val="22"/>
                <w:szCs w:val="21"/>
                <w:highlight w:val="none"/>
              </w:rPr>
              <w:t>序号</w:t>
            </w:r>
          </w:p>
        </w:tc>
        <w:tc>
          <w:tcPr>
            <w:tcW w:w="1048" w:type="pct"/>
            <w:vAlign w:val="center"/>
          </w:tcPr>
          <w:p w14:paraId="4AB4F904">
            <w:pPr>
              <w:widowControl/>
              <w:spacing w:line="440" w:lineRule="exact"/>
              <w:jc w:val="center"/>
              <w:rPr>
                <w:rFonts w:ascii="宋体" w:hAnsi="宋体" w:cs="宋体"/>
                <w:b/>
                <w:kern w:val="0"/>
                <w:sz w:val="22"/>
                <w:szCs w:val="21"/>
                <w:highlight w:val="none"/>
              </w:rPr>
            </w:pPr>
            <w:r>
              <w:rPr>
                <w:rFonts w:hint="eastAsia" w:ascii="宋体" w:hAnsi="宋体" w:cs="宋体"/>
                <w:b/>
                <w:kern w:val="0"/>
                <w:sz w:val="22"/>
                <w:szCs w:val="21"/>
                <w:highlight w:val="none"/>
              </w:rPr>
              <w:t>项目名称</w:t>
            </w:r>
          </w:p>
        </w:tc>
        <w:tc>
          <w:tcPr>
            <w:tcW w:w="625" w:type="pct"/>
            <w:vAlign w:val="center"/>
          </w:tcPr>
          <w:p w14:paraId="3CAB8CC1">
            <w:pPr>
              <w:widowControl/>
              <w:spacing w:line="440" w:lineRule="exact"/>
              <w:jc w:val="center"/>
              <w:rPr>
                <w:rFonts w:ascii="宋体" w:hAnsi="宋体" w:cs="宋体"/>
                <w:b/>
                <w:kern w:val="0"/>
                <w:sz w:val="22"/>
                <w:szCs w:val="21"/>
                <w:highlight w:val="none"/>
              </w:rPr>
            </w:pPr>
            <w:r>
              <w:rPr>
                <w:rFonts w:hint="eastAsia" w:ascii="宋体" w:hAnsi="宋体" w:cs="宋体"/>
                <w:b/>
                <w:kern w:val="0"/>
                <w:sz w:val="22"/>
                <w:szCs w:val="21"/>
                <w:highlight w:val="none"/>
              </w:rPr>
              <w:t>服务内容</w:t>
            </w:r>
          </w:p>
        </w:tc>
        <w:tc>
          <w:tcPr>
            <w:tcW w:w="417" w:type="pct"/>
            <w:vAlign w:val="center"/>
          </w:tcPr>
          <w:p w14:paraId="6C3953DC">
            <w:pPr>
              <w:widowControl/>
              <w:spacing w:line="440" w:lineRule="exact"/>
              <w:jc w:val="center"/>
              <w:rPr>
                <w:rFonts w:ascii="宋体" w:hAnsi="宋体" w:cs="宋体"/>
                <w:b/>
                <w:kern w:val="0"/>
                <w:sz w:val="22"/>
                <w:szCs w:val="21"/>
                <w:highlight w:val="none"/>
              </w:rPr>
            </w:pPr>
            <w:r>
              <w:rPr>
                <w:rFonts w:hint="eastAsia" w:ascii="宋体" w:hAnsi="宋体" w:cs="宋体"/>
                <w:b/>
                <w:kern w:val="0"/>
                <w:sz w:val="22"/>
                <w:szCs w:val="21"/>
                <w:highlight w:val="none"/>
              </w:rPr>
              <w:t>单位</w:t>
            </w:r>
          </w:p>
        </w:tc>
        <w:tc>
          <w:tcPr>
            <w:tcW w:w="487" w:type="pct"/>
            <w:gridSpan w:val="2"/>
            <w:vAlign w:val="center"/>
          </w:tcPr>
          <w:p w14:paraId="562F1C31">
            <w:pPr>
              <w:widowControl/>
              <w:spacing w:line="440" w:lineRule="exact"/>
              <w:jc w:val="center"/>
              <w:rPr>
                <w:rFonts w:ascii="宋体" w:hAnsi="宋体" w:cs="宋体"/>
                <w:b/>
                <w:kern w:val="0"/>
                <w:sz w:val="22"/>
                <w:szCs w:val="21"/>
                <w:highlight w:val="none"/>
              </w:rPr>
            </w:pPr>
            <w:r>
              <w:rPr>
                <w:rFonts w:hint="eastAsia" w:ascii="宋体" w:hAnsi="宋体" w:cs="宋体"/>
                <w:b/>
                <w:kern w:val="0"/>
                <w:sz w:val="22"/>
                <w:szCs w:val="21"/>
                <w:highlight w:val="none"/>
              </w:rPr>
              <w:t>数量</w:t>
            </w:r>
          </w:p>
        </w:tc>
        <w:tc>
          <w:tcPr>
            <w:tcW w:w="698" w:type="pct"/>
            <w:vAlign w:val="center"/>
          </w:tcPr>
          <w:p w14:paraId="3609F408">
            <w:pPr>
              <w:adjustRightInd w:val="0"/>
              <w:spacing w:line="0" w:lineRule="atLeast"/>
              <w:jc w:val="center"/>
              <w:textAlignment w:val="center"/>
              <w:rPr>
                <w:rFonts w:ascii="宋体" w:hAnsi="宋体" w:cs="宋体"/>
                <w:b/>
                <w:kern w:val="0"/>
                <w:sz w:val="22"/>
                <w:szCs w:val="21"/>
                <w:highlight w:val="none"/>
              </w:rPr>
            </w:pPr>
            <w:r>
              <w:rPr>
                <w:rFonts w:hint="eastAsia" w:ascii="宋体" w:hAnsi="宋体" w:cs="宋体"/>
                <w:b/>
                <w:kern w:val="0"/>
                <w:sz w:val="22"/>
                <w:szCs w:val="21"/>
                <w:highlight w:val="none"/>
              </w:rPr>
              <w:t>金额（元）</w:t>
            </w:r>
          </w:p>
        </w:tc>
        <w:tc>
          <w:tcPr>
            <w:tcW w:w="1462" w:type="pct"/>
            <w:vAlign w:val="center"/>
          </w:tcPr>
          <w:p w14:paraId="0D910EF5">
            <w:pPr>
              <w:spacing w:line="460" w:lineRule="exact"/>
              <w:jc w:val="center"/>
              <w:rPr>
                <w:rFonts w:ascii="宋体" w:hAnsi="宋体" w:cs="宋体"/>
                <w:b/>
                <w:sz w:val="22"/>
                <w:szCs w:val="21"/>
                <w:highlight w:val="none"/>
              </w:rPr>
            </w:pPr>
            <w:r>
              <w:rPr>
                <w:rFonts w:hint="eastAsia" w:ascii="宋体" w:hAnsi="宋体" w:cs="宋体"/>
                <w:b/>
                <w:sz w:val="22"/>
                <w:szCs w:val="21"/>
                <w:highlight w:val="none"/>
              </w:rPr>
              <w:t>交货时间及地点</w:t>
            </w:r>
          </w:p>
        </w:tc>
      </w:tr>
      <w:tr w14:paraId="3119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260" w:type="pct"/>
            <w:vAlign w:val="center"/>
          </w:tcPr>
          <w:p w14:paraId="5953C045">
            <w:pPr>
              <w:widowControl/>
              <w:spacing w:line="460" w:lineRule="exact"/>
              <w:jc w:val="center"/>
              <w:rPr>
                <w:rFonts w:ascii="宋体" w:hAnsi="宋体" w:cs="宋体"/>
                <w:sz w:val="22"/>
                <w:szCs w:val="21"/>
                <w:highlight w:val="none"/>
              </w:rPr>
            </w:pPr>
            <w:bookmarkStart w:id="220" w:name="OLE_LINK6" w:colFirst="6" w:colLast="8"/>
            <w:bookmarkStart w:id="221" w:name="OLE_LINK7" w:colFirst="6" w:colLast="8"/>
            <w:bookmarkStart w:id="222" w:name="_Hlk197443890"/>
            <w:r>
              <w:rPr>
                <w:rFonts w:hint="eastAsia" w:ascii="宋体" w:hAnsi="宋体" w:cs="宋体"/>
                <w:sz w:val="22"/>
                <w:szCs w:val="21"/>
                <w:highlight w:val="none"/>
              </w:rPr>
              <w:t>1</w:t>
            </w:r>
          </w:p>
        </w:tc>
        <w:tc>
          <w:tcPr>
            <w:tcW w:w="1048" w:type="pct"/>
            <w:vAlign w:val="center"/>
          </w:tcPr>
          <w:p w14:paraId="24762DFD">
            <w:pPr>
              <w:widowControl/>
              <w:spacing w:line="460" w:lineRule="exact"/>
              <w:jc w:val="center"/>
              <w:rPr>
                <w:rFonts w:ascii="宋体" w:hAnsi="宋体" w:cs="宋体"/>
                <w:sz w:val="22"/>
                <w:szCs w:val="21"/>
                <w:highlight w:val="none"/>
              </w:rPr>
            </w:pPr>
            <w:r>
              <w:rPr>
                <w:rFonts w:hint="eastAsia" w:ascii="宋体" w:hAnsi="宋体" w:cs="宋体"/>
                <w:sz w:val="22"/>
                <w:szCs w:val="21"/>
                <w:highlight w:val="none"/>
              </w:rPr>
              <w:t>重庆工业职业技术大学“XXXXX项目</w:t>
            </w:r>
          </w:p>
        </w:tc>
        <w:tc>
          <w:tcPr>
            <w:tcW w:w="625" w:type="pct"/>
            <w:vAlign w:val="center"/>
          </w:tcPr>
          <w:p w14:paraId="656A75B7">
            <w:pPr>
              <w:widowControl/>
              <w:spacing w:line="460" w:lineRule="exact"/>
              <w:jc w:val="center"/>
              <w:rPr>
                <w:rFonts w:ascii="宋体" w:hAnsi="宋体" w:cs="宋体"/>
                <w:sz w:val="22"/>
                <w:szCs w:val="21"/>
                <w:highlight w:val="none"/>
              </w:rPr>
            </w:pPr>
            <w:r>
              <w:rPr>
                <w:rFonts w:hint="eastAsia" w:ascii="宋体" w:hAnsi="宋体" w:cs="宋体"/>
                <w:sz w:val="22"/>
                <w:szCs w:val="21"/>
                <w:highlight w:val="none"/>
              </w:rPr>
              <w:t>详见附件一</w:t>
            </w:r>
          </w:p>
        </w:tc>
        <w:tc>
          <w:tcPr>
            <w:tcW w:w="417" w:type="pct"/>
            <w:vAlign w:val="center"/>
          </w:tcPr>
          <w:p w14:paraId="3D46A6AE">
            <w:pPr>
              <w:widowControl/>
              <w:spacing w:line="460" w:lineRule="exact"/>
              <w:jc w:val="center"/>
              <w:rPr>
                <w:rFonts w:ascii="宋体" w:hAnsi="宋体" w:cs="宋体"/>
                <w:sz w:val="22"/>
                <w:szCs w:val="21"/>
                <w:highlight w:val="none"/>
              </w:rPr>
            </w:pPr>
          </w:p>
        </w:tc>
        <w:tc>
          <w:tcPr>
            <w:tcW w:w="487" w:type="pct"/>
            <w:gridSpan w:val="2"/>
            <w:vAlign w:val="center"/>
          </w:tcPr>
          <w:p w14:paraId="4FF1758D">
            <w:pPr>
              <w:widowControl/>
              <w:spacing w:line="460" w:lineRule="exact"/>
              <w:jc w:val="center"/>
              <w:rPr>
                <w:rFonts w:ascii="宋体" w:hAnsi="宋体" w:cs="宋体"/>
                <w:sz w:val="22"/>
                <w:szCs w:val="21"/>
                <w:highlight w:val="none"/>
              </w:rPr>
            </w:pPr>
          </w:p>
        </w:tc>
        <w:tc>
          <w:tcPr>
            <w:tcW w:w="698" w:type="pct"/>
            <w:vAlign w:val="center"/>
          </w:tcPr>
          <w:p w14:paraId="21D3E613">
            <w:pPr>
              <w:widowControl/>
              <w:spacing w:line="460" w:lineRule="exact"/>
              <w:jc w:val="center"/>
              <w:rPr>
                <w:rFonts w:ascii="宋体" w:hAnsi="宋体" w:cs="宋体"/>
                <w:sz w:val="22"/>
                <w:szCs w:val="21"/>
                <w:highlight w:val="none"/>
              </w:rPr>
            </w:pPr>
            <w:r>
              <w:rPr>
                <w:rFonts w:hint="eastAsia" w:ascii="宋体" w:hAnsi="宋体" w:cs="宋体"/>
                <w:sz w:val="22"/>
                <w:szCs w:val="21"/>
                <w:highlight w:val="none"/>
              </w:rPr>
              <w:t>0.00</w:t>
            </w:r>
          </w:p>
        </w:tc>
        <w:tc>
          <w:tcPr>
            <w:tcW w:w="1462" w:type="pct"/>
          </w:tcPr>
          <w:p w14:paraId="64EBEE8E">
            <w:pPr>
              <w:widowControl/>
              <w:spacing w:line="460" w:lineRule="exact"/>
              <w:jc w:val="left"/>
              <w:rPr>
                <w:rFonts w:ascii="宋体" w:hAnsi="宋体" w:cs="宋体"/>
                <w:b/>
                <w:sz w:val="22"/>
                <w:szCs w:val="21"/>
                <w:highlight w:val="none"/>
              </w:rPr>
            </w:pPr>
            <w:r>
              <w:rPr>
                <w:rFonts w:hint="eastAsia" w:ascii="宋体" w:hAnsi="宋体" w:cs="宋体"/>
                <w:sz w:val="22"/>
                <w:szCs w:val="21"/>
                <w:highlight w:val="none"/>
              </w:rPr>
              <w:t>1、交货时间：（按招标文件和投标文件承诺添加）2、交货地点：（按招标文件和投标文件承诺添加）</w:t>
            </w:r>
          </w:p>
        </w:tc>
      </w:tr>
      <w:bookmarkEnd w:id="220"/>
      <w:bookmarkEnd w:id="221"/>
      <w:bookmarkEnd w:id="222"/>
      <w:tr w14:paraId="678F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5000" w:type="pct"/>
            <w:gridSpan w:val="8"/>
          </w:tcPr>
          <w:p w14:paraId="68B3D3BA">
            <w:pPr>
              <w:rPr>
                <w:rFonts w:ascii="宋体" w:hAnsi="宋体" w:cs="宋体"/>
                <w:b/>
                <w:sz w:val="22"/>
                <w:szCs w:val="21"/>
                <w:highlight w:val="none"/>
              </w:rPr>
            </w:pPr>
            <w:r>
              <w:rPr>
                <w:rFonts w:hint="eastAsia" w:ascii="宋体" w:hAnsi="宋体" w:cs="宋体"/>
                <w:b/>
                <w:sz w:val="22"/>
                <w:szCs w:val="21"/>
                <w:highlight w:val="none"/>
              </w:rPr>
              <w:t>合计人民币（小写）： 元</w:t>
            </w:r>
          </w:p>
        </w:tc>
      </w:tr>
      <w:tr w14:paraId="237C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5000" w:type="pct"/>
            <w:gridSpan w:val="8"/>
          </w:tcPr>
          <w:p w14:paraId="115A1A2A">
            <w:pPr>
              <w:rPr>
                <w:rFonts w:ascii="宋体" w:hAnsi="宋体" w:cs="宋体"/>
                <w:b/>
                <w:sz w:val="22"/>
                <w:szCs w:val="21"/>
                <w:highlight w:val="none"/>
              </w:rPr>
            </w:pPr>
            <w:r>
              <w:rPr>
                <w:rFonts w:hint="eastAsia" w:ascii="宋体" w:hAnsi="宋体" w:cs="宋体"/>
                <w:b/>
                <w:sz w:val="22"/>
                <w:szCs w:val="21"/>
                <w:highlight w:val="none"/>
              </w:rPr>
              <w:t>合计人民币（大写）： 元整</w:t>
            </w:r>
          </w:p>
        </w:tc>
      </w:tr>
      <w:tr w14:paraId="1EFE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000" w:type="pct"/>
            <w:gridSpan w:val="8"/>
          </w:tcPr>
          <w:p w14:paraId="359B14DA">
            <w:pPr>
              <w:widowControl/>
              <w:spacing w:line="440" w:lineRule="exact"/>
              <w:rPr>
                <w:rFonts w:ascii="宋体" w:hAnsi="宋体" w:cs="宋体"/>
                <w:b/>
                <w:sz w:val="22"/>
                <w:szCs w:val="21"/>
                <w:highlight w:val="none"/>
              </w:rPr>
            </w:pPr>
            <w:r>
              <w:rPr>
                <w:rFonts w:hint="eastAsia" w:ascii="宋体" w:hAnsi="宋体" w:cs="宋体"/>
                <w:b/>
                <w:sz w:val="22"/>
                <w:szCs w:val="21"/>
                <w:highlight w:val="none"/>
              </w:rPr>
              <w:t>本合同金额为人民币报价，合同价包括完成本项目所需的服务费、人工费及提供服务所需的设备或货物购买（制造）费、辅材费、运输费、装卸费、安装调试费、培训费及各种应纳的税费等全部费用（按招标文件和投标文件承诺修改）。因乙方自身原因造成漏报、少报皆由其自行承担责任，甲方不再补偿。</w:t>
            </w:r>
          </w:p>
        </w:tc>
      </w:tr>
      <w:tr w14:paraId="7F44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5000" w:type="pct"/>
            <w:gridSpan w:val="8"/>
          </w:tcPr>
          <w:p w14:paraId="25435C0D">
            <w:pPr>
              <w:spacing w:line="440" w:lineRule="exact"/>
              <w:rPr>
                <w:rFonts w:ascii="宋体" w:hAnsi="宋体" w:cs="宋体"/>
                <w:b/>
                <w:sz w:val="22"/>
                <w:szCs w:val="21"/>
                <w:highlight w:val="none"/>
              </w:rPr>
            </w:pPr>
            <w:r>
              <w:rPr>
                <w:rFonts w:hint="eastAsia" w:ascii="宋体" w:hAnsi="宋体" w:cs="宋体"/>
                <w:b/>
                <w:sz w:val="22"/>
                <w:szCs w:val="21"/>
                <w:highlight w:val="none"/>
              </w:rPr>
              <w:t>一.</w:t>
            </w:r>
            <w:r>
              <w:rPr>
                <w:rFonts w:hint="eastAsia" w:ascii="宋体" w:hAnsi="宋体" w:cs="宋体"/>
                <w:sz w:val="22"/>
                <w:szCs w:val="21"/>
                <w:highlight w:val="none"/>
              </w:rPr>
              <w:t xml:space="preserve"> </w:t>
            </w:r>
            <w:r>
              <w:rPr>
                <w:rFonts w:hint="eastAsia" w:ascii="宋体" w:hAnsi="宋体" w:cs="宋体"/>
                <w:b/>
                <w:sz w:val="22"/>
                <w:szCs w:val="21"/>
                <w:highlight w:val="none"/>
              </w:rPr>
              <w:t>乙方在合同签订时向甲方缴纳合同金额5%的履约保证金（以转账形式或者银行开具的见索即付保函形式提交，采用保函形式提交的，保函必须为不可撤销且见索即付且在验收合格之前均有效，如保函到期项目仍未通过验收，乙方须在保函到期前重新开具保函或缴纳履约保证金，直至项目通过验收，否则甲方有权向银行索赔）。（即小写：¥  ，大写： ）。</w:t>
            </w:r>
          </w:p>
        </w:tc>
      </w:tr>
      <w:tr w14:paraId="2D5C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5000" w:type="pct"/>
            <w:gridSpan w:val="8"/>
          </w:tcPr>
          <w:p w14:paraId="2C68F009">
            <w:pPr>
              <w:spacing w:line="440" w:lineRule="exact"/>
              <w:rPr>
                <w:rFonts w:ascii="宋体" w:hAnsi="宋体" w:cs="宋体"/>
                <w:b/>
                <w:sz w:val="22"/>
                <w:szCs w:val="21"/>
                <w:highlight w:val="none"/>
              </w:rPr>
            </w:pPr>
            <w:r>
              <w:rPr>
                <w:rFonts w:hint="eastAsia" w:ascii="宋体" w:hAnsi="宋体" w:cs="宋体"/>
                <w:sz w:val="22"/>
                <w:szCs w:val="21"/>
                <w:highlight w:val="none"/>
              </w:rPr>
              <w:t>二．详细参数内容见“附件一”。</w:t>
            </w:r>
          </w:p>
        </w:tc>
      </w:tr>
      <w:tr w14:paraId="4226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000" w:type="pct"/>
            <w:gridSpan w:val="8"/>
          </w:tcPr>
          <w:p w14:paraId="6DAB965D">
            <w:pPr>
              <w:widowControl/>
              <w:spacing w:line="440" w:lineRule="exact"/>
              <w:rPr>
                <w:rFonts w:ascii="宋体" w:hAnsi="宋体" w:cs="宋体"/>
                <w:sz w:val="22"/>
                <w:szCs w:val="21"/>
                <w:highlight w:val="none"/>
              </w:rPr>
            </w:pPr>
            <w:r>
              <w:rPr>
                <w:rFonts w:hint="eastAsia" w:ascii="宋体" w:hAnsi="宋体" w:cs="宋体"/>
                <w:sz w:val="22"/>
                <w:szCs w:val="21"/>
                <w:highlight w:val="none"/>
              </w:rPr>
              <w:t>三．交货期：自</w:t>
            </w:r>
            <w:r>
              <w:rPr>
                <w:rFonts w:hint="eastAsia" w:ascii="宋体" w:hAnsi="宋体" w:cs="宋体"/>
                <w:sz w:val="22"/>
                <w:szCs w:val="16"/>
                <w:highlight w:val="none"/>
              </w:rPr>
              <w:t>签订后    日历日完成供货，并交予甲方正常使用</w:t>
            </w:r>
            <w:r>
              <w:rPr>
                <w:rFonts w:hint="eastAsia" w:ascii="宋体" w:hAnsi="宋体" w:cs="宋体"/>
                <w:sz w:val="22"/>
                <w:szCs w:val="21"/>
                <w:highlight w:val="none"/>
              </w:rPr>
              <w:t>。乙方必须按照约定时间如期完成项目，超过约定期限1天，每天应按合同总价款的1‰计算支付赔偿金给甲方，同时每逾期完成1天，项目款支付顺延十五天，依次类推，但乙方安装调试延期时间不超过15个日历日；超过15个日历日（含），甲方有权解除合同及与合同有关文件（包括采购文件、技术和服务要求、承诺书等）且要求乙方承担违约责任。为了便于项目的整体质保，同时为防止乙方通过在招采环节将能够交付的产品报高价，将无法交付的产品报低价，从而以较低总价的方式成交，进而扰乱甲方正常招采程序，双方确认，甲方解除合同后，甲方有权向乙方退回全部产品并不采纳乙方的全部产品</w:t>
            </w:r>
            <w:r>
              <w:rPr>
                <w:rFonts w:hint="eastAsia" w:ascii="宋体" w:hAnsi="宋体" w:cs="宋体"/>
                <w:sz w:val="22"/>
                <w:szCs w:val="21"/>
                <w:highlight w:val="none"/>
                <w:lang w:eastAsia="zh-Hans"/>
              </w:rPr>
              <w:t>或</w:t>
            </w:r>
            <w:r>
              <w:rPr>
                <w:rFonts w:hint="eastAsia" w:ascii="宋体" w:hAnsi="宋体" w:cs="宋体"/>
                <w:sz w:val="22"/>
                <w:szCs w:val="21"/>
                <w:highlight w:val="none"/>
              </w:rPr>
              <w:t>服务，乙方应在接到甲方通知后5日内完成产品的回收运输工作，甲方不再向乙方支付任何产品或服务费用。</w:t>
            </w:r>
          </w:p>
        </w:tc>
      </w:tr>
      <w:tr w14:paraId="4ED7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000" w:type="pct"/>
            <w:gridSpan w:val="8"/>
          </w:tcPr>
          <w:p w14:paraId="738A9FEC">
            <w:pPr>
              <w:widowControl/>
              <w:spacing w:line="440" w:lineRule="exact"/>
              <w:rPr>
                <w:rFonts w:ascii="宋体" w:hAnsi="宋体" w:cs="宋体"/>
                <w:sz w:val="22"/>
                <w:szCs w:val="21"/>
                <w:highlight w:val="none"/>
              </w:rPr>
            </w:pPr>
            <w:r>
              <w:rPr>
                <w:rFonts w:hint="eastAsia" w:ascii="宋体" w:hAnsi="宋体" w:cs="宋体"/>
                <w:sz w:val="22"/>
                <w:szCs w:val="21"/>
                <w:highlight w:val="none"/>
              </w:rPr>
              <w:t>四．质量要求和质保：</w:t>
            </w:r>
          </w:p>
          <w:p w14:paraId="6D03FEA7">
            <w:pPr>
              <w:spacing w:line="440" w:lineRule="exact"/>
              <w:outlineLvl w:val="2"/>
              <w:rPr>
                <w:rFonts w:ascii="宋体" w:hAnsi="宋体" w:cs="宋体"/>
                <w:sz w:val="22"/>
                <w:szCs w:val="21"/>
                <w:highlight w:val="none"/>
              </w:rPr>
            </w:pPr>
            <w:bookmarkStart w:id="223" w:name="_Toc17469"/>
            <w:r>
              <w:rPr>
                <w:rFonts w:hint="eastAsia" w:ascii="宋体" w:hAnsi="宋体" w:cs="宋体"/>
                <w:sz w:val="22"/>
                <w:szCs w:val="21"/>
                <w:highlight w:val="none"/>
              </w:rPr>
              <w:t>自验收合格之日起，提供   年的免费质保期。</w:t>
            </w:r>
            <w:bookmarkEnd w:id="223"/>
          </w:p>
          <w:p w14:paraId="5BF20BE7">
            <w:pPr>
              <w:spacing w:line="440" w:lineRule="exact"/>
              <w:outlineLvl w:val="2"/>
              <w:rPr>
                <w:rFonts w:ascii="宋体" w:hAnsi="宋体" w:cs="宋体"/>
                <w:sz w:val="22"/>
                <w:szCs w:val="21"/>
                <w:highlight w:val="none"/>
              </w:rPr>
            </w:pPr>
            <w:bookmarkStart w:id="224" w:name="_Toc27137"/>
            <w:r>
              <w:rPr>
                <w:rFonts w:hint="eastAsia" w:ascii="宋体" w:hAnsi="宋体" w:cs="宋体"/>
                <w:sz w:val="22"/>
                <w:szCs w:val="21"/>
                <w:highlight w:val="none"/>
              </w:rPr>
              <w:t>乙方在质量保证期内应当为甲方 提供以下技术支持服务：</w:t>
            </w:r>
            <w:bookmarkEnd w:id="224"/>
          </w:p>
          <w:p w14:paraId="48DB08FC">
            <w:pPr>
              <w:spacing w:line="440" w:lineRule="exact"/>
              <w:outlineLvl w:val="2"/>
              <w:rPr>
                <w:rFonts w:ascii="宋体" w:hAnsi="宋体" w:cs="宋体"/>
                <w:sz w:val="22"/>
                <w:szCs w:val="21"/>
                <w:highlight w:val="none"/>
              </w:rPr>
            </w:pPr>
            <w:bookmarkStart w:id="225" w:name="_Toc13321"/>
            <w:r>
              <w:rPr>
                <w:rFonts w:hint="eastAsia" w:ascii="宋体" w:hAnsi="宋体" w:cs="宋体"/>
                <w:sz w:val="22"/>
                <w:szCs w:val="21"/>
                <w:highlight w:val="none"/>
              </w:rPr>
              <w:t>1.质量保证期内服务要求</w:t>
            </w:r>
            <w:bookmarkEnd w:id="225"/>
          </w:p>
          <w:p w14:paraId="6CE5F8F5">
            <w:pPr>
              <w:spacing w:line="440" w:lineRule="exact"/>
              <w:outlineLvl w:val="2"/>
              <w:rPr>
                <w:rFonts w:ascii="宋体" w:hAnsi="宋体" w:cs="宋体"/>
                <w:sz w:val="22"/>
                <w:szCs w:val="21"/>
                <w:highlight w:val="none"/>
              </w:rPr>
            </w:pPr>
            <w:bookmarkStart w:id="226" w:name="_Toc29028"/>
            <w:r>
              <w:rPr>
                <w:rFonts w:hint="eastAsia" w:ascii="宋体" w:hAnsi="宋体" w:cs="宋体"/>
                <w:sz w:val="22"/>
                <w:szCs w:val="21"/>
                <w:highlight w:val="none"/>
              </w:rPr>
              <w:t>1.1电话咨询</w:t>
            </w:r>
            <w:bookmarkEnd w:id="226"/>
          </w:p>
          <w:p w14:paraId="234B5EA3">
            <w:pPr>
              <w:spacing w:line="440" w:lineRule="exact"/>
              <w:outlineLvl w:val="2"/>
              <w:rPr>
                <w:rFonts w:ascii="宋体" w:hAnsi="宋体" w:cs="宋体"/>
                <w:sz w:val="22"/>
                <w:szCs w:val="21"/>
                <w:highlight w:val="none"/>
              </w:rPr>
            </w:pPr>
            <w:bookmarkStart w:id="227" w:name="_Toc16046"/>
            <w:r>
              <w:rPr>
                <w:rFonts w:hint="eastAsia" w:ascii="宋体" w:hAnsi="宋体" w:cs="宋体"/>
                <w:sz w:val="22"/>
                <w:szCs w:val="21"/>
                <w:highlight w:val="none"/>
              </w:rPr>
              <w:t>乙方应当为用户提供技术援助电话，解答用户在使用中遇到的问题，及时为用户提出解决问题的建议。</w:t>
            </w:r>
            <w:bookmarkEnd w:id="227"/>
          </w:p>
          <w:p w14:paraId="5B45FCF4">
            <w:pPr>
              <w:spacing w:line="440" w:lineRule="exact"/>
              <w:outlineLvl w:val="2"/>
              <w:rPr>
                <w:rFonts w:ascii="宋体" w:hAnsi="宋体" w:cs="宋体"/>
                <w:sz w:val="22"/>
                <w:szCs w:val="21"/>
                <w:highlight w:val="none"/>
              </w:rPr>
            </w:pPr>
            <w:bookmarkStart w:id="228" w:name="_Toc32689"/>
            <w:r>
              <w:rPr>
                <w:rFonts w:hint="eastAsia" w:ascii="宋体" w:hAnsi="宋体" w:cs="宋体"/>
                <w:sz w:val="22"/>
                <w:szCs w:val="21"/>
                <w:highlight w:val="none"/>
              </w:rPr>
              <w:t>1.2现场响应</w:t>
            </w:r>
            <w:bookmarkEnd w:id="228"/>
          </w:p>
          <w:p w14:paraId="4B1DF2C4">
            <w:pPr>
              <w:spacing w:line="440" w:lineRule="exact"/>
              <w:outlineLvl w:val="2"/>
              <w:rPr>
                <w:rFonts w:ascii="宋体" w:hAnsi="宋体" w:cs="宋体"/>
                <w:sz w:val="22"/>
                <w:szCs w:val="21"/>
                <w:highlight w:val="none"/>
              </w:rPr>
            </w:pPr>
            <w:bookmarkStart w:id="229" w:name="_Toc22318"/>
            <w:r>
              <w:rPr>
                <w:rFonts w:hint="eastAsia" w:ascii="宋体" w:hAnsi="宋体" w:cs="宋体"/>
                <w:sz w:val="22"/>
                <w:szCs w:val="21"/>
                <w:highlight w:val="none"/>
              </w:rPr>
              <w:t>用户遇到使用及技术问题，电话咨询不能解决的，乙方应在2小时内采取相应响应措施；无法在4小时内解决的，应在24小时内派出专业人员进行技术支持（按招标文件和投标文件承诺修改）。</w:t>
            </w:r>
            <w:bookmarkEnd w:id="229"/>
          </w:p>
          <w:p w14:paraId="374E0C90">
            <w:pPr>
              <w:spacing w:line="440" w:lineRule="exact"/>
              <w:outlineLvl w:val="2"/>
              <w:rPr>
                <w:rFonts w:ascii="宋体" w:hAnsi="宋体" w:cs="宋体"/>
                <w:sz w:val="22"/>
                <w:szCs w:val="21"/>
                <w:highlight w:val="none"/>
              </w:rPr>
            </w:pPr>
            <w:bookmarkStart w:id="230" w:name="_Toc407"/>
            <w:r>
              <w:rPr>
                <w:rFonts w:hint="eastAsia" w:ascii="宋体" w:hAnsi="宋体" w:cs="宋体"/>
                <w:sz w:val="22"/>
                <w:szCs w:val="21"/>
                <w:highlight w:val="none"/>
              </w:rPr>
              <w:t>1.3技术升级</w:t>
            </w:r>
            <w:bookmarkEnd w:id="230"/>
          </w:p>
          <w:p w14:paraId="16652C39">
            <w:pPr>
              <w:spacing w:line="440" w:lineRule="exact"/>
              <w:outlineLvl w:val="2"/>
              <w:rPr>
                <w:rFonts w:ascii="宋体" w:hAnsi="宋体" w:cs="宋体"/>
                <w:sz w:val="22"/>
                <w:szCs w:val="21"/>
                <w:highlight w:val="none"/>
              </w:rPr>
            </w:pPr>
            <w:bookmarkStart w:id="231" w:name="_Toc11885"/>
            <w:r>
              <w:rPr>
                <w:rFonts w:hint="eastAsia" w:ascii="宋体" w:hAnsi="宋体" w:cs="宋体"/>
                <w:sz w:val="22"/>
                <w:szCs w:val="21"/>
                <w:highlight w:val="none"/>
              </w:rPr>
              <w:t>在质保期内，如果乙方的产品技术升级，乙方应及时通知甲方 ，如甲方有相应要求，乙方应对甲方 进行升级服务。</w:t>
            </w:r>
            <w:bookmarkEnd w:id="231"/>
          </w:p>
          <w:p w14:paraId="7FA9BFA8">
            <w:pPr>
              <w:spacing w:line="440" w:lineRule="exact"/>
              <w:outlineLvl w:val="2"/>
              <w:rPr>
                <w:rFonts w:ascii="宋体" w:hAnsi="宋体" w:cs="宋体"/>
                <w:sz w:val="22"/>
                <w:szCs w:val="21"/>
                <w:highlight w:val="none"/>
              </w:rPr>
            </w:pPr>
            <w:bookmarkStart w:id="232" w:name="_Toc10156"/>
            <w:r>
              <w:rPr>
                <w:rFonts w:hint="eastAsia" w:ascii="宋体" w:hAnsi="宋体" w:cs="宋体"/>
                <w:sz w:val="22"/>
                <w:szCs w:val="21"/>
                <w:highlight w:val="none"/>
              </w:rPr>
              <w:t>2.质保期外服务要求</w:t>
            </w:r>
            <w:bookmarkEnd w:id="232"/>
          </w:p>
          <w:p w14:paraId="49169EFC">
            <w:pPr>
              <w:spacing w:line="440" w:lineRule="exact"/>
              <w:outlineLvl w:val="2"/>
              <w:rPr>
                <w:rFonts w:ascii="宋体" w:hAnsi="宋体" w:cs="宋体"/>
                <w:sz w:val="22"/>
                <w:szCs w:val="21"/>
                <w:highlight w:val="none"/>
              </w:rPr>
            </w:pPr>
            <w:bookmarkStart w:id="233" w:name="_Toc28897"/>
            <w:r>
              <w:rPr>
                <w:rFonts w:hint="eastAsia" w:ascii="宋体" w:hAnsi="宋体" w:cs="宋体"/>
                <w:sz w:val="22"/>
                <w:szCs w:val="21"/>
                <w:highlight w:val="none"/>
              </w:rPr>
              <w:t>2.1质量保证期过后，乙方应同样提供免费电话咨询服务，并应承诺提供产品修改服务。</w:t>
            </w:r>
            <w:bookmarkEnd w:id="233"/>
          </w:p>
          <w:p w14:paraId="05910E86">
            <w:pPr>
              <w:spacing w:line="440" w:lineRule="exact"/>
              <w:outlineLvl w:val="2"/>
              <w:rPr>
                <w:rFonts w:ascii="宋体" w:hAnsi="宋体" w:cs="宋体"/>
                <w:sz w:val="22"/>
                <w:szCs w:val="21"/>
                <w:highlight w:val="none"/>
              </w:rPr>
            </w:pPr>
            <w:bookmarkStart w:id="234" w:name="_Toc6619"/>
            <w:r>
              <w:rPr>
                <w:rFonts w:hint="eastAsia" w:ascii="宋体" w:hAnsi="宋体" w:cs="宋体"/>
                <w:sz w:val="22"/>
                <w:szCs w:val="21"/>
                <w:highlight w:val="none"/>
              </w:rPr>
              <w:t>2.2质量保证期过后，甲方需要继续由原乙方提供售后服务的，乙方以优惠价格提供售后服务。</w:t>
            </w:r>
            <w:bookmarkEnd w:id="234"/>
          </w:p>
          <w:p w14:paraId="68E1E073">
            <w:pPr>
              <w:spacing w:line="440" w:lineRule="exact"/>
              <w:outlineLvl w:val="2"/>
              <w:rPr>
                <w:rFonts w:ascii="宋体" w:hAnsi="宋体" w:cs="宋体"/>
                <w:sz w:val="22"/>
                <w:szCs w:val="21"/>
                <w:highlight w:val="none"/>
              </w:rPr>
            </w:pPr>
            <w:bookmarkStart w:id="235" w:name="_Toc26319"/>
            <w:r>
              <w:rPr>
                <w:rFonts w:hint="eastAsia" w:ascii="宋体" w:hAnsi="宋体" w:cs="宋体"/>
                <w:sz w:val="22"/>
                <w:szCs w:val="21"/>
                <w:highlight w:val="none"/>
              </w:rPr>
              <w:t>5.投标产品属于国家规定“三包”范围的，其产品质量保证期不得低于“三包”规定。</w:t>
            </w:r>
            <w:bookmarkEnd w:id="235"/>
          </w:p>
          <w:p w14:paraId="5889695C">
            <w:pPr>
              <w:spacing w:line="440" w:lineRule="exact"/>
              <w:outlineLvl w:val="2"/>
              <w:rPr>
                <w:rFonts w:ascii="宋体" w:hAnsi="宋体" w:cs="宋体"/>
                <w:sz w:val="22"/>
                <w:szCs w:val="21"/>
                <w:highlight w:val="none"/>
              </w:rPr>
            </w:pPr>
            <w:bookmarkStart w:id="236" w:name="_Toc26426"/>
            <w:r>
              <w:rPr>
                <w:rFonts w:hint="eastAsia" w:ascii="宋体" w:hAnsi="宋体" w:cs="宋体"/>
                <w:sz w:val="22"/>
                <w:szCs w:val="21"/>
                <w:highlight w:val="none"/>
              </w:rPr>
              <w:t>6.乙方的质量保证期承诺优于国家“三包”规定的，按乙方实际承诺执行。</w:t>
            </w:r>
            <w:bookmarkEnd w:id="236"/>
          </w:p>
        </w:tc>
      </w:tr>
      <w:tr w14:paraId="6366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000" w:type="pct"/>
            <w:gridSpan w:val="8"/>
          </w:tcPr>
          <w:p w14:paraId="1A621937">
            <w:pPr>
              <w:spacing w:line="440" w:lineRule="exact"/>
              <w:outlineLvl w:val="2"/>
              <w:rPr>
                <w:rFonts w:ascii="宋体" w:hAnsi="宋体" w:cs="宋体"/>
                <w:sz w:val="22"/>
                <w:szCs w:val="21"/>
                <w:highlight w:val="none"/>
              </w:rPr>
            </w:pPr>
            <w:bookmarkStart w:id="237" w:name="_Toc13141"/>
            <w:r>
              <w:rPr>
                <w:rFonts w:hint="eastAsia" w:ascii="宋体" w:hAnsi="宋体" w:cs="宋体"/>
                <w:sz w:val="22"/>
                <w:szCs w:val="21"/>
                <w:highlight w:val="none"/>
              </w:rPr>
              <w:t>五．随机备品、附件、工具数量及供应方法：（按招标文件和投标文件承诺添加）</w:t>
            </w:r>
            <w:bookmarkEnd w:id="237"/>
          </w:p>
        </w:tc>
      </w:tr>
      <w:tr w14:paraId="2E21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000" w:type="pct"/>
            <w:gridSpan w:val="8"/>
          </w:tcPr>
          <w:p w14:paraId="09C246DD">
            <w:pPr>
              <w:spacing w:line="440" w:lineRule="exact"/>
              <w:rPr>
                <w:rFonts w:ascii="宋体" w:hAnsi="宋体" w:cs="宋体"/>
                <w:sz w:val="22"/>
                <w:szCs w:val="21"/>
                <w:highlight w:val="none"/>
              </w:rPr>
            </w:pPr>
            <w:r>
              <w:rPr>
                <w:rFonts w:hint="eastAsia" w:ascii="宋体" w:hAnsi="宋体" w:cs="宋体"/>
                <w:sz w:val="22"/>
                <w:szCs w:val="21"/>
                <w:highlight w:val="none"/>
              </w:rPr>
              <w:t>六．交提货方式：（按招标文件和投标文件承诺添加）</w:t>
            </w:r>
          </w:p>
        </w:tc>
      </w:tr>
      <w:tr w14:paraId="1B48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000" w:type="pct"/>
            <w:gridSpan w:val="8"/>
          </w:tcPr>
          <w:p w14:paraId="279067C9">
            <w:pPr>
              <w:spacing w:line="440" w:lineRule="exact"/>
              <w:outlineLvl w:val="2"/>
              <w:rPr>
                <w:rFonts w:ascii="宋体" w:hAnsi="宋体" w:cs="宋体"/>
                <w:sz w:val="22"/>
                <w:szCs w:val="21"/>
                <w:highlight w:val="none"/>
              </w:rPr>
            </w:pPr>
            <w:bookmarkStart w:id="238" w:name="_Toc7522"/>
            <w:r>
              <w:rPr>
                <w:rFonts w:hint="eastAsia" w:ascii="宋体" w:hAnsi="宋体" w:cs="宋体"/>
                <w:sz w:val="22"/>
                <w:szCs w:val="21"/>
                <w:highlight w:val="none"/>
              </w:rPr>
              <w:t>七．验收标准、方法： 按国家标准、招标文件和甲乙双方约定标准，合同内未作约束的条款按照现行的适用于该项目的国家和行业最高标准执行，由甲方组织人员按照要求规格、配置、型号和技术或服务标准进行验收。本项目需整体达到验收合格，若仅完成部分内容，不给予验收合格认定。</w:t>
            </w:r>
            <w:bookmarkEnd w:id="238"/>
          </w:p>
          <w:p w14:paraId="77AF4C4F">
            <w:pPr>
              <w:spacing w:line="440" w:lineRule="exact"/>
              <w:outlineLvl w:val="2"/>
              <w:rPr>
                <w:rFonts w:ascii="宋体" w:hAnsi="宋体" w:cs="宋体"/>
                <w:sz w:val="22"/>
                <w:szCs w:val="21"/>
                <w:highlight w:val="none"/>
              </w:rPr>
            </w:pPr>
            <w:bookmarkStart w:id="239" w:name="_Toc4300"/>
            <w:r>
              <w:rPr>
                <w:rFonts w:hint="eastAsia" w:ascii="宋体" w:hAnsi="宋体" w:cs="宋体"/>
                <w:sz w:val="22"/>
                <w:szCs w:val="21"/>
                <w:highlight w:val="none"/>
              </w:rPr>
              <w:t>1、本合同所有服务的各项技术或服务标准应当符合国家（强制性）标准、各项规范及要求。国家无相关标准及规范的，按行业标准及规范执行。</w:t>
            </w:r>
            <w:bookmarkEnd w:id="239"/>
          </w:p>
          <w:p w14:paraId="65E0F2F4">
            <w:pPr>
              <w:spacing w:line="440" w:lineRule="exact"/>
              <w:outlineLvl w:val="2"/>
              <w:rPr>
                <w:rFonts w:ascii="宋体" w:hAnsi="宋体" w:cs="宋体"/>
                <w:sz w:val="22"/>
                <w:szCs w:val="21"/>
                <w:highlight w:val="none"/>
              </w:rPr>
            </w:pPr>
            <w:bookmarkStart w:id="240" w:name="_Toc3018"/>
            <w:r>
              <w:rPr>
                <w:rFonts w:hint="eastAsia" w:ascii="宋体" w:hAnsi="宋体" w:cs="宋体"/>
                <w:sz w:val="22"/>
                <w:szCs w:val="21"/>
                <w:highlight w:val="none"/>
              </w:rPr>
              <w:t>2、若投标文件响应情况低于采购文件要求而未被评标专家发现，采购合同签订时仍以采购文件要求为准，验收时按采购文件技术协议要求执行。</w:t>
            </w:r>
            <w:bookmarkEnd w:id="240"/>
          </w:p>
          <w:p w14:paraId="09124AD5">
            <w:pPr>
              <w:spacing w:line="440" w:lineRule="exact"/>
              <w:outlineLvl w:val="2"/>
              <w:rPr>
                <w:rFonts w:ascii="宋体" w:hAnsi="宋体" w:cs="宋体"/>
                <w:sz w:val="22"/>
                <w:szCs w:val="21"/>
                <w:highlight w:val="none"/>
              </w:rPr>
            </w:pPr>
            <w:bookmarkStart w:id="241" w:name="_Toc7504"/>
            <w:r>
              <w:rPr>
                <w:rFonts w:hint="eastAsia" w:ascii="宋体" w:hAnsi="宋体" w:cs="宋体"/>
                <w:sz w:val="22"/>
                <w:szCs w:val="21"/>
                <w:highlight w:val="none"/>
              </w:rPr>
              <w:t>3、乙方提供的服务未达到采购合同约定要求，由乙方承担一切责任，并赔偿所造成的损失。</w:t>
            </w:r>
            <w:bookmarkEnd w:id="241"/>
          </w:p>
          <w:p w14:paraId="5721B1DA">
            <w:pPr>
              <w:spacing w:line="440" w:lineRule="exact"/>
              <w:outlineLvl w:val="2"/>
              <w:rPr>
                <w:rFonts w:ascii="宋体" w:hAnsi="宋体" w:cs="宋体"/>
                <w:sz w:val="22"/>
                <w:szCs w:val="21"/>
                <w:highlight w:val="none"/>
              </w:rPr>
            </w:pPr>
            <w:bookmarkStart w:id="242" w:name="_Toc6832"/>
            <w:r>
              <w:rPr>
                <w:rFonts w:hint="eastAsia" w:ascii="宋体" w:hAnsi="宋体" w:cs="宋体"/>
                <w:sz w:val="22"/>
                <w:szCs w:val="21"/>
                <w:highlight w:val="none"/>
              </w:rPr>
              <w:t>4、（按招标文件和投标文件承诺添加）</w:t>
            </w:r>
            <w:bookmarkEnd w:id="242"/>
          </w:p>
        </w:tc>
      </w:tr>
      <w:tr w14:paraId="03AE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000" w:type="pct"/>
            <w:gridSpan w:val="8"/>
          </w:tcPr>
          <w:p w14:paraId="64AE2874">
            <w:pPr>
              <w:spacing w:line="440" w:lineRule="exact"/>
              <w:rPr>
                <w:rFonts w:ascii="宋体" w:hAnsi="宋体" w:cs="宋体"/>
                <w:sz w:val="22"/>
                <w:szCs w:val="21"/>
                <w:highlight w:val="none"/>
              </w:rPr>
            </w:pPr>
            <w:r>
              <w:rPr>
                <w:rFonts w:hint="eastAsia" w:ascii="宋体" w:hAnsi="宋体" w:cs="宋体"/>
                <w:sz w:val="22"/>
                <w:szCs w:val="21"/>
                <w:highlight w:val="none"/>
              </w:rPr>
              <w:t>九.使用培训要求：（按招标文件和投标文件承诺添加）</w:t>
            </w:r>
          </w:p>
        </w:tc>
      </w:tr>
      <w:tr w14:paraId="674A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000" w:type="pct"/>
            <w:gridSpan w:val="8"/>
          </w:tcPr>
          <w:p w14:paraId="233DD3F5">
            <w:pPr>
              <w:spacing w:line="440" w:lineRule="exact"/>
              <w:rPr>
                <w:rFonts w:ascii="宋体" w:hAnsi="宋体" w:cs="宋体"/>
                <w:sz w:val="22"/>
                <w:szCs w:val="21"/>
                <w:highlight w:val="none"/>
              </w:rPr>
            </w:pPr>
            <w:r>
              <w:rPr>
                <w:rFonts w:hint="eastAsia" w:ascii="宋体" w:hAnsi="宋体" w:cs="宋体"/>
                <w:sz w:val="22"/>
                <w:szCs w:val="21"/>
                <w:highlight w:val="none"/>
              </w:rPr>
              <w:t>十.知识产权（按招标文件和投标文件承诺修改）：</w:t>
            </w:r>
          </w:p>
          <w:p w14:paraId="75E208B5">
            <w:pPr>
              <w:spacing w:line="440" w:lineRule="exact"/>
              <w:rPr>
                <w:rFonts w:ascii="宋体" w:hAnsi="宋体" w:cs="宋体"/>
                <w:sz w:val="22"/>
                <w:szCs w:val="21"/>
                <w:highlight w:val="none"/>
              </w:rPr>
            </w:pPr>
            <w:r>
              <w:rPr>
                <w:rFonts w:hint="eastAsia" w:ascii="宋体" w:hAnsi="宋体" w:cs="宋体"/>
                <w:sz w:val="22"/>
                <w:szCs w:val="21"/>
                <w:highlight w:val="none"/>
              </w:rPr>
              <w:t>甲方 在中华人民共和国境内使用乙方提供的货物及服务时免受第三方提出的侵犯其专利权或其他知识产权的起诉。如果第三方提出侵权指控，乙方应承担由此引起的一切法律责任和费用。</w:t>
            </w:r>
          </w:p>
        </w:tc>
      </w:tr>
      <w:tr w14:paraId="7AA7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000" w:type="pct"/>
            <w:gridSpan w:val="8"/>
          </w:tcPr>
          <w:p w14:paraId="02739CBC">
            <w:pPr>
              <w:spacing w:line="440" w:lineRule="exact"/>
              <w:rPr>
                <w:rFonts w:ascii="宋体" w:hAnsi="宋体" w:cs="宋体"/>
                <w:sz w:val="22"/>
                <w:szCs w:val="21"/>
                <w:highlight w:val="none"/>
              </w:rPr>
            </w:pPr>
            <w:r>
              <w:rPr>
                <w:rFonts w:hint="eastAsia" w:ascii="宋体" w:hAnsi="宋体" w:cs="宋体"/>
                <w:sz w:val="22"/>
                <w:szCs w:val="21"/>
                <w:highlight w:val="none"/>
              </w:rPr>
              <w:t>十一.付款方式：</w:t>
            </w:r>
          </w:p>
          <w:p w14:paraId="45A5A9AF">
            <w:pPr>
              <w:spacing w:line="440" w:lineRule="exact"/>
              <w:rPr>
                <w:rFonts w:ascii="宋体" w:hAnsi="宋体" w:cs="宋体"/>
                <w:sz w:val="22"/>
                <w:szCs w:val="21"/>
                <w:highlight w:val="none"/>
              </w:rPr>
            </w:pPr>
            <w:r>
              <w:rPr>
                <w:rFonts w:hint="eastAsia" w:ascii="宋体" w:hAnsi="宋体" w:cs="宋体"/>
                <w:sz w:val="22"/>
                <w:szCs w:val="21"/>
                <w:highlight w:val="none"/>
              </w:rPr>
              <w:t>1.该项目完成和相关单位验收合格后，乙方向甲方开具合同金额的全额合格专票，甲方在5个工作日内以转账方式支付合同金额的100%（即 .00元，大写： ）（如遇甲方正常放寒暑假，支付时间顺延至甲方正常上班后起算支付时间）。若乙方未提供合格发票，甲方有权不予付款，且不承担逾期付款违约责任。</w:t>
            </w:r>
          </w:p>
          <w:p w14:paraId="78928EF9">
            <w:pPr>
              <w:spacing w:line="440" w:lineRule="exact"/>
              <w:rPr>
                <w:rFonts w:ascii="宋体" w:hAnsi="宋体" w:cs="宋体"/>
                <w:bCs/>
                <w:sz w:val="22"/>
                <w:szCs w:val="21"/>
                <w:highlight w:val="none"/>
              </w:rPr>
            </w:pPr>
            <w:r>
              <w:rPr>
                <w:rFonts w:hint="eastAsia" w:ascii="宋体" w:hAnsi="宋体" w:cs="宋体"/>
                <w:bCs/>
                <w:sz w:val="22"/>
                <w:szCs w:val="21"/>
                <w:highlight w:val="none"/>
              </w:rPr>
              <w:t>乙方确认收取款项的指定账户（须为公司注册基本账户，否则有任何不良后果由乙方自行承担）为：</w:t>
            </w:r>
          </w:p>
          <w:p w14:paraId="3EC2EFFB">
            <w:pPr>
              <w:spacing w:line="440" w:lineRule="exact"/>
              <w:rPr>
                <w:rFonts w:ascii="宋体" w:hAnsi="宋体" w:cs="宋体"/>
                <w:b/>
                <w:bCs/>
                <w:sz w:val="22"/>
                <w:szCs w:val="21"/>
                <w:highlight w:val="none"/>
              </w:rPr>
            </w:pPr>
            <w:r>
              <w:rPr>
                <w:rFonts w:hint="eastAsia" w:ascii="宋体" w:hAnsi="宋体" w:cs="宋体"/>
                <w:b/>
                <w:bCs/>
                <w:sz w:val="22"/>
                <w:szCs w:val="21"/>
                <w:highlight w:val="none"/>
              </w:rPr>
              <w:t xml:space="preserve">户名：XXXXX，开户行：X，账号：X </w:t>
            </w:r>
          </w:p>
          <w:p w14:paraId="1DBA88D6">
            <w:pPr>
              <w:spacing w:line="440" w:lineRule="exact"/>
              <w:rPr>
                <w:rFonts w:ascii="宋体" w:hAnsi="宋体" w:cs="宋体"/>
                <w:bCs/>
                <w:sz w:val="22"/>
                <w:szCs w:val="21"/>
                <w:highlight w:val="none"/>
              </w:rPr>
            </w:pPr>
            <w:r>
              <w:rPr>
                <w:rFonts w:hint="eastAsia" w:ascii="宋体" w:hAnsi="宋体" w:cs="宋体"/>
                <w:bCs/>
                <w:sz w:val="22"/>
                <w:szCs w:val="21"/>
                <w:highlight w:val="none"/>
              </w:rPr>
              <w:t>2.履约保证金（即 .00元，大写： ）在项目验收合格后，无质量、售后和其他违约问题，由乙方提出申请，经甲方使用部门签字盖章后在3个工作日内退还保函或无息支付给乙方。乙方在履约过程中出现违约行为的，由甲方按合同约定对履约保证金进行处理，对因乙方违约扣缴的履约保证金，依照罚没财物管理有关规定执行。</w:t>
            </w:r>
          </w:p>
        </w:tc>
      </w:tr>
      <w:tr w14:paraId="2FE9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00" w:type="pct"/>
            <w:gridSpan w:val="8"/>
          </w:tcPr>
          <w:p w14:paraId="72837AC6">
            <w:pPr>
              <w:spacing w:line="460" w:lineRule="exact"/>
              <w:rPr>
                <w:rFonts w:ascii="宋体" w:hAnsi="宋体" w:cs="宋体"/>
                <w:sz w:val="22"/>
                <w:szCs w:val="21"/>
                <w:highlight w:val="none"/>
              </w:rPr>
            </w:pPr>
            <w:r>
              <w:rPr>
                <w:rFonts w:hint="eastAsia" w:ascii="宋体" w:hAnsi="宋体" w:cs="宋体"/>
                <w:sz w:val="22"/>
                <w:szCs w:val="21"/>
                <w:highlight w:val="none"/>
              </w:rPr>
              <w:t>十二．违约责任：</w:t>
            </w:r>
          </w:p>
          <w:p w14:paraId="55C0461A">
            <w:pPr>
              <w:spacing w:line="460" w:lineRule="exact"/>
              <w:rPr>
                <w:rFonts w:ascii="宋体" w:hAnsi="宋体" w:cs="宋体"/>
                <w:sz w:val="22"/>
                <w:szCs w:val="21"/>
                <w:highlight w:val="none"/>
              </w:rPr>
            </w:pPr>
            <w:r>
              <w:rPr>
                <w:rFonts w:hint="eastAsia" w:ascii="宋体" w:hAnsi="宋体" w:cs="宋体"/>
                <w:sz w:val="22"/>
                <w:szCs w:val="21"/>
                <w:highlight w:val="none"/>
              </w:rPr>
              <w:t>1.当乙方存在以下情况之一时，视为违约，甲方有权拒绝返还履约保证金，扣减合同款，且有权解除本合同，并保留追究其法律责任的权利。</w:t>
            </w:r>
          </w:p>
          <w:p w14:paraId="3E4E07F0">
            <w:pPr>
              <w:spacing w:line="460" w:lineRule="exact"/>
              <w:rPr>
                <w:rFonts w:ascii="宋体" w:hAnsi="宋体" w:cs="宋体"/>
                <w:sz w:val="22"/>
                <w:szCs w:val="21"/>
                <w:highlight w:val="none"/>
              </w:rPr>
            </w:pPr>
            <w:r>
              <w:rPr>
                <w:rFonts w:hint="eastAsia" w:ascii="宋体" w:hAnsi="宋体" w:cs="宋体"/>
                <w:sz w:val="22"/>
                <w:szCs w:val="21"/>
                <w:highlight w:val="none"/>
              </w:rPr>
              <w:t>（1）乙方未按照合同约定时间、质量、数量交付；</w:t>
            </w:r>
          </w:p>
          <w:p w14:paraId="58089498">
            <w:pPr>
              <w:spacing w:line="460" w:lineRule="exact"/>
              <w:rPr>
                <w:rFonts w:ascii="宋体" w:hAnsi="宋体" w:cs="宋体"/>
                <w:sz w:val="22"/>
                <w:szCs w:val="21"/>
                <w:highlight w:val="none"/>
              </w:rPr>
            </w:pPr>
            <w:r>
              <w:rPr>
                <w:rFonts w:hint="eastAsia" w:ascii="宋体" w:hAnsi="宋体" w:cs="宋体"/>
                <w:sz w:val="22"/>
                <w:szCs w:val="21"/>
                <w:highlight w:val="none"/>
              </w:rPr>
              <w:t>（2）乙方未按照合同约定时间完成安装调试和验收合格；</w:t>
            </w:r>
          </w:p>
          <w:p w14:paraId="4E147CED">
            <w:pPr>
              <w:spacing w:line="460" w:lineRule="exact"/>
              <w:rPr>
                <w:rFonts w:ascii="宋体" w:hAnsi="宋体" w:cs="宋体"/>
                <w:sz w:val="22"/>
                <w:szCs w:val="21"/>
                <w:highlight w:val="none"/>
              </w:rPr>
            </w:pPr>
            <w:r>
              <w:rPr>
                <w:rFonts w:hint="eastAsia" w:ascii="宋体" w:hAnsi="宋体" w:cs="宋体"/>
                <w:sz w:val="22"/>
                <w:szCs w:val="21"/>
                <w:highlight w:val="none"/>
              </w:rPr>
              <w:t>（3）乙方提供的货物存在瑕疵；</w:t>
            </w:r>
          </w:p>
          <w:p w14:paraId="11FFAC64">
            <w:pPr>
              <w:spacing w:line="460" w:lineRule="exact"/>
              <w:rPr>
                <w:rFonts w:ascii="宋体" w:hAnsi="宋体" w:cs="宋体"/>
                <w:sz w:val="22"/>
                <w:szCs w:val="21"/>
                <w:highlight w:val="none"/>
              </w:rPr>
            </w:pPr>
            <w:r>
              <w:rPr>
                <w:rFonts w:hint="eastAsia" w:ascii="宋体" w:hAnsi="宋体" w:cs="宋体"/>
                <w:sz w:val="22"/>
                <w:szCs w:val="21"/>
                <w:highlight w:val="none"/>
              </w:rPr>
              <w:t>（4）乙方违反本合同其他义务；</w:t>
            </w:r>
          </w:p>
          <w:p w14:paraId="0ACCE036">
            <w:pPr>
              <w:spacing w:line="460" w:lineRule="exact"/>
              <w:rPr>
                <w:rFonts w:ascii="宋体" w:hAnsi="宋体" w:cs="宋体"/>
                <w:sz w:val="22"/>
                <w:szCs w:val="21"/>
                <w:highlight w:val="none"/>
              </w:rPr>
            </w:pPr>
            <w:r>
              <w:rPr>
                <w:rFonts w:hint="eastAsia" w:ascii="宋体" w:hAnsi="宋体" w:cs="宋体"/>
                <w:sz w:val="22"/>
                <w:szCs w:val="21"/>
                <w:highlight w:val="none"/>
              </w:rPr>
              <w:t>(5)乙方存在其他违约行为。</w:t>
            </w:r>
          </w:p>
          <w:p w14:paraId="7011D55D">
            <w:pPr>
              <w:spacing w:line="440" w:lineRule="exact"/>
              <w:rPr>
                <w:rFonts w:ascii="宋体" w:hAnsi="宋体" w:cs="宋体"/>
                <w:sz w:val="22"/>
                <w:szCs w:val="21"/>
                <w:highlight w:val="none"/>
              </w:rPr>
            </w:pPr>
            <w:r>
              <w:rPr>
                <w:rFonts w:hint="eastAsia" w:ascii="宋体" w:hAnsi="宋体" w:cs="宋体"/>
                <w:sz w:val="22"/>
                <w:szCs w:val="21"/>
                <w:highlight w:val="none"/>
              </w:rPr>
              <w:t>2. 乙方延期交货超过15个日历日（含），甲方有权解除合同及与合同有关文件（包括采购文件、技术和服务要求、承诺书等）且要求乙方承担包括支付违约金、退还预付款在内的违约责任，甲方亦有权向开具保函的银行索赔。为了保障项目正常实施，同时为防止乙方通过在招采环节将能够交付的货物报高价，将无法交付的货物报低价，从而以较低总价的方式成交，进而扰乱甲方正常招采程序，经双方确认，甲方解除采购合同后，甲方有权向乙方退回全部货物并不采纳乙方的全部服务，乙方应在接到甲方通知后5日内完成货物的回收运输工作，甲方不再向乙方支付任何货物或服务费用。</w:t>
            </w:r>
          </w:p>
          <w:p w14:paraId="02FF2F8F">
            <w:pPr>
              <w:spacing w:line="460" w:lineRule="exact"/>
              <w:rPr>
                <w:rFonts w:ascii="宋体" w:hAnsi="宋体" w:cs="宋体"/>
                <w:sz w:val="22"/>
                <w:szCs w:val="21"/>
                <w:highlight w:val="none"/>
              </w:rPr>
            </w:pPr>
            <w:r>
              <w:rPr>
                <w:rFonts w:hint="eastAsia" w:ascii="宋体" w:hAnsi="宋体" w:cs="宋体"/>
                <w:sz w:val="22"/>
                <w:szCs w:val="21"/>
                <w:highlight w:val="none"/>
              </w:rPr>
              <w:t>3.乙方明确不履行合同或者行为不履行合同，在合同期限届满前解除的，按照合同金额5%的标准计算违约金，并从履约保证金中扣除。</w:t>
            </w:r>
          </w:p>
        </w:tc>
      </w:tr>
      <w:tr w14:paraId="1561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00" w:type="pct"/>
            <w:gridSpan w:val="8"/>
          </w:tcPr>
          <w:p w14:paraId="49DD4AC9">
            <w:pPr>
              <w:spacing w:line="440" w:lineRule="exact"/>
              <w:rPr>
                <w:rFonts w:ascii="宋体" w:hAnsi="宋体" w:cs="宋体"/>
                <w:sz w:val="22"/>
                <w:szCs w:val="21"/>
                <w:highlight w:val="none"/>
              </w:rPr>
            </w:pPr>
            <w:r>
              <w:rPr>
                <w:rFonts w:hint="eastAsia" w:ascii="宋体" w:hAnsi="宋体" w:cs="宋体"/>
                <w:sz w:val="22"/>
                <w:szCs w:val="21"/>
                <w:highlight w:val="none"/>
              </w:rPr>
              <w:t>十三．其他约定事项：</w:t>
            </w:r>
          </w:p>
          <w:p w14:paraId="3039853C">
            <w:pPr>
              <w:spacing w:line="440" w:lineRule="exact"/>
              <w:rPr>
                <w:rFonts w:ascii="宋体" w:hAnsi="宋体" w:cs="宋体"/>
                <w:sz w:val="22"/>
                <w:szCs w:val="21"/>
                <w:highlight w:val="none"/>
              </w:rPr>
            </w:pPr>
            <w:r>
              <w:rPr>
                <w:rFonts w:hint="eastAsia" w:ascii="宋体" w:hAnsi="宋体" w:cs="宋体"/>
                <w:sz w:val="22"/>
                <w:szCs w:val="21"/>
                <w:highlight w:val="none"/>
              </w:rPr>
              <w:t>1.采购文件、投标书、承诺书是本合同不可分割的部分。</w:t>
            </w:r>
          </w:p>
          <w:p w14:paraId="6777929A">
            <w:pPr>
              <w:spacing w:line="440" w:lineRule="exact"/>
              <w:rPr>
                <w:rFonts w:ascii="宋体" w:hAnsi="宋体" w:cs="宋体"/>
                <w:sz w:val="22"/>
                <w:szCs w:val="21"/>
                <w:highlight w:val="none"/>
              </w:rPr>
            </w:pPr>
            <w:r>
              <w:rPr>
                <w:rFonts w:hint="eastAsia" w:ascii="宋体" w:hAnsi="宋体" w:cs="宋体"/>
                <w:sz w:val="22"/>
                <w:szCs w:val="21"/>
                <w:highlight w:val="none"/>
              </w:rPr>
              <w:t>2.提供服务及售后过程中的一切人身、财产安全问题全部由乙方负责。若甲方因此承担责任的，甲方有权向乙方追偿。</w:t>
            </w:r>
          </w:p>
          <w:p w14:paraId="1B1035B6">
            <w:pPr>
              <w:spacing w:line="440" w:lineRule="exact"/>
              <w:rPr>
                <w:rFonts w:ascii="宋体" w:hAnsi="宋体" w:cs="宋体"/>
                <w:sz w:val="22"/>
                <w:szCs w:val="21"/>
                <w:highlight w:val="none"/>
              </w:rPr>
            </w:pPr>
            <w:r>
              <w:rPr>
                <w:rFonts w:hint="eastAsia" w:ascii="宋体" w:hAnsi="宋体" w:cs="宋体"/>
                <w:sz w:val="22"/>
                <w:szCs w:val="21"/>
                <w:highlight w:val="none"/>
              </w:rPr>
              <w:t>3.乙方提供货物验收不合格，甲方有权要求乙方退货，并在指定期限内重新提供合格产品，由此产生一切费用损失由乙方负责。乙方提供货物经验收合格后，并不能豁免乙方在产品保质期内因产品质量问题应承担的相应法律责任。</w:t>
            </w:r>
          </w:p>
          <w:p w14:paraId="737316E4">
            <w:pPr>
              <w:spacing w:line="440" w:lineRule="exact"/>
              <w:rPr>
                <w:rFonts w:ascii="宋体" w:hAnsi="宋体" w:cs="宋体"/>
                <w:sz w:val="22"/>
                <w:szCs w:val="21"/>
                <w:highlight w:val="none"/>
              </w:rPr>
            </w:pPr>
            <w:r>
              <w:rPr>
                <w:rFonts w:hint="eastAsia" w:ascii="宋体" w:hAnsi="宋体" w:cs="宋体"/>
                <w:sz w:val="22"/>
                <w:szCs w:val="21"/>
                <w:highlight w:val="none"/>
              </w:rPr>
              <w:t>4.通知与送达：甲方确认本合同尾部中载明的通讯电话、地址为甲方收取往来函件、通知及司法文书的唯一联系方式。乙方确认本合同尾部中载明的通讯电话、地址为乙方收取往来函件、通知及司法文书的唯一联系方式。若甲乙双方任何一方需变更联系方式，应提前7天书面通知对方，否则，由未通知方承担所有法律后果。</w:t>
            </w:r>
          </w:p>
          <w:p w14:paraId="4F07F6BD">
            <w:pPr>
              <w:spacing w:line="440" w:lineRule="exact"/>
              <w:rPr>
                <w:rFonts w:ascii="宋体" w:hAnsi="宋体" w:cs="宋体"/>
                <w:sz w:val="22"/>
                <w:szCs w:val="21"/>
                <w:highlight w:val="none"/>
              </w:rPr>
            </w:pPr>
            <w:r>
              <w:rPr>
                <w:rFonts w:hint="eastAsia" w:ascii="宋体" w:hAnsi="宋体" w:cs="宋体"/>
                <w:sz w:val="22"/>
                <w:szCs w:val="21"/>
                <w:highlight w:val="none"/>
              </w:rPr>
              <w:t>5.本合同如发生争议，双方应协商解决，协商不成的，双方应向甲方所在地有管辖权的人民法院提起诉讼。</w:t>
            </w:r>
            <w:r>
              <w:rPr>
                <w:rFonts w:hint="eastAsia" w:ascii="宋体" w:hAnsi="宋体" w:cs="宋体"/>
                <w:snapToGrid w:val="0"/>
                <w:kern w:val="0"/>
                <w:sz w:val="22"/>
                <w:szCs w:val="21"/>
                <w:highlight w:val="none"/>
              </w:rPr>
              <w:t>6.本合同壹式</w:t>
            </w:r>
            <w:r>
              <w:rPr>
                <w:rFonts w:hint="eastAsia" w:ascii="宋体" w:hAnsi="宋体" w:cs="宋体"/>
                <w:snapToGrid w:val="0"/>
                <w:kern w:val="0"/>
                <w:sz w:val="22"/>
                <w:szCs w:val="21"/>
                <w:highlight w:val="none"/>
                <w:u w:val="single"/>
              </w:rPr>
              <w:t>陆</w:t>
            </w:r>
            <w:r>
              <w:rPr>
                <w:rFonts w:hint="eastAsia" w:ascii="宋体" w:hAnsi="宋体" w:cs="宋体"/>
                <w:snapToGrid w:val="0"/>
                <w:kern w:val="0"/>
                <w:sz w:val="22"/>
                <w:szCs w:val="21"/>
                <w:highlight w:val="none"/>
              </w:rPr>
              <w:t>份，甲方</w:t>
            </w:r>
            <w:r>
              <w:rPr>
                <w:rFonts w:hint="eastAsia" w:ascii="宋体" w:hAnsi="宋体" w:cs="宋体"/>
                <w:snapToGrid w:val="0"/>
                <w:kern w:val="0"/>
                <w:sz w:val="22"/>
                <w:szCs w:val="21"/>
                <w:highlight w:val="none"/>
                <w:u w:val="single"/>
              </w:rPr>
              <w:t>肆</w:t>
            </w:r>
            <w:r>
              <w:rPr>
                <w:rFonts w:hint="eastAsia" w:ascii="宋体" w:hAnsi="宋体" w:cs="宋体"/>
                <w:snapToGrid w:val="0"/>
                <w:kern w:val="0"/>
                <w:sz w:val="22"/>
                <w:szCs w:val="21"/>
                <w:highlight w:val="none"/>
              </w:rPr>
              <w:t>份，乙方</w:t>
            </w:r>
            <w:r>
              <w:rPr>
                <w:rFonts w:hint="eastAsia" w:ascii="宋体" w:hAnsi="宋体" w:cs="宋体"/>
                <w:snapToGrid w:val="0"/>
                <w:kern w:val="0"/>
                <w:sz w:val="22"/>
                <w:szCs w:val="21"/>
                <w:highlight w:val="none"/>
                <w:u w:val="single"/>
              </w:rPr>
              <w:t>贰</w:t>
            </w:r>
            <w:r>
              <w:rPr>
                <w:rFonts w:hint="eastAsia" w:ascii="宋体" w:hAnsi="宋体" w:cs="宋体"/>
                <w:snapToGrid w:val="0"/>
                <w:kern w:val="0"/>
                <w:sz w:val="22"/>
                <w:szCs w:val="21"/>
                <w:highlight w:val="none"/>
              </w:rPr>
              <w:t>份，具有同等法律效力，本合同经双方签字盖章后生效。</w:t>
            </w:r>
          </w:p>
          <w:p w14:paraId="760C8CF6">
            <w:pPr>
              <w:spacing w:line="440" w:lineRule="exact"/>
              <w:rPr>
                <w:rFonts w:ascii="宋体" w:hAnsi="宋体" w:cs="宋体"/>
                <w:sz w:val="22"/>
                <w:szCs w:val="21"/>
                <w:highlight w:val="none"/>
              </w:rPr>
            </w:pPr>
            <w:r>
              <w:rPr>
                <w:rFonts w:hint="eastAsia" w:ascii="宋体" w:hAnsi="宋体" w:cs="宋体"/>
                <w:sz w:val="22"/>
                <w:szCs w:val="21"/>
                <w:highlight w:val="none"/>
              </w:rPr>
              <w:t>7.附件：1.服务内容；2.质量保证及售后服务承诺。</w:t>
            </w:r>
          </w:p>
        </w:tc>
      </w:tr>
      <w:tr w14:paraId="6C8C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494" w:type="pct"/>
            <w:gridSpan w:val="5"/>
          </w:tcPr>
          <w:p w14:paraId="149656D8">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甲方：重庆工业职业技术大学</w:t>
            </w:r>
          </w:p>
          <w:p w14:paraId="02B48340">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法定代表：周传德</w:t>
            </w:r>
          </w:p>
          <w:p w14:paraId="3C5EA7D6">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授权代表：</w:t>
            </w:r>
          </w:p>
          <w:p w14:paraId="3E975CDC">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移动电话：</w:t>
            </w:r>
          </w:p>
          <w:p w14:paraId="004F44C1">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传真：/</w:t>
            </w:r>
          </w:p>
          <w:p w14:paraId="1E8793F6">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开户银行：建行重庆渝北空港园支行</w:t>
            </w:r>
          </w:p>
          <w:p w14:paraId="1A95BAEA">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账号：50050108650000000095</w:t>
            </w:r>
          </w:p>
          <w:p w14:paraId="44C2F161">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纳税人识别号：12500000450382026T</w:t>
            </w:r>
          </w:p>
          <w:p w14:paraId="77645497">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地址：重庆市渝北区空港桃源大道1000号</w:t>
            </w:r>
          </w:p>
          <w:p w14:paraId="4E2D52FC">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邮编：401120</w:t>
            </w:r>
          </w:p>
        </w:tc>
        <w:tc>
          <w:tcPr>
            <w:tcW w:w="2505" w:type="pct"/>
            <w:gridSpan w:val="3"/>
          </w:tcPr>
          <w:p w14:paraId="2EDCC1E9">
            <w:pPr>
              <w:spacing w:line="46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乙方：XXXXX</w:t>
            </w:r>
          </w:p>
          <w:p w14:paraId="6E97B90B">
            <w:pPr>
              <w:spacing w:line="46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 xml:space="preserve">法定代表： </w:t>
            </w:r>
          </w:p>
          <w:p w14:paraId="7F954D51">
            <w:pPr>
              <w:spacing w:line="46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 xml:space="preserve">授权代表： </w:t>
            </w:r>
          </w:p>
          <w:p w14:paraId="7DB287AD">
            <w:pPr>
              <w:spacing w:line="46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 xml:space="preserve">电话： </w:t>
            </w:r>
          </w:p>
          <w:p w14:paraId="0B0DB280">
            <w:pPr>
              <w:spacing w:line="46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传真：/</w:t>
            </w:r>
          </w:p>
          <w:p w14:paraId="7E014CC5">
            <w:pPr>
              <w:spacing w:line="46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开户银行：</w:t>
            </w:r>
          </w:p>
          <w:p w14:paraId="30D5C425">
            <w:pPr>
              <w:spacing w:line="46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 xml:space="preserve">账号： </w:t>
            </w:r>
          </w:p>
          <w:p w14:paraId="2B24B6AD">
            <w:pPr>
              <w:spacing w:line="46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纳税人识别号：</w:t>
            </w:r>
          </w:p>
          <w:p w14:paraId="4C1E0D31">
            <w:pPr>
              <w:spacing w:line="46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 xml:space="preserve">地址： </w:t>
            </w:r>
          </w:p>
          <w:p w14:paraId="4470D4C8">
            <w:pPr>
              <w:spacing w:line="440" w:lineRule="exact"/>
              <w:rPr>
                <w:rFonts w:ascii="宋体" w:hAnsi="宋体" w:cs="宋体"/>
                <w:snapToGrid w:val="0"/>
                <w:kern w:val="0"/>
                <w:sz w:val="22"/>
                <w:szCs w:val="21"/>
                <w:highlight w:val="none"/>
              </w:rPr>
            </w:pPr>
            <w:r>
              <w:rPr>
                <w:rFonts w:hint="eastAsia" w:ascii="宋体" w:hAnsi="宋体" w:cs="宋体"/>
                <w:snapToGrid w:val="0"/>
                <w:kern w:val="0"/>
                <w:sz w:val="22"/>
                <w:szCs w:val="21"/>
                <w:highlight w:val="none"/>
              </w:rPr>
              <w:t xml:space="preserve">邮编： </w:t>
            </w:r>
          </w:p>
        </w:tc>
      </w:tr>
    </w:tbl>
    <w:p w14:paraId="29DCEF90">
      <w:pPr>
        <w:spacing w:line="440" w:lineRule="exact"/>
        <w:rPr>
          <w:rFonts w:ascii="宋体" w:hAnsi="宋体" w:cs="宋体"/>
          <w:szCs w:val="24"/>
          <w:highlight w:val="none"/>
        </w:rPr>
      </w:pPr>
      <w:r>
        <w:rPr>
          <w:rFonts w:hint="eastAsia" w:ascii="宋体" w:hAnsi="宋体" w:cs="宋体"/>
          <w:sz w:val="22"/>
          <w:szCs w:val="21"/>
          <w:highlight w:val="none"/>
        </w:rPr>
        <w:t>签约时间：2025年    月     日               签约地点：重庆工业职业技术大学渝北校区</w:t>
      </w:r>
    </w:p>
    <w:p w14:paraId="59AC30FE">
      <w:pPr>
        <w:spacing w:line="480" w:lineRule="exact"/>
        <w:rPr>
          <w:rFonts w:ascii="宋体" w:hAnsi="宋体" w:cs="宋体"/>
          <w:sz w:val="21"/>
          <w:szCs w:val="21"/>
          <w:highlight w:val="none"/>
        </w:rPr>
      </w:pPr>
    </w:p>
    <w:bookmarkEnd w:id="210"/>
    <w:bookmarkEnd w:id="211"/>
    <w:bookmarkEnd w:id="212"/>
    <w:bookmarkEnd w:id="213"/>
    <w:bookmarkEnd w:id="214"/>
    <w:bookmarkEnd w:id="215"/>
    <w:bookmarkEnd w:id="216"/>
    <w:bookmarkEnd w:id="217"/>
    <w:bookmarkEnd w:id="218"/>
    <w:bookmarkEnd w:id="219"/>
    <w:p w14:paraId="320A6F8A">
      <w:pPr>
        <w:pStyle w:val="3"/>
        <w:spacing w:before="0" w:after="0" w:line="360" w:lineRule="auto"/>
        <w:jc w:val="center"/>
        <w:rPr>
          <w:rFonts w:ascii="宋体" w:hAnsi="宋体" w:eastAsia="宋体"/>
          <w:b w:val="0"/>
          <w:sz w:val="36"/>
          <w:szCs w:val="30"/>
          <w:highlight w:val="none"/>
        </w:rPr>
      </w:pPr>
      <w:bookmarkStart w:id="243" w:name="_Toc22080"/>
      <w:bookmarkStart w:id="244" w:name="_Toc486932369"/>
      <w:bookmarkStart w:id="245" w:name="_Toc26637"/>
      <w:bookmarkStart w:id="246" w:name="_Toc5452"/>
      <w:bookmarkStart w:id="247" w:name="_Toc67642688"/>
      <w:bookmarkStart w:id="248" w:name="_Toc24339"/>
      <w:bookmarkStart w:id="249" w:name="_Toc31195"/>
      <w:bookmarkStart w:id="250" w:name="_Toc12439"/>
      <w:bookmarkStart w:id="251" w:name="_Toc12789072"/>
      <w:r>
        <w:rPr>
          <w:rFonts w:hint="eastAsia" w:ascii="宋体" w:hAnsi="宋体" w:eastAsia="宋体"/>
          <w:b w:val="0"/>
          <w:sz w:val="36"/>
          <w:szCs w:val="30"/>
          <w:highlight w:val="none"/>
        </w:rPr>
        <w:t>第七篇 响应文件编制要求</w:t>
      </w:r>
      <w:bookmarkEnd w:id="243"/>
      <w:bookmarkEnd w:id="244"/>
      <w:bookmarkEnd w:id="245"/>
      <w:bookmarkEnd w:id="246"/>
      <w:bookmarkEnd w:id="247"/>
      <w:bookmarkEnd w:id="248"/>
      <w:bookmarkEnd w:id="249"/>
      <w:bookmarkEnd w:id="250"/>
      <w:bookmarkEnd w:id="251"/>
    </w:p>
    <w:p w14:paraId="40DCA725">
      <w:pPr>
        <w:spacing w:line="400" w:lineRule="exact"/>
        <w:ind w:firstLine="482" w:firstLineChars="200"/>
        <w:rPr>
          <w:rFonts w:ascii="宋体" w:hAnsi="宋体" w:cs="宋体"/>
          <w:b/>
          <w:bCs/>
          <w:sz w:val="24"/>
          <w:szCs w:val="24"/>
          <w:highlight w:val="none"/>
        </w:rPr>
      </w:pPr>
      <w:r>
        <w:rPr>
          <w:rFonts w:hint="eastAsia" w:ascii="宋体" w:hAnsi="宋体" w:cs="宋体"/>
          <w:b/>
          <w:bCs/>
          <w:sz w:val="24"/>
          <w:szCs w:val="24"/>
          <w:highlight w:val="none"/>
        </w:rPr>
        <w:t>一、经济部分</w:t>
      </w:r>
    </w:p>
    <w:p w14:paraId="7D959E39">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（一）竞争性磋商报价函</w:t>
      </w:r>
    </w:p>
    <w:p w14:paraId="2832A93A">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（二）明细报价表（如有）</w:t>
      </w:r>
    </w:p>
    <w:p w14:paraId="44B3206A">
      <w:pPr>
        <w:spacing w:line="400" w:lineRule="exact"/>
        <w:ind w:firstLine="482" w:firstLineChars="200"/>
        <w:rPr>
          <w:rFonts w:ascii="宋体" w:hAnsi="宋体" w:cs="宋体"/>
          <w:b/>
          <w:bCs/>
          <w:sz w:val="24"/>
          <w:szCs w:val="24"/>
          <w:highlight w:val="none"/>
        </w:rPr>
      </w:pPr>
      <w:r>
        <w:rPr>
          <w:rFonts w:hint="eastAsia" w:ascii="宋体" w:hAnsi="宋体" w:cs="宋体"/>
          <w:b/>
          <w:bCs/>
          <w:sz w:val="24"/>
          <w:szCs w:val="24"/>
          <w:highlight w:val="none"/>
        </w:rPr>
        <w:t>二、服务部分</w:t>
      </w:r>
    </w:p>
    <w:p w14:paraId="2F89DA4E">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（一）服务响应偏离表</w:t>
      </w:r>
    </w:p>
    <w:p w14:paraId="6501ECBF">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（二）其他资料（格式自定）</w:t>
      </w:r>
    </w:p>
    <w:p w14:paraId="1B992E52">
      <w:pPr>
        <w:spacing w:line="400" w:lineRule="exact"/>
        <w:ind w:firstLine="482" w:firstLineChars="200"/>
        <w:rPr>
          <w:rFonts w:ascii="宋体" w:hAnsi="宋体" w:cs="宋体"/>
          <w:b/>
          <w:bCs/>
          <w:sz w:val="24"/>
          <w:szCs w:val="24"/>
          <w:highlight w:val="none"/>
        </w:rPr>
      </w:pPr>
      <w:r>
        <w:rPr>
          <w:rFonts w:hint="eastAsia" w:ascii="宋体" w:hAnsi="宋体" w:cs="宋体"/>
          <w:b/>
          <w:bCs/>
          <w:sz w:val="24"/>
          <w:szCs w:val="24"/>
          <w:highlight w:val="none"/>
        </w:rPr>
        <w:t>三、商务部分</w:t>
      </w:r>
    </w:p>
    <w:p w14:paraId="2FAE5DE7">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（一）商务响应偏离表</w:t>
      </w:r>
    </w:p>
    <w:p w14:paraId="192ECDA1">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（二）其他优惠服务承诺（格式自定）</w:t>
      </w:r>
    </w:p>
    <w:p w14:paraId="155E8862">
      <w:pPr>
        <w:spacing w:line="400" w:lineRule="exact"/>
        <w:ind w:firstLine="482" w:firstLineChars="200"/>
        <w:rPr>
          <w:rFonts w:ascii="宋体" w:hAnsi="宋体" w:cs="宋体"/>
          <w:b/>
          <w:bCs/>
          <w:sz w:val="24"/>
          <w:szCs w:val="24"/>
          <w:highlight w:val="none"/>
        </w:rPr>
      </w:pPr>
      <w:r>
        <w:rPr>
          <w:rFonts w:hint="eastAsia" w:ascii="宋体" w:hAnsi="宋体" w:cs="宋体"/>
          <w:b/>
          <w:bCs/>
          <w:sz w:val="24"/>
          <w:szCs w:val="24"/>
          <w:highlight w:val="none"/>
        </w:rPr>
        <w:t>四、资格条件及其他</w:t>
      </w:r>
    </w:p>
    <w:p w14:paraId="358C3AE1">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（一）法人营业执照（副本）或事业单位法人证书（副本）或个体工商户营业执照或有效的自然人身份证明或社会团体法人登记证书复印件</w:t>
      </w:r>
    </w:p>
    <w:p w14:paraId="32ED1B5B">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（二）法定代表人身份证明书（格式）</w:t>
      </w:r>
    </w:p>
    <w:p w14:paraId="5015DD01">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（三）法定代表人授权委托书（格式）</w:t>
      </w:r>
    </w:p>
    <w:p w14:paraId="04D0DC58">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（四）基本资格条件承诺函（格式）</w:t>
      </w:r>
    </w:p>
    <w:p w14:paraId="6EFEAA7E">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（五）特定资格条件证书或证明文件（如果有）</w:t>
      </w:r>
    </w:p>
    <w:p w14:paraId="4D36655D">
      <w:pPr>
        <w:spacing w:line="400" w:lineRule="exact"/>
        <w:ind w:firstLine="482" w:firstLineChars="200"/>
        <w:rPr>
          <w:rFonts w:ascii="宋体" w:hAnsi="宋体" w:cs="宋体"/>
          <w:b/>
          <w:bCs/>
          <w:sz w:val="24"/>
          <w:szCs w:val="24"/>
          <w:highlight w:val="none"/>
        </w:rPr>
      </w:pPr>
      <w:r>
        <w:rPr>
          <w:rFonts w:hint="eastAsia" w:ascii="宋体" w:hAnsi="宋体" w:cs="宋体"/>
          <w:b/>
          <w:bCs/>
          <w:sz w:val="24"/>
          <w:szCs w:val="24"/>
          <w:highlight w:val="none"/>
        </w:rPr>
        <w:t>五、其他资料</w:t>
      </w:r>
    </w:p>
    <w:p w14:paraId="1712BE8C">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（一）中小企业声明函、监狱企业证明文件、残疾人福利性单位声明函</w:t>
      </w:r>
    </w:p>
    <w:p w14:paraId="2E244AF1">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（二）其他与项目有关的资料（自附）</w:t>
      </w:r>
    </w:p>
    <w:p w14:paraId="550D9BC2">
      <w:pPr>
        <w:snapToGrid w:val="0"/>
        <w:spacing w:line="360" w:lineRule="auto"/>
        <w:rPr>
          <w:rFonts w:ascii="宋体" w:hAnsi="宋体" w:cs="宋体"/>
          <w:sz w:val="24"/>
          <w:szCs w:val="24"/>
          <w:highlight w:val="none"/>
          <w:bdr w:val="single" w:color="auto" w:sz="4" w:space="0"/>
        </w:rPr>
        <w:sectPr>
          <w:footerReference r:id="rId7" w:type="default"/>
          <w:pgSz w:w="11907" w:h="16840"/>
          <w:pgMar w:top="1134" w:right="1191" w:bottom="1134" w:left="1304" w:header="851" w:footer="992" w:gutter="0"/>
          <w:cols w:space="720" w:num="1"/>
          <w:docGrid w:linePitch="380" w:charSpace="-5735"/>
        </w:sectPr>
      </w:pPr>
    </w:p>
    <w:p w14:paraId="108DF902">
      <w:pPr>
        <w:pStyle w:val="3"/>
        <w:adjustRightInd w:val="0"/>
        <w:snapToGrid w:val="0"/>
        <w:spacing w:before="0" w:after="0" w:line="400" w:lineRule="exact"/>
        <w:ind w:firstLine="482" w:firstLineChars="200"/>
        <w:rPr>
          <w:rFonts w:ascii="宋体" w:hAnsi="宋体" w:eastAsia="宋体" w:cs="宋体"/>
          <w:sz w:val="24"/>
          <w:highlight w:val="none"/>
        </w:rPr>
      </w:pPr>
      <w:bookmarkStart w:id="252" w:name="_Toc342913419"/>
      <w:bookmarkStart w:id="253" w:name="_Toc12977"/>
      <w:bookmarkStart w:id="254" w:name="_Toc106030906"/>
      <w:bookmarkStart w:id="255" w:name="_Toc27255"/>
      <w:bookmarkStart w:id="256" w:name="_Toc313888360"/>
      <w:bookmarkStart w:id="257" w:name="_Toc76462350"/>
      <w:bookmarkStart w:id="258" w:name="_Toc313008356"/>
      <w:bookmarkStart w:id="259" w:name="_Toc12789073"/>
      <w:bookmarkStart w:id="260" w:name="_Toc283382454"/>
      <w:r>
        <w:rPr>
          <w:rFonts w:hint="eastAsia" w:ascii="宋体" w:hAnsi="宋体" w:eastAsia="宋体" w:cs="宋体"/>
          <w:sz w:val="24"/>
          <w:highlight w:val="none"/>
        </w:rPr>
        <w:t>一、经济部分</w:t>
      </w:r>
      <w:bookmarkEnd w:id="252"/>
      <w:bookmarkEnd w:id="253"/>
      <w:bookmarkEnd w:id="254"/>
      <w:bookmarkEnd w:id="255"/>
      <w:bookmarkEnd w:id="256"/>
      <w:bookmarkEnd w:id="257"/>
      <w:bookmarkEnd w:id="258"/>
    </w:p>
    <w:bookmarkEnd w:id="259"/>
    <w:bookmarkEnd w:id="260"/>
    <w:p w14:paraId="61FE864B">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（一）竞争性磋商报价函</w:t>
      </w:r>
    </w:p>
    <w:p w14:paraId="3AAF91B1">
      <w:pPr>
        <w:jc w:val="center"/>
        <w:rPr>
          <w:rFonts w:ascii="宋体" w:hAnsi="宋体" w:cs="宋体"/>
          <w:b/>
          <w:szCs w:val="28"/>
          <w:highlight w:val="none"/>
        </w:rPr>
      </w:pPr>
      <w:bookmarkStart w:id="261" w:name="_Toc106030907"/>
      <w:bookmarkStart w:id="262" w:name="_Toc32346"/>
      <w:bookmarkStart w:id="263" w:name="_Toc313888361"/>
      <w:bookmarkStart w:id="264" w:name="_Toc29104"/>
      <w:bookmarkStart w:id="265" w:name="_Toc76462351"/>
      <w:bookmarkStart w:id="266" w:name="_Toc313008357"/>
      <w:bookmarkStart w:id="267" w:name="_Toc342913420"/>
      <w:r>
        <w:rPr>
          <w:rFonts w:hint="eastAsia" w:ascii="宋体" w:hAnsi="宋体" w:cs="宋体"/>
          <w:b/>
          <w:szCs w:val="28"/>
          <w:highlight w:val="none"/>
        </w:rPr>
        <w:t>竞争性磋商报价函</w:t>
      </w:r>
    </w:p>
    <w:p w14:paraId="28F82BCC">
      <w:pPr>
        <w:tabs>
          <w:tab w:val="left" w:pos="6300"/>
        </w:tabs>
        <w:snapToGrid w:val="0"/>
        <w:spacing w:line="312" w:lineRule="auto"/>
        <w:rPr>
          <w:rFonts w:ascii="宋体" w:hAnsi="宋体" w:cs="宋体"/>
          <w:sz w:val="24"/>
          <w:szCs w:val="24"/>
          <w:highlight w:val="none"/>
        </w:rPr>
      </w:pPr>
      <w:r>
        <w:rPr>
          <w:rFonts w:hint="eastAsia" w:ascii="宋体" w:hAnsi="宋体" w:cs="宋体"/>
          <w:sz w:val="24"/>
          <w:szCs w:val="24"/>
          <w:highlight w:val="none"/>
          <w:u w:val="single"/>
        </w:rPr>
        <w:t>（采购代理机构名称）</w:t>
      </w:r>
      <w:r>
        <w:rPr>
          <w:rFonts w:hint="eastAsia" w:ascii="宋体" w:hAnsi="宋体" w:cs="宋体"/>
          <w:sz w:val="24"/>
          <w:szCs w:val="24"/>
          <w:highlight w:val="none"/>
        </w:rPr>
        <w:t>：</w:t>
      </w:r>
    </w:p>
    <w:p w14:paraId="4AEFFC40">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我方收到____________________________（磋商项目名称）的竞争性磋商文件，经详细研究，决定参加该项目的磋商。</w:t>
      </w:r>
    </w:p>
    <w:p w14:paraId="34297842">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1.愿意按照竞争性磋商文件中的一切要求，提供本项目的服务，初始报价为人民币大写：</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元整；人民币小写：</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元。以我公司最后报价为准。</w:t>
      </w:r>
    </w:p>
    <w:p w14:paraId="69C4FD5F">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2.我方现提交的响应文件为：响应文件正本</w:t>
      </w:r>
      <w:r>
        <w:rPr>
          <w:rFonts w:hint="eastAsia" w:ascii="宋体" w:hAnsi="宋体" w:cs="宋体"/>
          <w:sz w:val="24"/>
          <w:szCs w:val="24"/>
          <w:highlight w:val="none"/>
          <w:u w:val="single"/>
        </w:rPr>
        <w:t xml:space="preserve">   </w:t>
      </w:r>
      <w:r>
        <w:rPr>
          <w:rFonts w:hint="eastAsia" w:ascii="宋体" w:hAnsi="宋体" w:cs="宋体"/>
          <w:sz w:val="24"/>
          <w:szCs w:val="24"/>
          <w:highlight w:val="none"/>
        </w:rPr>
        <w:t>份，副本</w:t>
      </w:r>
      <w:r>
        <w:rPr>
          <w:rFonts w:hint="eastAsia" w:ascii="宋体" w:hAnsi="宋体" w:cs="宋体"/>
          <w:sz w:val="24"/>
          <w:szCs w:val="24"/>
          <w:highlight w:val="none"/>
          <w:u w:val="single"/>
        </w:rPr>
        <w:t xml:space="preserve">   </w:t>
      </w:r>
      <w:r>
        <w:rPr>
          <w:rFonts w:hint="eastAsia" w:ascii="宋体" w:hAnsi="宋体" w:cs="宋体"/>
          <w:sz w:val="24"/>
          <w:szCs w:val="24"/>
          <w:highlight w:val="none"/>
        </w:rPr>
        <w:t>份，电子文档</w:t>
      </w:r>
      <w:r>
        <w:rPr>
          <w:rFonts w:hint="eastAsia" w:ascii="宋体" w:hAnsi="宋体" w:cs="宋体"/>
          <w:sz w:val="24"/>
          <w:szCs w:val="24"/>
          <w:highlight w:val="none"/>
          <w:u w:val="single"/>
        </w:rPr>
        <w:t xml:space="preserve">   </w:t>
      </w:r>
      <w:r>
        <w:rPr>
          <w:rFonts w:hint="eastAsia" w:ascii="宋体" w:hAnsi="宋体" w:cs="宋体"/>
          <w:sz w:val="24"/>
          <w:szCs w:val="24"/>
          <w:highlight w:val="none"/>
        </w:rPr>
        <w:t>份。</w:t>
      </w:r>
    </w:p>
    <w:p w14:paraId="64C3D2A5">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3.我方承诺：本次磋商的有效期为提交响应文件截止时间起90天。</w:t>
      </w:r>
    </w:p>
    <w:p w14:paraId="4A6AA091">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4.我方完全理解和接受贵方竞争性磋商文件的一切规定和要求及评审办法。</w:t>
      </w:r>
    </w:p>
    <w:p w14:paraId="54401974">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5.在整个竞争性磋商过程中，我方若有违规行为，接受按照《中华人民共和国政府采购法》和《竞争性磋商文件》之规定给予惩罚。</w:t>
      </w:r>
    </w:p>
    <w:p w14:paraId="5576F9A3">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6.我方若成为成交供应商，将按照最终磋商结果签订合同，并且严格履行合同义务。本承诺函将成为合同不可分割的一部分，与合同具有同等的法律效力。</w:t>
      </w:r>
    </w:p>
    <w:p w14:paraId="2F86D5FE">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7.如果我方成为成交供应商，保证在接到成交通知书后，向采购代理机构</w:t>
      </w:r>
      <w:r>
        <w:rPr>
          <w:rFonts w:hint="eastAsia" w:ascii="宋体" w:hAnsi="宋体" w:cs="宋体"/>
          <w:sz w:val="24"/>
          <w:highlight w:val="none"/>
        </w:rPr>
        <w:t>缴纳</w:t>
      </w:r>
      <w:r>
        <w:rPr>
          <w:rFonts w:hint="eastAsia" w:ascii="宋体" w:hAnsi="宋体" w:cs="宋体"/>
          <w:sz w:val="24"/>
          <w:szCs w:val="24"/>
          <w:highlight w:val="none"/>
        </w:rPr>
        <w:t>竞争性磋商文件规定的采购代理服务费。</w:t>
      </w:r>
    </w:p>
    <w:p w14:paraId="058E8078">
      <w:pPr>
        <w:tabs>
          <w:tab w:val="left" w:pos="6300"/>
        </w:tabs>
        <w:snapToGrid w:val="0"/>
        <w:spacing w:line="312" w:lineRule="auto"/>
        <w:ind w:firstLine="480" w:firstLineChars="200"/>
        <w:rPr>
          <w:rFonts w:ascii="宋体" w:hAnsi="宋体" w:cs="宋体"/>
          <w:sz w:val="24"/>
          <w:szCs w:val="24"/>
          <w:highlight w:val="none"/>
        </w:rPr>
      </w:pPr>
      <w:r>
        <w:rPr>
          <w:rFonts w:hint="eastAsia" w:ascii="宋体" w:hAnsi="宋体" w:cs="宋体"/>
          <w:sz w:val="24"/>
          <w:szCs w:val="24"/>
          <w:highlight w:val="none"/>
        </w:rPr>
        <w:t>8.</w:t>
      </w:r>
      <w:r>
        <w:rPr>
          <w:rFonts w:hint="eastAsia" w:ascii="宋体" w:hAnsi="宋体" w:cs="宋体"/>
          <w:sz w:val="24"/>
          <w:szCs w:val="28"/>
          <w:highlight w:val="none"/>
        </w:rPr>
        <w:t>我方未</w:t>
      </w:r>
      <w:r>
        <w:rPr>
          <w:rFonts w:hint="eastAsia" w:ascii="宋体" w:hAnsi="宋体" w:cs="宋体"/>
          <w:sz w:val="24"/>
          <w:szCs w:val="24"/>
          <w:highlight w:val="none"/>
        </w:rPr>
        <w:t>为采购项目提供整体设计、规范编制或者项目管理、监理、检测等服务。</w:t>
      </w:r>
    </w:p>
    <w:p w14:paraId="41CDB845">
      <w:pPr>
        <w:tabs>
          <w:tab w:val="left" w:pos="6300"/>
        </w:tabs>
        <w:snapToGrid w:val="0"/>
        <w:spacing w:line="312" w:lineRule="auto"/>
        <w:ind w:firstLine="570"/>
        <w:rPr>
          <w:rFonts w:ascii="宋体" w:hAnsi="宋体" w:cs="宋体"/>
          <w:sz w:val="24"/>
          <w:szCs w:val="24"/>
          <w:highlight w:val="none"/>
        </w:rPr>
      </w:pPr>
      <w:r>
        <w:rPr>
          <w:rFonts w:hint="eastAsia" w:ascii="宋体" w:hAnsi="宋体" w:cs="宋体"/>
          <w:sz w:val="24"/>
          <w:szCs w:val="24"/>
          <w:highlight w:val="none"/>
        </w:rPr>
        <w:t>供应商（公章）或自然人签署：</w:t>
      </w:r>
    </w:p>
    <w:p w14:paraId="4F425F60">
      <w:pPr>
        <w:tabs>
          <w:tab w:val="left" w:pos="6300"/>
        </w:tabs>
        <w:snapToGrid w:val="0"/>
        <w:spacing w:line="312" w:lineRule="auto"/>
        <w:ind w:firstLine="570"/>
        <w:rPr>
          <w:rFonts w:ascii="宋体" w:hAnsi="宋体" w:cs="宋体"/>
          <w:sz w:val="24"/>
          <w:szCs w:val="24"/>
          <w:highlight w:val="none"/>
        </w:rPr>
      </w:pPr>
      <w:r>
        <w:rPr>
          <w:rFonts w:hint="eastAsia" w:ascii="宋体" w:hAnsi="宋体" w:cs="宋体"/>
          <w:sz w:val="24"/>
          <w:szCs w:val="24"/>
          <w:highlight w:val="none"/>
        </w:rPr>
        <w:t xml:space="preserve">地址：  </w:t>
      </w:r>
    </w:p>
    <w:p w14:paraId="567F69D9">
      <w:pPr>
        <w:tabs>
          <w:tab w:val="left" w:pos="6300"/>
        </w:tabs>
        <w:snapToGrid w:val="0"/>
        <w:spacing w:line="312" w:lineRule="auto"/>
        <w:ind w:firstLine="570"/>
        <w:rPr>
          <w:rFonts w:ascii="宋体" w:hAnsi="宋体" w:cs="宋体"/>
          <w:sz w:val="24"/>
          <w:szCs w:val="24"/>
          <w:highlight w:val="none"/>
        </w:rPr>
      </w:pPr>
      <w:r>
        <w:rPr>
          <w:rFonts w:hint="eastAsia" w:ascii="宋体" w:hAnsi="宋体" w:cs="宋体"/>
          <w:sz w:val="24"/>
          <w:szCs w:val="24"/>
          <w:highlight w:val="none"/>
        </w:rPr>
        <w:t>电话：                                             传真：</w:t>
      </w:r>
    </w:p>
    <w:p w14:paraId="7DE38067">
      <w:pPr>
        <w:tabs>
          <w:tab w:val="left" w:pos="6300"/>
        </w:tabs>
        <w:snapToGrid w:val="0"/>
        <w:spacing w:line="312" w:lineRule="auto"/>
        <w:ind w:firstLine="570"/>
        <w:rPr>
          <w:rFonts w:ascii="宋体" w:hAnsi="宋体" w:cs="宋体"/>
          <w:sz w:val="24"/>
          <w:szCs w:val="24"/>
          <w:highlight w:val="none"/>
        </w:rPr>
      </w:pPr>
      <w:r>
        <w:rPr>
          <w:rFonts w:hint="eastAsia" w:ascii="宋体" w:hAnsi="宋体" w:cs="宋体"/>
          <w:sz w:val="24"/>
          <w:szCs w:val="24"/>
          <w:highlight w:val="none"/>
        </w:rPr>
        <w:t>网址：                                             邮编：</w:t>
      </w:r>
    </w:p>
    <w:p w14:paraId="054B7BC9">
      <w:pPr>
        <w:tabs>
          <w:tab w:val="left" w:pos="6300"/>
        </w:tabs>
        <w:snapToGrid w:val="0"/>
        <w:spacing w:line="312" w:lineRule="auto"/>
        <w:ind w:firstLine="570"/>
        <w:rPr>
          <w:rFonts w:ascii="宋体" w:hAnsi="宋体" w:cs="宋体"/>
          <w:sz w:val="24"/>
          <w:szCs w:val="24"/>
          <w:highlight w:val="none"/>
        </w:rPr>
      </w:pPr>
      <w:r>
        <w:rPr>
          <w:rFonts w:hint="eastAsia" w:ascii="宋体" w:hAnsi="宋体" w:cs="宋体"/>
          <w:sz w:val="24"/>
          <w:szCs w:val="24"/>
          <w:highlight w:val="none"/>
        </w:rPr>
        <w:t>联系人：</w:t>
      </w:r>
    </w:p>
    <w:p w14:paraId="543675C2">
      <w:pPr>
        <w:snapToGrid w:val="0"/>
        <w:spacing w:line="312" w:lineRule="auto"/>
        <w:ind w:firstLine="480" w:firstLineChars="200"/>
        <w:rPr>
          <w:rFonts w:ascii="宋体" w:hAnsi="宋体" w:cs="宋体"/>
          <w:sz w:val="24"/>
          <w:szCs w:val="24"/>
          <w:highlight w:val="none"/>
        </w:rPr>
        <w:sectPr>
          <w:pgSz w:w="11907" w:h="16840"/>
          <w:pgMar w:top="1134" w:right="1191" w:bottom="1134" w:left="1304" w:header="851" w:footer="992" w:gutter="0"/>
          <w:cols w:space="720" w:num="1"/>
          <w:docGrid w:linePitch="380" w:charSpace="-5735"/>
        </w:sectPr>
      </w:pPr>
      <w:r>
        <w:rPr>
          <w:rFonts w:hint="eastAsia" w:ascii="宋体" w:hAnsi="宋体" w:cs="宋体"/>
          <w:sz w:val="24"/>
          <w:szCs w:val="24"/>
          <w:highlight w:val="none"/>
        </w:rPr>
        <w:t xml:space="preserve">                                                  年   月   日</w:t>
      </w:r>
    </w:p>
    <w:p w14:paraId="7D6C15CC">
      <w:pPr>
        <w:tabs>
          <w:tab w:val="left" w:pos="2895"/>
        </w:tabs>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（二）明细报价表</w:t>
      </w:r>
    </w:p>
    <w:p w14:paraId="4128B87A">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 xml:space="preserve">项目编号：                              </w:t>
      </w:r>
    </w:p>
    <w:p w14:paraId="40F62EA6">
      <w:pPr>
        <w:spacing w:line="400" w:lineRule="exact"/>
        <w:ind w:firstLine="480" w:firstLineChars="200"/>
        <w:rPr>
          <w:rFonts w:ascii="宋体" w:hAnsi="宋体" w:cs="宋体"/>
          <w:sz w:val="24"/>
          <w:szCs w:val="24"/>
          <w:highlight w:val="none"/>
          <w:u w:val="single"/>
        </w:rPr>
      </w:pPr>
      <w:r>
        <w:rPr>
          <w:rFonts w:hint="eastAsia" w:ascii="宋体" w:hAnsi="宋体" w:cs="宋体"/>
          <w:sz w:val="24"/>
          <w:szCs w:val="24"/>
          <w:highlight w:val="none"/>
        </w:rPr>
        <w:t xml:space="preserve">磋商项目名称： </w:t>
      </w:r>
    </w:p>
    <w:tbl>
      <w:tblPr>
        <w:tblStyle w:val="53"/>
        <w:tblW w:w="9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235"/>
        <w:gridCol w:w="1235"/>
        <w:gridCol w:w="1235"/>
      </w:tblGrid>
      <w:tr w14:paraId="36B0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939" w:type="dxa"/>
            <w:vAlign w:val="center"/>
          </w:tcPr>
          <w:p w14:paraId="34196B59">
            <w:pPr>
              <w:jc w:val="center"/>
              <w:rPr>
                <w:rFonts w:ascii="宋体" w:hAnsi="宋体" w:cs="宋体"/>
                <w:b/>
                <w:sz w:val="21"/>
                <w:szCs w:val="21"/>
                <w:highlight w:val="none"/>
              </w:rPr>
            </w:pPr>
            <w:r>
              <w:rPr>
                <w:rFonts w:hint="eastAsia" w:ascii="宋体" w:hAnsi="宋体" w:cs="宋体"/>
                <w:b/>
                <w:sz w:val="21"/>
                <w:szCs w:val="21"/>
                <w:highlight w:val="none"/>
              </w:rPr>
              <w:t>序号</w:t>
            </w:r>
          </w:p>
        </w:tc>
        <w:tc>
          <w:tcPr>
            <w:tcW w:w="1557" w:type="dxa"/>
            <w:vAlign w:val="center"/>
          </w:tcPr>
          <w:p w14:paraId="35933A36">
            <w:pPr>
              <w:jc w:val="center"/>
              <w:rPr>
                <w:rFonts w:ascii="宋体" w:hAnsi="宋体" w:cs="宋体"/>
                <w:b/>
                <w:sz w:val="21"/>
                <w:szCs w:val="21"/>
                <w:highlight w:val="none"/>
              </w:rPr>
            </w:pPr>
            <w:r>
              <w:rPr>
                <w:rFonts w:hint="eastAsia" w:ascii="宋体" w:hAnsi="宋体" w:cs="宋体"/>
                <w:b/>
                <w:sz w:val="21"/>
                <w:szCs w:val="21"/>
                <w:highlight w:val="none"/>
              </w:rPr>
              <w:t>名称</w:t>
            </w:r>
          </w:p>
        </w:tc>
        <w:tc>
          <w:tcPr>
            <w:tcW w:w="3127" w:type="dxa"/>
            <w:vAlign w:val="center"/>
          </w:tcPr>
          <w:p w14:paraId="430BAE08">
            <w:pPr>
              <w:jc w:val="center"/>
              <w:rPr>
                <w:rFonts w:ascii="宋体" w:hAnsi="宋体" w:cs="宋体"/>
                <w:b/>
                <w:sz w:val="21"/>
                <w:szCs w:val="21"/>
                <w:highlight w:val="none"/>
              </w:rPr>
            </w:pPr>
            <w:r>
              <w:rPr>
                <w:rFonts w:hint="eastAsia" w:ascii="宋体" w:hAnsi="宋体" w:cs="宋体"/>
                <w:b/>
                <w:sz w:val="21"/>
                <w:szCs w:val="21"/>
                <w:highlight w:val="none"/>
              </w:rPr>
              <w:t>相关信息</w:t>
            </w:r>
          </w:p>
        </w:tc>
        <w:tc>
          <w:tcPr>
            <w:tcW w:w="1235" w:type="dxa"/>
            <w:vAlign w:val="center"/>
          </w:tcPr>
          <w:p w14:paraId="3ACB4EA3">
            <w:pPr>
              <w:jc w:val="center"/>
              <w:rPr>
                <w:rFonts w:ascii="宋体" w:hAnsi="宋体" w:cs="宋体"/>
                <w:b/>
                <w:sz w:val="21"/>
                <w:szCs w:val="21"/>
                <w:highlight w:val="none"/>
              </w:rPr>
            </w:pPr>
            <w:r>
              <w:rPr>
                <w:rFonts w:hint="eastAsia" w:ascii="宋体" w:hAnsi="宋体" w:cs="宋体"/>
                <w:b/>
                <w:sz w:val="21"/>
                <w:szCs w:val="21"/>
                <w:highlight w:val="none"/>
              </w:rPr>
              <w:t>数量</w:t>
            </w:r>
          </w:p>
        </w:tc>
        <w:tc>
          <w:tcPr>
            <w:tcW w:w="1235" w:type="dxa"/>
            <w:vAlign w:val="center"/>
          </w:tcPr>
          <w:p w14:paraId="6F4AEF17">
            <w:pPr>
              <w:jc w:val="center"/>
              <w:rPr>
                <w:rFonts w:ascii="宋体" w:hAnsi="宋体" w:cs="宋体"/>
                <w:b/>
                <w:sz w:val="21"/>
                <w:szCs w:val="21"/>
                <w:highlight w:val="none"/>
              </w:rPr>
            </w:pPr>
            <w:r>
              <w:rPr>
                <w:rFonts w:hint="eastAsia" w:ascii="宋体" w:hAnsi="宋体" w:cs="宋体"/>
                <w:b/>
                <w:sz w:val="21"/>
                <w:szCs w:val="21"/>
                <w:highlight w:val="none"/>
              </w:rPr>
              <w:t>单价</w:t>
            </w:r>
          </w:p>
        </w:tc>
        <w:tc>
          <w:tcPr>
            <w:tcW w:w="1235" w:type="dxa"/>
            <w:vAlign w:val="center"/>
          </w:tcPr>
          <w:p w14:paraId="36FEC145">
            <w:pPr>
              <w:jc w:val="center"/>
              <w:rPr>
                <w:rFonts w:ascii="宋体" w:hAnsi="宋体" w:cs="宋体"/>
                <w:b/>
                <w:sz w:val="21"/>
                <w:szCs w:val="21"/>
                <w:highlight w:val="none"/>
              </w:rPr>
            </w:pPr>
            <w:r>
              <w:rPr>
                <w:rFonts w:hint="eastAsia" w:ascii="宋体" w:hAnsi="宋体" w:cs="宋体"/>
                <w:b/>
                <w:sz w:val="21"/>
                <w:szCs w:val="21"/>
                <w:highlight w:val="none"/>
              </w:rPr>
              <w:t>合计</w:t>
            </w:r>
          </w:p>
        </w:tc>
      </w:tr>
      <w:tr w14:paraId="7564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442EB020">
            <w:pPr>
              <w:pStyle w:val="23"/>
              <w:spacing w:line="240" w:lineRule="atLeast"/>
              <w:ind w:left="3920"/>
              <w:jc w:val="center"/>
              <w:outlineLvl w:val="0"/>
              <w:rPr>
                <w:rFonts w:ascii="宋体" w:hAnsi="宋体" w:cs="宋体"/>
                <w:sz w:val="21"/>
                <w:szCs w:val="21"/>
                <w:highlight w:val="none"/>
              </w:rPr>
            </w:pPr>
            <w:bookmarkStart w:id="268" w:name="_Toc6402"/>
            <w:r>
              <w:rPr>
                <w:rFonts w:hint="eastAsia" w:ascii="宋体" w:hAnsi="宋体" w:cs="宋体"/>
                <w:sz w:val="21"/>
                <w:szCs w:val="21"/>
                <w:highlight w:val="none"/>
              </w:rPr>
              <w:t>1</w:t>
            </w:r>
            <w:bookmarkEnd w:id="268"/>
          </w:p>
        </w:tc>
        <w:tc>
          <w:tcPr>
            <w:tcW w:w="1557" w:type="dxa"/>
            <w:vAlign w:val="center"/>
          </w:tcPr>
          <w:p w14:paraId="5B3F2F08">
            <w:pPr>
              <w:jc w:val="center"/>
              <w:rPr>
                <w:rFonts w:ascii="宋体" w:hAnsi="宋体" w:cs="宋体"/>
                <w:sz w:val="21"/>
                <w:szCs w:val="21"/>
                <w:highlight w:val="none"/>
              </w:rPr>
            </w:pPr>
          </w:p>
        </w:tc>
        <w:tc>
          <w:tcPr>
            <w:tcW w:w="3127" w:type="dxa"/>
          </w:tcPr>
          <w:p w14:paraId="166F0847">
            <w:pPr>
              <w:jc w:val="center"/>
              <w:rPr>
                <w:rFonts w:ascii="宋体" w:hAnsi="宋体" w:cs="宋体"/>
                <w:sz w:val="21"/>
                <w:szCs w:val="21"/>
                <w:highlight w:val="none"/>
              </w:rPr>
            </w:pPr>
          </w:p>
        </w:tc>
        <w:tc>
          <w:tcPr>
            <w:tcW w:w="1235" w:type="dxa"/>
            <w:vAlign w:val="center"/>
          </w:tcPr>
          <w:p w14:paraId="56213718">
            <w:pPr>
              <w:jc w:val="center"/>
              <w:rPr>
                <w:rFonts w:ascii="宋体" w:hAnsi="宋体" w:cs="宋体"/>
                <w:sz w:val="21"/>
                <w:szCs w:val="21"/>
                <w:highlight w:val="none"/>
              </w:rPr>
            </w:pPr>
          </w:p>
        </w:tc>
        <w:tc>
          <w:tcPr>
            <w:tcW w:w="1235" w:type="dxa"/>
          </w:tcPr>
          <w:p w14:paraId="372E41E7">
            <w:pPr>
              <w:jc w:val="center"/>
              <w:rPr>
                <w:rFonts w:ascii="宋体" w:hAnsi="宋体" w:cs="宋体"/>
                <w:sz w:val="21"/>
                <w:szCs w:val="21"/>
                <w:highlight w:val="none"/>
              </w:rPr>
            </w:pPr>
          </w:p>
        </w:tc>
        <w:tc>
          <w:tcPr>
            <w:tcW w:w="1235" w:type="dxa"/>
          </w:tcPr>
          <w:p w14:paraId="1BE4F976">
            <w:pPr>
              <w:jc w:val="center"/>
              <w:rPr>
                <w:rFonts w:ascii="宋体" w:hAnsi="宋体" w:cs="宋体"/>
                <w:sz w:val="21"/>
                <w:szCs w:val="21"/>
                <w:highlight w:val="none"/>
              </w:rPr>
            </w:pPr>
          </w:p>
        </w:tc>
      </w:tr>
      <w:tr w14:paraId="5E34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504914B5">
            <w:pPr>
              <w:pStyle w:val="23"/>
              <w:spacing w:line="240" w:lineRule="atLeast"/>
              <w:ind w:left="3920"/>
              <w:jc w:val="center"/>
              <w:outlineLvl w:val="0"/>
              <w:rPr>
                <w:rFonts w:ascii="宋体" w:hAnsi="宋体" w:cs="宋体"/>
                <w:sz w:val="21"/>
                <w:szCs w:val="21"/>
                <w:highlight w:val="none"/>
              </w:rPr>
            </w:pPr>
            <w:bookmarkStart w:id="269" w:name="_Toc26985"/>
            <w:r>
              <w:rPr>
                <w:rFonts w:hint="eastAsia" w:ascii="宋体" w:hAnsi="宋体" w:cs="宋体"/>
                <w:sz w:val="21"/>
                <w:szCs w:val="21"/>
                <w:highlight w:val="none"/>
              </w:rPr>
              <w:t>2</w:t>
            </w:r>
            <w:bookmarkEnd w:id="269"/>
          </w:p>
        </w:tc>
        <w:tc>
          <w:tcPr>
            <w:tcW w:w="1557" w:type="dxa"/>
            <w:vAlign w:val="center"/>
          </w:tcPr>
          <w:p w14:paraId="4BE41EBD">
            <w:pPr>
              <w:jc w:val="center"/>
              <w:rPr>
                <w:rFonts w:ascii="宋体" w:hAnsi="宋体" w:cs="宋体"/>
                <w:sz w:val="21"/>
                <w:szCs w:val="21"/>
                <w:highlight w:val="none"/>
              </w:rPr>
            </w:pPr>
          </w:p>
        </w:tc>
        <w:tc>
          <w:tcPr>
            <w:tcW w:w="3127" w:type="dxa"/>
          </w:tcPr>
          <w:p w14:paraId="091B9AB7">
            <w:pPr>
              <w:jc w:val="center"/>
              <w:rPr>
                <w:rFonts w:ascii="宋体" w:hAnsi="宋体" w:cs="宋体"/>
                <w:sz w:val="21"/>
                <w:szCs w:val="21"/>
                <w:highlight w:val="none"/>
              </w:rPr>
            </w:pPr>
          </w:p>
        </w:tc>
        <w:tc>
          <w:tcPr>
            <w:tcW w:w="1235" w:type="dxa"/>
            <w:vAlign w:val="center"/>
          </w:tcPr>
          <w:p w14:paraId="489DA4F2">
            <w:pPr>
              <w:jc w:val="center"/>
              <w:rPr>
                <w:rFonts w:ascii="宋体" w:hAnsi="宋体" w:cs="宋体"/>
                <w:sz w:val="21"/>
                <w:szCs w:val="21"/>
                <w:highlight w:val="none"/>
              </w:rPr>
            </w:pPr>
          </w:p>
        </w:tc>
        <w:tc>
          <w:tcPr>
            <w:tcW w:w="1235" w:type="dxa"/>
          </w:tcPr>
          <w:p w14:paraId="2F03AF1E">
            <w:pPr>
              <w:jc w:val="center"/>
              <w:rPr>
                <w:rFonts w:ascii="宋体" w:hAnsi="宋体" w:cs="宋体"/>
                <w:sz w:val="21"/>
                <w:szCs w:val="21"/>
                <w:highlight w:val="none"/>
              </w:rPr>
            </w:pPr>
          </w:p>
        </w:tc>
        <w:tc>
          <w:tcPr>
            <w:tcW w:w="1235" w:type="dxa"/>
          </w:tcPr>
          <w:p w14:paraId="531D9046">
            <w:pPr>
              <w:jc w:val="center"/>
              <w:rPr>
                <w:rFonts w:ascii="宋体" w:hAnsi="宋体" w:cs="宋体"/>
                <w:sz w:val="21"/>
                <w:szCs w:val="21"/>
                <w:highlight w:val="none"/>
              </w:rPr>
            </w:pPr>
          </w:p>
        </w:tc>
      </w:tr>
      <w:tr w14:paraId="3FF4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1A884B28">
            <w:pPr>
              <w:pStyle w:val="23"/>
              <w:spacing w:line="240" w:lineRule="atLeast"/>
              <w:ind w:left="3920"/>
              <w:jc w:val="center"/>
              <w:outlineLvl w:val="0"/>
              <w:rPr>
                <w:rFonts w:ascii="宋体" w:hAnsi="宋体" w:cs="宋体"/>
                <w:sz w:val="21"/>
                <w:szCs w:val="21"/>
                <w:highlight w:val="none"/>
              </w:rPr>
            </w:pPr>
            <w:bookmarkStart w:id="270" w:name="_Toc1295"/>
            <w:r>
              <w:rPr>
                <w:rFonts w:hint="eastAsia" w:ascii="宋体" w:hAnsi="宋体" w:cs="宋体"/>
                <w:sz w:val="21"/>
                <w:szCs w:val="21"/>
                <w:highlight w:val="none"/>
              </w:rPr>
              <w:t>3</w:t>
            </w:r>
            <w:bookmarkEnd w:id="270"/>
          </w:p>
        </w:tc>
        <w:tc>
          <w:tcPr>
            <w:tcW w:w="1557" w:type="dxa"/>
            <w:vAlign w:val="center"/>
          </w:tcPr>
          <w:p w14:paraId="03305316">
            <w:pPr>
              <w:jc w:val="center"/>
              <w:rPr>
                <w:rFonts w:ascii="宋体" w:hAnsi="宋体" w:cs="宋体"/>
                <w:sz w:val="21"/>
                <w:szCs w:val="21"/>
                <w:highlight w:val="none"/>
              </w:rPr>
            </w:pPr>
          </w:p>
        </w:tc>
        <w:tc>
          <w:tcPr>
            <w:tcW w:w="3127" w:type="dxa"/>
          </w:tcPr>
          <w:p w14:paraId="2868A923">
            <w:pPr>
              <w:jc w:val="center"/>
              <w:rPr>
                <w:rFonts w:ascii="宋体" w:hAnsi="宋体" w:cs="宋体"/>
                <w:sz w:val="21"/>
                <w:szCs w:val="21"/>
                <w:highlight w:val="none"/>
              </w:rPr>
            </w:pPr>
          </w:p>
        </w:tc>
        <w:tc>
          <w:tcPr>
            <w:tcW w:w="1235" w:type="dxa"/>
            <w:vAlign w:val="center"/>
          </w:tcPr>
          <w:p w14:paraId="6631C987">
            <w:pPr>
              <w:jc w:val="center"/>
              <w:rPr>
                <w:rFonts w:ascii="宋体" w:hAnsi="宋体" w:cs="宋体"/>
                <w:sz w:val="21"/>
                <w:szCs w:val="21"/>
                <w:highlight w:val="none"/>
              </w:rPr>
            </w:pPr>
          </w:p>
        </w:tc>
        <w:tc>
          <w:tcPr>
            <w:tcW w:w="1235" w:type="dxa"/>
          </w:tcPr>
          <w:p w14:paraId="76658788">
            <w:pPr>
              <w:jc w:val="center"/>
              <w:rPr>
                <w:rFonts w:ascii="宋体" w:hAnsi="宋体" w:cs="宋体"/>
                <w:sz w:val="21"/>
                <w:szCs w:val="21"/>
                <w:highlight w:val="none"/>
              </w:rPr>
            </w:pPr>
          </w:p>
        </w:tc>
        <w:tc>
          <w:tcPr>
            <w:tcW w:w="1235" w:type="dxa"/>
          </w:tcPr>
          <w:p w14:paraId="0B9AEFED">
            <w:pPr>
              <w:jc w:val="center"/>
              <w:rPr>
                <w:rFonts w:ascii="宋体" w:hAnsi="宋体" w:cs="宋体"/>
                <w:sz w:val="21"/>
                <w:szCs w:val="21"/>
                <w:highlight w:val="none"/>
              </w:rPr>
            </w:pPr>
          </w:p>
        </w:tc>
      </w:tr>
      <w:tr w14:paraId="01EF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1ABB172A">
            <w:pPr>
              <w:pStyle w:val="23"/>
              <w:spacing w:line="240" w:lineRule="atLeast"/>
              <w:ind w:left="3920"/>
              <w:jc w:val="center"/>
              <w:outlineLvl w:val="0"/>
              <w:rPr>
                <w:rFonts w:ascii="宋体" w:hAnsi="宋体" w:cs="宋体"/>
                <w:sz w:val="21"/>
                <w:szCs w:val="21"/>
                <w:highlight w:val="none"/>
              </w:rPr>
            </w:pPr>
            <w:bookmarkStart w:id="271" w:name="_Toc14205"/>
            <w:r>
              <w:rPr>
                <w:rFonts w:hint="eastAsia" w:ascii="宋体" w:hAnsi="宋体" w:cs="宋体"/>
                <w:sz w:val="21"/>
                <w:szCs w:val="21"/>
                <w:highlight w:val="none"/>
              </w:rPr>
              <w:t>4</w:t>
            </w:r>
            <w:bookmarkEnd w:id="271"/>
          </w:p>
        </w:tc>
        <w:tc>
          <w:tcPr>
            <w:tcW w:w="1557" w:type="dxa"/>
            <w:vAlign w:val="center"/>
          </w:tcPr>
          <w:p w14:paraId="2D6EC5C0">
            <w:pPr>
              <w:jc w:val="center"/>
              <w:rPr>
                <w:rFonts w:ascii="宋体" w:hAnsi="宋体" w:cs="宋体"/>
                <w:sz w:val="21"/>
                <w:szCs w:val="21"/>
                <w:highlight w:val="none"/>
              </w:rPr>
            </w:pPr>
          </w:p>
        </w:tc>
        <w:tc>
          <w:tcPr>
            <w:tcW w:w="3127" w:type="dxa"/>
          </w:tcPr>
          <w:p w14:paraId="05086E83">
            <w:pPr>
              <w:jc w:val="center"/>
              <w:rPr>
                <w:rFonts w:ascii="宋体" w:hAnsi="宋体" w:cs="宋体"/>
                <w:sz w:val="21"/>
                <w:szCs w:val="21"/>
                <w:highlight w:val="none"/>
              </w:rPr>
            </w:pPr>
          </w:p>
        </w:tc>
        <w:tc>
          <w:tcPr>
            <w:tcW w:w="1235" w:type="dxa"/>
            <w:vAlign w:val="center"/>
          </w:tcPr>
          <w:p w14:paraId="15EB19B0">
            <w:pPr>
              <w:jc w:val="center"/>
              <w:rPr>
                <w:rFonts w:ascii="宋体" w:hAnsi="宋体" w:cs="宋体"/>
                <w:sz w:val="21"/>
                <w:szCs w:val="21"/>
                <w:highlight w:val="none"/>
              </w:rPr>
            </w:pPr>
          </w:p>
        </w:tc>
        <w:tc>
          <w:tcPr>
            <w:tcW w:w="1235" w:type="dxa"/>
          </w:tcPr>
          <w:p w14:paraId="1F3F4271">
            <w:pPr>
              <w:jc w:val="center"/>
              <w:rPr>
                <w:rFonts w:ascii="宋体" w:hAnsi="宋体" w:cs="宋体"/>
                <w:sz w:val="21"/>
                <w:szCs w:val="21"/>
                <w:highlight w:val="none"/>
              </w:rPr>
            </w:pPr>
          </w:p>
        </w:tc>
        <w:tc>
          <w:tcPr>
            <w:tcW w:w="1235" w:type="dxa"/>
          </w:tcPr>
          <w:p w14:paraId="0F58F93A">
            <w:pPr>
              <w:jc w:val="center"/>
              <w:rPr>
                <w:rFonts w:ascii="宋体" w:hAnsi="宋体" w:cs="宋体"/>
                <w:sz w:val="21"/>
                <w:szCs w:val="21"/>
                <w:highlight w:val="none"/>
              </w:rPr>
            </w:pPr>
          </w:p>
        </w:tc>
      </w:tr>
      <w:tr w14:paraId="1E91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3C3C599F">
            <w:pPr>
              <w:pStyle w:val="23"/>
              <w:spacing w:line="240" w:lineRule="atLeast"/>
              <w:ind w:left="3920"/>
              <w:jc w:val="center"/>
              <w:outlineLvl w:val="0"/>
              <w:rPr>
                <w:rFonts w:ascii="宋体" w:hAnsi="宋体" w:cs="宋体"/>
                <w:sz w:val="21"/>
                <w:szCs w:val="21"/>
                <w:highlight w:val="none"/>
              </w:rPr>
            </w:pPr>
            <w:bookmarkStart w:id="272" w:name="_Toc5445"/>
            <w:r>
              <w:rPr>
                <w:rFonts w:hint="eastAsia" w:ascii="宋体" w:hAnsi="宋体" w:cs="宋体"/>
                <w:sz w:val="21"/>
                <w:szCs w:val="21"/>
                <w:highlight w:val="none"/>
              </w:rPr>
              <w:t>5</w:t>
            </w:r>
            <w:bookmarkEnd w:id="272"/>
          </w:p>
        </w:tc>
        <w:tc>
          <w:tcPr>
            <w:tcW w:w="1557" w:type="dxa"/>
            <w:vAlign w:val="center"/>
          </w:tcPr>
          <w:p w14:paraId="016DA23D">
            <w:pPr>
              <w:jc w:val="center"/>
              <w:rPr>
                <w:rFonts w:ascii="宋体" w:hAnsi="宋体" w:cs="宋体"/>
                <w:sz w:val="21"/>
                <w:szCs w:val="21"/>
                <w:highlight w:val="none"/>
              </w:rPr>
            </w:pPr>
          </w:p>
        </w:tc>
        <w:tc>
          <w:tcPr>
            <w:tcW w:w="3127" w:type="dxa"/>
          </w:tcPr>
          <w:p w14:paraId="4277FD12">
            <w:pPr>
              <w:jc w:val="center"/>
              <w:rPr>
                <w:rFonts w:ascii="宋体" w:hAnsi="宋体" w:cs="宋体"/>
                <w:sz w:val="21"/>
                <w:szCs w:val="21"/>
                <w:highlight w:val="none"/>
              </w:rPr>
            </w:pPr>
          </w:p>
        </w:tc>
        <w:tc>
          <w:tcPr>
            <w:tcW w:w="1235" w:type="dxa"/>
            <w:vAlign w:val="center"/>
          </w:tcPr>
          <w:p w14:paraId="2CA80D31">
            <w:pPr>
              <w:jc w:val="center"/>
              <w:rPr>
                <w:rFonts w:ascii="宋体" w:hAnsi="宋体" w:cs="宋体"/>
                <w:sz w:val="21"/>
                <w:szCs w:val="21"/>
                <w:highlight w:val="none"/>
              </w:rPr>
            </w:pPr>
          </w:p>
        </w:tc>
        <w:tc>
          <w:tcPr>
            <w:tcW w:w="1235" w:type="dxa"/>
          </w:tcPr>
          <w:p w14:paraId="55FB49C5">
            <w:pPr>
              <w:jc w:val="center"/>
              <w:rPr>
                <w:rFonts w:ascii="宋体" w:hAnsi="宋体" w:cs="宋体"/>
                <w:sz w:val="21"/>
                <w:szCs w:val="21"/>
                <w:highlight w:val="none"/>
              </w:rPr>
            </w:pPr>
          </w:p>
        </w:tc>
        <w:tc>
          <w:tcPr>
            <w:tcW w:w="1235" w:type="dxa"/>
          </w:tcPr>
          <w:p w14:paraId="2EBA0AB5">
            <w:pPr>
              <w:jc w:val="center"/>
              <w:rPr>
                <w:rFonts w:ascii="宋体" w:hAnsi="宋体" w:cs="宋体"/>
                <w:sz w:val="21"/>
                <w:szCs w:val="21"/>
                <w:highlight w:val="none"/>
              </w:rPr>
            </w:pPr>
          </w:p>
        </w:tc>
      </w:tr>
      <w:tr w14:paraId="7409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309D5F67">
            <w:pPr>
              <w:pStyle w:val="23"/>
              <w:spacing w:line="240" w:lineRule="atLeast"/>
              <w:ind w:left="3920"/>
              <w:jc w:val="center"/>
              <w:outlineLvl w:val="0"/>
              <w:rPr>
                <w:rFonts w:ascii="宋体" w:hAnsi="宋体" w:cs="宋体"/>
                <w:sz w:val="21"/>
                <w:szCs w:val="21"/>
                <w:highlight w:val="none"/>
              </w:rPr>
            </w:pPr>
            <w:bookmarkStart w:id="273" w:name="_Toc16898"/>
            <w:r>
              <w:rPr>
                <w:rFonts w:hint="eastAsia" w:ascii="宋体" w:hAnsi="宋体" w:cs="宋体"/>
                <w:sz w:val="21"/>
                <w:szCs w:val="21"/>
                <w:highlight w:val="none"/>
              </w:rPr>
              <w:t>6</w:t>
            </w:r>
            <w:bookmarkEnd w:id="273"/>
          </w:p>
        </w:tc>
        <w:tc>
          <w:tcPr>
            <w:tcW w:w="1557" w:type="dxa"/>
            <w:vAlign w:val="center"/>
          </w:tcPr>
          <w:p w14:paraId="2D4B167F">
            <w:pPr>
              <w:jc w:val="center"/>
              <w:rPr>
                <w:rFonts w:ascii="宋体" w:hAnsi="宋体" w:cs="宋体"/>
                <w:sz w:val="21"/>
                <w:szCs w:val="21"/>
                <w:highlight w:val="none"/>
              </w:rPr>
            </w:pPr>
          </w:p>
        </w:tc>
        <w:tc>
          <w:tcPr>
            <w:tcW w:w="3127" w:type="dxa"/>
          </w:tcPr>
          <w:p w14:paraId="0DD7A648">
            <w:pPr>
              <w:jc w:val="center"/>
              <w:rPr>
                <w:rFonts w:ascii="宋体" w:hAnsi="宋体" w:cs="宋体"/>
                <w:sz w:val="21"/>
                <w:szCs w:val="21"/>
                <w:highlight w:val="none"/>
              </w:rPr>
            </w:pPr>
          </w:p>
        </w:tc>
        <w:tc>
          <w:tcPr>
            <w:tcW w:w="1235" w:type="dxa"/>
            <w:vAlign w:val="center"/>
          </w:tcPr>
          <w:p w14:paraId="5B26B601">
            <w:pPr>
              <w:jc w:val="center"/>
              <w:rPr>
                <w:rFonts w:ascii="宋体" w:hAnsi="宋体" w:cs="宋体"/>
                <w:sz w:val="21"/>
                <w:szCs w:val="21"/>
                <w:highlight w:val="none"/>
              </w:rPr>
            </w:pPr>
          </w:p>
        </w:tc>
        <w:tc>
          <w:tcPr>
            <w:tcW w:w="1235" w:type="dxa"/>
          </w:tcPr>
          <w:p w14:paraId="3835AFA2">
            <w:pPr>
              <w:jc w:val="center"/>
              <w:rPr>
                <w:rFonts w:ascii="宋体" w:hAnsi="宋体" w:cs="宋体"/>
                <w:sz w:val="21"/>
                <w:szCs w:val="21"/>
                <w:highlight w:val="none"/>
              </w:rPr>
            </w:pPr>
          </w:p>
        </w:tc>
        <w:tc>
          <w:tcPr>
            <w:tcW w:w="1235" w:type="dxa"/>
          </w:tcPr>
          <w:p w14:paraId="539E9D6A">
            <w:pPr>
              <w:jc w:val="center"/>
              <w:rPr>
                <w:rFonts w:ascii="宋体" w:hAnsi="宋体" w:cs="宋体"/>
                <w:sz w:val="21"/>
                <w:szCs w:val="21"/>
                <w:highlight w:val="none"/>
              </w:rPr>
            </w:pPr>
          </w:p>
        </w:tc>
      </w:tr>
      <w:tr w14:paraId="7018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7E98958E">
            <w:pPr>
              <w:pStyle w:val="23"/>
              <w:spacing w:line="240" w:lineRule="atLeast"/>
              <w:ind w:left="3920"/>
              <w:jc w:val="center"/>
              <w:outlineLvl w:val="0"/>
              <w:rPr>
                <w:rFonts w:ascii="宋体" w:hAnsi="宋体" w:cs="宋体"/>
                <w:sz w:val="21"/>
                <w:szCs w:val="21"/>
                <w:highlight w:val="none"/>
              </w:rPr>
            </w:pPr>
            <w:bookmarkStart w:id="274" w:name="_Toc2899"/>
            <w:r>
              <w:rPr>
                <w:rFonts w:hint="eastAsia" w:ascii="宋体" w:hAnsi="宋体" w:cs="宋体"/>
                <w:sz w:val="21"/>
                <w:szCs w:val="21"/>
                <w:highlight w:val="none"/>
              </w:rPr>
              <w:t>7</w:t>
            </w:r>
            <w:bookmarkEnd w:id="274"/>
          </w:p>
        </w:tc>
        <w:tc>
          <w:tcPr>
            <w:tcW w:w="1557" w:type="dxa"/>
            <w:vAlign w:val="center"/>
          </w:tcPr>
          <w:p w14:paraId="3B0377C9">
            <w:pPr>
              <w:jc w:val="center"/>
              <w:rPr>
                <w:rFonts w:ascii="宋体" w:hAnsi="宋体" w:cs="宋体"/>
                <w:sz w:val="21"/>
                <w:szCs w:val="21"/>
                <w:highlight w:val="none"/>
              </w:rPr>
            </w:pPr>
          </w:p>
        </w:tc>
        <w:tc>
          <w:tcPr>
            <w:tcW w:w="3127" w:type="dxa"/>
          </w:tcPr>
          <w:p w14:paraId="7270E3C5">
            <w:pPr>
              <w:jc w:val="center"/>
              <w:rPr>
                <w:rFonts w:ascii="宋体" w:hAnsi="宋体" w:cs="宋体"/>
                <w:sz w:val="21"/>
                <w:szCs w:val="21"/>
                <w:highlight w:val="none"/>
              </w:rPr>
            </w:pPr>
          </w:p>
        </w:tc>
        <w:tc>
          <w:tcPr>
            <w:tcW w:w="1235" w:type="dxa"/>
            <w:vAlign w:val="center"/>
          </w:tcPr>
          <w:p w14:paraId="38C9D362">
            <w:pPr>
              <w:jc w:val="center"/>
              <w:rPr>
                <w:rFonts w:ascii="宋体" w:hAnsi="宋体" w:cs="宋体"/>
                <w:sz w:val="21"/>
                <w:szCs w:val="21"/>
                <w:highlight w:val="none"/>
              </w:rPr>
            </w:pPr>
          </w:p>
        </w:tc>
        <w:tc>
          <w:tcPr>
            <w:tcW w:w="1235" w:type="dxa"/>
          </w:tcPr>
          <w:p w14:paraId="6A5E5761">
            <w:pPr>
              <w:jc w:val="center"/>
              <w:rPr>
                <w:rFonts w:ascii="宋体" w:hAnsi="宋体" w:cs="宋体"/>
                <w:sz w:val="21"/>
                <w:szCs w:val="21"/>
                <w:highlight w:val="none"/>
              </w:rPr>
            </w:pPr>
          </w:p>
        </w:tc>
        <w:tc>
          <w:tcPr>
            <w:tcW w:w="1235" w:type="dxa"/>
          </w:tcPr>
          <w:p w14:paraId="7EF34FB1">
            <w:pPr>
              <w:jc w:val="center"/>
              <w:rPr>
                <w:rFonts w:ascii="宋体" w:hAnsi="宋体" w:cs="宋体"/>
                <w:sz w:val="21"/>
                <w:szCs w:val="21"/>
                <w:highlight w:val="none"/>
              </w:rPr>
            </w:pPr>
          </w:p>
        </w:tc>
      </w:tr>
      <w:tr w14:paraId="22D3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25F67BEA">
            <w:pPr>
              <w:pStyle w:val="23"/>
              <w:spacing w:line="240" w:lineRule="atLeast"/>
              <w:ind w:left="3920"/>
              <w:jc w:val="center"/>
              <w:outlineLvl w:val="0"/>
              <w:rPr>
                <w:rFonts w:ascii="宋体" w:hAnsi="宋体" w:cs="宋体"/>
                <w:sz w:val="21"/>
                <w:szCs w:val="21"/>
                <w:highlight w:val="none"/>
              </w:rPr>
            </w:pPr>
            <w:bookmarkStart w:id="275" w:name="_Toc19445"/>
            <w:r>
              <w:rPr>
                <w:rFonts w:hint="eastAsia" w:ascii="宋体" w:hAnsi="宋体" w:cs="宋体"/>
                <w:sz w:val="21"/>
                <w:szCs w:val="21"/>
                <w:highlight w:val="none"/>
              </w:rPr>
              <w:t>8</w:t>
            </w:r>
            <w:bookmarkEnd w:id="275"/>
          </w:p>
        </w:tc>
        <w:tc>
          <w:tcPr>
            <w:tcW w:w="1557" w:type="dxa"/>
            <w:vAlign w:val="center"/>
          </w:tcPr>
          <w:p w14:paraId="033A97BF">
            <w:pPr>
              <w:jc w:val="center"/>
              <w:rPr>
                <w:rFonts w:ascii="宋体" w:hAnsi="宋体" w:cs="宋体"/>
                <w:sz w:val="21"/>
                <w:szCs w:val="21"/>
                <w:highlight w:val="none"/>
              </w:rPr>
            </w:pPr>
          </w:p>
        </w:tc>
        <w:tc>
          <w:tcPr>
            <w:tcW w:w="3127" w:type="dxa"/>
          </w:tcPr>
          <w:p w14:paraId="77B9CF10">
            <w:pPr>
              <w:jc w:val="center"/>
              <w:rPr>
                <w:rFonts w:ascii="宋体" w:hAnsi="宋体" w:cs="宋体"/>
                <w:sz w:val="21"/>
                <w:szCs w:val="21"/>
                <w:highlight w:val="none"/>
              </w:rPr>
            </w:pPr>
          </w:p>
        </w:tc>
        <w:tc>
          <w:tcPr>
            <w:tcW w:w="1235" w:type="dxa"/>
            <w:vAlign w:val="center"/>
          </w:tcPr>
          <w:p w14:paraId="19DE20E5">
            <w:pPr>
              <w:jc w:val="center"/>
              <w:rPr>
                <w:rFonts w:ascii="宋体" w:hAnsi="宋体" w:cs="宋体"/>
                <w:sz w:val="21"/>
                <w:szCs w:val="21"/>
                <w:highlight w:val="none"/>
              </w:rPr>
            </w:pPr>
            <w:r>
              <w:rPr>
                <w:rFonts w:hint="eastAsia" w:ascii="宋体" w:hAnsi="宋体" w:cs="宋体"/>
                <w:sz w:val="21"/>
                <w:szCs w:val="21"/>
                <w:highlight w:val="none"/>
              </w:rPr>
              <w:t>/</w:t>
            </w:r>
          </w:p>
        </w:tc>
        <w:tc>
          <w:tcPr>
            <w:tcW w:w="1235" w:type="dxa"/>
          </w:tcPr>
          <w:p w14:paraId="16DDBCE7">
            <w:pPr>
              <w:jc w:val="center"/>
              <w:rPr>
                <w:rFonts w:ascii="宋体" w:hAnsi="宋体" w:cs="宋体"/>
                <w:sz w:val="21"/>
                <w:szCs w:val="21"/>
                <w:highlight w:val="none"/>
              </w:rPr>
            </w:pPr>
          </w:p>
        </w:tc>
        <w:tc>
          <w:tcPr>
            <w:tcW w:w="1235" w:type="dxa"/>
          </w:tcPr>
          <w:p w14:paraId="6D05B050">
            <w:pPr>
              <w:jc w:val="center"/>
              <w:rPr>
                <w:rFonts w:ascii="宋体" w:hAnsi="宋体" w:cs="宋体"/>
                <w:sz w:val="21"/>
                <w:szCs w:val="21"/>
                <w:highlight w:val="none"/>
              </w:rPr>
            </w:pPr>
          </w:p>
        </w:tc>
      </w:tr>
      <w:tr w14:paraId="58BE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6F33D886">
            <w:pPr>
              <w:pStyle w:val="23"/>
              <w:spacing w:line="240" w:lineRule="atLeast"/>
              <w:ind w:left="3920"/>
              <w:jc w:val="center"/>
              <w:outlineLvl w:val="0"/>
              <w:rPr>
                <w:rFonts w:ascii="宋体" w:hAnsi="宋体" w:cs="宋体"/>
                <w:sz w:val="21"/>
                <w:szCs w:val="21"/>
                <w:highlight w:val="none"/>
              </w:rPr>
            </w:pPr>
            <w:bookmarkStart w:id="276" w:name="_Toc21185"/>
            <w:r>
              <w:rPr>
                <w:rFonts w:hint="eastAsia" w:ascii="宋体" w:hAnsi="宋体" w:cs="宋体"/>
                <w:sz w:val="21"/>
                <w:szCs w:val="21"/>
                <w:highlight w:val="none"/>
              </w:rPr>
              <w:t>9</w:t>
            </w:r>
            <w:bookmarkEnd w:id="276"/>
          </w:p>
        </w:tc>
        <w:tc>
          <w:tcPr>
            <w:tcW w:w="1557" w:type="dxa"/>
            <w:vAlign w:val="center"/>
          </w:tcPr>
          <w:p w14:paraId="7ECEF95F">
            <w:pPr>
              <w:jc w:val="center"/>
              <w:rPr>
                <w:rFonts w:ascii="宋体" w:hAnsi="宋体" w:cs="宋体"/>
                <w:sz w:val="21"/>
                <w:szCs w:val="21"/>
                <w:highlight w:val="none"/>
              </w:rPr>
            </w:pPr>
          </w:p>
        </w:tc>
        <w:tc>
          <w:tcPr>
            <w:tcW w:w="3127" w:type="dxa"/>
          </w:tcPr>
          <w:p w14:paraId="6547FA30">
            <w:pPr>
              <w:jc w:val="center"/>
              <w:rPr>
                <w:rFonts w:ascii="宋体" w:hAnsi="宋体" w:cs="宋体"/>
                <w:sz w:val="21"/>
                <w:szCs w:val="21"/>
                <w:highlight w:val="none"/>
              </w:rPr>
            </w:pPr>
          </w:p>
        </w:tc>
        <w:tc>
          <w:tcPr>
            <w:tcW w:w="1235" w:type="dxa"/>
            <w:vAlign w:val="center"/>
          </w:tcPr>
          <w:p w14:paraId="33A79F98">
            <w:pPr>
              <w:jc w:val="center"/>
              <w:rPr>
                <w:rFonts w:ascii="宋体" w:hAnsi="宋体" w:cs="宋体"/>
                <w:sz w:val="21"/>
                <w:szCs w:val="21"/>
                <w:highlight w:val="none"/>
              </w:rPr>
            </w:pPr>
            <w:r>
              <w:rPr>
                <w:rFonts w:hint="eastAsia" w:ascii="宋体" w:hAnsi="宋体" w:cs="宋体"/>
                <w:sz w:val="21"/>
                <w:szCs w:val="21"/>
                <w:highlight w:val="none"/>
              </w:rPr>
              <w:t>/</w:t>
            </w:r>
          </w:p>
        </w:tc>
        <w:tc>
          <w:tcPr>
            <w:tcW w:w="1235" w:type="dxa"/>
          </w:tcPr>
          <w:p w14:paraId="46019FA6">
            <w:pPr>
              <w:jc w:val="center"/>
              <w:rPr>
                <w:rFonts w:ascii="宋体" w:hAnsi="宋体" w:cs="宋体"/>
                <w:sz w:val="21"/>
                <w:szCs w:val="21"/>
                <w:highlight w:val="none"/>
              </w:rPr>
            </w:pPr>
          </w:p>
        </w:tc>
        <w:tc>
          <w:tcPr>
            <w:tcW w:w="1235" w:type="dxa"/>
          </w:tcPr>
          <w:p w14:paraId="62F42D10">
            <w:pPr>
              <w:jc w:val="center"/>
              <w:rPr>
                <w:rFonts w:ascii="宋体" w:hAnsi="宋体" w:cs="宋体"/>
                <w:sz w:val="21"/>
                <w:szCs w:val="21"/>
                <w:highlight w:val="none"/>
              </w:rPr>
            </w:pPr>
          </w:p>
        </w:tc>
      </w:tr>
      <w:tr w14:paraId="4640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240438D5">
            <w:pPr>
              <w:pStyle w:val="23"/>
              <w:spacing w:line="240" w:lineRule="atLeast"/>
              <w:ind w:left="3920"/>
              <w:jc w:val="center"/>
              <w:outlineLvl w:val="0"/>
              <w:rPr>
                <w:rFonts w:ascii="宋体" w:hAnsi="宋体" w:cs="宋体"/>
                <w:sz w:val="21"/>
                <w:szCs w:val="21"/>
                <w:highlight w:val="none"/>
              </w:rPr>
            </w:pPr>
            <w:bookmarkStart w:id="277" w:name="_Toc18680"/>
            <w:r>
              <w:rPr>
                <w:rFonts w:hint="eastAsia" w:ascii="宋体" w:hAnsi="宋体" w:cs="宋体"/>
                <w:sz w:val="21"/>
                <w:szCs w:val="21"/>
                <w:highlight w:val="none"/>
              </w:rPr>
              <w:t>10</w:t>
            </w:r>
            <w:bookmarkEnd w:id="277"/>
          </w:p>
        </w:tc>
        <w:tc>
          <w:tcPr>
            <w:tcW w:w="1557" w:type="dxa"/>
            <w:vAlign w:val="center"/>
          </w:tcPr>
          <w:p w14:paraId="10DEEE67">
            <w:pPr>
              <w:jc w:val="center"/>
              <w:rPr>
                <w:rFonts w:ascii="宋体" w:hAnsi="宋体" w:cs="宋体"/>
                <w:sz w:val="21"/>
                <w:szCs w:val="21"/>
                <w:highlight w:val="none"/>
              </w:rPr>
            </w:pPr>
          </w:p>
        </w:tc>
        <w:tc>
          <w:tcPr>
            <w:tcW w:w="3127" w:type="dxa"/>
          </w:tcPr>
          <w:p w14:paraId="6C63C6C2">
            <w:pPr>
              <w:jc w:val="center"/>
              <w:rPr>
                <w:rFonts w:ascii="宋体" w:hAnsi="宋体" w:cs="宋体"/>
                <w:sz w:val="21"/>
                <w:szCs w:val="21"/>
                <w:highlight w:val="none"/>
              </w:rPr>
            </w:pPr>
          </w:p>
        </w:tc>
        <w:tc>
          <w:tcPr>
            <w:tcW w:w="1235" w:type="dxa"/>
            <w:vAlign w:val="center"/>
          </w:tcPr>
          <w:p w14:paraId="626F80F4">
            <w:pPr>
              <w:jc w:val="center"/>
              <w:rPr>
                <w:rFonts w:ascii="宋体" w:hAnsi="宋体" w:cs="宋体"/>
                <w:sz w:val="21"/>
                <w:szCs w:val="21"/>
                <w:highlight w:val="none"/>
              </w:rPr>
            </w:pPr>
            <w:r>
              <w:rPr>
                <w:rFonts w:hint="eastAsia" w:ascii="宋体" w:hAnsi="宋体" w:cs="宋体"/>
                <w:sz w:val="21"/>
                <w:szCs w:val="21"/>
                <w:highlight w:val="none"/>
              </w:rPr>
              <w:t>/</w:t>
            </w:r>
          </w:p>
        </w:tc>
        <w:tc>
          <w:tcPr>
            <w:tcW w:w="1235" w:type="dxa"/>
          </w:tcPr>
          <w:p w14:paraId="0B52DA4C">
            <w:pPr>
              <w:jc w:val="center"/>
              <w:rPr>
                <w:rFonts w:ascii="宋体" w:hAnsi="宋体" w:cs="宋体"/>
                <w:sz w:val="21"/>
                <w:szCs w:val="21"/>
                <w:highlight w:val="none"/>
              </w:rPr>
            </w:pPr>
          </w:p>
        </w:tc>
        <w:tc>
          <w:tcPr>
            <w:tcW w:w="1235" w:type="dxa"/>
          </w:tcPr>
          <w:p w14:paraId="231F20D9">
            <w:pPr>
              <w:jc w:val="center"/>
              <w:rPr>
                <w:rFonts w:ascii="宋体" w:hAnsi="宋体" w:cs="宋体"/>
                <w:sz w:val="21"/>
                <w:szCs w:val="21"/>
                <w:highlight w:val="none"/>
              </w:rPr>
            </w:pPr>
          </w:p>
        </w:tc>
      </w:tr>
      <w:tr w14:paraId="7921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663F1731">
            <w:pPr>
              <w:pStyle w:val="23"/>
              <w:spacing w:line="240" w:lineRule="atLeast"/>
              <w:ind w:left="3920"/>
              <w:jc w:val="center"/>
              <w:outlineLvl w:val="0"/>
              <w:rPr>
                <w:rFonts w:ascii="宋体" w:hAnsi="宋体" w:cs="宋体"/>
                <w:sz w:val="21"/>
                <w:szCs w:val="21"/>
                <w:highlight w:val="none"/>
              </w:rPr>
            </w:pPr>
            <w:bookmarkStart w:id="278" w:name="_Toc22639"/>
            <w:r>
              <w:rPr>
                <w:rFonts w:hint="eastAsia" w:ascii="宋体" w:hAnsi="宋体" w:cs="宋体"/>
                <w:sz w:val="21"/>
                <w:szCs w:val="21"/>
                <w:highlight w:val="none"/>
              </w:rPr>
              <w:t>11</w:t>
            </w:r>
            <w:bookmarkEnd w:id="278"/>
          </w:p>
        </w:tc>
        <w:tc>
          <w:tcPr>
            <w:tcW w:w="1557" w:type="dxa"/>
            <w:vAlign w:val="center"/>
          </w:tcPr>
          <w:p w14:paraId="684C1D4B">
            <w:pPr>
              <w:jc w:val="center"/>
              <w:rPr>
                <w:rFonts w:ascii="宋体" w:hAnsi="宋体" w:cs="宋体"/>
                <w:sz w:val="21"/>
                <w:szCs w:val="21"/>
                <w:highlight w:val="none"/>
              </w:rPr>
            </w:pPr>
          </w:p>
        </w:tc>
        <w:tc>
          <w:tcPr>
            <w:tcW w:w="3127" w:type="dxa"/>
          </w:tcPr>
          <w:p w14:paraId="31C19518">
            <w:pPr>
              <w:jc w:val="center"/>
              <w:rPr>
                <w:rFonts w:ascii="宋体" w:hAnsi="宋体" w:cs="宋体"/>
                <w:sz w:val="21"/>
                <w:szCs w:val="21"/>
                <w:highlight w:val="none"/>
              </w:rPr>
            </w:pPr>
          </w:p>
        </w:tc>
        <w:tc>
          <w:tcPr>
            <w:tcW w:w="1235" w:type="dxa"/>
            <w:vAlign w:val="center"/>
          </w:tcPr>
          <w:p w14:paraId="5C386E4E">
            <w:pPr>
              <w:jc w:val="center"/>
              <w:rPr>
                <w:rFonts w:ascii="宋体" w:hAnsi="宋体" w:cs="宋体"/>
                <w:sz w:val="21"/>
                <w:szCs w:val="21"/>
                <w:highlight w:val="none"/>
              </w:rPr>
            </w:pPr>
            <w:r>
              <w:rPr>
                <w:rFonts w:hint="eastAsia" w:ascii="宋体" w:hAnsi="宋体" w:cs="宋体"/>
                <w:sz w:val="21"/>
                <w:szCs w:val="21"/>
                <w:highlight w:val="none"/>
              </w:rPr>
              <w:t>/</w:t>
            </w:r>
          </w:p>
        </w:tc>
        <w:tc>
          <w:tcPr>
            <w:tcW w:w="1235" w:type="dxa"/>
          </w:tcPr>
          <w:p w14:paraId="5DD3FAEF">
            <w:pPr>
              <w:jc w:val="center"/>
              <w:rPr>
                <w:rFonts w:ascii="宋体" w:hAnsi="宋体" w:cs="宋体"/>
                <w:sz w:val="21"/>
                <w:szCs w:val="21"/>
                <w:highlight w:val="none"/>
              </w:rPr>
            </w:pPr>
          </w:p>
        </w:tc>
        <w:tc>
          <w:tcPr>
            <w:tcW w:w="1235" w:type="dxa"/>
          </w:tcPr>
          <w:p w14:paraId="4ED07C3D">
            <w:pPr>
              <w:jc w:val="center"/>
              <w:rPr>
                <w:rFonts w:ascii="宋体" w:hAnsi="宋体" w:cs="宋体"/>
                <w:sz w:val="21"/>
                <w:szCs w:val="21"/>
                <w:highlight w:val="none"/>
              </w:rPr>
            </w:pPr>
          </w:p>
        </w:tc>
      </w:tr>
      <w:tr w14:paraId="08CE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285CD1DC">
            <w:pPr>
              <w:pStyle w:val="23"/>
              <w:spacing w:line="240" w:lineRule="atLeast"/>
              <w:ind w:left="3920"/>
              <w:jc w:val="center"/>
              <w:outlineLvl w:val="0"/>
              <w:rPr>
                <w:rFonts w:ascii="宋体" w:hAnsi="宋体" w:cs="宋体"/>
                <w:sz w:val="21"/>
                <w:szCs w:val="21"/>
                <w:highlight w:val="none"/>
              </w:rPr>
            </w:pPr>
            <w:bookmarkStart w:id="279" w:name="_Toc24037"/>
            <w:r>
              <w:rPr>
                <w:rFonts w:hint="eastAsia" w:ascii="宋体" w:hAnsi="宋体" w:cs="宋体"/>
                <w:sz w:val="21"/>
                <w:szCs w:val="21"/>
                <w:highlight w:val="none"/>
              </w:rPr>
              <w:t>12</w:t>
            </w:r>
            <w:bookmarkEnd w:id="279"/>
          </w:p>
        </w:tc>
        <w:tc>
          <w:tcPr>
            <w:tcW w:w="1557" w:type="dxa"/>
            <w:vAlign w:val="center"/>
          </w:tcPr>
          <w:p w14:paraId="03A66D63">
            <w:pPr>
              <w:jc w:val="center"/>
              <w:rPr>
                <w:rFonts w:ascii="宋体" w:hAnsi="宋体" w:cs="宋体"/>
                <w:sz w:val="21"/>
                <w:szCs w:val="21"/>
                <w:highlight w:val="none"/>
              </w:rPr>
            </w:pPr>
            <w:r>
              <w:rPr>
                <w:rFonts w:hint="eastAsia" w:ascii="宋体" w:hAnsi="宋体" w:cs="宋体"/>
                <w:sz w:val="21"/>
                <w:szCs w:val="21"/>
                <w:highlight w:val="none"/>
              </w:rPr>
              <w:t>总计</w:t>
            </w:r>
          </w:p>
        </w:tc>
        <w:tc>
          <w:tcPr>
            <w:tcW w:w="6832" w:type="dxa"/>
            <w:gridSpan w:val="4"/>
          </w:tcPr>
          <w:p w14:paraId="175ED7DE">
            <w:pPr>
              <w:rPr>
                <w:rFonts w:ascii="宋体" w:hAnsi="宋体" w:cs="宋体"/>
                <w:sz w:val="21"/>
                <w:szCs w:val="21"/>
                <w:highlight w:val="none"/>
              </w:rPr>
            </w:pPr>
          </w:p>
        </w:tc>
      </w:tr>
    </w:tbl>
    <w:p w14:paraId="0DBA2106">
      <w:pPr>
        <w:snapToGrid w:val="0"/>
        <w:spacing w:line="500" w:lineRule="exact"/>
        <w:ind w:firstLine="480" w:firstLineChars="200"/>
        <w:rPr>
          <w:rFonts w:ascii="宋体" w:hAnsi="宋体" w:cs="宋体"/>
          <w:sz w:val="24"/>
          <w:szCs w:val="28"/>
          <w:highlight w:val="none"/>
        </w:rPr>
      </w:pPr>
    </w:p>
    <w:p w14:paraId="3139AA6F">
      <w:pPr>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注：1.供应商应完整填写本表。</w:t>
      </w:r>
    </w:p>
    <w:p w14:paraId="614C78CA">
      <w:pPr>
        <w:snapToGrid w:val="0"/>
        <w:spacing w:line="500" w:lineRule="exact"/>
        <w:rPr>
          <w:rFonts w:ascii="宋体" w:hAnsi="宋体" w:cs="宋体"/>
          <w:sz w:val="24"/>
          <w:szCs w:val="28"/>
          <w:highlight w:val="none"/>
        </w:rPr>
      </w:pPr>
      <w:r>
        <w:rPr>
          <w:rFonts w:hint="eastAsia" w:ascii="宋体" w:hAnsi="宋体" w:cs="宋体"/>
          <w:sz w:val="24"/>
          <w:szCs w:val="28"/>
          <w:highlight w:val="none"/>
        </w:rPr>
        <w:t xml:space="preserve">        2.该表可扩展</w:t>
      </w:r>
      <w:bookmarkStart w:id="280" w:name="OLE_LINK2"/>
      <w:r>
        <w:rPr>
          <w:rFonts w:hint="eastAsia" w:ascii="宋体" w:hAnsi="宋体" w:cs="宋体"/>
          <w:sz w:val="24"/>
          <w:szCs w:val="28"/>
          <w:highlight w:val="none"/>
        </w:rPr>
        <w:t>。</w:t>
      </w:r>
      <w:bookmarkEnd w:id="280"/>
    </w:p>
    <w:p w14:paraId="107434BC">
      <w:pPr>
        <w:pStyle w:val="35"/>
        <w:spacing w:line="360" w:lineRule="auto"/>
        <w:rPr>
          <w:rFonts w:ascii="宋体" w:hAnsi="宋体" w:cs="宋体"/>
          <w:sz w:val="24"/>
          <w:szCs w:val="24"/>
          <w:highlight w:val="none"/>
        </w:rPr>
      </w:pPr>
    </w:p>
    <w:p w14:paraId="6094FF8F">
      <w:pPr>
        <w:pStyle w:val="35"/>
        <w:spacing w:line="360" w:lineRule="auto"/>
        <w:rPr>
          <w:rFonts w:ascii="宋体" w:hAnsi="宋体" w:cs="宋体"/>
          <w:sz w:val="24"/>
          <w:szCs w:val="24"/>
          <w:highlight w:val="none"/>
        </w:rPr>
      </w:pPr>
      <w:r>
        <w:rPr>
          <w:rFonts w:hint="eastAsia" w:ascii="宋体" w:hAnsi="宋体" w:cs="宋体"/>
          <w:sz w:val="24"/>
          <w:szCs w:val="24"/>
          <w:highlight w:val="none"/>
        </w:rPr>
        <w:t xml:space="preserve">            </w:t>
      </w:r>
    </w:p>
    <w:p w14:paraId="57E0F347">
      <w:pPr>
        <w:rPr>
          <w:rFonts w:ascii="宋体" w:hAnsi="宋体" w:cs="宋体"/>
          <w:highlight w:val="none"/>
        </w:rPr>
      </w:pPr>
    </w:p>
    <w:p w14:paraId="3911DE82">
      <w:pPr>
        <w:rPr>
          <w:rFonts w:ascii="宋体" w:hAnsi="宋体" w:cs="宋体"/>
          <w:highlight w:val="none"/>
        </w:rPr>
      </w:pPr>
    </w:p>
    <w:p w14:paraId="21E86A94">
      <w:pPr>
        <w:spacing w:line="360" w:lineRule="auto"/>
        <w:rPr>
          <w:rFonts w:ascii="宋体" w:hAnsi="宋体" w:cs="宋体"/>
          <w:highlight w:val="none"/>
        </w:rPr>
      </w:pPr>
      <w:r>
        <w:rPr>
          <w:rFonts w:hint="eastAsia" w:ascii="宋体" w:hAnsi="宋体" w:cs="宋体"/>
          <w:sz w:val="24"/>
          <w:szCs w:val="24"/>
          <w:highlight w:val="none"/>
        </w:rPr>
        <w:t xml:space="preserve">                                             供应商名称（公章）或自然人签署：</w:t>
      </w:r>
    </w:p>
    <w:p w14:paraId="28B77532">
      <w:pPr>
        <w:spacing w:line="360" w:lineRule="auto"/>
        <w:ind w:right="480" w:firstLine="6480" w:firstLineChars="2700"/>
        <w:rPr>
          <w:rFonts w:ascii="宋体" w:hAnsi="宋体" w:cs="宋体"/>
          <w:sz w:val="24"/>
          <w:szCs w:val="24"/>
          <w:highlight w:val="none"/>
        </w:rPr>
      </w:pPr>
      <w:r>
        <w:rPr>
          <w:rFonts w:hint="eastAsia" w:ascii="宋体" w:hAnsi="宋体" w:cs="宋体"/>
          <w:sz w:val="24"/>
          <w:szCs w:val="24"/>
          <w:highlight w:val="none"/>
        </w:rPr>
        <w:t>年     月    日</w:t>
      </w:r>
    </w:p>
    <w:p w14:paraId="40BF2FDF">
      <w:pPr>
        <w:snapToGrid w:val="0"/>
        <w:spacing w:line="360" w:lineRule="auto"/>
        <w:ind w:firstLine="480" w:firstLineChars="200"/>
        <w:rPr>
          <w:rFonts w:ascii="宋体" w:hAnsi="宋体" w:cs="宋体"/>
          <w:sz w:val="24"/>
          <w:szCs w:val="24"/>
          <w:highlight w:val="none"/>
          <w:bdr w:val="single" w:color="auto" w:sz="4" w:space="0"/>
        </w:rPr>
        <w:sectPr>
          <w:headerReference r:id="rId8" w:type="default"/>
          <w:pgSz w:w="11907" w:h="16840"/>
          <w:pgMar w:top="1134" w:right="1191" w:bottom="1134" w:left="1304" w:header="851" w:footer="992" w:gutter="0"/>
          <w:cols w:space="720" w:num="1"/>
          <w:docGrid w:linePitch="380" w:charSpace="-5735"/>
        </w:sectPr>
      </w:pPr>
    </w:p>
    <w:p w14:paraId="5CCDCA89">
      <w:pPr>
        <w:pStyle w:val="3"/>
        <w:adjustRightInd w:val="0"/>
        <w:snapToGrid w:val="0"/>
        <w:spacing w:before="0" w:after="0" w:line="400" w:lineRule="exact"/>
        <w:ind w:firstLine="482" w:firstLineChars="200"/>
        <w:rPr>
          <w:rFonts w:ascii="宋体" w:hAnsi="宋体" w:eastAsia="宋体" w:cs="宋体"/>
          <w:sz w:val="24"/>
          <w:highlight w:val="none"/>
        </w:rPr>
      </w:pPr>
      <w:r>
        <w:rPr>
          <w:rFonts w:hint="eastAsia" w:ascii="宋体" w:hAnsi="宋体" w:eastAsia="宋体" w:cs="宋体"/>
          <w:sz w:val="24"/>
          <w:highlight w:val="none"/>
        </w:rPr>
        <w:t>二、服务部分</w:t>
      </w:r>
      <w:bookmarkEnd w:id="261"/>
      <w:bookmarkEnd w:id="262"/>
      <w:bookmarkEnd w:id="263"/>
      <w:bookmarkEnd w:id="264"/>
      <w:bookmarkEnd w:id="265"/>
      <w:bookmarkEnd w:id="266"/>
      <w:bookmarkEnd w:id="267"/>
    </w:p>
    <w:p w14:paraId="5978EAD8">
      <w:pPr>
        <w:tabs>
          <w:tab w:val="left" w:pos="6300"/>
        </w:tabs>
        <w:snapToGrid w:val="0"/>
        <w:spacing w:line="400" w:lineRule="exact"/>
        <w:ind w:firstLine="480" w:firstLineChars="200"/>
        <w:rPr>
          <w:rFonts w:ascii="宋体" w:hAnsi="宋体" w:cs="宋体"/>
          <w:szCs w:val="24"/>
          <w:highlight w:val="none"/>
        </w:rPr>
      </w:pPr>
      <w:r>
        <w:rPr>
          <w:rFonts w:hint="eastAsia" w:ascii="宋体" w:hAnsi="宋体" w:cs="宋体"/>
          <w:sz w:val="24"/>
          <w:szCs w:val="24"/>
          <w:highlight w:val="none"/>
        </w:rPr>
        <w:t>（一）服务响应偏离表</w:t>
      </w:r>
    </w:p>
    <w:p w14:paraId="4B51E712">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 xml:space="preserve">项目编号：                                </w:t>
      </w:r>
    </w:p>
    <w:p w14:paraId="43713317">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项目名称：</w:t>
      </w:r>
    </w:p>
    <w:tbl>
      <w:tblPr>
        <w:tblStyle w:val="5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967"/>
        <w:gridCol w:w="3081"/>
        <w:gridCol w:w="2309"/>
      </w:tblGrid>
      <w:tr w14:paraId="66FB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71" w:type="dxa"/>
            <w:vAlign w:val="center"/>
          </w:tcPr>
          <w:p w14:paraId="4BBEB993">
            <w:pPr>
              <w:tabs>
                <w:tab w:val="left" w:pos="6300"/>
              </w:tabs>
              <w:snapToGrid w:val="0"/>
              <w:spacing w:line="500" w:lineRule="exact"/>
              <w:jc w:val="center"/>
              <w:outlineLvl w:val="0"/>
              <w:rPr>
                <w:rFonts w:ascii="宋体" w:hAnsi="宋体" w:cs="宋体"/>
                <w:sz w:val="21"/>
                <w:szCs w:val="21"/>
                <w:highlight w:val="none"/>
              </w:rPr>
            </w:pPr>
            <w:bookmarkStart w:id="281" w:name="_Toc9307"/>
            <w:bookmarkStart w:id="282" w:name="_Toc15592"/>
            <w:bookmarkStart w:id="283" w:name="_Toc21587"/>
            <w:r>
              <w:rPr>
                <w:rFonts w:hint="eastAsia" w:ascii="宋体" w:hAnsi="宋体" w:cs="宋体"/>
                <w:sz w:val="21"/>
                <w:szCs w:val="21"/>
                <w:highlight w:val="none"/>
              </w:rPr>
              <w:t>序号</w:t>
            </w:r>
            <w:bookmarkEnd w:id="281"/>
            <w:bookmarkEnd w:id="282"/>
            <w:bookmarkEnd w:id="283"/>
          </w:p>
        </w:tc>
        <w:tc>
          <w:tcPr>
            <w:tcW w:w="2967" w:type="dxa"/>
            <w:vAlign w:val="center"/>
          </w:tcPr>
          <w:p w14:paraId="434A82D4">
            <w:pPr>
              <w:tabs>
                <w:tab w:val="left" w:pos="6300"/>
              </w:tabs>
              <w:snapToGrid w:val="0"/>
              <w:spacing w:line="500" w:lineRule="exact"/>
              <w:jc w:val="center"/>
              <w:outlineLvl w:val="0"/>
              <w:rPr>
                <w:rFonts w:ascii="宋体" w:hAnsi="宋体" w:cs="宋体"/>
                <w:sz w:val="21"/>
                <w:szCs w:val="21"/>
                <w:highlight w:val="none"/>
              </w:rPr>
            </w:pPr>
            <w:bookmarkStart w:id="284" w:name="_Toc18659"/>
            <w:bookmarkStart w:id="285" w:name="_Toc13897"/>
            <w:bookmarkStart w:id="286" w:name="_Toc20287"/>
            <w:r>
              <w:rPr>
                <w:rFonts w:hint="eastAsia" w:ascii="宋体" w:hAnsi="宋体" w:cs="宋体"/>
                <w:sz w:val="21"/>
                <w:szCs w:val="21"/>
                <w:highlight w:val="none"/>
              </w:rPr>
              <w:t>采购需求</w:t>
            </w:r>
            <w:bookmarkEnd w:id="284"/>
            <w:bookmarkEnd w:id="285"/>
            <w:bookmarkEnd w:id="286"/>
          </w:p>
        </w:tc>
        <w:tc>
          <w:tcPr>
            <w:tcW w:w="3081" w:type="dxa"/>
            <w:vAlign w:val="center"/>
          </w:tcPr>
          <w:p w14:paraId="6EB60D00">
            <w:pPr>
              <w:tabs>
                <w:tab w:val="left" w:pos="6300"/>
              </w:tabs>
              <w:snapToGrid w:val="0"/>
              <w:spacing w:line="500" w:lineRule="exact"/>
              <w:jc w:val="center"/>
              <w:outlineLvl w:val="0"/>
              <w:rPr>
                <w:rFonts w:ascii="宋体" w:hAnsi="宋体" w:cs="宋体"/>
                <w:sz w:val="21"/>
                <w:szCs w:val="21"/>
                <w:highlight w:val="none"/>
              </w:rPr>
            </w:pPr>
            <w:bookmarkStart w:id="287" w:name="_Toc17186"/>
            <w:bookmarkStart w:id="288" w:name="_Toc17782"/>
            <w:bookmarkStart w:id="289" w:name="_Toc25814"/>
            <w:r>
              <w:rPr>
                <w:rFonts w:hint="eastAsia" w:ascii="宋体" w:hAnsi="宋体" w:cs="宋体"/>
                <w:sz w:val="21"/>
                <w:szCs w:val="21"/>
                <w:highlight w:val="none"/>
              </w:rPr>
              <w:t>响应情况</w:t>
            </w:r>
            <w:bookmarkEnd w:id="287"/>
            <w:bookmarkEnd w:id="288"/>
            <w:bookmarkEnd w:id="289"/>
          </w:p>
        </w:tc>
        <w:tc>
          <w:tcPr>
            <w:tcW w:w="2309" w:type="dxa"/>
            <w:vAlign w:val="center"/>
          </w:tcPr>
          <w:p w14:paraId="64311A0B">
            <w:pPr>
              <w:tabs>
                <w:tab w:val="left" w:pos="6300"/>
              </w:tabs>
              <w:snapToGrid w:val="0"/>
              <w:spacing w:line="500" w:lineRule="exact"/>
              <w:jc w:val="center"/>
              <w:outlineLvl w:val="0"/>
              <w:rPr>
                <w:rFonts w:ascii="宋体" w:hAnsi="宋体" w:cs="宋体"/>
                <w:sz w:val="21"/>
                <w:szCs w:val="21"/>
                <w:highlight w:val="none"/>
              </w:rPr>
            </w:pPr>
            <w:bookmarkStart w:id="290" w:name="_Toc21168"/>
            <w:bookmarkStart w:id="291" w:name="_Toc5812"/>
            <w:bookmarkStart w:id="292" w:name="_Toc1171"/>
            <w:r>
              <w:rPr>
                <w:rFonts w:hint="eastAsia" w:ascii="宋体" w:hAnsi="宋体" w:cs="宋体"/>
                <w:sz w:val="21"/>
                <w:szCs w:val="21"/>
                <w:highlight w:val="none"/>
              </w:rPr>
              <w:t>差异说明</w:t>
            </w:r>
            <w:bookmarkEnd w:id="290"/>
            <w:bookmarkEnd w:id="291"/>
            <w:bookmarkEnd w:id="292"/>
          </w:p>
        </w:tc>
      </w:tr>
      <w:tr w14:paraId="4102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54CE57BE">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11146703">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03513396">
            <w:pPr>
              <w:tabs>
                <w:tab w:val="left" w:pos="6300"/>
              </w:tabs>
              <w:snapToGrid w:val="0"/>
              <w:spacing w:line="500" w:lineRule="exact"/>
              <w:outlineLvl w:val="0"/>
              <w:rPr>
                <w:rFonts w:ascii="宋体" w:hAnsi="宋体" w:cs="宋体"/>
                <w:sz w:val="21"/>
                <w:szCs w:val="21"/>
                <w:highlight w:val="none"/>
              </w:rPr>
            </w:pPr>
            <w:bookmarkStart w:id="293" w:name="_Toc32750"/>
            <w:bookmarkStart w:id="294" w:name="_Toc3293"/>
            <w:bookmarkStart w:id="295" w:name="_Toc14503"/>
            <w:r>
              <w:rPr>
                <w:rFonts w:hint="eastAsia" w:ascii="宋体" w:hAnsi="宋体" w:cs="宋体"/>
                <w:sz w:val="21"/>
                <w:szCs w:val="21"/>
                <w:highlight w:val="none"/>
              </w:rPr>
              <w:t>【提醒：请注明技术参数或具体内容</w:t>
            </w:r>
            <w:bookmarkEnd w:id="293"/>
            <w:r>
              <w:rPr>
                <w:rFonts w:hint="eastAsia" w:ascii="宋体" w:hAnsi="宋体" w:cs="宋体"/>
                <w:sz w:val="21"/>
                <w:szCs w:val="21"/>
                <w:highlight w:val="none"/>
              </w:rPr>
              <w:t>】</w:t>
            </w:r>
            <w:bookmarkEnd w:id="294"/>
            <w:bookmarkEnd w:id="295"/>
          </w:p>
        </w:tc>
        <w:tc>
          <w:tcPr>
            <w:tcW w:w="2309" w:type="dxa"/>
            <w:vAlign w:val="center"/>
          </w:tcPr>
          <w:p w14:paraId="651F8C6A">
            <w:pPr>
              <w:tabs>
                <w:tab w:val="left" w:pos="6300"/>
              </w:tabs>
              <w:snapToGrid w:val="0"/>
              <w:spacing w:line="500" w:lineRule="exact"/>
              <w:jc w:val="center"/>
              <w:outlineLvl w:val="0"/>
              <w:rPr>
                <w:rFonts w:ascii="宋体" w:hAnsi="宋体" w:cs="宋体"/>
                <w:sz w:val="21"/>
                <w:szCs w:val="21"/>
                <w:highlight w:val="none"/>
              </w:rPr>
            </w:pPr>
          </w:p>
        </w:tc>
      </w:tr>
      <w:tr w14:paraId="7DC0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38D83304">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3A8DC923">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33095DFF">
            <w:pPr>
              <w:tabs>
                <w:tab w:val="left" w:pos="6300"/>
              </w:tabs>
              <w:snapToGrid w:val="0"/>
              <w:spacing w:line="500" w:lineRule="exact"/>
              <w:jc w:val="center"/>
              <w:outlineLvl w:val="0"/>
              <w:rPr>
                <w:rFonts w:ascii="宋体" w:hAnsi="宋体" w:cs="宋体"/>
                <w:sz w:val="21"/>
                <w:szCs w:val="21"/>
                <w:highlight w:val="none"/>
              </w:rPr>
            </w:pPr>
          </w:p>
        </w:tc>
        <w:tc>
          <w:tcPr>
            <w:tcW w:w="2309" w:type="dxa"/>
            <w:vAlign w:val="center"/>
          </w:tcPr>
          <w:p w14:paraId="1B6FBFAA">
            <w:pPr>
              <w:tabs>
                <w:tab w:val="left" w:pos="6300"/>
              </w:tabs>
              <w:snapToGrid w:val="0"/>
              <w:spacing w:line="500" w:lineRule="exact"/>
              <w:jc w:val="center"/>
              <w:outlineLvl w:val="0"/>
              <w:rPr>
                <w:rFonts w:ascii="宋体" w:hAnsi="宋体" w:cs="宋体"/>
                <w:sz w:val="21"/>
                <w:szCs w:val="21"/>
                <w:highlight w:val="none"/>
              </w:rPr>
            </w:pPr>
          </w:p>
        </w:tc>
      </w:tr>
      <w:tr w14:paraId="593E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11BCB47E">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51612E29">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0FB3C89E">
            <w:pPr>
              <w:tabs>
                <w:tab w:val="left" w:pos="6300"/>
              </w:tabs>
              <w:snapToGrid w:val="0"/>
              <w:spacing w:line="500" w:lineRule="exact"/>
              <w:jc w:val="center"/>
              <w:outlineLvl w:val="0"/>
              <w:rPr>
                <w:rFonts w:ascii="宋体" w:hAnsi="宋体" w:cs="宋体"/>
                <w:sz w:val="21"/>
                <w:szCs w:val="21"/>
                <w:highlight w:val="none"/>
              </w:rPr>
            </w:pPr>
          </w:p>
        </w:tc>
        <w:tc>
          <w:tcPr>
            <w:tcW w:w="2309" w:type="dxa"/>
            <w:vAlign w:val="center"/>
          </w:tcPr>
          <w:p w14:paraId="66A00EA3">
            <w:pPr>
              <w:tabs>
                <w:tab w:val="left" w:pos="6300"/>
              </w:tabs>
              <w:snapToGrid w:val="0"/>
              <w:spacing w:line="500" w:lineRule="exact"/>
              <w:jc w:val="center"/>
              <w:outlineLvl w:val="0"/>
              <w:rPr>
                <w:rFonts w:ascii="宋体" w:hAnsi="宋体" w:cs="宋体"/>
                <w:sz w:val="21"/>
                <w:szCs w:val="21"/>
                <w:highlight w:val="none"/>
              </w:rPr>
            </w:pPr>
          </w:p>
        </w:tc>
      </w:tr>
      <w:tr w14:paraId="05B3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00715235">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3742738C">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4445E356">
            <w:pPr>
              <w:tabs>
                <w:tab w:val="left" w:pos="6300"/>
              </w:tabs>
              <w:snapToGrid w:val="0"/>
              <w:spacing w:line="500" w:lineRule="exact"/>
              <w:jc w:val="center"/>
              <w:outlineLvl w:val="0"/>
              <w:rPr>
                <w:rFonts w:ascii="宋体" w:hAnsi="宋体" w:cs="宋体"/>
                <w:sz w:val="21"/>
                <w:szCs w:val="21"/>
                <w:highlight w:val="none"/>
              </w:rPr>
            </w:pPr>
          </w:p>
        </w:tc>
        <w:tc>
          <w:tcPr>
            <w:tcW w:w="2309" w:type="dxa"/>
            <w:vAlign w:val="center"/>
          </w:tcPr>
          <w:p w14:paraId="6B6CB56C">
            <w:pPr>
              <w:tabs>
                <w:tab w:val="left" w:pos="6300"/>
              </w:tabs>
              <w:snapToGrid w:val="0"/>
              <w:spacing w:line="500" w:lineRule="exact"/>
              <w:jc w:val="center"/>
              <w:outlineLvl w:val="0"/>
              <w:rPr>
                <w:rFonts w:ascii="宋体" w:hAnsi="宋体" w:cs="宋体"/>
                <w:sz w:val="21"/>
                <w:szCs w:val="21"/>
                <w:highlight w:val="none"/>
              </w:rPr>
            </w:pPr>
          </w:p>
        </w:tc>
      </w:tr>
      <w:tr w14:paraId="77FC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7B7A21E1">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03A28EEE">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55C8A209">
            <w:pPr>
              <w:tabs>
                <w:tab w:val="left" w:pos="6300"/>
              </w:tabs>
              <w:snapToGrid w:val="0"/>
              <w:spacing w:line="500" w:lineRule="exact"/>
              <w:jc w:val="center"/>
              <w:outlineLvl w:val="0"/>
              <w:rPr>
                <w:rFonts w:ascii="宋体" w:hAnsi="宋体" w:cs="宋体"/>
                <w:sz w:val="21"/>
                <w:szCs w:val="21"/>
                <w:highlight w:val="none"/>
              </w:rPr>
            </w:pPr>
          </w:p>
        </w:tc>
        <w:tc>
          <w:tcPr>
            <w:tcW w:w="2309" w:type="dxa"/>
            <w:vAlign w:val="center"/>
          </w:tcPr>
          <w:p w14:paraId="0937C4C5">
            <w:pPr>
              <w:tabs>
                <w:tab w:val="left" w:pos="6300"/>
              </w:tabs>
              <w:snapToGrid w:val="0"/>
              <w:spacing w:line="500" w:lineRule="exact"/>
              <w:jc w:val="center"/>
              <w:outlineLvl w:val="0"/>
              <w:rPr>
                <w:rFonts w:ascii="宋体" w:hAnsi="宋体" w:cs="宋体"/>
                <w:sz w:val="21"/>
                <w:szCs w:val="21"/>
                <w:highlight w:val="none"/>
              </w:rPr>
            </w:pPr>
          </w:p>
        </w:tc>
      </w:tr>
      <w:tr w14:paraId="7521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099026A6">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47FEECF7">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123E2389">
            <w:pPr>
              <w:tabs>
                <w:tab w:val="left" w:pos="6300"/>
              </w:tabs>
              <w:snapToGrid w:val="0"/>
              <w:spacing w:line="500" w:lineRule="exact"/>
              <w:jc w:val="center"/>
              <w:outlineLvl w:val="0"/>
              <w:rPr>
                <w:rFonts w:ascii="宋体" w:hAnsi="宋体" w:cs="宋体"/>
                <w:sz w:val="21"/>
                <w:szCs w:val="21"/>
                <w:highlight w:val="none"/>
              </w:rPr>
            </w:pPr>
          </w:p>
        </w:tc>
        <w:tc>
          <w:tcPr>
            <w:tcW w:w="2309" w:type="dxa"/>
            <w:vAlign w:val="center"/>
          </w:tcPr>
          <w:p w14:paraId="245FD93F">
            <w:pPr>
              <w:tabs>
                <w:tab w:val="left" w:pos="6300"/>
              </w:tabs>
              <w:snapToGrid w:val="0"/>
              <w:spacing w:line="500" w:lineRule="exact"/>
              <w:jc w:val="center"/>
              <w:outlineLvl w:val="0"/>
              <w:rPr>
                <w:rFonts w:ascii="宋体" w:hAnsi="宋体" w:cs="宋体"/>
                <w:sz w:val="21"/>
                <w:szCs w:val="21"/>
                <w:highlight w:val="none"/>
              </w:rPr>
            </w:pPr>
          </w:p>
        </w:tc>
      </w:tr>
      <w:tr w14:paraId="2D35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135846DA">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01217E7C">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7D146A66">
            <w:pPr>
              <w:tabs>
                <w:tab w:val="left" w:pos="6300"/>
              </w:tabs>
              <w:snapToGrid w:val="0"/>
              <w:spacing w:line="500" w:lineRule="exact"/>
              <w:jc w:val="center"/>
              <w:outlineLvl w:val="0"/>
              <w:rPr>
                <w:rFonts w:ascii="宋体" w:hAnsi="宋体" w:cs="宋体"/>
                <w:sz w:val="21"/>
                <w:szCs w:val="21"/>
                <w:highlight w:val="none"/>
              </w:rPr>
            </w:pPr>
          </w:p>
        </w:tc>
        <w:tc>
          <w:tcPr>
            <w:tcW w:w="2309" w:type="dxa"/>
            <w:vAlign w:val="center"/>
          </w:tcPr>
          <w:p w14:paraId="71A85595">
            <w:pPr>
              <w:tabs>
                <w:tab w:val="left" w:pos="6300"/>
              </w:tabs>
              <w:snapToGrid w:val="0"/>
              <w:spacing w:line="500" w:lineRule="exact"/>
              <w:jc w:val="center"/>
              <w:outlineLvl w:val="0"/>
              <w:rPr>
                <w:rFonts w:ascii="宋体" w:hAnsi="宋体" w:cs="宋体"/>
                <w:sz w:val="21"/>
                <w:szCs w:val="21"/>
                <w:highlight w:val="none"/>
              </w:rPr>
            </w:pPr>
          </w:p>
        </w:tc>
      </w:tr>
      <w:tr w14:paraId="3EBC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25982E31">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36CDE6FF">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642366F1">
            <w:pPr>
              <w:tabs>
                <w:tab w:val="left" w:pos="6300"/>
              </w:tabs>
              <w:snapToGrid w:val="0"/>
              <w:spacing w:line="500" w:lineRule="exact"/>
              <w:jc w:val="center"/>
              <w:outlineLvl w:val="0"/>
              <w:rPr>
                <w:rFonts w:ascii="宋体" w:hAnsi="宋体" w:cs="宋体"/>
                <w:sz w:val="21"/>
                <w:szCs w:val="21"/>
                <w:highlight w:val="none"/>
              </w:rPr>
            </w:pPr>
          </w:p>
        </w:tc>
        <w:tc>
          <w:tcPr>
            <w:tcW w:w="2309" w:type="dxa"/>
            <w:vAlign w:val="center"/>
          </w:tcPr>
          <w:p w14:paraId="03E4EBDB">
            <w:pPr>
              <w:tabs>
                <w:tab w:val="left" w:pos="6300"/>
              </w:tabs>
              <w:snapToGrid w:val="0"/>
              <w:spacing w:line="500" w:lineRule="exact"/>
              <w:jc w:val="center"/>
              <w:outlineLvl w:val="0"/>
              <w:rPr>
                <w:rFonts w:ascii="宋体" w:hAnsi="宋体" w:cs="宋体"/>
                <w:sz w:val="21"/>
                <w:szCs w:val="21"/>
                <w:highlight w:val="none"/>
              </w:rPr>
            </w:pPr>
          </w:p>
        </w:tc>
      </w:tr>
      <w:tr w14:paraId="14F4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7E593946">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426D3CC6">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1D2D5AF3">
            <w:pPr>
              <w:tabs>
                <w:tab w:val="left" w:pos="6300"/>
              </w:tabs>
              <w:snapToGrid w:val="0"/>
              <w:spacing w:line="500" w:lineRule="exact"/>
              <w:jc w:val="center"/>
              <w:outlineLvl w:val="0"/>
              <w:rPr>
                <w:rFonts w:ascii="宋体" w:hAnsi="宋体" w:cs="宋体"/>
                <w:sz w:val="21"/>
                <w:szCs w:val="21"/>
                <w:highlight w:val="none"/>
              </w:rPr>
            </w:pPr>
          </w:p>
        </w:tc>
        <w:tc>
          <w:tcPr>
            <w:tcW w:w="2309" w:type="dxa"/>
            <w:vAlign w:val="center"/>
          </w:tcPr>
          <w:p w14:paraId="75B27E76">
            <w:pPr>
              <w:tabs>
                <w:tab w:val="left" w:pos="6300"/>
              </w:tabs>
              <w:snapToGrid w:val="0"/>
              <w:spacing w:line="500" w:lineRule="exact"/>
              <w:jc w:val="center"/>
              <w:outlineLvl w:val="0"/>
              <w:rPr>
                <w:rFonts w:ascii="宋体" w:hAnsi="宋体" w:cs="宋体"/>
                <w:sz w:val="21"/>
                <w:szCs w:val="21"/>
                <w:highlight w:val="none"/>
              </w:rPr>
            </w:pPr>
          </w:p>
        </w:tc>
      </w:tr>
      <w:tr w14:paraId="039D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52DE2C07">
            <w:pPr>
              <w:tabs>
                <w:tab w:val="left" w:pos="6300"/>
              </w:tabs>
              <w:snapToGrid w:val="0"/>
              <w:spacing w:line="500" w:lineRule="exact"/>
              <w:jc w:val="center"/>
              <w:outlineLvl w:val="0"/>
              <w:rPr>
                <w:rFonts w:ascii="宋体" w:hAnsi="宋体" w:cs="宋体"/>
                <w:sz w:val="21"/>
                <w:szCs w:val="21"/>
                <w:highlight w:val="none"/>
              </w:rPr>
            </w:pPr>
          </w:p>
        </w:tc>
        <w:tc>
          <w:tcPr>
            <w:tcW w:w="2967" w:type="dxa"/>
            <w:vAlign w:val="center"/>
          </w:tcPr>
          <w:p w14:paraId="309D515F">
            <w:pPr>
              <w:tabs>
                <w:tab w:val="left" w:pos="6300"/>
              </w:tabs>
              <w:snapToGrid w:val="0"/>
              <w:spacing w:line="500" w:lineRule="exact"/>
              <w:jc w:val="center"/>
              <w:outlineLvl w:val="0"/>
              <w:rPr>
                <w:rFonts w:ascii="宋体" w:hAnsi="宋体" w:cs="宋体"/>
                <w:sz w:val="21"/>
                <w:szCs w:val="21"/>
                <w:highlight w:val="none"/>
              </w:rPr>
            </w:pPr>
          </w:p>
        </w:tc>
        <w:tc>
          <w:tcPr>
            <w:tcW w:w="3081" w:type="dxa"/>
            <w:vAlign w:val="center"/>
          </w:tcPr>
          <w:p w14:paraId="2A24BDB9">
            <w:pPr>
              <w:tabs>
                <w:tab w:val="left" w:pos="6300"/>
              </w:tabs>
              <w:snapToGrid w:val="0"/>
              <w:spacing w:line="500" w:lineRule="exact"/>
              <w:jc w:val="center"/>
              <w:outlineLvl w:val="0"/>
              <w:rPr>
                <w:rFonts w:ascii="宋体" w:hAnsi="宋体" w:cs="宋体"/>
                <w:sz w:val="21"/>
                <w:szCs w:val="21"/>
                <w:highlight w:val="none"/>
              </w:rPr>
            </w:pPr>
          </w:p>
        </w:tc>
        <w:tc>
          <w:tcPr>
            <w:tcW w:w="2309" w:type="dxa"/>
            <w:vAlign w:val="center"/>
          </w:tcPr>
          <w:p w14:paraId="01466265">
            <w:pPr>
              <w:tabs>
                <w:tab w:val="left" w:pos="6300"/>
              </w:tabs>
              <w:snapToGrid w:val="0"/>
              <w:spacing w:line="500" w:lineRule="exact"/>
              <w:jc w:val="center"/>
              <w:outlineLvl w:val="0"/>
              <w:rPr>
                <w:rFonts w:ascii="宋体" w:hAnsi="宋体" w:cs="宋体"/>
                <w:sz w:val="21"/>
                <w:szCs w:val="21"/>
                <w:highlight w:val="none"/>
              </w:rPr>
            </w:pPr>
          </w:p>
        </w:tc>
      </w:tr>
    </w:tbl>
    <w:p w14:paraId="4F1B4D26">
      <w:pPr>
        <w:spacing w:line="500" w:lineRule="exact"/>
        <w:ind w:firstLine="600" w:firstLineChars="250"/>
        <w:rPr>
          <w:rFonts w:ascii="宋体" w:hAnsi="宋体" w:cs="宋体"/>
          <w:sz w:val="24"/>
          <w:szCs w:val="28"/>
          <w:highlight w:val="none"/>
        </w:rPr>
      </w:pPr>
      <w:r>
        <w:rPr>
          <w:rFonts w:hint="eastAsia" w:ascii="宋体" w:hAnsi="宋体" w:cs="宋体"/>
          <w:sz w:val="24"/>
          <w:szCs w:val="28"/>
          <w:highlight w:val="none"/>
        </w:rPr>
        <w:t xml:space="preserve">供应商：                            </w:t>
      </w:r>
      <w:r>
        <w:rPr>
          <w:rFonts w:hint="eastAsia" w:ascii="宋体" w:hAnsi="宋体" w:cs="宋体"/>
          <w:sz w:val="24"/>
          <w:szCs w:val="24"/>
          <w:highlight w:val="none"/>
        </w:rPr>
        <w:t>法定代表人（或其授权代表）或自然人：</w:t>
      </w:r>
    </w:p>
    <w:p w14:paraId="46050777">
      <w:pPr>
        <w:spacing w:line="500" w:lineRule="exact"/>
        <w:rPr>
          <w:rFonts w:ascii="宋体" w:hAnsi="宋体" w:cs="宋体"/>
          <w:sz w:val="24"/>
          <w:szCs w:val="28"/>
          <w:highlight w:val="none"/>
        </w:rPr>
      </w:pPr>
      <w:r>
        <w:rPr>
          <w:rFonts w:hint="eastAsia" w:ascii="宋体" w:hAnsi="宋体" w:cs="宋体"/>
          <w:sz w:val="24"/>
          <w:szCs w:val="28"/>
          <w:highlight w:val="none"/>
        </w:rPr>
        <w:t xml:space="preserve">    </w:t>
      </w:r>
    </w:p>
    <w:p w14:paraId="07EEFA5B">
      <w:pPr>
        <w:spacing w:line="500" w:lineRule="exact"/>
        <w:ind w:firstLine="720" w:firstLineChars="300"/>
        <w:rPr>
          <w:rFonts w:ascii="宋体" w:hAnsi="宋体" w:cs="宋体"/>
          <w:sz w:val="24"/>
          <w:szCs w:val="28"/>
          <w:highlight w:val="none"/>
        </w:rPr>
      </w:pPr>
      <w:r>
        <w:rPr>
          <w:rFonts w:hint="eastAsia" w:ascii="宋体" w:hAnsi="宋体" w:cs="宋体"/>
          <w:sz w:val="24"/>
          <w:szCs w:val="28"/>
          <w:highlight w:val="none"/>
        </w:rPr>
        <w:t>（供应商公章）                               （签署或盖章）</w:t>
      </w:r>
    </w:p>
    <w:p w14:paraId="505C3773">
      <w:pPr>
        <w:tabs>
          <w:tab w:val="left" w:pos="6300"/>
        </w:tabs>
        <w:snapToGrid w:val="0"/>
        <w:spacing w:line="500" w:lineRule="exact"/>
        <w:ind w:firstLine="570"/>
        <w:rPr>
          <w:rFonts w:ascii="宋体" w:hAnsi="宋体" w:cs="宋体"/>
          <w:sz w:val="24"/>
          <w:highlight w:val="none"/>
        </w:rPr>
      </w:pPr>
      <w:r>
        <w:rPr>
          <w:rFonts w:hint="eastAsia" w:ascii="宋体" w:hAnsi="宋体" w:cs="宋体"/>
          <w:sz w:val="24"/>
          <w:szCs w:val="28"/>
          <w:highlight w:val="none"/>
        </w:rPr>
        <w:t xml:space="preserve">                                              年     月     日</w:t>
      </w:r>
    </w:p>
    <w:p w14:paraId="332474AB">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注：</w:t>
      </w:r>
    </w:p>
    <w:p w14:paraId="6B241639">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szCs w:val="24"/>
          <w:highlight w:val="none"/>
        </w:rPr>
        <w:t>1</w:t>
      </w:r>
      <w:r>
        <w:rPr>
          <w:rFonts w:hint="eastAsia" w:ascii="宋体" w:hAnsi="宋体" w:cs="宋体"/>
          <w:sz w:val="24"/>
          <w:highlight w:val="none"/>
        </w:rPr>
        <w:t>.</w:t>
      </w:r>
      <w:r>
        <w:rPr>
          <w:rFonts w:hint="eastAsia" w:ascii="宋体" w:hAnsi="宋体" w:cs="宋体"/>
          <w:sz w:val="24"/>
          <w:szCs w:val="24"/>
          <w:highlight w:val="none"/>
        </w:rPr>
        <w:t>本表即为对本项目“第二篇  项目服务需求”中所列条款进行比较和响应；</w:t>
      </w:r>
    </w:p>
    <w:p w14:paraId="04595A8A">
      <w:pPr>
        <w:snapToGrid w:val="0"/>
        <w:spacing w:line="400" w:lineRule="exact"/>
        <w:ind w:firstLine="480" w:firstLineChars="200"/>
        <w:jc w:val="left"/>
        <w:rPr>
          <w:rFonts w:ascii="宋体" w:hAnsi="宋体" w:cs="宋体"/>
          <w:sz w:val="24"/>
          <w:highlight w:val="none"/>
        </w:rPr>
      </w:pPr>
      <w:r>
        <w:rPr>
          <w:rFonts w:hint="eastAsia" w:ascii="宋体" w:hAnsi="宋体" w:cs="宋体"/>
          <w:sz w:val="24"/>
          <w:highlight w:val="none"/>
        </w:rPr>
        <w:t>2.本表可扩展。</w:t>
      </w:r>
    </w:p>
    <w:p w14:paraId="770F6ECC">
      <w:pPr>
        <w:snapToGrid w:val="0"/>
        <w:spacing w:line="400" w:lineRule="exact"/>
        <w:ind w:firstLine="480" w:firstLineChars="200"/>
        <w:jc w:val="left"/>
        <w:rPr>
          <w:rFonts w:ascii="宋体" w:hAnsi="宋体" w:cs="宋体"/>
          <w:sz w:val="24"/>
          <w:highlight w:val="none"/>
        </w:rPr>
      </w:pPr>
      <w:r>
        <w:rPr>
          <w:rFonts w:hint="eastAsia" w:ascii="宋体" w:hAnsi="宋体" w:cs="宋体"/>
          <w:sz w:val="24"/>
          <w:highlight w:val="none"/>
        </w:rPr>
        <w:t>3.可附相关技术（质量）支撑材料。（格式自定）</w:t>
      </w:r>
    </w:p>
    <w:p w14:paraId="750EF9B6">
      <w:pPr>
        <w:snapToGrid w:val="0"/>
        <w:spacing w:line="400" w:lineRule="exact"/>
        <w:ind w:firstLine="480" w:firstLineChars="200"/>
        <w:jc w:val="left"/>
        <w:rPr>
          <w:rFonts w:ascii="宋体" w:hAnsi="宋体" w:cs="宋体"/>
          <w:sz w:val="24"/>
          <w:szCs w:val="24"/>
          <w:highlight w:val="none"/>
        </w:rPr>
      </w:pPr>
      <w:r>
        <w:rPr>
          <w:rFonts w:hint="eastAsia" w:ascii="宋体" w:hAnsi="宋体" w:cs="宋体"/>
          <w:sz w:val="24"/>
          <w:highlight w:val="none"/>
        </w:rPr>
        <w:t>4.响应情况栏中应当注明技术参数或具体内容，如有附相关技术（质量）支撑材料的，可标注相关技术（质量）支撑材料在响应文件中的位置（页码）。</w:t>
      </w:r>
    </w:p>
    <w:p w14:paraId="6755E7FD">
      <w:pPr>
        <w:tabs>
          <w:tab w:val="left" w:pos="6300"/>
        </w:tabs>
        <w:snapToGrid w:val="0"/>
        <w:spacing w:line="400" w:lineRule="exact"/>
        <w:ind w:firstLine="560" w:firstLineChars="200"/>
        <w:rPr>
          <w:rFonts w:ascii="宋体" w:hAnsi="宋体" w:cs="宋体"/>
          <w:szCs w:val="24"/>
          <w:highlight w:val="none"/>
        </w:rPr>
      </w:pPr>
      <w:r>
        <w:rPr>
          <w:rFonts w:hint="eastAsia" w:ascii="宋体" w:hAnsi="宋体" w:cs="宋体"/>
          <w:szCs w:val="24"/>
          <w:highlight w:val="none"/>
        </w:rPr>
        <w:br w:type="page"/>
      </w:r>
      <w:r>
        <w:rPr>
          <w:rFonts w:hint="eastAsia" w:ascii="宋体" w:hAnsi="宋体" w:cs="宋体"/>
          <w:sz w:val="24"/>
          <w:szCs w:val="24"/>
          <w:highlight w:val="none"/>
        </w:rPr>
        <w:t>（二）其他资料（格式自定）</w:t>
      </w:r>
    </w:p>
    <w:p w14:paraId="3DEB732E">
      <w:pPr>
        <w:pStyle w:val="3"/>
        <w:adjustRightInd w:val="0"/>
        <w:snapToGrid w:val="0"/>
        <w:spacing w:before="0" w:after="0" w:line="400" w:lineRule="exact"/>
        <w:ind w:firstLine="640" w:firstLineChars="200"/>
        <w:rPr>
          <w:rFonts w:ascii="宋体" w:hAnsi="宋体" w:eastAsia="宋体" w:cs="宋体"/>
          <w:sz w:val="24"/>
          <w:highlight w:val="none"/>
        </w:rPr>
      </w:pPr>
      <w:r>
        <w:rPr>
          <w:rFonts w:hint="eastAsia" w:ascii="宋体" w:hAnsi="宋体" w:eastAsia="宋体" w:cs="宋体"/>
          <w:b w:val="0"/>
          <w:highlight w:val="none"/>
        </w:rPr>
        <w:br w:type="page"/>
      </w:r>
      <w:bookmarkStart w:id="296" w:name="_Toc106030908"/>
      <w:bookmarkStart w:id="297" w:name="_Toc76462352"/>
      <w:bookmarkStart w:id="298" w:name="_Toc22627"/>
      <w:bookmarkStart w:id="299" w:name="_Toc313888362"/>
      <w:bookmarkStart w:id="300" w:name="_Toc313008358"/>
      <w:bookmarkStart w:id="301" w:name="_Toc31269"/>
      <w:bookmarkStart w:id="302" w:name="_Toc342913421"/>
      <w:r>
        <w:rPr>
          <w:rFonts w:hint="eastAsia" w:ascii="宋体" w:hAnsi="宋体" w:eastAsia="宋体" w:cs="宋体"/>
          <w:sz w:val="24"/>
          <w:highlight w:val="none"/>
        </w:rPr>
        <w:t>三、商务部分</w:t>
      </w:r>
      <w:bookmarkEnd w:id="296"/>
      <w:bookmarkEnd w:id="297"/>
      <w:bookmarkEnd w:id="298"/>
      <w:bookmarkEnd w:id="299"/>
      <w:bookmarkEnd w:id="300"/>
      <w:bookmarkEnd w:id="301"/>
      <w:bookmarkEnd w:id="302"/>
    </w:p>
    <w:p w14:paraId="572EF4EB">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（一）商务响应偏离表</w:t>
      </w:r>
    </w:p>
    <w:p w14:paraId="498C9852">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 xml:space="preserve">项目编号：                                </w:t>
      </w:r>
    </w:p>
    <w:p w14:paraId="51774349">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 xml:space="preserve">项目名称： </w:t>
      </w:r>
    </w:p>
    <w:tbl>
      <w:tblPr>
        <w:tblStyle w:val="53"/>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56A4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1E1AA141">
            <w:pPr>
              <w:snapToGrid w:val="0"/>
              <w:spacing w:line="360" w:lineRule="auto"/>
              <w:ind w:firstLine="465"/>
              <w:rPr>
                <w:rFonts w:ascii="宋体" w:hAnsi="宋体" w:cs="宋体"/>
                <w:sz w:val="21"/>
                <w:szCs w:val="24"/>
                <w:highlight w:val="none"/>
              </w:rPr>
            </w:pPr>
            <w:r>
              <w:rPr>
                <w:rFonts w:hint="eastAsia" w:ascii="宋体" w:hAnsi="宋体" w:cs="宋体"/>
                <w:sz w:val="21"/>
                <w:szCs w:val="24"/>
                <w:highlight w:val="none"/>
              </w:rPr>
              <w:t>序号</w:t>
            </w:r>
          </w:p>
        </w:tc>
        <w:tc>
          <w:tcPr>
            <w:tcW w:w="3179" w:type="dxa"/>
            <w:vAlign w:val="center"/>
          </w:tcPr>
          <w:p w14:paraId="69D437DE">
            <w:pPr>
              <w:tabs>
                <w:tab w:val="left" w:pos="6300"/>
              </w:tabs>
              <w:snapToGrid w:val="0"/>
              <w:spacing w:line="360" w:lineRule="auto"/>
              <w:jc w:val="center"/>
              <w:outlineLvl w:val="0"/>
              <w:rPr>
                <w:rFonts w:ascii="宋体" w:hAnsi="宋体" w:cs="宋体"/>
                <w:sz w:val="21"/>
                <w:szCs w:val="24"/>
                <w:highlight w:val="none"/>
              </w:rPr>
            </w:pPr>
            <w:bookmarkStart w:id="303" w:name="_Toc5556"/>
            <w:bookmarkStart w:id="304" w:name="_Toc23223"/>
            <w:bookmarkStart w:id="305" w:name="_Toc1512"/>
            <w:r>
              <w:rPr>
                <w:rFonts w:hint="eastAsia" w:ascii="宋体" w:hAnsi="宋体" w:cs="宋体"/>
                <w:sz w:val="21"/>
                <w:szCs w:val="24"/>
                <w:highlight w:val="none"/>
              </w:rPr>
              <w:t>项目商务需求</w:t>
            </w:r>
            <w:bookmarkEnd w:id="303"/>
            <w:bookmarkEnd w:id="304"/>
            <w:bookmarkEnd w:id="305"/>
          </w:p>
        </w:tc>
        <w:tc>
          <w:tcPr>
            <w:tcW w:w="2434" w:type="dxa"/>
            <w:vAlign w:val="center"/>
          </w:tcPr>
          <w:p w14:paraId="5D37C559">
            <w:pPr>
              <w:tabs>
                <w:tab w:val="left" w:pos="6300"/>
              </w:tabs>
              <w:snapToGrid w:val="0"/>
              <w:spacing w:line="360" w:lineRule="auto"/>
              <w:jc w:val="center"/>
              <w:outlineLvl w:val="0"/>
              <w:rPr>
                <w:rFonts w:ascii="宋体" w:hAnsi="宋体" w:cs="宋体"/>
                <w:sz w:val="21"/>
                <w:szCs w:val="24"/>
                <w:highlight w:val="none"/>
              </w:rPr>
            </w:pPr>
            <w:bookmarkStart w:id="306" w:name="_Toc14515"/>
            <w:bookmarkStart w:id="307" w:name="_Toc22245"/>
            <w:bookmarkStart w:id="308" w:name="_Toc30227"/>
            <w:r>
              <w:rPr>
                <w:rFonts w:hint="eastAsia" w:ascii="宋体" w:hAnsi="宋体" w:cs="宋体"/>
                <w:sz w:val="21"/>
                <w:szCs w:val="24"/>
                <w:highlight w:val="none"/>
              </w:rPr>
              <w:t>响应情况</w:t>
            </w:r>
            <w:bookmarkEnd w:id="306"/>
            <w:bookmarkEnd w:id="307"/>
            <w:bookmarkEnd w:id="308"/>
          </w:p>
        </w:tc>
        <w:tc>
          <w:tcPr>
            <w:tcW w:w="2355" w:type="dxa"/>
            <w:vAlign w:val="center"/>
          </w:tcPr>
          <w:p w14:paraId="519F8C26">
            <w:pPr>
              <w:tabs>
                <w:tab w:val="left" w:pos="6300"/>
              </w:tabs>
              <w:snapToGrid w:val="0"/>
              <w:spacing w:line="360" w:lineRule="auto"/>
              <w:jc w:val="center"/>
              <w:outlineLvl w:val="0"/>
              <w:rPr>
                <w:rFonts w:ascii="宋体" w:hAnsi="宋体" w:cs="宋体"/>
                <w:sz w:val="21"/>
                <w:szCs w:val="24"/>
                <w:highlight w:val="none"/>
              </w:rPr>
            </w:pPr>
            <w:bookmarkStart w:id="309" w:name="_Toc9025"/>
            <w:bookmarkStart w:id="310" w:name="_Toc29908"/>
            <w:bookmarkStart w:id="311" w:name="_Toc31702"/>
            <w:r>
              <w:rPr>
                <w:rFonts w:hint="eastAsia" w:ascii="宋体" w:hAnsi="宋体" w:cs="宋体"/>
                <w:sz w:val="21"/>
                <w:szCs w:val="24"/>
                <w:highlight w:val="none"/>
              </w:rPr>
              <w:t>偏离说明</w:t>
            </w:r>
            <w:bookmarkEnd w:id="309"/>
            <w:bookmarkEnd w:id="310"/>
            <w:bookmarkEnd w:id="311"/>
          </w:p>
        </w:tc>
      </w:tr>
      <w:tr w14:paraId="3235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76AE7CD">
            <w:pPr>
              <w:tabs>
                <w:tab w:val="left" w:pos="6300"/>
              </w:tabs>
              <w:snapToGrid w:val="0"/>
              <w:spacing w:line="360" w:lineRule="auto"/>
              <w:jc w:val="center"/>
              <w:outlineLvl w:val="0"/>
              <w:rPr>
                <w:rFonts w:ascii="宋体" w:hAnsi="宋体" w:cs="宋体"/>
                <w:sz w:val="21"/>
                <w:szCs w:val="24"/>
                <w:highlight w:val="none"/>
              </w:rPr>
            </w:pPr>
          </w:p>
        </w:tc>
        <w:tc>
          <w:tcPr>
            <w:tcW w:w="3179" w:type="dxa"/>
            <w:vAlign w:val="center"/>
          </w:tcPr>
          <w:p w14:paraId="5FA271FB">
            <w:pPr>
              <w:tabs>
                <w:tab w:val="left" w:pos="6300"/>
              </w:tabs>
              <w:snapToGrid w:val="0"/>
              <w:spacing w:line="360" w:lineRule="auto"/>
              <w:jc w:val="center"/>
              <w:outlineLvl w:val="0"/>
              <w:rPr>
                <w:rFonts w:ascii="宋体" w:hAnsi="宋体" w:cs="宋体"/>
                <w:sz w:val="21"/>
                <w:szCs w:val="24"/>
                <w:highlight w:val="none"/>
              </w:rPr>
            </w:pPr>
          </w:p>
        </w:tc>
        <w:tc>
          <w:tcPr>
            <w:tcW w:w="2434" w:type="dxa"/>
            <w:vAlign w:val="center"/>
          </w:tcPr>
          <w:p w14:paraId="5C1B6BC6">
            <w:pPr>
              <w:tabs>
                <w:tab w:val="left" w:pos="6300"/>
              </w:tabs>
              <w:snapToGrid w:val="0"/>
              <w:spacing w:line="360" w:lineRule="auto"/>
              <w:outlineLvl w:val="0"/>
              <w:rPr>
                <w:rFonts w:ascii="宋体" w:hAnsi="宋体" w:cs="宋体"/>
                <w:sz w:val="21"/>
                <w:szCs w:val="24"/>
                <w:highlight w:val="none"/>
              </w:rPr>
            </w:pPr>
            <w:bookmarkStart w:id="312" w:name="_Toc32419"/>
            <w:bookmarkStart w:id="313" w:name="_Toc6057"/>
            <w:r>
              <w:rPr>
                <w:rFonts w:hint="eastAsia" w:ascii="宋体" w:hAnsi="宋体" w:cs="宋体"/>
                <w:sz w:val="21"/>
                <w:szCs w:val="21"/>
                <w:highlight w:val="none"/>
              </w:rPr>
              <w:t>【提醒：请注明具体内容】</w:t>
            </w:r>
            <w:bookmarkEnd w:id="312"/>
            <w:bookmarkEnd w:id="313"/>
          </w:p>
        </w:tc>
        <w:tc>
          <w:tcPr>
            <w:tcW w:w="2355" w:type="dxa"/>
            <w:vAlign w:val="center"/>
          </w:tcPr>
          <w:p w14:paraId="6B8B1EAF">
            <w:pPr>
              <w:tabs>
                <w:tab w:val="left" w:pos="6300"/>
              </w:tabs>
              <w:snapToGrid w:val="0"/>
              <w:spacing w:line="360" w:lineRule="auto"/>
              <w:jc w:val="center"/>
              <w:outlineLvl w:val="0"/>
              <w:rPr>
                <w:rFonts w:ascii="宋体" w:hAnsi="宋体" w:cs="宋体"/>
                <w:sz w:val="21"/>
                <w:szCs w:val="24"/>
                <w:highlight w:val="none"/>
              </w:rPr>
            </w:pPr>
          </w:p>
        </w:tc>
      </w:tr>
      <w:tr w14:paraId="3435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839317B">
            <w:pPr>
              <w:tabs>
                <w:tab w:val="left" w:pos="6300"/>
              </w:tabs>
              <w:snapToGrid w:val="0"/>
              <w:spacing w:line="360" w:lineRule="auto"/>
              <w:jc w:val="center"/>
              <w:outlineLvl w:val="0"/>
              <w:rPr>
                <w:rFonts w:ascii="宋体" w:hAnsi="宋体" w:cs="宋体"/>
                <w:sz w:val="21"/>
                <w:szCs w:val="24"/>
                <w:highlight w:val="none"/>
              </w:rPr>
            </w:pPr>
          </w:p>
        </w:tc>
        <w:tc>
          <w:tcPr>
            <w:tcW w:w="3179" w:type="dxa"/>
            <w:vAlign w:val="center"/>
          </w:tcPr>
          <w:p w14:paraId="09C378A8">
            <w:pPr>
              <w:tabs>
                <w:tab w:val="left" w:pos="6300"/>
              </w:tabs>
              <w:snapToGrid w:val="0"/>
              <w:spacing w:line="360" w:lineRule="auto"/>
              <w:jc w:val="center"/>
              <w:outlineLvl w:val="0"/>
              <w:rPr>
                <w:rFonts w:ascii="宋体" w:hAnsi="宋体" w:cs="宋体"/>
                <w:sz w:val="21"/>
                <w:szCs w:val="24"/>
                <w:highlight w:val="none"/>
              </w:rPr>
            </w:pPr>
          </w:p>
        </w:tc>
        <w:tc>
          <w:tcPr>
            <w:tcW w:w="2434" w:type="dxa"/>
            <w:vAlign w:val="center"/>
          </w:tcPr>
          <w:p w14:paraId="0B53A094">
            <w:pPr>
              <w:tabs>
                <w:tab w:val="left" w:pos="6300"/>
              </w:tabs>
              <w:snapToGrid w:val="0"/>
              <w:spacing w:line="360" w:lineRule="auto"/>
              <w:jc w:val="center"/>
              <w:outlineLvl w:val="0"/>
              <w:rPr>
                <w:rFonts w:ascii="宋体" w:hAnsi="宋体" w:cs="宋体"/>
                <w:sz w:val="21"/>
                <w:szCs w:val="24"/>
                <w:highlight w:val="none"/>
              </w:rPr>
            </w:pPr>
          </w:p>
        </w:tc>
        <w:tc>
          <w:tcPr>
            <w:tcW w:w="2355" w:type="dxa"/>
            <w:vAlign w:val="center"/>
          </w:tcPr>
          <w:p w14:paraId="7B81B68E">
            <w:pPr>
              <w:tabs>
                <w:tab w:val="left" w:pos="6300"/>
              </w:tabs>
              <w:snapToGrid w:val="0"/>
              <w:spacing w:line="360" w:lineRule="auto"/>
              <w:jc w:val="center"/>
              <w:outlineLvl w:val="0"/>
              <w:rPr>
                <w:rFonts w:ascii="宋体" w:hAnsi="宋体" w:cs="宋体"/>
                <w:sz w:val="21"/>
                <w:szCs w:val="24"/>
                <w:highlight w:val="none"/>
              </w:rPr>
            </w:pPr>
          </w:p>
        </w:tc>
      </w:tr>
      <w:tr w14:paraId="1B4F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DE8EA46">
            <w:pPr>
              <w:tabs>
                <w:tab w:val="left" w:pos="6300"/>
              </w:tabs>
              <w:snapToGrid w:val="0"/>
              <w:spacing w:line="360" w:lineRule="auto"/>
              <w:jc w:val="center"/>
              <w:outlineLvl w:val="0"/>
              <w:rPr>
                <w:rFonts w:ascii="宋体" w:hAnsi="宋体" w:cs="宋体"/>
                <w:sz w:val="21"/>
                <w:szCs w:val="24"/>
                <w:highlight w:val="none"/>
              </w:rPr>
            </w:pPr>
          </w:p>
        </w:tc>
        <w:tc>
          <w:tcPr>
            <w:tcW w:w="3179" w:type="dxa"/>
            <w:vAlign w:val="center"/>
          </w:tcPr>
          <w:p w14:paraId="322512A3">
            <w:pPr>
              <w:tabs>
                <w:tab w:val="left" w:pos="6300"/>
              </w:tabs>
              <w:snapToGrid w:val="0"/>
              <w:spacing w:line="360" w:lineRule="auto"/>
              <w:jc w:val="center"/>
              <w:outlineLvl w:val="0"/>
              <w:rPr>
                <w:rFonts w:ascii="宋体" w:hAnsi="宋体" w:cs="宋体"/>
                <w:sz w:val="21"/>
                <w:szCs w:val="24"/>
                <w:highlight w:val="none"/>
              </w:rPr>
            </w:pPr>
          </w:p>
        </w:tc>
        <w:tc>
          <w:tcPr>
            <w:tcW w:w="2434" w:type="dxa"/>
            <w:vAlign w:val="center"/>
          </w:tcPr>
          <w:p w14:paraId="328EBDDF">
            <w:pPr>
              <w:tabs>
                <w:tab w:val="left" w:pos="6300"/>
              </w:tabs>
              <w:snapToGrid w:val="0"/>
              <w:spacing w:line="360" w:lineRule="auto"/>
              <w:jc w:val="center"/>
              <w:outlineLvl w:val="0"/>
              <w:rPr>
                <w:rFonts w:ascii="宋体" w:hAnsi="宋体" w:cs="宋体"/>
                <w:sz w:val="21"/>
                <w:szCs w:val="24"/>
                <w:highlight w:val="none"/>
              </w:rPr>
            </w:pPr>
          </w:p>
        </w:tc>
        <w:tc>
          <w:tcPr>
            <w:tcW w:w="2355" w:type="dxa"/>
            <w:vAlign w:val="center"/>
          </w:tcPr>
          <w:p w14:paraId="08D16E6A">
            <w:pPr>
              <w:tabs>
                <w:tab w:val="left" w:pos="6300"/>
              </w:tabs>
              <w:snapToGrid w:val="0"/>
              <w:spacing w:line="360" w:lineRule="auto"/>
              <w:jc w:val="center"/>
              <w:outlineLvl w:val="0"/>
              <w:rPr>
                <w:rFonts w:ascii="宋体" w:hAnsi="宋体" w:cs="宋体"/>
                <w:sz w:val="21"/>
                <w:szCs w:val="24"/>
                <w:highlight w:val="none"/>
              </w:rPr>
            </w:pPr>
          </w:p>
        </w:tc>
      </w:tr>
      <w:tr w14:paraId="3A88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03898A7">
            <w:pPr>
              <w:tabs>
                <w:tab w:val="left" w:pos="6300"/>
              </w:tabs>
              <w:snapToGrid w:val="0"/>
              <w:spacing w:line="360" w:lineRule="auto"/>
              <w:jc w:val="center"/>
              <w:outlineLvl w:val="0"/>
              <w:rPr>
                <w:rFonts w:ascii="宋体" w:hAnsi="宋体" w:cs="宋体"/>
                <w:sz w:val="21"/>
                <w:szCs w:val="24"/>
                <w:highlight w:val="none"/>
              </w:rPr>
            </w:pPr>
          </w:p>
        </w:tc>
        <w:tc>
          <w:tcPr>
            <w:tcW w:w="3179" w:type="dxa"/>
            <w:vAlign w:val="center"/>
          </w:tcPr>
          <w:p w14:paraId="17407278">
            <w:pPr>
              <w:tabs>
                <w:tab w:val="left" w:pos="6300"/>
              </w:tabs>
              <w:snapToGrid w:val="0"/>
              <w:spacing w:line="360" w:lineRule="auto"/>
              <w:jc w:val="center"/>
              <w:outlineLvl w:val="0"/>
              <w:rPr>
                <w:rFonts w:ascii="宋体" w:hAnsi="宋体" w:cs="宋体"/>
                <w:sz w:val="21"/>
                <w:szCs w:val="24"/>
                <w:highlight w:val="none"/>
              </w:rPr>
            </w:pPr>
          </w:p>
        </w:tc>
        <w:tc>
          <w:tcPr>
            <w:tcW w:w="2434" w:type="dxa"/>
            <w:vAlign w:val="center"/>
          </w:tcPr>
          <w:p w14:paraId="524E0B72">
            <w:pPr>
              <w:tabs>
                <w:tab w:val="left" w:pos="6300"/>
              </w:tabs>
              <w:snapToGrid w:val="0"/>
              <w:spacing w:line="360" w:lineRule="auto"/>
              <w:jc w:val="center"/>
              <w:outlineLvl w:val="0"/>
              <w:rPr>
                <w:rFonts w:ascii="宋体" w:hAnsi="宋体" w:cs="宋体"/>
                <w:sz w:val="21"/>
                <w:szCs w:val="24"/>
                <w:highlight w:val="none"/>
              </w:rPr>
            </w:pPr>
          </w:p>
        </w:tc>
        <w:tc>
          <w:tcPr>
            <w:tcW w:w="2355" w:type="dxa"/>
            <w:vAlign w:val="center"/>
          </w:tcPr>
          <w:p w14:paraId="5F1BA682">
            <w:pPr>
              <w:tabs>
                <w:tab w:val="left" w:pos="6300"/>
              </w:tabs>
              <w:snapToGrid w:val="0"/>
              <w:spacing w:line="360" w:lineRule="auto"/>
              <w:jc w:val="center"/>
              <w:outlineLvl w:val="0"/>
              <w:rPr>
                <w:rFonts w:ascii="宋体" w:hAnsi="宋体" w:cs="宋体"/>
                <w:sz w:val="21"/>
                <w:szCs w:val="24"/>
                <w:highlight w:val="none"/>
              </w:rPr>
            </w:pPr>
          </w:p>
        </w:tc>
      </w:tr>
      <w:tr w14:paraId="7528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984F499">
            <w:pPr>
              <w:tabs>
                <w:tab w:val="left" w:pos="6300"/>
              </w:tabs>
              <w:snapToGrid w:val="0"/>
              <w:spacing w:line="360" w:lineRule="auto"/>
              <w:jc w:val="center"/>
              <w:outlineLvl w:val="0"/>
              <w:rPr>
                <w:rFonts w:ascii="宋体" w:hAnsi="宋体" w:cs="宋体"/>
                <w:sz w:val="21"/>
                <w:szCs w:val="24"/>
                <w:highlight w:val="none"/>
              </w:rPr>
            </w:pPr>
          </w:p>
        </w:tc>
        <w:tc>
          <w:tcPr>
            <w:tcW w:w="3179" w:type="dxa"/>
            <w:vAlign w:val="center"/>
          </w:tcPr>
          <w:p w14:paraId="11A9621B">
            <w:pPr>
              <w:tabs>
                <w:tab w:val="left" w:pos="6300"/>
              </w:tabs>
              <w:snapToGrid w:val="0"/>
              <w:spacing w:line="360" w:lineRule="auto"/>
              <w:jc w:val="center"/>
              <w:outlineLvl w:val="0"/>
              <w:rPr>
                <w:rFonts w:ascii="宋体" w:hAnsi="宋体" w:cs="宋体"/>
                <w:sz w:val="21"/>
                <w:szCs w:val="24"/>
                <w:highlight w:val="none"/>
              </w:rPr>
            </w:pPr>
          </w:p>
        </w:tc>
        <w:tc>
          <w:tcPr>
            <w:tcW w:w="2434" w:type="dxa"/>
            <w:vAlign w:val="center"/>
          </w:tcPr>
          <w:p w14:paraId="184EF7CA">
            <w:pPr>
              <w:tabs>
                <w:tab w:val="left" w:pos="6300"/>
              </w:tabs>
              <w:snapToGrid w:val="0"/>
              <w:spacing w:line="360" w:lineRule="auto"/>
              <w:jc w:val="center"/>
              <w:outlineLvl w:val="0"/>
              <w:rPr>
                <w:rFonts w:ascii="宋体" w:hAnsi="宋体" w:cs="宋体"/>
                <w:sz w:val="21"/>
                <w:szCs w:val="24"/>
                <w:highlight w:val="none"/>
              </w:rPr>
            </w:pPr>
          </w:p>
        </w:tc>
        <w:tc>
          <w:tcPr>
            <w:tcW w:w="2355" w:type="dxa"/>
            <w:vAlign w:val="center"/>
          </w:tcPr>
          <w:p w14:paraId="493D9990">
            <w:pPr>
              <w:tabs>
                <w:tab w:val="left" w:pos="6300"/>
              </w:tabs>
              <w:snapToGrid w:val="0"/>
              <w:spacing w:line="360" w:lineRule="auto"/>
              <w:jc w:val="center"/>
              <w:outlineLvl w:val="0"/>
              <w:rPr>
                <w:rFonts w:ascii="宋体" w:hAnsi="宋体" w:cs="宋体"/>
                <w:sz w:val="21"/>
                <w:szCs w:val="24"/>
                <w:highlight w:val="none"/>
              </w:rPr>
            </w:pPr>
          </w:p>
        </w:tc>
      </w:tr>
      <w:tr w14:paraId="4A82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B0B0D3F">
            <w:pPr>
              <w:tabs>
                <w:tab w:val="left" w:pos="6300"/>
              </w:tabs>
              <w:snapToGrid w:val="0"/>
              <w:spacing w:line="360" w:lineRule="auto"/>
              <w:jc w:val="center"/>
              <w:outlineLvl w:val="0"/>
              <w:rPr>
                <w:rFonts w:ascii="宋体" w:hAnsi="宋体" w:cs="宋体"/>
                <w:sz w:val="21"/>
                <w:szCs w:val="24"/>
                <w:highlight w:val="none"/>
              </w:rPr>
            </w:pPr>
          </w:p>
        </w:tc>
        <w:tc>
          <w:tcPr>
            <w:tcW w:w="3179" w:type="dxa"/>
            <w:vAlign w:val="center"/>
          </w:tcPr>
          <w:p w14:paraId="6D321F7D">
            <w:pPr>
              <w:tabs>
                <w:tab w:val="left" w:pos="6300"/>
              </w:tabs>
              <w:snapToGrid w:val="0"/>
              <w:spacing w:line="360" w:lineRule="auto"/>
              <w:jc w:val="center"/>
              <w:outlineLvl w:val="0"/>
              <w:rPr>
                <w:rFonts w:ascii="宋体" w:hAnsi="宋体" w:cs="宋体"/>
                <w:sz w:val="21"/>
                <w:szCs w:val="24"/>
                <w:highlight w:val="none"/>
              </w:rPr>
            </w:pPr>
          </w:p>
        </w:tc>
        <w:tc>
          <w:tcPr>
            <w:tcW w:w="2434" w:type="dxa"/>
            <w:vAlign w:val="center"/>
          </w:tcPr>
          <w:p w14:paraId="40411A82">
            <w:pPr>
              <w:tabs>
                <w:tab w:val="left" w:pos="6300"/>
              </w:tabs>
              <w:snapToGrid w:val="0"/>
              <w:spacing w:line="360" w:lineRule="auto"/>
              <w:jc w:val="center"/>
              <w:outlineLvl w:val="0"/>
              <w:rPr>
                <w:rFonts w:ascii="宋体" w:hAnsi="宋体" w:cs="宋体"/>
                <w:sz w:val="21"/>
                <w:szCs w:val="24"/>
                <w:highlight w:val="none"/>
              </w:rPr>
            </w:pPr>
          </w:p>
        </w:tc>
        <w:tc>
          <w:tcPr>
            <w:tcW w:w="2355" w:type="dxa"/>
            <w:vAlign w:val="center"/>
          </w:tcPr>
          <w:p w14:paraId="5E80301D">
            <w:pPr>
              <w:tabs>
                <w:tab w:val="left" w:pos="6300"/>
              </w:tabs>
              <w:snapToGrid w:val="0"/>
              <w:spacing w:line="360" w:lineRule="auto"/>
              <w:jc w:val="center"/>
              <w:outlineLvl w:val="0"/>
              <w:rPr>
                <w:rFonts w:ascii="宋体" w:hAnsi="宋体" w:cs="宋体"/>
                <w:sz w:val="21"/>
                <w:szCs w:val="24"/>
                <w:highlight w:val="none"/>
              </w:rPr>
            </w:pPr>
          </w:p>
        </w:tc>
      </w:tr>
    </w:tbl>
    <w:p w14:paraId="6C2C7164">
      <w:pPr>
        <w:snapToGrid w:val="0"/>
        <w:spacing w:line="360" w:lineRule="auto"/>
        <w:ind w:firstLine="465"/>
        <w:rPr>
          <w:rFonts w:ascii="宋体" w:hAnsi="宋体" w:cs="宋体"/>
          <w:sz w:val="24"/>
          <w:szCs w:val="24"/>
          <w:highlight w:val="none"/>
        </w:rPr>
      </w:pPr>
    </w:p>
    <w:p w14:paraId="22AF6174">
      <w:pPr>
        <w:spacing w:line="500" w:lineRule="exact"/>
        <w:ind w:firstLine="600" w:firstLineChars="250"/>
        <w:rPr>
          <w:rFonts w:ascii="宋体" w:hAnsi="宋体" w:cs="宋体"/>
          <w:sz w:val="24"/>
          <w:szCs w:val="28"/>
          <w:highlight w:val="none"/>
        </w:rPr>
      </w:pPr>
      <w:r>
        <w:rPr>
          <w:rFonts w:hint="eastAsia" w:ascii="宋体" w:hAnsi="宋体" w:cs="宋体"/>
          <w:sz w:val="24"/>
          <w:szCs w:val="28"/>
          <w:highlight w:val="none"/>
        </w:rPr>
        <w:t xml:space="preserve">供应商：                          </w:t>
      </w:r>
      <w:r>
        <w:rPr>
          <w:rFonts w:hint="eastAsia" w:ascii="宋体" w:hAnsi="宋体" w:cs="宋体"/>
          <w:sz w:val="24"/>
          <w:szCs w:val="24"/>
          <w:highlight w:val="none"/>
        </w:rPr>
        <w:t>法定代表人（或其授权代表）或自然人：</w:t>
      </w:r>
    </w:p>
    <w:p w14:paraId="3E460DFA">
      <w:pPr>
        <w:spacing w:line="500" w:lineRule="exact"/>
        <w:rPr>
          <w:rFonts w:ascii="宋体" w:hAnsi="宋体" w:cs="宋体"/>
          <w:sz w:val="24"/>
          <w:szCs w:val="28"/>
          <w:highlight w:val="none"/>
        </w:rPr>
      </w:pPr>
      <w:r>
        <w:rPr>
          <w:rFonts w:hint="eastAsia" w:ascii="宋体" w:hAnsi="宋体" w:cs="宋体"/>
          <w:sz w:val="24"/>
          <w:szCs w:val="28"/>
          <w:highlight w:val="none"/>
        </w:rPr>
        <w:t xml:space="preserve">    </w:t>
      </w:r>
    </w:p>
    <w:p w14:paraId="4EDEB1B5">
      <w:pPr>
        <w:spacing w:line="500" w:lineRule="exact"/>
        <w:ind w:firstLine="360" w:firstLineChars="150"/>
        <w:rPr>
          <w:rFonts w:ascii="宋体" w:hAnsi="宋体" w:cs="宋体"/>
          <w:sz w:val="24"/>
          <w:szCs w:val="28"/>
          <w:highlight w:val="none"/>
        </w:rPr>
      </w:pPr>
      <w:r>
        <w:rPr>
          <w:rFonts w:hint="eastAsia" w:ascii="宋体" w:hAnsi="宋体" w:cs="宋体"/>
          <w:sz w:val="24"/>
          <w:szCs w:val="28"/>
          <w:highlight w:val="none"/>
        </w:rPr>
        <w:t>（供应商公章）                                 （签署或盖章）</w:t>
      </w:r>
    </w:p>
    <w:p w14:paraId="7070D807">
      <w:pPr>
        <w:tabs>
          <w:tab w:val="left" w:pos="6300"/>
        </w:tabs>
        <w:snapToGrid w:val="0"/>
        <w:spacing w:line="500" w:lineRule="exact"/>
        <w:ind w:firstLine="570"/>
        <w:rPr>
          <w:rFonts w:ascii="宋体" w:hAnsi="宋体" w:cs="宋体"/>
          <w:sz w:val="24"/>
          <w:highlight w:val="none"/>
        </w:rPr>
      </w:pPr>
      <w:r>
        <w:rPr>
          <w:rFonts w:hint="eastAsia" w:ascii="宋体" w:hAnsi="宋体" w:cs="宋体"/>
          <w:sz w:val="24"/>
          <w:szCs w:val="28"/>
          <w:highlight w:val="none"/>
        </w:rPr>
        <w:t xml:space="preserve">                                            年     月     日</w:t>
      </w:r>
    </w:p>
    <w:p w14:paraId="75A89E46">
      <w:pPr>
        <w:tabs>
          <w:tab w:val="left" w:pos="6300"/>
        </w:tabs>
        <w:snapToGrid w:val="0"/>
        <w:spacing w:line="400" w:lineRule="exact"/>
        <w:ind w:firstLine="480" w:firstLineChars="200"/>
        <w:rPr>
          <w:rFonts w:ascii="宋体" w:hAnsi="宋体" w:cs="宋体"/>
          <w:sz w:val="24"/>
          <w:highlight w:val="none"/>
        </w:rPr>
      </w:pPr>
      <w:r>
        <w:rPr>
          <w:rFonts w:hint="eastAsia" w:ascii="宋体" w:hAnsi="宋体" w:cs="宋体"/>
          <w:sz w:val="24"/>
          <w:highlight w:val="none"/>
        </w:rPr>
        <w:t>注：</w:t>
      </w:r>
    </w:p>
    <w:p w14:paraId="67D6D97C">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1.本表即为对本项目“第三篇  项目商务需求”中所列条款进行比较和响应（说明：关于“附件1重庆工业职业技术大学定线公交服务考核办法”和“附件2考核评分细则表”，供应商可不对其具体附件内容进行点对点应答，如供应商响应文件中无特别说明存在负偏离的情况，视为该条款完全响应无偏离）；</w:t>
      </w:r>
    </w:p>
    <w:p w14:paraId="5AA1609B">
      <w:pPr>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2.本表可扩展。</w:t>
      </w:r>
    </w:p>
    <w:p w14:paraId="21BA3D90">
      <w:pPr>
        <w:snapToGrid w:val="0"/>
        <w:spacing w:line="400" w:lineRule="exact"/>
        <w:ind w:firstLine="480" w:firstLineChars="200"/>
        <w:rPr>
          <w:rFonts w:ascii="宋体" w:hAnsi="宋体" w:cs="宋体"/>
          <w:sz w:val="24"/>
          <w:szCs w:val="24"/>
          <w:highlight w:val="none"/>
        </w:rPr>
        <w:sectPr>
          <w:headerReference r:id="rId9" w:type="default"/>
          <w:pgSz w:w="11907" w:h="16840"/>
          <w:pgMar w:top="1134" w:right="1191" w:bottom="1134" w:left="1304" w:header="851" w:footer="992" w:gutter="0"/>
          <w:cols w:space="720" w:num="1"/>
          <w:docGrid w:linePitch="380" w:charSpace="-5735"/>
        </w:sectPr>
      </w:pPr>
      <w:r>
        <w:rPr>
          <w:rFonts w:hint="eastAsia" w:ascii="宋体" w:hAnsi="宋体" w:cs="宋体"/>
          <w:sz w:val="24"/>
          <w:szCs w:val="24"/>
          <w:highlight w:val="none"/>
        </w:rPr>
        <w:t>3.响应情况栏中应当注明具体内容，如有附相关证明材料的，可标注相关证明材料在响应文件中的位置（页码）</w:t>
      </w:r>
    </w:p>
    <w:p w14:paraId="1E35CE6E">
      <w:pPr>
        <w:snapToGrid w:val="0"/>
        <w:spacing w:line="400" w:lineRule="exact"/>
        <w:rPr>
          <w:rFonts w:ascii="宋体" w:hAnsi="宋体" w:cs="宋体"/>
          <w:sz w:val="24"/>
          <w:szCs w:val="24"/>
          <w:highlight w:val="none"/>
        </w:rPr>
      </w:pPr>
      <w:bookmarkStart w:id="314" w:name="_Toc283382459"/>
      <w:r>
        <w:rPr>
          <w:rFonts w:hint="eastAsia" w:ascii="宋体" w:hAnsi="宋体" w:cs="宋体"/>
          <w:sz w:val="24"/>
          <w:szCs w:val="24"/>
          <w:highlight w:val="none"/>
        </w:rPr>
        <w:t>（二）其他优惠承诺（格式自定）</w:t>
      </w:r>
    </w:p>
    <w:p w14:paraId="13323BA7">
      <w:pPr>
        <w:snapToGrid w:val="0"/>
        <w:spacing w:line="400" w:lineRule="exact"/>
        <w:ind w:firstLine="480" w:firstLineChars="200"/>
        <w:rPr>
          <w:rFonts w:ascii="宋体" w:hAnsi="宋体" w:cs="宋体"/>
          <w:sz w:val="24"/>
          <w:szCs w:val="24"/>
          <w:highlight w:val="none"/>
        </w:rPr>
      </w:pPr>
    </w:p>
    <w:p w14:paraId="35CC3CD9">
      <w:pPr>
        <w:pStyle w:val="3"/>
        <w:adjustRightInd w:val="0"/>
        <w:snapToGrid w:val="0"/>
        <w:spacing w:before="0" w:after="0" w:line="400" w:lineRule="exact"/>
        <w:ind w:firstLine="482" w:firstLineChars="200"/>
        <w:rPr>
          <w:rFonts w:ascii="宋体" w:hAnsi="宋体" w:eastAsia="宋体" w:cs="宋体"/>
          <w:sz w:val="24"/>
          <w:highlight w:val="none"/>
        </w:rPr>
      </w:pPr>
      <w:r>
        <w:rPr>
          <w:rFonts w:hint="eastAsia" w:ascii="宋体" w:hAnsi="宋体" w:eastAsia="宋体" w:cs="宋体"/>
          <w:sz w:val="24"/>
          <w:szCs w:val="24"/>
          <w:highlight w:val="none"/>
        </w:rPr>
        <w:br w:type="page"/>
      </w:r>
      <w:bookmarkEnd w:id="314"/>
      <w:bookmarkStart w:id="315" w:name="_Toc342913422"/>
      <w:bookmarkStart w:id="316" w:name="_Toc313008359"/>
      <w:bookmarkStart w:id="317" w:name="_Toc76462353"/>
      <w:bookmarkStart w:id="318" w:name="_Toc106030909"/>
      <w:bookmarkStart w:id="319" w:name="_Toc6060"/>
      <w:bookmarkStart w:id="320" w:name="_Toc9556"/>
      <w:bookmarkStart w:id="321" w:name="_Toc313888363"/>
      <w:r>
        <w:rPr>
          <w:rFonts w:hint="eastAsia" w:ascii="宋体" w:hAnsi="宋体" w:eastAsia="宋体" w:cs="宋体"/>
          <w:sz w:val="24"/>
          <w:highlight w:val="none"/>
        </w:rPr>
        <w:t>四、资格条件</w:t>
      </w:r>
      <w:bookmarkEnd w:id="315"/>
      <w:bookmarkEnd w:id="316"/>
      <w:bookmarkEnd w:id="317"/>
      <w:bookmarkEnd w:id="318"/>
      <w:bookmarkEnd w:id="319"/>
      <w:bookmarkEnd w:id="320"/>
      <w:bookmarkEnd w:id="321"/>
    </w:p>
    <w:p w14:paraId="219A8F77">
      <w:pPr>
        <w:tabs>
          <w:tab w:val="left" w:pos="6300"/>
        </w:tabs>
        <w:snapToGrid w:val="0"/>
        <w:spacing w:line="400" w:lineRule="exact"/>
        <w:ind w:firstLine="570"/>
        <w:rPr>
          <w:rFonts w:ascii="宋体" w:hAnsi="宋体" w:cs="宋体"/>
          <w:sz w:val="24"/>
          <w:szCs w:val="24"/>
          <w:highlight w:val="none"/>
        </w:rPr>
      </w:pPr>
      <w:r>
        <w:rPr>
          <w:rFonts w:hint="eastAsia" w:ascii="宋体" w:hAnsi="宋体" w:cs="宋体"/>
          <w:sz w:val="24"/>
          <w:szCs w:val="24"/>
          <w:highlight w:val="none"/>
        </w:rPr>
        <w:t>（一）法人营业执照（副本）或事业单位法人证书（副本）或个体工商户营业执照或有效的自然人身份证明或社会团体法人登记证书复印件</w:t>
      </w:r>
    </w:p>
    <w:p w14:paraId="7CB0642C">
      <w:pPr>
        <w:tabs>
          <w:tab w:val="left" w:pos="6300"/>
        </w:tabs>
        <w:snapToGrid w:val="0"/>
        <w:spacing w:line="400" w:lineRule="exact"/>
        <w:ind w:firstLine="570"/>
        <w:rPr>
          <w:rFonts w:ascii="宋体" w:hAnsi="宋体" w:cs="宋体"/>
          <w:highlight w:val="none"/>
        </w:rPr>
      </w:pPr>
    </w:p>
    <w:p w14:paraId="23F9E1B3">
      <w:pPr>
        <w:tabs>
          <w:tab w:val="left" w:pos="6300"/>
        </w:tabs>
        <w:snapToGrid w:val="0"/>
        <w:spacing w:line="500" w:lineRule="exact"/>
        <w:ind w:firstLine="570"/>
        <w:rPr>
          <w:rFonts w:ascii="宋体" w:hAnsi="宋体" w:cs="宋体"/>
          <w:highlight w:val="none"/>
        </w:rPr>
      </w:pPr>
    </w:p>
    <w:p w14:paraId="5D82128C">
      <w:pPr>
        <w:tabs>
          <w:tab w:val="left" w:pos="6300"/>
        </w:tabs>
        <w:snapToGrid w:val="0"/>
        <w:spacing w:line="500" w:lineRule="exact"/>
        <w:ind w:firstLine="570"/>
        <w:rPr>
          <w:rFonts w:ascii="宋体" w:hAnsi="宋体" w:cs="宋体"/>
          <w:highlight w:val="none"/>
        </w:rPr>
      </w:pPr>
    </w:p>
    <w:p w14:paraId="64E10623">
      <w:pPr>
        <w:tabs>
          <w:tab w:val="left" w:pos="6300"/>
        </w:tabs>
        <w:snapToGrid w:val="0"/>
        <w:spacing w:line="500" w:lineRule="exact"/>
        <w:ind w:firstLine="570"/>
        <w:rPr>
          <w:rFonts w:ascii="宋体" w:hAnsi="宋体" w:cs="宋体"/>
          <w:highlight w:val="none"/>
        </w:rPr>
      </w:pPr>
    </w:p>
    <w:p w14:paraId="7BA4453E">
      <w:pPr>
        <w:tabs>
          <w:tab w:val="left" w:pos="6300"/>
        </w:tabs>
        <w:snapToGrid w:val="0"/>
        <w:spacing w:line="500" w:lineRule="exact"/>
        <w:ind w:firstLine="570"/>
        <w:rPr>
          <w:rFonts w:ascii="宋体" w:hAnsi="宋体" w:cs="宋体"/>
          <w:highlight w:val="none"/>
        </w:rPr>
      </w:pPr>
    </w:p>
    <w:p w14:paraId="3CEA41CB">
      <w:pPr>
        <w:snapToGrid w:val="0"/>
        <w:spacing w:line="400" w:lineRule="exact"/>
        <w:ind w:firstLine="560" w:firstLineChars="200"/>
        <w:rPr>
          <w:rFonts w:ascii="宋体" w:hAnsi="宋体" w:cs="宋体"/>
          <w:sz w:val="24"/>
          <w:szCs w:val="24"/>
          <w:highlight w:val="none"/>
        </w:rPr>
      </w:pPr>
      <w:r>
        <w:rPr>
          <w:rFonts w:hint="eastAsia" w:ascii="宋体" w:hAnsi="宋体" w:cs="宋体"/>
          <w:highlight w:val="none"/>
        </w:rPr>
        <w:br w:type="page"/>
      </w:r>
      <w:r>
        <w:rPr>
          <w:rFonts w:hint="eastAsia" w:ascii="宋体" w:hAnsi="宋体" w:cs="宋体"/>
          <w:sz w:val="24"/>
          <w:szCs w:val="24"/>
          <w:highlight w:val="none"/>
        </w:rPr>
        <w:t>（二）法定代表人身份证明书（格式）</w:t>
      </w:r>
    </w:p>
    <w:p w14:paraId="45EE3F3E">
      <w:pPr>
        <w:tabs>
          <w:tab w:val="left" w:pos="6300"/>
        </w:tabs>
        <w:snapToGrid w:val="0"/>
        <w:spacing w:line="500" w:lineRule="exact"/>
        <w:ind w:firstLine="570"/>
        <w:rPr>
          <w:rFonts w:ascii="宋体" w:hAnsi="宋体" w:cs="宋体"/>
          <w:sz w:val="24"/>
          <w:highlight w:val="none"/>
        </w:rPr>
      </w:pPr>
    </w:p>
    <w:p w14:paraId="4AC64555">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磋商项目名称：</w:t>
      </w:r>
      <w:r>
        <w:rPr>
          <w:rFonts w:hint="eastAsia" w:ascii="宋体" w:hAnsi="宋体" w:cs="宋体"/>
          <w:sz w:val="24"/>
          <w:highlight w:val="none"/>
          <w:u w:val="single"/>
        </w:rPr>
        <w:t xml:space="preserve">                                                </w:t>
      </w:r>
    </w:p>
    <w:p w14:paraId="5E487F51">
      <w:pPr>
        <w:tabs>
          <w:tab w:val="left" w:pos="6300"/>
        </w:tabs>
        <w:snapToGrid w:val="0"/>
        <w:spacing w:line="500" w:lineRule="exact"/>
        <w:ind w:firstLine="570"/>
        <w:rPr>
          <w:rFonts w:ascii="宋体" w:hAnsi="宋体" w:cs="宋体"/>
          <w:sz w:val="24"/>
          <w:highlight w:val="none"/>
        </w:rPr>
      </w:pPr>
    </w:p>
    <w:p w14:paraId="791B0ADA">
      <w:pPr>
        <w:tabs>
          <w:tab w:val="left" w:pos="6300"/>
        </w:tabs>
        <w:snapToGrid w:val="0"/>
        <w:spacing w:line="500" w:lineRule="exact"/>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cs="宋体"/>
          <w:sz w:val="24"/>
          <w:highlight w:val="none"/>
        </w:rPr>
        <w:t>（采购代理机构名称）：</w:t>
      </w:r>
    </w:p>
    <w:p w14:paraId="2F2BEB01">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（法定代表人姓名）在</w:t>
      </w:r>
      <w:r>
        <w:rPr>
          <w:rFonts w:hint="eastAsia" w:ascii="宋体" w:hAnsi="宋体" w:cs="宋体"/>
          <w:sz w:val="24"/>
          <w:highlight w:val="none"/>
          <w:u w:val="single"/>
        </w:rPr>
        <w:t xml:space="preserve">                       </w:t>
      </w:r>
      <w:r>
        <w:rPr>
          <w:rFonts w:hint="eastAsia" w:ascii="宋体" w:hAnsi="宋体" w:cs="宋体"/>
          <w:sz w:val="24"/>
          <w:highlight w:val="none"/>
        </w:rPr>
        <w:t>（供应商名称）任</w:t>
      </w:r>
      <w:r>
        <w:rPr>
          <w:rFonts w:hint="eastAsia" w:ascii="宋体" w:hAnsi="宋体" w:cs="宋体"/>
          <w:sz w:val="24"/>
          <w:highlight w:val="none"/>
          <w:u w:val="single"/>
        </w:rPr>
        <w:t xml:space="preserve">    </w:t>
      </w:r>
      <w:r>
        <w:rPr>
          <w:rFonts w:hint="eastAsia" w:ascii="宋体" w:hAnsi="宋体" w:cs="宋体"/>
          <w:sz w:val="24"/>
          <w:highlight w:val="none"/>
        </w:rPr>
        <w:t>（职务名称）职务，是（供应商名称）</w:t>
      </w:r>
      <w:r>
        <w:rPr>
          <w:rFonts w:hint="eastAsia" w:ascii="宋体" w:hAnsi="宋体" w:cs="宋体"/>
          <w:sz w:val="24"/>
          <w:highlight w:val="none"/>
          <w:u w:val="single"/>
        </w:rPr>
        <w:t xml:space="preserve">              </w:t>
      </w:r>
      <w:r>
        <w:rPr>
          <w:rFonts w:hint="eastAsia" w:ascii="宋体" w:hAnsi="宋体" w:cs="宋体"/>
          <w:sz w:val="24"/>
          <w:highlight w:val="none"/>
        </w:rPr>
        <w:t>的法定代表人。</w:t>
      </w:r>
    </w:p>
    <w:p w14:paraId="534CF46A">
      <w:pPr>
        <w:tabs>
          <w:tab w:val="left" w:pos="6300"/>
        </w:tabs>
        <w:snapToGrid w:val="0"/>
        <w:spacing w:line="500" w:lineRule="exact"/>
        <w:ind w:firstLine="570"/>
        <w:rPr>
          <w:rFonts w:ascii="宋体" w:hAnsi="宋体" w:cs="宋体"/>
          <w:sz w:val="24"/>
          <w:highlight w:val="none"/>
        </w:rPr>
      </w:pPr>
    </w:p>
    <w:p w14:paraId="1FD8181D">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特此证明。</w:t>
      </w:r>
    </w:p>
    <w:p w14:paraId="52B52C29">
      <w:pPr>
        <w:tabs>
          <w:tab w:val="left" w:pos="6300"/>
        </w:tabs>
        <w:snapToGrid w:val="0"/>
        <w:spacing w:line="500" w:lineRule="exact"/>
        <w:ind w:firstLine="570"/>
        <w:rPr>
          <w:rFonts w:ascii="宋体" w:hAnsi="宋体" w:cs="宋体"/>
          <w:sz w:val="24"/>
          <w:highlight w:val="none"/>
        </w:rPr>
      </w:pPr>
    </w:p>
    <w:p w14:paraId="2CA03AB2">
      <w:pPr>
        <w:tabs>
          <w:tab w:val="left" w:pos="6300"/>
        </w:tabs>
        <w:snapToGrid w:val="0"/>
        <w:spacing w:line="500" w:lineRule="exact"/>
        <w:ind w:firstLine="570"/>
        <w:rPr>
          <w:rFonts w:ascii="宋体" w:hAnsi="宋体" w:cs="宋体"/>
          <w:sz w:val="24"/>
          <w:highlight w:val="none"/>
        </w:rPr>
      </w:pPr>
    </w:p>
    <w:p w14:paraId="1F1E47F1">
      <w:pPr>
        <w:tabs>
          <w:tab w:val="left" w:pos="6300"/>
        </w:tabs>
        <w:snapToGrid w:val="0"/>
        <w:spacing w:line="500" w:lineRule="exact"/>
        <w:ind w:firstLine="570"/>
        <w:rPr>
          <w:rFonts w:ascii="宋体" w:hAnsi="宋体" w:cs="宋体"/>
          <w:sz w:val="24"/>
          <w:highlight w:val="none"/>
        </w:rPr>
      </w:pPr>
    </w:p>
    <w:p w14:paraId="1A3F941F">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 xml:space="preserve">                                             （供应商公章）</w:t>
      </w:r>
    </w:p>
    <w:p w14:paraId="4B8353FE">
      <w:pPr>
        <w:tabs>
          <w:tab w:val="left" w:pos="6300"/>
        </w:tabs>
        <w:snapToGrid w:val="0"/>
        <w:spacing w:line="500" w:lineRule="exact"/>
        <w:ind w:firstLine="570"/>
        <w:rPr>
          <w:rFonts w:ascii="宋体" w:hAnsi="宋体" w:cs="宋体"/>
          <w:sz w:val="24"/>
          <w:highlight w:val="none"/>
        </w:rPr>
      </w:pPr>
    </w:p>
    <w:p w14:paraId="5DFBCC8B">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 xml:space="preserve">                                             年   月   日</w:t>
      </w:r>
    </w:p>
    <w:p w14:paraId="36DEC744">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法定代表人电话：XXXXXXX      电子邮箱：XXXXXX@XXXXX（若授权他人办理并签署响应文件的可不填写）</w:t>
      </w:r>
    </w:p>
    <w:p w14:paraId="19B41FC7">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（附：法定代表人身份证正反面复印件）</w:t>
      </w:r>
    </w:p>
    <w:p w14:paraId="21373ECE">
      <w:pPr>
        <w:tabs>
          <w:tab w:val="left" w:pos="6300"/>
        </w:tabs>
        <w:snapToGrid w:val="0"/>
        <w:spacing w:line="500" w:lineRule="exact"/>
        <w:ind w:firstLine="570"/>
        <w:rPr>
          <w:rFonts w:ascii="宋体" w:hAnsi="宋体" w:cs="宋体"/>
          <w:sz w:val="24"/>
          <w:highlight w:val="none"/>
        </w:rPr>
      </w:pPr>
    </w:p>
    <w:p w14:paraId="524673B9">
      <w:pPr>
        <w:tabs>
          <w:tab w:val="left" w:pos="6300"/>
        </w:tabs>
        <w:snapToGrid w:val="0"/>
        <w:spacing w:line="500" w:lineRule="exact"/>
        <w:ind w:firstLine="570"/>
        <w:rPr>
          <w:rFonts w:ascii="宋体" w:hAnsi="宋体" w:cs="宋体"/>
          <w:sz w:val="24"/>
          <w:highlight w:val="none"/>
        </w:rPr>
      </w:pPr>
    </w:p>
    <w:p w14:paraId="7BDF3AEE">
      <w:pPr>
        <w:tabs>
          <w:tab w:val="left" w:pos="6300"/>
        </w:tabs>
        <w:snapToGrid w:val="0"/>
        <w:spacing w:line="500" w:lineRule="exact"/>
        <w:ind w:firstLine="570"/>
        <w:rPr>
          <w:rFonts w:ascii="宋体" w:hAnsi="宋体" w:cs="宋体"/>
          <w:sz w:val="24"/>
          <w:highlight w:val="none"/>
        </w:rPr>
      </w:pPr>
    </w:p>
    <w:p w14:paraId="4CD3B87A">
      <w:pPr>
        <w:tabs>
          <w:tab w:val="left" w:pos="6300"/>
        </w:tabs>
        <w:snapToGrid w:val="0"/>
        <w:spacing w:line="500" w:lineRule="exact"/>
        <w:ind w:firstLine="570"/>
        <w:rPr>
          <w:rFonts w:ascii="宋体" w:hAnsi="宋体" w:cs="宋体"/>
          <w:sz w:val="24"/>
          <w:highlight w:val="none"/>
        </w:rPr>
      </w:pPr>
    </w:p>
    <w:p w14:paraId="2B5AAA4E">
      <w:pPr>
        <w:tabs>
          <w:tab w:val="left" w:pos="6300"/>
        </w:tabs>
        <w:snapToGrid w:val="0"/>
        <w:spacing w:line="500" w:lineRule="exact"/>
        <w:ind w:firstLine="570"/>
        <w:rPr>
          <w:rFonts w:ascii="宋体" w:hAnsi="宋体" w:cs="宋体"/>
          <w:sz w:val="24"/>
          <w:highlight w:val="none"/>
        </w:rPr>
      </w:pPr>
    </w:p>
    <w:p w14:paraId="270C1A05">
      <w:pPr>
        <w:tabs>
          <w:tab w:val="left" w:pos="6300"/>
        </w:tabs>
        <w:snapToGrid w:val="0"/>
        <w:spacing w:line="500" w:lineRule="exact"/>
        <w:ind w:firstLine="570"/>
        <w:rPr>
          <w:rFonts w:ascii="宋体" w:hAnsi="宋体" w:cs="宋体"/>
          <w:sz w:val="24"/>
          <w:highlight w:val="none"/>
        </w:rPr>
      </w:pPr>
    </w:p>
    <w:p w14:paraId="10749B03">
      <w:pPr>
        <w:snapToGrid w:val="0"/>
        <w:spacing w:line="400" w:lineRule="exact"/>
        <w:ind w:firstLine="560" w:firstLineChars="200"/>
        <w:rPr>
          <w:rFonts w:ascii="宋体" w:hAnsi="宋体" w:cs="宋体"/>
          <w:sz w:val="24"/>
          <w:szCs w:val="24"/>
          <w:highlight w:val="none"/>
        </w:rPr>
      </w:pPr>
      <w:r>
        <w:rPr>
          <w:rFonts w:hint="eastAsia" w:ascii="宋体" w:hAnsi="宋体" w:cs="宋体"/>
          <w:highlight w:val="none"/>
        </w:rPr>
        <w:br w:type="column"/>
      </w:r>
      <w:r>
        <w:rPr>
          <w:rFonts w:hint="eastAsia" w:ascii="宋体" w:hAnsi="宋体" w:cs="宋体"/>
          <w:sz w:val="24"/>
          <w:szCs w:val="24"/>
          <w:highlight w:val="none"/>
        </w:rPr>
        <w:t>（三）法定代表人授权委托书（格式）</w:t>
      </w:r>
    </w:p>
    <w:p w14:paraId="67D1E379">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 xml:space="preserve">    </w:t>
      </w:r>
    </w:p>
    <w:p w14:paraId="0D4D0DA9">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szCs w:val="28"/>
          <w:highlight w:val="none"/>
        </w:rPr>
        <w:t>磋商项目名称</w:t>
      </w:r>
      <w:r>
        <w:rPr>
          <w:rFonts w:hint="eastAsia" w:ascii="宋体" w:hAnsi="宋体" w:cs="宋体"/>
          <w:sz w:val="24"/>
          <w:highlight w:val="none"/>
        </w:rPr>
        <w:t>：</w:t>
      </w:r>
      <w:r>
        <w:rPr>
          <w:rFonts w:hint="eastAsia" w:ascii="宋体" w:hAnsi="宋体" w:cs="宋体"/>
          <w:sz w:val="24"/>
          <w:highlight w:val="none"/>
          <w:u w:val="single"/>
        </w:rPr>
        <w:t xml:space="preserve">                                                </w:t>
      </w:r>
    </w:p>
    <w:p w14:paraId="4D3A2E7A">
      <w:pPr>
        <w:tabs>
          <w:tab w:val="left" w:pos="6300"/>
        </w:tabs>
        <w:snapToGrid w:val="0"/>
        <w:spacing w:line="500" w:lineRule="exact"/>
        <w:ind w:firstLine="570"/>
        <w:rPr>
          <w:rFonts w:ascii="宋体" w:hAnsi="宋体" w:cs="宋体"/>
          <w:sz w:val="24"/>
          <w:highlight w:val="none"/>
        </w:rPr>
      </w:pPr>
    </w:p>
    <w:p w14:paraId="4D2873EE">
      <w:pPr>
        <w:tabs>
          <w:tab w:val="left" w:pos="6300"/>
        </w:tabs>
        <w:snapToGrid w:val="0"/>
        <w:spacing w:line="500" w:lineRule="exact"/>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cs="宋体"/>
          <w:sz w:val="24"/>
          <w:highlight w:val="none"/>
        </w:rPr>
        <w:t>（采购代理机构名称）：</w:t>
      </w:r>
    </w:p>
    <w:p w14:paraId="2E06366C">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（供应商法定代表人名称）是</w:t>
      </w:r>
      <w:r>
        <w:rPr>
          <w:rFonts w:hint="eastAsia" w:ascii="宋体" w:hAnsi="宋体" w:cs="宋体"/>
          <w:sz w:val="24"/>
          <w:highlight w:val="none"/>
          <w:u w:val="single"/>
        </w:rPr>
        <w:t xml:space="preserve">                    </w:t>
      </w:r>
      <w:r>
        <w:rPr>
          <w:rFonts w:hint="eastAsia" w:ascii="宋体" w:hAnsi="宋体" w:cs="宋体"/>
          <w:sz w:val="24"/>
          <w:highlight w:val="none"/>
        </w:rPr>
        <w:t>（供应商名称）的法定代表人，特授权</w:t>
      </w:r>
      <w:r>
        <w:rPr>
          <w:rFonts w:hint="eastAsia" w:ascii="宋体" w:hAnsi="宋体" w:cs="宋体"/>
          <w:sz w:val="24"/>
          <w:highlight w:val="none"/>
          <w:u w:val="single"/>
        </w:rPr>
        <w:t xml:space="preserve">          </w:t>
      </w:r>
      <w:r>
        <w:rPr>
          <w:rFonts w:hint="eastAsia" w:ascii="宋体" w:hAnsi="宋体" w:cs="宋体"/>
          <w:sz w:val="24"/>
          <w:highlight w:val="none"/>
        </w:rPr>
        <w:t>（被授权人姓名及身份证代码）代表我单位全权办理上述项目的磋商、签约等具体工作，并签署全部有关文件、协议及合同。</w:t>
      </w:r>
    </w:p>
    <w:p w14:paraId="624812B9">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我单位对被授权人的</w:t>
      </w:r>
      <w:r>
        <w:rPr>
          <w:rFonts w:hint="eastAsia" w:ascii="宋体" w:hAnsi="宋体" w:cs="宋体"/>
          <w:sz w:val="24"/>
          <w:szCs w:val="28"/>
          <w:highlight w:val="none"/>
        </w:rPr>
        <w:t>签署</w:t>
      </w:r>
      <w:r>
        <w:rPr>
          <w:rFonts w:hint="eastAsia" w:ascii="宋体" w:hAnsi="宋体" w:cs="宋体"/>
          <w:sz w:val="24"/>
          <w:highlight w:val="none"/>
        </w:rPr>
        <w:t>负全部责任。</w:t>
      </w:r>
    </w:p>
    <w:p w14:paraId="7F120268">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在撤销授权的书面通知以前，本授权书一直有效。被授权人在授权书有效期内签署的所有文件不因授权的撤销而失效。</w:t>
      </w:r>
    </w:p>
    <w:p w14:paraId="23C5730A">
      <w:pPr>
        <w:tabs>
          <w:tab w:val="left" w:pos="6300"/>
        </w:tabs>
        <w:snapToGrid w:val="0"/>
        <w:spacing w:line="500" w:lineRule="exact"/>
        <w:ind w:firstLine="570"/>
        <w:rPr>
          <w:rFonts w:ascii="宋体" w:hAnsi="宋体" w:cs="宋体"/>
          <w:sz w:val="24"/>
          <w:highlight w:val="none"/>
        </w:rPr>
      </w:pPr>
    </w:p>
    <w:p w14:paraId="73F276B2">
      <w:pPr>
        <w:tabs>
          <w:tab w:val="left" w:pos="6300"/>
        </w:tabs>
        <w:snapToGrid w:val="0"/>
        <w:spacing w:line="500" w:lineRule="exact"/>
        <w:ind w:firstLine="570"/>
        <w:rPr>
          <w:rFonts w:ascii="宋体" w:hAnsi="宋体" w:cs="宋体"/>
          <w:sz w:val="24"/>
          <w:highlight w:val="none"/>
        </w:rPr>
      </w:pPr>
    </w:p>
    <w:p w14:paraId="0ADB0177">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被授权人：                                 供应商法定代表人：</w:t>
      </w:r>
    </w:p>
    <w:p w14:paraId="4B2A93CA">
      <w:pPr>
        <w:tabs>
          <w:tab w:val="left" w:pos="6300"/>
        </w:tabs>
        <w:snapToGrid w:val="0"/>
        <w:spacing w:line="500" w:lineRule="exact"/>
        <w:ind w:firstLine="570"/>
        <w:rPr>
          <w:rFonts w:ascii="宋体" w:hAnsi="宋体" w:cs="宋体"/>
          <w:sz w:val="24"/>
          <w:szCs w:val="28"/>
          <w:highlight w:val="none"/>
        </w:rPr>
      </w:pPr>
      <w:r>
        <w:rPr>
          <w:rFonts w:hint="eastAsia" w:ascii="宋体" w:hAnsi="宋体" w:cs="宋体"/>
          <w:sz w:val="24"/>
          <w:szCs w:val="28"/>
          <w:highlight w:val="none"/>
        </w:rPr>
        <w:t>（签署或盖章）                                （签署或盖章）</w:t>
      </w:r>
    </w:p>
    <w:p w14:paraId="12DBD221">
      <w:pPr>
        <w:tabs>
          <w:tab w:val="left" w:pos="6300"/>
        </w:tabs>
        <w:snapToGrid w:val="0"/>
        <w:spacing w:line="500" w:lineRule="exact"/>
        <w:ind w:firstLine="570"/>
        <w:rPr>
          <w:rFonts w:ascii="宋体" w:hAnsi="宋体" w:cs="宋体"/>
          <w:sz w:val="24"/>
          <w:szCs w:val="28"/>
          <w:highlight w:val="none"/>
        </w:rPr>
      </w:pPr>
    </w:p>
    <w:p w14:paraId="57EBA429">
      <w:pPr>
        <w:tabs>
          <w:tab w:val="left" w:pos="6300"/>
        </w:tabs>
        <w:snapToGrid w:val="0"/>
        <w:spacing w:line="500" w:lineRule="exact"/>
        <w:ind w:firstLine="570"/>
        <w:rPr>
          <w:rFonts w:ascii="宋体" w:hAnsi="宋体" w:cs="宋体"/>
          <w:sz w:val="24"/>
          <w:highlight w:val="none"/>
        </w:rPr>
      </w:pPr>
    </w:p>
    <w:p w14:paraId="55A2225C">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（附：被授权人身份证正反面复印件）</w:t>
      </w:r>
    </w:p>
    <w:p w14:paraId="52FB8E8C">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 xml:space="preserve">                                          </w:t>
      </w:r>
    </w:p>
    <w:p w14:paraId="6847690E">
      <w:pPr>
        <w:tabs>
          <w:tab w:val="left" w:pos="6300"/>
        </w:tabs>
        <w:snapToGrid w:val="0"/>
        <w:spacing w:line="500" w:lineRule="exact"/>
        <w:ind w:firstLine="570"/>
        <w:rPr>
          <w:rFonts w:ascii="宋体" w:hAnsi="宋体" w:cs="宋体"/>
          <w:sz w:val="24"/>
          <w:highlight w:val="none"/>
        </w:rPr>
      </w:pPr>
    </w:p>
    <w:p w14:paraId="3B9DBBD8">
      <w:pPr>
        <w:tabs>
          <w:tab w:val="left" w:pos="6300"/>
        </w:tabs>
        <w:snapToGrid w:val="0"/>
        <w:spacing w:line="500" w:lineRule="exact"/>
        <w:ind w:firstLine="570"/>
        <w:rPr>
          <w:rFonts w:ascii="宋体" w:hAnsi="宋体" w:cs="宋体"/>
          <w:sz w:val="24"/>
          <w:highlight w:val="none"/>
        </w:rPr>
      </w:pPr>
    </w:p>
    <w:p w14:paraId="45B3E4D4">
      <w:pPr>
        <w:tabs>
          <w:tab w:val="left" w:pos="6300"/>
        </w:tabs>
        <w:snapToGrid w:val="0"/>
        <w:spacing w:line="500" w:lineRule="exact"/>
        <w:ind w:right="480" w:firstLine="570"/>
        <w:jc w:val="right"/>
        <w:rPr>
          <w:rFonts w:ascii="宋体" w:hAnsi="宋体" w:cs="宋体"/>
          <w:sz w:val="24"/>
          <w:highlight w:val="none"/>
        </w:rPr>
      </w:pPr>
      <w:r>
        <w:rPr>
          <w:rFonts w:hint="eastAsia" w:ascii="宋体" w:hAnsi="宋体" w:cs="宋体"/>
          <w:sz w:val="24"/>
          <w:highlight w:val="none"/>
        </w:rPr>
        <w:t>（供应商公章）</w:t>
      </w:r>
    </w:p>
    <w:p w14:paraId="51AC55B0">
      <w:pPr>
        <w:tabs>
          <w:tab w:val="left" w:pos="6300"/>
        </w:tabs>
        <w:snapToGrid w:val="0"/>
        <w:spacing w:line="500" w:lineRule="exact"/>
        <w:ind w:right="480" w:firstLine="570"/>
        <w:jc w:val="right"/>
        <w:rPr>
          <w:rFonts w:ascii="宋体" w:hAnsi="宋体" w:cs="宋体"/>
          <w:sz w:val="24"/>
          <w:highlight w:val="none"/>
        </w:rPr>
      </w:pPr>
      <w:r>
        <w:rPr>
          <w:rFonts w:hint="eastAsia" w:ascii="宋体" w:hAnsi="宋体" w:cs="宋体"/>
          <w:sz w:val="24"/>
          <w:highlight w:val="none"/>
        </w:rPr>
        <w:t>年   月   日</w:t>
      </w:r>
    </w:p>
    <w:p w14:paraId="57D82EA9">
      <w:pPr>
        <w:tabs>
          <w:tab w:val="left" w:pos="6300"/>
        </w:tabs>
        <w:snapToGrid w:val="0"/>
        <w:spacing w:line="500" w:lineRule="exact"/>
        <w:ind w:right="480" w:firstLine="570"/>
        <w:jc w:val="left"/>
        <w:rPr>
          <w:rFonts w:ascii="宋体" w:hAnsi="宋体" w:cs="宋体"/>
          <w:sz w:val="24"/>
          <w:highlight w:val="none"/>
        </w:rPr>
      </w:pPr>
      <w:r>
        <w:rPr>
          <w:rFonts w:hint="eastAsia" w:ascii="宋体" w:hAnsi="宋体" w:cs="宋体"/>
          <w:sz w:val="24"/>
          <w:highlight w:val="none"/>
        </w:rPr>
        <w:t>被授权人电话：XXXXXXX     电子邮箱：XXXXXX@XXXXX（若法定代表人办理并签署响应文件的可不填写）</w:t>
      </w:r>
    </w:p>
    <w:p w14:paraId="03289DB9">
      <w:pPr>
        <w:tabs>
          <w:tab w:val="left" w:pos="6300"/>
        </w:tabs>
        <w:snapToGrid w:val="0"/>
        <w:spacing w:line="500" w:lineRule="exact"/>
        <w:ind w:right="480" w:firstLine="570"/>
        <w:jc w:val="left"/>
        <w:rPr>
          <w:rFonts w:ascii="宋体" w:hAnsi="宋体" w:cs="宋体"/>
          <w:sz w:val="24"/>
          <w:highlight w:val="none"/>
        </w:rPr>
      </w:pPr>
      <w:r>
        <w:rPr>
          <w:rFonts w:hint="eastAsia" w:ascii="宋体" w:hAnsi="宋体" w:cs="宋体"/>
          <w:sz w:val="24"/>
          <w:highlight w:val="none"/>
        </w:rPr>
        <w:t>注：</w:t>
      </w:r>
    </w:p>
    <w:p w14:paraId="4C16AB06">
      <w:pPr>
        <w:tabs>
          <w:tab w:val="left" w:pos="6300"/>
        </w:tabs>
        <w:snapToGrid w:val="0"/>
        <w:spacing w:line="500" w:lineRule="exact"/>
        <w:ind w:right="480" w:firstLine="570"/>
        <w:jc w:val="left"/>
        <w:rPr>
          <w:rFonts w:ascii="宋体" w:hAnsi="宋体" w:cs="宋体"/>
          <w:sz w:val="24"/>
          <w:highlight w:val="none"/>
        </w:rPr>
      </w:pPr>
      <w:r>
        <w:rPr>
          <w:rFonts w:hint="eastAsia" w:ascii="宋体" w:hAnsi="宋体" w:cs="宋体"/>
          <w:sz w:val="24"/>
          <w:highlight w:val="none"/>
        </w:rPr>
        <w:t>1.若为法定代表人办理并签署响应文件的，不提供此文件。</w:t>
      </w:r>
    </w:p>
    <w:p w14:paraId="7EFDEEB4">
      <w:pPr>
        <w:tabs>
          <w:tab w:val="left" w:pos="6300"/>
        </w:tabs>
        <w:snapToGrid w:val="0"/>
        <w:spacing w:line="500" w:lineRule="exact"/>
        <w:ind w:firstLine="570"/>
        <w:rPr>
          <w:rFonts w:ascii="宋体" w:hAnsi="宋体" w:cs="宋体"/>
          <w:sz w:val="24"/>
          <w:highlight w:val="none"/>
        </w:rPr>
      </w:pPr>
      <w:r>
        <w:rPr>
          <w:rFonts w:hint="eastAsia" w:ascii="宋体" w:hAnsi="宋体" w:cs="宋体"/>
          <w:sz w:val="24"/>
          <w:highlight w:val="none"/>
        </w:rPr>
        <w:t>2.若为联合体参与的，法定代表人授权委托书由联合体主办方</w:t>
      </w:r>
      <w:r>
        <w:rPr>
          <w:rFonts w:hint="eastAsia" w:ascii="宋体" w:hAnsi="宋体" w:cs="宋体"/>
          <w:kern w:val="0"/>
          <w:sz w:val="24"/>
          <w:szCs w:val="24"/>
          <w:highlight w:val="none"/>
        </w:rPr>
        <w:t>（主体）</w:t>
      </w:r>
      <w:r>
        <w:rPr>
          <w:rFonts w:hint="eastAsia" w:ascii="宋体" w:hAnsi="宋体" w:cs="宋体"/>
          <w:sz w:val="24"/>
          <w:highlight w:val="none"/>
        </w:rPr>
        <w:t>出具。</w:t>
      </w:r>
    </w:p>
    <w:p w14:paraId="15448222">
      <w:pPr>
        <w:tabs>
          <w:tab w:val="left" w:pos="6300"/>
        </w:tabs>
        <w:snapToGrid w:val="0"/>
        <w:spacing w:line="500" w:lineRule="exact"/>
        <w:ind w:firstLine="570"/>
        <w:rPr>
          <w:rFonts w:ascii="宋体" w:hAnsi="宋体" w:cs="宋体"/>
          <w:sz w:val="24"/>
          <w:szCs w:val="24"/>
          <w:highlight w:val="none"/>
        </w:rPr>
      </w:pPr>
      <w:r>
        <w:rPr>
          <w:rFonts w:hint="eastAsia" w:ascii="宋体" w:hAnsi="宋体" w:cs="宋体"/>
          <w:highlight w:val="none"/>
        </w:rPr>
        <w:br w:type="column"/>
      </w:r>
      <w:r>
        <w:rPr>
          <w:rFonts w:hint="eastAsia" w:ascii="宋体" w:hAnsi="宋体" w:cs="宋体"/>
          <w:sz w:val="24"/>
          <w:szCs w:val="24"/>
          <w:highlight w:val="none"/>
        </w:rPr>
        <w:t>（四）</w:t>
      </w:r>
      <w:r>
        <w:rPr>
          <w:rFonts w:hint="eastAsia" w:ascii="宋体" w:hAnsi="宋体" w:cs="宋体"/>
          <w:sz w:val="24"/>
          <w:szCs w:val="28"/>
          <w:highlight w:val="none"/>
        </w:rPr>
        <w:t>基本资格条件承诺函</w:t>
      </w:r>
    </w:p>
    <w:p w14:paraId="18B65DAD">
      <w:pPr>
        <w:tabs>
          <w:tab w:val="left" w:pos="6300"/>
        </w:tabs>
        <w:snapToGrid w:val="0"/>
        <w:spacing w:line="500" w:lineRule="exact"/>
        <w:ind w:firstLine="643" w:firstLineChars="200"/>
        <w:jc w:val="center"/>
        <w:rPr>
          <w:rFonts w:ascii="宋体" w:hAnsi="宋体" w:cs="宋体"/>
          <w:b/>
          <w:bCs/>
          <w:sz w:val="32"/>
          <w:szCs w:val="32"/>
          <w:highlight w:val="none"/>
        </w:rPr>
      </w:pPr>
      <w:r>
        <w:rPr>
          <w:rFonts w:hint="eastAsia" w:ascii="宋体" w:hAnsi="宋体" w:cs="宋体"/>
          <w:b/>
          <w:bCs/>
          <w:sz w:val="32"/>
          <w:szCs w:val="32"/>
          <w:highlight w:val="none"/>
        </w:rPr>
        <w:t>基本资格条件承诺函</w:t>
      </w:r>
    </w:p>
    <w:p w14:paraId="12EBB380">
      <w:pPr>
        <w:tabs>
          <w:tab w:val="left" w:pos="6300"/>
        </w:tabs>
        <w:snapToGrid w:val="0"/>
        <w:spacing w:line="530" w:lineRule="exact"/>
        <w:rPr>
          <w:rFonts w:ascii="宋体" w:hAnsi="宋体" w:cs="宋体"/>
          <w:sz w:val="24"/>
          <w:highlight w:val="none"/>
        </w:rPr>
      </w:pPr>
    </w:p>
    <w:p w14:paraId="2FD266A5">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cs="宋体"/>
          <w:sz w:val="24"/>
          <w:highlight w:val="none"/>
        </w:rPr>
        <w:t>（采购代理机构名称）：</w:t>
      </w:r>
    </w:p>
    <w:p w14:paraId="3DF9F12A">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 xml:space="preserve">    </w:t>
      </w:r>
      <w:r>
        <w:rPr>
          <w:rFonts w:hint="eastAsia" w:ascii="宋体" w:hAnsi="宋体" w:cs="宋体"/>
          <w:sz w:val="24"/>
          <w:highlight w:val="none"/>
          <w:u w:val="single"/>
        </w:rPr>
        <w:t xml:space="preserve">              </w:t>
      </w:r>
      <w:r>
        <w:rPr>
          <w:rFonts w:hint="eastAsia" w:ascii="宋体" w:hAnsi="宋体" w:cs="宋体"/>
          <w:sz w:val="24"/>
          <w:highlight w:val="none"/>
        </w:rPr>
        <w:t>（供应商名称）郑重承诺：</w:t>
      </w:r>
    </w:p>
    <w:p w14:paraId="62964709">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1.我方具有良好的商业信誉和健全的财务会计制度，具有履行合同所必需的设备和专业技术能力，具</w:t>
      </w:r>
      <w:r>
        <w:rPr>
          <w:rFonts w:hint="eastAsia" w:ascii="宋体" w:hAnsi="宋体" w:cs="宋体"/>
          <w:sz w:val="24"/>
          <w:highlight w:val="none"/>
          <w:lang w:val="zh-CN"/>
        </w:rPr>
        <w:t>有依法缴纳税收和社会保障金的良好记录</w:t>
      </w:r>
      <w:r>
        <w:rPr>
          <w:rFonts w:hint="eastAsia" w:ascii="宋体" w:hAnsi="宋体" w:cs="宋体"/>
          <w:sz w:val="24"/>
          <w:highlight w:val="none"/>
        </w:rPr>
        <w:t>，参加本项目采购活动前三年内无重大违法活动记录。</w:t>
      </w:r>
    </w:p>
    <w:p w14:paraId="23D123DB">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2.我方未列入在信用中国网站（www.creditchina.gov.cn）“失信被执行人”、“重大税收违法案件当事人名单”中，也未列入中国政府采购网（www.ccgp.gov.cn）“政府采购严重违法失信行为记录名单”中。</w:t>
      </w:r>
    </w:p>
    <w:p w14:paraId="3CD958F9">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3.我方在采购项目评审（评标）环节结束后，随时接受采购人、采购代理机构的检查验证，配合提供相关证明材料，证明符合《中华人民共和国政府采购法》规定的供应商基本资格条件。</w:t>
      </w:r>
    </w:p>
    <w:p w14:paraId="34A85875">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我方对以上承诺负全部法律责任。</w:t>
      </w:r>
    </w:p>
    <w:p w14:paraId="239CCAB9">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特此承诺。</w:t>
      </w:r>
    </w:p>
    <w:p w14:paraId="34F3893D">
      <w:pPr>
        <w:tabs>
          <w:tab w:val="left" w:pos="6300"/>
        </w:tabs>
        <w:snapToGrid w:val="0"/>
        <w:spacing w:line="500" w:lineRule="exact"/>
        <w:ind w:firstLine="480" w:firstLineChars="200"/>
        <w:rPr>
          <w:rFonts w:ascii="宋体" w:hAnsi="宋体" w:cs="宋体"/>
          <w:sz w:val="24"/>
          <w:highlight w:val="none"/>
        </w:rPr>
      </w:pPr>
    </w:p>
    <w:p w14:paraId="37E22D6E">
      <w:pPr>
        <w:tabs>
          <w:tab w:val="left" w:pos="6300"/>
        </w:tabs>
        <w:snapToGrid w:val="0"/>
        <w:spacing w:line="500" w:lineRule="exact"/>
        <w:ind w:firstLine="480" w:firstLineChars="200"/>
        <w:jc w:val="right"/>
        <w:rPr>
          <w:rFonts w:ascii="宋体" w:hAnsi="宋体" w:cs="宋体"/>
          <w:sz w:val="24"/>
          <w:highlight w:val="none"/>
        </w:rPr>
      </w:pPr>
      <w:r>
        <w:rPr>
          <w:rFonts w:hint="eastAsia" w:ascii="宋体" w:hAnsi="宋体" w:cs="宋体"/>
          <w:sz w:val="24"/>
          <w:highlight w:val="none"/>
        </w:rPr>
        <w:t>（供应商公章）</w:t>
      </w:r>
    </w:p>
    <w:p w14:paraId="5AD290B0">
      <w:pPr>
        <w:tabs>
          <w:tab w:val="left" w:pos="6300"/>
        </w:tabs>
        <w:snapToGrid w:val="0"/>
        <w:spacing w:line="500" w:lineRule="exact"/>
        <w:ind w:firstLine="7920" w:firstLineChars="3300"/>
        <w:rPr>
          <w:rFonts w:ascii="宋体" w:hAnsi="宋体" w:cs="宋体"/>
          <w:sz w:val="24"/>
          <w:szCs w:val="24"/>
          <w:highlight w:val="none"/>
        </w:rPr>
      </w:pPr>
      <w:r>
        <w:rPr>
          <w:rFonts w:hint="eastAsia" w:ascii="宋体" w:hAnsi="宋体" w:cs="宋体"/>
          <w:sz w:val="24"/>
          <w:highlight w:val="none"/>
        </w:rPr>
        <w:t>年   月   日</w:t>
      </w:r>
    </w:p>
    <w:p w14:paraId="2844502E">
      <w:pPr>
        <w:snapToGrid w:val="0"/>
        <w:spacing w:line="400" w:lineRule="exact"/>
        <w:ind w:firstLine="560" w:firstLineChars="200"/>
        <w:rPr>
          <w:rFonts w:ascii="宋体" w:hAnsi="宋体" w:cs="宋体"/>
          <w:sz w:val="24"/>
          <w:szCs w:val="24"/>
          <w:highlight w:val="none"/>
        </w:rPr>
      </w:pPr>
      <w:r>
        <w:rPr>
          <w:rFonts w:hint="eastAsia" w:ascii="宋体" w:hAnsi="宋体" w:cs="宋体"/>
          <w:highlight w:val="none"/>
        </w:rPr>
        <w:br w:type="page"/>
      </w:r>
      <w:r>
        <w:rPr>
          <w:rFonts w:hint="eastAsia" w:ascii="宋体" w:hAnsi="宋体" w:cs="宋体"/>
          <w:sz w:val="24"/>
          <w:szCs w:val="24"/>
          <w:highlight w:val="none"/>
        </w:rPr>
        <w:t>（五）特定资格条件证明文件</w:t>
      </w:r>
    </w:p>
    <w:p w14:paraId="6ABC9874">
      <w:pPr>
        <w:pStyle w:val="3"/>
        <w:adjustRightInd w:val="0"/>
        <w:snapToGrid w:val="0"/>
        <w:spacing w:before="0" w:after="0" w:line="400" w:lineRule="exact"/>
        <w:ind w:firstLine="643" w:firstLineChars="200"/>
        <w:rPr>
          <w:rFonts w:ascii="宋体" w:hAnsi="宋体" w:eastAsia="宋体" w:cs="宋体"/>
          <w:sz w:val="24"/>
          <w:highlight w:val="none"/>
        </w:rPr>
      </w:pPr>
      <w:bookmarkStart w:id="322" w:name="_Toc14422"/>
      <w:r>
        <w:rPr>
          <w:rFonts w:hint="eastAsia" w:ascii="宋体" w:hAnsi="宋体" w:cs="宋体"/>
          <w:highlight w:val="none"/>
        </w:rPr>
        <w:br w:type="page"/>
      </w:r>
      <w:bookmarkStart w:id="323" w:name="_Toc106030910"/>
      <w:bookmarkStart w:id="324" w:name="_Toc10448"/>
      <w:bookmarkStart w:id="325" w:name="_Toc76462354"/>
      <w:bookmarkStart w:id="326" w:name="_Toc730"/>
      <w:r>
        <w:rPr>
          <w:rFonts w:hint="eastAsia" w:ascii="宋体" w:hAnsi="宋体" w:eastAsia="宋体" w:cs="宋体"/>
          <w:sz w:val="24"/>
          <w:highlight w:val="none"/>
        </w:rPr>
        <w:t>五、其他资料</w:t>
      </w:r>
      <w:bookmarkEnd w:id="322"/>
      <w:bookmarkEnd w:id="323"/>
      <w:bookmarkEnd w:id="324"/>
      <w:bookmarkEnd w:id="325"/>
      <w:bookmarkEnd w:id="326"/>
    </w:p>
    <w:p w14:paraId="2E8FEECA">
      <w:pPr>
        <w:tabs>
          <w:tab w:val="left" w:pos="6300"/>
        </w:tabs>
        <w:snapToGrid w:val="0"/>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（一）中小企业声明函、监狱企业证明文件、残疾人福利性单位声明函</w:t>
      </w:r>
    </w:p>
    <w:p w14:paraId="5EB17ABF">
      <w:pPr>
        <w:tabs>
          <w:tab w:val="left" w:pos="6300"/>
        </w:tabs>
        <w:snapToGrid w:val="0"/>
        <w:spacing w:line="500" w:lineRule="exact"/>
        <w:ind w:firstLine="560" w:firstLineChars="200"/>
        <w:jc w:val="center"/>
        <w:rPr>
          <w:rFonts w:ascii="宋体" w:hAnsi="宋体" w:cs="宋体"/>
          <w:highlight w:val="none"/>
        </w:rPr>
      </w:pPr>
      <w:r>
        <w:rPr>
          <w:rFonts w:hint="eastAsia" w:ascii="宋体" w:hAnsi="宋体" w:cs="宋体"/>
          <w:highlight w:val="none"/>
        </w:rPr>
        <w:t>中小企业声明函</w:t>
      </w:r>
    </w:p>
    <w:p w14:paraId="47A84E09">
      <w:pPr>
        <w:tabs>
          <w:tab w:val="left" w:pos="6300"/>
        </w:tabs>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本公司（联合体）郑重声明，根据《政府采购促进中小企业发展管理办法》（</w:t>
      </w:r>
      <w:r>
        <w:rPr>
          <w:rFonts w:hint="eastAsia" w:ascii="宋体" w:hAnsi="宋体" w:cs="宋体"/>
          <w:sz w:val="24"/>
          <w:szCs w:val="24"/>
          <w:highlight w:val="none"/>
        </w:rPr>
        <w:t>财库〔2020〕46号</w:t>
      </w:r>
      <w:r>
        <w:rPr>
          <w:rFonts w:hint="eastAsia" w:ascii="宋体" w:hAnsi="宋体" w:cs="宋体"/>
          <w:sz w:val="24"/>
          <w:szCs w:val="28"/>
          <w:highlight w:val="none"/>
        </w:rPr>
        <w:t>）的规定，本公司（联合体）参加</w:t>
      </w:r>
      <w:r>
        <w:rPr>
          <w:rFonts w:hint="eastAsia" w:ascii="宋体" w:hAnsi="宋体" w:cs="宋体"/>
          <w:i/>
          <w:sz w:val="24"/>
          <w:szCs w:val="28"/>
          <w:highlight w:val="none"/>
          <w:u w:val="single"/>
        </w:rPr>
        <w:t>（单位名称）</w:t>
      </w:r>
      <w:r>
        <w:rPr>
          <w:rFonts w:hint="eastAsia" w:ascii="宋体" w:hAnsi="宋体" w:cs="宋体"/>
          <w:sz w:val="24"/>
          <w:szCs w:val="28"/>
          <w:highlight w:val="none"/>
        </w:rPr>
        <w:t>的</w:t>
      </w:r>
      <w:r>
        <w:rPr>
          <w:rFonts w:hint="eastAsia" w:ascii="宋体" w:hAnsi="宋体" w:cs="宋体"/>
          <w:i/>
          <w:sz w:val="24"/>
          <w:szCs w:val="28"/>
          <w:highlight w:val="none"/>
          <w:u w:val="single"/>
        </w:rPr>
        <w:t>（项目名称）</w:t>
      </w:r>
      <w:r>
        <w:rPr>
          <w:rFonts w:hint="eastAsia" w:ascii="宋体" w:hAnsi="宋体" w:cs="宋体"/>
          <w:sz w:val="24"/>
          <w:szCs w:val="28"/>
          <w:highlight w:val="none"/>
        </w:rPr>
        <w:t>采购活动，服务全部由符合政策要求的中小企业承接。相关企业（含联合体中的中小企业、签订分包意向协议的中小企业）的具体情况如下：</w:t>
      </w:r>
    </w:p>
    <w:p w14:paraId="3AD53673">
      <w:pPr>
        <w:tabs>
          <w:tab w:val="left" w:pos="6300"/>
        </w:tabs>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1.</w:t>
      </w:r>
      <w:r>
        <w:rPr>
          <w:rFonts w:hint="eastAsia" w:ascii="宋体" w:hAnsi="宋体" w:cs="宋体"/>
          <w:i/>
          <w:sz w:val="24"/>
          <w:szCs w:val="28"/>
          <w:highlight w:val="none"/>
          <w:u w:val="single"/>
        </w:rPr>
        <w:t>（标的名称）</w:t>
      </w:r>
      <w:r>
        <w:rPr>
          <w:rFonts w:hint="eastAsia" w:ascii="宋体" w:hAnsi="宋体" w:cs="宋体"/>
          <w:sz w:val="24"/>
          <w:szCs w:val="28"/>
          <w:highlight w:val="none"/>
        </w:rPr>
        <w:t>，属于</w:t>
      </w:r>
      <w:r>
        <w:rPr>
          <w:rFonts w:hint="eastAsia" w:ascii="宋体" w:hAnsi="宋体" w:cs="宋体"/>
          <w:i/>
          <w:sz w:val="24"/>
          <w:szCs w:val="28"/>
          <w:highlight w:val="none"/>
          <w:u w:val="single"/>
        </w:rPr>
        <w:t>（采购文件中明确的所属行业）</w:t>
      </w:r>
      <w:r>
        <w:rPr>
          <w:rFonts w:hint="eastAsia" w:ascii="宋体" w:hAnsi="宋体" w:cs="宋体"/>
          <w:sz w:val="24"/>
          <w:szCs w:val="28"/>
          <w:highlight w:val="none"/>
        </w:rPr>
        <w:t>；承接企业为</w:t>
      </w:r>
      <w:r>
        <w:rPr>
          <w:rFonts w:hint="eastAsia" w:ascii="宋体" w:hAnsi="宋体" w:cs="宋体"/>
          <w:i/>
          <w:sz w:val="24"/>
          <w:szCs w:val="28"/>
          <w:highlight w:val="none"/>
          <w:u w:val="single"/>
        </w:rPr>
        <w:t>（企业名称）</w:t>
      </w:r>
      <w:r>
        <w:rPr>
          <w:rFonts w:hint="eastAsia" w:ascii="宋体" w:hAnsi="宋体" w:cs="宋体"/>
          <w:sz w:val="24"/>
          <w:szCs w:val="28"/>
          <w:highlight w:val="none"/>
        </w:rPr>
        <w:t>，从业人员</w:t>
      </w:r>
      <w:r>
        <w:rPr>
          <w:rFonts w:hint="eastAsia" w:ascii="宋体" w:hAnsi="宋体" w:cs="宋体"/>
          <w:sz w:val="24"/>
          <w:szCs w:val="28"/>
          <w:highlight w:val="none"/>
          <w:u w:val="single"/>
        </w:rPr>
        <w:t xml:space="preserve">      </w:t>
      </w:r>
      <w:r>
        <w:rPr>
          <w:rFonts w:hint="eastAsia" w:ascii="宋体" w:hAnsi="宋体" w:cs="宋体"/>
          <w:sz w:val="24"/>
          <w:szCs w:val="28"/>
          <w:highlight w:val="none"/>
        </w:rPr>
        <w:t>人，营业收入为</w:t>
      </w:r>
      <w:r>
        <w:rPr>
          <w:rFonts w:hint="eastAsia" w:ascii="宋体" w:hAnsi="宋体" w:cs="宋体"/>
          <w:sz w:val="24"/>
          <w:szCs w:val="28"/>
          <w:highlight w:val="none"/>
          <w:u w:val="single"/>
        </w:rPr>
        <w:t xml:space="preserve">    </w:t>
      </w:r>
      <w:r>
        <w:rPr>
          <w:rFonts w:hint="eastAsia" w:ascii="宋体" w:hAnsi="宋体" w:cs="宋体"/>
          <w:sz w:val="24"/>
          <w:szCs w:val="28"/>
          <w:highlight w:val="none"/>
        </w:rPr>
        <w:t>万元，资产总额为</w:t>
      </w:r>
      <w:r>
        <w:rPr>
          <w:rFonts w:hint="eastAsia" w:ascii="宋体" w:hAnsi="宋体" w:cs="宋体"/>
          <w:sz w:val="24"/>
          <w:szCs w:val="28"/>
          <w:highlight w:val="none"/>
          <w:u w:val="single"/>
        </w:rPr>
        <w:t xml:space="preserve">    </w:t>
      </w:r>
      <w:r>
        <w:rPr>
          <w:rFonts w:hint="eastAsia" w:ascii="宋体" w:hAnsi="宋体" w:cs="宋体"/>
          <w:sz w:val="24"/>
          <w:szCs w:val="28"/>
          <w:highlight w:val="none"/>
        </w:rPr>
        <w:t>万元，属于</w:t>
      </w:r>
      <w:r>
        <w:rPr>
          <w:rFonts w:hint="eastAsia" w:ascii="宋体" w:hAnsi="宋体" w:cs="宋体"/>
          <w:i/>
          <w:sz w:val="24"/>
          <w:szCs w:val="28"/>
          <w:highlight w:val="none"/>
          <w:u w:val="single"/>
        </w:rPr>
        <w:t>（中型企业、小型企业、微型企业）</w:t>
      </w:r>
      <w:r>
        <w:rPr>
          <w:rFonts w:hint="eastAsia" w:ascii="宋体" w:hAnsi="宋体" w:cs="宋体"/>
          <w:sz w:val="24"/>
          <w:szCs w:val="28"/>
          <w:highlight w:val="none"/>
        </w:rPr>
        <w:t>；</w:t>
      </w:r>
    </w:p>
    <w:p w14:paraId="5735698A">
      <w:pPr>
        <w:tabs>
          <w:tab w:val="left" w:pos="6300"/>
        </w:tabs>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为本标的提供的服务人员</w:t>
      </w:r>
      <w:r>
        <w:rPr>
          <w:rFonts w:hint="eastAsia" w:ascii="宋体" w:hAnsi="宋体" w:cs="宋体"/>
          <w:sz w:val="24"/>
          <w:szCs w:val="28"/>
          <w:highlight w:val="none"/>
          <w:u w:val="single"/>
        </w:rPr>
        <w:t xml:space="preserve">   </w:t>
      </w:r>
      <w:r>
        <w:rPr>
          <w:rFonts w:hint="eastAsia" w:ascii="宋体" w:hAnsi="宋体" w:cs="宋体"/>
          <w:sz w:val="24"/>
          <w:szCs w:val="28"/>
          <w:highlight w:val="none"/>
        </w:rPr>
        <w:t>人，其中与本企业签订劳动合同</w:t>
      </w:r>
      <w:r>
        <w:rPr>
          <w:rFonts w:hint="eastAsia" w:ascii="宋体" w:hAnsi="宋体" w:cs="宋体"/>
          <w:sz w:val="24"/>
          <w:szCs w:val="28"/>
          <w:highlight w:val="none"/>
          <w:u w:val="single"/>
        </w:rPr>
        <w:t xml:space="preserve">   </w:t>
      </w:r>
      <w:r>
        <w:rPr>
          <w:rFonts w:hint="eastAsia" w:ascii="宋体" w:hAnsi="宋体" w:cs="宋体"/>
          <w:sz w:val="24"/>
          <w:szCs w:val="28"/>
          <w:highlight w:val="none"/>
        </w:rPr>
        <w:t>人，其他人员</w:t>
      </w:r>
      <w:r>
        <w:rPr>
          <w:rFonts w:hint="eastAsia" w:ascii="宋体" w:hAnsi="宋体" w:cs="宋体"/>
          <w:sz w:val="24"/>
          <w:szCs w:val="28"/>
          <w:highlight w:val="none"/>
          <w:u w:val="single"/>
        </w:rPr>
        <w:t xml:space="preserve">   </w:t>
      </w:r>
      <w:r>
        <w:rPr>
          <w:rFonts w:hint="eastAsia" w:ascii="宋体" w:hAnsi="宋体" w:cs="宋体"/>
          <w:sz w:val="24"/>
          <w:szCs w:val="28"/>
          <w:highlight w:val="none"/>
        </w:rPr>
        <w:t>人。有其他人员的不符合中小企业扶持政策（适用于服务采购项目）；</w:t>
      </w:r>
    </w:p>
    <w:p w14:paraId="34AC57AF">
      <w:pPr>
        <w:tabs>
          <w:tab w:val="left" w:pos="6300"/>
        </w:tabs>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2.</w:t>
      </w:r>
      <w:r>
        <w:rPr>
          <w:rFonts w:hint="eastAsia" w:ascii="宋体" w:hAnsi="宋体" w:cs="宋体"/>
          <w:i/>
          <w:sz w:val="24"/>
          <w:szCs w:val="28"/>
          <w:highlight w:val="none"/>
          <w:u w:val="single"/>
        </w:rPr>
        <w:t xml:space="preserve"> （标的名称）</w:t>
      </w:r>
      <w:r>
        <w:rPr>
          <w:rFonts w:hint="eastAsia" w:ascii="宋体" w:hAnsi="宋体" w:cs="宋体"/>
          <w:sz w:val="24"/>
          <w:szCs w:val="28"/>
          <w:highlight w:val="none"/>
        </w:rPr>
        <w:t>，属于</w:t>
      </w:r>
      <w:r>
        <w:rPr>
          <w:rFonts w:hint="eastAsia" w:ascii="宋体" w:hAnsi="宋体" w:cs="宋体"/>
          <w:i/>
          <w:sz w:val="24"/>
          <w:szCs w:val="28"/>
          <w:highlight w:val="none"/>
          <w:u w:val="single"/>
        </w:rPr>
        <w:t>（采购文件中明确的所属行业）</w:t>
      </w:r>
      <w:r>
        <w:rPr>
          <w:rFonts w:hint="eastAsia" w:ascii="宋体" w:hAnsi="宋体" w:cs="宋体"/>
          <w:sz w:val="24"/>
          <w:szCs w:val="28"/>
          <w:highlight w:val="none"/>
        </w:rPr>
        <w:t>；承接企业为</w:t>
      </w:r>
      <w:r>
        <w:rPr>
          <w:rFonts w:hint="eastAsia" w:ascii="宋体" w:hAnsi="宋体" w:cs="宋体"/>
          <w:i/>
          <w:sz w:val="24"/>
          <w:szCs w:val="28"/>
          <w:highlight w:val="none"/>
          <w:u w:val="single"/>
        </w:rPr>
        <w:t>（企业名称）</w:t>
      </w:r>
      <w:r>
        <w:rPr>
          <w:rFonts w:hint="eastAsia" w:ascii="宋体" w:hAnsi="宋体" w:cs="宋体"/>
          <w:sz w:val="24"/>
          <w:szCs w:val="28"/>
          <w:highlight w:val="none"/>
        </w:rPr>
        <w:t>，从业人员</w:t>
      </w:r>
      <w:r>
        <w:rPr>
          <w:rFonts w:hint="eastAsia" w:ascii="宋体" w:hAnsi="宋体" w:cs="宋体"/>
          <w:sz w:val="24"/>
          <w:szCs w:val="28"/>
          <w:highlight w:val="none"/>
          <w:u w:val="single"/>
        </w:rPr>
        <w:t xml:space="preserve">      </w:t>
      </w:r>
      <w:r>
        <w:rPr>
          <w:rFonts w:hint="eastAsia" w:ascii="宋体" w:hAnsi="宋体" w:cs="宋体"/>
          <w:sz w:val="24"/>
          <w:szCs w:val="28"/>
          <w:highlight w:val="none"/>
        </w:rPr>
        <w:t>人，营业收入为</w:t>
      </w:r>
      <w:r>
        <w:rPr>
          <w:rFonts w:hint="eastAsia" w:ascii="宋体" w:hAnsi="宋体" w:cs="宋体"/>
          <w:sz w:val="24"/>
          <w:szCs w:val="28"/>
          <w:highlight w:val="none"/>
          <w:u w:val="single"/>
        </w:rPr>
        <w:t xml:space="preserve">    </w:t>
      </w:r>
      <w:r>
        <w:rPr>
          <w:rFonts w:hint="eastAsia" w:ascii="宋体" w:hAnsi="宋体" w:cs="宋体"/>
          <w:sz w:val="24"/>
          <w:szCs w:val="28"/>
          <w:highlight w:val="none"/>
        </w:rPr>
        <w:t>万元，资产总额为</w:t>
      </w:r>
      <w:r>
        <w:rPr>
          <w:rFonts w:hint="eastAsia" w:ascii="宋体" w:hAnsi="宋体" w:cs="宋体"/>
          <w:sz w:val="24"/>
          <w:szCs w:val="28"/>
          <w:highlight w:val="none"/>
          <w:u w:val="single"/>
        </w:rPr>
        <w:t xml:space="preserve">    </w:t>
      </w:r>
      <w:r>
        <w:rPr>
          <w:rFonts w:hint="eastAsia" w:ascii="宋体" w:hAnsi="宋体" w:cs="宋体"/>
          <w:sz w:val="24"/>
          <w:szCs w:val="28"/>
          <w:highlight w:val="none"/>
        </w:rPr>
        <w:t>万元，属于</w:t>
      </w:r>
      <w:r>
        <w:rPr>
          <w:rFonts w:hint="eastAsia" w:ascii="宋体" w:hAnsi="宋体" w:cs="宋体"/>
          <w:i/>
          <w:sz w:val="24"/>
          <w:szCs w:val="28"/>
          <w:highlight w:val="none"/>
          <w:u w:val="single"/>
        </w:rPr>
        <w:t>（中型企业、小型企业、微型企业）</w:t>
      </w:r>
      <w:r>
        <w:rPr>
          <w:rFonts w:hint="eastAsia" w:ascii="宋体" w:hAnsi="宋体" w:cs="宋体"/>
          <w:sz w:val="24"/>
          <w:szCs w:val="28"/>
          <w:highlight w:val="none"/>
        </w:rPr>
        <w:t>；</w:t>
      </w:r>
    </w:p>
    <w:p w14:paraId="61673741">
      <w:pPr>
        <w:tabs>
          <w:tab w:val="left" w:pos="6300"/>
        </w:tabs>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为本标的提供的服务人员</w:t>
      </w:r>
      <w:r>
        <w:rPr>
          <w:rFonts w:hint="eastAsia" w:ascii="宋体" w:hAnsi="宋体" w:cs="宋体"/>
          <w:sz w:val="24"/>
          <w:szCs w:val="28"/>
          <w:highlight w:val="none"/>
          <w:u w:val="single"/>
        </w:rPr>
        <w:t xml:space="preserve">   </w:t>
      </w:r>
      <w:r>
        <w:rPr>
          <w:rFonts w:hint="eastAsia" w:ascii="宋体" w:hAnsi="宋体" w:cs="宋体"/>
          <w:sz w:val="24"/>
          <w:szCs w:val="28"/>
          <w:highlight w:val="none"/>
        </w:rPr>
        <w:t>人，其中与本企业签订劳动合同</w:t>
      </w:r>
      <w:r>
        <w:rPr>
          <w:rFonts w:hint="eastAsia" w:ascii="宋体" w:hAnsi="宋体" w:cs="宋体"/>
          <w:sz w:val="24"/>
          <w:szCs w:val="28"/>
          <w:highlight w:val="none"/>
          <w:u w:val="single"/>
        </w:rPr>
        <w:t xml:space="preserve">   </w:t>
      </w:r>
      <w:r>
        <w:rPr>
          <w:rFonts w:hint="eastAsia" w:ascii="宋体" w:hAnsi="宋体" w:cs="宋体"/>
          <w:sz w:val="24"/>
          <w:szCs w:val="28"/>
          <w:highlight w:val="none"/>
        </w:rPr>
        <w:t>人，其他人员</w:t>
      </w:r>
      <w:r>
        <w:rPr>
          <w:rFonts w:hint="eastAsia" w:ascii="宋体" w:hAnsi="宋体" w:cs="宋体"/>
          <w:sz w:val="24"/>
          <w:szCs w:val="28"/>
          <w:highlight w:val="none"/>
          <w:u w:val="single"/>
        </w:rPr>
        <w:t xml:space="preserve">   </w:t>
      </w:r>
      <w:r>
        <w:rPr>
          <w:rFonts w:hint="eastAsia" w:ascii="宋体" w:hAnsi="宋体" w:cs="宋体"/>
          <w:sz w:val="24"/>
          <w:szCs w:val="28"/>
          <w:highlight w:val="none"/>
        </w:rPr>
        <w:t>人。有其他人员的不符合中小企业扶持政策（适用于服务采购项目）；</w:t>
      </w:r>
    </w:p>
    <w:p w14:paraId="7F3CB8A6">
      <w:pPr>
        <w:tabs>
          <w:tab w:val="left" w:pos="6300"/>
        </w:tabs>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w:t>
      </w:r>
    </w:p>
    <w:p w14:paraId="218E8984">
      <w:pPr>
        <w:tabs>
          <w:tab w:val="left" w:pos="6300"/>
        </w:tabs>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以上企业，不属于大企业的分支机构，不存在控股股东为大企业的情形，也不存在与大企业的负责人为同一人的情形。</w:t>
      </w:r>
    </w:p>
    <w:p w14:paraId="34089BB4">
      <w:pPr>
        <w:tabs>
          <w:tab w:val="left" w:pos="6300"/>
        </w:tabs>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本企业对上述声明内容的真实性负责。如有虚假，将依法承担相应责任。</w:t>
      </w:r>
    </w:p>
    <w:p w14:paraId="5B7E658B">
      <w:pPr>
        <w:tabs>
          <w:tab w:val="left" w:pos="6300"/>
        </w:tabs>
        <w:snapToGrid w:val="0"/>
        <w:spacing w:line="500" w:lineRule="exact"/>
        <w:ind w:firstLine="480" w:firstLineChars="200"/>
        <w:rPr>
          <w:rFonts w:ascii="宋体" w:hAnsi="宋体" w:cs="宋体"/>
          <w:sz w:val="24"/>
          <w:szCs w:val="28"/>
          <w:highlight w:val="none"/>
        </w:rPr>
      </w:pPr>
      <w:r>
        <w:rPr>
          <w:rFonts w:hint="eastAsia" w:ascii="宋体" w:hAnsi="宋体" w:cs="宋体"/>
          <w:sz w:val="24"/>
          <w:szCs w:val="28"/>
          <w:highlight w:val="none"/>
        </w:rPr>
        <w:t xml:space="preserve">                                                    </w:t>
      </w:r>
    </w:p>
    <w:p w14:paraId="32FBB9A2">
      <w:pPr>
        <w:tabs>
          <w:tab w:val="left" w:pos="6300"/>
        </w:tabs>
        <w:snapToGrid w:val="0"/>
        <w:spacing w:line="500" w:lineRule="exact"/>
        <w:ind w:firstLine="6120" w:firstLineChars="2550"/>
        <w:rPr>
          <w:rFonts w:ascii="宋体" w:hAnsi="宋体" w:cs="宋体"/>
          <w:sz w:val="24"/>
          <w:szCs w:val="28"/>
          <w:highlight w:val="none"/>
        </w:rPr>
      </w:pPr>
      <w:r>
        <w:rPr>
          <w:rFonts w:hint="eastAsia" w:ascii="宋体" w:hAnsi="宋体" w:cs="宋体"/>
          <w:sz w:val="24"/>
          <w:szCs w:val="28"/>
          <w:highlight w:val="none"/>
        </w:rPr>
        <w:t xml:space="preserve">企业名称（盖章）： </w:t>
      </w:r>
    </w:p>
    <w:p w14:paraId="7A7CDBE3">
      <w:pPr>
        <w:tabs>
          <w:tab w:val="left" w:pos="6300"/>
        </w:tabs>
        <w:snapToGrid w:val="0"/>
        <w:spacing w:line="500" w:lineRule="exact"/>
        <w:ind w:right="784" w:firstLine="6120" w:firstLineChars="2550"/>
        <w:rPr>
          <w:rFonts w:ascii="宋体" w:hAnsi="宋体" w:cs="宋体"/>
          <w:sz w:val="24"/>
          <w:highlight w:val="none"/>
        </w:rPr>
      </w:pPr>
      <w:r>
        <w:rPr>
          <w:rFonts w:hint="eastAsia" w:ascii="宋体" w:hAnsi="宋体" w:cs="宋体"/>
          <w:sz w:val="24"/>
          <w:szCs w:val="28"/>
          <w:highlight w:val="none"/>
        </w:rPr>
        <w:t>日期：</w:t>
      </w:r>
    </w:p>
    <w:p w14:paraId="35F66F90">
      <w:pPr>
        <w:tabs>
          <w:tab w:val="left" w:pos="6300"/>
        </w:tabs>
        <w:snapToGrid w:val="0"/>
        <w:rPr>
          <w:rFonts w:ascii="宋体" w:hAnsi="宋体" w:cs="宋体"/>
          <w:kern w:val="0"/>
          <w:sz w:val="21"/>
          <w:szCs w:val="21"/>
          <w:highlight w:val="none"/>
        </w:rPr>
      </w:pPr>
      <w:r>
        <w:rPr>
          <w:rFonts w:hint="eastAsia" w:ascii="宋体" w:hAnsi="宋体" w:cs="宋体"/>
          <w:kern w:val="0"/>
          <w:sz w:val="21"/>
          <w:szCs w:val="21"/>
          <w:highlight w:val="none"/>
        </w:rPr>
        <w:t>填写时应注意以下事项：</w:t>
      </w:r>
    </w:p>
    <w:p w14:paraId="3D3850A9">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1.从业人员、营业收入、资产总额填报上一年度数据，无上一年度数据的新成立企业可不填报。</w:t>
      </w:r>
    </w:p>
    <w:p w14:paraId="0C6D2C80">
      <w:pPr>
        <w:tabs>
          <w:tab w:val="left" w:pos="6300"/>
        </w:tabs>
        <w:snapToGrid w:val="0"/>
        <w:ind w:firstLine="422" w:firstLineChars="200"/>
        <w:rPr>
          <w:rFonts w:ascii="宋体" w:hAnsi="宋体" w:cs="宋体"/>
          <w:b/>
          <w:kern w:val="0"/>
          <w:sz w:val="21"/>
          <w:szCs w:val="21"/>
          <w:highlight w:val="none"/>
        </w:rPr>
      </w:pPr>
      <w:r>
        <w:rPr>
          <w:rFonts w:hint="eastAsia" w:ascii="宋体" w:hAnsi="宋体" w:cs="宋体"/>
          <w:b/>
          <w:kern w:val="0"/>
          <w:sz w:val="21"/>
          <w:szCs w:val="21"/>
          <w:highlight w:val="none"/>
        </w:rPr>
        <w:t>2.中小企业应当按照《中小企业划型标准规定》（工信部联企业〔2011〕300号），如实填写并提交《中小企业声明函》。</w:t>
      </w:r>
    </w:p>
    <w:p w14:paraId="241A5665">
      <w:pPr>
        <w:tabs>
          <w:tab w:val="left" w:pos="6300"/>
        </w:tabs>
        <w:snapToGrid w:val="0"/>
        <w:ind w:firstLine="422" w:firstLineChars="200"/>
        <w:rPr>
          <w:rFonts w:ascii="宋体" w:hAnsi="宋体" w:cs="宋体"/>
          <w:b/>
          <w:kern w:val="0"/>
          <w:sz w:val="21"/>
          <w:szCs w:val="21"/>
          <w:highlight w:val="none"/>
        </w:rPr>
      </w:pPr>
      <w:r>
        <w:rPr>
          <w:rFonts w:hint="eastAsia" w:ascii="宋体" w:hAnsi="宋体" w:cs="宋体"/>
          <w:b/>
          <w:kern w:val="0"/>
          <w:sz w:val="21"/>
          <w:szCs w:val="21"/>
          <w:highlight w:val="none"/>
        </w:rPr>
        <w:t>3.供应商填写《中小企业声明函》中所属行业时，应与采购文件第一篇“采购标的对应的中小企业划分标准所属行业”中填写的所属行业一致。</w:t>
      </w:r>
    </w:p>
    <w:p w14:paraId="68A84FE5">
      <w:pPr>
        <w:tabs>
          <w:tab w:val="left" w:pos="6300"/>
        </w:tabs>
        <w:snapToGrid w:val="0"/>
        <w:ind w:firstLine="422" w:firstLineChars="200"/>
        <w:rPr>
          <w:rFonts w:ascii="宋体" w:hAnsi="宋体" w:cs="宋体"/>
          <w:b/>
          <w:kern w:val="0"/>
          <w:sz w:val="21"/>
          <w:szCs w:val="21"/>
          <w:highlight w:val="none"/>
        </w:rPr>
      </w:pPr>
      <w:r>
        <w:rPr>
          <w:rFonts w:hint="eastAsia" w:ascii="宋体" w:hAnsi="宋体" w:cs="宋体"/>
          <w:b/>
          <w:kern w:val="0"/>
          <w:sz w:val="21"/>
          <w:szCs w:val="21"/>
          <w:highlight w:val="none"/>
        </w:rPr>
        <w:t>4.本声明函“企业名称（盖章）”处为供应商盖章。</w:t>
      </w:r>
    </w:p>
    <w:p w14:paraId="7B3C1EB7">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注：各行业划型标准：</w:t>
      </w:r>
    </w:p>
    <w:p w14:paraId="645DA481">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（一）农、林、牧、渔业。营业收入20000万元以下的为中小微型企业。其中，营业收入500万元及以上的为中型企业，营业收入50万元及以上的为小型企业，营业收入50万元以下的为微型企业。</w:t>
      </w:r>
    </w:p>
    <w:p w14:paraId="0552B911">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4FFF305">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F7A8D24">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A5CD72B">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76483FF">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7BE9AB3">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5D62609">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53950CB">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E700D9F">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56CD63B">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5DCFA5E">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2546FA7">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4ED2795">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15A7431">
      <w:pPr>
        <w:tabs>
          <w:tab w:val="left" w:pos="6300"/>
        </w:tabs>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E25A94F">
      <w:pPr>
        <w:tabs>
          <w:tab w:val="left" w:pos="6300"/>
        </w:tabs>
        <w:snapToGrid w:val="0"/>
        <w:spacing w:line="500" w:lineRule="exact"/>
        <w:ind w:firstLine="420" w:firstLineChars="200"/>
        <w:jc w:val="center"/>
        <w:rPr>
          <w:rFonts w:ascii="宋体" w:hAnsi="宋体" w:cs="宋体"/>
          <w:highlight w:val="none"/>
        </w:rPr>
      </w:pPr>
      <w:r>
        <w:rPr>
          <w:rFonts w:hint="eastAsia" w:ascii="宋体" w:hAnsi="宋体" w:cs="宋体"/>
          <w:kern w:val="0"/>
          <w:sz w:val="21"/>
          <w:szCs w:val="21"/>
          <w:highlight w:val="none"/>
        </w:rPr>
        <w:t>（十六）其他未列明行业。从业人员300人以下的为中小微型企业。其中，从业人员100人及以上的为中型企业；从业人员10人及以上的为小型企业；从业人员10人以下的为微型企业。</w:t>
      </w:r>
      <w:r>
        <w:rPr>
          <w:rFonts w:hint="eastAsia" w:ascii="宋体" w:hAnsi="宋体" w:cs="宋体"/>
          <w:sz w:val="24"/>
          <w:szCs w:val="18"/>
          <w:highlight w:val="none"/>
        </w:rPr>
        <w:br w:type="page"/>
      </w:r>
      <w:r>
        <w:rPr>
          <w:rFonts w:hint="eastAsia" w:ascii="宋体" w:hAnsi="宋体" w:cs="宋体"/>
          <w:highlight w:val="none"/>
        </w:rPr>
        <w:t>监狱企业证明文件</w:t>
      </w:r>
    </w:p>
    <w:p w14:paraId="5846947D">
      <w:pPr>
        <w:tabs>
          <w:tab w:val="left" w:pos="6300"/>
        </w:tabs>
        <w:snapToGrid w:val="0"/>
        <w:spacing w:line="400" w:lineRule="exact"/>
        <w:ind w:firstLine="480" w:firstLineChars="200"/>
        <w:rPr>
          <w:rFonts w:ascii="宋体" w:hAnsi="宋体" w:cs="宋体"/>
          <w:sz w:val="24"/>
          <w:highlight w:val="none"/>
        </w:rPr>
      </w:pPr>
      <w:r>
        <w:rPr>
          <w:rFonts w:hint="eastAsia" w:ascii="宋体" w:hAnsi="宋体" w:cs="宋体"/>
          <w:sz w:val="24"/>
          <w:highlight w:val="none"/>
        </w:rPr>
        <w:t>以省级以上监狱管理局、戒毒管理局（含新疆生产建设兵团）出具的属于监狱企业的证明文件为准。</w:t>
      </w:r>
    </w:p>
    <w:p w14:paraId="650508AA">
      <w:pPr>
        <w:tabs>
          <w:tab w:val="left" w:pos="6300"/>
        </w:tabs>
        <w:spacing w:line="400" w:lineRule="exact"/>
        <w:ind w:firstLine="480"/>
        <w:jc w:val="left"/>
        <w:rPr>
          <w:rFonts w:ascii="宋体" w:hAnsi="宋体" w:cs="宋体"/>
          <w:sz w:val="24"/>
          <w:szCs w:val="22"/>
          <w:highlight w:val="none"/>
        </w:rPr>
      </w:pPr>
    </w:p>
    <w:p w14:paraId="39640B84">
      <w:pPr>
        <w:tabs>
          <w:tab w:val="left" w:pos="6300"/>
        </w:tabs>
        <w:snapToGrid w:val="0"/>
        <w:spacing w:line="500" w:lineRule="exact"/>
        <w:ind w:firstLine="480" w:firstLineChars="200"/>
        <w:jc w:val="center"/>
        <w:rPr>
          <w:rFonts w:ascii="宋体" w:hAnsi="宋体" w:cs="宋体"/>
          <w:highlight w:val="none"/>
        </w:rPr>
      </w:pPr>
      <w:r>
        <w:rPr>
          <w:rFonts w:hint="eastAsia" w:ascii="宋体" w:hAnsi="宋体" w:cs="宋体"/>
          <w:sz w:val="24"/>
          <w:szCs w:val="18"/>
          <w:highlight w:val="none"/>
        </w:rPr>
        <w:br w:type="page"/>
      </w:r>
      <w:r>
        <w:rPr>
          <w:rFonts w:hint="eastAsia" w:ascii="宋体" w:hAnsi="宋体" w:cs="宋体"/>
          <w:highlight w:val="none"/>
        </w:rPr>
        <w:t>残疾人福利性单位声明函</w:t>
      </w:r>
    </w:p>
    <w:p w14:paraId="413B990C">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9FD117C">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本单位对上述声明的真实性负责。如有虚假，将依法承担相应责任。</w:t>
      </w:r>
    </w:p>
    <w:p w14:paraId="7454FB21">
      <w:pPr>
        <w:tabs>
          <w:tab w:val="left" w:pos="6300"/>
        </w:tabs>
        <w:snapToGrid w:val="0"/>
        <w:spacing w:line="500" w:lineRule="exact"/>
        <w:ind w:firstLine="480" w:firstLineChars="200"/>
        <w:rPr>
          <w:rFonts w:ascii="宋体" w:hAnsi="宋体" w:cs="宋体"/>
          <w:sz w:val="24"/>
          <w:highlight w:val="none"/>
        </w:rPr>
      </w:pPr>
    </w:p>
    <w:p w14:paraId="5AED6A7D">
      <w:pPr>
        <w:tabs>
          <w:tab w:val="left" w:pos="6300"/>
        </w:tabs>
        <w:snapToGrid w:val="0"/>
        <w:spacing w:line="500" w:lineRule="exact"/>
        <w:ind w:firstLine="480" w:firstLineChars="200"/>
        <w:rPr>
          <w:rFonts w:ascii="宋体" w:hAnsi="宋体" w:cs="宋体"/>
          <w:sz w:val="24"/>
          <w:highlight w:val="none"/>
        </w:rPr>
      </w:pPr>
    </w:p>
    <w:p w14:paraId="0E847256">
      <w:pPr>
        <w:tabs>
          <w:tab w:val="left" w:pos="6300"/>
        </w:tabs>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 xml:space="preserve">                                                 供应商名称（盖章）：</w:t>
      </w:r>
    </w:p>
    <w:p w14:paraId="1EE97091">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 xml:space="preserve">                                                  日  期：</w:t>
      </w:r>
    </w:p>
    <w:p w14:paraId="79704C6F">
      <w:pPr>
        <w:snapToGrid w:val="0"/>
        <w:spacing w:line="440" w:lineRule="exact"/>
        <w:ind w:firstLine="480" w:firstLineChars="200"/>
        <w:rPr>
          <w:rFonts w:ascii="宋体" w:hAnsi="宋体" w:cs="宋体"/>
          <w:sz w:val="24"/>
          <w:highlight w:val="none"/>
        </w:rPr>
      </w:pPr>
    </w:p>
    <w:p w14:paraId="6C307686">
      <w:pPr>
        <w:snapToGrid w:val="0"/>
        <w:spacing w:line="440" w:lineRule="exact"/>
        <w:ind w:firstLine="480" w:firstLineChars="200"/>
        <w:rPr>
          <w:rFonts w:ascii="宋体" w:hAnsi="宋体" w:cs="宋体"/>
          <w:sz w:val="24"/>
          <w:highlight w:val="none"/>
        </w:rPr>
      </w:pPr>
    </w:p>
    <w:p w14:paraId="76CC8E96">
      <w:pPr>
        <w:snapToGrid w:val="0"/>
        <w:spacing w:line="440" w:lineRule="exact"/>
        <w:ind w:firstLine="480" w:firstLineChars="200"/>
        <w:rPr>
          <w:rFonts w:ascii="宋体" w:hAnsi="宋体" w:cs="宋体"/>
          <w:sz w:val="24"/>
          <w:highlight w:val="none"/>
        </w:rPr>
      </w:pPr>
    </w:p>
    <w:p w14:paraId="2875408D">
      <w:pPr>
        <w:snapToGrid w:val="0"/>
        <w:spacing w:line="440" w:lineRule="exact"/>
        <w:ind w:firstLine="480" w:firstLineChars="200"/>
        <w:rPr>
          <w:rFonts w:ascii="宋体" w:hAnsi="宋体" w:cs="宋体"/>
          <w:sz w:val="24"/>
          <w:highlight w:val="none"/>
        </w:rPr>
      </w:pPr>
    </w:p>
    <w:p w14:paraId="5479CA78">
      <w:pPr>
        <w:snapToGrid w:val="0"/>
        <w:spacing w:line="440" w:lineRule="exact"/>
        <w:ind w:firstLine="480" w:firstLineChars="200"/>
        <w:rPr>
          <w:rFonts w:ascii="宋体" w:hAnsi="宋体" w:cs="宋体"/>
          <w:sz w:val="24"/>
          <w:highlight w:val="none"/>
        </w:rPr>
      </w:pPr>
    </w:p>
    <w:p w14:paraId="1DCD2A07">
      <w:pPr>
        <w:snapToGrid w:val="0"/>
        <w:spacing w:line="440" w:lineRule="exact"/>
        <w:ind w:firstLine="480" w:firstLineChars="200"/>
        <w:rPr>
          <w:rFonts w:ascii="宋体" w:hAnsi="宋体" w:cs="宋体"/>
          <w:sz w:val="24"/>
          <w:highlight w:val="none"/>
        </w:rPr>
      </w:pPr>
    </w:p>
    <w:p w14:paraId="71F7A921">
      <w:pPr>
        <w:snapToGrid w:val="0"/>
        <w:spacing w:line="440" w:lineRule="exact"/>
        <w:ind w:firstLine="480" w:firstLineChars="200"/>
        <w:rPr>
          <w:rFonts w:ascii="宋体" w:hAnsi="宋体" w:cs="宋体"/>
          <w:sz w:val="24"/>
          <w:highlight w:val="none"/>
        </w:rPr>
      </w:pPr>
    </w:p>
    <w:p w14:paraId="376A8379">
      <w:pPr>
        <w:snapToGrid w:val="0"/>
        <w:spacing w:line="440" w:lineRule="exact"/>
        <w:ind w:firstLine="480" w:firstLineChars="200"/>
        <w:rPr>
          <w:rFonts w:ascii="宋体" w:hAnsi="宋体" w:cs="宋体"/>
          <w:sz w:val="24"/>
          <w:highlight w:val="none"/>
        </w:rPr>
      </w:pPr>
    </w:p>
    <w:p w14:paraId="2C727F1D">
      <w:pPr>
        <w:snapToGrid w:val="0"/>
        <w:spacing w:line="440" w:lineRule="exact"/>
        <w:ind w:firstLine="480" w:firstLineChars="200"/>
        <w:rPr>
          <w:rFonts w:ascii="宋体" w:hAnsi="宋体" w:cs="宋体"/>
          <w:sz w:val="24"/>
          <w:highlight w:val="none"/>
        </w:rPr>
      </w:pPr>
    </w:p>
    <w:p w14:paraId="335A1F2C">
      <w:pPr>
        <w:snapToGrid w:val="0"/>
        <w:spacing w:line="440" w:lineRule="exact"/>
        <w:ind w:firstLine="480" w:firstLineChars="200"/>
        <w:rPr>
          <w:rFonts w:ascii="宋体" w:hAnsi="宋体" w:cs="宋体"/>
          <w:sz w:val="24"/>
          <w:highlight w:val="none"/>
        </w:rPr>
      </w:pPr>
    </w:p>
    <w:p w14:paraId="03B6E262">
      <w:pPr>
        <w:snapToGrid w:val="0"/>
        <w:spacing w:line="440" w:lineRule="exact"/>
        <w:ind w:firstLine="480" w:firstLineChars="200"/>
        <w:rPr>
          <w:rFonts w:ascii="宋体" w:hAnsi="宋体" w:cs="宋体"/>
          <w:sz w:val="24"/>
          <w:highlight w:val="none"/>
        </w:rPr>
      </w:pPr>
    </w:p>
    <w:p w14:paraId="1CEBC964">
      <w:pPr>
        <w:snapToGrid w:val="0"/>
        <w:spacing w:line="440" w:lineRule="exact"/>
        <w:ind w:firstLine="480" w:firstLineChars="200"/>
        <w:rPr>
          <w:rFonts w:ascii="宋体" w:hAnsi="宋体" w:cs="宋体"/>
          <w:sz w:val="24"/>
          <w:highlight w:val="none"/>
        </w:rPr>
      </w:pPr>
    </w:p>
    <w:p w14:paraId="427E9AC7">
      <w:pPr>
        <w:snapToGrid w:val="0"/>
        <w:spacing w:line="440" w:lineRule="exact"/>
        <w:ind w:firstLine="480" w:firstLineChars="200"/>
        <w:rPr>
          <w:rFonts w:ascii="方正仿宋_GBK" w:hAnsi="仿宋" w:eastAsia="方正仿宋_GBK"/>
          <w:sz w:val="24"/>
          <w:highlight w:val="none"/>
        </w:rPr>
      </w:pPr>
      <w:r>
        <w:rPr>
          <w:rFonts w:hint="eastAsia" w:ascii="宋体" w:hAnsi="宋体" w:cs="宋体"/>
          <w:kern w:val="0"/>
          <w:sz w:val="24"/>
          <w:highlight w:val="none"/>
        </w:rPr>
        <w:t>若成交供应商为残疾人福利性单位的，将在结果公告时公告其《残疾人福利性单位声明函》。</w:t>
      </w:r>
    </w:p>
    <w:p w14:paraId="05BF3974">
      <w:pPr>
        <w:tabs>
          <w:tab w:val="left" w:pos="6300"/>
        </w:tabs>
        <w:spacing w:line="500" w:lineRule="exact"/>
        <w:ind w:firstLine="480"/>
        <w:jc w:val="left"/>
        <w:rPr>
          <w:rFonts w:ascii="宋体" w:hAnsi="宋体" w:cs="宋体"/>
          <w:sz w:val="24"/>
          <w:szCs w:val="18"/>
          <w:highlight w:val="none"/>
        </w:rPr>
      </w:pPr>
    </w:p>
    <w:p w14:paraId="79F23069">
      <w:pPr>
        <w:widowControl/>
        <w:spacing w:line="400" w:lineRule="exact"/>
        <w:ind w:firstLine="480"/>
        <w:jc w:val="left"/>
        <w:rPr>
          <w:rFonts w:ascii="宋体" w:hAnsi="宋体" w:cs="宋体"/>
          <w:sz w:val="24"/>
          <w:szCs w:val="22"/>
          <w:highlight w:val="none"/>
        </w:rPr>
      </w:pPr>
      <w:r>
        <w:rPr>
          <w:rFonts w:hint="eastAsia" w:ascii="宋体" w:hAnsi="宋体" w:cs="宋体"/>
          <w:sz w:val="24"/>
          <w:szCs w:val="18"/>
          <w:highlight w:val="none"/>
        </w:rPr>
        <w:br w:type="page"/>
      </w:r>
      <w:r>
        <w:rPr>
          <w:rFonts w:hint="eastAsia" w:ascii="宋体" w:hAnsi="宋体" w:cs="宋体"/>
          <w:sz w:val="24"/>
          <w:szCs w:val="22"/>
          <w:highlight w:val="none"/>
        </w:rPr>
        <w:t>（二）其他与项目有关的资料（自附）</w:t>
      </w:r>
    </w:p>
    <w:p w14:paraId="11B42096">
      <w:pPr>
        <w:spacing w:line="360" w:lineRule="auto"/>
        <w:ind w:firstLine="480" w:firstLineChars="200"/>
        <w:rPr>
          <w:rFonts w:ascii="宋体" w:hAnsi="宋体" w:cs="宋体"/>
          <w:sz w:val="24"/>
          <w:szCs w:val="24"/>
          <w:highlight w:val="none"/>
        </w:rPr>
      </w:pPr>
    </w:p>
    <w:p w14:paraId="75A84875">
      <w:pPr>
        <w:spacing w:line="360" w:lineRule="auto"/>
        <w:ind w:firstLine="480" w:firstLineChars="200"/>
        <w:jc w:val="center"/>
        <w:rPr>
          <w:rFonts w:ascii="方正仿宋_GBK" w:hAnsi="宋体" w:eastAsia="方正仿宋_GBK"/>
          <w:sz w:val="24"/>
          <w:szCs w:val="24"/>
          <w:highlight w:val="none"/>
        </w:rPr>
      </w:pPr>
    </w:p>
    <w:p w14:paraId="76FAFDC0">
      <w:pPr>
        <w:spacing w:line="360" w:lineRule="auto"/>
        <w:ind w:firstLine="480" w:firstLineChars="200"/>
        <w:jc w:val="center"/>
        <w:rPr>
          <w:rFonts w:ascii="方正仿宋_GBK" w:hAnsi="宋体" w:eastAsia="方正仿宋_GBK"/>
          <w:sz w:val="24"/>
          <w:szCs w:val="24"/>
          <w:highlight w:val="none"/>
        </w:rPr>
      </w:pPr>
    </w:p>
    <w:p w14:paraId="4F98117B">
      <w:pPr>
        <w:spacing w:line="360" w:lineRule="auto"/>
        <w:ind w:firstLine="480" w:firstLineChars="200"/>
        <w:jc w:val="center"/>
        <w:rPr>
          <w:rFonts w:ascii="宋体" w:hAnsi="宋体"/>
          <w:sz w:val="24"/>
          <w:szCs w:val="24"/>
          <w:highlight w:val="none"/>
        </w:rPr>
      </w:pPr>
    </w:p>
    <w:p w14:paraId="6B0A5FF9">
      <w:pPr>
        <w:spacing w:line="360" w:lineRule="auto"/>
        <w:ind w:firstLine="480" w:firstLineChars="200"/>
        <w:jc w:val="center"/>
        <w:rPr>
          <w:rFonts w:ascii="宋体" w:hAnsi="宋体"/>
          <w:sz w:val="24"/>
          <w:szCs w:val="24"/>
          <w:highlight w:val="none"/>
        </w:rPr>
      </w:pPr>
    </w:p>
    <w:p w14:paraId="70C77A24">
      <w:pPr>
        <w:spacing w:line="360" w:lineRule="auto"/>
        <w:ind w:firstLine="480" w:firstLineChars="200"/>
        <w:jc w:val="center"/>
        <w:rPr>
          <w:rFonts w:ascii="宋体" w:hAnsi="宋体"/>
          <w:sz w:val="24"/>
          <w:szCs w:val="24"/>
          <w:highlight w:val="none"/>
        </w:rPr>
      </w:pPr>
    </w:p>
    <w:p w14:paraId="3126C98D">
      <w:pPr>
        <w:spacing w:line="360" w:lineRule="auto"/>
        <w:ind w:firstLine="480" w:firstLineChars="200"/>
        <w:jc w:val="center"/>
        <w:rPr>
          <w:rFonts w:ascii="宋体" w:hAnsi="宋体"/>
          <w:sz w:val="24"/>
          <w:szCs w:val="24"/>
          <w:highlight w:val="none"/>
        </w:rPr>
      </w:pPr>
    </w:p>
    <w:p w14:paraId="1BCB5FB9">
      <w:pPr>
        <w:spacing w:line="360" w:lineRule="auto"/>
        <w:ind w:firstLine="480" w:firstLineChars="200"/>
        <w:jc w:val="center"/>
        <w:rPr>
          <w:rFonts w:ascii="宋体" w:hAnsi="宋体"/>
          <w:sz w:val="24"/>
          <w:szCs w:val="24"/>
          <w:highlight w:val="none"/>
        </w:rPr>
      </w:pPr>
    </w:p>
    <w:p w14:paraId="4D5BE5C2">
      <w:pPr>
        <w:spacing w:line="360" w:lineRule="auto"/>
        <w:ind w:firstLine="480" w:firstLineChars="200"/>
        <w:jc w:val="center"/>
        <w:rPr>
          <w:rFonts w:ascii="宋体" w:hAnsi="宋体"/>
          <w:sz w:val="24"/>
          <w:szCs w:val="24"/>
          <w:highlight w:val="none"/>
        </w:rPr>
      </w:pPr>
    </w:p>
    <w:p w14:paraId="6E425E99">
      <w:pPr>
        <w:widowControl/>
        <w:jc w:val="left"/>
        <w:rPr>
          <w:highlight w:val="none"/>
        </w:rPr>
      </w:pPr>
      <w:bookmarkStart w:id="327" w:name="_Toc13672"/>
      <w:r>
        <w:rPr>
          <w:highlight w:val="none"/>
        </w:rPr>
        <w:br w:type="page"/>
      </w:r>
    </w:p>
    <w:p w14:paraId="66C329A6">
      <w:pPr>
        <w:ind w:firstLine="480"/>
        <w:rPr>
          <w:highlight w:val="none"/>
        </w:rPr>
      </w:pPr>
      <w:r>
        <w:rPr>
          <w:rFonts w:hint="eastAsia"/>
          <w:highlight w:val="none"/>
        </w:rPr>
        <w:t>附件一：</w:t>
      </w:r>
      <w:bookmarkEnd w:id="327"/>
    </w:p>
    <w:p w14:paraId="4E1EE091">
      <w:pPr>
        <w:jc w:val="center"/>
        <w:rPr>
          <w:rFonts w:ascii="宋体" w:hAnsi="宋体" w:cs="宋体"/>
          <w:b/>
          <w:bCs/>
          <w:sz w:val="24"/>
          <w:szCs w:val="24"/>
          <w:highlight w:val="none"/>
        </w:rPr>
      </w:pPr>
      <w:bookmarkStart w:id="328" w:name="_Toc7964"/>
      <w:bookmarkStart w:id="329" w:name="_Toc481759218"/>
      <w:bookmarkStart w:id="330" w:name="_Toc481757519"/>
      <w:bookmarkStart w:id="331" w:name="_Toc481758210"/>
      <w:r>
        <w:rPr>
          <w:rFonts w:hint="eastAsia" w:ascii="宋体" w:hAnsi="宋体" w:cs="宋体"/>
          <w:b/>
          <w:bCs/>
          <w:sz w:val="24"/>
          <w:szCs w:val="24"/>
          <w:highlight w:val="none"/>
        </w:rPr>
        <w:t>重庆工业职业技术大学</w:t>
      </w:r>
    </w:p>
    <w:p w14:paraId="03BDFAEB">
      <w:pPr>
        <w:jc w:val="center"/>
        <w:rPr>
          <w:rFonts w:ascii="宋体" w:hAnsi="宋体" w:cs="宋体"/>
          <w:b/>
          <w:bCs/>
          <w:sz w:val="24"/>
          <w:szCs w:val="24"/>
          <w:highlight w:val="none"/>
        </w:rPr>
      </w:pPr>
      <w:r>
        <w:rPr>
          <w:rFonts w:hint="eastAsia" w:ascii="宋体" w:hAnsi="宋体" w:cs="宋体"/>
          <w:b/>
          <w:bCs/>
          <w:sz w:val="24"/>
          <w:szCs w:val="24"/>
          <w:highlight w:val="none"/>
        </w:rPr>
        <w:t>采购与招标中心报名表</w:t>
      </w:r>
    </w:p>
    <w:tbl>
      <w:tblPr>
        <w:tblStyle w:val="53"/>
        <w:tblW w:w="9745" w:type="dxa"/>
        <w:tblInd w:w="-176"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7193"/>
      </w:tblGrid>
      <w:tr w14:paraId="17C893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9745" w:type="dxa"/>
            <w:gridSpan w:val="2"/>
            <w:vAlign w:val="center"/>
          </w:tcPr>
          <w:p w14:paraId="0700D471">
            <w:pPr>
              <w:ind w:firstLine="480"/>
              <w:rPr>
                <w:rFonts w:ascii="宋体" w:hAnsi="宋体" w:cs="宋体"/>
                <w:sz w:val="24"/>
                <w:szCs w:val="24"/>
                <w:highlight w:val="none"/>
              </w:rPr>
            </w:pPr>
            <w:r>
              <w:rPr>
                <w:rFonts w:hint="eastAsia" w:ascii="宋体" w:hAnsi="宋体" w:cs="宋体"/>
                <w:sz w:val="24"/>
                <w:szCs w:val="24"/>
                <w:highlight w:val="none"/>
              </w:rPr>
              <w:t>采购项目名称：</w:t>
            </w:r>
          </w:p>
          <w:p w14:paraId="56AC6AA3">
            <w:pPr>
              <w:ind w:firstLine="480"/>
              <w:rPr>
                <w:rFonts w:ascii="宋体" w:hAnsi="宋体" w:cs="宋体"/>
                <w:sz w:val="24"/>
                <w:szCs w:val="24"/>
                <w:highlight w:val="none"/>
              </w:rPr>
            </w:pPr>
            <w:r>
              <w:rPr>
                <w:rFonts w:hint="eastAsia" w:ascii="宋体" w:hAnsi="宋体" w:cs="宋体"/>
                <w:sz w:val="24"/>
                <w:szCs w:val="24"/>
                <w:highlight w:val="none"/>
              </w:rPr>
              <w:t>项   目   号：</w:t>
            </w:r>
          </w:p>
        </w:tc>
      </w:tr>
      <w:tr w14:paraId="1C82F1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2552" w:type="dxa"/>
            <w:vAlign w:val="center"/>
          </w:tcPr>
          <w:p w14:paraId="145913ED">
            <w:pPr>
              <w:spacing w:line="360" w:lineRule="exact"/>
              <w:jc w:val="center"/>
              <w:rPr>
                <w:rFonts w:ascii="宋体" w:hAnsi="宋体" w:cs="宋体"/>
                <w:sz w:val="24"/>
                <w:szCs w:val="24"/>
                <w:highlight w:val="none"/>
              </w:rPr>
            </w:pPr>
            <w:r>
              <w:rPr>
                <w:rFonts w:hint="eastAsia" w:ascii="宋体" w:hAnsi="宋体" w:cs="宋体"/>
                <w:sz w:val="24"/>
                <w:szCs w:val="24"/>
                <w:highlight w:val="none"/>
              </w:rPr>
              <w:t>供应商名称</w:t>
            </w:r>
          </w:p>
        </w:tc>
        <w:tc>
          <w:tcPr>
            <w:tcW w:w="7193" w:type="dxa"/>
            <w:vAlign w:val="bottom"/>
          </w:tcPr>
          <w:p w14:paraId="16498C6D">
            <w:pPr>
              <w:spacing w:line="360" w:lineRule="exact"/>
              <w:ind w:firstLine="480"/>
              <w:jc w:val="right"/>
              <w:rPr>
                <w:rFonts w:ascii="宋体" w:hAnsi="宋体" w:cs="宋体"/>
                <w:sz w:val="24"/>
                <w:szCs w:val="24"/>
                <w:highlight w:val="none"/>
              </w:rPr>
            </w:pPr>
            <w:r>
              <w:rPr>
                <w:rFonts w:hint="eastAsia" w:ascii="宋体" w:hAnsi="宋体" w:cs="宋体"/>
                <w:sz w:val="24"/>
                <w:szCs w:val="24"/>
                <w:highlight w:val="none"/>
              </w:rPr>
              <w:t>（供应商公章）</w:t>
            </w:r>
          </w:p>
        </w:tc>
      </w:tr>
      <w:tr w14:paraId="6C519E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552" w:type="dxa"/>
            <w:vAlign w:val="center"/>
          </w:tcPr>
          <w:p w14:paraId="4D94ECD8">
            <w:pPr>
              <w:spacing w:line="360" w:lineRule="exact"/>
              <w:jc w:val="center"/>
              <w:rPr>
                <w:rFonts w:ascii="宋体" w:hAnsi="宋体" w:cs="宋体"/>
                <w:sz w:val="24"/>
                <w:szCs w:val="24"/>
                <w:highlight w:val="none"/>
              </w:rPr>
            </w:pPr>
            <w:r>
              <w:rPr>
                <w:rFonts w:hint="eastAsia" w:ascii="宋体" w:hAnsi="宋体" w:cs="宋体"/>
                <w:sz w:val="24"/>
                <w:szCs w:val="24"/>
                <w:highlight w:val="none"/>
              </w:rPr>
              <w:t>联系人</w:t>
            </w:r>
          </w:p>
        </w:tc>
        <w:tc>
          <w:tcPr>
            <w:tcW w:w="7193" w:type="dxa"/>
            <w:vAlign w:val="center"/>
          </w:tcPr>
          <w:p w14:paraId="5D0F5AAA">
            <w:pPr>
              <w:spacing w:line="360" w:lineRule="exact"/>
              <w:ind w:firstLine="480"/>
              <w:rPr>
                <w:rFonts w:ascii="宋体" w:hAnsi="宋体" w:cs="宋体"/>
                <w:sz w:val="24"/>
                <w:szCs w:val="24"/>
                <w:highlight w:val="none"/>
              </w:rPr>
            </w:pPr>
          </w:p>
          <w:p w14:paraId="2F581218">
            <w:pPr>
              <w:spacing w:line="360" w:lineRule="exact"/>
              <w:ind w:firstLine="480"/>
              <w:rPr>
                <w:rFonts w:ascii="宋体" w:hAnsi="宋体" w:cs="宋体"/>
                <w:sz w:val="24"/>
                <w:szCs w:val="24"/>
                <w:highlight w:val="none"/>
              </w:rPr>
            </w:pPr>
          </w:p>
        </w:tc>
      </w:tr>
      <w:tr w14:paraId="7D6756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552" w:type="dxa"/>
            <w:vAlign w:val="center"/>
          </w:tcPr>
          <w:p w14:paraId="70A08A84">
            <w:pPr>
              <w:spacing w:line="360" w:lineRule="exact"/>
              <w:jc w:val="center"/>
              <w:rPr>
                <w:rFonts w:ascii="宋体" w:hAnsi="宋体" w:cs="宋体"/>
                <w:sz w:val="24"/>
                <w:szCs w:val="24"/>
                <w:highlight w:val="none"/>
              </w:rPr>
            </w:pPr>
            <w:r>
              <w:rPr>
                <w:rFonts w:hint="eastAsia" w:ascii="宋体" w:hAnsi="宋体" w:cs="宋体"/>
                <w:sz w:val="24"/>
                <w:szCs w:val="24"/>
                <w:highlight w:val="none"/>
              </w:rPr>
              <w:t>联系电话（手机）</w:t>
            </w:r>
          </w:p>
        </w:tc>
        <w:tc>
          <w:tcPr>
            <w:tcW w:w="7193" w:type="dxa"/>
            <w:vAlign w:val="center"/>
          </w:tcPr>
          <w:p w14:paraId="1DC1B8E1">
            <w:pPr>
              <w:spacing w:line="360" w:lineRule="exact"/>
              <w:ind w:firstLine="480"/>
              <w:rPr>
                <w:rFonts w:ascii="宋体" w:hAnsi="宋体" w:cs="宋体"/>
                <w:sz w:val="24"/>
                <w:szCs w:val="24"/>
                <w:highlight w:val="none"/>
              </w:rPr>
            </w:pPr>
          </w:p>
        </w:tc>
      </w:tr>
      <w:tr w14:paraId="67CF8E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552" w:type="dxa"/>
            <w:vAlign w:val="center"/>
          </w:tcPr>
          <w:p w14:paraId="0992A2D2">
            <w:pPr>
              <w:spacing w:line="360" w:lineRule="exact"/>
              <w:jc w:val="center"/>
              <w:rPr>
                <w:rFonts w:ascii="宋体" w:hAnsi="宋体" w:cs="宋体"/>
                <w:sz w:val="24"/>
                <w:szCs w:val="24"/>
                <w:highlight w:val="none"/>
              </w:rPr>
            </w:pPr>
            <w:r>
              <w:rPr>
                <w:rFonts w:hint="eastAsia" w:ascii="宋体" w:hAnsi="宋体" w:cs="宋体"/>
                <w:sz w:val="24"/>
                <w:szCs w:val="24"/>
                <w:highlight w:val="none"/>
              </w:rPr>
              <w:t>电子邮箱</w:t>
            </w:r>
          </w:p>
        </w:tc>
        <w:tc>
          <w:tcPr>
            <w:tcW w:w="7193" w:type="dxa"/>
            <w:vAlign w:val="center"/>
          </w:tcPr>
          <w:p w14:paraId="65E4D31E">
            <w:pPr>
              <w:spacing w:line="360" w:lineRule="exact"/>
              <w:ind w:firstLine="480"/>
              <w:rPr>
                <w:rFonts w:ascii="宋体" w:hAnsi="宋体" w:cs="宋体"/>
                <w:sz w:val="24"/>
                <w:szCs w:val="24"/>
                <w:highlight w:val="none"/>
              </w:rPr>
            </w:pPr>
          </w:p>
        </w:tc>
      </w:tr>
      <w:tr w14:paraId="74855D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552" w:type="dxa"/>
            <w:vAlign w:val="center"/>
          </w:tcPr>
          <w:p w14:paraId="72A5A010">
            <w:pPr>
              <w:spacing w:line="360" w:lineRule="exact"/>
              <w:jc w:val="center"/>
              <w:rPr>
                <w:rFonts w:ascii="宋体" w:hAnsi="宋体" w:cs="宋体"/>
                <w:sz w:val="24"/>
                <w:szCs w:val="24"/>
                <w:highlight w:val="none"/>
              </w:rPr>
            </w:pPr>
            <w:r>
              <w:rPr>
                <w:rFonts w:hint="eastAsia" w:ascii="宋体" w:hAnsi="宋体" w:cs="宋体"/>
                <w:sz w:val="24"/>
                <w:szCs w:val="24"/>
                <w:highlight w:val="none"/>
              </w:rPr>
              <w:t>单位座机</w:t>
            </w:r>
          </w:p>
        </w:tc>
        <w:tc>
          <w:tcPr>
            <w:tcW w:w="7193" w:type="dxa"/>
            <w:vAlign w:val="center"/>
          </w:tcPr>
          <w:p w14:paraId="2CC92283">
            <w:pPr>
              <w:spacing w:line="360" w:lineRule="exact"/>
              <w:ind w:firstLine="480"/>
              <w:rPr>
                <w:rFonts w:ascii="宋体" w:hAnsi="宋体" w:cs="宋体"/>
                <w:sz w:val="24"/>
                <w:szCs w:val="24"/>
                <w:highlight w:val="none"/>
              </w:rPr>
            </w:pPr>
          </w:p>
        </w:tc>
      </w:tr>
      <w:tr w14:paraId="5B7A36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2552" w:type="dxa"/>
            <w:vAlign w:val="center"/>
          </w:tcPr>
          <w:p w14:paraId="0440E50A">
            <w:pPr>
              <w:spacing w:line="360" w:lineRule="exact"/>
              <w:jc w:val="center"/>
              <w:rPr>
                <w:rFonts w:ascii="宋体" w:hAnsi="宋体" w:cs="宋体"/>
                <w:sz w:val="24"/>
                <w:szCs w:val="24"/>
                <w:highlight w:val="none"/>
              </w:rPr>
            </w:pPr>
            <w:r>
              <w:rPr>
                <w:rFonts w:hint="eastAsia" w:ascii="宋体" w:hAnsi="宋体" w:cs="宋体"/>
                <w:sz w:val="24"/>
                <w:szCs w:val="24"/>
                <w:highlight w:val="none"/>
              </w:rPr>
              <w:t>单位地址</w:t>
            </w:r>
          </w:p>
        </w:tc>
        <w:tc>
          <w:tcPr>
            <w:tcW w:w="7193" w:type="dxa"/>
            <w:vAlign w:val="center"/>
          </w:tcPr>
          <w:p w14:paraId="2CDF5F4A">
            <w:pPr>
              <w:spacing w:line="360" w:lineRule="exact"/>
              <w:ind w:firstLine="480"/>
              <w:rPr>
                <w:rFonts w:ascii="宋体" w:hAnsi="宋体" w:cs="宋体"/>
                <w:sz w:val="24"/>
                <w:szCs w:val="24"/>
                <w:highlight w:val="none"/>
              </w:rPr>
            </w:pPr>
          </w:p>
        </w:tc>
      </w:tr>
      <w:tr w14:paraId="1F5E9F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552" w:type="dxa"/>
            <w:vAlign w:val="center"/>
          </w:tcPr>
          <w:p w14:paraId="5DEEEB42">
            <w:pPr>
              <w:spacing w:line="360" w:lineRule="exact"/>
              <w:jc w:val="center"/>
              <w:rPr>
                <w:rFonts w:ascii="宋体" w:hAnsi="宋体" w:cs="宋体"/>
                <w:sz w:val="24"/>
                <w:szCs w:val="24"/>
                <w:highlight w:val="none"/>
              </w:rPr>
            </w:pPr>
            <w:r>
              <w:rPr>
                <w:rFonts w:hint="eastAsia" w:ascii="宋体" w:hAnsi="宋体" w:cs="宋体"/>
                <w:sz w:val="24"/>
                <w:szCs w:val="24"/>
                <w:highlight w:val="none"/>
              </w:rPr>
              <w:t>标书购买费（元）</w:t>
            </w:r>
          </w:p>
        </w:tc>
        <w:tc>
          <w:tcPr>
            <w:tcW w:w="7193" w:type="dxa"/>
            <w:vAlign w:val="center"/>
          </w:tcPr>
          <w:p w14:paraId="6959E161">
            <w:pPr>
              <w:spacing w:line="360" w:lineRule="exact"/>
              <w:ind w:firstLine="480"/>
              <w:rPr>
                <w:rFonts w:ascii="宋体" w:hAnsi="宋体" w:cs="宋体"/>
                <w:sz w:val="24"/>
                <w:szCs w:val="24"/>
                <w:highlight w:val="none"/>
              </w:rPr>
            </w:pPr>
          </w:p>
        </w:tc>
      </w:tr>
      <w:tr w14:paraId="63BF7E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552" w:type="dxa"/>
            <w:vAlign w:val="center"/>
          </w:tcPr>
          <w:p w14:paraId="6D7B1D52">
            <w:pPr>
              <w:spacing w:line="360" w:lineRule="exact"/>
              <w:jc w:val="center"/>
              <w:rPr>
                <w:rFonts w:ascii="宋体" w:hAnsi="宋体" w:cs="宋体"/>
                <w:sz w:val="24"/>
                <w:szCs w:val="24"/>
                <w:highlight w:val="none"/>
              </w:rPr>
            </w:pPr>
            <w:r>
              <w:rPr>
                <w:rFonts w:hint="eastAsia" w:ascii="宋体" w:hAnsi="宋体" w:cs="宋体"/>
                <w:sz w:val="24"/>
                <w:szCs w:val="24"/>
                <w:highlight w:val="none"/>
              </w:rPr>
              <w:t>磋商保证金（元）</w:t>
            </w:r>
          </w:p>
        </w:tc>
        <w:tc>
          <w:tcPr>
            <w:tcW w:w="7193" w:type="dxa"/>
            <w:vAlign w:val="center"/>
          </w:tcPr>
          <w:p w14:paraId="06CE4CA5">
            <w:pPr>
              <w:spacing w:line="360" w:lineRule="exact"/>
              <w:ind w:firstLine="480"/>
              <w:rPr>
                <w:rFonts w:ascii="宋体" w:hAnsi="宋体" w:cs="宋体"/>
                <w:sz w:val="24"/>
                <w:szCs w:val="24"/>
                <w:highlight w:val="none"/>
              </w:rPr>
            </w:pPr>
          </w:p>
        </w:tc>
      </w:tr>
      <w:tr w14:paraId="1642A4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745" w:type="dxa"/>
            <w:gridSpan w:val="2"/>
            <w:vAlign w:val="center"/>
          </w:tcPr>
          <w:p w14:paraId="3BED9CAA">
            <w:pPr>
              <w:spacing w:line="360" w:lineRule="exact"/>
              <w:ind w:firstLine="480"/>
              <w:jc w:val="center"/>
              <w:rPr>
                <w:rFonts w:ascii="宋体" w:hAnsi="宋体" w:cs="宋体"/>
                <w:b/>
                <w:sz w:val="24"/>
                <w:szCs w:val="24"/>
                <w:highlight w:val="none"/>
              </w:rPr>
            </w:pPr>
            <w:r>
              <w:rPr>
                <w:rFonts w:hint="eastAsia" w:ascii="宋体" w:hAnsi="宋体" w:cs="宋体"/>
                <w:b/>
                <w:sz w:val="24"/>
                <w:szCs w:val="24"/>
                <w:highlight w:val="none"/>
              </w:rPr>
              <w:t>分包号及分包名称</w:t>
            </w:r>
          </w:p>
        </w:tc>
      </w:tr>
      <w:tr w14:paraId="00DB8E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552" w:type="dxa"/>
            <w:vAlign w:val="center"/>
          </w:tcPr>
          <w:p w14:paraId="5DECFD1E">
            <w:pPr>
              <w:spacing w:line="360" w:lineRule="exact"/>
              <w:ind w:firstLine="480"/>
              <w:jc w:val="center"/>
              <w:rPr>
                <w:rFonts w:ascii="宋体" w:hAnsi="宋体" w:cs="宋体"/>
                <w:sz w:val="24"/>
                <w:szCs w:val="24"/>
                <w:highlight w:val="none"/>
              </w:rPr>
            </w:pPr>
            <w:r>
              <w:rPr>
                <w:rFonts w:hint="eastAsia" w:ascii="宋体" w:hAnsi="宋体" w:cs="宋体"/>
                <w:sz w:val="24"/>
                <w:szCs w:val="24"/>
                <w:highlight w:val="none"/>
              </w:rPr>
              <w:t>□</w:t>
            </w:r>
          </w:p>
        </w:tc>
        <w:tc>
          <w:tcPr>
            <w:tcW w:w="7193" w:type="dxa"/>
            <w:vAlign w:val="center"/>
          </w:tcPr>
          <w:p w14:paraId="341CD8A9">
            <w:pPr>
              <w:spacing w:line="360" w:lineRule="exact"/>
              <w:ind w:firstLine="480"/>
              <w:rPr>
                <w:rFonts w:ascii="宋体" w:hAnsi="宋体" w:cs="宋体"/>
                <w:sz w:val="24"/>
                <w:szCs w:val="24"/>
                <w:highlight w:val="none"/>
              </w:rPr>
            </w:pPr>
            <w:r>
              <w:rPr>
                <w:rFonts w:hint="eastAsia" w:ascii="宋体" w:hAnsi="宋体" w:cs="宋体"/>
                <w:sz w:val="24"/>
                <w:szCs w:val="24"/>
                <w:highlight w:val="none"/>
              </w:rPr>
              <w:t>分包1：</w:t>
            </w:r>
          </w:p>
        </w:tc>
      </w:tr>
      <w:tr w14:paraId="4B268B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552" w:type="dxa"/>
            <w:vAlign w:val="center"/>
          </w:tcPr>
          <w:p w14:paraId="2CD897B6">
            <w:pPr>
              <w:spacing w:line="360" w:lineRule="exact"/>
              <w:ind w:firstLine="480"/>
              <w:jc w:val="center"/>
              <w:rPr>
                <w:rFonts w:ascii="宋体" w:hAnsi="宋体" w:cs="宋体"/>
                <w:sz w:val="24"/>
                <w:szCs w:val="24"/>
                <w:highlight w:val="none"/>
              </w:rPr>
            </w:pPr>
            <w:r>
              <w:rPr>
                <w:rFonts w:hint="eastAsia" w:ascii="宋体" w:hAnsi="宋体" w:cs="宋体"/>
                <w:sz w:val="24"/>
                <w:szCs w:val="24"/>
                <w:highlight w:val="none"/>
              </w:rPr>
              <w:t>□</w:t>
            </w:r>
          </w:p>
        </w:tc>
        <w:tc>
          <w:tcPr>
            <w:tcW w:w="7193" w:type="dxa"/>
            <w:vAlign w:val="center"/>
          </w:tcPr>
          <w:p w14:paraId="17F8B424">
            <w:pPr>
              <w:spacing w:line="360" w:lineRule="exact"/>
              <w:ind w:firstLine="480"/>
              <w:rPr>
                <w:rFonts w:ascii="宋体" w:hAnsi="宋体" w:cs="宋体"/>
                <w:sz w:val="24"/>
                <w:szCs w:val="24"/>
                <w:highlight w:val="none"/>
              </w:rPr>
            </w:pPr>
          </w:p>
        </w:tc>
      </w:tr>
      <w:tr w14:paraId="7844BF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552" w:type="dxa"/>
            <w:vAlign w:val="center"/>
          </w:tcPr>
          <w:p w14:paraId="5BC3133C">
            <w:pPr>
              <w:spacing w:line="360" w:lineRule="exact"/>
              <w:ind w:firstLine="480"/>
              <w:jc w:val="center"/>
              <w:rPr>
                <w:rFonts w:ascii="宋体" w:hAnsi="宋体" w:cs="宋体"/>
                <w:sz w:val="24"/>
                <w:szCs w:val="24"/>
                <w:highlight w:val="none"/>
              </w:rPr>
            </w:pPr>
            <w:r>
              <w:rPr>
                <w:rFonts w:hint="eastAsia" w:ascii="宋体" w:hAnsi="宋体" w:cs="宋体"/>
                <w:sz w:val="24"/>
                <w:szCs w:val="24"/>
                <w:highlight w:val="none"/>
              </w:rPr>
              <w:t>□</w:t>
            </w:r>
          </w:p>
        </w:tc>
        <w:tc>
          <w:tcPr>
            <w:tcW w:w="7193" w:type="dxa"/>
            <w:vAlign w:val="center"/>
          </w:tcPr>
          <w:p w14:paraId="61EBEC78">
            <w:pPr>
              <w:spacing w:line="360" w:lineRule="exact"/>
              <w:ind w:firstLine="480"/>
              <w:rPr>
                <w:rFonts w:ascii="宋体" w:hAnsi="宋体" w:cs="宋体"/>
                <w:sz w:val="24"/>
                <w:szCs w:val="24"/>
                <w:highlight w:val="none"/>
              </w:rPr>
            </w:pPr>
          </w:p>
        </w:tc>
      </w:tr>
      <w:tr w14:paraId="17B21D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9745" w:type="dxa"/>
            <w:gridSpan w:val="2"/>
            <w:vAlign w:val="center"/>
          </w:tcPr>
          <w:p w14:paraId="2F9E6BEE">
            <w:pPr>
              <w:spacing w:line="276" w:lineRule="auto"/>
              <w:ind w:firstLine="480"/>
              <w:rPr>
                <w:rFonts w:ascii="宋体" w:hAnsi="宋体" w:cs="宋体"/>
                <w:sz w:val="24"/>
                <w:szCs w:val="24"/>
                <w:highlight w:val="none"/>
              </w:rPr>
            </w:pPr>
          </w:p>
        </w:tc>
      </w:tr>
    </w:tbl>
    <w:p w14:paraId="1941B8BE">
      <w:pPr>
        <w:ind w:firstLine="480"/>
        <w:jc w:val="right"/>
        <w:rPr>
          <w:rFonts w:ascii="宋体" w:hAnsi="宋体" w:cs="宋体"/>
          <w:sz w:val="24"/>
          <w:szCs w:val="24"/>
          <w:highlight w:val="none"/>
        </w:rPr>
      </w:pPr>
      <w:r>
        <w:rPr>
          <w:rFonts w:hint="eastAsia" w:ascii="宋体" w:hAnsi="宋体" w:cs="宋体"/>
          <w:sz w:val="24"/>
          <w:szCs w:val="24"/>
          <w:highlight w:val="none"/>
        </w:rPr>
        <w:t xml:space="preserve">   采购与招标中心制</w:t>
      </w:r>
    </w:p>
    <w:p w14:paraId="64C87686">
      <w:pPr>
        <w:spacing w:line="360" w:lineRule="auto"/>
        <w:ind w:firstLine="480"/>
        <w:rPr>
          <w:rFonts w:ascii="宋体" w:hAnsi="宋体" w:cs="宋体"/>
          <w:sz w:val="24"/>
          <w:szCs w:val="24"/>
          <w:highlight w:val="none"/>
        </w:rPr>
      </w:pPr>
    </w:p>
    <w:p w14:paraId="0798A963">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7DFC01E1">
      <w:pPr>
        <w:spacing w:line="360" w:lineRule="auto"/>
        <w:ind w:firstLine="480"/>
        <w:rPr>
          <w:rFonts w:ascii="方正仿宋_GBK" w:hAnsi="宋体"/>
          <w:szCs w:val="24"/>
          <w:highlight w:val="none"/>
        </w:rPr>
      </w:pPr>
      <w:r>
        <w:rPr>
          <w:rFonts w:hint="eastAsia" w:ascii="方正仿宋_GBK" w:hAnsi="宋体"/>
          <w:szCs w:val="24"/>
          <w:highlight w:val="none"/>
        </w:rPr>
        <w:t>附件二：</w:t>
      </w:r>
    </w:p>
    <w:p w14:paraId="47C0214A">
      <w:pPr>
        <w:ind w:firstLine="480"/>
        <w:jc w:val="center"/>
        <w:rPr>
          <w:rFonts w:ascii="宋体" w:hAnsi="宋体" w:cs="宋体"/>
          <w:b/>
          <w:bCs/>
          <w:sz w:val="24"/>
          <w:szCs w:val="24"/>
          <w:highlight w:val="none"/>
        </w:rPr>
      </w:pPr>
      <w:r>
        <w:rPr>
          <w:rFonts w:hint="eastAsia" w:ascii="宋体" w:hAnsi="宋体" w:cs="宋体"/>
          <w:b/>
          <w:bCs/>
          <w:sz w:val="24"/>
          <w:szCs w:val="24"/>
          <w:highlight w:val="none"/>
        </w:rPr>
        <w:t>供应商廉政诚信承诺书</w:t>
      </w:r>
      <w:bookmarkEnd w:id="328"/>
      <w:bookmarkEnd w:id="329"/>
      <w:bookmarkEnd w:id="330"/>
      <w:bookmarkEnd w:id="331"/>
    </w:p>
    <w:p w14:paraId="278A0F37">
      <w:pPr>
        <w:ind w:firstLine="480"/>
        <w:jc w:val="center"/>
        <w:rPr>
          <w:rFonts w:ascii="宋体" w:hAnsi="宋体" w:cs="宋体"/>
          <w:sz w:val="24"/>
          <w:szCs w:val="24"/>
          <w:highlight w:val="none"/>
        </w:rPr>
      </w:pPr>
    </w:p>
    <w:p w14:paraId="1AD493E6">
      <w:pPr>
        <w:spacing w:line="560" w:lineRule="exact"/>
        <w:ind w:firstLine="640"/>
        <w:rPr>
          <w:rFonts w:ascii="宋体" w:hAnsi="宋体" w:cs="宋体"/>
          <w:kern w:val="0"/>
          <w:sz w:val="24"/>
          <w:szCs w:val="24"/>
          <w:highlight w:val="none"/>
        </w:rPr>
      </w:pPr>
    </w:p>
    <w:p w14:paraId="14C50E8E">
      <w:pPr>
        <w:spacing w:line="560" w:lineRule="exact"/>
        <w:ind w:firstLine="600" w:firstLineChars="250"/>
        <w:rPr>
          <w:rFonts w:ascii="宋体" w:hAnsi="宋体" w:cs="宋体"/>
          <w:sz w:val="24"/>
          <w:szCs w:val="24"/>
          <w:highlight w:val="none"/>
        </w:rPr>
      </w:pPr>
      <w:r>
        <w:rPr>
          <w:rFonts w:hint="eastAsia" w:ascii="宋体" w:hAnsi="宋体" w:cs="宋体"/>
          <w:sz w:val="24"/>
          <w:szCs w:val="24"/>
          <w:highlight w:val="none"/>
        </w:rPr>
        <w:t>本单位参加</w:t>
      </w:r>
      <w:r>
        <w:rPr>
          <w:rFonts w:hint="eastAsia" w:ascii="宋体" w:hAnsi="宋体" w:cs="宋体"/>
          <w:sz w:val="24"/>
          <w:szCs w:val="24"/>
          <w:highlight w:val="none"/>
          <w:u w:val="single"/>
        </w:rPr>
        <w:t xml:space="preserve"> 重庆工业职业技术大学          </w:t>
      </w:r>
      <w:r>
        <w:rPr>
          <w:rFonts w:hint="eastAsia" w:ascii="宋体" w:hAnsi="宋体" w:cs="宋体"/>
          <w:sz w:val="24"/>
          <w:szCs w:val="24"/>
          <w:highlight w:val="none"/>
        </w:rPr>
        <w:t xml:space="preserve">项目的竞标，郑重承诺如下： </w:t>
      </w:r>
    </w:p>
    <w:p w14:paraId="2BF4E1A7">
      <w:pPr>
        <w:spacing w:line="560" w:lineRule="exact"/>
        <w:ind w:firstLine="460" w:firstLineChars="192"/>
        <w:rPr>
          <w:rFonts w:ascii="宋体" w:hAnsi="宋体" w:cs="宋体"/>
          <w:sz w:val="24"/>
          <w:szCs w:val="24"/>
          <w:highlight w:val="none"/>
        </w:rPr>
      </w:pPr>
      <w:r>
        <w:rPr>
          <w:rFonts w:hint="eastAsia" w:ascii="宋体" w:hAnsi="宋体" w:cs="宋体"/>
          <w:sz w:val="24"/>
          <w:szCs w:val="24"/>
          <w:highlight w:val="none"/>
        </w:rPr>
        <w:t>一、严格遵守国家及重庆市物资采购政策法规有关规定，不做任何损害采购人及其他供应商合法权益的事情。</w:t>
      </w:r>
    </w:p>
    <w:p w14:paraId="6B38C522">
      <w:pPr>
        <w:spacing w:line="560" w:lineRule="exact"/>
        <w:ind w:firstLine="460" w:firstLineChars="192"/>
        <w:rPr>
          <w:rFonts w:ascii="宋体" w:hAnsi="宋体" w:cs="宋体"/>
          <w:sz w:val="24"/>
          <w:szCs w:val="24"/>
          <w:highlight w:val="none"/>
        </w:rPr>
      </w:pPr>
      <w:r>
        <w:rPr>
          <w:rFonts w:hint="eastAsia" w:ascii="宋体" w:hAnsi="宋体" w:cs="宋体"/>
          <w:sz w:val="24"/>
          <w:szCs w:val="24"/>
          <w:highlight w:val="none"/>
        </w:rPr>
        <w:t>二、提供的投标材料真实、合法、有效，无任何伪造、虚假成分，材料所述内容均为本单位真实拥有。</w:t>
      </w:r>
    </w:p>
    <w:p w14:paraId="09C247DF">
      <w:pPr>
        <w:spacing w:line="560" w:lineRule="exact"/>
        <w:ind w:firstLine="460" w:firstLineChars="192"/>
        <w:rPr>
          <w:rFonts w:ascii="宋体" w:hAnsi="宋体" w:cs="宋体"/>
          <w:sz w:val="24"/>
          <w:szCs w:val="24"/>
          <w:highlight w:val="none"/>
        </w:rPr>
      </w:pPr>
      <w:r>
        <w:rPr>
          <w:rFonts w:hint="eastAsia" w:ascii="宋体" w:hAnsi="宋体" w:cs="宋体"/>
          <w:sz w:val="24"/>
          <w:szCs w:val="24"/>
          <w:highlight w:val="none"/>
        </w:rPr>
        <w:t>三、尊重专家评审结果，切实维护招标采购的正常秩序，维护采购结果的严肃性及权威性。</w:t>
      </w:r>
    </w:p>
    <w:p w14:paraId="548D516F">
      <w:pPr>
        <w:spacing w:line="560" w:lineRule="exact"/>
        <w:ind w:firstLine="460" w:firstLineChars="192"/>
        <w:rPr>
          <w:rFonts w:ascii="宋体" w:hAnsi="宋体" w:cs="宋体"/>
          <w:sz w:val="24"/>
          <w:szCs w:val="24"/>
          <w:highlight w:val="none"/>
        </w:rPr>
      </w:pPr>
      <w:r>
        <w:rPr>
          <w:rFonts w:hint="eastAsia" w:ascii="宋体" w:hAnsi="宋体" w:cs="宋体"/>
          <w:sz w:val="24"/>
          <w:szCs w:val="24"/>
          <w:highlight w:val="none"/>
        </w:rPr>
        <w:t>四、若成交，积极履行成交供应商的义务，认真执行采购合同。若未成交，不得无理取闹。</w:t>
      </w:r>
    </w:p>
    <w:p w14:paraId="3A2BF26E">
      <w:pPr>
        <w:spacing w:line="560" w:lineRule="exact"/>
        <w:ind w:firstLine="460" w:firstLineChars="192"/>
        <w:rPr>
          <w:rFonts w:ascii="宋体" w:hAnsi="宋体" w:cs="宋体"/>
          <w:sz w:val="24"/>
          <w:szCs w:val="24"/>
          <w:highlight w:val="none"/>
        </w:rPr>
      </w:pPr>
    </w:p>
    <w:p w14:paraId="78A1E49C">
      <w:pPr>
        <w:spacing w:line="560" w:lineRule="exact"/>
        <w:ind w:firstLine="460" w:firstLineChars="192"/>
        <w:rPr>
          <w:rFonts w:ascii="宋体" w:hAnsi="宋体" w:cs="宋体"/>
          <w:sz w:val="24"/>
          <w:szCs w:val="24"/>
          <w:highlight w:val="none"/>
        </w:rPr>
      </w:pPr>
    </w:p>
    <w:p w14:paraId="7C0102B1">
      <w:pPr>
        <w:spacing w:line="560" w:lineRule="exact"/>
        <w:ind w:firstLine="2496" w:firstLineChars="1040"/>
        <w:jc w:val="center"/>
        <w:rPr>
          <w:rFonts w:ascii="宋体" w:hAnsi="宋体" w:cs="宋体"/>
          <w:sz w:val="24"/>
          <w:szCs w:val="24"/>
          <w:highlight w:val="none"/>
        </w:rPr>
      </w:pPr>
      <w:r>
        <w:rPr>
          <w:rFonts w:hint="eastAsia" w:ascii="宋体" w:hAnsi="宋体" w:cs="宋体"/>
          <w:sz w:val="24"/>
          <w:szCs w:val="24"/>
          <w:highlight w:val="none"/>
        </w:rPr>
        <w:t>供应商名称（盖章）：</w:t>
      </w:r>
    </w:p>
    <w:p w14:paraId="2912CEC7">
      <w:pPr>
        <w:spacing w:line="560" w:lineRule="exact"/>
        <w:ind w:firstLine="2496" w:firstLineChars="1040"/>
        <w:jc w:val="center"/>
        <w:rPr>
          <w:rFonts w:ascii="宋体" w:hAnsi="宋体" w:cs="宋体"/>
          <w:sz w:val="24"/>
          <w:szCs w:val="24"/>
          <w:highlight w:val="none"/>
        </w:rPr>
      </w:pPr>
      <w:r>
        <w:rPr>
          <w:rFonts w:hint="eastAsia" w:ascii="宋体" w:hAnsi="宋体" w:cs="宋体"/>
          <w:sz w:val="24"/>
          <w:szCs w:val="24"/>
          <w:highlight w:val="none"/>
        </w:rPr>
        <w:t xml:space="preserve">   法人（授权）代表签字：</w:t>
      </w:r>
    </w:p>
    <w:p w14:paraId="5B8E41F9">
      <w:pPr>
        <w:spacing w:line="560" w:lineRule="exact"/>
        <w:ind w:firstLine="460" w:firstLineChars="192"/>
        <w:jc w:val="center"/>
        <w:rPr>
          <w:rFonts w:ascii="宋体" w:hAnsi="宋体" w:cs="宋体"/>
          <w:sz w:val="24"/>
          <w:szCs w:val="24"/>
          <w:highlight w:val="none"/>
        </w:rPr>
      </w:pPr>
      <w:r>
        <w:rPr>
          <w:rFonts w:hint="eastAsia" w:ascii="宋体" w:hAnsi="宋体" w:cs="宋体"/>
          <w:sz w:val="24"/>
          <w:szCs w:val="24"/>
          <w:highlight w:val="none"/>
        </w:rPr>
        <w:t xml:space="preserve">                年    月    日 </w:t>
      </w:r>
    </w:p>
    <w:p w14:paraId="6D78DCE7">
      <w:pPr>
        <w:spacing w:line="360" w:lineRule="auto"/>
        <w:ind w:firstLine="480"/>
        <w:jc w:val="center"/>
        <w:rPr>
          <w:rFonts w:ascii="宋体" w:hAnsi="宋体" w:cs="宋体"/>
          <w:sz w:val="24"/>
          <w:szCs w:val="24"/>
          <w:highlight w:val="none"/>
        </w:rPr>
      </w:pPr>
    </w:p>
    <w:p w14:paraId="2C889B76">
      <w:pPr>
        <w:spacing w:line="360" w:lineRule="auto"/>
        <w:ind w:firstLine="480" w:firstLineChars="200"/>
        <w:jc w:val="center"/>
        <w:rPr>
          <w:rFonts w:ascii="宋体" w:hAnsi="宋体" w:cs="宋体"/>
          <w:sz w:val="24"/>
          <w:szCs w:val="24"/>
          <w:highlight w:val="none"/>
        </w:rPr>
      </w:pPr>
    </w:p>
    <w:p w14:paraId="5A592794">
      <w:pPr>
        <w:spacing w:line="360" w:lineRule="auto"/>
        <w:ind w:firstLine="480" w:firstLineChars="200"/>
        <w:jc w:val="center"/>
        <w:rPr>
          <w:rFonts w:ascii="宋体" w:hAnsi="宋体" w:cs="宋体"/>
          <w:sz w:val="24"/>
          <w:szCs w:val="24"/>
          <w:highlight w:val="none"/>
        </w:rPr>
      </w:pPr>
    </w:p>
    <w:p w14:paraId="22AC9D79">
      <w:pPr>
        <w:spacing w:line="360" w:lineRule="auto"/>
        <w:ind w:firstLine="480" w:firstLineChars="200"/>
        <w:jc w:val="center"/>
        <w:rPr>
          <w:rFonts w:ascii="宋体" w:hAnsi="宋体" w:cs="宋体"/>
          <w:sz w:val="24"/>
          <w:szCs w:val="24"/>
          <w:highlight w:val="none"/>
        </w:rPr>
      </w:pPr>
    </w:p>
    <w:p w14:paraId="3C26AA8F">
      <w:pPr>
        <w:spacing w:line="360" w:lineRule="auto"/>
        <w:ind w:firstLine="480" w:firstLineChars="200"/>
        <w:jc w:val="center"/>
        <w:rPr>
          <w:rFonts w:ascii="宋体" w:hAnsi="宋体" w:cs="宋体"/>
          <w:sz w:val="24"/>
          <w:szCs w:val="24"/>
          <w:highlight w:val="none"/>
        </w:rPr>
      </w:pPr>
    </w:p>
    <w:p w14:paraId="3FE72816">
      <w:pPr>
        <w:spacing w:line="360" w:lineRule="auto"/>
        <w:jc w:val="center"/>
        <w:rPr>
          <w:rFonts w:ascii="宋体"/>
          <w:highlight w:val="none"/>
        </w:rPr>
      </w:pPr>
      <w:r>
        <w:rPr>
          <w:rFonts w:hint="eastAsia" w:ascii="宋体" w:hAnsi="宋体" w:cs="宋体"/>
          <w:sz w:val="32"/>
          <w:szCs w:val="32"/>
          <w:highlight w:val="none"/>
        </w:rPr>
        <w:t>（结束）</w:t>
      </w:r>
    </w:p>
    <w:p w14:paraId="46483CEB">
      <w:pPr>
        <w:spacing w:line="440" w:lineRule="exact"/>
        <w:ind w:firstLine="560" w:firstLineChars="200"/>
        <w:rPr>
          <w:rFonts w:ascii="宋体"/>
          <w:highlight w:val="none"/>
        </w:rPr>
      </w:pPr>
    </w:p>
    <w:p w14:paraId="29F4954E">
      <w:pPr>
        <w:rPr>
          <w:highlight w:val="none"/>
        </w:rPr>
      </w:pPr>
    </w:p>
    <w:p w14:paraId="0A2FEF60">
      <w:pPr>
        <w:rPr>
          <w:highlight w:val="none"/>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5C95512-7648-43D1-896A-2A1A65051031}"/>
  </w:font>
  <w:font w:name="Arial">
    <w:panose1 w:val="020B0604020202020204"/>
    <w:charset w:val="01"/>
    <w:family w:val="swiss"/>
    <w:pitch w:val="default"/>
    <w:sig w:usb0="E0002EFF" w:usb1="C000785B" w:usb2="00000009" w:usb3="00000000" w:csb0="400001FF" w:csb1="FFFF0000"/>
    <w:embedRegular r:id="rId2" w:fontKey="{2AE1A0D2-3649-41AB-BAF3-A2C67EA4328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6AECFCA-B413-4BD7-90F1-B8D82CC48444}"/>
  </w:font>
  <w:font w:name="Symbol">
    <w:panose1 w:val="05050102010706020507"/>
    <w:charset w:val="02"/>
    <w:family w:val="roman"/>
    <w:pitch w:val="default"/>
    <w:sig w:usb0="00000000" w:usb1="00000000" w:usb2="00000000" w:usb3="00000000" w:csb0="80000000" w:csb1="00000000"/>
    <w:embedRegular r:id="rId4" w:fontKey="{08D94ADB-2A68-4BB6-9097-2BF36C65227B}"/>
  </w:font>
  <w:font w:name="Calibri">
    <w:panose1 w:val="020F0502020204030204"/>
    <w:charset w:val="00"/>
    <w:family w:val="swiss"/>
    <w:pitch w:val="default"/>
    <w:sig w:usb0="E4002EFF" w:usb1="C200247B" w:usb2="00000009" w:usb3="00000000" w:csb0="200001FF" w:csb1="00000000"/>
    <w:embedRegular r:id="rId5" w:fontKey="{29AE3E37-3711-48D4-BAB6-213F65528E4F}"/>
  </w:font>
  <w:font w:name="PMingLiUfalt">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6" w:fontKey="{0A8F7CF0-1BB3-44CF-8609-F3C230442DCD}"/>
  </w:font>
  <w:font w:name="Arial Narrow">
    <w:panose1 w:val="020B0606020202030204"/>
    <w:charset w:val="00"/>
    <w:family w:val="swiss"/>
    <w:pitch w:val="default"/>
    <w:sig w:usb0="00000287" w:usb1="00000800" w:usb2="00000000" w:usb3="00000000" w:csb0="2000009F" w:csb1="DFD70000"/>
    <w:embedRegular r:id="rId7" w:fontKey="{297BF707-D53E-40CB-B1C8-4112393781A7}"/>
  </w:font>
  <w:font w:name="Tahoma">
    <w:panose1 w:val="020B0604030504040204"/>
    <w:charset w:val="00"/>
    <w:family w:val="swiss"/>
    <w:pitch w:val="default"/>
    <w:sig w:usb0="E1002EFF" w:usb1="C000605B" w:usb2="00000029" w:usb3="00000000" w:csb0="200101FF" w:csb1="20280000"/>
    <w:embedRegular r:id="rId8" w:fontKey="{D371EBBF-8207-47AE-9381-62366CD51BD6}"/>
  </w:font>
  <w:font w:name="昆仑楷体">
    <w:altName w:val="宋体"/>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方正仿宋_GBK">
    <w:panose1 w:val="02000000000000000000"/>
    <w:charset w:val="86"/>
    <w:family w:val="script"/>
    <w:pitch w:val="default"/>
    <w:sig w:usb0="A00002BF" w:usb1="38CF7CFA" w:usb2="00082016" w:usb3="00000000" w:csb0="00040001" w:csb1="00000000"/>
    <w:embedRegular r:id="rId9" w:fontKey="{59E5DF62-769A-4ADB-BA81-C6C926117D08}"/>
  </w:font>
  <w:font w:name="仿宋">
    <w:panose1 w:val="02010609060101010101"/>
    <w:charset w:val="86"/>
    <w:family w:val="modern"/>
    <w:pitch w:val="default"/>
    <w:sig w:usb0="800002BF" w:usb1="38CF7CFA" w:usb2="00000016" w:usb3="00000000" w:csb0="00040001" w:csb1="00000000"/>
    <w:embedRegular r:id="rId10" w:fontKey="{8729D9AA-F443-46BC-99F8-EB8037616F0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43A83">
    <w:pPr>
      <w:pStyle w:val="3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9E89351">
                          <w:pPr>
                            <w:pStyle w:val="33"/>
                            <w:jc w:val="center"/>
                          </w:pPr>
                          <w:r>
                            <w:fldChar w:fldCharType="begin"/>
                          </w:r>
                          <w:r>
                            <w:instrText xml:space="preserve">PAGE   \* MERGEFORMAT</w:instrText>
                          </w:r>
                          <w:r>
                            <w:fldChar w:fldCharType="separate"/>
                          </w:r>
                          <w:r>
                            <w:rPr>
                              <w:lang w:val="zh-CN"/>
                            </w:rPr>
                            <w:t>1</w:t>
                          </w:r>
                          <w:r>
                            <w:fldChar w:fldCharType="end"/>
                          </w:r>
                        </w:p>
                        <w:p w14:paraId="5DAEF06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29E89351">
                    <w:pPr>
                      <w:pStyle w:val="33"/>
                      <w:jc w:val="center"/>
                    </w:pPr>
                    <w:r>
                      <w:fldChar w:fldCharType="begin"/>
                    </w:r>
                    <w:r>
                      <w:instrText xml:space="preserve">PAGE   \* MERGEFORMAT</w:instrText>
                    </w:r>
                    <w:r>
                      <w:fldChar w:fldCharType="separate"/>
                    </w:r>
                    <w:r>
                      <w:rPr>
                        <w:lang w:val="zh-CN"/>
                      </w:rPr>
                      <w:t>1</w:t>
                    </w:r>
                    <w:r>
                      <w:fldChar w:fldCharType="end"/>
                    </w:r>
                  </w:p>
                  <w:p w14:paraId="5DAEF06B"/>
                </w:txbxContent>
              </v:textbox>
            </v:shape>
          </w:pict>
        </mc:Fallback>
      </mc:AlternateContent>
    </w:r>
  </w:p>
  <w:p w14:paraId="7CAAFF94">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D6C89">
    <w:pPr>
      <w:pStyle w:val="3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BE44F40">
                          <w:pPr>
                            <w:pStyle w:val="33"/>
                            <w:jc w:val="center"/>
                          </w:pPr>
                          <w:r>
                            <w:fldChar w:fldCharType="begin"/>
                          </w:r>
                          <w:r>
                            <w:instrText xml:space="preserve">PAGE   \* MERGEFORMAT</w:instrText>
                          </w:r>
                          <w:r>
                            <w:fldChar w:fldCharType="separate"/>
                          </w:r>
                          <w:r>
                            <w:rPr>
                              <w:lang w:val="zh-CN"/>
                            </w:rPr>
                            <w:t>20</w:t>
                          </w:r>
                          <w:r>
                            <w:fldChar w:fldCharType="end"/>
                          </w:r>
                        </w:p>
                        <w:p w14:paraId="7CF78F3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4BE44F40">
                    <w:pPr>
                      <w:pStyle w:val="33"/>
                      <w:jc w:val="center"/>
                    </w:pPr>
                    <w:r>
                      <w:fldChar w:fldCharType="begin"/>
                    </w:r>
                    <w:r>
                      <w:instrText xml:space="preserve">PAGE   \* MERGEFORMAT</w:instrText>
                    </w:r>
                    <w:r>
                      <w:fldChar w:fldCharType="separate"/>
                    </w:r>
                    <w:r>
                      <w:rPr>
                        <w:lang w:val="zh-CN"/>
                      </w:rPr>
                      <w:t>20</w:t>
                    </w:r>
                    <w:r>
                      <w:fldChar w:fldCharType="end"/>
                    </w:r>
                  </w:p>
                  <w:p w14:paraId="7CF78F31"/>
                </w:txbxContent>
              </v:textbox>
            </v:shape>
          </w:pict>
        </mc:Fallback>
      </mc:AlternateContent>
    </w:r>
  </w:p>
  <w:p w14:paraId="16834F16">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5A60">
    <w:pPr>
      <w:pStyle w:val="3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F67D70">
                          <w:pPr>
                            <w:pStyle w:val="33"/>
                            <w:jc w:val="center"/>
                          </w:pPr>
                          <w:r>
                            <w:fldChar w:fldCharType="begin"/>
                          </w:r>
                          <w:r>
                            <w:instrText xml:space="preserve">PAGE   \* MERGEFORMAT</w:instrText>
                          </w:r>
                          <w:r>
                            <w:fldChar w:fldCharType="separate"/>
                          </w:r>
                          <w:r>
                            <w:rPr>
                              <w:lang w:val="zh-CN"/>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8F67D70">
                    <w:pPr>
                      <w:pStyle w:val="33"/>
                      <w:jc w:val="center"/>
                    </w:pPr>
                    <w:r>
                      <w:fldChar w:fldCharType="begin"/>
                    </w:r>
                    <w:r>
                      <w:instrText xml:space="preserve">PAGE   \* MERGEFORMAT</w:instrText>
                    </w:r>
                    <w:r>
                      <w:fldChar w:fldCharType="separate"/>
                    </w:r>
                    <w:r>
                      <w:rPr>
                        <w:lang w:val="zh-CN"/>
                      </w:rPr>
                      <w:t>14</w:t>
                    </w:r>
                    <w:r>
                      <w:fldChar w:fldCharType="end"/>
                    </w:r>
                  </w:p>
                </w:txbxContent>
              </v:textbox>
            </v:shape>
          </w:pict>
        </mc:Fallback>
      </mc:AlternateContent>
    </w:r>
  </w:p>
  <w:p w14:paraId="4FBD1572">
    <w:pPr>
      <w:pStyle w:val="3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97724">
    <w:pPr>
      <w:pStyle w:val="34"/>
      <w:jc w:val="left"/>
      <w:rPr>
        <w:sz w:val="21"/>
        <w:szCs w:val="21"/>
      </w:rPr>
    </w:pPr>
    <w:r>
      <w:rPr>
        <w:rFonts w:hint="eastAsia" w:ascii="宋体" w:hAnsi="宋体"/>
        <w:sz w:val="21"/>
        <w:szCs w:val="21"/>
      </w:rPr>
      <w:t>重庆信科设计有限公司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BA650">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66256">
    <w:pPr>
      <w:pStyle w:val="34"/>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EA079">
    <w:pPr>
      <w:pStyle w:val="34"/>
      <w:jc w:val="left"/>
    </w:pPr>
    <w:r>
      <w:rPr>
        <w:rFonts w:hint="eastAsia" w:ascii="宋体" w:hAnsi="宋体"/>
        <w:sz w:val="21"/>
        <w:szCs w:val="21"/>
      </w:rPr>
      <w:t>重庆信科设计有限公司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C9AE0"/>
    <w:multiLevelType w:val="singleLevel"/>
    <w:tmpl w:val="81BC9AE0"/>
    <w:lvl w:ilvl="0" w:tentative="0">
      <w:start w:val="1"/>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146"/>
      <w:suff w:val="nothing"/>
      <w:lvlText w:val="附　录　%1"/>
      <w:lvlJc w:val="left"/>
      <w:rPr>
        <w:rFonts w:hint="eastAsia" w:ascii="黑体" w:hAnsi="Times New Roman" w:eastAsia="黑体" w:cs="Times New Roman"/>
        <w:b w:val="0"/>
        <w:i w:val="0"/>
        <w:sz w:val="21"/>
      </w:rPr>
    </w:lvl>
    <w:lvl w:ilvl="1" w:tentative="0">
      <w:start w:val="1"/>
      <w:numFmt w:val="decimal"/>
      <w:pStyle w:val="195"/>
      <w:suff w:val="nothing"/>
      <w:lvlText w:val="%1.%2　"/>
      <w:lvlJc w:val="left"/>
      <w:pPr>
        <w:ind w:left="210"/>
      </w:pPr>
      <w:rPr>
        <w:rFonts w:hint="eastAsia" w:ascii="黑体" w:hAnsi="Times New Roman" w:eastAsia="黑体" w:cs="Times New Roman"/>
        <w:b w:val="0"/>
        <w:i w:val="0"/>
        <w:snapToGrid/>
        <w:spacing w:val="0"/>
        <w:w w:val="100"/>
        <w:kern w:val="21"/>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2">
    <w:nsid w:val="0000000A"/>
    <w:multiLevelType w:val="multilevel"/>
    <w:tmpl w:val="0000000A"/>
    <w:lvl w:ilvl="0" w:tentative="0">
      <w:start w:val="1"/>
      <w:numFmt w:val="bullet"/>
      <w:pStyle w:val="152"/>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rPr>
        <w:rFonts w:cs="Times New Roman"/>
      </w:rPr>
    </w:lvl>
    <w:lvl w:ilvl="2" w:tentative="0">
      <w:start w:val="1"/>
      <w:numFmt w:val="decimal"/>
      <w:lvlText w:val="%3、"/>
      <w:lvlJc w:val="left"/>
      <w:pPr>
        <w:tabs>
          <w:tab w:val="left" w:pos="1200"/>
        </w:tabs>
        <w:ind w:left="1200" w:hanging="360"/>
      </w:pPr>
      <w:rPr>
        <w:rFonts w:hint="eastAsia" w:cs="Times New Roman"/>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000000B"/>
    <w:multiLevelType w:val="singleLevel"/>
    <w:tmpl w:val="0000000B"/>
    <w:lvl w:ilvl="0" w:tentative="0">
      <w:start w:val="1"/>
      <w:numFmt w:val="bullet"/>
      <w:pStyle w:val="215"/>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178"/>
      <w:lvlText w:val=""/>
      <w:lvlJc w:val="left"/>
      <w:pPr>
        <w:tabs>
          <w:tab w:val="left" w:pos="540"/>
        </w:tabs>
        <w:ind w:left="54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1"/>
    <w:multiLevelType w:val="multilevel"/>
    <w:tmpl w:val="00000011"/>
    <w:lvl w:ilvl="0" w:tentative="0">
      <w:start w:val="1"/>
      <w:numFmt w:val="decimal"/>
      <w:pStyle w:val="229"/>
      <w:lvlText w:val="（%1）"/>
      <w:lvlJc w:val="left"/>
      <w:pPr>
        <w:tabs>
          <w:tab w:val="left" w:pos="1230"/>
        </w:tabs>
        <w:ind w:firstLine="510"/>
      </w:pPr>
      <w:rPr>
        <w:rFonts w:hint="default" w:ascii="Arial" w:hAnsi="Arial" w:cs="Times New Roman"/>
        <w:b w:val="0"/>
        <w:i w:val="0"/>
        <w:sz w:val="24"/>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00000012"/>
    <w:multiLevelType w:val="multilevel"/>
    <w:tmpl w:val="00000012"/>
    <w:lvl w:ilvl="0" w:tentative="0">
      <w:start w:val="1"/>
      <w:numFmt w:val="bullet"/>
      <w:pStyle w:val="244"/>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2"/>
      <w:lvlText w:val="%1."/>
      <w:lvlJc w:val="left"/>
      <w:pPr>
        <w:tabs>
          <w:tab w:val="left" w:pos="425"/>
        </w:tabs>
        <w:ind w:left="425" w:hanging="425"/>
      </w:pPr>
      <w:rPr>
        <w:rFonts w:hint="default" w:cs="Times New Roman"/>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193"/>
      <w:lvlText w:val="%1)"/>
      <w:lvlJc w:val="left"/>
      <w:pPr>
        <w:tabs>
          <w:tab w:val="left" w:pos="425"/>
        </w:tabs>
        <w:ind w:left="425" w:hanging="425"/>
      </w:pPr>
      <w:rPr>
        <w:rFonts w:hint="eastAsia" w:cs="Times New Roman"/>
      </w:rPr>
    </w:lvl>
  </w:abstractNum>
  <w:abstractNum w:abstractNumId="11">
    <w:nsid w:val="00000017"/>
    <w:multiLevelType w:val="multilevel"/>
    <w:tmpl w:val="00000017"/>
    <w:lvl w:ilvl="0" w:tentative="0">
      <w:start w:val="1"/>
      <w:numFmt w:val="chineseCountingThousand"/>
      <w:pStyle w:val="172"/>
      <w:lvlText w:val="%1、"/>
      <w:lvlJc w:val="left"/>
      <w:pPr>
        <w:tabs>
          <w:tab w:val="left" w:pos="720"/>
        </w:tabs>
        <w:ind w:left="42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8"/>
  </w:num>
  <w:num w:numId="2">
    <w:abstractNumId w:val="4"/>
  </w:num>
  <w:num w:numId="3">
    <w:abstractNumId w:val="9"/>
  </w:num>
  <w:num w:numId="4">
    <w:abstractNumId w:val="1"/>
  </w:num>
  <w:num w:numId="5">
    <w:abstractNumId w:val="2"/>
  </w:num>
  <w:num w:numId="6">
    <w:abstractNumId w:val="11"/>
  </w:num>
  <w:num w:numId="7">
    <w:abstractNumId w:val="5"/>
  </w:num>
  <w:num w:numId="8">
    <w:abstractNumId w:val="10"/>
  </w:num>
  <w:num w:numId="9">
    <w:abstractNumId w:val="3"/>
  </w:num>
  <w:num w:numId="10">
    <w:abstractNumId w:val="6"/>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jMWMxNWI2MTljYTE5ZjkwNjFkNDc5NDVmN2VhNmEifQ=="/>
  </w:docVars>
  <w:rsids>
    <w:rsidRoot w:val="00172A27"/>
    <w:rsid w:val="000004FB"/>
    <w:rsid w:val="00000E88"/>
    <w:rsid w:val="00001A5D"/>
    <w:rsid w:val="0000205D"/>
    <w:rsid w:val="00002C38"/>
    <w:rsid w:val="00003108"/>
    <w:rsid w:val="000033DA"/>
    <w:rsid w:val="00003FAB"/>
    <w:rsid w:val="00006166"/>
    <w:rsid w:val="00007E7F"/>
    <w:rsid w:val="00010541"/>
    <w:rsid w:val="00011173"/>
    <w:rsid w:val="00013CC9"/>
    <w:rsid w:val="00015585"/>
    <w:rsid w:val="00016B79"/>
    <w:rsid w:val="00016DBD"/>
    <w:rsid w:val="00022A6F"/>
    <w:rsid w:val="0002480A"/>
    <w:rsid w:val="00025F0D"/>
    <w:rsid w:val="00027B49"/>
    <w:rsid w:val="00027F88"/>
    <w:rsid w:val="00031246"/>
    <w:rsid w:val="000316EA"/>
    <w:rsid w:val="00031BA6"/>
    <w:rsid w:val="00032092"/>
    <w:rsid w:val="00032E40"/>
    <w:rsid w:val="000332A8"/>
    <w:rsid w:val="0003531A"/>
    <w:rsid w:val="000361B3"/>
    <w:rsid w:val="00036213"/>
    <w:rsid w:val="0003632F"/>
    <w:rsid w:val="00036FC3"/>
    <w:rsid w:val="000375A7"/>
    <w:rsid w:val="000403CA"/>
    <w:rsid w:val="000405BE"/>
    <w:rsid w:val="000408C4"/>
    <w:rsid w:val="00041A2E"/>
    <w:rsid w:val="00042F34"/>
    <w:rsid w:val="00043FCB"/>
    <w:rsid w:val="000444B9"/>
    <w:rsid w:val="00044968"/>
    <w:rsid w:val="00044B27"/>
    <w:rsid w:val="00046C55"/>
    <w:rsid w:val="00046F32"/>
    <w:rsid w:val="00047C37"/>
    <w:rsid w:val="00047F74"/>
    <w:rsid w:val="000500EF"/>
    <w:rsid w:val="00050E12"/>
    <w:rsid w:val="00050E41"/>
    <w:rsid w:val="0005298B"/>
    <w:rsid w:val="000535E9"/>
    <w:rsid w:val="00053686"/>
    <w:rsid w:val="00053E7B"/>
    <w:rsid w:val="0005424C"/>
    <w:rsid w:val="00054C6C"/>
    <w:rsid w:val="00055432"/>
    <w:rsid w:val="000564A3"/>
    <w:rsid w:val="00056991"/>
    <w:rsid w:val="000576E1"/>
    <w:rsid w:val="0005770C"/>
    <w:rsid w:val="00061320"/>
    <w:rsid w:val="00062202"/>
    <w:rsid w:val="00062588"/>
    <w:rsid w:val="00063638"/>
    <w:rsid w:val="000637A5"/>
    <w:rsid w:val="00063981"/>
    <w:rsid w:val="000649E7"/>
    <w:rsid w:val="000651D1"/>
    <w:rsid w:val="0006797A"/>
    <w:rsid w:val="000700E8"/>
    <w:rsid w:val="0007081B"/>
    <w:rsid w:val="00070EFA"/>
    <w:rsid w:val="00071863"/>
    <w:rsid w:val="00074976"/>
    <w:rsid w:val="00076278"/>
    <w:rsid w:val="00076EF3"/>
    <w:rsid w:val="00077216"/>
    <w:rsid w:val="00083BBD"/>
    <w:rsid w:val="00084CE6"/>
    <w:rsid w:val="00085B3C"/>
    <w:rsid w:val="00085BBC"/>
    <w:rsid w:val="00085EF6"/>
    <w:rsid w:val="0008690B"/>
    <w:rsid w:val="00086C22"/>
    <w:rsid w:val="00090B74"/>
    <w:rsid w:val="00090BC3"/>
    <w:rsid w:val="0009105C"/>
    <w:rsid w:val="0009145F"/>
    <w:rsid w:val="00092A34"/>
    <w:rsid w:val="000931B7"/>
    <w:rsid w:val="000938BC"/>
    <w:rsid w:val="00094E2F"/>
    <w:rsid w:val="00095AC2"/>
    <w:rsid w:val="00095BED"/>
    <w:rsid w:val="00096C4F"/>
    <w:rsid w:val="00096D1A"/>
    <w:rsid w:val="00097FC3"/>
    <w:rsid w:val="000A0983"/>
    <w:rsid w:val="000A0B06"/>
    <w:rsid w:val="000A0E2E"/>
    <w:rsid w:val="000A164E"/>
    <w:rsid w:val="000A3354"/>
    <w:rsid w:val="000A3F9E"/>
    <w:rsid w:val="000A48A8"/>
    <w:rsid w:val="000A4C04"/>
    <w:rsid w:val="000A5183"/>
    <w:rsid w:val="000A6A07"/>
    <w:rsid w:val="000A6D0A"/>
    <w:rsid w:val="000B02CA"/>
    <w:rsid w:val="000B0A26"/>
    <w:rsid w:val="000B104D"/>
    <w:rsid w:val="000B1416"/>
    <w:rsid w:val="000B17C2"/>
    <w:rsid w:val="000B2072"/>
    <w:rsid w:val="000B2A47"/>
    <w:rsid w:val="000B2DA2"/>
    <w:rsid w:val="000B3BF2"/>
    <w:rsid w:val="000B521F"/>
    <w:rsid w:val="000B70CF"/>
    <w:rsid w:val="000B7377"/>
    <w:rsid w:val="000B7F54"/>
    <w:rsid w:val="000C1A5B"/>
    <w:rsid w:val="000C2147"/>
    <w:rsid w:val="000C3FA3"/>
    <w:rsid w:val="000C3FE8"/>
    <w:rsid w:val="000C4350"/>
    <w:rsid w:val="000C57C7"/>
    <w:rsid w:val="000C62CA"/>
    <w:rsid w:val="000C62DF"/>
    <w:rsid w:val="000C64C2"/>
    <w:rsid w:val="000D049E"/>
    <w:rsid w:val="000D0622"/>
    <w:rsid w:val="000D09CC"/>
    <w:rsid w:val="000D0A04"/>
    <w:rsid w:val="000D0AC3"/>
    <w:rsid w:val="000D11BB"/>
    <w:rsid w:val="000D1EBB"/>
    <w:rsid w:val="000D2348"/>
    <w:rsid w:val="000D2BC5"/>
    <w:rsid w:val="000D2C3E"/>
    <w:rsid w:val="000D4C24"/>
    <w:rsid w:val="000D5880"/>
    <w:rsid w:val="000D5CCA"/>
    <w:rsid w:val="000E0C6A"/>
    <w:rsid w:val="000E0E82"/>
    <w:rsid w:val="000E2DFA"/>
    <w:rsid w:val="000E3259"/>
    <w:rsid w:val="000E3660"/>
    <w:rsid w:val="000E413B"/>
    <w:rsid w:val="000E485F"/>
    <w:rsid w:val="000E6585"/>
    <w:rsid w:val="000E681D"/>
    <w:rsid w:val="000E796F"/>
    <w:rsid w:val="000F0E7A"/>
    <w:rsid w:val="000F1F5A"/>
    <w:rsid w:val="000F346A"/>
    <w:rsid w:val="000F4637"/>
    <w:rsid w:val="000F692B"/>
    <w:rsid w:val="000F6B1F"/>
    <w:rsid w:val="000F6C18"/>
    <w:rsid w:val="000F7DBF"/>
    <w:rsid w:val="00100639"/>
    <w:rsid w:val="00101B5E"/>
    <w:rsid w:val="0010402B"/>
    <w:rsid w:val="0010713F"/>
    <w:rsid w:val="0010718B"/>
    <w:rsid w:val="00107AF1"/>
    <w:rsid w:val="001116E9"/>
    <w:rsid w:val="0011284C"/>
    <w:rsid w:val="00113D35"/>
    <w:rsid w:val="00114400"/>
    <w:rsid w:val="001145CC"/>
    <w:rsid w:val="00115537"/>
    <w:rsid w:val="0011585E"/>
    <w:rsid w:val="00115DB4"/>
    <w:rsid w:val="001162E5"/>
    <w:rsid w:val="00116431"/>
    <w:rsid w:val="00116856"/>
    <w:rsid w:val="001179C3"/>
    <w:rsid w:val="00117AFF"/>
    <w:rsid w:val="00120259"/>
    <w:rsid w:val="0012071B"/>
    <w:rsid w:val="00121ED2"/>
    <w:rsid w:val="00121F63"/>
    <w:rsid w:val="001220A7"/>
    <w:rsid w:val="00123073"/>
    <w:rsid w:val="0012373A"/>
    <w:rsid w:val="00123755"/>
    <w:rsid w:val="00124A02"/>
    <w:rsid w:val="00124D34"/>
    <w:rsid w:val="00126D9D"/>
    <w:rsid w:val="00130398"/>
    <w:rsid w:val="001309D9"/>
    <w:rsid w:val="00130D1F"/>
    <w:rsid w:val="00131413"/>
    <w:rsid w:val="001315BA"/>
    <w:rsid w:val="001320D7"/>
    <w:rsid w:val="001325A8"/>
    <w:rsid w:val="0013299E"/>
    <w:rsid w:val="00132D6C"/>
    <w:rsid w:val="001336CB"/>
    <w:rsid w:val="00133D16"/>
    <w:rsid w:val="0013439E"/>
    <w:rsid w:val="00134543"/>
    <w:rsid w:val="0013458D"/>
    <w:rsid w:val="00134915"/>
    <w:rsid w:val="00135A1C"/>
    <w:rsid w:val="00137079"/>
    <w:rsid w:val="00137502"/>
    <w:rsid w:val="00140084"/>
    <w:rsid w:val="00140609"/>
    <w:rsid w:val="00142580"/>
    <w:rsid w:val="001429D0"/>
    <w:rsid w:val="001429DD"/>
    <w:rsid w:val="00142CED"/>
    <w:rsid w:val="00143372"/>
    <w:rsid w:val="00143FB6"/>
    <w:rsid w:val="001442D1"/>
    <w:rsid w:val="001446D1"/>
    <w:rsid w:val="0014489D"/>
    <w:rsid w:val="0014527F"/>
    <w:rsid w:val="00145BD9"/>
    <w:rsid w:val="001472BD"/>
    <w:rsid w:val="0014778B"/>
    <w:rsid w:val="001477B2"/>
    <w:rsid w:val="00147FB4"/>
    <w:rsid w:val="0015011C"/>
    <w:rsid w:val="00150429"/>
    <w:rsid w:val="001519E7"/>
    <w:rsid w:val="00152553"/>
    <w:rsid w:val="001548F1"/>
    <w:rsid w:val="00155908"/>
    <w:rsid w:val="00156C2D"/>
    <w:rsid w:val="001601C4"/>
    <w:rsid w:val="00160A78"/>
    <w:rsid w:val="00161239"/>
    <w:rsid w:val="00161B06"/>
    <w:rsid w:val="00161B9D"/>
    <w:rsid w:val="00161E1F"/>
    <w:rsid w:val="00162506"/>
    <w:rsid w:val="00163EA2"/>
    <w:rsid w:val="00164788"/>
    <w:rsid w:val="00165722"/>
    <w:rsid w:val="00166461"/>
    <w:rsid w:val="00167056"/>
    <w:rsid w:val="001701E4"/>
    <w:rsid w:val="001709A4"/>
    <w:rsid w:val="00170BB8"/>
    <w:rsid w:val="00170D99"/>
    <w:rsid w:val="0017129B"/>
    <w:rsid w:val="00172A27"/>
    <w:rsid w:val="00172E68"/>
    <w:rsid w:val="001746E0"/>
    <w:rsid w:val="00174DED"/>
    <w:rsid w:val="00175049"/>
    <w:rsid w:val="00175436"/>
    <w:rsid w:val="00175E11"/>
    <w:rsid w:val="00176AFD"/>
    <w:rsid w:val="00177593"/>
    <w:rsid w:val="001777FA"/>
    <w:rsid w:val="00177AE2"/>
    <w:rsid w:val="001803C2"/>
    <w:rsid w:val="00180ACB"/>
    <w:rsid w:val="00180CA1"/>
    <w:rsid w:val="00180EE7"/>
    <w:rsid w:val="00181C33"/>
    <w:rsid w:val="001824E1"/>
    <w:rsid w:val="00184FDD"/>
    <w:rsid w:val="001862B7"/>
    <w:rsid w:val="00186820"/>
    <w:rsid w:val="00186C98"/>
    <w:rsid w:val="0018755D"/>
    <w:rsid w:val="00190479"/>
    <w:rsid w:val="00191881"/>
    <w:rsid w:val="00191EC2"/>
    <w:rsid w:val="00192E1E"/>
    <w:rsid w:val="0019366E"/>
    <w:rsid w:val="0019374C"/>
    <w:rsid w:val="00193A94"/>
    <w:rsid w:val="001940B1"/>
    <w:rsid w:val="0019764E"/>
    <w:rsid w:val="00197AC6"/>
    <w:rsid w:val="001A2F57"/>
    <w:rsid w:val="001A3671"/>
    <w:rsid w:val="001A3C0A"/>
    <w:rsid w:val="001A4532"/>
    <w:rsid w:val="001A6DCC"/>
    <w:rsid w:val="001A724A"/>
    <w:rsid w:val="001A73EC"/>
    <w:rsid w:val="001A7446"/>
    <w:rsid w:val="001A75A5"/>
    <w:rsid w:val="001A76AE"/>
    <w:rsid w:val="001B0240"/>
    <w:rsid w:val="001B0400"/>
    <w:rsid w:val="001B09BE"/>
    <w:rsid w:val="001B16B2"/>
    <w:rsid w:val="001B3DBD"/>
    <w:rsid w:val="001B4377"/>
    <w:rsid w:val="001B4534"/>
    <w:rsid w:val="001B4AF4"/>
    <w:rsid w:val="001B6E20"/>
    <w:rsid w:val="001B7D08"/>
    <w:rsid w:val="001C08A5"/>
    <w:rsid w:val="001C280B"/>
    <w:rsid w:val="001C2935"/>
    <w:rsid w:val="001C3456"/>
    <w:rsid w:val="001C3DEC"/>
    <w:rsid w:val="001C46C0"/>
    <w:rsid w:val="001C5C1B"/>
    <w:rsid w:val="001C6EBB"/>
    <w:rsid w:val="001C71DA"/>
    <w:rsid w:val="001C728D"/>
    <w:rsid w:val="001C7A43"/>
    <w:rsid w:val="001C7BAB"/>
    <w:rsid w:val="001C7F8C"/>
    <w:rsid w:val="001D0610"/>
    <w:rsid w:val="001D0F79"/>
    <w:rsid w:val="001D1C18"/>
    <w:rsid w:val="001D2DCD"/>
    <w:rsid w:val="001D334D"/>
    <w:rsid w:val="001D361A"/>
    <w:rsid w:val="001D3FA4"/>
    <w:rsid w:val="001D4400"/>
    <w:rsid w:val="001D4487"/>
    <w:rsid w:val="001D461C"/>
    <w:rsid w:val="001D5055"/>
    <w:rsid w:val="001D7744"/>
    <w:rsid w:val="001E2187"/>
    <w:rsid w:val="001E2E30"/>
    <w:rsid w:val="001E4E9C"/>
    <w:rsid w:val="001E5CAC"/>
    <w:rsid w:val="001E6845"/>
    <w:rsid w:val="001E6B18"/>
    <w:rsid w:val="001E725F"/>
    <w:rsid w:val="001F1AF7"/>
    <w:rsid w:val="001F23C9"/>
    <w:rsid w:val="001F281D"/>
    <w:rsid w:val="001F3E4D"/>
    <w:rsid w:val="001F435A"/>
    <w:rsid w:val="001F4964"/>
    <w:rsid w:val="001F4B41"/>
    <w:rsid w:val="001F5BD9"/>
    <w:rsid w:val="001F643B"/>
    <w:rsid w:val="001F6522"/>
    <w:rsid w:val="001F6536"/>
    <w:rsid w:val="001F68B4"/>
    <w:rsid w:val="001F6C05"/>
    <w:rsid w:val="001F7063"/>
    <w:rsid w:val="001F75CD"/>
    <w:rsid w:val="001F767D"/>
    <w:rsid w:val="0020070D"/>
    <w:rsid w:val="002008B1"/>
    <w:rsid w:val="002014D6"/>
    <w:rsid w:val="00201555"/>
    <w:rsid w:val="00202B04"/>
    <w:rsid w:val="00203E78"/>
    <w:rsid w:val="00204936"/>
    <w:rsid w:val="002056F8"/>
    <w:rsid w:val="00206177"/>
    <w:rsid w:val="002068DD"/>
    <w:rsid w:val="002100EE"/>
    <w:rsid w:val="0021045C"/>
    <w:rsid w:val="0021111D"/>
    <w:rsid w:val="00213532"/>
    <w:rsid w:val="00213B3D"/>
    <w:rsid w:val="00217DFF"/>
    <w:rsid w:val="0022077D"/>
    <w:rsid w:val="0022081F"/>
    <w:rsid w:val="00220CF0"/>
    <w:rsid w:val="00221D48"/>
    <w:rsid w:val="00222097"/>
    <w:rsid w:val="00222EB0"/>
    <w:rsid w:val="00224026"/>
    <w:rsid w:val="00224A29"/>
    <w:rsid w:val="002253A0"/>
    <w:rsid w:val="00226D83"/>
    <w:rsid w:val="00227549"/>
    <w:rsid w:val="00227916"/>
    <w:rsid w:val="00230791"/>
    <w:rsid w:val="00230E04"/>
    <w:rsid w:val="00231104"/>
    <w:rsid w:val="002316C9"/>
    <w:rsid w:val="00231824"/>
    <w:rsid w:val="00233E9C"/>
    <w:rsid w:val="0023410F"/>
    <w:rsid w:val="00234704"/>
    <w:rsid w:val="00236352"/>
    <w:rsid w:val="00236611"/>
    <w:rsid w:val="002371C9"/>
    <w:rsid w:val="00240D80"/>
    <w:rsid w:val="0024118A"/>
    <w:rsid w:val="002412FD"/>
    <w:rsid w:val="00241EFC"/>
    <w:rsid w:val="00242CA2"/>
    <w:rsid w:val="00247231"/>
    <w:rsid w:val="0024779C"/>
    <w:rsid w:val="0025258E"/>
    <w:rsid w:val="00253770"/>
    <w:rsid w:val="00254569"/>
    <w:rsid w:val="00254B85"/>
    <w:rsid w:val="0025526A"/>
    <w:rsid w:val="00255A03"/>
    <w:rsid w:val="00255F3F"/>
    <w:rsid w:val="00256228"/>
    <w:rsid w:val="002601A4"/>
    <w:rsid w:val="002634E4"/>
    <w:rsid w:val="002643C1"/>
    <w:rsid w:val="00265BFF"/>
    <w:rsid w:val="00265C69"/>
    <w:rsid w:val="00266C9A"/>
    <w:rsid w:val="00267C38"/>
    <w:rsid w:val="002707E5"/>
    <w:rsid w:val="00271D47"/>
    <w:rsid w:val="002721EA"/>
    <w:rsid w:val="00272B30"/>
    <w:rsid w:val="0027340D"/>
    <w:rsid w:val="00273C62"/>
    <w:rsid w:val="00273E93"/>
    <w:rsid w:val="00274D2E"/>
    <w:rsid w:val="002754FF"/>
    <w:rsid w:val="0027592F"/>
    <w:rsid w:val="0027753B"/>
    <w:rsid w:val="002777E3"/>
    <w:rsid w:val="00280E8A"/>
    <w:rsid w:val="00281036"/>
    <w:rsid w:val="00281765"/>
    <w:rsid w:val="00281BEC"/>
    <w:rsid w:val="00281E5E"/>
    <w:rsid w:val="00282CC6"/>
    <w:rsid w:val="00282F0D"/>
    <w:rsid w:val="0028328E"/>
    <w:rsid w:val="00283411"/>
    <w:rsid w:val="00283983"/>
    <w:rsid w:val="00284342"/>
    <w:rsid w:val="00285164"/>
    <w:rsid w:val="002853A7"/>
    <w:rsid w:val="00285C8E"/>
    <w:rsid w:val="00287745"/>
    <w:rsid w:val="00292D19"/>
    <w:rsid w:val="00293C2F"/>
    <w:rsid w:val="00294667"/>
    <w:rsid w:val="0029594B"/>
    <w:rsid w:val="00296603"/>
    <w:rsid w:val="00297D0F"/>
    <w:rsid w:val="00297DCF"/>
    <w:rsid w:val="00297F9D"/>
    <w:rsid w:val="002A0370"/>
    <w:rsid w:val="002A0C80"/>
    <w:rsid w:val="002A0E65"/>
    <w:rsid w:val="002A131B"/>
    <w:rsid w:val="002A1668"/>
    <w:rsid w:val="002A22F5"/>
    <w:rsid w:val="002A3CEB"/>
    <w:rsid w:val="002A3F6A"/>
    <w:rsid w:val="002A4280"/>
    <w:rsid w:val="002A4956"/>
    <w:rsid w:val="002A55C5"/>
    <w:rsid w:val="002A6710"/>
    <w:rsid w:val="002A682A"/>
    <w:rsid w:val="002A6FC9"/>
    <w:rsid w:val="002A7EDC"/>
    <w:rsid w:val="002B048C"/>
    <w:rsid w:val="002B09E5"/>
    <w:rsid w:val="002B0FBC"/>
    <w:rsid w:val="002B6462"/>
    <w:rsid w:val="002B7904"/>
    <w:rsid w:val="002C00BA"/>
    <w:rsid w:val="002C168A"/>
    <w:rsid w:val="002C2E6E"/>
    <w:rsid w:val="002C40EB"/>
    <w:rsid w:val="002C4C52"/>
    <w:rsid w:val="002C65FD"/>
    <w:rsid w:val="002D255B"/>
    <w:rsid w:val="002D2973"/>
    <w:rsid w:val="002D30E5"/>
    <w:rsid w:val="002D330C"/>
    <w:rsid w:val="002D3360"/>
    <w:rsid w:val="002D420E"/>
    <w:rsid w:val="002D60B5"/>
    <w:rsid w:val="002D67A7"/>
    <w:rsid w:val="002D7ECD"/>
    <w:rsid w:val="002E1C5B"/>
    <w:rsid w:val="002E25E4"/>
    <w:rsid w:val="002E2854"/>
    <w:rsid w:val="002E2DEC"/>
    <w:rsid w:val="002E4013"/>
    <w:rsid w:val="002E51D3"/>
    <w:rsid w:val="002E5AC9"/>
    <w:rsid w:val="002E5CEA"/>
    <w:rsid w:val="002E5F62"/>
    <w:rsid w:val="002E788E"/>
    <w:rsid w:val="002F0757"/>
    <w:rsid w:val="002F18F8"/>
    <w:rsid w:val="002F1E59"/>
    <w:rsid w:val="002F2913"/>
    <w:rsid w:val="002F391A"/>
    <w:rsid w:val="002F3C1A"/>
    <w:rsid w:val="002F3C38"/>
    <w:rsid w:val="002F3DE3"/>
    <w:rsid w:val="002F4C95"/>
    <w:rsid w:val="002F53BF"/>
    <w:rsid w:val="002F5D61"/>
    <w:rsid w:val="002F632E"/>
    <w:rsid w:val="002F6E00"/>
    <w:rsid w:val="002F769F"/>
    <w:rsid w:val="00301E74"/>
    <w:rsid w:val="00302623"/>
    <w:rsid w:val="00305C74"/>
    <w:rsid w:val="00305F03"/>
    <w:rsid w:val="00305FCA"/>
    <w:rsid w:val="00306013"/>
    <w:rsid w:val="00306A74"/>
    <w:rsid w:val="00306F6D"/>
    <w:rsid w:val="00307493"/>
    <w:rsid w:val="00307C89"/>
    <w:rsid w:val="00307E31"/>
    <w:rsid w:val="00310AF9"/>
    <w:rsid w:val="003117BD"/>
    <w:rsid w:val="00311B59"/>
    <w:rsid w:val="00311D4A"/>
    <w:rsid w:val="00313E5C"/>
    <w:rsid w:val="00315742"/>
    <w:rsid w:val="00315E51"/>
    <w:rsid w:val="0031633E"/>
    <w:rsid w:val="003163B3"/>
    <w:rsid w:val="003166EC"/>
    <w:rsid w:val="00317D84"/>
    <w:rsid w:val="00321DCE"/>
    <w:rsid w:val="00321FA2"/>
    <w:rsid w:val="00322FCF"/>
    <w:rsid w:val="00323082"/>
    <w:rsid w:val="00324B2E"/>
    <w:rsid w:val="003269D2"/>
    <w:rsid w:val="00327399"/>
    <w:rsid w:val="00330329"/>
    <w:rsid w:val="00330B37"/>
    <w:rsid w:val="00330F5D"/>
    <w:rsid w:val="00332547"/>
    <w:rsid w:val="003349BC"/>
    <w:rsid w:val="00334BC4"/>
    <w:rsid w:val="00335553"/>
    <w:rsid w:val="00335D30"/>
    <w:rsid w:val="00335EC2"/>
    <w:rsid w:val="00336121"/>
    <w:rsid w:val="00337741"/>
    <w:rsid w:val="003402BC"/>
    <w:rsid w:val="00341722"/>
    <w:rsid w:val="00341DEB"/>
    <w:rsid w:val="0034214B"/>
    <w:rsid w:val="00342577"/>
    <w:rsid w:val="00342C34"/>
    <w:rsid w:val="00342FB2"/>
    <w:rsid w:val="0034326C"/>
    <w:rsid w:val="003433DB"/>
    <w:rsid w:val="003445CA"/>
    <w:rsid w:val="00345F90"/>
    <w:rsid w:val="0034679C"/>
    <w:rsid w:val="00346A3D"/>
    <w:rsid w:val="003470FF"/>
    <w:rsid w:val="00350042"/>
    <w:rsid w:val="00350225"/>
    <w:rsid w:val="00350A0A"/>
    <w:rsid w:val="00350C20"/>
    <w:rsid w:val="003518B0"/>
    <w:rsid w:val="0035400E"/>
    <w:rsid w:val="003546E6"/>
    <w:rsid w:val="003548FA"/>
    <w:rsid w:val="00354963"/>
    <w:rsid w:val="003552D8"/>
    <w:rsid w:val="00355775"/>
    <w:rsid w:val="00356FFF"/>
    <w:rsid w:val="00360E10"/>
    <w:rsid w:val="00361427"/>
    <w:rsid w:val="003623E4"/>
    <w:rsid w:val="0036458B"/>
    <w:rsid w:val="00365E11"/>
    <w:rsid w:val="00365FC0"/>
    <w:rsid w:val="00366596"/>
    <w:rsid w:val="00367A7E"/>
    <w:rsid w:val="00367E53"/>
    <w:rsid w:val="003704C0"/>
    <w:rsid w:val="003716AF"/>
    <w:rsid w:val="0037176E"/>
    <w:rsid w:val="00371D2F"/>
    <w:rsid w:val="0037308F"/>
    <w:rsid w:val="00373720"/>
    <w:rsid w:val="00373BAB"/>
    <w:rsid w:val="00373C1D"/>
    <w:rsid w:val="00373F9A"/>
    <w:rsid w:val="003760F7"/>
    <w:rsid w:val="003768F1"/>
    <w:rsid w:val="00376A24"/>
    <w:rsid w:val="003806AE"/>
    <w:rsid w:val="003811F9"/>
    <w:rsid w:val="003820A0"/>
    <w:rsid w:val="003831A9"/>
    <w:rsid w:val="00384161"/>
    <w:rsid w:val="00387610"/>
    <w:rsid w:val="003905A7"/>
    <w:rsid w:val="00391639"/>
    <w:rsid w:val="00391C05"/>
    <w:rsid w:val="003925B4"/>
    <w:rsid w:val="00393A27"/>
    <w:rsid w:val="00394187"/>
    <w:rsid w:val="00394E9C"/>
    <w:rsid w:val="003952DD"/>
    <w:rsid w:val="00395CAD"/>
    <w:rsid w:val="003961CB"/>
    <w:rsid w:val="00396FFC"/>
    <w:rsid w:val="003973D3"/>
    <w:rsid w:val="00397D09"/>
    <w:rsid w:val="003A0892"/>
    <w:rsid w:val="003A090A"/>
    <w:rsid w:val="003A0EBA"/>
    <w:rsid w:val="003A313C"/>
    <w:rsid w:val="003A3C41"/>
    <w:rsid w:val="003A3DB1"/>
    <w:rsid w:val="003A3E28"/>
    <w:rsid w:val="003A4096"/>
    <w:rsid w:val="003A449E"/>
    <w:rsid w:val="003A54CD"/>
    <w:rsid w:val="003A71F3"/>
    <w:rsid w:val="003A7915"/>
    <w:rsid w:val="003B0826"/>
    <w:rsid w:val="003B0899"/>
    <w:rsid w:val="003B19F5"/>
    <w:rsid w:val="003B2FE1"/>
    <w:rsid w:val="003B33D3"/>
    <w:rsid w:val="003B33ED"/>
    <w:rsid w:val="003B3BA9"/>
    <w:rsid w:val="003B6263"/>
    <w:rsid w:val="003C006F"/>
    <w:rsid w:val="003C0B57"/>
    <w:rsid w:val="003C19F2"/>
    <w:rsid w:val="003C30B5"/>
    <w:rsid w:val="003C7092"/>
    <w:rsid w:val="003C7E3A"/>
    <w:rsid w:val="003D0A8C"/>
    <w:rsid w:val="003D0E0A"/>
    <w:rsid w:val="003D12FB"/>
    <w:rsid w:val="003D1842"/>
    <w:rsid w:val="003D20A1"/>
    <w:rsid w:val="003D32D2"/>
    <w:rsid w:val="003D4102"/>
    <w:rsid w:val="003D6531"/>
    <w:rsid w:val="003E241A"/>
    <w:rsid w:val="003E2D09"/>
    <w:rsid w:val="003E2E06"/>
    <w:rsid w:val="003E55AA"/>
    <w:rsid w:val="003E5994"/>
    <w:rsid w:val="003E5DCB"/>
    <w:rsid w:val="003E60FB"/>
    <w:rsid w:val="003E6855"/>
    <w:rsid w:val="003E6CD0"/>
    <w:rsid w:val="003E6FCF"/>
    <w:rsid w:val="003E7997"/>
    <w:rsid w:val="003E7F48"/>
    <w:rsid w:val="003F072E"/>
    <w:rsid w:val="003F13B9"/>
    <w:rsid w:val="003F203D"/>
    <w:rsid w:val="003F2645"/>
    <w:rsid w:val="003F37ED"/>
    <w:rsid w:val="003F5627"/>
    <w:rsid w:val="003F58D5"/>
    <w:rsid w:val="003F6C83"/>
    <w:rsid w:val="003F7AFB"/>
    <w:rsid w:val="004008D8"/>
    <w:rsid w:val="00402743"/>
    <w:rsid w:val="00402B32"/>
    <w:rsid w:val="00404129"/>
    <w:rsid w:val="00404184"/>
    <w:rsid w:val="00405297"/>
    <w:rsid w:val="00405C60"/>
    <w:rsid w:val="00410C93"/>
    <w:rsid w:val="00411200"/>
    <w:rsid w:val="004119B6"/>
    <w:rsid w:val="00411B4A"/>
    <w:rsid w:val="0041258A"/>
    <w:rsid w:val="0041614A"/>
    <w:rsid w:val="00417567"/>
    <w:rsid w:val="0042082B"/>
    <w:rsid w:val="0042120F"/>
    <w:rsid w:val="0042286B"/>
    <w:rsid w:val="004228A6"/>
    <w:rsid w:val="0042414B"/>
    <w:rsid w:val="00424292"/>
    <w:rsid w:val="00425B55"/>
    <w:rsid w:val="00426309"/>
    <w:rsid w:val="0042631B"/>
    <w:rsid w:val="00426CD4"/>
    <w:rsid w:val="00430E76"/>
    <w:rsid w:val="0043205F"/>
    <w:rsid w:val="00433F43"/>
    <w:rsid w:val="00435047"/>
    <w:rsid w:val="00435ABB"/>
    <w:rsid w:val="00436543"/>
    <w:rsid w:val="004374F3"/>
    <w:rsid w:val="004376F8"/>
    <w:rsid w:val="00437BA4"/>
    <w:rsid w:val="00441057"/>
    <w:rsid w:val="004414F9"/>
    <w:rsid w:val="004419E5"/>
    <w:rsid w:val="00443EF9"/>
    <w:rsid w:val="00444AC4"/>
    <w:rsid w:val="00444CA4"/>
    <w:rsid w:val="00445E57"/>
    <w:rsid w:val="00447173"/>
    <w:rsid w:val="004472BF"/>
    <w:rsid w:val="0044784F"/>
    <w:rsid w:val="004500CA"/>
    <w:rsid w:val="004533A6"/>
    <w:rsid w:val="00453D66"/>
    <w:rsid w:val="00455DA2"/>
    <w:rsid w:val="00456B0D"/>
    <w:rsid w:val="00457C65"/>
    <w:rsid w:val="00462878"/>
    <w:rsid w:val="00463F15"/>
    <w:rsid w:val="0046565D"/>
    <w:rsid w:val="0046571A"/>
    <w:rsid w:val="00470670"/>
    <w:rsid w:val="00471363"/>
    <w:rsid w:val="004715EB"/>
    <w:rsid w:val="00471EFB"/>
    <w:rsid w:val="0047222C"/>
    <w:rsid w:val="00472CA4"/>
    <w:rsid w:val="004736CA"/>
    <w:rsid w:val="00474074"/>
    <w:rsid w:val="004740C4"/>
    <w:rsid w:val="00474221"/>
    <w:rsid w:val="004744E8"/>
    <w:rsid w:val="00475994"/>
    <w:rsid w:val="00477D52"/>
    <w:rsid w:val="004807B2"/>
    <w:rsid w:val="004826C9"/>
    <w:rsid w:val="00483934"/>
    <w:rsid w:val="00483B5F"/>
    <w:rsid w:val="00486F63"/>
    <w:rsid w:val="004915DD"/>
    <w:rsid w:val="00491846"/>
    <w:rsid w:val="004924B9"/>
    <w:rsid w:val="00492C55"/>
    <w:rsid w:val="004953EC"/>
    <w:rsid w:val="004A0DE1"/>
    <w:rsid w:val="004A16F0"/>
    <w:rsid w:val="004A2377"/>
    <w:rsid w:val="004A2410"/>
    <w:rsid w:val="004A27AC"/>
    <w:rsid w:val="004A32DD"/>
    <w:rsid w:val="004A3E39"/>
    <w:rsid w:val="004A4E7D"/>
    <w:rsid w:val="004A4F1D"/>
    <w:rsid w:val="004A556F"/>
    <w:rsid w:val="004A5E7E"/>
    <w:rsid w:val="004A7861"/>
    <w:rsid w:val="004B0451"/>
    <w:rsid w:val="004B34FB"/>
    <w:rsid w:val="004B3BD6"/>
    <w:rsid w:val="004B53C9"/>
    <w:rsid w:val="004B62A2"/>
    <w:rsid w:val="004B686E"/>
    <w:rsid w:val="004B68E8"/>
    <w:rsid w:val="004B7608"/>
    <w:rsid w:val="004B7A52"/>
    <w:rsid w:val="004C1606"/>
    <w:rsid w:val="004C1DD0"/>
    <w:rsid w:val="004C44B8"/>
    <w:rsid w:val="004C4DD4"/>
    <w:rsid w:val="004C5B75"/>
    <w:rsid w:val="004C5CD9"/>
    <w:rsid w:val="004C64E4"/>
    <w:rsid w:val="004C6659"/>
    <w:rsid w:val="004D121E"/>
    <w:rsid w:val="004D13CB"/>
    <w:rsid w:val="004D1E03"/>
    <w:rsid w:val="004D69CB"/>
    <w:rsid w:val="004D76C5"/>
    <w:rsid w:val="004D788D"/>
    <w:rsid w:val="004E11B6"/>
    <w:rsid w:val="004E1CA7"/>
    <w:rsid w:val="004E32E8"/>
    <w:rsid w:val="004E44C2"/>
    <w:rsid w:val="004E55DB"/>
    <w:rsid w:val="004E5B49"/>
    <w:rsid w:val="004E6C49"/>
    <w:rsid w:val="004E73AB"/>
    <w:rsid w:val="004E7EE3"/>
    <w:rsid w:val="004E7F27"/>
    <w:rsid w:val="004F125D"/>
    <w:rsid w:val="004F1472"/>
    <w:rsid w:val="004F517C"/>
    <w:rsid w:val="004F57D7"/>
    <w:rsid w:val="004F64BF"/>
    <w:rsid w:val="004F688A"/>
    <w:rsid w:val="004F7727"/>
    <w:rsid w:val="00501210"/>
    <w:rsid w:val="0050190A"/>
    <w:rsid w:val="00502B2F"/>
    <w:rsid w:val="00503617"/>
    <w:rsid w:val="00503F3F"/>
    <w:rsid w:val="00510912"/>
    <w:rsid w:val="00510962"/>
    <w:rsid w:val="00510CD7"/>
    <w:rsid w:val="005112B2"/>
    <w:rsid w:val="00511538"/>
    <w:rsid w:val="005118CD"/>
    <w:rsid w:val="00511AC7"/>
    <w:rsid w:val="0051268B"/>
    <w:rsid w:val="00512D00"/>
    <w:rsid w:val="005130EA"/>
    <w:rsid w:val="005137E7"/>
    <w:rsid w:val="00514179"/>
    <w:rsid w:val="00514E64"/>
    <w:rsid w:val="00514EDE"/>
    <w:rsid w:val="00516667"/>
    <w:rsid w:val="00520A91"/>
    <w:rsid w:val="00520D25"/>
    <w:rsid w:val="0052114F"/>
    <w:rsid w:val="005223FF"/>
    <w:rsid w:val="005249A5"/>
    <w:rsid w:val="005249FA"/>
    <w:rsid w:val="00524A7E"/>
    <w:rsid w:val="00525F32"/>
    <w:rsid w:val="00526674"/>
    <w:rsid w:val="00527959"/>
    <w:rsid w:val="00530477"/>
    <w:rsid w:val="00530B28"/>
    <w:rsid w:val="00530C11"/>
    <w:rsid w:val="00530C13"/>
    <w:rsid w:val="005312D0"/>
    <w:rsid w:val="005343CA"/>
    <w:rsid w:val="00535AE9"/>
    <w:rsid w:val="00535FEB"/>
    <w:rsid w:val="00536C14"/>
    <w:rsid w:val="005370DC"/>
    <w:rsid w:val="00540450"/>
    <w:rsid w:val="00540E1D"/>
    <w:rsid w:val="00541FEE"/>
    <w:rsid w:val="00542E3F"/>
    <w:rsid w:val="005445BF"/>
    <w:rsid w:val="005446FE"/>
    <w:rsid w:val="00545DA7"/>
    <w:rsid w:val="005460D5"/>
    <w:rsid w:val="00546ED1"/>
    <w:rsid w:val="005473AA"/>
    <w:rsid w:val="00547D67"/>
    <w:rsid w:val="005539F7"/>
    <w:rsid w:val="00553E75"/>
    <w:rsid w:val="00553FF0"/>
    <w:rsid w:val="00554236"/>
    <w:rsid w:val="00554FF9"/>
    <w:rsid w:val="00555647"/>
    <w:rsid w:val="00556E50"/>
    <w:rsid w:val="00560914"/>
    <w:rsid w:val="00561BC0"/>
    <w:rsid w:val="00562E88"/>
    <w:rsid w:val="005631DB"/>
    <w:rsid w:val="00563DCD"/>
    <w:rsid w:val="00566A85"/>
    <w:rsid w:val="005670A9"/>
    <w:rsid w:val="005674E5"/>
    <w:rsid w:val="0056755E"/>
    <w:rsid w:val="00567831"/>
    <w:rsid w:val="00570365"/>
    <w:rsid w:val="00570EBB"/>
    <w:rsid w:val="005731B0"/>
    <w:rsid w:val="00573AE3"/>
    <w:rsid w:val="00574060"/>
    <w:rsid w:val="0057434C"/>
    <w:rsid w:val="005754C0"/>
    <w:rsid w:val="005756A7"/>
    <w:rsid w:val="0057573A"/>
    <w:rsid w:val="00576818"/>
    <w:rsid w:val="005802DE"/>
    <w:rsid w:val="00581F14"/>
    <w:rsid w:val="00583517"/>
    <w:rsid w:val="00584C46"/>
    <w:rsid w:val="00585B2E"/>
    <w:rsid w:val="005902D9"/>
    <w:rsid w:val="005922CD"/>
    <w:rsid w:val="0059319E"/>
    <w:rsid w:val="005936E6"/>
    <w:rsid w:val="00595E63"/>
    <w:rsid w:val="005969CE"/>
    <w:rsid w:val="00596AB7"/>
    <w:rsid w:val="005A1EA7"/>
    <w:rsid w:val="005A2D50"/>
    <w:rsid w:val="005A3250"/>
    <w:rsid w:val="005A3C09"/>
    <w:rsid w:val="005A41C8"/>
    <w:rsid w:val="005A47DB"/>
    <w:rsid w:val="005A4C6D"/>
    <w:rsid w:val="005A55EE"/>
    <w:rsid w:val="005A77C5"/>
    <w:rsid w:val="005A7C39"/>
    <w:rsid w:val="005B093C"/>
    <w:rsid w:val="005B0AAB"/>
    <w:rsid w:val="005B0B48"/>
    <w:rsid w:val="005B1B01"/>
    <w:rsid w:val="005B1E46"/>
    <w:rsid w:val="005B4859"/>
    <w:rsid w:val="005B52C8"/>
    <w:rsid w:val="005B5C5B"/>
    <w:rsid w:val="005B62F2"/>
    <w:rsid w:val="005B75CE"/>
    <w:rsid w:val="005C1079"/>
    <w:rsid w:val="005C2CA6"/>
    <w:rsid w:val="005C2DF6"/>
    <w:rsid w:val="005C42AC"/>
    <w:rsid w:val="005C4AAB"/>
    <w:rsid w:val="005C4E11"/>
    <w:rsid w:val="005C4F84"/>
    <w:rsid w:val="005C517C"/>
    <w:rsid w:val="005C532B"/>
    <w:rsid w:val="005C60BA"/>
    <w:rsid w:val="005C6E06"/>
    <w:rsid w:val="005C7B95"/>
    <w:rsid w:val="005D0BDC"/>
    <w:rsid w:val="005D0FD1"/>
    <w:rsid w:val="005D1A4B"/>
    <w:rsid w:val="005D21A5"/>
    <w:rsid w:val="005D254D"/>
    <w:rsid w:val="005D318C"/>
    <w:rsid w:val="005D4137"/>
    <w:rsid w:val="005D577E"/>
    <w:rsid w:val="005D703E"/>
    <w:rsid w:val="005D75E9"/>
    <w:rsid w:val="005D7AB4"/>
    <w:rsid w:val="005D7B62"/>
    <w:rsid w:val="005D7B71"/>
    <w:rsid w:val="005D7DC1"/>
    <w:rsid w:val="005D7E72"/>
    <w:rsid w:val="005E00C6"/>
    <w:rsid w:val="005E1428"/>
    <w:rsid w:val="005E17C0"/>
    <w:rsid w:val="005E1CA9"/>
    <w:rsid w:val="005E448D"/>
    <w:rsid w:val="005E5295"/>
    <w:rsid w:val="005E5B58"/>
    <w:rsid w:val="005F16A0"/>
    <w:rsid w:val="005F18BE"/>
    <w:rsid w:val="005F2020"/>
    <w:rsid w:val="005F2530"/>
    <w:rsid w:val="005F2EF9"/>
    <w:rsid w:val="005F2F62"/>
    <w:rsid w:val="005F4033"/>
    <w:rsid w:val="005F4180"/>
    <w:rsid w:val="005F51EC"/>
    <w:rsid w:val="005F524C"/>
    <w:rsid w:val="005F6465"/>
    <w:rsid w:val="005F7BF9"/>
    <w:rsid w:val="005F7CE2"/>
    <w:rsid w:val="006001AB"/>
    <w:rsid w:val="006001DA"/>
    <w:rsid w:val="00600A9A"/>
    <w:rsid w:val="00600EC7"/>
    <w:rsid w:val="00601E2F"/>
    <w:rsid w:val="006024A1"/>
    <w:rsid w:val="006024F5"/>
    <w:rsid w:val="0060293A"/>
    <w:rsid w:val="006032EA"/>
    <w:rsid w:val="00603C29"/>
    <w:rsid w:val="0060619C"/>
    <w:rsid w:val="006074B6"/>
    <w:rsid w:val="00607CB0"/>
    <w:rsid w:val="00607DA0"/>
    <w:rsid w:val="00607E36"/>
    <w:rsid w:val="006110F8"/>
    <w:rsid w:val="006111BF"/>
    <w:rsid w:val="0061149C"/>
    <w:rsid w:val="00613410"/>
    <w:rsid w:val="0061730F"/>
    <w:rsid w:val="00617986"/>
    <w:rsid w:val="00617DD6"/>
    <w:rsid w:val="00620192"/>
    <w:rsid w:val="00621203"/>
    <w:rsid w:val="00621368"/>
    <w:rsid w:val="00621636"/>
    <w:rsid w:val="006216C5"/>
    <w:rsid w:val="00621709"/>
    <w:rsid w:val="00624206"/>
    <w:rsid w:val="00625854"/>
    <w:rsid w:val="00627F25"/>
    <w:rsid w:val="006301BC"/>
    <w:rsid w:val="00630B2A"/>
    <w:rsid w:val="00630C2F"/>
    <w:rsid w:val="0063207C"/>
    <w:rsid w:val="0063494B"/>
    <w:rsid w:val="006349D6"/>
    <w:rsid w:val="00634A9D"/>
    <w:rsid w:val="0063711F"/>
    <w:rsid w:val="0063714F"/>
    <w:rsid w:val="00637773"/>
    <w:rsid w:val="00637A94"/>
    <w:rsid w:val="00637BEE"/>
    <w:rsid w:val="00637E27"/>
    <w:rsid w:val="00641A50"/>
    <w:rsid w:val="00644612"/>
    <w:rsid w:val="006459A5"/>
    <w:rsid w:val="0064639E"/>
    <w:rsid w:val="00646EC4"/>
    <w:rsid w:val="006472CB"/>
    <w:rsid w:val="00647D61"/>
    <w:rsid w:val="006502A7"/>
    <w:rsid w:val="00651E25"/>
    <w:rsid w:val="0065272A"/>
    <w:rsid w:val="00652E56"/>
    <w:rsid w:val="006549E8"/>
    <w:rsid w:val="00654A48"/>
    <w:rsid w:val="00655BA6"/>
    <w:rsid w:val="00655EDF"/>
    <w:rsid w:val="0065651B"/>
    <w:rsid w:val="00656AB3"/>
    <w:rsid w:val="00656E67"/>
    <w:rsid w:val="00656F08"/>
    <w:rsid w:val="00660A2D"/>
    <w:rsid w:val="006619A0"/>
    <w:rsid w:val="00662CF5"/>
    <w:rsid w:val="00663900"/>
    <w:rsid w:val="00664607"/>
    <w:rsid w:val="00664DDA"/>
    <w:rsid w:val="006650CF"/>
    <w:rsid w:val="006659C0"/>
    <w:rsid w:val="00665B43"/>
    <w:rsid w:val="00670089"/>
    <w:rsid w:val="00673E09"/>
    <w:rsid w:val="006744FF"/>
    <w:rsid w:val="0067525F"/>
    <w:rsid w:val="006756B7"/>
    <w:rsid w:val="00680421"/>
    <w:rsid w:val="006815C9"/>
    <w:rsid w:val="00682B0A"/>
    <w:rsid w:val="0068365B"/>
    <w:rsid w:val="006848FA"/>
    <w:rsid w:val="00684E51"/>
    <w:rsid w:val="0068538C"/>
    <w:rsid w:val="00685C8E"/>
    <w:rsid w:val="006902DC"/>
    <w:rsid w:val="00690CAB"/>
    <w:rsid w:val="00690F9B"/>
    <w:rsid w:val="00691406"/>
    <w:rsid w:val="00691D50"/>
    <w:rsid w:val="006940DC"/>
    <w:rsid w:val="00695597"/>
    <w:rsid w:val="0069601D"/>
    <w:rsid w:val="0069776F"/>
    <w:rsid w:val="00697DB3"/>
    <w:rsid w:val="006A100B"/>
    <w:rsid w:val="006A283B"/>
    <w:rsid w:val="006A3285"/>
    <w:rsid w:val="006A3EC9"/>
    <w:rsid w:val="006A45EE"/>
    <w:rsid w:val="006A543A"/>
    <w:rsid w:val="006A5FF9"/>
    <w:rsid w:val="006A6924"/>
    <w:rsid w:val="006B0368"/>
    <w:rsid w:val="006B129E"/>
    <w:rsid w:val="006B14F2"/>
    <w:rsid w:val="006B1650"/>
    <w:rsid w:val="006B2D61"/>
    <w:rsid w:val="006B49A1"/>
    <w:rsid w:val="006B4FF3"/>
    <w:rsid w:val="006B5040"/>
    <w:rsid w:val="006B728E"/>
    <w:rsid w:val="006B72DE"/>
    <w:rsid w:val="006B79A5"/>
    <w:rsid w:val="006C0C48"/>
    <w:rsid w:val="006C0C7E"/>
    <w:rsid w:val="006C1E87"/>
    <w:rsid w:val="006C2410"/>
    <w:rsid w:val="006C277F"/>
    <w:rsid w:val="006C3B84"/>
    <w:rsid w:val="006C5FC1"/>
    <w:rsid w:val="006C67BA"/>
    <w:rsid w:val="006C6DC5"/>
    <w:rsid w:val="006D00F9"/>
    <w:rsid w:val="006D29B6"/>
    <w:rsid w:val="006D3624"/>
    <w:rsid w:val="006D425B"/>
    <w:rsid w:val="006D44E1"/>
    <w:rsid w:val="006D4DA1"/>
    <w:rsid w:val="006D5FA1"/>
    <w:rsid w:val="006D67A4"/>
    <w:rsid w:val="006D78BD"/>
    <w:rsid w:val="006E1223"/>
    <w:rsid w:val="006E21FA"/>
    <w:rsid w:val="006E2358"/>
    <w:rsid w:val="006E27CD"/>
    <w:rsid w:val="006E6472"/>
    <w:rsid w:val="006F0BD8"/>
    <w:rsid w:val="006F0FB7"/>
    <w:rsid w:val="006F114A"/>
    <w:rsid w:val="006F2841"/>
    <w:rsid w:val="006F2EEA"/>
    <w:rsid w:val="006F30D4"/>
    <w:rsid w:val="006F47A4"/>
    <w:rsid w:val="006F5FA1"/>
    <w:rsid w:val="006F6A54"/>
    <w:rsid w:val="006F7D46"/>
    <w:rsid w:val="007001A2"/>
    <w:rsid w:val="007021C9"/>
    <w:rsid w:val="007034E9"/>
    <w:rsid w:val="00704168"/>
    <w:rsid w:val="007041B3"/>
    <w:rsid w:val="00704E5D"/>
    <w:rsid w:val="00705739"/>
    <w:rsid w:val="00706D5D"/>
    <w:rsid w:val="007103BA"/>
    <w:rsid w:val="00710D56"/>
    <w:rsid w:val="0071121B"/>
    <w:rsid w:val="00712426"/>
    <w:rsid w:val="00712E69"/>
    <w:rsid w:val="007165FF"/>
    <w:rsid w:val="00716FC5"/>
    <w:rsid w:val="007170F1"/>
    <w:rsid w:val="00717378"/>
    <w:rsid w:val="007202C6"/>
    <w:rsid w:val="00722DB7"/>
    <w:rsid w:val="00722E82"/>
    <w:rsid w:val="007239D6"/>
    <w:rsid w:val="0072478F"/>
    <w:rsid w:val="00725480"/>
    <w:rsid w:val="00726088"/>
    <w:rsid w:val="0072622F"/>
    <w:rsid w:val="00726971"/>
    <w:rsid w:val="00727613"/>
    <w:rsid w:val="00730B6A"/>
    <w:rsid w:val="00731734"/>
    <w:rsid w:val="00736916"/>
    <w:rsid w:val="00736D88"/>
    <w:rsid w:val="00736DD2"/>
    <w:rsid w:val="00736ED3"/>
    <w:rsid w:val="00737998"/>
    <w:rsid w:val="007379F4"/>
    <w:rsid w:val="00740905"/>
    <w:rsid w:val="0074326F"/>
    <w:rsid w:val="00743A53"/>
    <w:rsid w:val="007451AE"/>
    <w:rsid w:val="007467C1"/>
    <w:rsid w:val="0074681C"/>
    <w:rsid w:val="00746B2A"/>
    <w:rsid w:val="00746EC2"/>
    <w:rsid w:val="0075158C"/>
    <w:rsid w:val="00751A9C"/>
    <w:rsid w:val="00751F1F"/>
    <w:rsid w:val="0075204D"/>
    <w:rsid w:val="00752591"/>
    <w:rsid w:val="00752BF4"/>
    <w:rsid w:val="00755826"/>
    <w:rsid w:val="00755B6A"/>
    <w:rsid w:val="00755D60"/>
    <w:rsid w:val="00756D72"/>
    <w:rsid w:val="0075727A"/>
    <w:rsid w:val="00757800"/>
    <w:rsid w:val="00760B96"/>
    <w:rsid w:val="007624D0"/>
    <w:rsid w:val="007624DB"/>
    <w:rsid w:val="0076391B"/>
    <w:rsid w:val="00763A34"/>
    <w:rsid w:val="007649D4"/>
    <w:rsid w:val="00765472"/>
    <w:rsid w:val="00765B8A"/>
    <w:rsid w:val="00766ADB"/>
    <w:rsid w:val="00767098"/>
    <w:rsid w:val="00767288"/>
    <w:rsid w:val="00774DDA"/>
    <w:rsid w:val="00775058"/>
    <w:rsid w:val="00775207"/>
    <w:rsid w:val="0077524D"/>
    <w:rsid w:val="0077629C"/>
    <w:rsid w:val="00777353"/>
    <w:rsid w:val="0078207D"/>
    <w:rsid w:val="00782F37"/>
    <w:rsid w:val="0078333D"/>
    <w:rsid w:val="00785748"/>
    <w:rsid w:val="007873F7"/>
    <w:rsid w:val="00787584"/>
    <w:rsid w:val="00787A97"/>
    <w:rsid w:val="00793398"/>
    <w:rsid w:val="007959AC"/>
    <w:rsid w:val="00795AAC"/>
    <w:rsid w:val="0079647C"/>
    <w:rsid w:val="007968FC"/>
    <w:rsid w:val="00797448"/>
    <w:rsid w:val="007A01A9"/>
    <w:rsid w:val="007A0FD7"/>
    <w:rsid w:val="007A146D"/>
    <w:rsid w:val="007A20E0"/>
    <w:rsid w:val="007A2B52"/>
    <w:rsid w:val="007A4021"/>
    <w:rsid w:val="007A52F0"/>
    <w:rsid w:val="007A5DE2"/>
    <w:rsid w:val="007A5E83"/>
    <w:rsid w:val="007A7DB8"/>
    <w:rsid w:val="007A7E2B"/>
    <w:rsid w:val="007B0C2B"/>
    <w:rsid w:val="007B1436"/>
    <w:rsid w:val="007B191B"/>
    <w:rsid w:val="007B1FC6"/>
    <w:rsid w:val="007B2204"/>
    <w:rsid w:val="007B2A29"/>
    <w:rsid w:val="007B37F4"/>
    <w:rsid w:val="007B41D6"/>
    <w:rsid w:val="007B57A0"/>
    <w:rsid w:val="007B60B1"/>
    <w:rsid w:val="007B64C8"/>
    <w:rsid w:val="007B77AD"/>
    <w:rsid w:val="007C1BCE"/>
    <w:rsid w:val="007C1BE5"/>
    <w:rsid w:val="007C1E73"/>
    <w:rsid w:val="007C1F48"/>
    <w:rsid w:val="007C27CC"/>
    <w:rsid w:val="007C307D"/>
    <w:rsid w:val="007C44DC"/>
    <w:rsid w:val="007C6612"/>
    <w:rsid w:val="007C67B5"/>
    <w:rsid w:val="007C6F92"/>
    <w:rsid w:val="007D1E03"/>
    <w:rsid w:val="007D1FF6"/>
    <w:rsid w:val="007D46C5"/>
    <w:rsid w:val="007D46FE"/>
    <w:rsid w:val="007D477E"/>
    <w:rsid w:val="007D4BAF"/>
    <w:rsid w:val="007D522E"/>
    <w:rsid w:val="007D5341"/>
    <w:rsid w:val="007D5F04"/>
    <w:rsid w:val="007D62A3"/>
    <w:rsid w:val="007D6CFE"/>
    <w:rsid w:val="007D7BFF"/>
    <w:rsid w:val="007E1715"/>
    <w:rsid w:val="007E1F8E"/>
    <w:rsid w:val="007E2B1B"/>
    <w:rsid w:val="007E5C5D"/>
    <w:rsid w:val="007E6B97"/>
    <w:rsid w:val="007E6DBB"/>
    <w:rsid w:val="007F019D"/>
    <w:rsid w:val="007F1664"/>
    <w:rsid w:val="007F2F0F"/>
    <w:rsid w:val="007F4467"/>
    <w:rsid w:val="007F4C51"/>
    <w:rsid w:val="007F7DEF"/>
    <w:rsid w:val="00800344"/>
    <w:rsid w:val="00800364"/>
    <w:rsid w:val="00801968"/>
    <w:rsid w:val="00802068"/>
    <w:rsid w:val="008033BB"/>
    <w:rsid w:val="008035DE"/>
    <w:rsid w:val="00803D50"/>
    <w:rsid w:val="00804098"/>
    <w:rsid w:val="00804B05"/>
    <w:rsid w:val="0080502F"/>
    <w:rsid w:val="008052A7"/>
    <w:rsid w:val="008056DD"/>
    <w:rsid w:val="0080692B"/>
    <w:rsid w:val="00806B7A"/>
    <w:rsid w:val="008076FE"/>
    <w:rsid w:val="008079E1"/>
    <w:rsid w:val="0081156A"/>
    <w:rsid w:val="00811C68"/>
    <w:rsid w:val="008126B2"/>
    <w:rsid w:val="00812A4E"/>
    <w:rsid w:val="00812E0E"/>
    <w:rsid w:val="00814D2F"/>
    <w:rsid w:val="008166A5"/>
    <w:rsid w:val="00816EE1"/>
    <w:rsid w:val="00817284"/>
    <w:rsid w:val="008201B2"/>
    <w:rsid w:val="008203B5"/>
    <w:rsid w:val="0082084E"/>
    <w:rsid w:val="00821BF9"/>
    <w:rsid w:val="00822955"/>
    <w:rsid w:val="00823F00"/>
    <w:rsid w:val="00824593"/>
    <w:rsid w:val="008257A7"/>
    <w:rsid w:val="00826510"/>
    <w:rsid w:val="00827398"/>
    <w:rsid w:val="00830605"/>
    <w:rsid w:val="00830D25"/>
    <w:rsid w:val="00830FC0"/>
    <w:rsid w:val="008318FF"/>
    <w:rsid w:val="00832B1F"/>
    <w:rsid w:val="00835296"/>
    <w:rsid w:val="00835903"/>
    <w:rsid w:val="00837150"/>
    <w:rsid w:val="008378FA"/>
    <w:rsid w:val="008379EC"/>
    <w:rsid w:val="008419AA"/>
    <w:rsid w:val="008428BC"/>
    <w:rsid w:val="00842974"/>
    <w:rsid w:val="00842A97"/>
    <w:rsid w:val="008432C8"/>
    <w:rsid w:val="008434A2"/>
    <w:rsid w:val="008434E3"/>
    <w:rsid w:val="00844F81"/>
    <w:rsid w:val="00845CD8"/>
    <w:rsid w:val="0085337C"/>
    <w:rsid w:val="0085550A"/>
    <w:rsid w:val="0085675B"/>
    <w:rsid w:val="00857CD6"/>
    <w:rsid w:val="008606E5"/>
    <w:rsid w:val="008616EF"/>
    <w:rsid w:val="0086292A"/>
    <w:rsid w:val="00862B0A"/>
    <w:rsid w:val="00863C25"/>
    <w:rsid w:val="008641E6"/>
    <w:rsid w:val="0086444A"/>
    <w:rsid w:val="00864B1C"/>
    <w:rsid w:val="008662F8"/>
    <w:rsid w:val="0086678B"/>
    <w:rsid w:val="00866BC8"/>
    <w:rsid w:val="00870BF9"/>
    <w:rsid w:val="00871A68"/>
    <w:rsid w:val="008726AE"/>
    <w:rsid w:val="008744C9"/>
    <w:rsid w:val="008748ED"/>
    <w:rsid w:val="00875A42"/>
    <w:rsid w:val="00875DF4"/>
    <w:rsid w:val="008766F7"/>
    <w:rsid w:val="00876DB5"/>
    <w:rsid w:val="00877138"/>
    <w:rsid w:val="008774A2"/>
    <w:rsid w:val="008810AA"/>
    <w:rsid w:val="0088438D"/>
    <w:rsid w:val="008848B0"/>
    <w:rsid w:val="00884EE2"/>
    <w:rsid w:val="00885979"/>
    <w:rsid w:val="00885DDD"/>
    <w:rsid w:val="0088618A"/>
    <w:rsid w:val="008861E6"/>
    <w:rsid w:val="008863F7"/>
    <w:rsid w:val="008870A7"/>
    <w:rsid w:val="008871F9"/>
    <w:rsid w:val="00890447"/>
    <w:rsid w:val="008904A8"/>
    <w:rsid w:val="00890FD3"/>
    <w:rsid w:val="00892213"/>
    <w:rsid w:val="00892CE0"/>
    <w:rsid w:val="00895267"/>
    <w:rsid w:val="00896BE0"/>
    <w:rsid w:val="008A12C4"/>
    <w:rsid w:val="008A2134"/>
    <w:rsid w:val="008A3014"/>
    <w:rsid w:val="008A31A7"/>
    <w:rsid w:val="008A3AD4"/>
    <w:rsid w:val="008A5AA8"/>
    <w:rsid w:val="008A6DD6"/>
    <w:rsid w:val="008A70DB"/>
    <w:rsid w:val="008A7235"/>
    <w:rsid w:val="008B1D14"/>
    <w:rsid w:val="008B2030"/>
    <w:rsid w:val="008B5CAA"/>
    <w:rsid w:val="008B63BC"/>
    <w:rsid w:val="008B73B7"/>
    <w:rsid w:val="008C055C"/>
    <w:rsid w:val="008C1727"/>
    <w:rsid w:val="008C19A5"/>
    <w:rsid w:val="008C2AB7"/>
    <w:rsid w:val="008C2B6A"/>
    <w:rsid w:val="008C3732"/>
    <w:rsid w:val="008C40F4"/>
    <w:rsid w:val="008C4832"/>
    <w:rsid w:val="008C510F"/>
    <w:rsid w:val="008C56F5"/>
    <w:rsid w:val="008C5730"/>
    <w:rsid w:val="008C6031"/>
    <w:rsid w:val="008C78AE"/>
    <w:rsid w:val="008C79F2"/>
    <w:rsid w:val="008C7DEE"/>
    <w:rsid w:val="008D026C"/>
    <w:rsid w:val="008D03D3"/>
    <w:rsid w:val="008D0628"/>
    <w:rsid w:val="008D0D56"/>
    <w:rsid w:val="008D17F1"/>
    <w:rsid w:val="008D2058"/>
    <w:rsid w:val="008D23DF"/>
    <w:rsid w:val="008D3C7F"/>
    <w:rsid w:val="008D5023"/>
    <w:rsid w:val="008D5321"/>
    <w:rsid w:val="008D65A3"/>
    <w:rsid w:val="008D6BB6"/>
    <w:rsid w:val="008D6FF8"/>
    <w:rsid w:val="008D79F6"/>
    <w:rsid w:val="008D7CE9"/>
    <w:rsid w:val="008E14F6"/>
    <w:rsid w:val="008E1D86"/>
    <w:rsid w:val="008E1E92"/>
    <w:rsid w:val="008E31FC"/>
    <w:rsid w:val="008E66B8"/>
    <w:rsid w:val="008E6C4A"/>
    <w:rsid w:val="008E7884"/>
    <w:rsid w:val="008F02B5"/>
    <w:rsid w:val="008F1988"/>
    <w:rsid w:val="008F2613"/>
    <w:rsid w:val="008F3BD1"/>
    <w:rsid w:val="008F45F3"/>
    <w:rsid w:val="008F4CDD"/>
    <w:rsid w:val="008F5165"/>
    <w:rsid w:val="008F5744"/>
    <w:rsid w:val="0090171C"/>
    <w:rsid w:val="009023F3"/>
    <w:rsid w:val="009025CE"/>
    <w:rsid w:val="009029E3"/>
    <w:rsid w:val="00902A1B"/>
    <w:rsid w:val="0090383C"/>
    <w:rsid w:val="00903D27"/>
    <w:rsid w:val="00904446"/>
    <w:rsid w:val="00904B5C"/>
    <w:rsid w:val="009075B3"/>
    <w:rsid w:val="00907CF1"/>
    <w:rsid w:val="00910EB4"/>
    <w:rsid w:val="00912132"/>
    <w:rsid w:val="0091336B"/>
    <w:rsid w:val="00915E9D"/>
    <w:rsid w:val="00917106"/>
    <w:rsid w:val="00920227"/>
    <w:rsid w:val="0092051C"/>
    <w:rsid w:val="00920CAC"/>
    <w:rsid w:val="009214AF"/>
    <w:rsid w:val="0092184A"/>
    <w:rsid w:val="009229EE"/>
    <w:rsid w:val="00922FAD"/>
    <w:rsid w:val="0092319B"/>
    <w:rsid w:val="00923C2E"/>
    <w:rsid w:val="009241CB"/>
    <w:rsid w:val="00924F0A"/>
    <w:rsid w:val="00925648"/>
    <w:rsid w:val="00925888"/>
    <w:rsid w:val="009267A4"/>
    <w:rsid w:val="0092700A"/>
    <w:rsid w:val="0092708B"/>
    <w:rsid w:val="009305A2"/>
    <w:rsid w:val="00935084"/>
    <w:rsid w:val="009356CD"/>
    <w:rsid w:val="00935A8E"/>
    <w:rsid w:val="00936983"/>
    <w:rsid w:val="00937713"/>
    <w:rsid w:val="00940287"/>
    <w:rsid w:val="00940331"/>
    <w:rsid w:val="0094142A"/>
    <w:rsid w:val="00941B0D"/>
    <w:rsid w:val="0094297C"/>
    <w:rsid w:val="00942D2F"/>
    <w:rsid w:val="009442BF"/>
    <w:rsid w:val="00944838"/>
    <w:rsid w:val="00945F57"/>
    <w:rsid w:val="009465CD"/>
    <w:rsid w:val="00946C77"/>
    <w:rsid w:val="00946FB7"/>
    <w:rsid w:val="00947093"/>
    <w:rsid w:val="00950BDB"/>
    <w:rsid w:val="00951203"/>
    <w:rsid w:val="00952CC6"/>
    <w:rsid w:val="00953997"/>
    <w:rsid w:val="00953BF8"/>
    <w:rsid w:val="00954997"/>
    <w:rsid w:val="00955515"/>
    <w:rsid w:val="009557E6"/>
    <w:rsid w:val="00955FAB"/>
    <w:rsid w:val="00956574"/>
    <w:rsid w:val="009568E6"/>
    <w:rsid w:val="00956D28"/>
    <w:rsid w:val="00957665"/>
    <w:rsid w:val="00957C87"/>
    <w:rsid w:val="009607E7"/>
    <w:rsid w:val="009619E4"/>
    <w:rsid w:val="00961FBB"/>
    <w:rsid w:val="0096294C"/>
    <w:rsid w:val="00962F5B"/>
    <w:rsid w:val="00963316"/>
    <w:rsid w:val="009639FE"/>
    <w:rsid w:val="00963F87"/>
    <w:rsid w:val="00966820"/>
    <w:rsid w:val="00967457"/>
    <w:rsid w:val="00967A48"/>
    <w:rsid w:val="00970FB2"/>
    <w:rsid w:val="00971E84"/>
    <w:rsid w:val="00972A66"/>
    <w:rsid w:val="0097344B"/>
    <w:rsid w:val="00974233"/>
    <w:rsid w:val="00974306"/>
    <w:rsid w:val="0097687B"/>
    <w:rsid w:val="00976A69"/>
    <w:rsid w:val="00980037"/>
    <w:rsid w:val="00982358"/>
    <w:rsid w:val="00983B43"/>
    <w:rsid w:val="00983FC7"/>
    <w:rsid w:val="009907EB"/>
    <w:rsid w:val="0099097F"/>
    <w:rsid w:val="009911CB"/>
    <w:rsid w:val="00991AF7"/>
    <w:rsid w:val="00992A49"/>
    <w:rsid w:val="009936A1"/>
    <w:rsid w:val="00993907"/>
    <w:rsid w:val="009940EB"/>
    <w:rsid w:val="0099413B"/>
    <w:rsid w:val="009948C8"/>
    <w:rsid w:val="00994FF6"/>
    <w:rsid w:val="009950D3"/>
    <w:rsid w:val="009959A0"/>
    <w:rsid w:val="009966E9"/>
    <w:rsid w:val="009A040C"/>
    <w:rsid w:val="009A313E"/>
    <w:rsid w:val="009A32AD"/>
    <w:rsid w:val="009A4F0C"/>
    <w:rsid w:val="009A5C2D"/>
    <w:rsid w:val="009A5D64"/>
    <w:rsid w:val="009A5DE5"/>
    <w:rsid w:val="009A6D44"/>
    <w:rsid w:val="009A6DF1"/>
    <w:rsid w:val="009A72DD"/>
    <w:rsid w:val="009B01B5"/>
    <w:rsid w:val="009B0A52"/>
    <w:rsid w:val="009B144A"/>
    <w:rsid w:val="009B16B2"/>
    <w:rsid w:val="009B1985"/>
    <w:rsid w:val="009B29A2"/>
    <w:rsid w:val="009B40A0"/>
    <w:rsid w:val="009B46FC"/>
    <w:rsid w:val="009B4732"/>
    <w:rsid w:val="009B4FA7"/>
    <w:rsid w:val="009B56EC"/>
    <w:rsid w:val="009B5F66"/>
    <w:rsid w:val="009B5FA7"/>
    <w:rsid w:val="009B66F0"/>
    <w:rsid w:val="009B6822"/>
    <w:rsid w:val="009B77DC"/>
    <w:rsid w:val="009C1769"/>
    <w:rsid w:val="009C229C"/>
    <w:rsid w:val="009C22B6"/>
    <w:rsid w:val="009C2C1C"/>
    <w:rsid w:val="009C3034"/>
    <w:rsid w:val="009C36D7"/>
    <w:rsid w:val="009C3A5D"/>
    <w:rsid w:val="009C487A"/>
    <w:rsid w:val="009C6391"/>
    <w:rsid w:val="009C75A2"/>
    <w:rsid w:val="009D01D5"/>
    <w:rsid w:val="009D08DF"/>
    <w:rsid w:val="009D0CDC"/>
    <w:rsid w:val="009D3433"/>
    <w:rsid w:val="009D44C8"/>
    <w:rsid w:val="009D64B0"/>
    <w:rsid w:val="009D70BA"/>
    <w:rsid w:val="009D7AD3"/>
    <w:rsid w:val="009D7EEE"/>
    <w:rsid w:val="009E1B94"/>
    <w:rsid w:val="009E364F"/>
    <w:rsid w:val="009E4867"/>
    <w:rsid w:val="009E494A"/>
    <w:rsid w:val="009E4C2B"/>
    <w:rsid w:val="009E5093"/>
    <w:rsid w:val="009E509E"/>
    <w:rsid w:val="009E5691"/>
    <w:rsid w:val="009E5BAF"/>
    <w:rsid w:val="009E6A2C"/>
    <w:rsid w:val="009E737D"/>
    <w:rsid w:val="009E7F6F"/>
    <w:rsid w:val="009F0222"/>
    <w:rsid w:val="009F2194"/>
    <w:rsid w:val="009F544E"/>
    <w:rsid w:val="009F5D15"/>
    <w:rsid w:val="009F72AF"/>
    <w:rsid w:val="00A00617"/>
    <w:rsid w:val="00A00F66"/>
    <w:rsid w:val="00A00F7E"/>
    <w:rsid w:val="00A01077"/>
    <w:rsid w:val="00A0130C"/>
    <w:rsid w:val="00A01845"/>
    <w:rsid w:val="00A03917"/>
    <w:rsid w:val="00A03977"/>
    <w:rsid w:val="00A03CCB"/>
    <w:rsid w:val="00A050EF"/>
    <w:rsid w:val="00A063C6"/>
    <w:rsid w:val="00A06DFB"/>
    <w:rsid w:val="00A0764D"/>
    <w:rsid w:val="00A079E0"/>
    <w:rsid w:val="00A101E3"/>
    <w:rsid w:val="00A10F55"/>
    <w:rsid w:val="00A129AC"/>
    <w:rsid w:val="00A13809"/>
    <w:rsid w:val="00A142EC"/>
    <w:rsid w:val="00A147CA"/>
    <w:rsid w:val="00A15123"/>
    <w:rsid w:val="00A17168"/>
    <w:rsid w:val="00A17E47"/>
    <w:rsid w:val="00A20E39"/>
    <w:rsid w:val="00A21161"/>
    <w:rsid w:val="00A219C1"/>
    <w:rsid w:val="00A21AFB"/>
    <w:rsid w:val="00A24DB8"/>
    <w:rsid w:val="00A24F35"/>
    <w:rsid w:val="00A26FF7"/>
    <w:rsid w:val="00A2781B"/>
    <w:rsid w:val="00A30E5F"/>
    <w:rsid w:val="00A31189"/>
    <w:rsid w:val="00A3204A"/>
    <w:rsid w:val="00A3226C"/>
    <w:rsid w:val="00A333FA"/>
    <w:rsid w:val="00A33B50"/>
    <w:rsid w:val="00A33CA2"/>
    <w:rsid w:val="00A35515"/>
    <w:rsid w:val="00A3562B"/>
    <w:rsid w:val="00A364A3"/>
    <w:rsid w:val="00A372E0"/>
    <w:rsid w:val="00A37706"/>
    <w:rsid w:val="00A404F8"/>
    <w:rsid w:val="00A4151A"/>
    <w:rsid w:val="00A41C61"/>
    <w:rsid w:val="00A41F0A"/>
    <w:rsid w:val="00A432BB"/>
    <w:rsid w:val="00A43C0E"/>
    <w:rsid w:val="00A445DC"/>
    <w:rsid w:val="00A44BEA"/>
    <w:rsid w:val="00A4585F"/>
    <w:rsid w:val="00A4659C"/>
    <w:rsid w:val="00A4677C"/>
    <w:rsid w:val="00A4747D"/>
    <w:rsid w:val="00A50236"/>
    <w:rsid w:val="00A50A36"/>
    <w:rsid w:val="00A51D1A"/>
    <w:rsid w:val="00A54EBD"/>
    <w:rsid w:val="00A607A1"/>
    <w:rsid w:val="00A608C5"/>
    <w:rsid w:val="00A61329"/>
    <w:rsid w:val="00A6147D"/>
    <w:rsid w:val="00A614A9"/>
    <w:rsid w:val="00A6208F"/>
    <w:rsid w:val="00A637DC"/>
    <w:rsid w:val="00A638C4"/>
    <w:rsid w:val="00A64F80"/>
    <w:rsid w:val="00A65513"/>
    <w:rsid w:val="00A662E1"/>
    <w:rsid w:val="00A66937"/>
    <w:rsid w:val="00A669DF"/>
    <w:rsid w:val="00A66F5D"/>
    <w:rsid w:val="00A67620"/>
    <w:rsid w:val="00A67CF2"/>
    <w:rsid w:val="00A67EFA"/>
    <w:rsid w:val="00A70067"/>
    <w:rsid w:val="00A700FE"/>
    <w:rsid w:val="00A7019A"/>
    <w:rsid w:val="00A70D59"/>
    <w:rsid w:val="00A711C6"/>
    <w:rsid w:val="00A71325"/>
    <w:rsid w:val="00A740CD"/>
    <w:rsid w:val="00A756F2"/>
    <w:rsid w:val="00A76BA6"/>
    <w:rsid w:val="00A76ECD"/>
    <w:rsid w:val="00A77197"/>
    <w:rsid w:val="00A80010"/>
    <w:rsid w:val="00A81F61"/>
    <w:rsid w:val="00A82CF5"/>
    <w:rsid w:val="00A82F5F"/>
    <w:rsid w:val="00A84863"/>
    <w:rsid w:val="00A84D35"/>
    <w:rsid w:val="00A86FF4"/>
    <w:rsid w:val="00A932D1"/>
    <w:rsid w:val="00A948F3"/>
    <w:rsid w:val="00A95D95"/>
    <w:rsid w:val="00A963E5"/>
    <w:rsid w:val="00A97333"/>
    <w:rsid w:val="00A977EC"/>
    <w:rsid w:val="00AA0468"/>
    <w:rsid w:val="00AA09DD"/>
    <w:rsid w:val="00AA1394"/>
    <w:rsid w:val="00AA18D9"/>
    <w:rsid w:val="00AA3BE0"/>
    <w:rsid w:val="00AA3FD1"/>
    <w:rsid w:val="00AA4855"/>
    <w:rsid w:val="00AA4E52"/>
    <w:rsid w:val="00AA5648"/>
    <w:rsid w:val="00AA6DD6"/>
    <w:rsid w:val="00AA6E51"/>
    <w:rsid w:val="00AA78DE"/>
    <w:rsid w:val="00AB08B3"/>
    <w:rsid w:val="00AB10B8"/>
    <w:rsid w:val="00AB1450"/>
    <w:rsid w:val="00AB14EB"/>
    <w:rsid w:val="00AB214E"/>
    <w:rsid w:val="00AB3230"/>
    <w:rsid w:val="00AB3CA4"/>
    <w:rsid w:val="00AB5876"/>
    <w:rsid w:val="00AB59DA"/>
    <w:rsid w:val="00AB5ED3"/>
    <w:rsid w:val="00AB6B0C"/>
    <w:rsid w:val="00AB6CA8"/>
    <w:rsid w:val="00AB70CD"/>
    <w:rsid w:val="00AC07FB"/>
    <w:rsid w:val="00AC1532"/>
    <w:rsid w:val="00AC1ED6"/>
    <w:rsid w:val="00AC3190"/>
    <w:rsid w:val="00AC4387"/>
    <w:rsid w:val="00AC48B3"/>
    <w:rsid w:val="00AC4CED"/>
    <w:rsid w:val="00AC4D8D"/>
    <w:rsid w:val="00AC6F0C"/>
    <w:rsid w:val="00AC7AC9"/>
    <w:rsid w:val="00AC7B72"/>
    <w:rsid w:val="00AD0E6A"/>
    <w:rsid w:val="00AD2CF6"/>
    <w:rsid w:val="00AD4461"/>
    <w:rsid w:val="00AD4588"/>
    <w:rsid w:val="00AD5010"/>
    <w:rsid w:val="00AD503E"/>
    <w:rsid w:val="00AD592B"/>
    <w:rsid w:val="00AD5F45"/>
    <w:rsid w:val="00AE08F0"/>
    <w:rsid w:val="00AE1920"/>
    <w:rsid w:val="00AE1E9B"/>
    <w:rsid w:val="00AE22B5"/>
    <w:rsid w:val="00AE2F84"/>
    <w:rsid w:val="00AE5555"/>
    <w:rsid w:val="00AE5934"/>
    <w:rsid w:val="00AE5E49"/>
    <w:rsid w:val="00AE685A"/>
    <w:rsid w:val="00AF01B3"/>
    <w:rsid w:val="00AF0F13"/>
    <w:rsid w:val="00AF2A52"/>
    <w:rsid w:val="00AF39E1"/>
    <w:rsid w:val="00AF4340"/>
    <w:rsid w:val="00AF52BA"/>
    <w:rsid w:val="00AF6303"/>
    <w:rsid w:val="00AF708C"/>
    <w:rsid w:val="00AF7992"/>
    <w:rsid w:val="00B00AB3"/>
    <w:rsid w:val="00B012E4"/>
    <w:rsid w:val="00B02B2A"/>
    <w:rsid w:val="00B0328B"/>
    <w:rsid w:val="00B05072"/>
    <w:rsid w:val="00B050AE"/>
    <w:rsid w:val="00B05225"/>
    <w:rsid w:val="00B05CEA"/>
    <w:rsid w:val="00B0602B"/>
    <w:rsid w:val="00B06995"/>
    <w:rsid w:val="00B06C14"/>
    <w:rsid w:val="00B076A9"/>
    <w:rsid w:val="00B10AA8"/>
    <w:rsid w:val="00B1307F"/>
    <w:rsid w:val="00B14027"/>
    <w:rsid w:val="00B146C4"/>
    <w:rsid w:val="00B14814"/>
    <w:rsid w:val="00B14C52"/>
    <w:rsid w:val="00B14DCE"/>
    <w:rsid w:val="00B15E89"/>
    <w:rsid w:val="00B16872"/>
    <w:rsid w:val="00B17452"/>
    <w:rsid w:val="00B17522"/>
    <w:rsid w:val="00B200AA"/>
    <w:rsid w:val="00B200B2"/>
    <w:rsid w:val="00B20A2D"/>
    <w:rsid w:val="00B20D06"/>
    <w:rsid w:val="00B20E33"/>
    <w:rsid w:val="00B21F05"/>
    <w:rsid w:val="00B224C1"/>
    <w:rsid w:val="00B22DE3"/>
    <w:rsid w:val="00B24FC1"/>
    <w:rsid w:val="00B255F2"/>
    <w:rsid w:val="00B261C3"/>
    <w:rsid w:val="00B26A29"/>
    <w:rsid w:val="00B30B4C"/>
    <w:rsid w:val="00B32280"/>
    <w:rsid w:val="00B32356"/>
    <w:rsid w:val="00B33DBA"/>
    <w:rsid w:val="00B34085"/>
    <w:rsid w:val="00B35EC1"/>
    <w:rsid w:val="00B36C36"/>
    <w:rsid w:val="00B37106"/>
    <w:rsid w:val="00B416EB"/>
    <w:rsid w:val="00B418DC"/>
    <w:rsid w:val="00B42580"/>
    <w:rsid w:val="00B426A5"/>
    <w:rsid w:val="00B43D1E"/>
    <w:rsid w:val="00B455AE"/>
    <w:rsid w:val="00B45DFC"/>
    <w:rsid w:val="00B45E7A"/>
    <w:rsid w:val="00B467A7"/>
    <w:rsid w:val="00B4772B"/>
    <w:rsid w:val="00B477D7"/>
    <w:rsid w:val="00B478C3"/>
    <w:rsid w:val="00B5076F"/>
    <w:rsid w:val="00B52DCF"/>
    <w:rsid w:val="00B52E9A"/>
    <w:rsid w:val="00B52ED9"/>
    <w:rsid w:val="00B5476F"/>
    <w:rsid w:val="00B55036"/>
    <w:rsid w:val="00B55BF0"/>
    <w:rsid w:val="00B563F7"/>
    <w:rsid w:val="00B56F18"/>
    <w:rsid w:val="00B6059A"/>
    <w:rsid w:val="00B61348"/>
    <w:rsid w:val="00B6263F"/>
    <w:rsid w:val="00B631BB"/>
    <w:rsid w:val="00B638A2"/>
    <w:rsid w:val="00B63F6A"/>
    <w:rsid w:val="00B65A9B"/>
    <w:rsid w:val="00B66961"/>
    <w:rsid w:val="00B67114"/>
    <w:rsid w:val="00B671AC"/>
    <w:rsid w:val="00B71B20"/>
    <w:rsid w:val="00B71BDA"/>
    <w:rsid w:val="00B71C22"/>
    <w:rsid w:val="00B729FA"/>
    <w:rsid w:val="00B72A7F"/>
    <w:rsid w:val="00B72DB6"/>
    <w:rsid w:val="00B73A9A"/>
    <w:rsid w:val="00B74E57"/>
    <w:rsid w:val="00B75449"/>
    <w:rsid w:val="00B7622D"/>
    <w:rsid w:val="00B76275"/>
    <w:rsid w:val="00B763A0"/>
    <w:rsid w:val="00B76EB6"/>
    <w:rsid w:val="00B77A81"/>
    <w:rsid w:val="00B80042"/>
    <w:rsid w:val="00B80922"/>
    <w:rsid w:val="00B82AD8"/>
    <w:rsid w:val="00B82AF9"/>
    <w:rsid w:val="00B830ED"/>
    <w:rsid w:val="00B83156"/>
    <w:rsid w:val="00B8323F"/>
    <w:rsid w:val="00B83379"/>
    <w:rsid w:val="00B83863"/>
    <w:rsid w:val="00B844A6"/>
    <w:rsid w:val="00B84833"/>
    <w:rsid w:val="00B86048"/>
    <w:rsid w:val="00B8614D"/>
    <w:rsid w:val="00B865E5"/>
    <w:rsid w:val="00B86A4B"/>
    <w:rsid w:val="00B86C00"/>
    <w:rsid w:val="00B87A59"/>
    <w:rsid w:val="00B9016A"/>
    <w:rsid w:val="00B90942"/>
    <w:rsid w:val="00B90A23"/>
    <w:rsid w:val="00B90B0E"/>
    <w:rsid w:val="00B91B41"/>
    <w:rsid w:val="00B93942"/>
    <w:rsid w:val="00B93BE6"/>
    <w:rsid w:val="00B93BE8"/>
    <w:rsid w:val="00B93EF2"/>
    <w:rsid w:val="00B9432F"/>
    <w:rsid w:val="00B95B1F"/>
    <w:rsid w:val="00B971B6"/>
    <w:rsid w:val="00B97A3F"/>
    <w:rsid w:val="00BA162D"/>
    <w:rsid w:val="00BA19C6"/>
    <w:rsid w:val="00BA1B8F"/>
    <w:rsid w:val="00BA1EA0"/>
    <w:rsid w:val="00BA23CA"/>
    <w:rsid w:val="00BA2A69"/>
    <w:rsid w:val="00BA4EE0"/>
    <w:rsid w:val="00BA527C"/>
    <w:rsid w:val="00BA666D"/>
    <w:rsid w:val="00BA7005"/>
    <w:rsid w:val="00BB015A"/>
    <w:rsid w:val="00BB0687"/>
    <w:rsid w:val="00BB11E5"/>
    <w:rsid w:val="00BB21E9"/>
    <w:rsid w:val="00BB4A9D"/>
    <w:rsid w:val="00BB5C08"/>
    <w:rsid w:val="00BB7494"/>
    <w:rsid w:val="00BC5A25"/>
    <w:rsid w:val="00BC5FE0"/>
    <w:rsid w:val="00BC61AA"/>
    <w:rsid w:val="00BC673A"/>
    <w:rsid w:val="00BC69D9"/>
    <w:rsid w:val="00BC6CDF"/>
    <w:rsid w:val="00BC7A8C"/>
    <w:rsid w:val="00BD0B22"/>
    <w:rsid w:val="00BD1CD1"/>
    <w:rsid w:val="00BD287F"/>
    <w:rsid w:val="00BD2E8F"/>
    <w:rsid w:val="00BD3EA9"/>
    <w:rsid w:val="00BD4446"/>
    <w:rsid w:val="00BD4C82"/>
    <w:rsid w:val="00BD6272"/>
    <w:rsid w:val="00BD7152"/>
    <w:rsid w:val="00BE07A9"/>
    <w:rsid w:val="00BE17F4"/>
    <w:rsid w:val="00BE1928"/>
    <w:rsid w:val="00BE19BF"/>
    <w:rsid w:val="00BE245E"/>
    <w:rsid w:val="00BE27F7"/>
    <w:rsid w:val="00BE3145"/>
    <w:rsid w:val="00BE3B38"/>
    <w:rsid w:val="00BE3DB3"/>
    <w:rsid w:val="00BE4F06"/>
    <w:rsid w:val="00BE5756"/>
    <w:rsid w:val="00BE632A"/>
    <w:rsid w:val="00BE6B81"/>
    <w:rsid w:val="00BE6D80"/>
    <w:rsid w:val="00BE7416"/>
    <w:rsid w:val="00BE78D0"/>
    <w:rsid w:val="00BE7EE6"/>
    <w:rsid w:val="00BF0872"/>
    <w:rsid w:val="00BF1A9C"/>
    <w:rsid w:val="00BF1E48"/>
    <w:rsid w:val="00BF3342"/>
    <w:rsid w:val="00BF5230"/>
    <w:rsid w:val="00BF584F"/>
    <w:rsid w:val="00BF60F0"/>
    <w:rsid w:val="00BF6E20"/>
    <w:rsid w:val="00BF6F98"/>
    <w:rsid w:val="00BF72A9"/>
    <w:rsid w:val="00C013AE"/>
    <w:rsid w:val="00C019AA"/>
    <w:rsid w:val="00C0353F"/>
    <w:rsid w:val="00C035EC"/>
    <w:rsid w:val="00C03F06"/>
    <w:rsid w:val="00C04D3C"/>
    <w:rsid w:val="00C059DE"/>
    <w:rsid w:val="00C07982"/>
    <w:rsid w:val="00C07B37"/>
    <w:rsid w:val="00C1090C"/>
    <w:rsid w:val="00C10B4C"/>
    <w:rsid w:val="00C114A0"/>
    <w:rsid w:val="00C11F97"/>
    <w:rsid w:val="00C12513"/>
    <w:rsid w:val="00C128B3"/>
    <w:rsid w:val="00C12D49"/>
    <w:rsid w:val="00C143F9"/>
    <w:rsid w:val="00C1448D"/>
    <w:rsid w:val="00C14C36"/>
    <w:rsid w:val="00C1515E"/>
    <w:rsid w:val="00C15FDF"/>
    <w:rsid w:val="00C16415"/>
    <w:rsid w:val="00C1686C"/>
    <w:rsid w:val="00C16FAE"/>
    <w:rsid w:val="00C171F7"/>
    <w:rsid w:val="00C17E0D"/>
    <w:rsid w:val="00C20EB5"/>
    <w:rsid w:val="00C21BBF"/>
    <w:rsid w:val="00C23744"/>
    <w:rsid w:val="00C23E55"/>
    <w:rsid w:val="00C240C8"/>
    <w:rsid w:val="00C26513"/>
    <w:rsid w:val="00C26534"/>
    <w:rsid w:val="00C276C9"/>
    <w:rsid w:val="00C277A7"/>
    <w:rsid w:val="00C3097B"/>
    <w:rsid w:val="00C329B3"/>
    <w:rsid w:val="00C335A2"/>
    <w:rsid w:val="00C33A6A"/>
    <w:rsid w:val="00C377BE"/>
    <w:rsid w:val="00C37BEF"/>
    <w:rsid w:val="00C37F72"/>
    <w:rsid w:val="00C409AB"/>
    <w:rsid w:val="00C420C1"/>
    <w:rsid w:val="00C422DB"/>
    <w:rsid w:val="00C43F8A"/>
    <w:rsid w:val="00C44C97"/>
    <w:rsid w:val="00C45963"/>
    <w:rsid w:val="00C46668"/>
    <w:rsid w:val="00C47218"/>
    <w:rsid w:val="00C472B8"/>
    <w:rsid w:val="00C47575"/>
    <w:rsid w:val="00C5025D"/>
    <w:rsid w:val="00C51662"/>
    <w:rsid w:val="00C51C6B"/>
    <w:rsid w:val="00C53124"/>
    <w:rsid w:val="00C531CB"/>
    <w:rsid w:val="00C53976"/>
    <w:rsid w:val="00C53B2E"/>
    <w:rsid w:val="00C540F7"/>
    <w:rsid w:val="00C544F1"/>
    <w:rsid w:val="00C555A1"/>
    <w:rsid w:val="00C555C6"/>
    <w:rsid w:val="00C56325"/>
    <w:rsid w:val="00C56D4A"/>
    <w:rsid w:val="00C57955"/>
    <w:rsid w:val="00C57B3D"/>
    <w:rsid w:val="00C60D73"/>
    <w:rsid w:val="00C61080"/>
    <w:rsid w:val="00C61562"/>
    <w:rsid w:val="00C6160A"/>
    <w:rsid w:val="00C616B8"/>
    <w:rsid w:val="00C61D55"/>
    <w:rsid w:val="00C6370C"/>
    <w:rsid w:val="00C647AA"/>
    <w:rsid w:val="00C64B18"/>
    <w:rsid w:val="00C64D09"/>
    <w:rsid w:val="00C66A16"/>
    <w:rsid w:val="00C673C1"/>
    <w:rsid w:val="00C70333"/>
    <w:rsid w:val="00C707FD"/>
    <w:rsid w:val="00C7219C"/>
    <w:rsid w:val="00C73473"/>
    <w:rsid w:val="00C742B0"/>
    <w:rsid w:val="00C749E7"/>
    <w:rsid w:val="00C74A41"/>
    <w:rsid w:val="00C74E55"/>
    <w:rsid w:val="00C754C5"/>
    <w:rsid w:val="00C755EC"/>
    <w:rsid w:val="00C76199"/>
    <w:rsid w:val="00C775BE"/>
    <w:rsid w:val="00C80A80"/>
    <w:rsid w:val="00C80AFC"/>
    <w:rsid w:val="00C82EE5"/>
    <w:rsid w:val="00C84E04"/>
    <w:rsid w:val="00C866BF"/>
    <w:rsid w:val="00C87476"/>
    <w:rsid w:val="00C8770C"/>
    <w:rsid w:val="00C910BE"/>
    <w:rsid w:val="00C912D9"/>
    <w:rsid w:val="00C922BE"/>
    <w:rsid w:val="00C922C4"/>
    <w:rsid w:val="00C9321C"/>
    <w:rsid w:val="00C94F20"/>
    <w:rsid w:val="00C95B45"/>
    <w:rsid w:val="00C96B4B"/>
    <w:rsid w:val="00CA0221"/>
    <w:rsid w:val="00CA02E5"/>
    <w:rsid w:val="00CA0AEA"/>
    <w:rsid w:val="00CA0CFF"/>
    <w:rsid w:val="00CA32C9"/>
    <w:rsid w:val="00CA3ACD"/>
    <w:rsid w:val="00CA3F45"/>
    <w:rsid w:val="00CA4146"/>
    <w:rsid w:val="00CA4390"/>
    <w:rsid w:val="00CA47E8"/>
    <w:rsid w:val="00CA4FAB"/>
    <w:rsid w:val="00CA5549"/>
    <w:rsid w:val="00CA7326"/>
    <w:rsid w:val="00CA7415"/>
    <w:rsid w:val="00CA755F"/>
    <w:rsid w:val="00CA7B08"/>
    <w:rsid w:val="00CB041A"/>
    <w:rsid w:val="00CB062F"/>
    <w:rsid w:val="00CB22E8"/>
    <w:rsid w:val="00CB265C"/>
    <w:rsid w:val="00CB364B"/>
    <w:rsid w:val="00CB366F"/>
    <w:rsid w:val="00CB404D"/>
    <w:rsid w:val="00CB5BD3"/>
    <w:rsid w:val="00CB6031"/>
    <w:rsid w:val="00CB6921"/>
    <w:rsid w:val="00CB7151"/>
    <w:rsid w:val="00CB76BE"/>
    <w:rsid w:val="00CB79BA"/>
    <w:rsid w:val="00CB7A07"/>
    <w:rsid w:val="00CC0AF7"/>
    <w:rsid w:val="00CC0C3A"/>
    <w:rsid w:val="00CC1288"/>
    <w:rsid w:val="00CC3093"/>
    <w:rsid w:val="00CC32E7"/>
    <w:rsid w:val="00CC3A34"/>
    <w:rsid w:val="00CC3A3C"/>
    <w:rsid w:val="00CC4916"/>
    <w:rsid w:val="00CC4D4D"/>
    <w:rsid w:val="00CC5289"/>
    <w:rsid w:val="00CC5412"/>
    <w:rsid w:val="00CC59BB"/>
    <w:rsid w:val="00CC5A94"/>
    <w:rsid w:val="00CC6116"/>
    <w:rsid w:val="00CC71D5"/>
    <w:rsid w:val="00CD0435"/>
    <w:rsid w:val="00CD05A4"/>
    <w:rsid w:val="00CD42F9"/>
    <w:rsid w:val="00CD4890"/>
    <w:rsid w:val="00CD5622"/>
    <w:rsid w:val="00CD5881"/>
    <w:rsid w:val="00CD635D"/>
    <w:rsid w:val="00CD641E"/>
    <w:rsid w:val="00CD6E9A"/>
    <w:rsid w:val="00CD7CED"/>
    <w:rsid w:val="00CE01BF"/>
    <w:rsid w:val="00CE04C7"/>
    <w:rsid w:val="00CE3540"/>
    <w:rsid w:val="00CE4E9F"/>
    <w:rsid w:val="00CE531B"/>
    <w:rsid w:val="00CE54FA"/>
    <w:rsid w:val="00CE5726"/>
    <w:rsid w:val="00CE5B2F"/>
    <w:rsid w:val="00CE5F4F"/>
    <w:rsid w:val="00CE636A"/>
    <w:rsid w:val="00CE7E00"/>
    <w:rsid w:val="00CF0218"/>
    <w:rsid w:val="00CF0C6B"/>
    <w:rsid w:val="00CF156B"/>
    <w:rsid w:val="00CF1E02"/>
    <w:rsid w:val="00CF2B79"/>
    <w:rsid w:val="00CF2C1B"/>
    <w:rsid w:val="00CF3166"/>
    <w:rsid w:val="00CF41FC"/>
    <w:rsid w:val="00CF4354"/>
    <w:rsid w:val="00CF5192"/>
    <w:rsid w:val="00CF561A"/>
    <w:rsid w:val="00CF597A"/>
    <w:rsid w:val="00CF654E"/>
    <w:rsid w:val="00CF78EB"/>
    <w:rsid w:val="00CF7B7E"/>
    <w:rsid w:val="00D02770"/>
    <w:rsid w:val="00D05BAA"/>
    <w:rsid w:val="00D06890"/>
    <w:rsid w:val="00D10AD6"/>
    <w:rsid w:val="00D10D24"/>
    <w:rsid w:val="00D10EEF"/>
    <w:rsid w:val="00D1183B"/>
    <w:rsid w:val="00D13544"/>
    <w:rsid w:val="00D13B7A"/>
    <w:rsid w:val="00D14344"/>
    <w:rsid w:val="00D150C7"/>
    <w:rsid w:val="00D16A9B"/>
    <w:rsid w:val="00D16EBC"/>
    <w:rsid w:val="00D20CE8"/>
    <w:rsid w:val="00D2164D"/>
    <w:rsid w:val="00D22C4B"/>
    <w:rsid w:val="00D230C7"/>
    <w:rsid w:val="00D2395B"/>
    <w:rsid w:val="00D23D1A"/>
    <w:rsid w:val="00D23E7D"/>
    <w:rsid w:val="00D2405F"/>
    <w:rsid w:val="00D26266"/>
    <w:rsid w:val="00D26540"/>
    <w:rsid w:val="00D269BE"/>
    <w:rsid w:val="00D27BCB"/>
    <w:rsid w:val="00D27BE1"/>
    <w:rsid w:val="00D30136"/>
    <w:rsid w:val="00D302AD"/>
    <w:rsid w:val="00D3058B"/>
    <w:rsid w:val="00D30C7F"/>
    <w:rsid w:val="00D317A3"/>
    <w:rsid w:val="00D31D53"/>
    <w:rsid w:val="00D3242F"/>
    <w:rsid w:val="00D324EC"/>
    <w:rsid w:val="00D32BC7"/>
    <w:rsid w:val="00D32C72"/>
    <w:rsid w:val="00D33645"/>
    <w:rsid w:val="00D337ED"/>
    <w:rsid w:val="00D343AE"/>
    <w:rsid w:val="00D36CDF"/>
    <w:rsid w:val="00D3713F"/>
    <w:rsid w:val="00D401A8"/>
    <w:rsid w:val="00D4146D"/>
    <w:rsid w:val="00D41BA9"/>
    <w:rsid w:val="00D41E17"/>
    <w:rsid w:val="00D43F21"/>
    <w:rsid w:val="00D449EE"/>
    <w:rsid w:val="00D46B90"/>
    <w:rsid w:val="00D46CBE"/>
    <w:rsid w:val="00D46F7B"/>
    <w:rsid w:val="00D47ED4"/>
    <w:rsid w:val="00D51BFE"/>
    <w:rsid w:val="00D5405C"/>
    <w:rsid w:val="00D54CF8"/>
    <w:rsid w:val="00D56C2E"/>
    <w:rsid w:val="00D57AF0"/>
    <w:rsid w:val="00D601A9"/>
    <w:rsid w:val="00D612C2"/>
    <w:rsid w:val="00D62A1C"/>
    <w:rsid w:val="00D63CD8"/>
    <w:rsid w:val="00D64317"/>
    <w:rsid w:val="00D71704"/>
    <w:rsid w:val="00D71F0F"/>
    <w:rsid w:val="00D71F83"/>
    <w:rsid w:val="00D724A3"/>
    <w:rsid w:val="00D728EA"/>
    <w:rsid w:val="00D73FB5"/>
    <w:rsid w:val="00D7427B"/>
    <w:rsid w:val="00D745E0"/>
    <w:rsid w:val="00D74864"/>
    <w:rsid w:val="00D7493F"/>
    <w:rsid w:val="00D75256"/>
    <w:rsid w:val="00D75812"/>
    <w:rsid w:val="00D7652D"/>
    <w:rsid w:val="00D76AA3"/>
    <w:rsid w:val="00D76BAE"/>
    <w:rsid w:val="00D77787"/>
    <w:rsid w:val="00D80604"/>
    <w:rsid w:val="00D815CF"/>
    <w:rsid w:val="00D82AF1"/>
    <w:rsid w:val="00D82C16"/>
    <w:rsid w:val="00D833C4"/>
    <w:rsid w:val="00D83485"/>
    <w:rsid w:val="00D83B29"/>
    <w:rsid w:val="00D83D7E"/>
    <w:rsid w:val="00D84807"/>
    <w:rsid w:val="00D85397"/>
    <w:rsid w:val="00D86007"/>
    <w:rsid w:val="00D9093D"/>
    <w:rsid w:val="00D92635"/>
    <w:rsid w:val="00D92C14"/>
    <w:rsid w:val="00D93D8B"/>
    <w:rsid w:val="00D93E86"/>
    <w:rsid w:val="00D94073"/>
    <w:rsid w:val="00D94094"/>
    <w:rsid w:val="00D94EC8"/>
    <w:rsid w:val="00D95211"/>
    <w:rsid w:val="00D96856"/>
    <w:rsid w:val="00D97C29"/>
    <w:rsid w:val="00DA086B"/>
    <w:rsid w:val="00DA1711"/>
    <w:rsid w:val="00DA1B1D"/>
    <w:rsid w:val="00DA3787"/>
    <w:rsid w:val="00DA3A5A"/>
    <w:rsid w:val="00DA3C6B"/>
    <w:rsid w:val="00DA3F71"/>
    <w:rsid w:val="00DA4BA6"/>
    <w:rsid w:val="00DA734C"/>
    <w:rsid w:val="00DA7D04"/>
    <w:rsid w:val="00DA7E05"/>
    <w:rsid w:val="00DB2178"/>
    <w:rsid w:val="00DB351A"/>
    <w:rsid w:val="00DB3A63"/>
    <w:rsid w:val="00DB4794"/>
    <w:rsid w:val="00DB548C"/>
    <w:rsid w:val="00DB5A28"/>
    <w:rsid w:val="00DB5C3E"/>
    <w:rsid w:val="00DB5D38"/>
    <w:rsid w:val="00DB628E"/>
    <w:rsid w:val="00DB6AF8"/>
    <w:rsid w:val="00DC0C7A"/>
    <w:rsid w:val="00DC3F3C"/>
    <w:rsid w:val="00DC59B3"/>
    <w:rsid w:val="00DC5C31"/>
    <w:rsid w:val="00DC6511"/>
    <w:rsid w:val="00DC7487"/>
    <w:rsid w:val="00DD0DDF"/>
    <w:rsid w:val="00DD0E57"/>
    <w:rsid w:val="00DD0EA1"/>
    <w:rsid w:val="00DD0EFC"/>
    <w:rsid w:val="00DD1C0D"/>
    <w:rsid w:val="00DD245F"/>
    <w:rsid w:val="00DD24D3"/>
    <w:rsid w:val="00DD3827"/>
    <w:rsid w:val="00DD3BE9"/>
    <w:rsid w:val="00DD5C69"/>
    <w:rsid w:val="00DD5DAC"/>
    <w:rsid w:val="00DD626F"/>
    <w:rsid w:val="00DD627F"/>
    <w:rsid w:val="00DE1120"/>
    <w:rsid w:val="00DE1260"/>
    <w:rsid w:val="00DE1786"/>
    <w:rsid w:val="00DE1DEE"/>
    <w:rsid w:val="00DE3C52"/>
    <w:rsid w:val="00DE3D23"/>
    <w:rsid w:val="00DE5420"/>
    <w:rsid w:val="00DF069C"/>
    <w:rsid w:val="00DF18C2"/>
    <w:rsid w:val="00DF33BB"/>
    <w:rsid w:val="00DF369E"/>
    <w:rsid w:val="00DF3CF4"/>
    <w:rsid w:val="00DF4D11"/>
    <w:rsid w:val="00DF6B5E"/>
    <w:rsid w:val="00DF6D62"/>
    <w:rsid w:val="00DF720A"/>
    <w:rsid w:val="00DF7325"/>
    <w:rsid w:val="00DF782C"/>
    <w:rsid w:val="00E00965"/>
    <w:rsid w:val="00E02A3E"/>
    <w:rsid w:val="00E030A0"/>
    <w:rsid w:val="00E03521"/>
    <w:rsid w:val="00E03EF9"/>
    <w:rsid w:val="00E04318"/>
    <w:rsid w:val="00E04FCD"/>
    <w:rsid w:val="00E067E8"/>
    <w:rsid w:val="00E06C6A"/>
    <w:rsid w:val="00E07CCF"/>
    <w:rsid w:val="00E10948"/>
    <w:rsid w:val="00E1245E"/>
    <w:rsid w:val="00E124E3"/>
    <w:rsid w:val="00E12CE1"/>
    <w:rsid w:val="00E12E9C"/>
    <w:rsid w:val="00E13577"/>
    <w:rsid w:val="00E13F78"/>
    <w:rsid w:val="00E14812"/>
    <w:rsid w:val="00E15DDE"/>
    <w:rsid w:val="00E16936"/>
    <w:rsid w:val="00E17A8A"/>
    <w:rsid w:val="00E210B7"/>
    <w:rsid w:val="00E21203"/>
    <w:rsid w:val="00E2120B"/>
    <w:rsid w:val="00E21F19"/>
    <w:rsid w:val="00E2339E"/>
    <w:rsid w:val="00E23453"/>
    <w:rsid w:val="00E23B0C"/>
    <w:rsid w:val="00E24A60"/>
    <w:rsid w:val="00E25C91"/>
    <w:rsid w:val="00E25D64"/>
    <w:rsid w:val="00E2676C"/>
    <w:rsid w:val="00E27720"/>
    <w:rsid w:val="00E313C1"/>
    <w:rsid w:val="00E31A5C"/>
    <w:rsid w:val="00E3245B"/>
    <w:rsid w:val="00E3259E"/>
    <w:rsid w:val="00E32D95"/>
    <w:rsid w:val="00E3324D"/>
    <w:rsid w:val="00E33746"/>
    <w:rsid w:val="00E34A59"/>
    <w:rsid w:val="00E3580C"/>
    <w:rsid w:val="00E36D10"/>
    <w:rsid w:val="00E36D7C"/>
    <w:rsid w:val="00E3707B"/>
    <w:rsid w:val="00E37392"/>
    <w:rsid w:val="00E37BD0"/>
    <w:rsid w:val="00E41A56"/>
    <w:rsid w:val="00E41BDA"/>
    <w:rsid w:val="00E42905"/>
    <w:rsid w:val="00E44223"/>
    <w:rsid w:val="00E44C5D"/>
    <w:rsid w:val="00E45833"/>
    <w:rsid w:val="00E460F9"/>
    <w:rsid w:val="00E50685"/>
    <w:rsid w:val="00E52A11"/>
    <w:rsid w:val="00E5356C"/>
    <w:rsid w:val="00E54AA6"/>
    <w:rsid w:val="00E55A11"/>
    <w:rsid w:val="00E5714A"/>
    <w:rsid w:val="00E57F6B"/>
    <w:rsid w:val="00E60430"/>
    <w:rsid w:val="00E61411"/>
    <w:rsid w:val="00E61B93"/>
    <w:rsid w:val="00E649EC"/>
    <w:rsid w:val="00E64DEC"/>
    <w:rsid w:val="00E67D1C"/>
    <w:rsid w:val="00E72339"/>
    <w:rsid w:val="00E7264C"/>
    <w:rsid w:val="00E72760"/>
    <w:rsid w:val="00E7300D"/>
    <w:rsid w:val="00E7342C"/>
    <w:rsid w:val="00E73AFE"/>
    <w:rsid w:val="00E7457C"/>
    <w:rsid w:val="00E74789"/>
    <w:rsid w:val="00E75959"/>
    <w:rsid w:val="00E76C71"/>
    <w:rsid w:val="00E80E8D"/>
    <w:rsid w:val="00E80FDA"/>
    <w:rsid w:val="00E81282"/>
    <w:rsid w:val="00E81565"/>
    <w:rsid w:val="00E82F32"/>
    <w:rsid w:val="00E831B3"/>
    <w:rsid w:val="00E83D6C"/>
    <w:rsid w:val="00E84458"/>
    <w:rsid w:val="00E86453"/>
    <w:rsid w:val="00E86E01"/>
    <w:rsid w:val="00E87400"/>
    <w:rsid w:val="00E90F8F"/>
    <w:rsid w:val="00E92356"/>
    <w:rsid w:val="00E9524E"/>
    <w:rsid w:val="00E96EF3"/>
    <w:rsid w:val="00EA010E"/>
    <w:rsid w:val="00EA19FE"/>
    <w:rsid w:val="00EA23E3"/>
    <w:rsid w:val="00EA3228"/>
    <w:rsid w:val="00EA49DA"/>
    <w:rsid w:val="00EB0605"/>
    <w:rsid w:val="00EB1D80"/>
    <w:rsid w:val="00EB1E33"/>
    <w:rsid w:val="00EB360C"/>
    <w:rsid w:val="00EB3F1C"/>
    <w:rsid w:val="00EB40D5"/>
    <w:rsid w:val="00EB4712"/>
    <w:rsid w:val="00EB6D73"/>
    <w:rsid w:val="00EC0881"/>
    <w:rsid w:val="00EC18BF"/>
    <w:rsid w:val="00EC45A8"/>
    <w:rsid w:val="00EC4EBD"/>
    <w:rsid w:val="00EC526B"/>
    <w:rsid w:val="00EC5B6B"/>
    <w:rsid w:val="00EC70DD"/>
    <w:rsid w:val="00ED1897"/>
    <w:rsid w:val="00ED2918"/>
    <w:rsid w:val="00ED3A2B"/>
    <w:rsid w:val="00ED4AF5"/>
    <w:rsid w:val="00ED4C41"/>
    <w:rsid w:val="00ED4F16"/>
    <w:rsid w:val="00ED6449"/>
    <w:rsid w:val="00EE0D46"/>
    <w:rsid w:val="00EE2A7B"/>
    <w:rsid w:val="00EE3546"/>
    <w:rsid w:val="00EE52B7"/>
    <w:rsid w:val="00EE55F9"/>
    <w:rsid w:val="00EE766A"/>
    <w:rsid w:val="00EE7E74"/>
    <w:rsid w:val="00EF02FD"/>
    <w:rsid w:val="00EF06E7"/>
    <w:rsid w:val="00EF1132"/>
    <w:rsid w:val="00EF1675"/>
    <w:rsid w:val="00EF3740"/>
    <w:rsid w:val="00EF3907"/>
    <w:rsid w:val="00EF3D6A"/>
    <w:rsid w:val="00EF3D8A"/>
    <w:rsid w:val="00EF490E"/>
    <w:rsid w:val="00EF55BD"/>
    <w:rsid w:val="00EF683F"/>
    <w:rsid w:val="00EF77D7"/>
    <w:rsid w:val="00EF77E2"/>
    <w:rsid w:val="00EF79FC"/>
    <w:rsid w:val="00F0022C"/>
    <w:rsid w:val="00F00250"/>
    <w:rsid w:val="00F0092D"/>
    <w:rsid w:val="00F01AF3"/>
    <w:rsid w:val="00F03102"/>
    <w:rsid w:val="00F03151"/>
    <w:rsid w:val="00F03487"/>
    <w:rsid w:val="00F03BFF"/>
    <w:rsid w:val="00F04BC6"/>
    <w:rsid w:val="00F04DC6"/>
    <w:rsid w:val="00F0532D"/>
    <w:rsid w:val="00F06C40"/>
    <w:rsid w:val="00F07109"/>
    <w:rsid w:val="00F10220"/>
    <w:rsid w:val="00F11895"/>
    <w:rsid w:val="00F1353C"/>
    <w:rsid w:val="00F13CB2"/>
    <w:rsid w:val="00F14192"/>
    <w:rsid w:val="00F16000"/>
    <w:rsid w:val="00F20011"/>
    <w:rsid w:val="00F21247"/>
    <w:rsid w:val="00F21442"/>
    <w:rsid w:val="00F218C0"/>
    <w:rsid w:val="00F232A4"/>
    <w:rsid w:val="00F23BFD"/>
    <w:rsid w:val="00F24E06"/>
    <w:rsid w:val="00F24EBE"/>
    <w:rsid w:val="00F24F7A"/>
    <w:rsid w:val="00F24FA2"/>
    <w:rsid w:val="00F24FC5"/>
    <w:rsid w:val="00F2702D"/>
    <w:rsid w:val="00F2709B"/>
    <w:rsid w:val="00F27B31"/>
    <w:rsid w:val="00F310DC"/>
    <w:rsid w:val="00F3222C"/>
    <w:rsid w:val="00F32362"/>
    <w:rsid w:val="00F323FF"/>
    <w:rsid w:val="00F33207"/>
    <w:rsid w:val="00F335CD"/>
    <w:rsid w:val="00F3437B"/>
    <w:rsid w:val="00F34942"/>
    <w:rsid w:val="00F35457"/>
    <w:rsid w:val="00F3595B"/>
    <w:rsid w:val="00F3671E"/>
    <w:rsid w:val="00F375BF"/>
    <w:rsid w:val="00F41866"/>
    <w:rsid w:val="00F419CB"/>
    <w:rsid w:val="00F426A6"/>
    <w:rsid w:val="00F429FD"/>
    <w:rsid w:val="00F467CE"/>
    <w:rsid w:val="00F46B12"/>
    <w:rsid w:val="00F47EC8"/>
    <w:rsid w:val="00F523A1"/>
    <w:rsid w:val="00F53509"/>
    <w:rsid w:val="00F54132"/>
    <w:rsid w:val="00F543F1"/>
    <w:rsid w:val="00F54A10"/>
    <w:rsid w:val="00F55006"/>
    <w:rsid w:val="00F5544B"/>
    <w:rsid w:val="00F55B16"/>
    <w:rsid w:val="00F56399"/>
    <w:rsid w:val="00F56461"/>
    <w:rsid w:val="00F56C27"/>
    <w:rsid w:val="00F5711B"/>
    <w:rsid w:val="00F609DC"/>
    <w:rsid w:val="00F61D57"/>
    <w:rsid w:val="00F623AD"/>
    <w:rsid w:val="00F62B16"/>
    <w:rsid w:val="00F631B3"/>
    <w:rsid w:val="00F642F4"/>
    <w:rsid w:val="00F65905"/>
    <w:rsid w:val="00F66D19"/>
    <w:rsid w:val="00F6703B"/>
    <w:rsid w:val="00F670B9"/>
    <w:rsid w:val="00F70C38"/>
    <w:rsid w:val="00F716D6"/>
    <w:rsid w:val="00F73270"/>
    <w:rsid w:val="00F73CB5"/>
    <w:rsid w:val="00F75E43"/>
    <w:rsid w:val="00F76538"/>
    <w:rsid w:val="00F7750A"/>
    <w:rsid w:val="00F77CA4"/>
    <w:rsid w:val="00F80006"/>
    <w:rsid w:val="00F80084"/>
    <w:rsid w:val="00F81A67"/>
    <w:rsid w:val="00F821AD"/>
    <w:rsid w:val="00F84FA2"/>
    <w:rsid w:val="00F851DB"/>
    <w:rsid w:val="00F857C9"/>
    <w:rsid w:val="00F85A67"/>
    <w:rsid w:val="00F86D68"/>
    <w:rsid w:val="00F907F3"/>
    <w:rsid w:val="00F91A17"/>
    <w:rsid w:val="00F91B44"/>
    <w:rsid w:val="00F937AA"/>
    <w:rsid w:val="00F93D7A"/>
    <w:rsid w:val="00F943C7"/>
    <w:rsid w:val="00F94FBF"/>
    <w:rsid w:val="00F95676"/>
    <w:rsid w:val="00F95D1A"/>
    <w:rsid w:val="00F96608"/>
    <w:rsid w:val="00F96E2F"/>
    <w:rsid w:val="00F97B0C"/>
    <w:rsid w:val="00FA0A8B"/>
    <w:rsid w:val="00FA0C34"/>
    <w:rsid w:val="00FA212E"/>
    <w:rsid w:val="00FA33AF"/>
    <w:rsid w:val="00FA3CC1"/>
    <w:rsid w:val="00FA4BD7"/>
    <w:rsid w:val="00FA5B0E"/>
    <w:rsid w:val="00FA6292"/>
    <w:rsid w:val="00FA7806"/>
    <w:rsid w:val="00FB054A"/>
    <w:rsid w:val="00FB13DD"/>
    <w:rsid w:val="00FB3476"/>
    <w:rsid w:val="00FB4BE5"/>
    <w:rsid w:val="00FB4E2D"/>
    <w:rsid w:val="00FB545D"/>
    <w:rsid w:val="00FB5665"/>
    <w:rsid w:val="00FB6A00"/>
    <w:rsid w:val="00FB6C23"/>
    <w:rsid w:val="00FB7671"/>
    <w:rsid w:val="00FB7726"/>
    <w:rsid w:val="00FB7C69"/>
    <w:rsid w:val="00FC0304"/>
    <w:rsid w:val="00FC050D"/>
    <w:rsid w:val="00FC096E"/>
    <w:rsid w:val="00FC329A"/>
    <w:rsid w:val="00FC5996"/>
    <w:rsid w:val="00FC5E87"/>
    <w:rsid w:val="00FC5FDB"/>
    <w:rsid w:val="00FC61D7"/>
    <w:rsid w:val="00FD0AE9"/>
    <w:rsid w:val="00FD0BB9"/>
    <w:rsid w:val="00FD144C"/>
    <w:rsid w:val="00FD1624"/>
    <w:rsid w:val="00FD2470"/>
    <w:rsid w:val="00FD28CD"/>
    <w:rsid w:val="00FD37F6"/>
    <w:rsid w:val="00FD5668"/>
    <w:rsid w:val="00FD5823"/>
    <w:rsid w:val="00FD6208"/>
    <w:rsid w:val="00FD679F"/>
    <w:rsid w:val="00FD78B4"/>
    <w:rsid w:val="00FD7EC6"/>
    <w:rsid w:val="00FE06F3"/>
    <w:rsid w:val="00FE1466"/>
    <w:rsid w:val="00FE1C27"/>
    <w:rsid w:val="00FE4C75"/>
    <w:rsid w:val="00FE5C31"/>
    <w:rsid w:val="00FE6133"/>
    <w:rsid w:val="00FE73FB"/>
    <w:rsid w:val="00FF0431"/>
    <w:rsid w:val="00FF1575"/>
    <w:rsid w:val="00FF2307"/>
    <w:rsid w:val="00FF235F"/>
    <w:rsid w:val="00FF24B9"/>
    <w:rsid w:val="00FF5305"/>
    <w:rsid w:val="00FF647F"/>
    <w:rsid w:val="00FF6B9E"/>
    <w:rsid w:val="00FF6F53"/>
    <w:rsid w:val="00FF7095"/>
    <w:rsid w:val="00FF748B"/>
    <w:rsid w:val="00FF7536"/>
    <w:rsid w:val="01111CC2"/>
    <w:rsid w:val="01121551"/>
    <w:rsid w:val="01363CF2"/>
    <w:rsid w:val="0149724F"/>
    <w:rsid w:val="014F2BCE"/>
    <w:rsid w:val="015B42CF"/>
    <w:rsid w:val="01655296"/>
    <w:rsid w:val="01762A4E"/>
    <w:rsid w:val="017B3835"/>
    <w:rsid w:val="017C4825"/>
    <w:rsid w:val="01934A2B"/>
    <w:rsid w:val="01B12DBA"/>
    <w:rsid w:val="01B5081C"/>
    <w:rsid w:val="01CC715B"/>
    <w:rsid w:val="01DB6127"/>
    <w:rsid w:val="01E15817"/>
    <w:rsid w:val="01EE42CE"/>
    <w:rsid w:val="02096A71"/>
    <w:rsid w:val="025D4DE3"/>
    <w:rsid w:val="02674ADB"/>
    <w:rsid w:val="029617FE"/>
    <w:rsid w:val="02A23DA5"/>
    <w:rsid w:val="02CA3F36"/>
    <w:rsid w:val="030706AF"/>
    <w:rsid w:val="030E41C1"/>
    <w:rsid w:val="03480B19"/>
    <w:rsid w:val="037E2893"/>
    <w:rsid w:val="0398763D"/>
    <w:rsid w:val="03AA43F2"/>
    <w:rsid w:val="040A56EA"/>
    <w:rsid w:val="041245FB"/>
    <w:rsid w:val="043B617E"/>
    <w:rsid w:val="04477A55"/>
    <w:rsid w:val="049D534C"/>
    <w:rsid w:val="049F6A1C"/>
    <w:rsid w:val="04B62595"/>
    <w:rsid w:val="04C22050"/>
    <w:rsid w:val="04C567BC"/>
    <w:rsid w:val="04E77756"/>
    <w:rsid w:val="04F953A8"/>
    <w:rsid w:val="05111C07"/>
    <w:rsid w:val="052E4507"/>
    <w:rsid w:val="054A527A"/>
    <w:rsid w:val="05502044"/>
    <w:rsid w:val="05685F23"/>
    <w:rsid w:val="05687D89"/>
    <w:rsid w:val="0582475B"/>
    <w:rsid w:val="0594798A"/>
    <w:rsid w:val="05A012C8"/>
    <w:rsid w:val="05A42CA5"/>
    <w:rsid w:val="05AD6227"/>
    <w:rsid w:val="05B47F6C"/>
    <w:rsid w:val="05DC41AA"/>
    <w:rsid w:val="060112E5"/>
    <w:rsid w:val="0624040D"/>
    <w:rsid w:val="06261511"/>
    <w:rsid w:val="06325489"/>
    <w:rsid w:val="063D57B6"/>
    <w:rsid w:val="06470BC3"/>
    <w:rsid w:val="06474045"/>
    <w:rsid w:val="06500E91"/>
    <w:rsid w:val="06564F03"/>
    <w:rsid w:val="06826890"/>
    <w:rsid w:val="068B0D99"/>
    <w:rsid w:val="068C3A66"/>
    <w:rsid w:val="068D1E4C"/>
    <w:rsid w:val="06A26493"/>
    <w:rsid w:val="06A47154"/>
    <w:rsid w:val="06BB79C7"/>
    <w:rsid w:val="07283C03"/>
    <w:rsid w:val="07302DCA"/>
    <w:rsid w:val="074F4F03"/>
    <w:rsid w:val="078637C0"/>
    <w:rsid w:val="07924122"/>
    <w:rsid w:val="07AC659B"/>
    <w:rsid w:val="07CF79CE"/>
    <w:rsid w:val="07E51AAD"/>
    <w:rsid w:val="07E87C3D"/>
    <w:rsid w:val="07EC4470"/>
    <w:rsid w:val="07ED5496"/>
    <w:rsid w:val="07FC5DDE"/>
    <w:rsid w:val="080D2E4A"/>
    <w:rsid w:val="081658FD"/>
    <w:rsid w:val="08512CDC"/>
    <w:rsid w:val="086C1887"/>
    <w:rsid w:val="08986B20"/>
    <w:rsid w:val="08A94010"/>
    <w:rsid w:val="08AB4F31"/>
    <w:rsid w:val="08BC3CB1"/>
    <w:rsid w:val="08BF1AB5"/>
    <w:rsid w:val="08D13DE0"/>
    <w:rsid w:val="08E43718"/>
    <w:rsid w:val="08EE19B4"/>
    <w:rsid w:val="0909207E"/>
    <w:rsid w:val="091B1E89"/>
    <w:rsid w:val="091D6E36"/>
    <w:rsid w:val="09605804"/>
    <w:rsid w:val="09787272"/>
    <w:rsid w:val="097F1A8E"/>
    <w:rsid w:val="09821000"/>
    <w:rsid w:val="098736C3"/>
    <w:rsid w:val="09A97611"/>
    <w:rsid w:val="09CA3ADC"/>
    <w:rsid w:val="09DC2447"/>
    <w:rsid w:val="09E251C3"/>
    <w:rsid w:val="09F56806"/>
    <w:rsid w:val="09FE04B2"/>
    <w:rsid w:val="0A191FBA"/>
    <w:rsid w:val="0A282219"/>
    <w:rsid w:val="0A2B71BE"/>
    <w:rsid w:val="0A594409"/>
    <w:rsid w:val="0A644456"/>
    <w:rsid w:val="0A6A4724"/>
    <w:rsid w:val="0A8271A7"/>
    <w:rsid w:val="0AAE6186"/>
    <w:rsid w:val="0AB616D6"/>
    <w:rsid w:val="0AB94C18"/>
    <w:rsid w:val="0AB95AE2"/>
    <w:rsid w:val="0AC0107D"/>
    <w:rsid w:val="0AE224B1"/>
    <w:rsid w:val="0AFB1076"/>
    <w:rsid w:val="0B0A4B30"/>
    <w:rsid w:val="0B3650D5"/>
    <w:rsid w:val="0B3A5596"/>
    <w:rsid w:val="0B472137"/>
    <w:rsid w:val="0B47567A"/>
    <w:rsid w:val="0B540203"/>
    <w:rsid w:val="0B5C49F1"/>
    <w:rsid w:val="0B680893"/>
    <w:rsid w:val="0B8C3D30"/>
    <w:rsid w:val="0BA93E35"/>
    <w:rsid w:val="0BC82541"/>
    <w:rsid w:val="0BEC1C56"/>
    <w:rsid w:val="0BF44E0B"/>
    <w:rsid w:val="0BFB2199"/>
    <w:rsid w:val="0C194777"/>
    <w:rsid w:val="0C1D2007"/>
    <w:rsid w:val="0C1F4CDB"/>
    <w:rsid w:val="0C2D391F"/>
    <w:rsid w:val="0C3D20A1"/>
    <w:rsid w:val="0C950DCC"/>
    <w:rsid w:val="0C9D1594"/>
    <w:rsid w:val="0CC53152"/>
    <w:rsid w:val="0CF00706"/>
    <w:rsid w:val="0D0F08A2"/>
    <w:rsid w:val="0D257C2E"/>
    <w:rsid w:val="0D3E3C8A"/>
    <w:rsid w:val="0D5B5138"/>
    <w:rsid w:val="0D602C2B"/>
    <w:rsid w:val="0D6E73FD"/>
    <w:rsid w:val="0D817BD0"/>
    <w:rsid w:val="0DA04FC5"/>
    <w:rsid w:val="0DA62A15"/>
    <w:rsid w:val="0DC22B2F"/>
    <w:rsid w:val="0DD652E5"/>
    <w:rsid w:val="0DF36EBD"/>
    <w:rsid w:val="0E047F40"/>
    <w:rsid w:val="0E05197F"/>
    <w:rsid w:val="0E4A3011"/>
    <w:rsid w:val="0E4B7C02"/>
    <w:rsid w:val="0E580B9F"/>
    <w:rsid w:val="0E782D40"/>
    <w:rsid w:val="0EA650C9"/>
    <w:rsid w:val="0EB126E9"/>
    <w:rsid w:val="0EC817E1"/>
    <w:rsid w:val="0EC92361"/>
    <w:rsid w:val="0EED088B"/>
    <w:rsid w:val="0F023DE9"/>
    <w:rsid w:val="0F072309"/>
    <w:rsid w:val="0F276753"/>
    <w:rsid w:val="0F4C5DA6"/>
    <w:rsid w:val="0F644B5A"/>
    <w:rsid w:val="0F6F769F"/>
    <w:rsid w:val="0F791153"/>
    <w:rsid w:val="0F8C42C9"/>
    <w:rsid w:val="0F9D0204"/>
    <w:rsid w:val="0FD731C7"/>
    <w:rsid w:val="1013581D"/>
    <w:rsid w:val="10CD7582"/>
    <w:rsid w:val="10F1363F"/>
    <w:rsid w:val="110041D9"/>
    <w:rsid w:val="110246DB"/>
    <w:rsid w:val="11027246"/>
    <w:rsid w:val="110F292A"/>
    <w:rsid w:val="1113147C"/>
    <w:rsid w:val="111A1E1B"/>
    <w:rsid w:val="11320662"/>
    <w:rsid w:val="11450CEE"/>
    <w:rsid w:val="11A22A90"/>
    <w:rsid w:val="11B02164"/>
    <w:rsid w:val="120D16AD"/>
    <w:rsid w:val="12134134"/>
    <w:rsid w:val="12184520"/>
    <w:rsid w:val="121F67C8"/>
    <w:rsid w:val="122F3780"/>
    <w:rsid w:val="123A47E7"/>
    <w:rsid w:val="125B2500"/>
    <w:rsid w:val="12616BEF"/>
    <w:rsid w:val="128107F9"/>
    <w:rsid w:val="129B2209"/>
    <w:rsid w:val="12D37953"/>
    <w:rsid w:val="12D96405"/>
    <w:rsid w:val="12DA7FF6"/>
    <w:rsid w:val="130D7340"/>
    <w:rsid w:val="13234AA9"/>
    <w:rsid w:val="132367A9"/>
    <w:rsid w:val="132A607D"/>
    <w:rsid w:val="134A55E5"/>
    <w:rsid w:val="135150A9"/>
    <w:rsid w:val="1362009D"/>
    <w:rsid w:val="138F3C22"/>
    <w:rsid w:val="139F6A35"/>
    <w:rsid w:val="13A27ABC"/>
    <w:rsid w:val="13D879FC"/>
    <w:rsid w:val="13F52B47"/>
    <w:rsid w:val="13FE555A"/>
    <w:rsid w:val="14135FBE"/>
    <w:rsid w:val="142124FE"/>
    <w:rsid w:val="142430ED"/>
    <w:rsid w:val="1437055C"/>
    <w:rsid w:val="143807D0"/>
    <w:rsid w:val="143E1757"/>
    <w:rsid w:val="14404091"/>
    <w:rsid w:val="14663AC7"/>
    <w:rsid w:val="147609AC"/>
    <w:rsid w:val="14A42447"/>
    <w:rsid w:val="14C3442C"/>
    <w:rsid w:val="14EF2FC0"/>
    <w:rsid w:val="151B074C"/>
    <w:rsid w:val="15201F7F"/>
    <w:rsid w:val="15241B14"/>
    <w:rsid w:val="15367048"/>
    <w:rsid w:val="15417409"/>
    <w:rsid w:val="1543242F"/>
    <w:rsid w:val="156C4603"/>
    <w:rsid w:val="15781C2A"/>
    <w:rsid w:val="157A515B"/>
    <w:rsid w:val="158746E0"/>
    <w:rsid w:val="15937666"/>
    <w:rsid w:val="15993C41"/>
    <w:rsid w:val="15DD6C38"/>
    <w:rsid w:val="161372BB"/>
    <w:rsid w:val="1659407E"/>
    <w:rsid w:val="165C407C"/>
    <w:rsid w:val="16734728"/>
    <w:rsid w:val="1678270F"/>
    <w:rsid w:val="16A63A49"/>
    <w:rsid w:val="16A94A2D"/>
    <w:rsid w:val="16C64F3C"/>
    <w:rsid w:val="16CD7ADA"/>
    <w:rsid w:val="16D8721F"/>
    <w:rsid w:val="16E34650"/>
    <w:rsid w:val="16E7364E"/>
    <w:rsid w:val="170532D4"/>
    <w:rsid w:val="172A3770"/>
    <w:rsid w:val="17430E29"/>
    <w:rsid w:val="17612A71"/>
    <w:rsid w:val="176F0444"/>
    <w:rsid w:val="177A2135"/>
    <w:rsid w:val="177D585E"/>
    <w:rsid w:val="179458DA"/>
    <w:rsid w:val="17A248BF"/>
    <w:rsid w:val="17AD28C8"/>
    <w:rsid w:val="17B063C6"/>
    <w:rsid w:val="17B40B54"/>
    <w:rsid w:val="17BD4645"/>
    <w:rsid w:val="17C455DE"/>
    <w:rsid w:val="17CC44BA"/>
    <w:rsid w:val="18035C04"/>
    <w:rsid w:val="183B3351"/>
    <w:rsid w:val="184A5773"/>
    <w:rsid w:val="18534A16"/>
    <w:rsid w:val="18617092"/>
    <w:rsid w:val="186E5B01"/>
    <w:rsid w:val="187115DF"/>
    <w:rsid w:val="18807B9A"/>
    <w:rsid w:val="18920351"/>
    <w:rsid w:val="18D90E2C"/>
    <w:rsid w:val="18DA31AF"/>
    <w:rsid w:val="18DE3B8D"/>
    <w:rsid w:val="190530BC"/>
    <w:rsid w:val="191032D1"/>
    <w:rsid w:val="1920458C"/>
    <w:rsid w:val="195345DA"/>
    <w:rsid w:val="196D1E8A"/>
    <w:rsid w:val="19910A4A"/>
    <w:rsid w:val="19B66B83"/>
    <w:rsid w:val="19EB6F4D"/>
    <w:rsid w:val="1A1C10D3"/>
    <w:rsid w:val="1A4743A9"/>
    <w:rsid w:val="1A4E49EC"/>
    <w:rsid w:val="1A6F5807"/>
    <w:rsid w:val="1A8929F8"/>
    <w:rsid w:val="1A920D08"/>
    <w:rsid w:val="1A9F1BDC"/>
    <w:rsid w:val="1AB867BD"/>
    <w:rsid w:val="1AD82DAC"/>
    <w:rsid w:val="1B06323B"/>
    <w:rsid w:val="1B164D09"/>
    <w:rsid w:val="1B29572E"/>
    <w:rsid w:val="1B2D7FFE"/>
    <w:rsid w:val="1B65640B"/>
    <w:rsid w:val="1B682381"/>
    <w:rsid w:val="1B795A6D"/>
    <w:rsid w:val="1B9368CB"/>
    <w:rsid w:val="1B9E3243"/>
    <w:rsid w:val="1BF03B7A"/>
    <w:rsid w:val="1C085293"/>
    <w:rsid w:val="1C112D6E"/>
    <w:rsid w:val="1C4E1577"/>
    <w:rsid w:val="1C6731D5"/>
    <w:rsid w:val="1C9F2E8C"/>
    <w:rsid w:val="1CAD1835"/>
    <w:rsid w:val="1CAE4EE7"/>
    <w:rsid w:val="1D047A26"/>
    <w:rsid w:val="1D1A4FC5"/>
    <w:rsid w:val="1D203231"/>
    <w:rsid w:val="1D295223"/>
    <w:rsid w:val="1D2F5A68"/>
    <w:rsid w:val="1D362940"/>
    <w:rsid w:val="1D376C94"/>
    <w:rsid w:val="1D472980"/>
    <w:rsid w:val="1D5855F3"/>
    <w:rsid w:val="1D591B1A"/>
    <w:rsid w:val="1D5A2AE4"/>
    <w:rsid w:val="1D6E03B6"/>
    <w:rsid w:val="1D946511"/>
    <w:rsid w:val="1D9A6D3D"/>
    <w:rsid w:val="1DCE1603"/>
    <w:rsid w:val="1DE25B4E"/>
    <w:rsid w:val="1DE50857"/>
    <w:rsid w:val="1DEE5425"/>
    <w:rsid w:val="1E082AB0"/>
    <w:rsid w:val="1E0F11DA"/>
    <w:rsid w:val="1E3B5B2B"/>
    <w:rsid w:val="1E467CA9"/>
    <w:rsid w:val="1E4B2F6D"/>
    <w:rsid w:val="1E572B65"/>
    <w:rsid w:val="1E5906A7"/>
    <w:rsid w:val="1E6721C0"/>
    <w:rsid w:val="1E77466E"/>
    <w:rsid w:val="1E8E03EB"/>
    <w:rsid w:val="1E8F5395"/>
    <w:rsid w:val="1E944CBA"/>
    <w:rsid w:val="1EA6541C"/>
    <w:rsid w:val="1EE37467"/>
    <w:rsid w:val="1EEA4594"/>
    <w:rsid w:val="1EF57FDD"/>
    <w:rsid w:val="1F116E6D"/>
    <w:rsid w:val="1F2623AD"/>
    <w:rsid w:val="1F6F45DF"/>
    <w:rsid w:val="1F8F5D13"/>
    <w:rsid w:val="1FCB0B2B"/>
    <w:rsid w:val="201828B7"/>
    <w:rsid w:val="202E7E0C"/>
    <w:rsid w:val="2068279F"/>
    <w:rsid w:val="209628A2"/>
    <w:rsid w:val="20990887"/>
    <w:rsid w:val="20AF4777"/>
    <w:rsid w:val="20C56A4A"/>
    <w:rsid w:val="20D54766"/>
    <w:rsid w:val="20DE15B2"/>
    <w:rsid w:val="20F85F56"/>
    <w:rsid w:val="21364445"/>
    <w:rsid w:val="213A7B98"/>
    <w:rsid w:val="2141581D"/>
    <w:rsid w:val="21487D1A"/>
    <w:rsid w:val="21651E61"/>
    <w:rsid w:val="2176210B"/>
    <w:rsid w:val="217B69C3"/>
    <w:rsid w:val="21A0524C"/>
    <w:rsid w:val="21AC1F0E"/>
    <w:rsid w:val="21BE50CB"/>
    <w:rsid w:val="21DA615E"/>
    <w:rsid w:val="21EA368F"/>
    <w:rsid w:val="22267E5D"/>
    <w:rsid w:val="223B3ED2"/>
    <w:rsid w:val="2246701F"/>
    <w:rsid w:val="224A2FFF"/>
    <w:rsid w:val="22506339"/>
    <w:rsid w:val="225927F2"/>
    <w:rsid w:val="22610C8A"/>
    <w:rsid w:val="226F3263"/>
    <w:rsid w:val="228E7FD0"/>
    <w:rsid w:val="22D12547"/>
    <w:rsid w:val="22FC3237"/>
    <w:rsid w:val="230327C0"/>
    <w:rsid w:val="23086355"/>
    <w:rsid w:val="233773EE"/>
    <w:rsid w:val="234D3200"/>
    <w:rsid w:val="234E529A"/>
    <w:rsid w:val="23527A19"/>
    <w:rsid w:val="235E7A66"/>
    <w:rsid w:val="237A0EA4"/>
    <w:rsid w:val="23943DC7"/>
    <w:rsid w:val="23971CF3"/>
    <w:rsid w:val="23BA5744"/>
    <w:rsid w:val="23D305B4"/>
    <w:rsid w:val="23DC799D"/>
    <w:rsid w:val="23FD6A41"/>
    <w:rsid w:val="24335A33"/>
    <w:rsid w:val="24443260"/>
    <w:rsid w:val="244B5F73"/>
    <w:rsid w:val="24690FEE"/>
    <w:rsid w:val="24707216"/>
    <w:rsid w:val="248B3114"/>
    <w:rsid w:val="248E2A06"/>
    <w:rsid w:val="248E33C7"/>
    <w:rsid w:val="24A25F5F"/>
    <w:rsid w:val="24A677AF"/>
    <w:rsid w:val="24BD5E02"/>
    <w:rsid w:val="24CA0CCD"/>
    <w:rsid w:val="24CD6A99"/>
    <w:rsid w:val="250D7B53"/>
    <w:rsid w:val="252123E3"/>
    <w:rsid w:val="252A501B"/>
    <w:rsid w:val="25383A99"/>
    <w:rsid w:val="25435834"/>
    <w:rsid w:val="25535E50"/>
    <w:rsid w:val="25765565"/>
    <w:rsid w:val="258D39D2"/>
    <w:rsid w:val="25970CBA"/>
    <w:rsid w:val="25972733"/>
    <w:rsid w:val="259D5023"/>
    <w:rsid w:val="25B14C26"/>
    <w:rsid w:val="25BF18DF"/>
    <w:rsid w:val="25D03BA3"/>
    <w:rsid w:val="25E3108A"/>
    <w:rsid w:val="26442F80"/>
    <w:rsid w:val="264A55BB"/>
    <w:rsid w:val="265A228F"/>
    <w:rsid w:val="26764BBE"/>
    <w:rsid w:val="267C548B"/>
    <w:rsid w:val="26CD127B"/>
    <w:rsid w:val="26DE4B5C"/>
    <w:rsid w:val="26E03E7D"/>
    <w:rsid w:val="26E65116"/>
    <w:rsid w:val="26FF5CC8"/>
    <w:rsid w:val="27264391"/>
    <w:rsid w:val="274E4B21"/>
    <w:rsid w:val="27685FEF"/>
    <w:rsid w:val="2775702F"/>
    <w:rsid w:val="27776822"/>
    <w:rsid w:val="278E3170"/>
    <w:rsid w:val="27945F5F"/>
    <w:rsid w:val="279A0F97"/>
    <w:rsid w:val="27AC33CF"/>
    <w:rsid w:val="27AD23F0"/>
    <w:rsid w:val="27C62F02"/>
    <w:rsid w:val="27C90041"/>
    <w:rsid w:val="27E82075"/>
    <w:rsid w:val="27ED7EA0"/>
    <w:rsid w:val="280504ED"/>
    <w:rsid w:val="28165CED"/>
    <w:rsid w:val="281F11DF"/>
    <w:rsid w:val="28401D01"/>
    <w:rsid w:val="284E0E06"/>
    <w:rsid w:val="28614B6E"/>
    <w:rsid w:val="287E4B6B"/>
    <w:rsid w:val="288235FD"/>
    <w:rsid w:val="28863F9D"/>
    <w:rsid w:val="289218D8"/>
    <w:rsid w:val="28A658AB"/>
    <w:rsid w:val="28A926A4"/>
    <w:rsid w:val="28BB6671"/>
    <w:rsid w:val="28CF5426"/>
    <w:rsid w:val="28DD16B6"/>
    <w:rsid w:val="29013302"/>
    <w:rsid w:val="290D0405"/>
    <w:rsid w:val="29130A1B"/>
    <w:rsid w:val="291E2881"/>
    <w:rsid w:val="293E2E2E"/>
    <w:rsid w:val="29502FD4"/>
    <w:rsid w:val="295A5878"/>
    <w:rsid w:val="295D72D0"/>
    <w:rsid w:val="295F2049"/>
    <w:rsid w:val="29794836"/>
    <w:rsid w:val="29A337CD"/>
    <w:rsid w:val="29C27462"/>
    <w:rsid w:val="29CF61C6"/>
    <w:rsid w:val="29F4120E"/>
    <w:rsid w:val="2A1365EB"/>
    <w:rsid w:val="2A263795"/>
    <w:rsid w:val="2A340471"/>
    <w:rsid w:val="2A56160B"/>
    <w:rsid w:val="2A876E27"/>
    <w:rsid w:val="2A9C5607"/>
    <w:rsid w:val="2AA04433"/>
    <w:rsid w:val="2AA47AC8"/>
    <w:rsid w:val="2AB27E1C"/>
    <w:rsid w:val="2ABC6039"/>
    <w:rsid w:val="2AC4560A"/>
    <w:rsid w:val="2AD47E8E"/>
    <w:rsid w:val="2AD864EF"/>
    <w:rsid w:val="2AD95F43"/>
    <w:rsid w:val="2ADC12E5"/>
    <w:rsid w:val="2ADE34E2"/>
    <w:rsid w:val="2AEA79AB"/>
    <w:rsid w:val="2B3E6C5B"/>
    <w:rsid w:val="2B456A7F"/>
    <w:rsid w:val="2B545F44"/>
    <w:rsid w:val="2B7272EE"/>
    <w:rsid w:val="2B877655"/>
    <w:rsid w:val="2B95077D"/>
    <w:rsid w:val="2BE27DE6"/>
    <w:rsid w:val="2BFD25C6"/>
    <w:rsid w:val="2C0B4A8B"/>
    <w:rsid w:val="2C210FF9"/>
    <w:rsid w:val="2C4819BE"/>
    <w:rsid w:val="2C4B436B"/>
    <w:rsid w:val="2C513320"/>
    <w:rsid w:val="2C6144FB"/>
    <w:rsid w:val="2C794D20"/>
    <w:rsid w:val="2C7D28F6"/>
    <w:rsid w:val="2C933131"/>
    <w:rsid w:val="2CAC58E4"/>
    <w:rsid w:val="2CD46119"/>
    <w:rsid w:val="2CD81BAA"/>
    <w:rsid w:val="2CDF2830"/>
    <w:rsid w:val="2CF021D7"/>
    <w:rsid w:val="2CFE66A2"/>
    <w:rsid w:val="2D083E4A"/>
    <w:rsid w:val="2D0C085A"/>
    <w:rsid w:val="2D2713ED"/>
    <w:rsid w:val="2D4D2BDC"/>
    <w:rsid w:val="2D526E44"/>
    <w:rsid w:val="2D847DE6"/>
    <w:rsid w:val="2D8E1D05"/>
    <w:rsid w:val="2D9175EC"/>
    <w:rsid w:val="2D9A0D64"/>
    <w:rsid w:val="2DAB52B3"/>
    <w:rsid w:val="2DB2660C"/>
    <w:rsid w:val="2DDC7A7E"/>
    <w:rsid w:val="2DED5F85"/>
    <w:rsid w:val="2DF31F7F"/>
    <w:rsid w:val="2E0273D9"/>
    <w:rsid w:val="2E0B0A28"/>
    <w:rsid w:val="2E143920"/>
    <w:rsid w:val="2E356D52"/>
    <w:rsid w:val="2E38143C"/>
    <w:rsid w:val="2E3E15B9"/>
    <w:rsid w:val="2E861865"/>
    <w:rsid w:val="2F056292"/>
    <w:rsid w:val="2F250449"/>
    <w:rsid w:val="2F38342E"/>
    <w:rsid w:val="2F3D52F6"/>
    <w:rsid w:val="2F543629"/>
    <w:rsid w:val="2F552C19"/>
    <w:rsid w:val="2F6448DA"/>
    <w:rsid w:val="2F7913AA"/>
    <w:rsid w:val="2F9C132E"/>
    <w:rsid w:val="2FA56865"/>
    <w:rsid w:val="2FB36EF0"/>
    <w:rsid w:val="2FC656CB"/>
    <w:rsid w:val="2FDA5187"/>
    <w:rsid w:val="2FF47657"/>
    <w:rsid w:val="30001176"/>
    <w:rsid w:val="30024B4D"/>
    <w:rsid w:val="30110B72"/>
    <w:rsid w:val="303D781B"/>
    <w:rsid w:val="30401322"/>
    <w:rsid w:val="30664A3A"/>
    <w:rsid w:val="306B376D"/>
    <w:rsid w:val="307D1FD3"/>
    <w:rsid w:val="307E3FFE"/>
    <w:rsid w:val="30C41C11"/>
    <w:rsid w:val="30CF7A15"/>
    <w:rsid w:val="30D938A5"/>
    <w:rsid w:val="30EB61AE"/>
    <w:rsid w:val="31391221"/>
    <w:rsid w:val="313E645C"/>
    <w:rsid w:val="316C174D"/>
    <w:rsid w:val="3180555C"/>
    <w:rsid w:val="31844D10"/>
    <w:rsid w:val="31A640A1"/>
    <w:rsid w:val="31B01FC3"/>
    <w:rsid w:val="31D151D4"/>
    <w:rsid w:val="31DC4B7C"/>
    <w:rsid w:val="31E763BC"/>
    <w:rsid w:val="320622D2"/>
    <w:rsid w:val="320D5FB8"/>
    <w:rsid w:val="32176402"/>
    <w:rsid w:val="32314367"/>
    <w:rsid w:val="326A734E"/>
    <w:rsid w:val="32770A54"/>
    <w:rsid w:val="329C2418"/>
    <w:rsid w:val="32BE5557"/>
    <w:rsid w:val="32BE734B"/>
    <w:rsid w:val="32FA7155"/>
    <w:rsid w:val="332B7CDC"/>
    <w:rsid w:val="3332020E"/>
    <w:rsid w:val="335B1B38"/>
    <w:rsid w:val="3363697C"/>
    <w:rsid w:val="3376075B"/>
    <w:rsid w:val="337E5271"/>
    <w:rsid w:val="33801368"/>
    <w:rsid w:val="33D17971"/>
    <w:rsid w:val="33DC66A3"/>
    <w:rsid w:val="34011639"/>
    <w:rsid w:val="34754D05"/>
    <w:rsid w:val="34B66DD3"/>
    <w:rsid w:val="34D15BB4"/>
    <w:rsid w:val="34E348DC"/>
    <w:rsid w:val="34EE2E63"/>
    <w:rsid w:val="34F256BA"/>
    <w:rsid w:val="34F5620D"/>
    <w:rsid w:val="35256EB4"/>
    <w:rsid w:val="354249EB"/>
    <w:rsid w:val="3550236D"/>
    <w:rsid w:val="355E6343"/>
    <w:rsid w:val="356B6F1F"/>
    <w:rsid w:val="359406BA"/>
    <w:rsid w:val="35B73B16"/>
    <w:rsid w:val="35BA60CE"/>
    <w:rsid w:val="35CD695A"/>
    <w:rsid w:val="35D216C8"/>
    <w:rsid w:val="36100963"/>
    <w:rsid w:val="361374D2"/>
    <w:rsid w:val="361650EE"/>
    <w:rsid w:val="36547FCE"/>
    <w:rsid w:val="366763B9"/>
    <w:rsid w:val="3688304B"/>
    <w:rsid w:val="36E50324"/>
    <w:rsid w:val="36E653E0"/>
    <w:rsid w:val="36F23AC8"/>
    <w:rsid w:val="37011F48"/>
    <w:rsid w:val="37030009"/>
    <w:rsid w:val="370329CC"/>
    <w:rsid w:val="37663502"/>
    <w:rsid w:val="376F7459"/>
    <w:rsid w:val="377D7E00"/>
    <w:rsid w:val="37AA0B4E"/>
    <w:rsid w:val="37AD2EB1"/>
    <w:rsid w:val="37C342D7"/>
    <w:rsid w:val="37C342DE"/>
    <w:rsid w:val="37C758DE"/>
    <w:rsid w:val="37C76F73"/>
    <w:rsid w:val="37D24530"/>
    <w:rsid w:val="37D5090E"/>
    <w:rsid w:val="37E3452B"/>
    <w:rsid w:val="37EB4D47"/>
    <w:rsid w:val="37EC423D"/>
    <w:rsid w:val="37F34141"/>
    <w:rsid w:val="37F77977"/>
    <w:rsid w:val="380623CF"/>
    <w:rsid w:val="38116C68"/>
    <w:rsid w:val="38333A05"/>
    <w:rsid w:val="38391FCF"/>
    <w:rsid w:val="38416D49"/>
    <w:rsid w:val="385F63E7"/>
    <w:rsid w:val="386A698B"/>
    <w:rsid w:val="3878194C"/>
    <w:rsid w:val="38BF2910"/>
    <w:rsid w:val="38C426F6"/>
    <w:rsid w:val="38E43D2E"/>
    <w:rsid w:val="391B34FA"/>
    <w:rsid w:val="393233D9"/>
    <w:rsid w:val="3939721C"/>
    <w:rsid w:val="3957689D"/>
    <w:rsid w:val="3961393D"/>
    <w:rsid w:val="396D5875"/>
    <w:rsid w:val="39742781"/>
    <w:rsid w:val="397748E4"/>
    <w:rsid w:val="39781443"/>
    <w:rsid w:val="39942DA3"/>
    <w:rsid w:val="39AB073D"/>
    <w:rsid w:val="39B251FC"/>
    <w:rsid w:val="39B31B24"/>
    <w:rsid w:val="39EA0231"/>
    <w:rsid w:val="3A0E4090"/>
    <w:rsid w:val="3A1562C1"/>
    <w:rsid w:val="3A23407E"/>
    <w:rsid w:val="3A2A76B5"/>
    <w:rsid w:val="3A357212"/>
    <w:rsid w:val="3A5F466A"/>
    <w:rsid w:val="3A9307F2"/>
    <w:rsid w:val="3A9C3FBF"/>
    <w:rsid w:val="3AC07726"/>
    <w:rsid w:val="3ADB04D3"/>
    <w:rsid w:val="3B030349"/>
    <w:rsid w:val="3B05021B"/>
    <w:rsid w:val="3B2A5064"/>
    <w:rsid w:val="3B513ECD"/>
    <w:rsid w:val="3B70281D"/>
    <w:rsid w:val="3B730B39"/>
    <w:rsid w:val="3B7F69C7"/>
    <w:rsid w:val="3B9F7DD6"/>
    <w:rsid w:val="3BAC683B"/>
    <w:rsid w:val="3BD9559B"/>
    <w:rsid w:val="3BDA477E"/>
    <w:rsid w:val="3BDF3B42"/>
    <w:rsid w:val="3C063531"/>
    <w:rsid w:val="3C545037"/>
    <w:rsid w:val="3C5538CB"/>
    <w:rsid w:val="3C765199"/>
    <w:rsid w:val="3CA73211"/>
    <w:rsid w:val="3CB13731"/>
    <w:rsid w:val="3CB22FAC"/>
    <w:rsid w:val="3CDC413D"/>
    <w:rsid w:val="3CDC594F"/>
    <w:rsid w:val="3CE10AD8"/>
    <w:rsid w:val="3CF96404"/>
    <w:rsid w:val="3CFB6D2C"/>
    <w:rsid w:val="3D1172CD"/>
    <w:rsid w:val="3D1B1477"/>
    <w:rsid w:val="3D31109D"/>
    <w:rsid w:val="3D4445A5"/>
    <w:rsid w:val="3D4E42FE"/>
    <w:rsid w:val="3D65205F"/>
    <w:rsid w:val="3D7379F4"/>
    <w:rsid w:val="3D86171D"/>
    <w:rsid w:val="3D9F367C"/>
    <w:rsid w:val="3DC02BD1"/>
    <w:rsid w:val="3DCC5842"/>
    <w:rsid w:val="3DE25AD0"/>
    <w:rsid w:val="3DEA0766"/>
    <w:rsid w:val="3DF63267"/>
    <w:rsid w:val="3E0157A2"/>
    <w:rsid w:val="3E0667EA"/>
    <w:rsid w:val="3E212096"/>
    <w:rsid w:val="3E2A34A4"/>
    <w:rsid w:val="3E334F77"/>
    <w:rsid w:val="3E6746DE"/>
    <w:rsid w:val="3E7A5DA4"/>
    <w:rsid w:val="3EB8110E"/>
    <w:rsid w:val="3EC21BC5"/>
    <w:rsid w:val="3ED03B0E"/>
    <w:rsid w:val="3EF34322"/>
    <w:rsid w:val="3EF60473"/>
    <w:rsid w:val="3F0058FB"/>
    <w:rsid w:val="3F0264C5"/>
    <w:rsid w:val="3F1C3C40"/>
    <w:rsid w:val="3F4127F8"/>
    <w:rsid w:val="3F427870"/>
    <w:rsid w:val="3F4A5777"/>
    <w:rsid w:val="3F562FD7"/>
    <w:rsid w:val="3F6F7BB6"/>
    <w:rsid w:val="3F835335"/>
    <w:rsid w:val="3F921DDE"/>
    <w:rsid w:val="3F9F3D14"/>
    <w:rsid w:val="3FAD417E"/>
    <w:rsid w:val="3FB86781"/>
    <w:rsid w:val="401C4E2E"/>
    <w:rsid w:val="40341363"/>
    <w:rsid w:val="404B360D"/>
    <w:rsid w:val="404C475D"/>
    <w:rsid w:val="40A340B3"/>
    <w:rsid w:val="40C015B2"/>
    <w:rsid w:val="40C119F0"/>
    <w:rsid w:val="40C96559"/>
    <w:rsid w:val="40CC5262"/>
    <w:rsid w:val="40D14817"/>
    <w:rsid w:val="40D46E2E"/>
    <w:rsid w:val="41171FD0"/>
    <w:rsid w:val="41504D6D"/>
    <w:rsid w:val="41566650"/>
    <w:rsid w:val="41674A59"/>
    <w:rsid w:val="41807506"/>
    <w:rsid w:val="41EC6FB9"/>
    <w:rsid w:val="41EF0B62"/>
    <w:rsid w:val="41F06AA9"/>
    <w:rsid w:val="42120D4B"/>
    <w:rsid w:val="42151FC8"/>
    <w:rsid w:val="42372251"/>
    <w:rsid w:val="423B0A8D"/>
    <w:rsid w:val="42745907"/>
    <w:rsid w:val="42750870"/>
    <w:rsid w:val="429E1387"/>
    <w:rsid w:val="42C8437D"/>
    <w:rsid w:val="42CD461F"/>
    <w:rsid w:val="42F05132"/>
    <w:rsid w:val="42F26851"/>
    <w:rsid w:val="42FF7AFD"/>
    <w:rsid w:val="431E123F"/>
    <w:rsid w:val="43445A0E"/>
    <w:rsid w:val="43746443"/>
    <w:rsid w:val="438934CD"/>
    <w:rsid w:val="438979D9"/>
    <w:rsid w:val="43CE0ECE"/>
    <w:rsid w:val="43D415CB"/>
    <w:rsid w:val="43DF33A1"/>
    <w:rsid w:val="43E03139"/>
    <w:rsid w:val="43E34807"/>
    <w:rsid w:val="43E715F4"/>
    <w:rsid w:val="44095689"/>
    <w:rsid w:val="442048AE"/>
    <w:rsid w:val="44277E60"/>
    <w:rsid w:val="44287F8A"/>
    <w:rsid w:val="44336C38"/>
    <w:rsid w:val="44374DD5"/>
    <w:rsid w:val="44377DDA"/>
    <w:rsid w:val="444B6423"/>
    <w:rsid w:val="445C0603"/>
    <w:rsid w:val="446F0CAB"/>
    <w:rsid w:val="44700FFA"/>
    <w:rsid w:val="448D5FA7"/>
    <w:rsid w:val="44BF392B"/>
    <w:rsid w:val="44DF12B8"/>
    <w:rsid w:val="45264590"/>
    <w:rsid w:val="454935BA"/>
    <w:rsid w:val="455202EC"/>
    <w:rsid w:val="45523646"/>
    <w:rsid w:val="455B692F"/>
    <w:rsid w:val="457A114D"/>
    <w:rsid w:val="457A1D40"/>
    <w:rsid w:val="458760E3"/>
    <w:rsid w:val="459362BB"/>
    <w:rsid w:val="45A93C80"/>
    <w:rsid w:val="45B8739E"/>
    <w:rsid w:val="45C0671F"/>
    <w:rsid w:val="45FE3B2D"/>
    <w:rsid w:val="461D4B10"/>
    <w:rsid w:val="462446EB"/>
    <w:rsid w:val="464531B1"/>
    <w:rsid w:val="464A2500"/>
    <w:rsid w:val="469E041B"/>
    <w:rsid w:val="46A310C8"/>
    <w:rsid w:val="46AF15B6"/>
    <w:rsid w:val="46BA0431"/>
    <w:rsid w:val="46BA1E77"/>
    <w:rsid w:val="46CC6001"/>
    <w:rsid w:val="46EB6C41"/>
    <w:rsid w:val="47077D68"/>
    <w:rsid w:val="470921EC"/>
    <w:rsid w:val="47140346"/>
    <w:rsid w:val="47236A8A"/>
    <w:rsid w:val="4728594D"/>
    <w:rsid w:val="47584438"/>
    <w:rsid w:val="47896E44"/>
    <w:rsid w:val="47943332"/>
    <w:rsid w:val="47A31EE1"/>
    <w:rsid w:val="47E7177E"/>
    <w:rsid w:val="47F02461"/>
    <w:rsid w:val="4811313C"/>
    <w:rsid w:val="4815362D"/>
    <w:rsid w:val="48205226"/>
    <w:rsid w:val="48282921"/>
    <w:rsid w:val="483D7076"/>
    <w:rsid w:val="48683E69"/>
    <w:rsid w:val="487C2E60"/>
    <w:rsid w:val="487D5BD4"/>
    <w:rsid w:val="487E1F5F"/>
    <w:rsid w:val="488B5A4B"/>
    <w:rsid w:val="48951FE9"/>
    <w:rsid w:val="48FF6F31"/>
    <w:rsid w:val="4904108C"/>
    <w:rsid w:val="490946E9"/>
    <w:rsid w:val="490F5680"/>
    <w:rsid w:val="49380786"/>
    <w:rsid w:val="4939180F"/>
    <w:rsid w:val="49631BE5"/>
    <w:rsid w:val="496A6397"/>
    <w:rsid w:val="49A52D5F"/>
    <w:rsid w:val="49B422F4"/>
    <w:rsid w:val="49BA0C26"/>
    <w:rsid w:val="49FD0C2B"/>
    <w:rsid w:val="4A151272"/>
    <w:rsid w:val="4A233BD6"/>
    <w:rsid w:val="4A29771D"/>
    <w:rsid w:val="4A451374"/>
    <w:rsid w:val="4A49346C"/>
    <w:rsid w:val="4A762916"/>
    <w:rsid w:val="4AAB4244"/>
    <w:rsid w:val="4B0F78C3"/>
    <w:rsid w:val="4B271368"/>
    <w:rsid w:val="4B414D2D"/>
    <w:rsid w:val="4B542318"/>
    <w:rsid w:val="4B70707F"/>
    <w:rsid w:val="4B74402F"/>
    <w:rsid w:val="4B952979"/>
    <w:rsid w:val="4BD802C1"/>
    <w:rsid w:val="4BFF44FE"/>
    <w:rsid w:val="4C0F2EBA"/>
    <w:rsid w:val="4C2B360F"/>
    <w:rsid w:val="4C3474F5"/>
    <w:rsid w:val="4C3512C2"/>
    <w:rsid w:val="4C9C6DBD"/>
    <w:rsid w:val="4CA56237"/>
    <w:rsid w:val="4CD54E1A"/>
    <w:rsid w:val="4CDB75B5"/>
    <w:rsid w:val="4CE43D9F"/>
    <w:rsid w:val="4CE526C6"/>
    <w:rsid w:val="4CF11A87"/>
    <w:rsid w:val="4CFA4C80"/>
    <w:rsid w:val="4D031579"/>
    <w:rsid w:val="4D2B736C"/>
    <w:rsid w:val="4D4306C4"/>
    <w:rsid w:val="4D47400D"/>
    <w:rsid w:val="4D4C1423"/>
    <w:rsid w:val="4DAA0804"/>
    <w:rsid w:val="4DD43DE3"/>
    <w:rsid w:val="4DEA6739"/>
    <w:rsid w:val="4E0578FC"/>
    <w:rsid w:val="4E8B7C6A"/>
    <w:rsid w:val="4E992EDB"/>
    <w:rsid w:val="4EB758C1"/>
    <w:rsid w:val="4EC77790"/>
    <w:rsid w:val="4EE40E92"/>
    <w:rsid w:val="4EF53A3C"/>
    <w:rsid w:val="4EF83D42"/>
    <w:rsid w:val="4F1B2C8C"/>
    <w:rsid w:val="4F2546BA"/>
    <w:rsid w:val="4F2F5F67"/>
    <w:rsid w:val="4F465002"/>
    <w:rsid w:val="4F53140A"/>
    <w:rsid w:val="4F5D3B1F"/>
    <w:rsid w:val="4F644ACC"/>
    <w:rsid w:val="4F680FF9"/>
    <w:rsid w:val="4F6A4982"/>
    <w:rsid w:val="4F7C510C"/>
    <w:rsid w:val="4F7E7BC3"/>
    <w:rsid w:val="4FB51AB6"/>
    <w:rsid w:val="4FD1638D"/>
    <w:rsid w:val="4FF871DC"/>
    <w:rsid w:val="500A1F84"/>
    <w:rsid w:val="50141FDC"/>
    <w:rsid w:val="50146059"/>
    <w:rsid w:val="503F6BA2"/>
    <w:rsid w:val="50424731"/>
    <w:rsid w:val="50544B4B"/>
    <w:rsid w:val="50570704"/>
    <w:rsid w:val="508D1234"/>
    <w:rsid w:val="50A9339E"/>
    <w:rsid w:val="50BC2170"/>
    <w:rsid w:val="50DC3EF8"/>
    <w:rsid w:val="50DE6ACD"/>
    <w:rsid w:val="510E6267"/>
    <w:rsid w:val="5124009D"/>
    <w:rsid w:val="51250DA4"/>
    <w:rsid w:val="512619D8"/>
    <w:rsid w:val="513A40FA"/>
    <w:rsid w:val="51445466"/>
    <w:rsid w:val="51480842"/>
    <w:rsid w:val="5155425C"/>
    <w:rsid w:val="519368CD"/>
    <w:rsid w:val="51A60890"/>
    <w:rsid w:val="51AE5321"/>
    <w:rsid w:val="51B82AB2"/>
    <w:rsid w:val="51D624ED"/>
    <w:rsid w:val="520B0255"/>
    <w:rsid w:val="521176C2"/>
    <w:rsid w:val="524C081F"/>
    <w:rsid w:val="52AA2858"/>
    <w:rsid w:val="52E91940"/>
    <w:rsid w:val="53402D60"/>
    <w:rsid w:val="534A3FED"/>
    <w:rsid w:val="534E1181"/>
    <w:rsid w:val="53513120"/>
    <w:rsid w:val="535873D9"/>
    <w:rsid w:val="537C1CE4"/>
    <w:rsid w:val="539C6122"/>
    <w:rsid w:val="53A27AD2"/>
    <w:rsid w:val="53A45523"/>
    <w:rsid w:val="53D90452"/>
    <w:rsid w:val="53E75832"/>
    <w:rsid w:val="53F72595"/>
    <w:rsid w:val="540479DD"/>
    <w:rsid w:val="541F3D8C"/>
    <w:rsid w:val="54347332"/>
    <w:rsid w:val="54406ED6"/>
    <w:rsid w:val="544F1AB9"/>
    <w:rsid w:val="54520C7A"/>
    <w:rsid w:val="545A690E"/>
    <w:rsid w:val="54700C5F"/>
    <w:rsid w:val="5492094F"/>
    <w:rsid w:val="549C2263"/>
    <w:rsid w:val="54DA7155"/>
    <w:rsid w:val="54E438F4"/>
    <w:rsid w:val="54ED5E73"/>
    <w:rsid w:val="55092DB5"/>
    <w:rsid w:val="551C224B"/>
    <w:rsid w:val="55303887"/>
    <w:rsid w:val="553E76D4"/>
    <w:rsid w:val="55520455"/>
    <w:rsid w:val="55943798"/>
    <w:rsid w:val="559B28C4"/>
    <w:rsid w:val="55BD6A7B"/>
    <w:rsid w:val="55CF035C"/>
    <w:rsid w:val="55D77512"/>
    <w:rsid w:val="55DF1A35"/>
    <w:rsid w:val="55E15593"/>
    <w:rsid w:val="55EB5766"/>
    <w:rsid w:val="561519CE"/>
    <w:rsid w:val="563D406D"/>
    <w:rsid w:val="564F0177"/>
    <w:rsid w:val="565D2573"/>
    <w:rsid w:val="566D4241"/>
    <w:rsid w:val="56B55774"/>
    <w:rsid w:val="56E256A8"/>
    <w:rsid w:val="56EF5035"/>
    <w:rsid w:val="56F135BB"/>
    <w:rsid w:val="56FC5D9A"/>
    <w:rsid w:val="5730698E"/>
    <w:rsid w:val="57362DE7"/>
    <w:rsid w:val="57545B0E"/>
    <w:rsid w:val="575D313C"/>
    <w:rsid w:val="576347FD"/>
    <w:rsid w:val="57746489"/>
    <w:rsid w:val="578A08D5"/>
    <w:rsid w:val="57A77E89"/>
    <w:rsid w:val="57B516D6"/>
    <w:rsid w:val="57CA0943"/>
    <w:rsid w:val="57D5343C"/>
    <w:rsid w:val="57D93067"/>
    <w:rsid w:val="57F56F5E"/>
    <w:rsid w:val="580A59C7"/>
    <w:rsid w:val="58210BEF"/>
    <w:rsid w:val="582F59D3"/>
    <w:rsid w:val="5840475D"/>
    <w:rsid w:val="586A6892"/>
    <w:rsid w:val="58ED46E3"/>
    <w:rsid w:val="58F97017"/>
    <w:rsid w:val="58F97DE7"/>
    <w:rsid w:val="58FD1F8C"/>
    <w:rsid w:val="590B7E4A"/>
    <w:rsid w:val="590E65CC"/>
    <w:rsid w:val="591863AE"/>
    <w:rsid w:val="59186E18"/>
    <w:rsid w:val="592309F7"/>
    <w:rsid w:val="59317F43"/>
    <w:rsid w:val="59514715"/>
    <w:rsid w:val="599659AE"/>
    <w:rsid w:val="599E69E5"/>
    <w:rsid w:val="59B07D3D"/>
    <w:rsid w:val="59DD395F"/>
    <w:rsid w:val="59E051FD"/>
    <w:rsid w:val="59E63921"/>
    <w:rsid w:val="59FF1057"/>
    <w:rsid w:val="5A0F50C2"/>
    <w:rsid w:val="5A1D0B9F"/>
    <w:rsid w:val="5A2C520A"/>
    <w:rsid w:val="5A2D2929"/>
    <w:rsid w:val="5A44308C"/>
    <w:rsid w:val="5A535BE5"/>
    <w:rsid w:val="5AC91AA0"/>
    <w:rsid w:val="5AD6159C"/>
    <w:rsid w:val="5AFF1C6A"/>
    <w:rsid w:val="5B0D5038"/>
    <w:rsid w:val="5B322240"/>
    <w:rsid w:val="5B3449B9"/>
    <w:rsid w:val="5B397E38"/>
    <w:rsid w:val="5B3E042E"/>
    <w:rsid w:val="5B4136D7"/>
    <w:rsid w:val="5B453EAE"/>
    <w:rsid w:val="5B464D26"/>
    <w:rsid w:val="5B743319"/>
    <w:rsid w:val="5BB435D0"/>
    <w:rsid w:val="5C272C70"/>
    <w:rsid w:val="5C307883"/>
    <w:rsid w:val="5C353FD0"/>
    <w:rsid w:val="5C515F3F"/>
    <w:rsid w:val="5C53209F"/>
    <w:rsid w:val="5C567210"/>
    <w:rsid w:val="5C5D6E1A"/>
    <w:rsid w:val="5C664C29"/>
    <w:rsid w:val="5CA13296"/>
    <w:rsid w:val="5CA91533"/>
    <w:rsid w:val="5CCE6D4F"/>
    <w:rsid w:val="5CE220FB"/>
    <w:rsid w:val="5D011E01"/>
    <w:rsid w:val="5D0E0808"/>
    <w:rsid w:val="5D4D099A"/>
    <w:rsid w:val="5D4F6102"/>
    <w:rsid w:val="5D710067"/>
    <w:rsid w:val="5D790B6E"/>
    <w:rsid w:val="5D8B1951"/>
    <w:rsid w:val="5DA77BB2"/>
    <w:rsid w:val="5DCE56C7"/>
    <w:rsid w:val="5DFE0918"/>
    <w:rsid w:val="5E013D82"/>
    <w:rsid w:val="5E331DDA"/>
    <w:rsid w:val="5E36363E"/>
    <w:rsid w:val="5EB47858"/>
    <w:rsid w:val="5EBD0C2D"/>
    <w:rsid w:val="5EE30AF4"/>
    <w:rsid w:val="5EE538DA"/>
    <w:rsid w:val="5F035376"/>
    <w:rsid w:val="5F187E14"/>
    <w:rsid w:val="5F2E0A7F"/>
    <w:rsid w:val="5F301611"/>
    <w:rsid w:val="5F5C2250"/>
    <w:rsid w:val="5F903222"/>
    <w:rsid w:val="5FAC0C4C"/>
    <w:rsid w:val="5FC15189"/>
    <w:rsid w:val="5FEC47F7"/>
    <w:rsid w:val="5FF535D7"/>
    <w:rsid w:val="5FF90B92"/>
    <w:rsid w:val="5FFD5D05"/>
    <w:rsid w:val="6002331F"/>
    <w:rsid w:val="607073BB"/>
    <w:rsid w:val="60C05441"/>
    <w:rsid w:val="60C11840"/>
    <w:rsid w:val="60C95DE5"/>
    <w:rsid w:val="60CA19D8"/>
    <w:rsid w:val="60CA1D9A"/>
    <w:rsid w:val="60DA6C0B"/>
    <w:rsid w:val="60DD5783"/>
    <w:rsid w:val="60F9365F"/>
    <w:rsid w:val="610D2933"/>
    <w:rsid w:val="612620F2"/>
    <w:rsid w:val="613F6CAD"/>
    <w:rsid w:val="614107CB"/>
    <w:rsid w:val="61572D7D"/>
    <w:rsid w:val="615F6864"/>
    <w:rsid w:val="618B59EF"/>
    <w:rsid w:val="61AF4B97"/>
    <w:rsid w:val="61C5797D"/>
    <w:rsid w:val="61CF44E5"/>
    <w:rsid w:val="61E544C1"/>
    <w:rsid w:val="61E80D34"/>
    <w:rsid w:val="62145A44"/>
    <w:rsid w:val="6218745C"/>
    <w:rsid w:val="622116AD"/>
    <w:rsid w:val="62444D2F"/>
    <w:rsid w:val="62467FCB"/>
    <w:rsid w:val="625D2AE4"/>
    <w:rsid w:val="626A04A0"/>
    <w:rsid w:val="627254D0"/>
    <w:rsid w:val="62894F4B"/>
    <w:rsid w:val="62966DA1"/>
    <w:rsid w:val="62981485"/>
    <w:rsid w:val="62A379A4"/>
    <w:rsid w:val="62A675E2"/>
    <w:rsid w:val="62B62F9F"/>
    <w:rsid w:val="62C0797A"/>
    <w:rsid w:val="62F05347"/>
    <w:rsid w:val="630F003F"/>
    <w:rsid w:val="63357AD5"/>
    <w:rsid w:val="63474AC5"/>
    <w:rsid w:val="63653A6E"/>
    <w:rsid w:val="63755929"/>
    <w:rsid w:val="63864720"/>
    <w:rsid w:val="63BF1CDF"/>
    <w:rsid w:val="63CB0E19"/>
    <w:rsid w:val="63E160F2"/>
    <w:rsid w:val="63E434E1"/>
    <w:rsid w:val="63E43B3C"/>
    <w:rsid w:val="6421476E"/>
    <w:rsid w:val="64353560"/>
    <w:rsid w:val="6459228D"/>
    <w:rsid w:val="64597EF3"/>
    <w:rsid w:val="647C4368"/>
    <w:rsid w:val="64B23828"/>
    <w:rsid w:val="64BC1DEE"/>
    <w:rsid w:val="64C94EEF"/>
    <w:rsid w:val="64E16E1C"/>
    <w:rsid w:val="64F71F47"/>
    <w:rsid w:val="64FF1A13"/>
    <w:rsid w:val="6507326F"/>
    <w:rsid w:val="65087979"/>
    <w:rsid w:val="653447D7"/>
    <w:rsid w:val="65370C69"/>
    <w:rsid w:val="65385E4D"/>
    <w:rsid w:val="654E74BF"/>
    <w:rsid w:val="6558033E"/>
    <w:rsid w:val="658347AA"/>
    <w:rsid w:val="65870DAC"/>
    <w:rsid w:val="659B022A"/>
    <w:rsid w:val="6628346E"/>
    <w:rsid w:val="66325FB7"/>
    <w:rsid w:val="664407AB"/>
    <w:rsid w:val="666176C6"/>
    <w:rsid w:val="6681655A"/>
    <w:rsid w:val="66823D1E"/>
    <w:rsid w:val="66A52B90"/>
    <w:rsid w:val="66B40970"/>
    <w:rsid w:val="66B608AD"/>
    <w:rsid w:val="66C01FDD"/>
    <w:rsid w:val="66C30FB5"/>
    <w:rsid w:val="66DF0CF1"/>
    <w:rsid w:val="66E12CF2"/>
    <w:rsid w:val="66E2037D"/>
    <w:rsid w:val="66E94CEF"/>
    <w:rsid w:val="66EA66AF"/>
    <w:rsid w:val="66FB3677"/>
    <w:rsid w:val="66FE0A65"/>
    <w:rsid w:val="670B7696"/>
    <w:rsid w:val="672969FB"/>
    <w:rsid w:val="673D251D"/>
    <w:rsid w:val="674212A6"/>
    <w:rsid w:val="6745581B"/>
    <w:rsid w:val="675303E3"/>
    <w:rsid w:val="67621F23"/>
    <w:rsid w:val="67677906"/>
    <w:rsid w:val="67696FF7"/>
    <w:rsid w:val="677042AB"/>
    <w:rsid w:val="677415B8"/>
    <w:rsid w:val="678044AD"/>
    <w:rsid w:val="678E57B6"/>
    <w:rsid w:val="67C12FB0"/>
    <w:rsid w:val="67C17696"/>
    <w:rsid w:val="68003B08"/>
    <w:rsid w:val="68230B48"/>
    <w:rsid w:val="68264723"/>
    <w:rsid w:val="68512B90"/>
    <w:rsid w:val="68595CBC"/>
    <w:rsid w:val="68717480"/>
    <w:rsid w:val="68802D0D"/>
    <w:rsid w:val="68BF7FF5"/>
    <w:rsid w:val="68E177AE"/>
    <w:rsid w:val="68FE4AAD"/>
    <w:rsid w:val="69002DA5"/>
    <w:rsid w:val="691722BE"/>
    <w:rsid w:val="69180EED"/>
    <w:rsid w:val="69332A83"/>
    <w:rsid w:val="694E75F3"/>
    <w:rsid w:val="695D582B"/>
    <w:rsid w:val="696B178C"/>
    <w:rsid w:val="69813F85"/>
    <w:rsid w:val="699B2E34"/>
    <w:rsid w:val="69BE7EA9"/>
    <w:rsid w:val="69CB3FF7"/>
    <w:rsid w:val="69DA3A17"/>
    <w:rsid w:val="69E83418"/>
    <w:rsid w:val="6A120EFD"/>
    <w:rsid w:val="6A126073"/>
    <w:rsid w:val="6A2613AA"/>
    <w:rsid w:val="6A466F8C"/>
    <w:rsid w:val="6A6B5294"/>
    <w:rsid w:val="6A912561"/>
    <w:rsid w:val="6ABB0E89"/>
    <w:rsid w:val="6AE5758F"/>
    <w:rsid w:val="6B043713"/>
    <w:rsid w:val="6B0B450B"/>
    <w:rsid w:val="6B273718"/>
    <w:rsid w:val="6B2F78EB"/>
    <w:rsid w:val="6B4232A3"/>
    <w:rsid w:val="6B4515DB"/>
    <w:rsid w:val="6B730AE5"/>
    <w:rsid w:val="6B7A5780"/>
    <w:rsid w:val="6B80006E"/>
    <w:rsid w:val="6B904D9C"/>
    <w:rsid w:val="6B92416D"/>
    <w:rsid w:val="6BA84570"/>
    <w:rsid w:val="6BC92742"/>
    <w:rsid w:val="6BCC42D0"/>
    <w:rsid w:val="6BF853C6"/>
    <w:rsid w:val="6C02507F"/>
    <w:rsid w:val="6C0801B9"/>
    <w:rsid w:val="6C0D4C59"/>
    <w:rsid w:val="6C6667D8"/>
    <w:rsid w:val="6C67491C"/>
    <w:rsid w:val="6C676DE4"/>
    <w:rsid w:val="6C723F2C"/>
    <w:rsid w:val="6C7430DC"/>
    <w:rsid w:val="6C891FB9"/>
    <w:rsid w:val="6C9644AB"/>
    <w:rsid w:val="6CBA7EE1"/>
    <w:rsid w:val="6CE13BDC"/>
    <w:rsid w:val="6D0743CF"/>
    <w:rsid w:val="6D0C051A"/>
    <w:rsid w:val="6D174470"/>
    <w:rsid w:val="6D2E2805"/>
    <w:rsid w:val="6D324169"/>
    <w:rsid w:val="6D7013B5"/>
    <w:rsid w:val="6D801D95"/>
    <w:rsid w:val="6DA428FF"/>
    <w:rsid w:val="6DA663EE"/>
    <w:rsid w:val="6DC6714F"/>
    <w:rsid w:val="6DC9203A"/>
    <w:rsid w:val="6DE3498E"/>
    <w:rsid w:val="6DEF1D03"/>
    <w:rsid w:val="6DF676B5"/>
    <w:rsid w:val="6E0B0643"/>
    <w:rsid w:val="6E44348C"/>
    <w:rsid w:val="6E8C02D4"/>
    <w:rsid w:val="6E8C71A4"/>
    <w:rsid w:val="6E9360DC"/>
    <w:rsid w:val="6ED2046A"/>
    <w:rsid w:val="6ED939A5"/>
    <w:rsid w:val="6EDF6F83"/>
    <w:rsid w:val="6EED01CC"/>
    <w:rsid w:val="6F3278E8"/>
    <w:rsid w:val="6F936F61"/>
    <w:rsid w:val="6F9E62A0"/>
    <w:rsid w:val="6FA90E5F"/>
    <w:rsid w:val="6FAC5D4C"/>
    <w:rsid w:val="6FC762EF"/>
    <w:rsid w:val="6FFC1456"/>
    <w:rsid w:val="70195DDC"/>
    <w:rsid w:val="701A3C8C"/>
    <w:rsid w:val="704662A8"/>
    <w:rsid w:val="70535758"/>
    <w:rsid w:val="7072730F"/>
    <w:rsid w:val="70785D38"/>
    <w:rsid w:val="707D7EE0"/>
    <w:rsid w:val="70DD00F5"/>
    <w:rsid w:val="70E80D1E"/>
    <w:rsid w:val="70EC51BE"/>
    <w:rsid w:val="711C2BE1"/>
    <w:rsid w:val="7166290E"/>
    <w:rsid w:val="71A210A1"/>
    <w:rsid w:val="71B82CC0"/>
    <w:rsid w:val="71E116BB"/>
    <w:rsid w:val="71EF01F6"/>
    <w:rsid w:val="71FF03E7"/>
    <w:rsid w:val="7211648B"/>
    <w:rsid w:val="721553B9"/>
    <w:rsid w:val="725400DF"/>
    <w:rsid w:val="72552EE1"/>
    <w:rsid w:val="727736D3"/>
    <w:rsid w:val="72AD5560"/>
    <w:rsid w:val="72B17768"/>
    <w:rsid w:val="73074D19"/>
    <w:rsid w:val="7311526D"/>
    <w:rsid w:val="731943F4"/>
    <w:rsid w:val="73332919"/>
    <w:rsid w:val="735978E2"/>
    <w:rsid w:val="73727EDF"/>
    <w:rsid w:val="7381515E"/>
    <w:rsid w:val="73AF6246"/>
    <w:rsid w:val="73C10BAF"/>
    <w:rsid w:val="73FD3B12"/>
    <w:rsid w:val="740373B3"/>
    <w:rsid w:val="74094587"/>
    <w:rsid w:val="74262F98"/>
    <w:rsid w:val="74364139"/>
    <w:rsid w:val="746E3C14"/>
    <w:rsid w:val="747C09AB"/>
    <w:rsid w:val="74881487"/>
    <w:rsid w:val="74B83724"/>
    <w:rsid w:val="74DA0D6F"/>
    <w:rsid w:val="74E84C67"/>
    <w:rsid w:val="74EA0C32"/>
    <w:rsid w:val="75081C9B"/>
    <w:rsid w:val="753A521E"/>
    <w:rsid w:val="754C0767"/>
    <w:rsid w:val="755248C4"/>
    <w:rsid w:val="7556555F"/>
    <w:rsid w:val="75565F98"/>
    <w:rsid w:val="758D15DE"/>
    <w:rsid w:val="75C338B5"/>
    <w:rsid w:val="75E47EAC"/>
    <w:rsid w:val="76070C3E"/>
    <w:rsid w:val="760C71B7"/>
    <w:rsid w:val="761048B4"/>
    <w:rsid w:val="762D1373"/>
    <w:rsid w:val="76636D82"/>
    <w:rsid w:val="769E1925"/>
    <w:rsid w:val="76B9791C"/>
    <w:rsid w:val="76C21AD7"/>
    <w:rsid w:val="76C55535"/>
    <w:rsid w:val="76CC6DB9"/>
    <w:rsid w:val="770822C1"/>
    <w:rsid w:val="770B04A8"/>
    <w:rsid w:val="77703C58"/>
    <w:rsid w:val="77890DD1"/>
    <w:rsid w:val="779B026F"/>
    <w:rsid w:val="77C64B59"/>
    <w:rsid w:val="77FB4D7B"/>
    <w:rsid w:val="780E1D06"/>
    <w:rsid w:val="781E6E91"/>
    <w:rsid w:val="782C48EB"/>
    <w:rsid w:val="7833783B"/>
    <w:rsid w:val="784641B2"/>
    <w:rsid w:val="78510B07"/>
    <w:rsid w:val="7854713C"/>
    <w:rsid w:val="786C5CF3"/>
    <w:rsid w:val="78752FAF"/>
    <w:rsid w:val="788A482A"/>
    <w:rsid w:val="78994A9D"/>
    <w:rsid w:val="78A06CB9"/>
    <w:rsid w:val="78A36B1B"/>
    <w:rsid w:val="78CA2EA9"/>
    <w:rsid w:val="78F627AF"/>
    <w:rsid w:val="79010889"/>
    <w:rsid w:val="7901558E"/>
    <w:rsid w:val="79017710"/>
    <w:rsid w:val="7912390B"/>
    <w:rsid w:val="792D4D29"/>
    <w:rsid w:val="79301844"/>
    <w:rsid w:val="793C10C0"/>
    <w:rsid w:val="79992D82"/>
    <w:rsid w:val="79CF5213"/>
    <w:rsid w:val="79ED4F51"/>
    <w:rsid w:val="7A02437B"/>
    <w:rsid w:val="7A051937"/>
    <w:rsid w:val="7A0E2E32"/>
    <w:rsid w:val="7A0E3D29"/>
    <w:rsid w:val="7A1629DB"/>
    <w:rsid w:val="7A2F0526"/>
    <w:rsid w:val="7A403218"/>
    <w:rsid w:val="7A68361F"/>
    <w:rsid w:val="7A894FCD"/>
    <w:rsid w:val="7A925C48"/>
    <w:rsid w:val="7A9B5748"/>
    <w:rsid w:val="7AA76C2B"/>
    <w:rsid w:val="7B006EBA"/>
    <w:rsid w:val="7B1D19B6"/>
    <w:rsid w:val="7B3346F9"/>
    <w:rsid w:val="7B336367"/>
    <w:rsid w:val="7B3703A9"/>
    <w:rsid w:val="7B526149"/>
    <w:rsid w:val="7B6A0768"/>
    <w:rsid w:val="7B6D2E18"/>
    <w:rsid w:val="7C1F14A6"/>
    <w:rsid w:val="7C3B1693"/>
    <w:rsid w:val="7C3E3150"/>
    <w:rsid w:val="7C4C7C0F"/>
    <w:rsid w:val="7C570EF7"/>
    <w:rsid w:val="7C8F385E"/>
    <w:rsid w:val="7C9838F9"/>
    <w:rsid w:val="7CC13EC1"/>
    <w:rsid w:val="7CDC2132"/>
    <w:rsid w:val="7CE24DD5"/>
    <w:rsid w:val="7D00626D"/>
    <w:rsid w:val="7D0E5704"/>
    <w:rsid w:val="7D1D5E9C"/>
    <w:rsid w:val="7D220FB5"/>
    <w:rsid w:val="7D2B5B71"/>
    <w:rsid w:val="7D2D2974"/>
    <w:rsid w:val="7D540579"/>
    <w:rsid w:val="7D706AE6"/>
    <w:rsid w:val="7D7A2344"/>
    <w:rsid w:val="7D9E14A3"/>
    <w:rsid w:val="7DA924FF"/>
    <w:rsid w:val="7DAC2027"/>
    <w:rsid w:val="7DB31AC7"/>
    <w:rsid w:val="7DD00A4B"/>
    <w:rsid w:val="7DDA5511"/>
    <w:rsid w:val="7DDB0674"/>
    <w:rsid w:val="7DE8346A"/>
    <w:rsid w:val="7DE945DE"/>
    <w:rsid w:val="7DF00F39"/>
    <w:rsid w:val="7E014A6C"/>
    <w:rsid w:val="7E02390C"/>
    <w:rsid w:val="7E3C05EB"/>
    <w:rsid w:val="7E5957C5"/>
    <w:rsid w:val="7E5D6184"/>
    <w:rsid w:val="7E992321"/>
    <w:rsid w:val="7EA47CF8"/>
    <w:rsid w:val="7F00616F"/>
    <w:rsid w:val="7F1A370A"/>
    <w:rsid w:val="7F5C0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sdException w:uiPriority="99" w:name="index 3"/>
    <w:lsdException w:uiPriority="99" w:name="index 4"/>
    <w:lsdException w:uiPriority="99" w:name="index 5"/>
    <w:lsdException w:qFormat="1" w:unhideWhenUsed="0" w:uiPriority="99" w:semiHidden="0" w:name="index 6"/>
    <w:lsdException w:qFormat="1" w:unhideWhenUsed="0" w:uiPriority="0" w:semiHidden="0" w:name="index 7"/>
    <w:lsdException w:uiPriority="99" w:name="index 8"/>
    <w:lsdException w:uiPriority="99" w:name="index 9"/>
    <w:lsdException w:qFormat="1" w:uiPriority="0" w:semiHidden="0" w:name="toc 1" w:locked="1"/>
    <w:lsdException w:qFormat="1" w:unhideWhenUsed="0" w:uiPriority="39" w:semiHidden="0" w:name="toc 2"/>
    <w:lsdException w:qFormat="1" w:unhideWhenUsed="0" w:uiPriority="39" w:semiHidden="0" w:name="toc 3"/>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99" w:semiHidden="0" w:name="caption"/>
    <w:lsdException w:qFormat="1" w:unhideWhenUsed="0" w:uiPriority="99" w:semiHidden="0"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sdException w:qFormat="1" w:unhideWhenUsed="0" w:uiPriority="99" w:semiHidden="0" w:name="List Number 2"/>
    <w:lsdException w:qFormat="1" w:unhideWhenUsed="0" w:uiPriority="99"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63"/>
    <w:qFormat/>
    <w:uiPriority w:val="99"/>
    <w:pPr>
      <w:keepNext/>
      <w:snapToGrid w:val="0"/>
      <w:spacing w:line="360" w:lineRule="atLeast"/>
      <w:outlineLvl w:val="0"/>
    </w:pPr>
    <w:rPr>
      <w:rFonts w:ascii="宋体"/>
    </w:rPr>
  </w:style>
  <w:style w:type="paragraph" w:styleId="3">
    <w:name w:val="heading 2"/>
    <w:basedOn w:val="1"/>
    <w:next w:val="1"/>
    <w:link w:val="64"/>
    <w:qFormat/>
    <w:uiPriority w:val="99"/>
    <w:pPr>
      <w:keepNext/>
      <w:keepLines/>
      <w:spacing w:before="260" w:after="260" w:line="413" w:lineRule="auto"/>
      <w:outlineLvl w:val="1"/>
    </w:pPr>
    <w:rPr>
      <w:rFonts w:ascii="Arial" w:hAnsi="Arial" w:eastAsia="黑体"/>
      <w:b/>
      <w:sz w:val="32"/>
    </w:rPr>
  </w:style>
  <w:style w:type="paragraph" w:styleId="4">
    <w:name w:val="heading 3"/>
    <w:basedOn w:val="1"/>
    <w:next w:val="1"/>
    <w:link w:val="65"/>
    <w:qFormat/>
    <w:uiPriority w:val="0"/>
    <w:pPr>
      <w:keepNext/>
      <w:keepLines/>
      <w:spacing w:before="260" w:after="260" w:line="413" w:lineRule="auto"/>
      <w:outlineLvl w:val="2"/>
    </w:pPr>
    <w:rPr>
      <w:b/>
      <w:sz w:val="32"/>
    </w:rPr>
  </w:style>
  <w:style w:type="paragraph" w:styleId="5">
    <w:name w:val="heading 4"/>
    <w:basedOn w:val="1"/>
    <w:next w:val="1"/>
    <w:link w:val="66"/>
    <w:qFormat/>
    <w:uiPriority w:val="99"/>
    <w:pPr>
      <w:keepNext/>
      <w:keepLines/>
      <w:spacing w:before="280" w:after="290" w:line="372" w:lineRule="auto"/>
      <w:outlineLvl w:val="3"/>
    </w:pPr>
    <w:rPr>
      <w:rFonts w:ascii="Arial" w:hAnsi="Arial" w:eastAsia="黑体"/>
      <w:b/>
    </w:rPr>
  </w:style>
  <w:style w:type="paragraph" w:styleId="6">
    <w:name w:val="heading 5"/>
    <w:basedOn w:val="1"/>
    <w:next w:val="1"/>
    <w:link w:val="67"/>
    <w:qFormat/>
    <w:uiPriority w:val="99"/>
    <w:pPr>
      <w:keepNext/>
      <w:keepLines/>
      <w:tabs>
        <w:tab w:val="left" w:pos="2551"/>
      </w:tabs>
      <w:spacing w:before="280" w:after="290" w:line="372" w:lineRule="auto"/>
      <w:ind w:left="2551" w:hanging="850"/>
      <w:outlineLvl w:val="4"/>
    </w:pPr>
    <w:rPr>
      <w:b/>
    </w:rPr>
  </w:style>
  <w:style w:type="paragraph" w:styleId="7">
    <w:name w:val="heading 6"/>
    <w:basedOn w:val="1"/>
    <w:next w:val="1"/>
    <w:link w:val="68"/>
    <w:qFormat/>
    <w:uiPriority w:val="99"/>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link w:val="69"/>
    <w:qFormat/>
    <w:uiPriority w:val="99"/>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link w:val="70"/>
    <w:qFormat/>
    <w:uiPriority w:val="99"/>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link w:val="71"/>
    <w:qFormat/>
    <w:uiPriority w:val="99"/>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99"/>
    <w:pPr>
      <w:adjustRightInd w:val="0"/>
      <w:snapToGrid w:val="0"/>
      <w:spacing w:line="360" w:lineRule="auto"/>
      <w:ind w:left="100" w:leftChars="400" w:hanging="200" w:hangingChars="200"/>
    </w:pPr>
    <w:rPr>
      <w:sz w:val="24"/>
    </w:rPr>
  </w:style>
  <w:style w:type="paragraph" w:styleId="12">
    <w:name w:val="List Number 2"/>
    <w:basedOn w:val="1"/>
    <w:qFormat/>
    <w:uiPriority w:val="99"/>
    <w:pPr>
      <w:numPr>
        <w:ilvl w:val="0"/>
        <w:numId w:val="1"/>
      </w:numPr>
      <w:tabs>
        <w:tab w:val="left" w:pos="780"/>
        <w:tab w:val="clear" w:pos="425"/>
      </w:tabs>
      <w:spacing w:line="360" w:lineRule="auto"/>
    </w:pPr>
    <w:rPr>
      <w:sz w:val="24"/>
    </w:rPr>
  </w:style>
  <w:style w:type="paragraph" w:styleId="13">
    <w:name w:val="List Bullet 4"/>
    <w:basedOn w:val="1"/>
    <w:qFormat/>
    <w:uiPriority w:val="99"/>
    <w:pPr>
      <w:widowControl/>
      <w:tabs>
        <w:tab w:val="left" w:pos="1134"/>
      </w:tabs>
      <w:adjustRightInd w:val="0"/>
      <w:snapToGrid w:val="0"/>
      <w:spacing w:before="120" w:line="280" w:lineRule="atLeast"/>
      <w:ind w:left="1418" w:hanging="284"/>
      <w:jc w:val="left"/>
    </w:pPr>
    <w:rPr>
      <w:rFonts w:ascii="宋体"/>
      <w:kern w:val="0"/>
      <w:sz w:val="22"/>
    </w:rPr>
  </w:style>
  <w:style w:type="paragraph" w:styleId="14">
    <w:name w:val="Normal Indent"/>
    <w:basedOn w:val="1"/>
    <w:link w:val="72"/>
    <w:qFormat/>
    <w:uiPriority w:val="99"/>
    <w:pPr>
      <w:adjustRightInd w:val="0"/>
      <w:snapToGrid w:val="0"/>
      <w:spacing w:line="360" w:lineRule="auto"/>
      <w:ind w:firstLine="420"/>
    </w:pPr>
    <w:rPr>
      <w:sz w:val="24"/>
    </w:rPr>
  </w:style>
  <w:style w:type="paragraph" w:styleId="15">
    <w:name w:val="caption"/>
    <w:basedOn w:val="1"/>
    <w:next w:val="1"/>
    <w:qFormat/>
    <w:uiPriority w:val="99"/>
    <w:pPr>
      <w:widowControl/>
      <w:tabs>
        <w:tab w:val="left" w:pos="1134"/>
      </w:tabs>
      <w:adjustRightInd w:val="0"/>
      <w:snapToGrid w:val="0"/>
      <w:spacing w:line="280" w:lineRule="atLeast"/>
      <w:jc w:val="left"/>
    </w:pPr>
    <w:rPr>
      <w:rFonts w:eastAsia="PMingLiUfalt"/>
      <w:b/>
      <w:kern w:val="0"/>
      <w:sz w:val="24"/>
      <w:lang w:eastAsia="zh-TW"/>
    </w:rPr>
  </w:style>
  <w:style w:type="paragraph" w:styleId="16">
    <w:name w:val="Document Map"/>
    <w:basedOn w:val="1"/>
    <w:link w:val="73"/>
    <w:qFormat/>
    <w:uiPriority w:val="99"/>
    <w:pPr>
      <w:shd w:val="clear" w:color="auto" w:fill="000080"/>
    </w:pPr>
  </w:style>
  <w:style w:type="paragraph" w:styleId="17">
    <w:name w:val="toa heading"/>
    <w:basedOn w:val="1"/>
    <w:next w:val="1"/>
    <w:qFormat/>
    <w:uiPriority w:val="99"/>
    <w:pPr>
      <w:spacing w:before="120"/>
    </w:pPr>
    <w:rPr>
      <w:rFonts w:ascii="Arial" w:hAnsi="Arial"/>
      <w:sz w:val="24"/>
    </w:rPr>
  </w:style>
  <w:style w:type="paragraph" w:styleId="18">
    <w:name w:val="annotation text"/>
    <w:basedOn w:val="1"/>
    <w:link w:val="74"/>
    <w:qFormat/>
    <w:uiPriority w:val="99"/>
    <w:pPr>
      <w:adjustRightInd w:val="0"/>
      <w:spacing w:line="360" w:lineRule="atLeast"/>
      <w:jc w:val="left"/>
      <w:textAlignment w:val="baseline"/>
    </w:pPr>
    <w:rPr>
      <w:kern w:val="0"/>
      <w:sz w:val="24"/>
    </w:rPr>
  </w:style>
  <w:style w:type="paragraph" w:styleId="19">
    <w:name w:val="index 6"/>
    <w:basedOn w:val="1"/>
    <w:next w:val="1"/>
    <w:qFormat/>
    <w:uiPriority w:val="99"/>
    <w:pPr>
      <w:widowControl/>
    </w:pPr>
    <w:rPr>
      <w:kern w:val="0"/>
      <w:sz w:val="21"/>
      <w:szCs w:val="24"/>
    </w:rPr>
  </w:style>
  <w:style w:type="paragraph" w:styleId="20">
    <w:name w:val="Body Text 3"/>
    <w:basedOn w:val="1"/>
    <w:link w:val="75"/>
    <w:qFormat/>
    <w:uiPriority w:val="99"/>
    <w:pPr>
      <w:adjustRightInd w:val="0"/>
      <w:snapToGrid w:val="0"/>
      <w:spacing w:after="120" w:line="360" w:lineRule="auto"/>
    </w:pPr>
    <w:rPr>
      <w:sz w:val="16"/>
    </w:rPr>
  </w:style>
  <w:style w:type="paragraph" w:styleId="21">
    <w:name w:val="List Bullet 3"/>
    <w:basedOn w:val="1"/>
    <w:qFormat/>
    <w:uiPriority w:val="99"/>
    <w:pPr>
      <w:numPr>
        <w:ilvl w:val="0"/>
        <w:numId w:val="2"/>
      </w:numPr>
      <w:adjustRightInd w:val="0"/>
      <w:snapToGrid w:val="0"/>
      <w:spacing w:line="360" w:lineRule="auto"/>
    </w:pPr>
    <w:rPr>
      <w:sz w:val="24"/>
    </w:rPr>
  </w:style>
  <w:style w:type="paragraph" w:styleId="22">
    <w:name w:val="Body Text"/>
    <w:basedOn w:val="1"/>
    <w:next w:val="1"/>
    <w:link w:val="76"/>
    <w:qFormat/>
    <w:uiPriority w:val="99"/>
    <w:rPr>
      <w:rFonts w:ascii="仿宋_GB2312" w:eastAsia="仿宋_GB2312"/>
      <w:sz w:val="32"/>
    </w:rPr>
  </w:style>
  <w:style w:type="paragraph" w:styleId="23">
    <w:name w:val="Body Text Indent"/>
    <w:basedOn w:val="1"/>
    <w:link w:val="77"/>
    <w:qFormat/>
    <w:uiPriority w:val="0"/>
    <w:pPr>
      <w:spacing w:line="700" w:lineRule="exact"/>
      <w:ind w:left="960"/>
    </w:pPr>
    <w:rPr>
      <w:sz w:val="44"/>
    </w:rPr>
  </w:style>
  <w:style w:type="paragraph" w:styleId="24">
    <w:name w:val="List Number 3"/>
    <w:basedOn w:val="1"/>
    <w:qFormat/>
    <w:uiPriority w:val="99"/>
    <w:pPr>
      <w:tabs>
        <w:tab w:val="left" w:pos="2120"/>
      </w:tabs>
      <w:adjustRightInd w:val="0"/>
      <w:snapToGrid w:val="0"/>
      <w:spacing w:line="360" w:lineRule="auto"/>
      <w:ind w:left="2120" w:hanging="720"/>
    </w:pPr>
    <w:rPr>
      <w:sz w:val="24"/>
    </w:rPr>
  </w:style>
  <w:style w:type="paragraph" w:styleId="25">
    <w:name w:val="List 2"/>
    <w:basedOn w:val="1"/>
    <w:qFormat/>
    <w:uiPriority w:val="99"/>
    <w:pPr>
      <w:adjustRightInd w:val="0"/>
      <w:snapToGrid w:val="0"/>
      <w:spacing w:line="360" w:lineRule="auto"/>
      <w:ind w:left="100" w:leftChars="200" w:hanging="200" w:hangingChars="200"/>
    </w:pPr>
    <w:rPr>
      <w:sz w:val="24"/>
    </w:rPr>
  </w:style>
  <w:style w:type="paragraph" w:styleId="26">
    <w:name w:val="List Continue"/>
    <w:basedOn w:val="1"/>
    <w:qFormat/>
    <w:uiPriority w:val="99"/>
    <w:pPr>
      <w:adjustRightInd w:val="0"/>
      <w:snapToGrid w:val="0"/>
      <w:spacing w:after="120" w:line="360" w:lineRule="auto"/>
      <w:ind w:left="420" w:leftChars="200"/>
    </w:pPr>
    <w:rPr>
      <w:sz w:val="24"/>
    </w:rPr>
  </w:style>
  <w:style w:type="paragraph" w:styleId="27">
    <w:name w:val="List Bullet 2"/>
    <w:basedOn w:val="1"/>
    <w:qFormat/>
    <w:uiPriority w:val="99"/>
    <w:pPr>
      <w:numPr>
        <w:ilvl w:val="0"/>
        <w:numId w:val="3"/>
      </w:numPr>
      <w:adjustRightInd w:val="0"/>
      <w:snapToGrid w:val="0"/>
      <w:spacing w:line="360" w:lineRule="auto"/>
    </w:pPr>
    <w:rPr>
      <w:sz w:val="24"/>
    </w:rPr>
  </w:style>
  <w:style w:type="paragraph" w:styleId="28">
    <w:name w:val="toc 3"/>
    <w:basedOn w:val="1"/>
    <w:next w:val="1"/>
    <w:qFormat/>
    <w:uiPriority w:val="39"/>
    <w:pPr>
      <w:ind w:left="840" w:leftChars="400"/>
    </w:pPr>
  </w:style>
  <w:style w:type="paragraph" w:styleId="29">
    <w:name w:val="Plain Text"/>
    <w:basedOn w:val="1"/>
    <w:link w:val="78"/>
    <w:qFormat/>
    <w:uiPriority w:val="99"/>
    <w:rPr>
      <w:rFonts w:ascii="宋体" w:hAnsi="Courier New"/>
      <w:sz w:val="21"/>
    </w:rPr>
  </w:style>
  <w:style w:type="paragraph" w:styleId="30">
    <w:name w:val="Date"/>
    <w:basedOn w:val="1"/>
    <w:next w:val="1"/>
    <w:link w:val="79"/>
    <w:qFormat/>
    <w:uiPriority w:val="0"/>
  </w:style>
  <w:style w:type="paragraph" w:styleId="31">
    <w:name w:val="Body Text Indent 2"/>
    <w:basedOn w:val="1"/>
    <w:link w:val="80"/>
    <w:qFormat/>
    <w:uiPriority w:val="99"/>
    <w:pPr>
      <w:snapToGrid w:val="0"/>
      <w:spacing w:line="560" w:lineRule="atLeast"/>
      <w:ind w:firstLine="540"/>
    </w:pPr>
  </w:style>
  <w:style w:type="paragraph" w:styleId="32">
    <w:name w:val="Balloon Text"/>
    <w:basedOn w:val="1"/>
    <w:link w:val="81"/>
    <w:qFormat/>
    <w:uiPriority w:val="99"/>
    <w:rPr>
      <w:sz w:val="18"/>
    </w:rPr>
  </w:style>
  <w:style w:type="paragraph" w:styleId="33">
    <w:name w:val="footer"/>
    <w:basedOn w:val="1"/>
    <w:link w:val="82"/>
    <w:qFormat/>
    <w:uiPriority w:val="99"/>
    <w:pPr>
      <w:tabs>
        <w:tab w:val="center" w:pos="4153"/>
        <w:tab w:val="right" w:pos="8306"/>
      </w:tabs>
      <w:snapToGrid w:val="0"/>
      <w:jc w:val="left"/>
    </w:pPr>
    <w:rPr>
      <w:sz w:val="18"/>
    </w:rPr>
  </w:style>
  <w:style w:type="paragraph" w:styleId="34">
    <w:name w:val="header"/>
    <w:basedOn w:val="1"/>
    <w:link w:val="83"/>
    <w:qFormat/>
    <w:uiPriority w:val="0"/>
    <w:pPr>
      <w:pBdr>
        <w:bottom w:val="single" w:color="auto" w:sz="6" w:space="1"/>
      </w:pBdr>
      <w:tabs>
        <w:tab w:val="center" w:pos="4153"/>
        <w:tab w:val="right" w:pos="8306"/>
      </w:tabs>
      <w:snapToGrid w:val="0"/>
      <w:jc w:val="center"/>
    </w:pPr>
    <w:rPr>
      <w:sz w:val="18"/>
    </w:rPr>
  </w:style>
  <w:style w:type="paragraph" w:styleId="35">
    <w:name w:val="toc 1"/>
    <w:basedOn w:val="1"/>
    <w:next w:val="1"/>
    <w:unhideWhenUsed/>
    <w:qFormat/>
    <w:locked/>
    <w:uiPriority w:val="0"/>
  </w:style>
  <w:style w:type="paragraph" w:styleId="36">
    <w:name w:val="List Continue 4"/>
    <w:basedOn w:val="1"/>
    <w:qFormat/>
    <w:uiPriority w:val="99"/>
    <w:pPr>
      <w:adjustRightInd w:val="0"/>
      <w:snapToGrid w:val="0"/>
      <w:spacing w:after="120" w:line="360" w:lineRule="auto"/>
      <w:ind w:left="1680" w:leftChars="800"/>
    </w:pPr>
    <w:rPr>
      <w:sz w:val="24"/>
    </w:rPr>
  </w:style>
  <w:style w:type="paragraph" w:styleId="37">
    <w:name w:val="footnote text"/>
    <w:basedOn w:val="1"/>
    <w:link w:val="84"/>
    <w:qFormat/>
    <w:uiPriority w:val="99"/>
    <w:pPr>
      <w:spacing w:line="360" w:lineRule="auto"/>
    </w:pPr>
    <w:rPr>
      <w:sz w:val="18"/>
    </w:rPr>
  </w:style>
  <w:style w:type="paragraph" w:styleId="38">
    <w:name w:val="List 5"/>
    <w:basedOn w:val="1"/>
    <w:qFormat/>
    <w:uiPriority w:val="99"/>
    <w:pPr>
      <w:adjustRightInd w:val="0"/>
      <w:snapToGrid w:val="0"/>
      <w:spacing w:line="360" w:lineRule="auto"/>
      <w:ind w:left="100" w:leftChars="800" w:hanging="200" w:hangingChars="200"/>
    </w:pPr>
    <w:rPr>
      <w:sz w:val="24"/>
    </w:rPr>
  </w:style>
  <w:style w:type="paragraph" w:styleId="39">
    <w:name w:val="Body Text Indent 3"/>
    <w:basedOn w:val="1"/>
    <w:link w:val="85"/>
    <w:qFormat/>
    <w:uiPriority w:val="99"/>
    <w:pPr>
      <w:spacing w:line="360" w:lineRule="auto"/>
      <w:ind w:firstLine="632"/>
    </w:pPr>
    <w:rPr>
      <w:rFonts w:ascii="黑体" w:eastAsia="黑体"/>
    </w:rPr>
  </w:style>
  <w:style w:type="paragraph" w:styleId="40">
    <w:name w:val="index 7"/>
    <w:basedOn w:val="1"/>
    <w:next w:val="1"/>
    <w:qFormat/>
    <w:uiPriority w:val="0"/>
    <w:pPr>
      <w:ind w:left="2520"/>
    </w:pPr>
  </w:style>
  <w:style w:type="paragraph" w:styleId="41">
    <w:name w:val="table of figures"/>
    <w:basedOn w:val="1"/>
    <w:next w:val="1"/>
    <w:qFormat/>
    <w:uiPriority w:val="99"/>
    <w:pPr>
      <w:tabs>
        <w:tab w:val="right" w:leader="dot" w:pos="8640"/>
      </w:tabs>
      <w:spacing w:line="360" w:lineRule="auto"/>
      <w:ind w:left="400" w:hanging="400"/>
    </w:pPr>
    <w:rPr>
      <w:sz w:val="24"/>
    </w:rPr>
  </w:style>
  <w:style w:type="paragraph" w:styleId="42">
    <w:name w:val="toc 2"/>
    <w:basedOn w:val="1"/>
    <w:next w:val="1"/>
    <w:qFormat/>
    <w:uiPriority w:val="39"/>
    <w:pPr>
      <w:ind w:left="420" w:leftChars="200"/>
    </w:pPr>
  </w:style>
  <w:style w:type="paragraph" w:styleId="43">
    <w:name w:val="Body Text 2"/>
    <w:basedOn w:val="1"/>
    <w:link w:val="86"/>
    <w:qFormat/>
    <w:uiPriority w:val="99"/>
    <w:pPr>
      <w:adjustRightInd w:val="0"/>
      <w:snapToGrid w:val="0"/>
      <w:spacing w:after="120" w:line="480" w:lineRule="auto"/>
    </w:pPr>
    <w:rPr>
      <w:sz w:val="24"/>
    </w:rPr>
  </w:style>
  <w:style w:type="paragraph" w:styleId="44">
    <w:name w:val="List 4"/>
    <w:basedOn w:val="1"/>
    <w:qFormat/>
    <w:uiPriority w:val="99"/>
    <w:pPr>
      <w:adjustRightInd w:val="0"/>
      <w:snapToGrid w:val="0"/>
      <w:spacing w:line="360" w:lineRule="auto"/>
      <w:ind w:left="100" w:leftChars="600" w:hanging="200" w:hangingChars="200"/>
    </w:pPr>
    <w:rPr>
      <w:sz w:val="24"/>
    </w:rPr>
  </w:style>
  <w:style w:type="paragraph" w:styleId="45">
    <w:name w:val="List Continue 2"/>
    <w:basedOn w:val="1"/>
    <w:qFormat/>
    <w:uiPriority w:val="99"/>
    <w:pPr>
      <w:adjustRightInd w:val="0"/>
      <w:snapToGrid w:val="0"/>
      <w:spacing w:after="120" w:line="360" w:lineRule="auto"/>
      <w:ind w:left="840" w:leftChars="400"/>
    </w:pPr>
    <w:rPr>
      <w:sz w:val="24"/>
    </w:rPr>
  </w:style>
  <w:style w:type="paragraph" w:styleId="46">
    <w:name w:val="Normal (Web)"/>
    <w:basedOn w:val="1"/>
    <w:qFormat/>
    <w:uiPriority w:val="99"/>
    <w:pPr>
      <w:widowControl/>
      <w:spacing w:before="100" w:beforeAutospacing="1" w:after="100" w:afterAutospacing="1"/>
      <w:jc w:val="left"/>
    </w:pPr>
    <w:rPr>
      <w:rFonts w:ascii="宋体" w:hAnsi="宋体"/>
      <w:kern w:val="0"/>
      <w:sz w:val="24"/>
    </w:rPr>
  </w:style>
  <w:style w:type="paragraph" w:styleId="47">
    <w:name w:val="List Continue 3"/>
    <w:basedOn w:val="1"/>
    <w:qFormat/>
    <w:uiPriority w:val="99"/>
    <w:pPr>
      <w:adjustRightInd w:val="0"/>
      <w:snapToGrid w:val="0"/>
      <w:spacing w:after="120" w:line="360" w:lineRule="auto"/>
      <w:ind w:left="1260" w:leftChars="600"/>
    </w:pPr>
    <w:rPr>
      <w:sz w:val="24"/>
    </w:rPr>
  </w:style>
  <w:style w:type="paragraph" w:styleId="48">
    <w:name w:val="index 1"/>
    <w:basedOn w:val="1"/>
    <w:next w:val="1"/>
    <w:qFormat/>
    <w:uiPriority w:val="99"/>
    <w:pPr>
      <w:adjustRightInd w:val="0"/>
      <w:spacing w:line="240" w:lineRule="atLeast"/>
      <w:textAlignment w:val="baseline"/>
    </w:pPr>
    <w:rPr>
      <w:rFonts w:ascii="宋体"/>
      <w:kern w:val="0"/>
      <w:sz w:val="21"/>
    </w:rPr>
  </w:style>
  <w:style w:type="paragraph" w:styleId="49">
    <w:name w:val="Title"/>
    <w:basedOn w:val="1"/>
    <w:link w:val="87"/>
    <w:qFormat/>
    <w:uiPriority w:val="99"/>
    <w:pPr>
      <w:widowControl/>
      <w:spacing w:after="240" w:line="360" w:lineRule="auto"/>
      <w:jc w:val="center"/>
    </w:pPr>
    <w:rPr>
      <w:rFonts w:ascii="Arial" w:hAnsi="Arial"/>
      <w:b/>
      <w:smallCaps/>
      <w:kern w:val="28"/>
      <w:sz w:val="36"/>
      <w:lang w:eastAsia="en-US"/>
    </w:rPr>
  </w:style>
  <w:style w:type="paragraph" w:styleId="50">
    <w:name w:val="annotation subject"/>
    <w:basedOn w:val="18"/>
    <w:next w:val="18"/>
    <w:link w:val="88"/>
    <w:qFormat/>
    <w:uiPriority w:val="99"/>
    <w:pPr>
      <w:adjustRightInd/>
      <w:spacing w:line="240" w:lineRule="auto"/>
      <w:textAlignment w:val="auto"/>
    </w:pPr>
  </w:style>
  <w:style w:type="paragraph" w:styleId="51">
    <w:name w:val="Body Text First Indent"/>
    <w:basedOn w:val="22"/>
    <w:link w:val="89"/>
    <w:qFormat/>
    <w:uiPriority w:val="99"/>
    <w:pPr>
      <w:spacing w:line="360" w:lineRule="auto"/>
      <w:ind w:firstLine="420"/>
    </w:pPr>
    <w:rPr>
      <w:rFonts w:ascii="宋体" w:hAnsi="宋体"/>
      <w:sz w:val="20"/>
    </w:rPr>
  </w:style>
  <w:style w:type="paragraph" w:styleId="52">
    <w:name w:val="Body Text First Indent 2"/>
    <w:basedOn w:val="23"/>
    <w:link w:val="90"/>
    <w:qFormat/>
    <w:uiPriority w:val="99"/>
    <w:pPr>
      <w:spacing w:after="120" w:line="240" w:lineRule="auto"/>
      <w:ind w:left="420" w:leftChars="200" w:firstLine="420" w:firstLineChars="200"/>
    </w:pPr>
    <w:rPr>
      <w:sz w:val="20"/>
    </w:rPr>
  </w:style>
  <w:style w:type="table" w:styleId="54">
    <w:name w:val="Table Grid"/>
    <w:basedOn w:val="5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99"/>
    <w:rPr>
      <w:rFonts w:cs="Times New Roman"/>
      <w:b/>
    </w:rPr>
  </w:style>
  <w:style w:type="character" w:styleId="57">
    <w:name w:val="page number"/>
    <w:qFormat/>
    <w:uiPriority w:val="99"/>
    <w:rPr>
      <w:rFonts w:cs="Times New Roman"/>
    </w:rPr>
  </w:style>
  <w:style w:type="character" w:styleId="58">
    <w:name w:val="FollowedHyperlink"/>
    <w:qFormat/>
    <w:uiPriority w:val="99"/>
    <w:rPr>
      <w:rFonts w:cs="Times New Roman"/>
      <w:color w:val="800080"/>
      <w:u w:val="single"/>
    </w:rPr>
  </w:style>
  <w:style w:type="character" w:styleId="59">
    <w:name w:val="Emphasis"/>
    <w:qFormat/>
    <w:uiPriority w:val="99"/>
    <w:rPr>
      <w:rFonts w:cs="Times New Roman"/>
      <w:i/>
    </w:rPr>
  </w:style>
  <w:style w:type="character" w:styleId="60">
    <w:name w:val="Hyperlink"/>
    <w:qFormat/>
    <w:uiPriority w:val="99"/>
    <w:rPr>
      <w:rFonts w:cs="Times New Roman"/>
      <w:color w:val="0000FF"/>
      <w:u w:val="single"/>
    </w:rPr>
  </w:style>
  <w:style w:type="character" w:styleId="61">
    <w:name w:val="annotation reference"/>
    <w:basedOn w:val="55"/>
    <w:qFormat/>
    <w:uiPriority w:val="99"/>
    <w:rPr>
      <w:rFonts w:cs="Times New Roman"/>
      <w:sz w:val="21"/>
    </w:rPr>
  </w:style>
  <w:style w:type="character" w:styleId="62">
    <w:name w:val="footnote reference"/>
    <w:qFormat/>
    <w:uiPriority w:val="99"/>
    <w:rPr>
      <w:rFonts w:cs="Times New Roman"/>
      <w:position w:val="6"/>
      <w:sz w:val="14"/>
      <w:vertAlign w:val="superscript"/>
    </w:rPr>
  </w:style>
  <w:style w:type="character" w:customStyle="1" w:styleId="63">
    <w:name w:val="标题 1 字符"/>
    <w:link w:val="2"/>
    <w:qFormat/>
    <w:locked/>
    <w:uiPriority w:val="99"/>
    <w:rPr>
      <w:rFonts w:ascii="宋体"/>
      <w:kern w:val="2"/>
      <w:sz w:val="28"/>
    </w:rPr>
  </w:style>
  <w:style w:type="character" w:customStyle="1" w:styleId="64">
    <w:name w:val="标题 2 字符"/>
    <w:link w:val="3"/>
    <w:qFormat/>
    <w:locked/>
    <w:uiPriority w:val="99"/>
    <w:rPr>
      <w:rFonts w:ascii="Arial" w:hAnsi="Arial" w:eastAsia="黑体"/>
      <w:b/>
      <w:kern w:val="2"/>
      <w:sz w:val="32"/>
    </w:rPr>
  </w:style>
  <w:style w:type="character" w:customStyle="1" w:styleId="65">
    <w:name w:val="标题 3 字符"/>
    <w:link w:val="4"/>
    <w:qFormat/>
    <w:locked/>
    <w:uiPriority w:val="0"/>
    <w:rPr>
      <w:rFonts w:eastAsia="宋体"/>
      <w:b/>
      <w:kern w:val="2"/>
      <w:sz w:val="32"/>
      <w:lang w:val="en-US" w:eastAsia="zh-CN"/>
    </w:rPr>
  </w:style>
  <w:style w:type="character" w:customStyle="1" w:styleId="66">
    <w:name w:val="标题 4 字符"/>
    <w:link w:val="5"/>
    <w:qFormat/>
    <w:locked/>
    <w:uiPriority w:val="99"/>
    <w:rPr>
      <w:rFonts w:ascii="Arial" w:hAnsi="Arial" w:eastAsia="黑体"/>
      <w:b/>
      <w:kern w:val="2"/>
      <w:sz w:val="28"/>
    </w:rPr>
  </w:style>
  <w:style w:type="character" w:customStyle="1" w:styleId="67">
    <w:name w:val="标题 5 字符"/>
    <w:link w:val="6"/>
    <w:qFormat/>
    <w:locked/>
    <w:uiPriority w:val="99"/>
    <w:rPr>
      <w:b/>
      <w:kern w:val="2"/>
      <w:sz w:val="28"/>
    </w:rPr>
  </w:style>
  <w:style w:type="character" w:customStyle="1" w:styleId="68">
    <w:name w:val="标题 6 字符"/>
    <w:link w:val="7"/>
    <w:qFormat/>
    <w:locked/>
    <w:uiPriority w:val="99"/>
    <w:rPr>
      <w:rFonts w:ascii="Arial" w:hAnsi="Arial" w:eastAsia="黑体"/>
      <w:b/>
      <w:kern w:val="2"/>
      <w:sz w:val="24"/>
    </w:rPr>
  </w:style>
  <w:style w:type="character" w:customStyle="1" w:styleId="69">
    <w:name w:val="标题 7 字符"/>
    <w:link w:val="8"/>
    <w:qFormat/>
    <w:locked/>
    <w:uiPriority w:val="99"/>
    <w:rPr>
      <w:rFonts w:ascii="Arial" w:hAnsi="Arial" w:eastAsia="黑体"/>
      <w:b/>
      <w:kern w:val="2"/>
      <w:sz w:val="24"/>
    </w:rPr>
  </w:style>
  <w:style w:type="character" w:customStyle="1" w:styleId="70">
    <w:name w:val="标题 8 字符"/>
    <w:link w:val="9"/>
    <w:qFormat/>
    <w:locked/>
    <w:uiPriority w:val="99"/>
    <w:rPr>
      <w:rFonts w:ascii="Arial" w:hAnsi="Arial" w:eastAsia="黑体"/>
      <w:b/>
      <w:kern w:val="2"/>
      <w:sz w:val="24"/>
    </w:rPr>
  </w:style>
  <w:style w:type="character" w:customStyle="1" w:styleId="71">
    <w:name w:val="标题 9 字符"/>
    <w:link w:val="10"/>
    <w:qFormat/>
    <w:locked/>
    <w:uiPriority w:val="99"/>
    <w:rPr>
      <w:rFonts w:ascii="Arial" w:hAnsi="Arial" w:eastAsia="黑体"/>
      <w:b/>
      <w:kern w:val="2"/>
      <w:sz w:val="24"/>
    </w:rPr>
  </w:style>
  <w:style w:type="character" w:customStyle="1" w:styleId="72">
    <w:name w:val="正文缩进 字符"/>
    <w:link w:val="14"/>
    <w:qFormat/>
    <w:locked/>
    <w:uiPriority w:val="99"/>
    <w:rPr>
      <w:kern w:val="2"/>
      <w:sz w:val="24"/>
    </w:rPr>
  </w:style>
  <w:style w:type="character" w:customStyle="1" w:styleId="73">
    <w:name w:val="文档结构图 字符"/>
    <w:link w:val="16"/>
    <w:qFormat/>
    <w:locked/>
    <w:uiPriority w:val="99"/>
    <w:rPr>
      <w:kern w:val="2"/>
      <w:sz w:val="28"/>
      <w:shd w:val="clear" w:color="auto" w:fill="000080"/>
    </w:rPr>
  </w:style>
  <w:style w:type="character" w:customStyle="1" w:styleId="74">
    <w:name w:val="批注文字 字符"/>
    <w:link w:val="18"/>
    <w:qFormat/>
    <w:locked/>
    <w:uiPriority w:val="99"/>
    <w:rPr>
      <w:sz w:val="24"/>
    </w:rPr>
  </w:style>
  <w:style w:type="character" w:customStyle="1" w:styleId="75">
    <w:name w:val="正文文本 3 字符"/>
    <w:link w:val="20"/>
    <w:qFormat/>
    <w:locked/>
    <w:uiPriority w:val="99"/>
    <w:rPr>
      <w:kern w:val="2"/>
      <w:sz w:val="16"/>
    </w:rPr>
  </w:style>
  <w:style w:type="character" w:customStyle="1" w:styleId="76">
    <w:name w:val="正文文本 字符"/>
    <w:link w:val="22"/>
    <w:qFormat/>
    <w:locked/>
    <w:uiPriority w:val="99"/>
    <w:rPr>
      <w:rFonts w:ascii="仿宋_GB2312" w:eastAsia="仿宋_GB2312"/>
      <w:kern w:val="2"/>
      <w:sz w:val="32"/>
    </w:rPr>
  </w:style>
  <w:style w:type="character" w:customStyle="1" w:styleId="77">
    <w:name w:val="正文文本缩进 字符"/>
    <w:link w:val="23"/>
    <w:qFormat/>
    <w:locked/>
    <w:uiPriority w:val="0"/>
    <w:rPr>
      <w:kern w:val="2"/>
      <w:sz w:val="44"/>
    </w:rPr>
  </w:style>
  <w:style w:type="character" w:customStyle="1" w:styleId="78">
    <w:name w:val="纯文本 字符"/>
    <w:link w:val="29"/>
    <w:qFormat/>
    <w:locked/>
    <w:uiPriority w:val="99"/>
    <w:rPr>
      <w:rFonts w:ascii="宋体" w:hAnsi="Courier New"/>
      <w:kern w:val="2"/>
      <w:sz w:val="21"/>
    </w:rPr>
  </w:style>
  <w:style w:type="character" w:customStyle="1" w:styleId="79">
    <w:name w:val="日期 字符"/>
    <w:link w:val="30"/>
    <w:qFormat/>
    <w:locked/>
    <w:uiPriority w:val="0"/>
    <w:rPr>
      <w:kern w:val="2"/>
      <w:sz w:val="28"/>
    </w:rPr>
  </w:style>
  <w:style w:type="character" w:customStyle="1" w:styleId="80">
    <w:name w:val="正文文本缩进 2 字符"/>
    <w:link w:val="31"/>
    <w:qFormat/>
    <w:locked/>
    <w:uiPriority w:val="99"/>
    <w:rPr>
      <w:kern w:val="2"/>
      <w:sz w:val="28"/>
    </w:rPr>
  </w:style>
  <w:style w:type="character" w:customStyle="1" w:styleId="81">
    <w:name w:val="批注框文本 字符"/>
    <w:link w:val="32"/>
    <w:qFormat/>
    <w:locked/>
    <w:uiPriority w:val="99"/>
    <w:rPr>
      <w:kern w:val="2"/>
      <w:sz w:val="18"/>
    </w:rPr>
  </w:style>
  <w:style w:type="character" w:customStyle="1" w:styleId="82">
    <w:name w:val="页脚 字符"/>
    <w:link w:val="33"/>
    <w:qFormat/>
    <w:locked/>
    <w:uiPriority w:val="99"/>
    <w:rPr>
      <w:kern w:val="2"/>
      <w:sz w:val="18"/>
    </w:rPr>
  </w:style>
  <w:style w:type="character" w:customStyle="1" w:styleId="83">
    <w:name w:val="页眉 字符"/>
    <w:link w:val="34"/>
    <w:qFormat/>
    <w:locked/>
    <w:uiPriority w:val="0"/>
    <w:rPr>
      <w:kern w:val="2"/>
      <w:sz w:val="18"/>
    </w:rPr>
  </w:style>
  <w:style w:type="character" w:customStyle="1" w:styleId="84">
    <w:name w:val="脚注文本 字符"/>
    <w:link w:val="37"/>
    <w:qFormat/>
    <w:locked/>
    <w:uiPriority w:val="99"/>
    <w:rPr>
      <w:kern w:val="2"/>
      <w:sz w:val="18"/>
    </w:rPr>
  </w:style>
  <w:style w:type="character" w:customStyle="1" w:styleId="85">
    <w:name w:val="正文文本缩进 3 字符"/>
    <w:link w:val="39"/>
    <w:qFormat/>
    <w:locked/>
    <w:uiPriority w:val="99"/>
    <w:rPr>
      <w:rFonts w:ascii="黑体" w:eastAsia="黑体"/>
      <w:kern w:val="2"/>
      <w:sz w:val="28"/>
    </w:rPr>
  </w:style>
  <w:style w:type="character" w:customStyle="1" w:styleId="86">
    <w:name w:val="正文文本 2 字符"/>
    <w:link w:val="43"/>
    <w:qFormat/>
    <w:locked/>
    <w:uiPriority w:val="99"/>
    <w:rPr>
      <w:kern w:val="2"/>
      <w:sz w:val="24"/>
    </w:rPr>
  </w:style>
  <w:style w:type="character" w:customStyle="1" w:styleId="87">
    <w:name w:val="标题 字符"/>
    <w:link w:val="49"/>
    <w:qFormat/>
    <w:locked/>
    <w:uiPriority w:val="99"/>
    <w:rPr>
      <w:rFonts w:ascii="Arial" w:hAnsi="Arial"/>
      <w:b/>
      <w:smallCaps/>
      <w:kern w:val="28"/>
      <w:sz w:val="36"/>
      <w:lang w:eastAsia="en-US"/>
    </w:rPr>
  </w:style>
  <w:style w:type="character" w:customStyle="1" w:styleId="88">
    <w:name w:val="批注主题 字符"/>
    <w:link w:val="50"/>
    <w:qFormat/>
    <w:locked/>
    <w:uiPriority w:val="99"/>
    <w:rPr>
      <w:rFonts w:cs="Times New Roman"/>
      <w:sz w:val="24"/>
    </w:rPr>
  </w:style>
  <w:style w:type="character" w:customStyle="1" w:styleId="89">
    <w:name w:val="正文文本首行缩进 字符"/>
    <w:link w:val="51"/>
    <w:qFormat/>
    <w:locked/>
    <w:uiPriority w:val="99"/>
    <w:rPr>
      <w:rFonts w:ascii="宋体" w:hAnsi="宋体" w:eastAsia="宋体"/>
      <w:kern w:val="2"/>
      <w:sz w:val="20"/>
    </w:rPr>
  </w:style>
  <w:style w:type="character" w:customStyle="1" w:styleId="90">
    <w:name w:val="正文文本首行缩进 2 字符"/>
    <w:link w:val="52"/>
    <w:semiHidden/>
    <w:qFormat/>
    <w:locked/>
    <w:uiPriority w:val="99"/>
    <w:rPr>
      <w:kern w:val="2"/>
      <w:sz w:val="20"/>
    </w:rPr>
  </w:style>
  <w:style w:type="character" w:customStyle="1" w:styleId="91">
    <w:name w:val="content-white1"/>
    <w:qFormat/>
    <w:uiPriority w:val="99"/>
    <w:rPr>
      <w:color w:val="auto"/>
      <w:sz w:val="18"/>
      <w:u w:val="none"/>
    </w:rPr>
  </w:style>
  <w:style w:type="character" w:customStyle="1" w:styleId="92">
    <w:name w:val="Char Char5"/>
    <w:qFormat/>
    <w:uiPriority w:val="99"/>
    <w:rPr>
      <w:rFonts w:ascii="Arial" w:hAnsi="Arial" w:eastAsia="宋体"/>
      <w:b/>
      <w:smallCaps/>
      <w:kern w:val="28"/>
      <w:sz w:val="36"/>
      <w:lang w:val="en-US" w:eastAsia="en-US"/>
    </w:rPr>
  </w:style>
  <w:style w:type="character" w:customStyle="1" w:styleId="93">
    <w:name w:val="font1"/>
    <w:qFormat/>
    <w:uiPriority w:val="99"/>
    <w:rPr>
      <w:color w:val="000000"/>
      <w:sz w:val="18"/>
    </w:rPr>
  </w:style>
  <w:style w:type="character" w:customStyle="1" w:styleId="94">
    <w:name w:val="1[858D7CFB-ED40-4347-BF05-701D383B685F]"/>
    <w:link w:val="95"/>
    <w:qFormat/>
    <w:locked/>
    <w:uiPriority w:val="99"/>
    <w:rPr>
      <w:rFonts w:ascii="宋体" w:hAnsi="Courier New"/>
      <w:kern w:val="2"/>
      <w:sz w:val="21"/>
    </w:rPr>
  </w:style>
  <w:style w:type="paragraph" w:customStyle="1" w:styleId="95">
    <w:name w:val="1"/>
    <w:basedOn w:val="1"/>
    <w:next w:val="29"/>
    <w:link w:val="94"/>
    <w:qFormat/>
    <w:uiPriority w:val="99"/>
    <w:rPr>
      <w:rFonts w:ascii="宋体" w:hAnsi="Courier New"/>
      <w:sz w:val="21"/>
    </w:rPr>
  </w:style>
  <w:style w:type="character" w:customStyle="1" w:styleId="96">
    <w:name w:val="文字 Char"/>
    <w:link w:val="97"/>
    <w:qFormat/>
    <w:locked/>
    <w:uiPriority w:val="99"/>
    <w:rPr>
      <w:rFonts w:ascii="宋体"/>
      <w:kern w:val="2"/>
      <w:sz w:val="28"/>
    </w:rPr>
  </w:style>
  <w:style w:type="paragraph" w:customStyle="1" w:styleId="97">
    <w:name w:val="文字"/>
    <w:basedOn w:val="1"/>
    <w:link w:val="96"/>
    <w:qFormat/>
    <w:uiPriority w:val="99"/>
    <w:pPr>
      <w:tabs>
        <w:tab w:val="left" w:pos="8520"/>
      </w:tabs>
      <w:spacing w:line="312" w:lineRule="auto"/>
      <w:ind w:right="-210" w:firstLine="556"/>
    </w:pPr>
    <w:rPr>
      <w:rFonts w:ascii="宋体"/>
    </w:rPr>
  </w:style>
  <w:style w:type="character" w:customStyle="1" w:styleId="98">
    <w:name w:val="font31"/>
    <w:qFormat/>
    <w:uiPriority w:val="99"/>
    <w:rPr>
      <w:rFonts w:ascii="宋体" w:hAnsi="宋体" w:eastAsia="宋体"/>
      <w:color w:val="000000"/>
      <w:sz w:val="18"/>
      <w:u w:val="none"/>
    </w:rPr>
  </w:style>
  <w:style w:type="character" w:customStyle="1" w:styleId="99">
    <w:name w:val="Char Char7"/>
    <w:qFormat/>
    <w:uiPriority w:val="99"/>
    <w:rPr>
      <w:rFonts w:ascii="宋体" w:hAnsi="宋体" w:eastAsia="宋体"/>
      <w:kern w:val="2"/>
      <w:sz w:val="28"/>
    </w:rPr>
  </w:style>
  <w:style w:type="character" w:customStyle="1" w:styleId="100">
    <w:name w:val="样式 宋体"/>
    <w:qFormat/>
    <w:uiPriority w:val="99"/>
    <w:rPr>
      <w:rFonts w:ascii="宋体" w:hAnsi="宋体" w:eastAsia="宋体"/>
      <w:sz w:val="28"/>
    </w:rPr>
  </w:style>
  <w:style w:type="character" w:customStyle="1" w:styleId="101">
    <w:name w:val="v151"/>
    <w:qFormat/>
    <w:uiPriority w:val="99"/>
    <w:rPr>
      <w:sz w:val="18"/>
    </w:rPr>
  </w:style>
  <w:style w:type="character" w:customStyle="1" w:styleId="102">
    <w:name w:val="Char Char3"/>
    <w:qFormat/>
    <w:uiPriority w:val="99"/>
    <w:rPr>
      <w:rFonts w:eastAsia="宋体"/>
      <w:kern w:val="2"/>
      <w:sz w:val="18"/>
      <w:lang w:val="en-US" w:eastAsia="zh-CN"/>
    </w:rPr>
  </w:style>
  <w:style w:type="character" w:customStyle="1" w:styleId="103">
    <w:name w:val="Table Heading Char Char"/>
    <w:qFormat/>
    <w:uiPriority w:val="99"/>
    <w:rPr>
      <w:rFonts w:ascii="Arial" w:hAnsi="Arial" w:eastAsia="黑体"/>
      <w:kern w:val="2"/>
      <w:sz w:val="18"/>
      <w:lang w:val="en-US" w:eastAsia="zh-CN"/>
    </w:rPr>
  </w:style>
  <w:style w:type="character" w:customStyle="1" w:styleId="104">
    <w:name w:val="Char Char"/>
    <w:qFormat/>
    <w:uiPriority w:val="99"/>
    <w:rPr>
      <w:rFonts w:ascii="宋体" w:hAnsi="宋体" w:eastAsia="宋体"/>
      <w:kern w:val="2"/>
      <w:sz w:val="24"/>
      <w:lang w:val="en-US" w:eastAsia="zh-CN"/>
    </w:rPr>
  </w:style>
  <w:style w:type="character" w:customStyle="1" w:styleId="105">
    <w:name w:val="Table Text Char Char Char Char"/>
    <w:link w:val="106"/>
    <w:qFormat/>
    <w:locked/>
    <w:uiPriority w:val="99"/>
    <w:rPr>
      <w:rFonts w:ascii="Arial" w:hAnsi="Arial"/>
      <w:kern w:val="2"/>
      <w:sz w:val="18"/>
      <w:lang w:val="en-US" w:eastAsia="zh-CN" w:bidi="ar-SA"/>
    </w:rPr>
  </w:style>
  <w:style w:type="paragraph" w:customStyle="1" w:styleId="106">
    <w:name w:val="Table Text Char Char Char"/>
    <w:link w:val="105"/>
    <w:qFormat/>
    <w:uiPriority w:val="99"/>
    <w:pPr>
      <w:snapToGrid w:val="0"/>
      <w:spacing w:before="80" w:after="80"/>
    </w:pPr>
    <w:rPr>
      <w:rFonts w:ascii="Arial" w:hAnsi="Arial" w:eastAsia="宋体" w:cs="Times New Roman"/>
      <w:kern w:val="2"/>
      <w:sz w:val="18"/>
      <w:lang w:val="en-US" w:eastAsia="zh-CN" w:bidi="ar-SA"/>
    </w:rPr>
  </w:style>
  <w:style w:type="character" w:customStyle="1" w:styleId="107">
    <w:name w:val="Table Text Char"/>
    <w:link w:val="108"/>
    <w:qFormat/>
    <w:locked/>
    <w:uiPriority w:val="99"/>
    <w:rPr>
      <w:rFonts w:ascii="Arial" w:hAnsi="Arial"/>
      <w:kern w:val="2"/>
      <w:sz w:val="18"/>
      <w:lang w:val="en-US" w:eastAsia="zh-CN" w:bidi="ar-SA"/>
    </w:rPr>
  </w:style>
  <w:style w:type="paragraph" w:customStyle="1" w:styleId="108">
    <w:name w:val="Table Text"/>
    <w:link w:val="107"/>
    <w:qFormat/>
    <w:uiPriority w:val="99"/>
    <w:pPr>
      <w:snapToGrid w:val="0"/>
      <w:spacing w:before="80" w:after="80"/>
    </w:pPr>
    <w:rPr>
      <w:rFonts w:ascii="Arial" w:hAnsi="Arial" w:eastAsia="宋体" w:cs="Times New Roman"/>
      <w:kern w:val="2"/>
      <w:sz w:val="18"/>
      <w:lang w:val="en-US" w:eastAsia="zh-CN" w:bidi="ar-SA"/>
    </w:rPr>
  </w:style>
  <w:style w:type="character" w:customStyle="1" w:styleId="109">
    <w:name w:val="小 Char"/>
    <w:qFormat/>
    <w:uiPriority w:val="99"/>
    <w:rPr>
      <w:rFonts w:ascii="宋体" w:hAnsi="Courier New" w:eastAsia="宋体"/>
      <w:kern w:val="2"/>
      <w:sz w:val="21"/>
      <w:lang w:val="en-US" w:eastAsia="zh-CN"/>
    </w:rPr>
  </w:style>
  <w:style w:type="character" w:customStyle="1" w:styleId="110">
    <w:name w:val="crowed11"/>
    <w:qFormat/>
    <w:uiPriority w:val="99"/>
    <w:rPr>
      <w:sz w:val="24"/>
    </w:rPr>
  </w:style>
  <w:style w:type="character" w:customStyle="1" w:styleId="111">
    <w:name w:val="Char Char2"/>
    <w:qFormat/>
    <w:uiPriority w:val="99"/>
    <w:rPr>
      <w:rFonts w:eastAsia="宋体"/>
      <w:kern w:val="2"/>
      <w:sz w:val="18"/>
      <w:lang w:val="en-US" w:eastAsia="zh-CN"/>
    </w:rPr>
  </w:style>
  <w:style w:type="character" w:customStyle="1" w:styleId="112">
    <w:name w:val="标书正文:  0.74 厘米 Char1"/>
    <w:qFormat/>
    <w:uiPriority w:val="99"/>
    <w:rPr>
      <w:rFonts w:eastAsia="宋体"/>
      <w:kern w:val="2"/>
      <w:sz w:val="24"/>
      <w:lang w:val="en-US" w:eastAsia="zh-CN"/>
    </w:rPr>
  </w:style>
  <w:style w:type="character" w:customStyle="1" w:styleId="113">
    <w:name w:val="Char Char6"/>
    <w:qFormat/>
    <w:uiPriority w:val="99"/>
    <w:rPr>
      <w:rFonts w:ascii="仿宋_GB2312" w:eastAsia="仿宋_GB2312"/>
      <w:kern w:val="2"/>
      <w:sz w:val="32"/>
    </w:rPr>
  </w:style>
  <w:style w:type="character" w:customStyle="1" w:styleId="114">
    <w:name w:val="H2 Char"/>
    <w:qFormat/>
    <w:uiPriority w:val="99"/>
    <w:rPr>
      <w:rFonts w:ascii="Arial" w:hAnsi="Arial" w:eastAsia="宋体"/>
      <w:kern w:val="2"/>
      <w:sz w:val="28"/>
      <w:lang w:val="en-US" w:eastAsia="zh-CN"/>
    </w:rPr>
  </w:style>
  <w:style w:type="character" w:customStyle="1" w:styleId="115">
    <w:name w:val="top-det1"/>
    <w:qFormat/>
    <w:uiPriority w:val="99"/>
    <w:rPr>
      <w:b/>
      <w:color w:val="000000"/>
    </w:rPr>
  </w:style>
  <w:style w:type="character" w:customStyle="1" w:styleId="116">
    <w:name w:val="style51"/>
    <w:qFormat/>
    <w:uiPriority w:val="99"/>
    <w:rPr>
      <w:sz w:val="18"/>
    </w:rPr>
  </w:style>
  <w:style w:type="character" w:customStyle="1" w:styleId="117">
    <w:name w:val="Char Char4"/>
    <w:qFormat/>
    <w:uiPriority w:val="99"/>
    <w:rPr>
      <w:rFonts w:eastAsia="宋体"/>
      <w:b/>
      <w:kern w:val="2"/>
      <w:sz w:val="21"/>
      <w:lang w:val="en-US" w:eastAsia="zh-CN"/>
    </w:rPr>
  </w:style>
  <w:style w:type="character" w:customStyle="1" w:styleId="118">
    <w:name w:val="未命名11"/>
    <w:qFormat/>
    <w:uiPriority w:val="99"/>
    <w:rPr>
      <w:color w:val="77FFFF"/>
      <w:sz w:val="24"/>
    </w:rPr>
  </w:style>
  <w:style w:type="character" w:customStyle="1" w:styleId="119">
    <w:name w:val="正文首行缩进 2 Char"/>
    <w:link w:val="120"/>
    <w:qFormat/>
    <w:locked/>
    <w:uiPriority w:val="99"/>
    <w:rPr>
      <w:rFonts w:cs="Times New Roman"/>
      <w:kern w:val="2"/>
      <w:sz w:val="44"/>
    </w:rPr>
  </w:style>
  <w:style w:type="paragraph" w:customStyle="1" w:styleId="120">
    <w:name w:val="正文首行缩进 21"/>
    <w:basedOn w:val="23"/>
    <w:link w:val="119"/>
    <w:qFormat/>
    <w:uiPriority w:val="99"/>
    <w:pPr>
      <w:spacing w:after="120" w:line="240" w:lineRule="auto"/>
      <w:ind w:left="420" w:leftChars="200" w:firstLine="420" w:firstLineChars="200"/>
    </w:pPr>
  </w:style>
  <w:style w:type="character" w:customStyle="1" w:styleId="121">
    <w:name w:val="Table Text Char1 Char"/>
    <w:qFormat/>
    <w:uiPriority w:val="99"/>
    <w:rPr>
      <w:rFonts w:ascii="Arial" w:hAnsi="Arial"/>
      <w:kern w:val="2"/>
      <w:sz w:val="18"/>
      <w:lang w:val="en-US" w:eastAsia="zh-CN"/>
    </w:rPr>
  </w:style>
  <w:style w:type="character" w:customStyle="1" w:styleId="122">
    <w:name w:val="title_emph1"/>
    <w:qFormat/>
    <w:uiPriority w:val="99"/>
    <w:rPr>
      <w:rFonts w:ascii="Arial" w:hAnsi="Arial"/>
      <w:b/>
      <w:sz w:val="20"/>
    </w:rPr>
  </w:style>
  <w:style w:type="character" w:customStyle="1" w:styleId="123">
    <w:name w:val="正文 + 三号 Char"/>
    <w:qFormat/>
    <w:uiPriority w:val="99"/>
    <w:rPr>
      <w:rFonts w:eastAsia="宋体"/>
      <w:kern w:val="2"/>
      <w:sz w:val="21"/>
      <w:lang w:val="en-US" w:eastAsia="zh-CN"/>
    </w:rPr>
  </w:style>
  <w:style w:type="character" w:customStyle="1" w:styleId="124">
    <w:name w:val="Char Char11"/>
    <w:qFormat/>
    <w:uiPriority w:val="99"/>
    <w:rPr>
      <w:rFonts w:ascii="宋体"/>
      <w:kern w:val="2"/>
      <w:sz w:val="28"/>
    </w:rPr>
  </w:style>
  <w:style w:type="paragraph" w:customStyle="1" w:styleId="125">
    <w:name w:val="目录 41"/>
    <w:basedOn w:val="1"/>
    <w:next w:val="1"/>
    <w:qFormat/>
    <w:uiPriority w:val="99"/>
    <w:pPr>
      <w:ind w:left="1260" w:leftChars="600"/>
    </w:pPr>
  </w:style>
  <w:style w:type="paragraph" w:customStyle="1" w:styleId="126">
    <w:name w:val="正文首行缩进1"/>
    <w:basedOn w:val="1"/>
    <w:qFormat/>
    <w:uiPriority w:val="99"/>
    <w:pPr>
      <w:spacing w:line="360" w:lineRule="auto"/>
      <w:ind w:firstLine="420"/>
    </w:pPr>
    <w:rPr>
      <w:rFonts w:ascii="宋体" w:hAnsi="宋体"/>
      <w:sz w:val="24"/>
    </w:rPr>
  </w:style>
  <w:style w:type="paragraph" w:customStyle="1" w:styleId="127">
    <w:name w:val="目录 21"/>
    <w:basedOn w:val="1"/>
    <w:next w:val="1"/>
    <w:qFormat/>
    <w:uiPriority w:val="99"/>
    <w:pPr>
      <w:ind w:left="420" w:leftChars="200"/>
    </w:pPr>
  </w:style>
  <w:style w:type="paragraph" w:customStyle="1" w:styleId="128">
    <w:name w:val="目录 91"/>
    <w:basedOn w:val="1"/>
    <w:next w:val="1"/>
    <w:qFormat/>
    <w:uiPriority w:val="99"/>
    <w:pPr>
      <w:ind w:left="3360" w:leftChars="1600"/>
    </w:pPr>
  </w:style>
  <w:style w:type="paragraph" w:customStyle="1" w:styleId="129">
    <w:name w:val="目录 71"/>
    <w:basedOn w:val="1"/>
    <w:next w:val="1"/>
    <w:qFormat/>
    <w:uiPriority w:val="99"/>
    <w:pPr>
      <w:ind w:left="2520" w:leftChars="1200"/>
    </w:pPr>
  </w:style>
  <w:style w:type="paragraph" w:customStyle="1" w:styleId="130">
    <w:name w:val="目录 51"/>
    <w:basedOn w:val="1"/>
    <w:next w:val="1"/>
    <w:qFormat/>
    <w:uiPriority w:val="99"/>
    <w:pPr>
      <w:ind w:left="1680" w:leftChars="800"/>
    </w:pPr>
  </w:style>
  <w:style w:type="paragraph" w:customStyle="1" w:styleId="131">
    <w:name w:val="目录 11"/>
    <w:basedOn w:val="1"/>
    <w:next w:val="1"/>
    <w:qFormat/>
    <w:uiPriority w:val="99"/>
    <w:pPr>
      <w:spacing w:line="180" w:lineRule="auto"/>
      <w:jc w:val="center"/>
    </w:pPr>
    <w:rPr>
      <w:sz w:val="30"/>
    </w:rPr>
  </w:style>
  <w:style w:type="paragraph" w:customStyle="1" w:styleId="132">
    <w:name w:val="目录 61"/>
    <w:basedOn w:val="1"/>
    <w:next w:val="1"/>
    <w:qFormat/>
    <w:uiPriority w:val="99"/>
    <w:pPr>
      <w:ind w:left="2100" w:leftChars="1000"/>
    </w:pPr>
  </w:style>
  <w:style w:type="paragraph" w:customStyle="1" w:styleId="133">
    <w:name w:val="目录 31"/>
    <w:basedOn w:val="1"/>
    <w:next w:val="1"/>
    <w:qFormat/>
    <w:uiPriority w:val="99"/>
    <w:pPr>
      <w:ind w:left="840" w:leftChars="400"/>
    </w:pPr>
  </w:style>
  <w:style w:type="paragraph" w:customStyle="1" w:styleId="134">
    <w:name w:val="目录 81"/>
    <w:basedOn w:val="1"/>
    <w:next w:val="1"/>
    <w:qFormat/>
    <w:uiPriority w:val="99"/>
    <w:pPr>
      <w:ind w:left="2940" w:leftChars="1400"/>
    </w:pPr>
  </w:style>
  <w:style w:type="paragraph" w:customStyle="1" w:styleId="135">
    <w:name w:val="附录1"/>
    <w:basedOn w:val="1"/>
    <w:next w:val="1"/>
    <w:qFormat/>
    <w:uiPriority w:val="99"/>
    <w:pPr>
      <w:tabs>
        <w:tab w:val="left" w:pos="1304"/>
      </w:tabs>
      <w:ind w:left="425" w:hanging="425"/>
      <w:outlineLvl w:val="0"/>
    </w:pPr>
    <w:rPr>
      <w:rFonts w:ascii="黑体" w:hAnsi="黑体" w:eastAsia="黑体"/>
      <w:b/>
      <w:sz w:val="44"/>
    </w:rPr>
  </w:style>
  <w:style w:type="paragraph" w:customStyle="1" w:styleId="136">
    <w:name w:val="关键词"/>
    <w:basedOn w:val="1"/>
    <w:next w:val="1"/>
    <w:qFormat/>
    <w:uiPriority w:val="99"/>
    <w:pPr>
      <w:spacing w:line="360" w:lineRule="auto"/>
    </w:pPr>
    <w:rPr>
      <w:rFonts w:eastAsia="黑体"/>
      <w:sz w:val="20"/>
    </w:rPr>
  </w:style>
  <w:style w:type="paragraph" w:customStyle="1" w:styleId="137">
    <w:name w:val="样式 仿宋_GB2312 首行缩进:  2 字符"/>
    <w:basedOn w:val="1"/>
    <w:qFormat/>
    <w:uiPriority w:val="99"/>
    <w:pPr>
      <w:spacing w:line="600" w:lineRule="exact"/>
      <w:ind w:firstLine="420" w:firstLineChars="150"/>
      <w:jc w:val="left"/>
    </w:pPr>
    <w:rPr>
      <w:rFonts w:ascii="仿宋_GB2312" w:hAnsi="Arial" w:eastAsia="仿宋_GB2312"/>
      <w:color w:val="000000"/>
      <w:kern w:val="0"/>
      <w:lang w:val="zh-CN"/>
    </w:rPr>
  </w:style>
  <w:style w:type="paragraph" w:customStyle="1" w:styleId="138">
    <w:name w:val="表文字"/>
    <w:qFormat/>
    <w:uiPriority w:val="99"/>
    <w:rPr>
      <w:rFonts w:ascii="宋体" w:hAnsi="Times New Roman" w:eastAsia="宋体" w:cs="Times New Roman"/>
      <w:kern w:val="2"/>
      <w:lang w:val="en-US" w:eastAsia="zh-CN" w:bidi="ar-SA"/>
    </w:rPr>
  </w:style>
  <w:style w:type="paragraph" w:customStyle="1" w:styleId="139">
    <w:name w:val="Char Char Char Char"/>
    <w:basedOn w:val="1"/>
    <w:qFormat/>
    <w:uiPriority w:val="99"/>
    <w:pPr>
      <w:pageBreakBefore/>
      <w:widowControl/>
      <w:spacing w:after="160" w:line="240" w:lineRule="exact"/>
      <w:jc w:val="left"/>
    </w:pPr>
    <w:rPr>
      <w:rFonts w:ascii="Verdana" w:hAnsi="Verdana"/>
      <w:kern w:val="0"/>
      <w:sz w:val="20"/>
      <w:lang w:eastAsia="en-US"/>
    </w:rPr>
  </w:style>
  <w:style w:type="paragraph" w:customStyle="1" w:styleId="140">
    <w:name w:val="图片文字"/>
    <w:basedOn w:val="1"/>
    <w:qFormat/>
    <w:uiPriority w:val="99"/>
    <w:pPr>
      <w:spacing w:line="240" w:lineRule="atLeast"/>
      <w:jc w:val="center"/>
    </w:pPr>
    <w:rPr>
      <w:sz w:val="21"/>
    </w:rPr>
  </w:style>
  <w:style w:type="paragraph" w:customStyle="1" w:styleId="141">
    <w:name w:val="缺省文本"/>
    <w:basedOn w:val="1"/>
    <w:qFormat/>
    <w:uiPriority w:val="99"/>
    <w:pPr>
      <w:tabs>
        <w:tab w:val="left" w:pos="1260"/>
      </w:tabs>
      <w:autoSpaceDE w:val="0"/>
      <w:autoSpaceDN w:val="0"/>
      <w:adjustRightInd w:val="0"/>
      <w:spacing w:line="360" w:lineRule="auto"/>
      <w:jc w:val="left"/>
    </w:pPr>
    <w:rPr>
      <w:kern w:val="0"/>
      <w:sz w:val="24"/>
    </w:rPr>
  </w:style>
  <w:style w:type="paragraph" w:customStyle="1" w:styleId="142">
    <w:name w:val="样式1xz"/>
    <w:basedOn w:val="1"/>
    <w:qFormat/>
    <w:uiPriority w:val="99"/>
    <w:pPr>
      <w:tabs>
        <w:tab w:val="left" w:pos="1050"/>
        <w:tab w:val="right" w:leader="dot" w:pos="8296"/>
      </w:tabs>
    </w:pPr>
    <w:rPr>
      <w:caps/>
      <w:spacing w:val="20"/>
      <w:sz w:val="24"/>
    </w:rPr>
  </w:style>
  <w:style w:type="paragraph" w:customStyle="1" w:styleId="143">
    <w:name w:val="Style Heading 3h3Heading 3 - oldLevel 3 HeadH3level_3PIM 3se..."/>
    <w:basedOn w:val="4"/>
    <w:qFormat/>
    <w:uiPriority w:val="99"/>
    <w:pPr>
      <w:tabs>
        <w:tab w:val="left" w:pos="709"/>
        <w:tab w:val="left" w:pos="1620"/>
      </w:tabs>
      <w:ind w:left="1620" w:hanging="360"/>
    </w:pPr>
  </w:style>
  <w:style w:type="paragraph" w:customStyle="1" w:styleId="144">
    <w:name w:val="文档正文"/>
    <w:basedOn w:val="1"/>
    <w:qFormat/>
    <w:uiPriority w:val="99"/>
    <w:pPr>
      <w:adjustRightInd w:val="0"/>
      <w:snapToGrid w:val="0"/>
      <w:spacing w:line="440" w:lineRule="exact"/>
      <w:ind w:firstLine="567"/>
      <w:textAlignment w:val="baseline"/>
    </w:pPr>
    <w:rPr>
      <w:rFonts w:ascii="Arial Narrow" w:hAnsi="Arial Narrow"/>
      <w:kern w:val="0"/>
      <w:sz w:val="24"/>
    </w:rPr>
  </w:style>
  <w:style w:type="paragraph" w:customStyle="1" w:styleId="145">
    <w:name w:val="列出段落1"/>
    <w:qFormat/>
    <w:uiPriority w:val="99"/>
    <w:pPr>
      <w:ind w:firstLine="420" w:firstLineChars="200"/>
    </w:pPr>
    <w:rPr>
      <w:rFonts w:ascii="Times New Roman" w:hAnsi="Times New Roman" w:eastAsia="宋体" w:cs="Times New Roman"/>
      <w:lang w:val="en-US" w:eastAsia="zh-CN" w:bidi="ar-SA"/>
    </w:rPr>
  </w:style>
  <w:style w:type="paragraph" w:customStyle="1" w:styleId="146">
    <w:name w:val="Item Step in Table"/>
    <w:qFormat/>
    <w:uiPriority w:val="99"/>
    <w:pPr>
      <w:numPr>
        <w:ilvl w:val="0"/>
        <w:numId w:val="4"/>
      </w:numPr>
      <w:tabs>
        <w:tab w:val="left" w:pos="397"/>
      </w:tabs>
      <w:spacing w:before="40" w:after="40"/>
      <w:jc w:val="both"/>
    </w:pPr>
    <w:rPr>
      <w:rFonts w:ascii="Arial" w:hAnsi="Arial" w:eastAsia="宋体" w:cs="Times New Roman"/>
      <w:sz w:val="18"/>
      <w:lang w:val="en-US" w:eastAsia="zh-CN" w:bidi="ar-SA"/>
    </w:rPr>
  </w:style>
  <w:style w:type="paragraph" w:customStyle="1" w:styleId="147">
    <w:name w:val="Char Char Char Char Char Char1 Char"/>
    <w:basedOn w:val="1"/>
    <w:qFormat/>
    <w:uiPriority w:val="99"/>
    <w:pPr>
      <w:widowControl/>
      <w:spacing w:after="160" w:line="240" w:lineRule="exact"/>
      <w:jc w:val="left"/>
    </w:pPr>
    <w:rPr>
      <w:rFonts w:ascii="Verdana" w:hAnsi="Verdana"/>
      <w:kern w:val="0"/>
      <w:sz w:val="21"/>
      <w:lang w:eastAsia="en-US"/>
    </w:rPr>
  </w:style>
  <w:style w:type="paragraph" w:customStyle="1" w:styleId="148">
    <w:name w:val="p0"/>
    <w:basedOn w:val="1"/>
    <w:qFormat/>
    <w:uiPriority w:val="99"/>
    <w:pPr>
      <w:widowControl/>
    </w:pPr>
    <w:rPr>
      <w:kern w:val="0"/>
      <w:szCs w:val="21"/>
    </w:rPr>
  </w:style>
  <w:style w:type="paragraph" w:customStyle="1" w:styleId="149">
    <w:name w:val="1.正文"/>
    <w:basedOn w:val="1"/>
    <w:qFormat/>
    <w:uiPriority w:val="99"/>
    <w:pPr>
      <w:spacing w:line="360" w:lineRule="auto"/>
      <w:ind w:left="540" w:leftChars="225" w:firstLine="540" w:firstLineChars="225"/>
    </w:pPr>
    <w:rPr>
      <w:sz w:val="24"/>
    </w:rPr>
  </w:style>
  <w:style w:type="paragraph" w:customStyle="1" w:styleId="150">
    <w:name w:val="正文文本 21"/>
    <w:basedOn w:val="1"/>
    <w:qFormat/>
    <w:uiPriority w:val="99"/>
    <w:pPr>
      <w:adjustRightInd w:val="0"/>
      <w:spacing w:before="120" w:line="360" w:lineRule="auto"/>
      <w:ind w:firstLine="480"/>
      <w:textAlignment w:val="baseline"/>
    </w:pPr>
    <w:rPr>
      <w:sz w:val="24"/>
    </w:rPr>
  </w:style>
  <w:style w:type="paragraph" w:customStyle="1" w:styleId="151">
    <w:name w:val="样式 宋体 五号 两端对齐 行距: 单倍行距"/>
    <w:basedOn w:val="1"/>
    <w:qFormat/>
    <w:uiPriority w:val="99"/>
    <w:pPr>
      <w:adjustRightInd w:val="0"/>
      <w:textAlignment w:val="baseline"/>
    </w:pPr>
    <w:rPr>
      <w:rFonts w:ascii="宋体" w:hAnsi="宋体"/>
      <w:kern w:val="0"/>
      <w:sz w:val="21"/>
    </w:rPr>
  </w:style>
  <w:style w:type="paragraph" w:customStyle="1" w:styleId="152">
    <w:name w:val="样式 正文首行缩进 2 + 首行缩进:  2 字符"/>
    <w:basedOn w:val="1"/>
    <w:qFormat/>
    <w:uiPriority w:val="99"/>
    <w:pPr>
      <w:numPr>
        <w:ilvl w:val="0"/>
        <w:numId w:val="5"/>
      </w:numPr>
      <w:adjustRightInd w:val="0"/>
      <w:snapToGrid w:val="0"/>
      <w:spacing w:line="360" w:lineRule="auto"/>
    </w:pPr>
    <w:rPr>
      <w:rFonts w:ascii="Arial" w:hAnsi="Arial"/>
      <w:b/>
      <w:sz w:val="24"/>
    </w:rPr>
  </w:style>
  <w:style w:type="paragraph" w:customStyle="1" w:styleId="153">
    <w:name w:val="_"/>
    <w:basedOn w:val="1"/>
    <w:qFormat/>
    <w:uiPriority w:val="99"/>
    <w:pPr>
      <w:adjustRightInd w:val="0"/>
      <w:spacing w:line="360" w:lineRule="auto"/>
      <w:ind w:left="480" w:firstLine="200" w:firstLineChars="200"/>
      <w:textAlignment w:val="baseline"/>
    </w:pPr>
    <w:rPr>
      <w:kern w:val="0"/>
      <w:sz w:val="24"/>
    </w:rPr>
  </w:style>
  <w:style w:type="paragraph" w:customStyle="1" w:styleId="154">
    <w:name w:val="文本框样式1"/>
    <w:basedOn w:val="1"/>
    <w:qFormat/>
    <w:uiPriority w:val="99"/>
    <w:pPr>
      <w:adjustRightInd w:val="0"/>
      <w:snapToGrid w:val="0"/>
      <w:spacing w:before="60" w:line="180" w:lineRule="exact"/>
      <w:jc w:val="center"/>
    </w:pPr>
    <w:rPr>
      <w:sz w:val="21"/>
    </w:rPr>
  </w:style>
  <w:style w:type="paragraph" w:customStyle="1" w:styleId="155">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56">
    <w:name w:val="00"/>
    <w:basedOn w:val="1"/>
    <w:qFormat/>
    <w:uiPriority w:val="99"/>
    <w:pPr>
      <w:autoSpaceDE w:val="0"/>
      <w:autoSpaceDN w:val="0"/>
      <w:adjustRightInd w:val="0"/>
      <w:jc w:val="left"/>
    </w:pPr>
    <w:rPr>
      <w:rFonts w:ascii="黑体" w:eastAsia="黑体"/>
      <w:b/>
      <w:kern w:val="0"/>
      <w:sz w:val="20"/>
    </w:rPr>
  </w:style>
  <w:style w:type="paragraph" w:customStyle="1" w:styleId="157">
    <w:name w:val="正文 + 三号"/>
    <w:basedOn w:val="1"/>
    <w:qFormat/>
    <w:uiPriority w:val="99"/>
    <w:rPr>
      <w:sz w:val="21"/>
    </w:rPr>
  </w:style>
  <w:style w:type="paragraph" w:customStyle="1" w:styleId="158">
    <w:name w:val="style1"/>
    <w:basedOn w:val="1"/>
    <w:qFormat/>
    <w:uiPriority w:val="99"/>
    <w:pPr>
      <w:widowControl/>
      <w:spacing w:before="100" w:beforeAutospacing="1" w:after="100" w:afterAutospacing="1"/>
      <w:jc w:val="left"/>
    </w:pPr>
    <w:rPr>
      <w:rFonts w:ascii="宋体" w:hAnsi="宋体"/>
      <w:kern w:val="0"/>
      <w:sz w:val="21"/>
    </w:rPr>
  </w:style>
  <w:style w:type="paragraph" w:customStyle="1" w:styleId="159">
    <w:name w:val="普通正文"/>
    <w:basedOn w:val="1"/>
    <w:qFormat/>
    <w:uiPriority w:val="99"/>
    <w:pPr>
      <w:adjustRightInd w:val="0"/>
      <w:spacing w:before="120" w:after="120" w:line="360" w:lineRule="auto"/>
      <w:ind w:firstLine="480"/>
      <w:jc w:val="left"/>
      <w:textAlignment w:val="baseline"/>
    </w:pPr>
    <w:rPr>
      <w:rFonts w:ascii="Arial" w:hAnsi="Arial"/>
      <w:kern w:val="0"/>
      <w:sz w:val="24"/>
    </w:rPr>
  </w:style>
  <w:style w:type="paragraph" w:customStyle="1" w:styleId="160">
    <w:name w:val="xl40"/>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61">
    <w:name w:val="表头样式"/>
    <w:basedOn w:val="1"/>
    <w:qFormat/>
    <w:uiPriority w:val="99"/>
    <w:pPr>
      <w:autoSpaceDE w:val="0"/>
      <w:autoSpaceDN w:val="0"/>
      <w:adjustRightInd w:val="0"/>
      <w:spacing w:line="360" w:lineRule="auto"/>
      <w:jc w:val="left"/>
    </w:pPr>
    <w:rPr>
      <w:b/>
      <w:kern w:val="0"/>
      <w:sz w:val="21"/>
    </w:rPr>
  </w:style>
  <w:style w:type="paragraph" w:customStyle="1" w:styleId="162">
    <w:name w:val="Title - Revision"/>
    <w:basedOn w:val="49"/>
    <w:qFormat/>
    <w:uiPriority w:val="99"/>
    <w:pPr>
      <w:spacing w:before="720"/>
    </w:pPr>
  </w:style>
  <w:style w:type="paragraph" w:customStyle="1" w:styleId="163">
    <w:name w:val="标准正文"/>
    <w:basedOn w:val="23"/>
    <w:link w:val="164"/>
    <w:qFormat/>
    <w:uiPriority w:val="99"/>
    <w:pPr>
      <w:spacing w:before="60" w:after="60" w:line="360" w:lineRule="auto"/>
      <w:ind w:left="0" w:firstLine="482"/>
    </w:pPr>
    <w:rPr>
      <w:rFonts w:ascii="Arial" w:hAnsi="Arial"/>
      <w:sz w:val="24"/>
    </w:rPr>
  </w:style>
  <w:style w:type="character" w:customStyle="1" w:styleId="164">
    <w:name w:val="标准正文 Char Char"/>
    <w:link w:val="163"/>
    <w:qFormat/>
    <w:locked/>
    <w:uiPriority w:val="99"/>
    <w:rPr>
      <w:rFonts w:ascii="Arial" w:hAnsi="Arial"/>
      <w:kern w:val="2"/>
      <w:sz w:val="24"/>
    </w:rPr>
  </w:style>
  <w:style w:type="paragraph" w:customStyle="1" w:styleId="165">
    <w:name w:val="正文4"/>
    <w:basedOn w:val="1"/>
    <w:qFormat/>
    <w:uiPriority w:val="99"/>
    <w:pPr>
      <w:tabs>
        <w:tab w:val="left" w:pos="1275"/>
      </w:tabs>
      <w:spacing w:before="60" w:after="60" w:line="360" w:lineRule="auto"/>
      <w:ind w:left="820" w:leftChars="400" w:hanging="705"/>
    </w:pPr>
    <w:rPr>
      <w:sz w:val="24"/>
    </w:rPr>
  </w:style>
  <w:style w:type="paragraph" w:customStyle="1" w:styleId="166">
    <w:name w:val="正文格式 Char"/>
    <w:basedOn w:val="1"/>
    <w:qFormat/>
    <w:uiPriority w:val="99"/>
    <w:pPr>
      <w:widowControl/>
      <w:adjustRightInd w:val="0"/>
      <w:spacing w:line="440" w:lineRule="atLeast"/>
      <w:ind w:firstLine="510"/>
      <w:textAlignment w:val="baseline"/>
    </w:pPr>
    <w:rPr>
      <w:kern w:val="0"/>
      <w:sz w:val="24"/>
    </w:rPr>
  </w:style>
  <w:style w:type="paragraph" w:customStyle="1" w:styleId="167">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68">
    <w:name w:val="xl53"/>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9">
    <w:name w:val="正文表格"/>
    <w:basedOn w:val="1"/>
    <w:qFormat/>
    <w:uiPriority w:val="99"/>
    <w:pPr>
      <w:adjustRightInd w:val="0"/>
      <w:spacing w:before="40" w:after="40"/>
    </w:pPr>
    <w:rPr>
      <w:sz w:val="24"/>
    </w:rPr>
  </w:style>
  <w:style w:type="paragraph" w:customStyle="1" w:styleId="170">
    <w:name w:val="Char1"/>
    <w:basedOn w:val="1"/>
    <w:qFormat/>
    <w:uiPriority w:val="99"/>
    <w:rPr>
      <w:sz w:val="21"/>
    </w:rPr>
  </w:style>
  <w:style w:type="paragraph" w:customStyle="1" w:styleId="171">
    <w:name w:val="样式 样式 正文首行缩进 2 + 左  0 字符 + 首行缩进:  2.57 字符"/>
    <w:basedOn w:val="1"/>
    <w:next w:val="1"/>
    <w:qFormat/>
    <w:uiPriority w:val="99"/>
    <w:pPr>
      <w:adjustRightInd w:val="0"/>
      <w:snapToGrid w:val="0"/>
      <w:spacing w:after="120"/>
      <w:ind w:firstLine="540" w:firstLineChars="257"/>
    </w:pPr>
    <w:rPr>
      <w:sz w:val="21"/>
    </w:rPr>
  </w:style>
  <w:style w:type="paragraph" w:customStyle="1" w:styleId="172">
    <w:name w:val="样式2"/>
    <w:basedOn w:val="5"/>
    <w:qFormat/>
    <w:uiPriority w:val="99"/>
    <w:pPr>
      <w:numPr>
        <w:ilvl w:val="0"/>
        <w:numId w:val="6"/>
      </w:numPr>
      <w:spacing w:before="560" w:line="400" w:lineRule="exact"/>
      <w:jc w:val="center"/>
      <w:outlineLvl w:val="0"/>
    </w:pPr>
    <w:rPr>
      <w:b w:val="0"/>
      <w:sz w:val="44"/>
    </w:rPr>
  </w:style>
  <w:style w:type="paragraph" w:customStyle="1" w:styleId="173">
    <w:name w:val="af"/>
    <w:basedOn w:val="1"/>
    <w:qFormat/>
    <w:uiPriority w:val="99"/>
    <w:pPr>
      <w:widowControl/>
      <w:spacing w:line="300" w:lineRule="atLeast"/>
      <w:jc w:val="left"/>
    </w:pPr>
    <w:rPr>
      <w:rFonts w:ascii="宋体" w:hAnsi="宋体"/>
      <w:kern w:val="0"/>
      <w:sz w:val="18"/>
    </w:rPr>
  </w:style>
  <w:style w:type="paragraph" w:customStyle="1" w:styleId="174">
    <w:name w:val="简单回函地址"/>
    <w:basedOn w:val="1"/>
    <w:qFormat/>
    <w:uiPriority w:val="99"/>
    <w:pPr>
      <w:adjustRightInd w:val="0"/>
      <w:snapToGrid w:val="0"/>
      <w:spacing w:line="360" w:lineRule="auto"/>
    </w:pPr>
    <w:rPr>
      <w:sz w:val="24"/>
    </w:rPr>
  </w:style>
  <w:style w:type="paragraph" w:customStyle="1" w:styleId="175">
    <w:name w:val="IN Step"/>
    <w:basedOn w:val="1"/>
    <w:qFormat/>
    <w:uiPriority w:val="99"/>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76">
    <w:name w:val="标题5"/>
    <w:basedOn w:val="1"/>
    <w:qFormat/>
    <w:uiPriority w:val="99"/>
    <w:pPr>
      <w:tabs>
        <w:tab w:val="left" w:pos="0"/>
      </w:tabs>
      <w:autoSpaceDE w:val="0"/>
      <w:autoSpaceDN w:val="0"/>
      <w:adjustRightInd w:val="0"/>
      <w:snapToGrid w:val="0"/>
      <w:spacing w:line="320" w:lineRule="atLeast"/>
    </w:pPr>
    <w:rPr>
      <w:rFonts w:ascii="宋体"/>
      <w:kern w:val="0"/>
      <w:sz w:val="21"/>
    </w:rPr>
  </w:style>
  <w:style w:type="paragraph" w:customStyle="1" w:styleId="177">
    <w:name w:val="xl27"/>
    <w:basedOn w:val="1"/>
    <w:qFormat/>
    <w:uiPriority w:val="99"/>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78">
    <w:name w:val="首行缩进"/>
    <w:basedOn w:val="1"/>
    <w:qFormat/>
    <w:uiPriority w:val="99"/>
    <w:pPr>
      <w:numPr>
        <w:ilvl w:val="0"/>
        <w:numId w:val="7"/>
      </w:numPr>
      <w:spacing w:line="360" w:lineRule="auto"/>
    </w:pPr>
    <w:rPr>
      <w:rFonts w:eastAsia="仿宋_GB2312"/>
    </w:rPr>
  </w:style>
  <w:style w:type="paragraph" w:customStyle="1" w:styleId="179">
    <w:name w:val="内容标题"/>
    <w:basedOn w:val="16"/>
    <w:qFormat/>
    <w:uiPriority w:val="99"/>
    <w:rPr>
      <w:rFonts w:ascii="Tahoma" w:hAnsi="Tahoma"/>
      <w:sz w:val="24"/>
    </w:rPr>
  </w:style>
  <w:style w:type="paragraph" w:customStyle="1" w:styleId="180">
    <w:name w:val="表格文本"/>
    <w:qFormat/>
    <w:uiPriority w:val="99"/>
    <w:pPr>
      <w:tabs>
        <w:tab w:val="decimal" w:pos="0"/>
      </w:tabs>
    </w:pPr>
    <w:rPr>
      <w:rFonts w:ascii="Arial" w:hAnsi="Arial" w:eastAsia="宋体" w:cs="Times New Roman"/>
      <w:sz w:val="21"/>
      <w:lang w:val="en-US" w:eastAsia="zh-CN" w:bidi="ar-SA"/>
    </w:rPr>
  </w:style>
  <w:style w:type="paragraph" w:customStyle="1" w:styleId="181">
    <w:name w:val="Char Char Char Char Char Char Char Char Char Char Char Char Char"/>
    <w:basedOn w:val="1"/>
    <w:qFormat/>
    <w:uiPriority w:val="99"/>
    <w:pPr>
      <w:widowControl/>
      <w:spacing w:after="160" w:line="240" w:lineRule="exact"/>
      <w:jc w:val="left"/>
    </w:pPr>
    <w:rPr>
      <w:rFonts w:ascii="Verdana" w:hAnsi="Verdana" w:eastAsia="仿宋_GB2312"/>
      <w:kern w:val="0"/>
      <w:sz w:val="24"/>
      <w:lang w:eastAsia="en-US"/>
    </w:rPr>
  </w:style>
  <w:style w:type="paragraph" w:customStyle="1" w:styleId="182">
    <w:name w:val="AA Numbering"/>
    <w:basedOn w:val="1"/>
    <w:qFormat/>
    <w:uiPriority w:val="99"/>
    <w:pPr>
      <w:widowControl/>
      <w:tabs>
        <w:tab w:val="left" w:pos="1134"/>
        <w:tab w:val="left" w:pos="1280"/>
      </w:tabs>
      <w:adjustRightInd w:val="0"/>
      <w:snapToGrid w:val="0"/>
      <w:spacing w:line="280" w:lineRule="atLeast"/>
      <w:jc w:val="left"/>
    </w:pPr>
    <w:rPr>
      <w:rFonts w:eastAsia="PMingLiUfalt"/>
      <w:kern w:val="0"/>
      <w:sz w:val="24"/>
      <w:lang w:eastAsia="zh-TW"/>
    </w:rPr>
  </w:style>
  <w:style w:type="paragraph" w:customStyle="1" w:styleId="183">
    <w:name w:val="Table Text Char Char"/>
    <w:qFormat/>
    <w:uiPriority w:val="99"/>
    <w:pPr>
      <w:snapToGrid w:val="0"/>
      <w:spacing w:before="80" w:after="80"/>
    </w:pPr>
    <w:rPr>
      <w:rFonts w:ascii="Arial" w:hAnsi="Arial" w:eastAsia="宋体" w:cs="Times New Roman"/>
      <w:kern w:val="2"/>
      <w:sz w:val="18"/>
      <w:lang w:val="en-US" w:eastAsia="zh-CN" w:bidi="ar-SA"/>
    </w:rPr>
  </w:style>
  <w:style w:type="paragraph" w:customStyle="1" w:styleId="184">
    <w:name w:val="没有缩进（为图形使用）"/>
    <w:basedOn w:val="1"/>
    <w:qFormat/>
    <w:uiPriority w:val="99"/>
    <w:pPr>
      <w:spacing w:before="120" w:after="120" w:line="360" w:lineRule="auto"/>
    </w:pPr>
    <w:rPr>
      <w:sz w:val="24"/>
    </w:rPr>
  </w:style>
  <w:style w:type="paragraph" w:customStyle="1" w:styleId="185">
    <w:name w:val="标题3——2"/>
    <w:basedOn w:val="4"/>
    <w:next w:val="126"/>
    <w:qFormat/>
    <w:uiPriority w:val="99"/>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186">
    <w:name w:val="列表项目"/>
    <w:basedOn w:val="1"/>
    <w:qFormat/>
    <w:uiPriority w:val="99"/>
    <w:pPr>
      <w:tabs>
        <w:tab w:val="left" w:pos="420"/>
      </w:tabs>
      <w:spacing w:line="288" w:lineRule="auto"/>
      <w:ind w:left="840" w:leftChars="200" w:hanging="420" w:hangingChars="200"/>
    </w:pPr>
    <w:rPr>
      <w:sz w:val="21"/>
    </w:rPr>
  </w:style>
  <w:style w:type="paragraph" w:customStyle="1" w:styleId="187">
    <w:name w:val="Char"/>
    <w:basedOn w:val="1"/>
    <w:qFormat/>
    <w:uiPriority w:val="99"/>
    <w:pPr>
      <w:spacing w:line="240" w:lineRule="atLeast"/>
      <w:ind w:left="420" w:firstLine="420"/>
    </w:pPr>
    <w:rPr>
      <w:kern w:val="0"/>
      <w:sz w:val="21"/>
    </w:rPr>
  </w:style>
  <w:style w:type="paragraph" w:customStyle="1" w:styleId="188">
    <w:name w:val="Char Char1 Char"/>
    <w:basedOn w:val="1"/>
    <w:qFormat/>
    <w:uiPriority w:val="99"/>
    <w:rPr>
      <w:rFonts w:ascii="Tahoma" w:hAnsi="Tahoma"/>
      <w:sz w:val="24"/>
      <w:szCs w:val="24"/>
    </w:rPr>
  </w:style>
  <w:style w:type="paragraph" w:customStyle="1" w:styleId="189">
    <w:name w:val="Char Char Char Char Char"/>
    <w:basedOn w:val="1"/>
    <w:qFormat/>
    <w:uiPriority w:val="99"/>
    <w:pPr>
      <w:tabs>
        <w:tab w:val="left" w:pos="425"/>
      </w:tabs>
      <w:ind w:left="1620" w:hanging="360"/>
    </w:pPr>
    <w:rPr>
      <w:rFonts w:ascii="Tahoma" w:hAnsi="Tahoma"/>
      <w:sz w:val="24"/>
    </w:rPr>
  </w:style>
  <w:style w:type="paragraph" w:customStyle="1" w:styleId="190">
    <w:name w:val="样式 宋体 五号 行距: 单倍行距"/>
    <w:basedOn w:val="1"/>
    <w:qFormat/>
    <w:uiPriority w:val="99"/>
    <w:pPr>
      <w:adjustRightInd w:val="0"/>
      <w:jc w:val="left"/>
    </w:pPr>
    <w:rPr>
      <w:rFonts w:ascii="宋体" w:hAnsi="宋体"/>
      <w:kern w:val="0"/>
      <w:sz w:val="21"/>
    </w:rPr>
  </w:style>
  <w:style w:type="paragraph" w:customStyle="1" w:styleId="191">
    <w:name w:val="样式4"/>
    <w:basedOn w:val="5"/>
    <w:qFormat/>
    <w:uiPriority w:val="99"/>
    <w:pPr>
      <w:adjustRightInd w:val="0"/>
      <w:snapToGrid w:val="0"/>
    </w:pPr>
  </w:style>
  <w:style w:type="paragraph" w:customStyle="1" w:styleId="192">
    <w:name w:val="Char Char Char Char Char Char Char"/>
    <w:basedOn w:val="1"/>
    <w:qFormat/>
    <w:uiPriority w:val="99"/>
    <w:rPr>
      <w:rFonts w:ascii="Tahoma" w:hAnsi="Tahoma"/>
      <w:sz w:val="24"/>
    </w:rPr>
  </w:style>
  <w:style w:type="paragraph" w:customStyle="1" w:styleId="193">
    <w:name w:val="操作步骤"/>
    <w:basedOn w:val="1"/>
    <w:qFormat/>
    <w:uiPriority w:val="99"/>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94">
    <w:name w:val="È¡ÀÊ¡ÎÄ¡À¾"/>
    <w:basedOn w:val="1"/>
    <w:qFormat/>
    <w:uiPriority w:val="99"/>
    <w:pPr>
      <w:widowControl/>
      <w:overflowPunct w:val="0"/>
      <w:autoSpaceDE w:val="0"/>
      <w:autoSpaceDN w:val="0"/>
      <w:adjustRightInd w:val="0"/>
      <w:jc w:val="left"/>
      <w:textAlignment w:val="baseline"/>
    </w:pPr>
    <w:rPr>
      <w:kern w:val="0"/>
      <w:sz w:val="24"/>
    </w:rPr>
  </w:style>
  <w:style w:type="paragraph" w:customStyle="1" w:styleId="195">
    <w:name w:val="章标题"/>
    <w:next w:val="1"/>
    <w:qFormat/>
    <w:uiPriority w:val="99"/>
    <w:pPr>
      <w:numPr>
        <w:ilvl w:val="1"/>
        <w:numId w:val="4"/>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196">
    <w:name w:val="附录2"/>
    <w:basedOn w:val="1"/>
    <w:next w:val="1"/>
    <w:qFormat/>
    <w:uiPriority w:val="99"/>
    <w:pPr>
      <w:tabs>
        <w:tab w:val="left" w:pos="420"/>
        <w:tab w:val="left" w:pos="624"/>
      </w:tabs>
      <w:ind w:left="420" w:hanging="420"/>
      <w:outlineLvl w:val="1"/>
    </w:pPr>
    <w:rPr>
      <w:rFonts w:ascii="黑体" w:hAnsi="黑体" w:eastAsia="黑体"/>
      <w:b/>
      <w:sz w:val="32"/>
    </w:rPr>
  </w:style>
  <w:style w:type="paragraph" w:customStyle="1" w:styleId="197">
    <w:name w:val="文本1"/>
    <w:basedOn w:val="1"/>
    <w:qFormat/>
    <w:uiPriority w:val="99"/>
    <w:pPr>
      <w:adjustRightInd w:val="0"/>
      <w:spacing w:line="312" w:lineRule="atLeast"/>
      <w:jc w:val="center"/>
      <w:textAlignment w:val="baseline"/>
    </w:pPr>
    <w:rPr>
      <w:kern w:val="0"/>
      <w:sz w:val="18"/>
    </w:rPr>
  </w:style>
  <w:style w:type="paragraph" w:customStyle="1" w:styleId="198">
    <w:name w:val="样式 标题 1 + 居中 段前: 6 磅 段后: 6 磅 行距: 1.5 倍行距"/>
    <w:basedOn w:val="2"/>
    <w:qFormat/>
    <w:uiPriority w:val="99"/>
    <w:pPr>
      <w:keepLines/>
      <w:adjustRightInd w:val="0"/>
      <w:spacing w:before="120" w:after="120" w:line="360" w:lineRule="auto"/>
      <w:jc w:val="center"/>
    </w:pPr>
    <w:rPr>
      <w:rFonts w:ascii="Times New Roman"/>
      <w:b/>
      <w:kern w:val="44"/>
      <w:sz w:val="32"/>
    </w:rPr>
  </w:style>
  <w:style w:type="paragraph" w:customStyle="1" w:styleId="199">
    <w:name w:val="Figure Description"/>
    <w:next w:val="1"/>
    <w:qFormat/>
    <w:uiPriority w:val="99"/>
    <w:pPr>
      <w:snapToGrid w:val="0"/>
      <w:spacing w:before="80" w:after="320"/>
      <w:ind w:left="1134"/>
      <w:jc w:val="center"/>
    </w:pPr>
    <w:rPr>
      <w:rFonts w:ascii="Arial" w:hAnsi="Arial" w:eastAsia="黑体" w:cs="Times New Roman"/>
      <w:sz w:val="18"/>
      <w:lang w:val="en-US" w:eastAsia="zh-CN" w:bidi="ar-SA"/>
    </w:rPr>
  </w:style>
  <w:style w:type="paragraph" w:customStyle="1" w:styleId="200">
    <w:name w:val="列出段落2"/>
    <w:basedOn w:val="1"/>
    <w:qFormat/>
    <w:uiPriority w:val="99"/>
    <w:pPr>
      <w:ind w:firstLine="420" w:firstLineChars="200"/>
    </w:pPr>
    <w:rPr>
      <w:rFonts w:ascii="Calibri" w:hAnsi="Calibri"/>
      <w:sz w:val="21"/>
      <w:szCs w:val="22"/>
    </w:rPr>
  </w:style>
  <w:style w:type="paragraph" w:customStyle="1" w:styleId="201">
    <w:name w:val="正文字缩2字"/>
    <w:basedOn w:val="1"/>
    <w:qFormat/>
    <w:uiPriority w:val="99"/>
    <w:pPr>
      <w:spacing w:before="60" w:after="60" w:line="360" w:lineRule="auto"/>
      <w:ind w:left="200" w:leftChars="200" w:firstLine="200" w:firstLineChars="200"/>
    </w:pPr>
    <w:rPr>
      <w:sz w:val="24"/>
    </w:rPr>
  </w:style>
  <w:style w:type="paragraph" w:customStyle="1" w:styleId="202">
    <w:name w:val="项目"/>
    <w:basedOn w:val="1"/>
    <w:qFormat/>
    <w:uiPriority w:val="99"/>
    <w:pPr>
      <w:tabs>
        <w:tab w:val="left" w:pos="1280"/>
      </w:tabs>
      <w:spacing w:before="120" w:after="120" w:line="360" w:lineRule="auto"/>
      <w:ind w:left="-7" w:firstLine="567"/>
      <w:jc w:val="left"/>
      <w:textAlignment w:val="baseline"/>
    </w:pPr>
    <w:rPr>
      <w:rFonts w:ascii="宋体"/>
      <w:kern w:val="0"/>
      <w:sz w:val="24"/>
    </w:rPr>
  </w:style>
  <w:style w:type="paragraph" w:customStyle="1" w:styleId="203">
    <w:name w:val="标题2"/>
    <w:basedOn w:val="3"/>
    <w:qFormat/>
    <w:uiPriority w:val="99"/>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04">
    <w:name w:val="二级列表"/>
    <w:basedOn w:val="205"/>
    <w:next w:val="205"/>
    <w:qFormat/>
    <w:uiPriority w:val="99"/>
    <w:pPr>
      <w:tabs>
        <w:tab w:val="left" w:pos="2120"/>
      </w:tabs>
      <w:ind w:firstLine="0" w:firstLineChars="0"/>
    </w:pPr>
    <w:rPr>
      <w:b/>
    </w:rPr>
  </w:style>
  <w:style w:type="paragraph" w:customStyle="1" w:styleId="205">
    <w:name w:val="段落正文"/>
    <w:basedOn w:val="1"/>
    <w:qFormat/>
    <w:uiPriority w:val="99"/>
    <w:pPr>
      <w:spacing w:beforeLines="50" w:line="360" w:lineRule="auto"/>
      <w:ind w:firstLine="200" w:firstLineChars="200"/>
    </w:pPr>
    <w:rPr>
      <w:spacing w:val="2"/>
      <w:sz w:val="24"/>
    </w:rPr>
  </w:style>
  <w:style w:type="paragraph" w:customStyle="1" w:styleId="206">
    <w:name w:val="正文1"/>
    <w:basedOn w:val="1"/>
    <w:qFormat/>
    <w:uiPriority w:val="99"/>
    <w:pPr>
      <w:spacing w:line="300" w:lineRule="auto"/>
      <w:ind w:firstLine="200" w:firstLineChars="200"/>
    </w:pPr>
    <w:rPr>
      <w:sz w:val="24"/>
    </w:rPr>
  </w:style>
  <w:style w:type="paragraph" w:customStyle="1" w:styleId="207">
    <w:name w:val="Char2"/>
    <w:basedOn w:val="1"/>
    <w:qFormat/>
    <w:uiPriority w:val="99"/>
    <w:pPr>
      <w:spacing w:line="240" w:lineRule="atLeast"/>
      <w:ind w:left="420" w:firstLine="420"/>
    </w:pPr>
    <w:rPr>
      <w:kern w:val="0"/>
      <w:sz w:val="21"/>
    </w:rPr>
  </w:style>
  <w:style w:type="paragraph" w:customStyle="1" w:styleId="208">
    <w:name w:val="Item Step"/>
    <w:qFormat/>
    <w:uiPriority w:val="99"/>
    <w:pPr>
      <w:tabs>
        <w:tab w:val="left" w:pos="1644"/>
      </w:tabs>
      <w:ind w:left="1644" w:hanging="510"/>
      <w:outlineLvl w:val="4"/>
    </w:pPr>
    <w:rPr>
      <w:rFonts w:ascii="Arial" w:hAnsi="Arial" w:eastAsia="宋体" w:cs="Times New Roman"/>
      <w:sz w:val="21"/>
      <w:lang w:val="en-US" w:eastAsia="zh-CN" w:bidi="ar-SA"/>
    </w:rPr>
  </w:style>
  <w:style w:type="paragraph" w:customStyle="1" w:styleId="209">
    <w:name w:val="默认段落字体 Para Char Char Char Char Char Char Char Char Char1 Char Char Char Char"/>
    <w:basedOn w:val="1"/>
    <w:qFormat/>
    <w:uiPriority w:val="99"/>
    <w:rPr>
      <w:rFonts w:ascii="Tahoma" w:hAnsi="Tahoma"/>
      <w:sz w:val="24"/>
    </w:rPr>
  </w:style>
  <w:style w:type="paragraph" w:customStyle="1" w:styleId="210">
    <w:name w:val="司法正文"/>
    <w:qFormat/>
    <w:uiPriority w:val="99"/>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11">
    <w:name w:val="Char2 Char Char Char Char Char Char"/>
    <w:basedOn w:val="1"/>
    <w:qFormat/>
    <w:uiPriority w:val="99"/>
    <w:rPr>
      <w:rFonts w:ascii="仿宋_GB2312"/>
      <w:b/>
      <w:sz w:val="30"/>
    </w:rPr>
  </w:style>
  <w:style w:type="paragraph" w:customStyle="1" w:styleId="212">
    <w:name w:val="表头文本"/>
    <w:qFormat/>
    <w:uiPriority w:val="99"/>
    <w:pPr>
      <w:jc w:val="center"/>
    </w:pPr>
    <w:rPr>
      <w:rFonts w:ascii="Arial" w:hAnsi="Arial" w:eastAsia="宋体" w:cs="Times New Roman"/>
      <w:b/>
      <w:sz w:val="21"/>
      <w:lang w:val="en-US" w:eastAsia="zh-CN" w:bidi="ar-SA"/>
    </w:rPr>
  </w:style>
  <w:style w:type="paragraph" w:customStyle="1" w:styleId="213">
    <w:name w:val="文章正文"/>
    <w:basedOn w:val="1"/>
    <w:qFormat/>
    <w:uiPriority w:val="99"/>
    <w:pPr>
      <w:ind w:firstLine="560" w:firstLineChars="200"/>
    </w:pPr>
    <w:rPr>
      <w:rFonts w:ascii="仿宋_GB2312" w:hAnsi="宋体" w:eastAsia="仿宋_GB2312"/>
      <w:color w:val="000000"/>
    </w:rPr>
  </w:style>
  <w:style w:type="paragraph" w:customStyle="1" w:styleId="214">
    <w:name w:val="附录3"/>
    <w:basedOn w:val="1"/>
    <w:next w:val="1"/>
    <w:qFormat/>
    <w:uiPriority w:val="99"/>
    <w:pPr>
      <w:tabs>
        <w:tab w:val="left" w:pos="851"/>
      </w:tabs>
      <w:ind w:left="425" w:hanging="425"/>
      <w:outlineLvl w:val="2"/>
    </w:pPr>
    <w:rPr>
      <w:rFonts w:eastAsia="黑体"/>
      <w:b/>
      <w:sz w:val="32"/>
    </w:rPr>
  </w:style>
  <w:style w:type="paragraph" w:customStyle="1" w:styleId="215">
    <w:name w:val="表号"/>
    <w:basedOn w:val="1"/>
    <w:qFormat/>
    <w:uiPriority w:val="99"/>
    <w:pPr>
      <w:numPr>
        <w:ilvl w:val="0"/>
        <w:numId w:val="9"/>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16">
    <w:name w:val="二级条标题"/>
    <w:basedOn w:val="217"/>
    <w:next w:val="218"/>
    <w:qFormat/>
    <w:uiPriority w:val="99"/>
    <w:pPr>
      <w:ind w:left="840"/>
      <w:outlineLvl w:val="3"/>
    </w:pPr>
  </w:style>
  <w:style w:type="paragraph" w:customStyle="1" w:styleId="217">
    <w:name w:val="一级条标题"/>
    <w:basedOn w:val="195"/>
    <w:next w:val="218"/>
    <w:qFormat/>
    <w:uiPriority w:val="99"/>
    <w:pPr>
      <w:numPr>
        <w:ilvl w:val="0"/>
        <w:numId w:val="0"/>
      </w:numPr>
      <w:spacing w:beforeLines="0" w:afterLines="0"/>
      <w:ind w:left="525"/>
      <w:outlineLvl w:val="2"/>
    </w:pPr>
    <w:rPr>
      <w:sz w:val="21"/>
    </w:rPr>
  </w:style>
  <w:style w:type="paragraph" w:customStyle="1" w:styleId="218">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9">
    <w:name w:val="Char Char14 Char Char"/>
    <w:basedOn w:val="1"/>
    <w:qFormat/>
    <w:uiPriority w:val="99"/>
    <w:rPr>
      <w:sz w:val="21"/>
      <w:szCs w:val="24"/>
    </w:rPr>
  </w:style>
  <w:style w:type="paragraph" w:customStyle="1" w:styleId="220">
    <w:name w:val="Char Char1"/>
    <w:basedOn w:val="1"/>
    <w:qFormat/>
    <w:uiPriority w:val="99"/>
    <w:pPr>
      <w:widowControl/>
      <w:spacing w:after="160" w:line="240" w:lineRule="exact"/>
      <w:jc w:val="left"/>
    </w:pPr>
    <w:rPr>
      <w:rFonts w:ascii="Verdana" w:hAnsi="Verdana"/>
      <w:kern w:val="0"/>
      <w:sz w:val="20"/>
      <w:lang w:eastAsia="en-US"/>
    </w:rPr>
  </w:style>
  <w:style w:type="paragraph" w:customStyle="1" w:styleId="221">
    <w:name w:val="Title - Date"/>
    <w:basedOn w:val="49"/>
    <w:next w:val="1"/>
    <w:qFormat/>
    <w:uiPriority w:val="99"/>
    <w:pPr>
      <w:spacing w:before="240" w:after="720"/>
    </w:pPr>
    <w:rPr>
      <w:sz w:val="28"/>
    </w:rPr>
  </w:style>
  <w:style w:type="paragraph" w:customStyle="1" w:styleId="222">
    <w:name w:val="Char Char Char1 Char Char Char Char Char Char Char Char Char Char Char Char Char"/>
    <w:basedOn w:val="1"/>
    <w:qFormat/>
    <w:uiPriority w:val="99"/>
    <w:pPr>
      <w:widowControl/>
      <w:spacing w:after="160" w:line="240" w:lineRule="exact"/>
      <w:jc w:val="left"/>
    </w:pPr>
    <w:rPr>
      <w:rFonts w:ascii="Verdana" w:hAnsi="Verdana"/>
      <w:kern w:val="0"/>
      <w:sz w:val="18"/>
      <w:lang w:eastAsia="en-US"/>
    </w:rPr>
  </w:style>
  <w:style w:type="paragraph" w:customStyle="1" w:styleId="223">
    <w:name w:val="Char Char Char Char Char Char Char Char Char Char Char Char Char Char Char Char"/>
    <w:basedOn w:val="1"/>
    <w:qFormat/>
    <w:uiPriority w:val="99"/>
    <w:pPr>
      <w:tabs>
        <w:tab w:val="left" w:pos="360"/>
      </w:tabs>
    </w:pPr>
    <w:rPr>
      <w:sz w:val="24"/>
    </w:rPr>
  </w:style>
  <w:style w:type="paragraph" w:customStyle="1" w:styleId="224">
    <w:name w:val="彩色列表 - 强调文字颜色 11"/>
    <w:basedOn w:val="1"/>
    <w:qFormat/>
    <w:uiPriority w:val="99"/>
    <w:pPr>
      <w:ind w:firstLine="420" w:firstLineChars="200"/>
    </w:pPr>
    <w:rPr>
      <w:rFonts w:ascii="Calibri" w:hAnsi="Calibri"/>
      <w:sz w:val="21"/>
      <w:szCs w:val="22"/>
    </w:rPr>
  </w:style>
  <w:style w:type="paragraph" w:customStyle="1" w:styleId="225">
    <w:name w:val="首行缩进 1"/>
    <w:basedOn w:val="1"/>
    <w:qFormat/>
    <w:uiPriority w:val="99"/>
    <w:pPr>
      <w:spacing w:after="120" w:line="360" w:lineRule="auto"/>
      <w:ind w:firstLine="200" w:firstLineChars="200"/>
    </w:pPr>
    <w:rPr>
      <w:sz w:val="24"/>
    </w:rPr>
  </w:style>
  <w:style w:type="paragraph" w:customStyle="1" w:styleId="226">
    <w:name w:val="标书正文:  0.74 厘米"/>
    <w:basedOn w:val="1"/>
    <w:qFormat/>
    <w:uiPriority w:val="99"/>
    <w:pPr>
      <w:snapToGrid w:val="0"/>
      <w:spacing w:line="360" w:lineRule="auto"/>
      <w:ind w:firstLine="420"/>
    </w:pPr>
    <w:rPr>
      <w:sz w:val="24"/>
    </w:rPr>
  </w:style>
  <w:style w:type="paragraph" w:customStyle="1" w:styleId="227">
    <w:name w:val="列表段落1"/>
    <w:basedOn w:val="1"/>
    <w:qFormat/>
    <w:uiPriority w:val="99"/>
    <w:pPr>
      <w:ind w:firstLine="420" w:firstLineChars="200"/>
    </w:pPr>
    <w:rPr>
      <w:rFonts w:ascii="Calibri" w:hAnsi="Calibri"/>
      <w:kern w:val="0"/>
      <w:sz w:val="34"/>
      <w:szCs w:val="22"/>
    </w:rPr>
  </w:style>
  <w:style w:type="paragraph" w:customStyle="1" w:styleId="228">
    <w:name w:val="样式 标题 6第五层条 + 三号 段前: 0.5 行"/>
    <w:basedOn w:val="7"/>
    <w:qFormat/>
    <w:uiPriority w:val="99"/>
    <w:pPr>
      <w:widowControl/>
      <w:adjustRightInd/>
      <w:snapToGrid/>
      <w:spacing w:beforeLines="50"/>
      <w:jc w:val="left"/>
    </w:pPr>
    <w:rPr>
      <w:kern w:val="24"/>
      <w:sz w:val="28"/>
    </w:rPr>
  </w:style>
  <w:style w:type="paragraph" w:customStyle="1" w:styleId="229">
    <w:name w:val="样式 样式 首行缩进:  2 字符 + 首行缩进:  2 字符"/>
    <w:basedOn w:val="1"/>
    <w:qFormat/>
    <w:uiPriority w:val="99"/>
    <w:pPr>
      <w:numPr>
        <w:ilvl w:val="0"/>
        <w:numId w:val="10"/>
      </w:numPr>
      <w:tabs>
        <w:tab w:val="clear" w:pos="1230"/>
      </w:tabs>
      <w:spacing w:line="360" w:lineRule="auto"/>
      <w:ind w:firstLine="480" w:firstLineChars="200"/>
    </w:pPr>
    <w:rPr>
      <w:sz w:val="24"/>
    </w:rPr>
  </w:style>
  <w:style w:type="paragraph" w:customStyle="1" w:styleId="230">
    <w:name w:val="样式3"/>
    <w:basedOn w:val="2"/>
    <w:next w:val="2"/>
    <w:qFormat/>
    <w:uiPriority w:val="99"/>
    <w:pPr>
      <w:keepLines/>
      <w:adjustRightInd w:val="0"/>
      <w:spacing w:before="340" w:after="330" w:line="576" w:lineRule="auto"/>
    </w:pPr>
    <w:rPr>
      <w:rFonts w:ascii="Times New Roman" w:eastAsia="黑体"/>
      <w:b/>
      <w:kern w:val="44"/>
      <w:sz w:val="44"/>
    </w:rPr>
  </w:style>
  <w:style w:type="paragraph" w:customStyle="1" w:styleId="231">
    <w:name w:val="Default"/>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32">
    <w:name w:val="IN Feature"/>
    <w:next w:val="175"/>
    <w:qFormat/>
    <w:uiPriority w:val="99"/>
    <w:pPr>
      <w:keepNext/>
      <w:keepLines/>
      <w:spacing w:before="240" w:after="240"/>
      <w:outlineLvl w:val="7"/>
    </w:pPr>
    <w:rPr>
      <w:rFonts w:ascii="Arial" w:hAnsi="Arial" w:eastAsia="黑体" w:cs="Times New Roman"/>
      <w:sz w:val="21"/>
      <w:lang w:val="en-US" w:eastAsia="zh-CN" w:bidi="ar-SA"/>
    </w:rPr>
  </w:style>
  <w:style w:type="paragraph" w:customStyle="1" w:styleId="233">
    <w:name w:val="Char Char1 Char Char Char Char Char Char Char Char Char Char Char Char Char Char"/>
    <w:basedOn w:val="1"/>
    <w:qFormat/>
    <w:uiPriority w:val="99"/>
    <w:pPr>
      <w:widowControl/>
      <w:spacing w:after="160" w:line="240" w:lineRule="exact"/>
      <w:jc w:val="left"/>
    </w:pPr>
    <w:rPr>
      <w:rFonts w:ascii="Verdana" w:hAnsi="Verdana"/>
      <w:kern w:val="0"/>
      <w:sz w:val="20"/>
      <w:lang w:eastAsia="en-US"/>
    </w:rPr>
  </w:style>
  <w:style w:type="paragraph" w:customStyle="1" w:styleId="234">
    <w:name w:val="xl23"/>
    <w:basedOn w:val="1"/>
    <w:qFormat/>
    <w:uiPriority w:val="99"/>
    <w:pPr>
      <w:widowControl/>
      <w:spacing w:before="100" w:beforeAutospacing="1" w:after="100" w:afterAutospacing="1" w:line="360" w:lineRule="auto"/>
      <w:textAlignment w:val="top"/>
    </w:pPr>
    <w:rPr>
      <w:kern w:val="0"/>
      <w:sz w:val="24"/>
    </w:rPr>
  </w:style>
  <w:style w:type="paragraph" w:customStyle="1" w:styleId="235">
    <w:name w:val="可研正文"/>
    <w:basedOn w:val="22"/>
    <w:qFormat/>
    <w:uiPriority w:val="99"/>
    <w:pPr>
      <w:adjustRightInd w:val="0"/>
      <w:snapToGrid w:val="0"/>
      <w:spacing w:line="440" w:lineRule="exact"/>
      <w:ind w:firstLine="567"/>
    </w:pPr>
    <w:rPr>
      <w:sz w:val="28"/>
    </w:rPr>
  </w:style>
  <w:style w:type="paragraph" w:customStyle="1" w:styleId="236">
    <w:name w:val="段 Char"/>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7">
    <w:name w:val="彩色底纹 - 强调文字颜色 11"/>
    <w:qFormat/>
    <w:uiPriority w:val="99"/>
    <w:rPr>
      <w:rFonts w:ascii="Times New Roman" w:hAnsi="Times New Roman" w:eastAsia="宋体" w:cs="Times New Roman"/>
      <w:kern w:val="2"/>
      <w:sz w:val="21"/>
      <w:lang w:val="en-US" w:eastAsia="zh-CN" w:bidi="ar-SA"/>
    </w:rPr>
  </w:style>
  <w:style w:type="paragraph" w:customStyle="1" w:styleId="238">
    <w:name w:val="Char Char Char Char Char Char Char1"/>
    <w:basedOn w:val="16"/>
    <w:qFormat/>
    <w:uiPriority w:val="99"/>
    <w:rPr>
      <w:rFonts w:ascii="宋体" w:hAnsi="Tahoma"/>
    </w:rPr>
  </w:style>
  <w:style w:type="paragraph" w:customStyle="1" w:styleId="239">
    <w:name w:val="样式 行距: 1.5 倍行距1"/>
    <w:basedOn w:val="1"/>
    <w:qFormat/>
    <w:uiPriority w:val="99"/>
    <w:pPr>
      <w:snapToGrid w:val="0"/>
    </w:pPr>
    <w:rPr>
      <w:sz w:val="21"/>
    </w:rPr>
  </w:style>
  <w:style w:type="paragraph" w:customStyle="1" w:styleId="240">
    <w:name w:val="Table Contents"/>
    <w:basedOn w:val="22"/>
    <w:qFormat/>
    <w:uiPriority w:val="99"/>
    <w:pPr>
      <w:suppressAutoHyphens/>
      <w:jc w:val="left"/>
    </w:pPr>
    <w:rPr>
      <w:rFonts w:ascii="Times New Roman" w:eastAsia="宋体"/>
      <w:kern w:val="0"/>
      <w:sz w:val="24"/>
    </w:rPr>
  </w:style>
  <w:style w:type="paragraph" w:customStyle="1" w:styleId="241">
    <w:name w:val="标题无"/>
    <w:basedOn w:val="1"/>
    <w:qFormat/>
    <w:uiPriority w:val="99"/>
    <w:pPr>
      <w:spacing w:line="360" w:lineRule="auto"/>
    </w:pPr>
    <w:rPr>
      <w:sz w:val="24"/>
    </w:rPr>
  </w:style>
  <w:style w:type="paragraph" w:customStyle="1" w:styleId="242">
    <w:name w:val="样式 正文缩进正文（首行缩进两字）表正文正文非缩进特点标题4段1 + 首行缩进:  2 字符"/>
    <w:basedOn w:val="14"/>
    <w:qFormat/>
    <w:uiPriority w:val="99"/>
    <w:pPr>
      <w:ind w:firstLine="480" w:firstLineChars="200"/>
    </w:pPr>
  </w:style>
  <w:style w:type="paragraph" w:customStyle="1" w:styleId="243">
    <w:name w:val="文档正文 Char Char Char Char Char"/>
    <w:basedOn w:val="1"/>
    <w:qFormat/>
    <w:uiPriority w:val="99"/>
    <w:pPr>
      <w:adjustRightInd w:val="0"/>
      <w:spacing w:line="440" w:lineRule="exact"/>
      <w:ind w:firstLine="420"/>
      <w:textAlignment w:val="baseline"/>
    </w:pPr>
    <w:rPr>
      <w:rFonts w:ascii="Arial Narrow" w:hAnsi="Arial Narrow"/>
      <w:kern w:val="0"/>
      <w:sz w:val="24"/>
    </w:rPr>
  </w:style>
  <w:style w:type="paragraph" w:customStyle="1" w:styleId="244">
    <w:name w:val="Item List"/>
    <w:qFormat/>
    <w:uiPriority w:val="99"/>
    <w:pPr>
      <w:numPr>
        <w:ilvl w:val="0"/>
        <w:numId w:val="11"/>
      </w:numPr>
      <w:spacing w:line="300" w:lineRule="auto"/>
      <w:jc w:val="both"/>
    </w:pPr>
    <w:rPr>
      <w:rFonts w:ascii="Arial" w:hAnsi="Arial" w:eastAsia="宋体" w:cs="Times New Roman"/>
      <w:sz w:val="21"/>
      <w:lang w:val="en-US" w:eastAsia="zh-CN" w:bidi="ar-SA"/>
    </w:rPr>
  </w:style>
  <w:style w:type="paragraph" w:customStyle="1" w:styleId="245">
    <w:name w:val="Table Description"/>
    <w:next w:val="1"/>
    <w:qFormat/>
    <w:uiPriority w:val="99"/>
    <w:pPr>
      <w:keepNext/>
      <w:snapToGrid w:val="0"/>
      <w:spacing w:before="160" w:after="80"/>
      <w:ind w:left="1134"/>
      <w:jc w:val="center"/>
    </w:pPr>
    <w:rPr>
      <w:rFonts w:ascii="Arial" w:hAnsi="Arial" w:eastAsia="黑体" w:cs="Times New Roman"/>
      <w:sz w:val="18"/>
      <w:lang w:val="en-US" w:eastAsia="zh-CN" w:bidi="ar-SA"/>
    </w:rPr>
  </w:style>
  <w:style w:type="paragraph" w:customStyle="1" w:styleId="246">
    <w:name w:val="CSS1级正文 Char"/>
    <w:basedOn w:val="22"/>
    <w:qFormat/>
    <w:uiPriority w:val="99"/>
    <w:pPr>
      <w:adjustRightInd w:val="0"/>
      <w:snapToGrid w:val="0"/>
      <w:spacing w:line="360" w:lineRule="auto"/>
      <w:ind w:firstLine="480"/>
    </w:pPr>
    <w:rPr>
      <w:rFonts w:ascii="Times New Roman" w:eastAsia="宋体"/>
      <w:sz w:val="24"/>
    </w:rPr>
  </w:style>
  <w:style w:type="paragraph" w:customStyle="1" w:styleId="247">
    <w:name w:val="图例"/>
    <w:basedOn w:val="1"/>
    <w:qFormat/>
    <w:uiPriority w:val="99"/>
    <w:pPr>
      <w:spacing w:before="120" w:after="120" w:line="360" w:lineRule="auto"/>
      <w:jc w:val="center"/>
    </w:pPr>
    <w:rPr>
      <w:rFonts w:eastAsia="仿宋_GB2312"/>
      <w:b/>
      <w:sz w:val="24"/>
    </w:rPr>
  </w:style>
  <w:style w:type="paragraph" w:customStyle="1" w:styleId="248">
    <w:name w:val="图标"/>
    <w:basedOn w:val="1"/>
    <w:next w:val="1"/>
    <w:qFormat/>
    <w:uiPriority w:val="99"/>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49">
    <w:name w:val="Char Char Char Char Char Char Char Char Char Char Char"/>
    <w:basedOn w:val="1"/>
    <w:qFormat/>
    <w:uiPriority w:val="99"/>
    <w:pPr>
      <w:widowControl/>
      <w:spacing w:after="160" w:line="240" w:lineRule="exact"/>
      <w:jc w:val="left"/>
    </w:pPr>
    <w:rPr>
      <w:rFonts w:ascii="Arial" w:hAnsi="Arial" w:cs="Verdana"/>
      <w:b/>
      <w:kern w:val="0"/>
      <w:sz w:val="24"/>
      <w:szCs w:val="24"/>
      <w:lang w:eastAsia="en-US"/>
    </w:rPr>
  </w:style>
  <w:style w:type="paragraph" w:customStyle="1" w:styleId="250">
    <w:name w:val="表格内文字"/>
    <w:basedOn w:val="29"/>
    <w:qFormat/>
    <w:uiPriority w:val="99"/>
    <w:pPr>
      <w:adjustRightInd w:val="0"/>
    </w:pPr>
    <w:rPr>
      <w:color w:val="000000"/>
      <w:lang w:val="en-GB"/>
    </w:rPr>
  </w:style>
  <w:style w:type="paragraph" w:customStyle="1" w:styleId="251">
    <w:name w:val="附录4"/>
    <w:basedOn w:val="1"/>
    <w:next w:val="1"/>
    <w:qFormat/>
    <w:uiPriority w:val="99"/>
    <w:pPr>
      <w:widowControl/>
      <w:tabs>
        <w:tab w:val="left" w:pos="1134"/>
      </w:tabs>
      <w:spacing w:line="300" w:lineRule="auto"/>
      <w:ind w:left="1361" w:hanging="1361"/>
      <w:outlineLvl w:val="3"/>
    </w:pPr>
    <w:rPr>
      <w:rFonts w:ascii="Arial" w:hAnsi="Arial" w:eastAsia="黑体"/>
      <w:kern w:val="0"/>
    </w:rPr>
  </w:style>
  <w:style w:type="paragraph" w:customStyle="1" w:styleId="252">
    <w:name w:val="小标题 1"/>
    <w:basedOn w:val="1"/>
    <w:qFormat/>
    <w:uiPriority w:val="99"/>
    <w:pPr>
      <w:autoSpaceDE w:val="0"/>
      <w:autoSpaceDN w:val="0"/>
      <w:adjustRightInd w:val="0"/>
      <w:spacing w:line="360" w:lineRule="atLeast"/>
    </w:pPr>
    <w:rPr>
      <w:rFonts w:ascii="文鼎粗黑" w:eastAsia="文鼎粗黑"/>
      <w:kern w:val="0"/>
      <w:sz w:val="22"/>
    </w:rPr>
  </w:style>
  <w:style w:type="paragraph" w:customStyle="1" w:styleId="253">
    <w:name w:val="Pull Quote"/>
    <w:basedOn w:val="1"/>
    <w:qFormat/>
    <w:uiPriority w:val="99"/>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54">
    <w:name w:val="Table Heading"/>
    <w:qFormat/>
    <w:uiPriority w:val="99"/>
    <w:pPr>
      <w:keepNext/>
      <w:snapToGrid w:val="0"/>
      <w:spacing w:before="80" w:after="80"/>
      <w:jc w:val="center"/>
    </w:pPr>
    <w:rPr>
      <w:rFonts w:ascii="Arial" w:hAnsi="Arial" w:eastAsia="黑体" w:cs="Times New Roman"/>
      <w:sz w:val="18"/>
      <w:lang w:val="en-US" w:eastAsia="zh-CN" w:bidi="ar-SA"/>
    </w:rPr>
  </w:style>
  <w:style w:type="paragraph" w:customStyle="1" w:styleId="255">
    <w:name w:val="Char1 Char Char Char"/>
    <w:basedOn w:val="1"/>
    <w:qFormat/>
    <w:uiPriority w:val="99"/>
    <w:rPr>
      <w:rFonts w:ascii="Tahoma" w:hAnsi="Tahoma"/>
      <w:sz w:val="24"/>
    </w:rPr>
  </w:style>
  <w:style w:type="paragraph" w:customStyle="1" w:styleId="256">
    <w:name w:val="编号正文"/>
    <w:basedOn w:val="144"/>
    <w:qFormat/>
    <w:uiPriority w:val="99"/>
    <w:pPr>
      <w:snapToGrid/>
      <w:spacing w:line="360" w:lineRule="auto"/>
      <w:ind w:left="1407" w:hanging="1047"/>
      <w:jc w:val="left"/>
    </w:pPr>
    <w:rPr>
      <w:rFonts w:eastAsia="仿宋_GB2312"/>
    </w:rPr>
  </w:style>
  <w:style w:type="paragraph" w:customStyle="1" w:styleId="257">
    <w:name w:val="Char Char Char"/>
    <w:basedOn w:val="1"/>
    <w:qFormat/>
    <w:uiPriority w:val="99"/>
    <w:rPr>
      <w:rFonts w:ascii="Tahoma" w:hAnsi="Tahoma"/>
      <w:sz w:val="24"/>
    </w:rPr>
  </w:style>
  <w:style w:type="paragraph" w:customStyle="1" w:styleId="258">
    <w:name w:val="Char Char 字元 字元 字元 Char Char Char Char"/>
    <w:basedOn w:val="1"/>
    <w:qFormat/>
    <w:uiPriority w:val="99"/>
    <w:pPr>
      <w:adjustRightInd w:val="0"/>
      <w:spacing w:line="360" w:lineRule="auto"/>
    </w:pPr>
    <w:rPr>
      <w:kern w:val="0"/>
      <w:sz w:val="24"/>
    </w:rPr>
  </w:style>
  <w:style w:type="paragraph" w:customStyle="1" w:styleId="259">
    <w:name w:val="Char1 Char Char Char1"/>
    <w:basedOn w:val="1"/>
    <w:qFormat/>
    <w:uiPriority w:val="99"/>
    <w:rPr>
      <w:rFonts w:ascii="Tahoma" w:hAnsi="Tahoma"/>
      <w:sz w:val="30"/>
    </w:rPr>
  </w:style>
  <w:style w:type="paragraph" w:customStyle="1" w:styleId="260">
    <w:name w:val="样式 标题 1章标题Heading 0Section HeadPIM 1H1h11st levell11H1..."/>
    <w:basedOn w:val="2"/>
    <w:qFormat/>
    <w:uiPriority w:val="99"/>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61">
    <w:name w:val="bt"/>
    <w:basedOn w:val="1"/>
    <w:next w:val="22"/>
    <w:qFormat/>
    <w:uiPriority w:val="99"/>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262">
    <w:name w:val="正文文本缩进 21"/>
    <w:basedOn w:val="1"/>
    <w:qFormat/>
    <w:uiPriority w:val="99"/>
    <w:pPr>
      <w:adjustRightInd w:val="0"/>
      <w:spacing w:before="120"/>
      <w:ind w:firstLine="420"/>
      <w:textAlignment w:val="baseline"/>
    </w:pPr>
    <w:rPr>
      <w:sz w:val="24"/>
    </w:rPr>
  </w:style>
  <w:style w:type="paragraph" w:customStyle="1" w:styleId="263">
    <w:name w:val="Table Text Char1"/>
    <w:qFormat/>
    <w:uiPriority w:val="99"/>
    <w:pPr>
      <w:snapToGrid w:val="0"/>
      <w:spacing w:before="80" w:after="80"/>
    </w:pPr>
    <w:rPr>
      <w:rFonts w:ascii="Arial" w:hAnsi="Arial" w:eastAsia="宋体" w:cs="Times New Roman"/>
      <w:kern w:val="2"/>
      <w:sz w:val="18"/>
      <w:lang w:val="en-US" w:eastAsia="zh-CN" w:bidi="ar-SA"/>
    </w:rPr>
  </w:style>
  <w:style w:type="paragraph" w:customStyle="1" w:styleId="264">
    <w:name w:val="修订1"/>
    <w:qFormat/>
    <w:uiPriority w:val="99"/>
    <w:rPr>
      <w:rFonts w:ascii="Times New Roman" w:hAnsi="Times New Roman" w:eastAsia="宋体" w:cs="Times New Roman"/>
      <w:kern w:val="2"/>
      <w:sz w:val="21"/>
      <w:lang w:val="en-US" w:eastAsia="zh-CN" w:bidi="ar-SA"/>
    </w:rPr>
  </w:style>
  <w:style w:type="paragraph" w:customStyle="1" w:styleId="265">
    <w:name w:val="正文（首行不缩进）"/>
    <w:basedOn w:val="1"/>
    <w:qFormat/>
    <w:uiPriority w:val="99"/>
    <w:pPr>
      <w:autoSpaceDE w:val="0"/>
      <w:autoSpaceDN w:val="0"/>
      <w:adjustRightInd w:val="0"/>
      <w:spacing w:line="360" w:lineRule="auto"/>
      <w:jc w:val="left"/>
    </w:pPr>
    <w:rPr>
      <w:kern w:val="0"/>
      <w:sz w:val="21"/>
    </w:rPr>
  </w:style>
  <w:style w:type="paragraph" w:customStyle="1" w:styleId="266">
    <w:name w:val="摘要"/>
    <w:basedOn w:val="1"/>
    <w:next w:val="3"/>
    <w:qFormat/>
    <w:uiPriority w:val="99"/>
    <w:pPr>
      <w:spacing w:line="360" w:lineRule="auto"/>
    </w:pPr>
    <w:rPr>
      <w:rFonts w:eastAsia="黑体"/>
      <w:sz w:val="20"/>
    </w:rPr>
  </w:style>
  <w:style w:type="paragraph" w:customStyle="1" w:styleId="267">
    <w:name w:val="样式1"/>
    <w:basedOn w:val="5"/>
    <w:qFormat/>
    <w:uiPriority w:val="99"/>
    <w:pPr>
      <w:tabs>
        <w:tab w:val="left" w:pos="720"/>
      </w:tabs>
      <w:spacing w:before="500" w:after="260" w:line="560" w:lineRule="atLeast"/>
      <w:ind w:left="420" w:hanging="420"/>
    </w:pPr>
  </w:style>
  <w:style w:type="paragraph" w:customStyle="1" w:styleId="268">
    <w:name w:val="默认段落字体 Para Char Char Char Char Char Char Char"/>
    <w:basedOn w:val="1"/>
    <w:qFormat/>
    <w:uiPriority w:val="99"/>
    <w:rPr>
      <w:rFonts w:ascii="Tahoma" w:hAnsi="Tahoma"/>
      <w:sz w:val="24"/>
    </w:rPr>
  </w:style>
  <w:style w:type="paragraph" w:customStyle="1" w:styleId="269">
    <w:name w:val="正文格式"/>
    <w:basedOn w:val="1"/>
    <w:qFormat/>
    <w:uiPriority w:val="99"/>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70">
    <w:name w:val="content"/>
    <w:basedOn w:val="1"/>
    <w:qFormat/>
    <w:uiPriority w:val="99"/>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271">
    <w:name w:val="样式 首行缩进:  0.74 厘米"/>
    <w:basedOn w:val="1"/>
    <w:qFormat/>
    <w:uiPriority w:val="99"/>
    <w:pPr>
      <w:spacing w:line="360" w:lineRule="auto"/>
      <w:ind w:firstLine="420"/>
    </w:pPr>
    <w:rPr>
      <w:sz w:val="24"/>
    </w:rPr>
  </w:style>
  <w:style w:type="paragraph" w:customStyle="1" w:styleId="272">
    <w:name w:val="文档正文 Char Char Char Char"/>
    <w:basedOn w:val="1"/>
    <w:qFormat/>
    <w:uiPriority w:val="99"/>
    <w:pPr>
      <w:adjustRightInd w:val="0"/>
      <w:spacing w:line="440" w:lineRule="exact"/>
      <w:ind w:firstLine="420"/>
      <w:textAlignment w:val="baseline"/>
    </w:pPr>
    <w:rPr>
      <w:rFonts w:ascii="Arial Narrow" w:hAnsi="Arial Narrow"/>
      <w:kern w:val="0"/>
      <w:sz w:val="24"/>
    </w:rPr>
  </w:style>
  <w:style w:type="paragraph" w:customStyle="1" w:styleId="273">
    <w:name w:val="表格1"/>
    <w:basedOn w:val="1"/>
    <w:next w:val="1"/>
    <w:qFormat/>
    <w:uiPriority w:val="99"/>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74">
    <w:name w:val="Note"/>
    <w:basedOn w:val="1"/>
    <w:qFormat/>
    <w:uiPriority w:val="99"/>
    <w:pPr>
      <w:pBdr>
        <w:top w:val="single" w:color="auto" w:sz="12" w:space="3"/>
        <w:bottom w:val="single" w:color="auto" w:sz="12" w:space="3"/>
      </w:pBdr>
      <w:spacing w:line="360" w:lineRule="auto"/>
    </w:pPr>
    <w:rPr>
      <w:sz w:val="24"/>
    </w:rPr>
  </w:style>
  <w:style w:type="paragraph" w:styleId="275">
    <w:name w:val="List Paragraph"/>
    <w:basedOn w:val="1"/>
    <w:qFormat/>
    <w:uiPriority w:val="99"/>
    <w:pPr>
      <w:ind w:firstLine="420" w:firstLineChars="200"/>
    </w:pPr>
  </w:style>
  <w:style w:type="character" w:customStyle="1" w:styleId="276">
    <w:name w:val="正文文本 Char1"/>
    <w:semiHidden/>
    <w:qFormat/>
    <w:uiPriority w:val="99"/>
    <w:rPr>
      <w:rFonts w:ascii="Times New Roman" w:hAnsi="Times New Roman" w:eastAsia="宋体"/>
      <w:sz w:val="20"/>
    </w:rPr>
  </w:style>
  <w:style w:type="character" w:customStyle="1" w:styleId="277">
    <w:name w:val="producttitle1"/>
    <w:qFormat/>
    <w:uiPriority w:val="99"/>
    <w:rPr>
      <w:rFonts w:ascii="宋体" w:hAnsi="宋体" w:eastAsia="宋体"/>
      <w:b/>
      <w:color w:val="006600"/>
      <w:sz w:val="24"/>
    </w:rPr>
  </w:style>
  <w:style w:type="character" w:customStyle="1" w:styleId="278">
    <w:name w:val="List Paragraph Char"/>
    <w:link w:val="279"/>
    <w:qFormat/>
    <w:locked/>
    <w:uiPriority w:val="99"/>
    <w:rPr>
      <w:rFonts w:ascii="Calibri" w:hAnsi="Calibri"/>
      <w:kern w:val="2"/>
      <w:sz w:val="22"/>
    </w:rPr>
  </w:style>
  <w:style w:type="paragraph" w:customStyle="1" w:styleId="279">
    <w:name w:val="List Paragraph1"/>
    <w:basedOn w:val="1"/>
    <w:link w:val="278"/>
    <w:qFormat/>
    <w:uiPriority w:val="99"/>
    <w:pPr>
      <w:ind w:firstLine="420" w:firstLineChars="200"/>
    </w:pPr>
    <w:rPr>
      <w:rFonts w:ascii="Calibri" w:hAnsi="Calibri"/>
      <w:sz w:val="22"/>
    </w:rPr>
  </w:style>
  <w:style w:type="character" w:customStyle="1" w:styleId="280">
    <w:name w:val="正文文本 Char"/>
    <w:qFormat/>
    <w:uiPriority w:val="99"/>
    <w:rPr>
      <w:rFonts w:ascii="宋体" w:hAnsi="宋体" w:eastAsia="宋体"/>
      <w:kern w:val="2"/>
      <w:sz w:val="24"/>
      <w:lang w:val="en-US" w:eastAsia="zh-CN"/>
    </w:rPr>
  </w:style>
  <w:style w:type="character" w:customStyle="1" w:styleId="281">
    <w:name w:val="正文文本缩进 Char1"/>
    <w:semiHidden/>
    <w:qFormat/>
    <w:uiPriority w:val="99"/>
    <w:rPr>
      <w:rFonts w:ascii="Times New Roman" w:hAnsi="Times New Roman" w:eastAsia="宋体"/>
      <w:sz w:val="20"/>
    </w:rPr>
  </w:style>
  <w:style w:type="character" w:customStyle="1" w:styleId="282">
    <w:name w:val="Char Char17"/>
    <w:qFormat/>
    <w:locked/>
    <w:uiPriority w:val="99"/>
    <w:rPr>
      <w:rFonts w:eastAsia="宋体"/>
      <w:kern w:val="2"/>
      <w:sz w:val="18"/>
      <w:lang w:val="en-US" w:eastAsia="zh-CN"/>
    </w:rPr>
  </w:style>
  <w:style w:type="character" w:customStyle="1" w:styleId="283">
    <w:name w:val="正文首行缩进 Char1"/>
    <w:semiHidden/>
    <w:qFormat/>
    <w:uiPriority w:val="99"/>
    <w:rPr>
      <w:rFonts w:ascii="仿宋_GB2312" w:eastAsia="仿宋_GB2312"/>
      <w:kern w:val="2"/>
      <w:sz w:val="28"/>
    </w:rPr>
  </w:style>
  <w:style w:type="character" w:customStyle="1" w:styleId="284">
    <w:name w:val="正文首行缩进 2 Char1"/>
    <w:semiHidden/>
    <w:qFormat/>
    <w:uiPriority w:val="99"/>
    <w:rPr>
      <w:kern w:val="2"/>
      <w:sz w:val="28"/>
    </w:rPr>
  </w:style>
  <w:style w:type="paragraph" w:customStyle="1" w:styleId="285">
    <w:name w:val="pa-2"/>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86">
    <w:name w:val="pa-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87">
    <w:name w:val="pa-3"/>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88">
    <w:name w:val="Revision1"/>
    <w:semiHidden/>
    <w:qFormat/>
    <w:uiPriority w:val="99"/>
    <w:rPr>
      <w:rFonts w:ascii="Times New Roman" w:hAnsi="Times New Roman" w:eastAsia="宋体" w:cs="Times New Roman"/>
      <w:kern w:val="2"/>
      <w:sz w:val="28"/>
      <w:lang w:val="en-US" w:eastAsia="zh-CN" w:bidi="ar-SA"/>
    </w:rPr>
  </w:style>
  <w:style w:type="character" w:customStyle="1" w:styleId="289">
    <w:name w:val="NormalCharacter"/>
    <w:qFormat/>
    <w:uiPriority w:val="0"/>
  </w:style>
  <w:style w:type="character" w:customStyle="1" w:styleId="290">
    <w:name w:val="不明显参考1"/>
    <w:qFormat/>
    <w:uiPriority w:val="31"/>
    <w:rPr>
      <w:smallCaps/>
      <w:color w:val="595959"/>
    </w:rPr>
  </w:style>
  <w:style w:type="character" w:customStyle="1" w:styleId="291">
    <w:name w:val="layui-laypage-curr"/>
    <w:qFormat/>
    <w:uiPriority w:val="0"/>
  </w:style>
  <w:style w:type="character" w:customStyle="1" w:styleId="292">
    <w:name w:val="label"/>
    <w:qFormat/>
    <w:uiPriority w:val="0"/>
    <w:rPr>
      <w:color w:val="999999"/>
    </w:rPr>
  </w:style>
  <w:style w:type="paragraph" w:customStyle="1" w:styleId="293">
    <w:name w:val="UserStyle_6"/>
    <w:basedOn w:val="1"/>
    <w:qFormat/>
    <w:uiPriority w:val="0"/>
    <w:pPr>
      <w:spacing w:before="120" w:after="120" w:line="360" w:lineRule="auto"/>
      <w:jc w:val="center"/>
    </w:pPr>
    <w:rPr>
      <w:rFonts w:eastAsia="仿宋_GB2312"/>
      <w:b/>
      <w:sz w:val="24"/>
    </w:rPr>
  </w:style>
  <w:style w:type="paragraph" w:customStyle="1" w:styleId="294">
    <w:name w:val="正文内容"/>
    <w:basedOn w:val="1"/>
    <w:qFormat/>
    <w:uiPriority w:val="0"/>
    <w:pPr>
      <w:spacing w:line="400" w:lineRule="exact"/>
      <w:ind w:firstLine="472" w:firstLineChars="200"/>
    </w:pPr>
    <w:rPr>
      <w:rFonts w:ascii="宋体" w:hAnsi="宋体"/>
      <w:spacing w:val="-2"/>
      <w:sz w:val="24"/>
    </w:rPr>
  </w:style>
  <w:style w:type="paragraph" w:customStyle="1" w:styleId="295">
    <w:name w:val="正文缩进(ALT+Z)"/>
    <w:basedOn w:val="1"/>
    <w:qFormat/>
    <w:uiPriority w:val="0"/>
    <w:pPr>
      <w:tabs>
        <w:tab w:val="left" w:pos="840"/>
      </w:tabs>
      <w:spacing w:line="360" w:lineRule="auto"/>
      <w:ind w:firstLine="200" w:firstLineChars="200"/>
    </w:pPr>
    <w:rPr>
      <w:sz w:val="24"/>
      <w:szCs w:val="24"/>
    </w:rPr>
  </w:style>
  <w:style w:type="paragraph" w:customStyle="1" w:styleId="296">
    <w:name w:val="my正文"/>
    <w:basedOn w:val="1"/>
    <w:qFormat/>
    <w:uiPriority w:val="0"/>
    <w:pPr>
      <w:spacing w:line="360" w:lineRule="auto"/>
      <w:ind w:firstLine="480" w:firstLineChars="200"/>
    </w:pPr>
    <w:rPr>
      <w:kern w:val="0"/>
      <w:szCs w:val="24"/>
      <w:lang w:val="zh-CN"/>
    </w:rPr>
  </w:style>
  <w:style w:type="character" w:customStyle="1" w:styleId="297">
    <w:name w:val="trnone1"/>
    <w:qFormat/>
    <w:uiPriority w:val="0"/>
  </w:style>
  <w:style w:type="character" w:customStyle="1" w:styleId="298">
    <w:name w:val="hover13"/>
    <w:qFormat/>
    <w:uiPriority w:val="0"/>
  </w:style>
  <w:style w:type="paragraph" w:customStyle="1" w:styleId="299">
    <w:name w:val="Table Paragraph"/>
    <w:basedOn w:val="1"/>
    <w:qFormat/>
    <w:uiPriority w:val="1"/>
  </w:style>
  <w:style w:type="character" w:customStyle="1" w:styleId="300">
    <w:name w:val="font11"/>
    <w:qFormat/>
    <w:uiPriority w:val="0"/>
    <w:rPr>
      <w:rFonts w:hint="eastAsia" w:ascii="宋体" w:hAnsi="宋体" w:eastAsia="宋体" w:cs="宋体"/>
      <w:color w:val="000000"/>
      <w:sz w:val="20"/>
      <w:szCs w:val="20"/>
      <w:u w:val="none"/>
    </w:rPr>
  </w:style>
  <w:style w:type="character" w:customStyle="1" w:styleId="301">
    <w:name w:val="font41"/>
    <w:qFormat/>
    <w:uiPriority w:val="0"/>
    <w:rPr>
      <w:rFonts w:hint="default" w:ascii="Times New Roman" w:hAnsi="Times New Roman" w:cs="Times New Roman"/>
      <w:color w:val="000000"/>
      <w:sz w:val="20"/>
      <w:szCs w:val="20"/>
      <w:u w:val="none"/>
    </w:rPr>
  </w:style>
  <w:style w:type="character" w:customStyle="1" w:styleId="302">
    <w:name w:val="font71"/>
    <w:qFormat/>
    <w:uiPriority w:val="0"/>
    <w:rPr>
      <w:rFonts w:hint="default" w:ascii="Times New Roman" w:hAnsi="Times New Roman" w:cs="Times New Roman"/>
      <w:color w:val="000000"/>
      <w:sz w:val="20"/>
      <w:szCs w:val="20"/>
      <w:u w:val="none"/>
    </w:rPr>
  </w:style>
  <w:style w:type="character" w:customStyle="1" w:styleId="303">
    <w:name w:val="font51"/>
    <w:qFormat/>
    <w:uiPriority w:val="0"/>
    <w:rPr>
      <w:rFonts w:hint="default" w:ascii="Times New Roman" w:hAnsi="Times New Roman" w:cs="Times New Roman"/>
      <w:color w:val="000000"/>
      <w:sz w:val="20"/>
      <w:szCs w:val="20"/>
      <w:u w:val="none"/>
    </w:rPr>
  </w:style>
  <w:style w:type="paragraph" w:customStyle="1" w:styleId="304">
    <w:name w:val="修订2"/>
    <w:unhideWhenUsed/>
    <w:qFormat/>
    <w:uiPriority w:val="99"/>
    <w:rPr>
      <w:rFonts w:ascii="Times New Roman" w:hAnsi="Times New Roman" w:eastAsia="宋体" w:cs="Times New Roman"/>
      <w:kern w:val="2"/>
      <w:sz w:val="28"/>
      <w:lang w:val="en-US" w:eastAsia="zh-CN" w:bidi="ar-SA"/>
    </w:rPr>
  </w:style>
  <w:style w:type="character" w:customStyle="1" w:styleId="305">
    <w:name w:val="cf01"/>
    <w:qFormat/>
    <w:uiPriority w:val="0"/>
    <w:rPr>
      <w:rFonts w:hint="eastAsia" w:ascii="Microsoft YaHei UI" w:hAnsi="Microsoft YaHei UI" w:eastAsia="Microsoft YaHei UI"/>
      <w:sz w:val="18"/>
      <w:szCs w:val="18"/>
    </w:rPr>
  </w:style>
  <w:style w:type="paragraph" w:customStyle="1" w:styleId="306">
    <w:name w:val="修订3"/>
    <w:unhideWhenUsed/>
    <w:qFormat/>
    <w:uiPriority w:val="99"/>
    <w:rPr>
      <w:rFonts w:ascii="Times New Roman" w:hAnsi="Times New Roman" w:eastAsia="宋体" w:cs="Times New Roman"/>
      <w:kern w:val="2"/>
      <w:sz w:val="28"/>
      <w:lang w:val="en-US" w:eastAsia="zh-CN" w:bidi="ar-SA"/>
    </w:rPr>
  </w:style>
  <w:style w:type="paragraph" w:customStyle="1" w:styleId="307">
    <w:name w:val="修订4"/>
    <w:unhideWhenUsed/>
    <w:qFormat/>
    <w:uiPriority w:val="99"/>
    <w:rPr>
      <w:rFonts w:ascii="Times New Roman" w:hAnsi="Times New Roman" w:eastAsia="宋体" w:cs="Times New Roman"/>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49</Pages>
  <Words>19109</Words>
  <Characters>19982</Characters>
  <Lines>229</Lines>
  <Paragraphs>64</Paragraphs>
  <TotalTime>35</TotalTime>
  <ScaleCrop>false</ScaleCrop>
  <LinksUpToDate>false</LinksUpToDate>
  <CharactersWithSpaces>20137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2025-11-06T03:43:00Z</dcterms:created>
  <dc:creator>罗成</dc:creator>
  <cp:lastModifiedBy>小尾巴</cp:lastModifiedBy>
  <cp:lastPrinted>2025-10-31T02:38:00Z</cp:lastPrinted>
  <dcterms:modified xsi:type="dcterms:W3CDTF">2025-12-01T06:48:28Z</dcterms:modified>
  <dc:title>竞争性谈判文件</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F0693F1756564F5882A4D228950025E3_13</vt:lpwstr>
  </property>
  <property fmtid="{D5CDD505-2E9C-101B-9397-08002B2CF9AE}" pid="4" name="KSOTemplateDocerSaveRecord">
    <vt:lpwstr>eyJoZGlkIjoiMzEwNTM5NzYwMDRjMzkwZTVkZjY2ODkwMGIxNGU0OTUiLCJ1c2VySWQiOiI1MDQyODkyMDMifQ==</vt:lpwstr>
  </property>
</Properties>
</file>