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4D5D0">
      <w:pPr>
        <w:pStyle w:val="2"/>
      </w:pPr>
    </w:p>
    <w:p w14:paraId="1959CF75">
      <w:pPr>
        <w:spacing w:line="276" w:lineRule="auto"/>
        <w:jc w:val="center"/>
        <w:outlineLvl w:val="0"/>
        <w:rPr>
          <w:rFonts w:hint="eastAsia" w:ascii="方正黑体_GBK" w:hAnsi="宋体" w:eastAsia="方正黑体_GBK"/>
          <w:sz w:val="100"/>
          <w:szCs w:val="100"/>
        </w:rPr>
      </w:pPr>
    </w:p>
    <w:p w14:paraId="6925BE74">
      <w:pPr>
        <w:spacing w:line="276" w:lineRule="auto"/>
        <w:jc w:val="center"/>
        <w:outlineLvl w:val="0"/>
        <w:rPr>
          <w:rFonts w:hint="eastAsia" w:ascii="方正黑体_GBK" w:hAnsi="宋体" w:eastAsia="方正黑体_GBK"/>
          <w:sz w:val="130"/>
          <w:szCs w:val="130"/>
        </w:rPr>
      </w:pPr>
      <w:r>
        <w:rPr>
          <w:rFonts w:hint="eastAsia" w:ascii="方正黑体_GBK" w:hAnsi="宋体" w:eastAsia="方正黑体_GBK"/>
          <w:sz w:val="130"/>
          <w:szCs w:val="130"/>
        </w:rPr>
        <w:t>招 标 文 件</w:t>
      </w:r>
    </w:p>
    <w:p w14:paraId="0EA0DDC5">
      <w:pPr>
        <w:pStyle w:val="10"/>
        <w:spacing w:line="276" w:lineRule="auto"/>
        <w:ind w:left="0"/>
        <w:jc w:val="center"/>
        <w:rPr>
          <w:rFonts w:hint="eastAsia" w:ascii="方正仿宋_GBK" w:hAnsi="宋体" w:eastAsia="方正仿宋_GBK"/>
          <w:b/>
          <w:sz w:val="24"/>
          <w:szCs w:val="24"/>
        </w:rPr>
      </w:pPr>
    </w:p>
    <w:p w14:paraId="72A97BD1">
      <w:pPr>
        <w:pStyle w:val="10"/>
        <w:spacing w:line="276" w:lineRule="auto"/>
        <w:ind w:left="0"/>
        <w:jc w:val="center"/>
        <w:rPr>
          <w:rFonts w:hint="eastAsia" w:ascii="方正仿宋_GBK" w:hAnsi="宋体" w:eastAsia="方正仿宋_GBK"/>
          <w:b/>
          <w:sz w:val="24"/>
          <w:szCs w:val="24"/>
        </w:rPr>
      </w:pPr>
    </w:p>
    <w:p w14:paraId="35EB9700">
      <w:pPr>
        <w:pStyle w:val="10"/>
        <w:spacing w:line="276" w:lineRule="auto"/>
        <w:ind w:left="0"/>
        <w:jc w:val="center"/>
        <w:rPr>
          <w:rFonts w:hint="eastAsia" w:ascii="方正仿宋_GBK" w:hAnsi="宋体" w:eastAsia="方正仿宋_GBK"/>
          <w:b/>
          <w:sz w:val="24"/>
          <w:szCs w:val="24"/>
        </w:rPr>
      </w:pPr>
    </w:p>
    <w:p w14:paraId="6EBC3877">
      <w:pPr>
        <w:pStyle w:val="10"/>
        <w:spacing w:line="276" w:lineRule="auto"/>
        <w:ind w:left="0"/>
        <w:jc w:val="center"/>
        <w:rPr>
          <w:rFonts w:hint="eastAsia" w:ascii="方正仿宋_GBK" w:hAnsi="宋体" w:eastAsia="方正仿宋_GBK"/>
          <w:b/>
          <w:sz w:val="24"/>
          <w:szCs w:val="24"/>
        </w:rPr>
      </w:pPr>
    </w:p>
    <w:p w14:paraId="76AE4CF9">
      <w:pPr>
        <w:pStyle w:val="10"/>
        <w:spacing w:line="276" w:lineRule="auto"/>
        <w:ind w:left="4200" w:leftChars="600" w:hanging="2520" w:hangingChars="700"/>
        <w:jc w:val="left"/>
        <w:rPr>
          <w:rFonts w:hint="eastAsia" w:ascii="方正小标宋_GBK" w:hAnsi="宋体" w:eastAsia="方正小标宋_GBK"/>
          <w:kern w:val="0"/>
          <w:sz w:val="36"/>
          <w:szCs w:val="36"/>
        </w:rPr>
      </w:pPr>
    </w:p>
    <w:p w14:paraId="47526A8F">
      <w:pPr>
        <w:pStyle w:val="10"/>
        <w:spacing w:line="276" w:lineRule="auto"/>
        <w:ind w:left="4200" w:leftChars="600" w:hanging="2520" w:hangingChars="700"/>
        <w:jc w:val="left"/>
        <w:rPr>
          <w:rFonts w:hint="eastAsia" w:ascii="方正小标宋_GBK" w:hAnsi="宋体" w:eastAsia="方正小标宋_GBK"/>
          <w:kern w:val="0"/>
          <w:sz w:val="36"/>
          <w:szCs w:val="36"/>
        </w:rPr>
      </w:pPr>
    </w:p>
    <w:p w14:paraId="6D5C86FF">
      <w:pPr>
        <w:pStyle w:val="10"/>
        <w:spacing w:line="276" w:lineRule="auto"/>
        <w:ind w:left="4200" w:leftChars="600" w:hanging="2520" w:hangingChars="700"/>
        <w:jc w:val="left"/>
        <w:rPr>
          <w:rFonts w:hint="eastAsia" w:ascii="方正小标宋_GBK" w:hAnsi="宋体" w:eastAsia="方正小标宋_GBK"/>
          <w:kern w:val="0"/>
          <w:sz w:val="36"/>
          <w:szCs w:val="36"/>
        </w:rPr>
      </w:pPr>
      <w:r>
        <w:rPr>
          <w:rFonts w:hint="eastAsia" w:ascii="方正小标宋_GBK" w:hAnsi="宋体" w:eastAsia="方正小标宋_GBK"/>
          <w:kern w:val="0"/>
          <w:sz w:val="36"/>
          <w:szCs w:val="36"/>
        </w:rPr>
        <w:t>采购项目编号：CTBU-JZ2025111</w:t>
      </w:r>
    </w:p>
    <w:p w14:paraId="4DE36E19">
      <w:pPr>
        <w:pStyle w:val="10"/>
        <w:spacing w:line="276" w:lineRule="auto"/>
        <w:ind w:left="4200" w:leftChars="600" w:hanging="2520" w:hangingChars="700"/>
        <w:jc w:val="left"/>
        <w:rPr>
          <w:rFonts w:hint="eastAsia" w:ascii="方正仿宋_GBK" w:hAnsi="宋体" w:eastAsia="方正小标宋_GBK"/>
          <w:b/>
          <w:sz w:val="24"/>
          <w:szCs w:val="24"/>
        </w:rPr>
      </w:pPr>
      <w:r>
        <w:rPr>
          <w:rFonts w:hint="eastAsia" w:ascii="方正小标宋_GBK" w:hAnsi="宋体" w:eastAsia="方正小标宋_GBK"/>
          <w:kern w:val="0"/>
          <w:sz w:val="36"/>
          <w:szCs w:val="36"/>
        </w:rPr>
        <w:t>采购项目名称</w:t>
      </w:r>
      <w:bookmarkStart w:id="0" w:name="_Hlk68076217"/>
      <w:r>
        <w:rPr>
          <w:rFonts w:hint="eastAsia" w:ascii="方正小标宋_GBK" w:hAnsi="宋体" w:eastAsia="方正小标宋_GBK"/>
          <w:kern w:val="0"/>
          <w:sz w:val="36"/>
          <w:szCs w:val="36"/>
        </w:rPr>
        <w:t>：</w:t>
      </w:r>
      <w:bookmarkEnd w:id="0"/>
      <w:r>
        <w:rPr>
          <w:rFonts w:hint="eastAsia" w:ascii="方正小标宋_GBK" w:hAnsi="宋体" w:eastAsia="方正小标宋_GBK"/>
          <w:kern w:val="0"/>
          <w:sz w:val="36"/>
          <w:szCs w:val="36"/>
        </w:rPr>
        <w:t>重庆工商大学自营食堂饮料供应商采购</w:t>
      </w:r>
      <w:r>
        <w:rPr>
          <w:rFonts w:hint="eastAsia" w:ascii="方正小标宋_GBK" w:hAnsi="宋体" w:eastAsia="方正小标宋_GBK"/>
          <w:kern w:val="0"/>
          <w:sz w:val="36"/>
          <w:szCs w:val="36"/>
          <w:lang w:val="en-US" w:eastAsia="zh-CN"/>
        </w:rPr>
        <w:t>项目</w:t>
      </w:r>
      <w:r>
        <w:rPr>
          <w:rFonts w:hint="eastAsia" w:ascii="方正小标宋_GBK" w:hAnsi="宋体" w:eastAsia="方正小标宋_GBK"/>
          <w:kern w:val="0"/>
          <w:sz w:val="36"/>
          <w:szCs w:val="36"/>
        </w:rPr>
        <w:t>（</w:t>
      </w:r>
      <w:r>
        <w:rPr>
          <w:rFonts w:hint="eastAsia" w:ascii="方正小标宋_GBK" w:hAnsi="宋体" w:eastAsia="方正小标宋_GBK"/>
          <w:kern w:val="0"/>
          <w:sz w:val="36"/>
          <w:szCs w:val="36"/>
          <w:lang w:val="en-US" w:eastAsia="zh-CN"/>
        </w:rPr>
        <w:t>3</w:t>
      </w:r>
      <w:r>
        <w:rPr>
          <w:rFonts w:hint="eastAsia" w:ascii="方正小标宋_GBK" w:hAnsi="宋体" w:eastAsia="方正小标宋_GBK"/>
          <w:kern w:val="0"/>
          <w:sz w:val="36"/>
          <w:szCs w:val="36"/>
        </w:rPr>
        <w:t>次）</w:t>
      </w:r>
    </w:p>
    <w:p w14:paraId="25F4F5CF">
      <w:pPr>
        <w:spacing w:line="276" w:lineRule="auto"/>
        <w:jc w:val="center"/>
        <w:rPr>
          <w:rFonts w:hint="eastAsia" w:ascii="方正仿宋_GBK" w:hAnsi="宋体" w:eastAsia="方正仿宋_GBK"/>
          <w:b/>
          <w:sz w:val="24"/>
          <w:szCs w:val="24"/>
        </w:rPr>
      </w:pPr>
    </w:p>
    <w:p w14:paraId="4CF17213">
      <w:pPr>
        <w:pStyle w:val="14"/>
        <w:spacing w:line="276" w:lineRule="auto"/>
        <w:rPr>
          <w:rFonts w:hint="eastAsia" w:ascii="方正仿宋_GBK" w:hAnsi="宋体" w:eastAsia="方正仿宋_GBK"/>
          <w:b/>
          <w:sz w:val="24"/>
          <w:szCs w:val="24"/>
        </w:rPr>
      </w:pPr>
    </w:p>
    <w:p w14:paraId="6174B14F">
      <w:pPr>
        <w:pStyle w:val="15"/>
        <w:spacing w:line="276" w:lineRule="auto"/>
        <w:rPr>
          <w:rFonts w:hint="eastAsia" w:ascii="方正仿宋_GBK" w:hAnsi="宋体" w:eastAsia="方正仿宋_GBK"/>
          <w:b/>
          <w:sz w:val="24"/>
          <w:szCs w:val="24"/>
        </w:rPr>
      </w:pPr>
    </w:p>
    <w:p w14:paraId="7D483654">
      <w:pPr>
        <w:spacing w:line="276" w:lineRule="auto"/>
        <w:rPr>
          <w:rFonts w:hint="eastAsia" w:ascii="方正仿宋_GBK" w:hAnsi="宋体" w:eastAsia="方正仿宋_GBK"/>
          <w:b/>
          <w:sz w:val="24"/>
          <w:szCs w:val="24"/>
        </w:rPr>
      </w:pPr>
    </w:p>
    <w:p w14:paraId="75BE8B10">
      <w:pPr>
        <w:pStyle w:val="14"/>
        <w:spacing w:line="276" w:lineRule="auto"/>
        <w:rPr>
          <w:rFonts w:hint="eastAsia" w:ascii="方正仿宋_GBK" w:hAnsi="宋体" w:eastAsia="方正仿宋_GBK"/>
          <w:b/>
          <w:sz w:val="24"/>
          <w:szCs w:val="24"/>
        </w:rPr>
      </w:pPr>
    </w:p>
    <w:p w14:paraId="7AA0F140">
      <w:pPr>
        <w:pStyle w:val="15"/>
        <w:spacing w:line="276" w:lineRule="auto"/>
        <w:rPr>
          <w:rFonts w:hint="eastAsia" w:ascii="方正仿宋_GBK" w:hAnsi="宋体" w:eastAsia="方正仿宋_GBK"/>
          <w:b/>
          <w:sz w:val="24"/>
          <w:szCs w:val="24"/>
        </w:rPr>
      </w:pPr>
    </w:p>
    <w:p w14:paraId="207CCC85"/>
    <w:p w14:paraId="58172CBA">
      <w:pPr>
        <w:spacing w:line="276" w:lineRule="auto"/>
        <w:ind w:firstLine="2880" w:firstLineChars="800"/>
        <w:outlineLvl w:val="0"/>
        <w:rPr>
          <w:rFonts w:hint="eastAsia" w:ascii="方正小标宋_GBK" w:hAnsi="宋体" w:eastAsia="方正小标宋_GBK"/>
          <w:bCs/>
          <w:kern w:val="0"/>
          <w:sz w:val="36"/>
          <w:szCs w:val="36"/>
        </w:rPr>
      </w:pPr>
    </w:p>
    <w:p w14:paraId="200B3105">
      <w:pPr>
        <w:spacing w:line="276" w:lineRule="auto"/>
        <w:ind w:firstLine="2880" w:firstLineChars="800"/>
        <w:outlineLvl w:val="0"/>
        <w:rPr>
          <w:rFonts w:hint="eastAsia" w:ascii="方正小标宋_GBK" w:hAnsi="宋体" w:eastAsia="方正小标宋_GBK"/>
          <w:bCs/>
          <w:kern w:val="0"/>
          <w:sz w:val="36"/>
          <w:szCs w:val="36"/>
        </w:rPr>
      </w:pPr>
      <w:r>
        <w:rPr>
          <w:rFonts w:hint="eastAsia" w:ascii="方正小标宋_GBK" w:hAnsi="宋体" w:eastAsia="方正小标宋_GBK"/>
          <w:bCs/>
          <w:kern w:val="0"/>
          <w:sz w:val="36"/>
          <w:szCs w:val="36"/>
        </w:rPr>
        <w:t>采购人：重庆工商大学</w:t>
      </w:r>
    </w:p>
    <w:p w14:paraId="439D8A3C">
      <w:pPr>
        <w:snapToGrid w:val="0"/>
        <w:spacing w:line="276" w:lineRule="auto"/>
        <w:jc w:val="center"/>
        <w:rPr>
          <w:rFonts w:hint="eastAsia" w:ascii="方正小标宋_GBK" w:hAnsi="宋体" w:eastAsia="方正小标宋_GBK"/>
          <w:b/>
          <w:kern w:val="0"/>
          <w:sz w:val="36"/>
          <w:szCs w:val="36"/>
        </w:rPr>
      </w:pPr>
      <w:r>
        <w:rPr>
          <w:rFonts w:hint="eastAsia" w:ascii="方正小标宋_GBK" w:hAnsi="宋体" w:eastAsia="方正小标宋_GBK"/>
          <w:bCs/>
          <w:kern w:val="0"/>
          <w:sz w:val="36"/>
          <w:szCs w:val="36"/>
        </w:rPr>
        <w:t>二○二五年</w:t>
      </w:r>
      <w:r>
        <w:rPr>
          <w:rFonts w:hint="eastAsia" w:ascii="方正小标宋_GBK" w:hAnsi="宋体" w:eastAsia="方正小标宋_GBK"/>
          <w:bCs/>
          <w:kern w:val="0"/>
          <w:sz w:val="36"/>
          <w:szCs w:val="36"/>
          <w:lang w:val="en-US" w:eastAsia="zh-CN"/>
        </w:rPr>
        <w:t>十一</w:t>
      </w:r>
      <w:r>
        <w:rPr>
          <w:rFonts w:hint="eastAsia" w:ascii="方正小标宋_GBK" w:hAnsi="宋体" w:eastAsia="方正小标宋_GBK"/>
          <w:bCs/>
          <w:kern w:val="0"/>
          <w:sz w:val="36"/>
          <w:szCs w:val="36"/>
        </w:rPr>
        <w:t>月</w:t>
      </w:r>
    </w:p>
    <w:p w14:paraId="1A15A995">
      <w:pPr>
        <w:snapToGrid w:val="0"/>
        <w:spacing w:line="276" w:lineRule="auto"/>
        <w:rPr>
          <w:rFonts w:hint="eastAsia" w:ascii="方正仿宋_GBK" w:hAnsi="宋体" w:eastAsia="方正仿宋_GBK"/>
          <w:sz w:val="24"/>
          <w:szCs w:val="24"/>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7A22479C">
      <w:pPr>
        <w:snapToGrid w:val="0"/>
        <w:spacing w:line="276" w:lineRule="auto"/>
        <w:jc w:val="center"/>
        <w:rPr>
          <w:rFonts w:hint="eastAsia" w:ascii="方正仿宋_GBK" w:hAnsi="宋体" w:eastAsia="方正仿宋_GBK"/>
          <w:b/>
          <w:szCs w:val="28"/>
        </w:rPr>
      </w:pPr>
      <w:r>
        <w:rPr>
          <w:rFonts w:hint="eastAsia" w:ascii="方正仿宋_GBK" w:hAnsi="宋体" w:eastAsia="方正仿宋_GBK"/>
          <w:b/>
          <w:szCs w:val="28"/>
        </w:rPr>
        <w:t xml:space="preserve">目 </w:t>
      </w:r>
      <w:bookmarkStart w:id="275" w:name="_GoBack"/>
      <w:bookmarkEnd w:id="275"/>
      <w:r>
        <w:rPr>
          <w:rFonts w:hint="eastAsia" w:ascii="方正仿宋_GBK" w:hAnsi="宋体" w:eastAsia="方正仿宋_GBK"/>
          <w:b/>
          <w:szCs w:val="28"/>
        </w:rPr>
        <w:t xml:space="preserve"> 录</w:t>
      </w:r>
    </w:p>
    <w:p w14:paraId="5EAE9130">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TOC \o "1-2" \h \z </w:instrText>
      </w:r>
      <w:r>
        <w:rPr>
          <w:rFonts w:hint="eastAsia" w:ascii="方正仿宋_GBK" w:hAnsi="宋体" w:eastAsia="方正仿宋_GBK"/>
          <w:szCs w:val="28"/>
        </w:rPr>
        <w:fldChar w:fldCharType="separate"/>
      </w: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_Toc21674 </w:instrText>
      </w:r>
      <w:r>
        <w:rPr>
          <w:rFonts w:hint="eastAsia" w:ascii="方正仿宋_GBK" w:hAnsi="宋体" w:eastAsia="方正仿宋_GBK"/>
          <w:szCs w:val="28"/>
        </w:rPr>
        <w:fldChar w:fldCharType="separate"/>
      </w:r>
      <w:r>
        <w:rPr>
          <w:rFonts w:hint="eastAsia" w:ascii="方正仿宋_GBK" w:hAnsi="宋体" w:eastAsia="方正仿宋_GBK"/>
          <w:szCs w:val="44"/>
        </w:rPr>
        <w:t>第一篇  投标邀请书</w:t>
      </w:r>
      <w:r>
        <w:tab/>
      </w:r>
      <w:r>
        <w:fldChar w:fldCharType="begin"/>
      </w:r>
      <w:r>
        <w:instrText xml:space="preserve"> PAGEREF _Toc21674 \h </w:instrText>
      </w:r>
      <w:r>
        <w:fldChar w:fldCharType="separate"/>
      </w:r>
      <w:r>
        <w:t>- 3 -</w:t>
      </w:r>
      <w:r>
        <w:fldChar w:fldCharType="end"/>
      </w:r>
      <w:r>
        <w:rPr>
          <w:rFonts w:hint="eastAsia" w:ascii="方正仿宋_GBK" w:hAnsi="宋体" w:eastAsia="方正仿宋_GBK"/>
          <w:szCs w:val="28"/>
        </w:rPr>
        <w:fldChar w:fldCharType="end"/>
      </w:r>
    </w:p>
    <w:p w14:paraId="7E7AFF63">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_Toc22701 </w:instrText>
      </w:r>
      <w:r>
        <w:rPr>
          <w:rFonts w:hint="eastAsia" w:ascii="方正仿宋_GBK" w:hAnsi="宋体" w:eastAsia="方正仿宋_GBK"/>
          <w:szCs w:val="28"/>
        </w:rPr>
        <w:fldChar w:fldCharType="separate"/>
      </w:r>
      <w:r>
        <w:rPr>
          <w:rFonts w:hint="eastAsia" w:ascii="方正仿宋_GBK" w:eastAsia="方正仿宋_GBK"/>
          <w:szCs w:val="24"/>
        </w:rPr>
        <w:t>一、招标项目内容</w:t>
      </w:r>
      <w:r>
        <w:tab/>
      </w:r>
      <w:r>
        <w:fldChar w:fldCharType="begin"/>
      </w:r>
      <w:r>
        <w:instrText xml:space="preserve"> PAGEREF _Toc22701 \h </w:instrText>
      </w:r>
      <w:r>
        <w:fldChar w:fldCharType="separate"/>
      </w:r>
      <w:r>
        <w:t>- 3 -</w:t>
      </w:r>
      <w:r>
        <w:fldChar w:fldCharType="end"/>
      </w:r>
      <w:r>
        <w:rPr>
          <w:rFonts w:hint="eastAsia" w:ascii="方正仿宋_GBK" w:hAnsi="宋体" w:eastAsia="方正仿宋_GBK"/>
          <w:szCs w:val="28"/>
        </w:rPr>
        <w:fldChar w:fldCharType="end"/>
      </w:r>
    </w:p>
    <w:p w14:paraId="26F25853">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_Toc2506 </w:instrText>
      </w:r>
      <w:r>
        <w:rPr>
          <w:rFonts w:hint="eastAsia" w:ascii="方正仿宋_GBK" w:hAnsi="宋体" w:eastAsia="方正仿宋_GBK"/>
          <w:szCs w:val="28"/>
        </w:rPr>
        <w:fldChar w:fldCharType="separate"/>
      </w:r>
      <w:r>
        <w:rPr>
          <w:rFonts w:hint="eastAsia" w:ascii="方正仿宋_GBK" w:eastAsia="方正仿宋_GBK"/>
          <w:szCs w:val="24"/>
        </w:rPr>
        <w:t>二、资金来源</w:t>
      </w:r>
      <w:r>
        <w:tab/>
      </w:r>
      <w:r>
        <w:fldChar w:fldCharType="begin"/>
      </w:r>
      <w:r>
        <w:instrText xml:space="preserve"> PAGEREF _Toc2506 \h </w:instrText>
      </w:r>
      <w:r>
        <w:fldChar w:fldCharType="separate"/>
      </w:r>
      <w:r>
        <w:t>- 3 -</w:t>
      </w:r>
      <w:r>
        <w:fldChar w:fldCharType="end"/>
      </w:r>
      <w:r>
        <w:rPr>
          <w:rFonts w:hint="eastAsia" w:ascii="方正仿宋_GBK" w:hAnsi="宋体" w:eastAsia="方正仿宋_GBK"/>
          <w:szCs w:val="28"/>
        </w:rPr>
        <w:fldChar w:fldCharType="end"/>
      </w:r>
    </w:p>
    <w:p w14:paraId="3DD92AF6">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_Toc1524 </w:instrText>
      </w:r>
      <w:r>
        <w:rPr>
          <w:rFonts w:hint="eastAsia" w:ascii="方正仿宋_GBK" w:hAnsi="宋体" w:eastAsia="方正仿宋_GBK"/>
          <w:szCs w:val="28"/>
        </w:rPr>
        <w:fldChar w:fldCharType="separate"/>
      </w:r>
      <w:r>
        <w:rPr>
          <w:rFonts w:hint="eastAsia" w:ascii="方正仿宋_GBK" w:eastAsia="方正仿宋_GBK"/>
          <w:szCs w:val="24"/>
        </w:rPr>
        <w:t>三、供应商资格要求</w:t>
      </w:r>
      <w:r>
        <w:tab/>
      </w:r>
      <w:r>
        <w:fldChar w:fldCharType="begin"/>
      </w:r>
      <w:r>
        <w:instrText xml:space="preserve"> PAGEREF _Toc1524 \h </w:instrText>
      </w:r>
      <w:r>
        <w:fldChar w:fldCharType="separate"/>
      </w:r>
      <w:r>
        <w:t>- 3 -</w:t>
      </w:r>
      <w:r>
        <w:fldChar w:fldCharType="end"/>
      </w:r>
      <w:r>
        <w:rPr>
          <w:rFonts w:hint="eastAsia" w:ascii="方正仿宋_GBK" w:hAnsi="宋体" w:eastAsia="方正仿宋_GBK"/>
          <w:szCs w:val="28"/>
        </w:rPr>
        <w:fldChar w:fldCharType="end"/>
      </w:r>
    </w:p>
    <w:p w14:paraId="6C0CDA58">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_Toc20003 </w:instrText>
      </w:r>
      <w:r>
        <w:rPr>
          <w:rFonts w:hint="eastAsia" w:ascii="方正仿宋_GBK" w:hAnsi="宋体" w:eastAsia="方正仿宋_GBK"/>
          <w:szCs w:val="28"/>
        </w:rPr>
        <w:fldChar w:fldCharType="separate"/>
      </w:r>
      <w:r>
        <w:rPr>
          <w:rFonts w:hint="eastAsia" w:ascii="方正仿宋_GBK" w:eastAsia="方正仿宋_GBK"/>
          <w:szCs w:val="24"/>
        </w:rPr>
        <w:t>四、投标、开标有关说明</w:t>
      </w:r>
      <w:r>
        <w:tab/>
      </w:r>
      <w:r>
        <w:fldChar w:fldCharType="begin"/>
      </w:r>
      <w:r>
        <w:instrText xml:space="preserve"> PAGEREF _Toc20003 \h </w:instrText>
      </w:r>
      <w:r>
        <w:fldChar w:fldCharType="separate"/>
      </w:r>
      <w:r>
        <w:t>- 3 -</w:t>
      </w:r>
      <w:r>
        <w:fldChar w:fldCharType="end"/>
      </w:r>
      <w:r>
        <w:rPr>
          <w:rFonts w:hint="eastAsia" w:ascii="方正仿宋_GBK" w:hAnsi="宋体" w:eastAsia="方正仿宋_GBK"/>
          <w:szCs w:val="28"/>
        </w:rPr>
        <w:fldChar w:fldCharType="end"/>
      </w:r>
    </w:p>
    <w:p w14:paraId="7409B979">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_Toc15873 </w:instrText>
      </w:r>
      <w:r>
        <w:rPr>
          <w:rFonts w:hint="eastAsia" w:ascii="方正仿宋_GBK" w:hAnsi="宋体" w:eastAsia="方正仿宋_GBK"/>
          <w:szCs w:val="28"/>
        </w:rPr>
        <w:fldChar w:fldCharType="separate"/>
      </w:r>
      <w:r>
        <w:rPr>
          <w:rFonts w:hint="eastAsia" w:ascii="方正仿宋_GBK" w:eastAsia="方正仿宋_GBK"/>
          <w:szCs w:val="24"/>
        </w:rPr>
        <w:t>五、招标文件购买费、投标保证金</w:t>
      </w:r>
      <w:r>
        <w:tab/>
      </w:r>
      <w:r>
        <w:fldChar w:fldCharType="begin"/>
      </w:r>
      <w:r>
        <w:instrText xml:space="preserve"> PAGEREF _Toc15873 \h </w:instrText>
      </w:r>
      <w:r>
        <w:fldChar w:fldCharType="separate"/>
      </w:r>
      <w:r>
        <w:t>- 4 -</w:t>
      </w:r>
      <w:r>
        <w:fldChar w:fldCharType="end"/>
      </w:r>
      <w:r>
        <w:rPr>
          <w:rFonts w:hint="eastAsia" w:ascii="方正仿宋_GBK" w:hAnsi="宋体" w:eastAsia="方正仿宋_GBK"/>
          <w:szCs w:val="28"/>
        </w:rPr>
        <w:fldChar w:fldCharType="end"/>
      </w:r>
    </w:p>
    <w:p w14:paraId="6EFA4B5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_Toc23001 </w:instrText>
      </w:r>
      <w:r>
        <w:rPr>
          <w:rFonts w:hint="eastAsia" w:ascii="方正仿宋_GBK" w:hAnsi="宋体" w:eastAsia="方正仿宋_GBK"/>
          <w:szCs w:val="28"/>
        </w:rPr>
        <w:fldChar w:fldCharType="separate"/>
      </w:r>
      <w:r>
        <w:rPr>
          <w:rFonts w:hint="eastAsia" w:ascii="方正仿宋_GBK" w:eastAsia="方正仿宋_GBK"/>
          <w:szCs w:val="24"/>
        </w:rPr>
        <w:t>六、投标有关规定</w:t>
      </w:r>
      <w:r>
        <w:tab/>
      </w:r>
      <w:r>
        <w:fldChar w:fldCharType="begin"/>
      </w:r>
      <w:r>
        <w:instrText xml:space="preserve"> PAGEREF _Toc23001 \h </w:instrText>
      </w:r>
      <w:r>
        <w:fldChar w:fldCharType="separate"/>
      </w:r>
      <w:r>
        <w:t>- 4 -</w:t>
      </w:r>
      <w:r>
        <w:fldChar w:fldCharType="end"/>
      </w:r>
      <w:r>
        <w:rPr>
          <w:rFonts w:hint="eastAsia" w:ascii="方正仿宋_GBK" w:hAnsi="宋体" w:eastAsia="方正仿宋_GBK"/>
          <w:szCs w:val="28"/>
        </w:rPr>
        <w:fldChar w:fldCharType="end"/>
      </w:r>
    </w:p>
    <w:p w14:paraId="62513CAE">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_Toc32052 </w:instrText>
      </w:r>
      <w:r>
        <w:rPr>
          <w:rFonts w:hint="eastAsia" w:ascii="方正仿宋_GBK" w:hAnsi="宋体" w:eastAsia="方正仿宋_GBK"/>
          <w:szCs w:val="28"/>
        </w:rPr>
        <w:fldChar w:fldCharType="separate"/>
      </w:r>
      <w:r>
        <w:rPr>
          <w:rFonts w:hint="eastAsia" w:ascii="方正仿宋_GBK" w:eastAsia="方正仿宋_GBK"/>
          <w:szCs w:val="24"/>
        </w:rPr>
        <w:t>七、联系方式</w:t>
      </w:r>
      <w:r>
        <w:tab/>
      </w:r>
      <w:r>
        <w:fldChar w:fldCharType="begin"/>
      </w:r>
      <w:r>
        <w:instrText xml:space="preserve"> PAGEREF _Toc32052 \h </w:instrText>
      </w:r>
      <w:r>
        <w:fldChar w:fldCharType="separate"/>
      </w:r>
      <w:r>
        <w:t>- 5 -</w:t>
      </w:r>
      <w:r>
        <w:fldChar w:fldCharType="end"/>
      </w:r>
      <w:r>
        <w:rPr>
          <w:rFonts w:hint="eastAsia" w:ascii="方正仿宋_GBK" w:hAnsi="宋体" w:eastAsia="方正仿宋_GBK"/>
          <w:szCs w:val="28"/>
        </w:rPr>
        <w:fldChar w:fldCharType="end"/>
      </w:r>
    </w:p>
    <w:p w14:paraId="6D7790BF">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_Toc5731 </w:instrText>
      </w:r>
      <w:r>
        <w:rPr>
          <w:rFonts w:hint="eastAsia" w:ascii="方正仿宋_GBK" w:hAnsi="宋体" w:eastAsia="方正仿宋_GBK"/>
          <w:szCs w:val="28"/>
        </w:rPr>
        <w:fldChar w:fldCharType="separate"/>
      </w:r>
      <w:r>
        <w:rPr>
          <w:rFonts w:hint="eastAsia" w:ascii="方正仿宋_GBK" w:eastAsia="方正仿宋_GBK"/>
          <w:szCs w:val="24"/>
        </w:rPr>
        <w:t>八、现场踏勘</w:t>
      </w:r>
      <w:r>
        <w:tab/>
      </w:r>
      <w:r>
        <w:fldChar w:fldCharType="begin"/>
      </w:r>
      <w:r>
        <w:instrText xml:space="preserve"> PAGEREF _Toc5731 \h </w:instrText>
      </w:r>
      <w:r>
        <w:fldChar w:fldCharType="separate"/>
      </w:r>
      <w:r>
        <w:t>- 5 -</w:t>
      </w:r>
      <w:r>
        <w:fldChar w:fldCharType="end"/>
      </w:r>
      <w:r>
        <w:rPr>
          <w:rFonts w:hint="eastAsia" w:ascii="方正仿宋_GBK" w:hAnsi="宋体" w:eastAsia="方正仿宋_GBK"/>
          <w:szCs w:val="28"/>
        </w:rPr>
        <w:fldChar w:fldCharType="end"/>
      </w:r>
    </w:p>
    <w:p w14:paraId="083A6F41">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_Toc14645 </w:instrText>
      </w:r>
      <w:r>
        <w:rPr>
          <w:rFonts w:hint="eastAsia" w:ascii="方正仿宋_GBK" w:hAnsi="宋体" w:eastAsia="方正仿宋_GBK"/>
          <w:szCs w:val="28"/>
        </w:rPr>
        <w:fldChar w:fldCharType="separate"/>
      </w:r>
      <w:r>
        <w:rPr>
          <w:rFonts w:hint="eastAsia" w:ascii="方正仿宋_GBK" w:eastAsia="方正仿宋_GBK"/>
          <w:szCs w:val="24"/>
        </w:rPr>
        <w:t>九、其他要求</w:t>
      </w:r>
      <w:r>
        <w:tab/>
      </w:r>
      <w:r>
        <w:fldChar w:fldCharType="begin"/>
      </w:r>
      <w:r>
        <w:instrText xml:space="preserve"> PAGEREF _Toc14645 \h </w:instrText>
      </w:r>
      <w:r>
        <w:fldChar w:fldCharType="separate"/>
      </w:r>
      <w:r>
        <w:t>- 5 -</w:t>
      </w:r>
      <w:r>
        <w:fldChar w:fldCharType="end"/>
      </w:r>
      <w:r>
        <w:rPr>
          <w:rFonts w:hint="eastAsia" w:ascii="方正仿宋_GBK" w:hAnsi="宋体" w:eastAsia="方正仿宋_GBK"/>
          <w:szCs w:val="28"/>
        </w:rPr>
        <w:fldChar w:fldCharType="end"/>
      </w:r>
    </w:p>
    <w:p w14:paraId="0DA5E13E">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_Toc4754 </w:instrText>
      </w:r>
      <w:r>
        <w:rPr>
          <w:rFonts w:hint="eastAsia" w:ascii="方正仿宋_GBK" w:hAnsi="宋体" w:eastAsia="方正仿宋_GBK"/>
          <w:szCs w:val="28"/>
        </w:rPr>
        <w:fldChar w:fldCharType="separate"/>
      </w:r>
      <w:r>
        <w:rPr>
          <w:rFonts w:hint="eastAsia" w:ascii="方正仿宋_GBK" w:hAnsi="宋体" w:eastAsia="方正仿宋_GBK"/>
          <w:szCs w:val="44"/>
        </w:rPr>
        <w:t>第二篇  项目服务要求</w:t>
      </w:r>
      <w:r>
        <w:tab/>
      </w:r>
      <w:r>
        <w:fldChar w:fldCharType="begin"/>
      </w:r>
      <w:r>
        <w:instrText xml:space="preserve"> PAGEREF _Toc4754 \h </w:instrText>
      </w:r>
      <w:r>
        <w:fldChar w:fldCharType="separate"/>
      </w:r>
      <w:r>
        <w:t>- 6 -</w:t>
      </w:r>
      <w:r>
        <w:fldChar w:fldCharType="end"/>
      </w:r>
      <w:r>
        <w:rPr>
          <w:rFonts w:hint="eastAsia" w:ascii="方正仿宋_GBK" w:hAnsi="宋体" w:eastAsia="方正仿宋_GBK"/>
          <w:szCs w:val="28"/>
        </w:rPr>
        <w:fldChar w:fldCharType="end"/>
      </w:r>
    </w:p>
    <w:p w14:paraId="0A2C0771">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_Toc23085 </w:instrText>
      </w:r>
      <w:r>
        <w:rPr>
          <w:rFonts w:hint="eastAsia" w:ascii="方正仿宋_GBK" w:hAnsi="宋体" w:eastAsia="方正仿宋_GBK"/>
          <w:szCs w:val="28"/>
        </w:rPr>
        <w:fldChar w:fldCharType="separate"/>
      </w:r>
      <w:r>
        <w:rPr>
          <w:rFonts w:hint="eastAsia" w:ascii="方正仿宋_GBK" w:eastAsia="方正仿宋_GBK"/>
          <w:szCs w:val="24"/>
        </w:rPr>
        <w:t>一、招标项目一览表</w:t>
      </w:r>
      <w:r>
        <w:tab/>
      </w:r>
      <w:r>
        <w:fldChar w:fldCharType="begin"/>
      </w:r>
      <w:r>
        <w:instrText xml:space="preserve"> PAGEREF _Toc23085 \h </w:instrText>
      </w:r>
      <w:r>
        <w:fldChar w:fldCharType="separate"/>
      </w:r>
      <w:r>
        <w:t>- 6 -</w:t>
      </w:r>
      <w:r>
        <w:fldChar w:fldCharType="end"/>
      </w:r>
      <w:r>
        <w:rPr>
          <w:rFonts w:hint="eastAsia" w:ascii="方正仿宋_GBK" w:hAnsi="宋体" w:eastAsia="方正仿宋_GBK"/>
          <w:szCs w:val="28"/>
        </w:rPr>
        <w:fldChar w:fldCharType="end"/>
      </w:r>
    </w:p>
    <w:p w14:paraId="5EFE892E">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_Toc31926 </w:instrText>
      </w:r>
      <w:r>
        <w:rPr>
          <w:rFonts w:hint="eastAsia" w:ascii="方正仿宋_GBK" w:hAnsi="宋体" w:eastAsia="方正仿宋_GBK"/>
          <w:szCs w:val="28"/>
        </w:rPr>
        <w:fldChar w:fldCharType="separate"/>
      </w:r>
      <w:r>
        <w:rPr>
          <w:rFonts w:hint="eastAsia" w:ascii="方正仿宋_GBK" w:eastAsia="方正仿宋_GBK"/>
          <w:szCs w:val="24"/>
        </w:rPr>
        <w:t>二、包2</w:t>
      </w:r>
      <w:r>
        <w:rPr>
          <w:rFonts w:hint="eastAsia" w:ascii="方正仿宋_GBK" w:eastAsia="方正仿宋_GBK"/>
          <w:bCs/>
          <w:szCs w:val="24"/>
        </w:rPr>
        <w:t>产品质量</w:t>
      </w:r>
      <w:r>
        <w:rPr>
          <w:rFonts w:hint="eastAsia" w:ascii="方正仿宋_GBK" w:eastAsia="方正仿宋_GBK"/>
          <w:szCs w:val="24"/>
        </w:rPr>
        <w:t>要求</w:t>
      </w:r>
      <w:r>
        <w:tab/>
      </w:r>
      <w:r>
        <w:fldChar w:fldCharType="begin"/>
      </w:r>
      <w:r>
        <w:instrText xml:space="preserve"> PAGEREF _Toc31926 \h </w:instrText>
      </w:r>
      <w:r>
        <w:fldChar w:fldCharType="separate"/>
      </w:r>
      <w:r>
        <w:t>- 10 -</w:t>
      </w:r>
      <w:r>
        <w:fldChar w:fldCharType="end"/>
      </w:r>
      <w:r>
        <w:rPr>
          <w:rFonts w:hint="eastAsia" w:ascii="方正仿宋_GBK" w:hAnsi="宋体" w:eastAsia="方正仿宋_GBK"/>
          <w:szCs w:val="28"/>
        </w:rPr>
        <w:fldChar w:fldCharType="end"/>
      </w:r>
    </w:p>
    <w:p w14:paraId="3BB0162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_Toc3009 </w:instrText>
      </w:r>
      <w:r>
        <w:rPr>
          <w:rFonts w:hint="eastAsia" w:ascii="方正仿宋_GBK" w:hAnsi="宋体" w:eastAsia="方正仿宋_GBK"/>
          <w:szCs w:val="28"/>
        </w:rPr>
        <w:fldChar w:fldCharType="separate"/>
      </w:r>
      <w:r>
        <w:rPr>
          <w:rFonts w:hint="eastAsia" w:ascii="方正仿宋_GBK" w:eastAsia="方正仿宋_GBK"/>
          <w:bCs/>
          <w:szCs w:val="24"/>
        </w:rPr>
        <w:t>三、其他要求</w:t>
      </w:r>
      <w:r>
        <w:tab/>
      </w:r>
      <w:r>
        <w:fldChar w:fldCharType="begin"/>
      </w:r>
      <w:r>
        <w:instrText xml:space="preserve"> PAGEREF _Toc3009 \h </w:instrText>
      </w:r>
      <w:r>
        <w:fldChar w:fldCharType="separate"/>
      </w:r>
      <w:r>
        <w:t>- 10 -</w:t>
      </w:r>
      <w:r>
        <w:fldChar w:fldCharType="end"/>
      </w:r>
      <w:r>
        <w:rPr>
          <w:rFonts w:hint="eastAsia" w:ascii="方正仿宋_GBK" w:hAnsi="宋体" w:eastAsia="方正仿宋_GBK"/>
          <w:szCs w:val="28"/>
        </w:rPr>
        <w:fldChar w:fldCharType="end"/>
      </w:r>
    </w:p>
    <w:p w14:paraId="74C402D7">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_Toc4767 </w:instrText>
      </w:r>
      <w:r>
        <w:rPr>
          <w:rFonts w:hint="eastAsia" w:ascii="方正仿宋_GBK" w:hAnsi="宋体" w:eastAsia="方正仿宋_GBK"/>
          <w:szCs w:val="28"/>
        </w:rPr>
        <w:fldChar w:fldCharType="separate"/>
      </w:r>
      <w:r>
        <w:rPr>
          <w:rFonts w:hint="eastAsia" w:ascii="方正仿宋_GBK" w:hAnsi="宋体" w:eastAsia="方正仿宋_GBK"/>
          <w:szCs w:val="44"/>
        </w:rPr>
        <w:t>第三篇  项目商务要求</w:t>
      </w:r>
      <w:r>
        <w:tab/>
      </w:r>
      <w:r>
        <w:fldChar w:fldCharType="begin"/>
      </w:r>
      <w:r>
        <w:instrText xml:space="preserve"> PAGEREF _Toc4767 \h </w:instrText>
      </w:r>
      <w:r>
        <w:fldChar w:fldCharType="separate"/>
      </w:r>
      <w:r>
        <w:t>- 11 -</w:t>
      </w:r>
      <w:r>
        <w:fldChar w:fldCharType="end"/>
      </w:r>
      <w:r>
        <w:rPr>
          <w:rFonts w:hint="eastAsia" w:ascii="方正仿宋_GBK" w:hAnsi="宋体" w:eastAsia="方正仿宋_GBK"/>
          <w:szCs w:val="28"/>
        </w:rPr>
        <w:fldChar w:fldCharType="end"/>
      </w:r>
    </w:p>
    <w:p w14:paraId="50874F1B">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_Toc23093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一、供货期、供货时间、供货地点及验收方式</w:t>
      </w:r>
      <w:r>
        <w:tab/>
      </w:r>
      <w:r>
        <w:fldChar w:fldCharType="begin"/>
      </w:r>
      <w:r>
        <w:instrText xml:space="preserve"> PAGEREF _Toc23093 \h </w:instrText>
      </w:r>
      <w:r>
        <w:fldChar w:fldCharType="separate"/>
      </w:r>
      <w:r>
        <w:t>- 11 -</w:t>
      </w:r>
      <w:r>
        <w:fldChar w:fldCharType="end"/>
      </w:r>
      <w:r>
        <w:rPr>
          <w:rFonts w:hint="eastAsia" w:ascii="方正仿宋_GBK" w:hAnsi="宋体" w:eastAsia="方正仿宋_GBK"/>
          <w:szCs w:val="28"/>
        </w:rPr>
        <w:fldChar w:fldCharType="end"/>
      </w:r>
    </w:p>
    <w:p w14:paraId="7C7AAB22">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_Toc18005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_Toc18005 \h </w:instrText>
      </w:r>
      <w:r>
        <w:fldChar w:fldCharType="separate"/>
      </w:r>
      <w:r>
        <w:t>- 11 -</w:t>
      </w:r>
      <w:r>
        <w:fldChar w:fldCharType="end"/>
      </w:r>
      <w:r>
        <w:rPr>
          <w:rFonts w:hint="eastAsia" w:ascii="方正仿宋_GBK" w:hAnsi="宋体" w:eastAsia="方正仿宋_GBK"/>
          <w:szCs w:val="28"/>
        </w:rPr>
        <w:fldChar w:fldCharType="end"/>
      </w:r>
    </w:p>
    <w:p w14:paraId="14B47451">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_Toc29436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三、质量保证与服务要求</w:t>
      </w:r>
      <w:r>
        <w:tab/>
      </w:r>
      <w:r>
        <w:fldChar w:fldCharType="begin"/>
      </w:r>
      <w:r>
        <w:instrText xml:space="preserve"> PAGEREF _Toc29436 \h </w:instrText>
      </w:r>
      <w:r>
        <w:fldChar w:fldCharType="separate"/>
      </w:r>
      <w:r>
        <w:t>- 12 -</w:t>
      </w:r>
      <w:r>
        <w:fldChar w:fldCharType="end"/>
      </w:r>
      <w:r>
        <w:rPr>
          <w:rFonts w:hint="eastAsia" w:ascii="方正仿宋_GBK" w:hAnsi="宋体" w:eastAsia="方正仿宋_GBK"/>
          <w:szCs w:val="28"/>
        </w:rPr>
        <w:fldChar w:fldCharType="end"/>
      </w:r>
    </w:p>
    <w:p w14:paraId="6679A816">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_Toc11487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四、履约保证金</w:t>
      </w:r>
      <w:r>
        <w:tab/>
      </w:r>
      <w:r>
        <w:fldChar w:fldCharType="begin"/>
      </w:r>
      <w:r>
        <w:instrText xml:space="preserve"> PAGEREF _Toc11487 \h </w:instrText>
      </w:r>
      <w:r>
        <w:fldChar w:fldCharType="separate"/>
      </w:r>
      <w:r>
        <w:t>- 14 -</w:t>
      </w:r>
      <w:r>
        <w:fldChar w:fldCharType="end"/>
      </w:r>
      <w:r>
        <w:rPr>
          <w:rFonts w:hint="eastAsia" w:ascii="方正仿宋_GBK" w:hAnsi="宋体" w:eastAsia="方正仿宋_GBK"/>
          <w:szCs w:val="28"/>
        </w:rPr>
        <w:fldChar w:fldCharType="end"/>
      </w:r>
    </w:p>
    <w:p w14:paraId="102E9E9B">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_Toc18143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五、付款方式</w:t>
      </w:r>
      <w:r>
        <w:tab/>
      </w:r>
      <w:r>
        <w:fldChar w:fldCharType="begin"/>
      </w:r>
      <w:r>
        <w:instrText xml:space="preserve"> PAGEREF _Toc18143 \h </w:instrText>
      </w:r>
      <w:r>
        <w:fldChar w:fldCharType="separate"/>
      </w:r>
      <w:r>
        <w:t>- 15 -</w:t>
      </w:r>
      <w:r>
        <w:fldChar w:fldCharType="end"/>
      </w:r>
      <w:r>
        <w:rPr>
          <w:rFonts w:hint="eastAsia" w:ascii="方正仿宋_GBK" w:hAnsi="宋体" w:eastAsia="方正仿宋_GBK"/>
          <w:szCs w:val="28"/>
        </w:rPr>
        <w:fldChar w:fldCharType="end"/>
      </w:r>
    </w:p>
    <w:p w14:paraId="577930ED">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_Toc19544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六、结算方式</w:t>
      </w:r>
      <w:r>
        <w:tab/>
      </w:r>
      <w:r>
        <w:fldChar w:fldCharType="begin"/>
      </w:r>
      <w:r>
        <w:instrText xml:space="preserve"> PAGEREF _Toc19544 \h </w:instrText>
      </w:r>
      <w:r>
        <w:fldChar w:fldCharType="separate"/>
      </w:r>
      <w:r>
        <w:t>- 15 -</w:t>
      </w:r>
      <w:r>
        <w:fldChar w:fldCharType="end"/>
      </w:r>
      <w:r>
        <w:rPr>
          <w:rFonts w:hint="eastAsia" w:ascii="方正仿宋_GBK" w:hAnsi="宋体" w:eastAsia="方正仿宋_GBK"/>
          <w:szCs w:val="28"/>
        </w:rPr>
        <w:fldChar w:fldCharType="end"/>
      </w:r>
    </w:p>
    <w:p w14:paraId="59156C0D">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_Toc563 </w:instrText>
      </w:r>
      <w:r>
        <w:rPr>
          <w:rFonts w:hint="eastAsia" w:ascii="方正仿宋_GBK" w:hAnsi="宋体" w:eastAsia="方正仿宋_GBK"/>
          <w:szCs w:val="28"/>
        </w:rPr>
        <w:fldChar w:fldCharType="separate"/>
      </w:r>
      <w:r>
        <w:rPr>
          <w:rFonts w:hint="eastAsia" w:ascii="方正仿宋_GBK" w:hAnsi="方正仿宋_GBK" w:eastAsia="方正仿宋_GBK" w:cs="方正仿宋_GBK"/>
          <w:szCs w:val="24"/>
        </w:rPr>
        <w:t>七、违约责任</w:t>
      </w:r>
      <w:r>
        <w:tab/>
      </w:r>
      <w:r>
        <w:fldChar w:fldCharType="begin"/>
      </w:r>
      <w:r>
        <w:instrText xml:space="preserve"> PAGEREF _Toc563 \h </w:instrText>
      </w:r>
      <w:r>
        <w:fldChar w:fldCharType="separate"/>
      </w:r>
      <w:r>
        <w:t>- 15 -</w:t>
      </w:r>
      <w:r>
        <w:fldChar w:fldCharType="end"/>
      </w:r>
      <w:r>
        <w:rPr>
          <w:rFonts w:hint="eastAsia" w:ascii="方正仿宋_GBK" w:hAnsi="宋体" w:eastAsia="方正仿宋_GBK"/>
          <w:szCs w:val="28"/>
        </w:rPr>
        <w:fldChar w:fldCharType="end"/>
      </w:r>
    </w:p>
    <w:p w14:paraId="2AB2893D">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_Toc3004 </w:instrText>
      </w:r>
      <w:r>
        <w:rPr>
          <w:rFonts w:hint="eastAsia" w:ascii="方正仿宋_GBK" w:hAnsi="宋体" w:eastAsia="方正仿宋_GBK"/>
          <w:szCs w:val="28"/>
        </w:rPr>
        <w:fldChar w:fldCharType="separate"/>
      </w:r>
      <w:r>
        <w:rPr>
          <w:rFonts w:hint="eastAsia" w:ascii="方正仿宋_GBK" w:eastAsia="方正仿宋_GBK"/>
          <w:bCs/>
          <w:szCs w:val="24"/>
        </w:rPr>
        <w:t>八</w:t>
      </w:r>
      <w:r>
        <w:rPr>
          <w:rFonts w:hint="eastAsia" w:ascii="方正仿宋_GBK" w:eastAsia="方正仿宋_GBK"/>
          <w:szCs w:val="24"/>
        </w:rPr>
        <w:t>、</w:t>
      </w:r>
      <w:r>
        <w:rPr>
          <w:rFonts w:hint="eastAsia" w:ascii="方正仿宋_GBK" w:eastAsia="方正仿宋_GBK"/>
        </w:rPr>
        <w:t>考核要求及具体考核细则</w:t>
      </w:r>
      <w:r>
        <w:tab/>
      </w:r>
      <w:r>
        <w:fldChar w:fldCharType="begin"/>
      </w:r>
      <w:r>
        <w:instrText xml:space="preserve"> PAGEREF _Toc3004 \h </w:instrText>
      </w:r>
      <w:r>
        <w:fldChar w:fldCharType="separate"/>
      </w:r>
      <w:r>
        <w:t>- 17 -</w:t>
      </w:r>
      <w:r>
        <w:fldChar w:fldCharType="end"/>
      </w:r>
      <w:r>
        <w:rPr>
          <w:rFonts w:hint="eastAsia" w:ascii="方正仿宋_GBK" w:hAnsi="宋体" w:eastAsia="方正仿宋_GBK"/>
          <w:szCs w:val="28"/>
        </w:rPr>
        <w:fldChar w:fldCharType="end"/>
      </w:r>
    </w:p>
    <w:p w14:paraId="279C686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_Toc13310 </w:instrText>
      </w:r>
      <w:r>
        <w:rPr>
          <w:rFonts w:hint="eastAsia" w:ascii="方正仿宋_GBK" w:hAnsi="宋体" w:eastAsia="方正仿宋_GBK"/>
          <w:szCs w:val="28"/>
        </w:rPr>
        <w:fldChar w:fldCharType="separate"/>
      </w:r>
      <w:r>
        <w:rPr>
          <w:rFonts w:hint="eastAsia" w:ascii="方正仿宋_GBK" w:eastAsia="方正仿宋_GBK"/>
          <w:bCs/>
          <w:szCs w:val="24"/>
        </w:rPr>
        <w:t>九、其他商务要求内容</w:t>
      </w:r>
      <w:r>
        <w:tab/>
      </w:r>
      <w:r>
        <w:fldChar w:fldCharType="begin"/>
      </w:r>
      <w:r>
        <w:instrText xml:space="preserve"> PAGEREF _Toc13310 \h </w:instrText>
      </w:r>
      <w:r>
        <w:fldChar w:fldCharType="separate"/>
      </w:r>
      <w:r>
        <w:t>- 19 -</w:t>
      </w:r>
      <w:r>
        <w:fldChar w:fldCharType="end"/>
      </w:r>
      <w:r>
        <w:rPr>
          <w:rFonts w:hint="eastAsia" w:ascii="方正仿宋_GBK" w:hAnsi="宋体" w:eastAsia="方正仿宋_GBK"/>
          <w:szCs w:val="28"/>
        </w:rPr>
        <w:fldChar w:fldCharType="end"/>
      </w:r>
    </w:p>
    <w:p w14:paraId="567E9D44">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_Toc23059 </w:instrText>
      </w:r>
      <w:r>
        <w:rPr>
          <w:rFonts w:hint="eastAsia" w:ascii="方正仿宋_GBK" w:hAnsi="宋体" w:eastAsia="方正仿宋_GBK"/>
          <w:szCs w:val="28"/>
        </w:rPr>
        <w:fldChar w:fldCharType="separate"/>
      </w:r>
      <w:r>
        <w:rPr>
          <w:rFonts w:hint="eastAsia" w:ascii="方正仿宋_GBK" w:hAnsi="宋体" w:eastAsia="方正仿宋_GBK"/>
          <w:szCs w:val="44"/>
        </w:rPr>
        <w:t>第四篇  资格审查及评标办法</w:t>
      </w:r>
      <w:r>
        <w:tab/>
      </w:r>
      <w:r>
        <w:fldChar w:fldCharType="begin"/>
      </w:r>
      <w:r>
        <w:instrText xml:space="preserve"> PAGEREF _Toc23059 \h </w:instrText>
      </w:r>
      <w:r>
        <w:fldChar w:fldCharType="separate"/>
      </w:r>
      <w:r>
        <w:t>- 20 -</w:t>
      </w:r>
      <w:r>
        <w:fldChar w:fldCharType="end"/>
      </w:r>
      <w:r>
        <w:rPr>
          <w:rFonts w:hint="eastAsia" w:ascii="方正仿宋_GBK" w:hAnsi="宋体" w:eastAsia="方正仿宋_GBK"/>
          <w:szCs w:val="28"/>
        </w:rPr>
        <w:fldChar w:fldCharType="end"/>
      </w:r>
    </w:p>
    <w:p w14:paraId="305531C6">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_Toc758 </w:instrText>
      </w:r>
      <w:r>
        <w:rPr>
          <w:rFonts w:hint="eastAsia" w:ascii="方正仿宋_GBK" w:hAnsi="宋体" w:eastAsia="方正仿宋_GBK"/>
          <w:szCs w:val="28"/>
        </w:rPr>
        <w:fldChar w:fldCharType="separate"/>
      </w:r>
      <w:r>
        <w:rPr>
          <w:rFonts w:hint="eastAsia" w:ascii="方正仿宋_GBK" w:eastAsia="方正仿宋_GBK"/>
          <w:szCs w:val="24"/>
        </w:rPr>
        <w:t>一、资格审查</w:t>
      </w:r>
      <w:r>
        <w:tab/>
      </w:r>
      <w:r>
        <w:fldChar w:fldCharType="begin"/>
      </w:r>
      <w:r>
        <w:instrText xml:space="preserve"> PAGEREF _Toc758 \h </w:instrText>
      </w:r>
      <w:r>
        <w:fldChar w:fldCharType="separate"/>
      </w:r>
      <w:r>
        <w:t>- 20 -</w:t>
      </w:r>
      <w:r>
        <w:fldChar w:fldCharType="end"/>
      </w:r>
      <w:r>
        <w:rPr>
          <w:rFonts w:hint="eastAsia" w:ascii="方正仿宋_GBK" w:hAnsi="宋体" w:eastAsia="方正仿宋_GBK"/>
          <w:szCs w:val="28"/>
        </w:rPr>
        <w:fldChar w:fldCharType="end"/>
      </w:r>
    </w:p>
    <w:p w14:paraId="4A001DF5">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_Toc4058 </w:instrText>
      </w:r>
      <w:r>
        <w:rPr>
          <w:rFonts w:hint="eastAsia" w:ascii="方正仿宋_GBK" w:hAnsi="宋体" w:eastAsia="方正仿宋_GBK"/>
          <w:szCs w:val="28"/>
        </w:rPr>
        <w:fldChar w:fldCharType="separate"/>
      </w:r>
      <w:r>
        <w:rPr>
          <w:rFonts w:hint="eastAsia" w:ascii="方正仿宋_GBK" w:eastAsia="方正仿宋_GBK"/>
          <w:szCs w:val="24"/>
        </w:rPr>
        <w:t>二、符合性审查</w:t>
      </w:r>
      <w:r>
        <w:tab/>
      </w:r>
      <w:r>
        <w:fldChar w:fldCharType="begin"/>
      </w:r>
      <w:r>
        <w:instrText xml:space="preserve"> PAGEREF _Toc4058 \h </w:instrText>
      </w:r>
      <w:r>
        <w:fldChar w:fldCharType="separate"/>
      </w:r>
      <w:r>
        <w:t>- 20 -</w:t>
      </w:r>
      <w:r>
        <w:fldChar w:fldCharType="end"/>
      </w:r>
      <w:r>
        <w:rPr>
          <w:rFonts w:hint="eastAsia" w:ascii="方正仿宋_GBK" w:hAnsi="宋体" w:eastAsia="方正仿宋_GBK"/>
          <w:szCs w:val="28"/>
        </w:rPr>
        <w:fldChar w:fldCharType="end"/>
      </w:r>
    </w:p>
    <w:p w14:paraId="64F96473">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_Toc1979 </w:instrText>
      </w:r>
      <w:r>
        <w:rPr>
          <w:rFonts w:hint="eastAsia" w:ascii="方正仿宋_GBK" w:hAnsi="宋体" w:eastAsia="方正仿宋_GBK"/>
          <w:szCs w:val="28"/>
        </w:rPr>
        <w:fldChar w:fldCharType="separate"/>
      </w:r>
      <w:r>
        <w:rPr>
          <w:rFonts w:hint="eastAsia" w:ascii="方正仿宋_GBK" w:eastAsia="方正仿宋_GBK"/>
          <w:szCs w:val="24"/>
        </w:rPr>
        <w:t>三、评标方法</w:t>
      </w:r>
      <w:r>
        <w:tab/>
      </w:r>
      <w:r>
        <w:fldChar w:fldCharType="begin"/>
      </w:r>
      <w:r>
        <w:instrText xml:space="preserve"> PAGEREF _Toc1979 \h </w:instrText>
      </w:r>
      <w:r>
        <w:fldChar w:fldCharType="separate"/>
      </w:r>
      <w:r>
        <w:t>- 21 -</w:t>
      </w:r>
      <w:r>
        <w:fldChar w:fldCharType="end"/>
      </w:r>
      <w:r>
        <w:rPr>
          <w:rFonts w:hint="eastAsia" w:ascii="方正仿宋_GBK" w:hAnsi="宋体" w:eastAsia="方正仿宋_GBK"/>
          <w:szCs w:val="28"/>
        </w:rPr>
        <w:fldChar w:fldCharType="end"/>
      </w:r>
    </w:p>
    <w:p w14:paraId="3D726E45">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_Toc25824 </w:instrText>
      </w:r>
      <w:r>
        <w:rPr>
          <w:rFonts w:hint="eastAsia" w:ascii="方正仿宋_GBK" w:hAnsi="宋体" w:eastAsia="方正仿宋_GBK"/>
          <w:szCs w:val="28"/>
        </w:rPr>
        <w:fldChar w:fldCharType="separate"/>
      </w:r>
      <w:r>
        <w:rPr>
          <w:rFonts w:hint="eastAsia" w:ascii="方正仿宋_GBK" w:eastAsia="方正仿宋_GBK"/>
          <w:szCs w:val="24"/>
        </w:rPr>
        <w:t>四、 评标标准</w:t>
      </w:r>
      <w:r>
        <w:tab/>
      </w:r>
      <w:r>
        <w:fldChar w:fldCharType="begin"/>
      </w:r>
      <w:r>
        <w:instrText xml:space="preserve"> PAGEREF _Toc25824 \h </w:instrText>
      </w:r>
      <w:r>
        <w:fldChar w:fldCharType="separate"/>
      </w:r>
      <w:r>
        <w:t>- 22 -</w:t>
      </w:r>
      <w:r>
        <w:fldChar w:fldCharType="end"/>
      </w:r>
      <w:r>
        <w:rPr>
          <w:rFonts w:hint="eastAsia" w:ascii="方正仿宋_GBK" w:hAnsi="宋体" w:eastAsia="方正仿宋_GBK"/>
          <w:szCs w:val="28"/>
        </w:rPr>
        <w:fldChar w:fldCharType="end"/>
      </w:r>
    </w:p>
    <w:p w14:paraId="7DBBEBAF">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_Toc24008 </w:instrText>
      </w:r>
      <w:r>
        <w:rPr>
          <w:rFonts w:hint="eastAsia" w:ascii="方正仿宋_GBK" w:hAnsi="宋体" w:eastAsia="方正仿宋_GBK"/>
          <w:szCs w:val="28"/>
        </w:rPr>
        <w:fldChar w:fldCharType="separate"/>
      </w:r>
      <w:r>
        <w:rPr>
          <w:rFonts w:hint="eastAsia" w:ascii="方正仿宋_GBK" w:eastAsia="方正仿宋_GBK"/>
          <w:szCs w:val="24"/>
        </w:rPr>
        <w:t>五、无效投标条款</w:t>
      </w:r>
      <w:r>
        <w:tab/>
      </w:r>
      <w:r>
        <w:fldChar w:fldCharType="begin"/>
      </w:r>
      <w:r>
        <w:instrText xml:space="preserve"> PAGEREF _Toc24008 \h </w:instrText>
      </w:r>
      <w:r>
        <w:fldChar w:fldCharType="separate"/>
      </w:r>
      <w:r>
        <w:t>- 24 -</w:t>
      </w:r>
      <w:r>
        <w:fldChar w:fldCharType="end"/>
      </w:r>
      <w:r>
        <w:rPr>
          <w:rFonts w:hint="eastAsia" w:ascii="方正仿宋_GBK" w:hAnsi="宋体" w:eastAsia="方正仿宋_GBK"/>
          <w:szCs w:val="28"/>
        </w:rPr>
        <w:fldChar w:fldCharType="end"/>
      </w:r>
    </w:p>
    <w:p w14:paraId="6C4A3E2A">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_Toc26103 </w:instrText>
      </w:r>
      <w:r>
        <w:rPr>
          <w:rFonts w:hint="eastAsia" w:ascii="方正仿宋_GBK" w:hAnsi="宋体" w:eastAsia="方正仿宋_GBK"/>
          <w:szCs w:val="28"/>
        </w:rPr>
        <w:fldChar w:fldCharType="separate"/>
      </w:r>
      <w:r>
        <w:rPr>
          <w:rFonts w:hint="eastAsia" w:ascii="方正仿宋_GBK" w:eastAsia="方正仿宋_GBK"/>
          <w:szCs w:val="24"/>
        </w:rPr>
        <w:t>六、废标条款</w:t>
      </w:r>
      <w:r>
        <w:tab/>
      </w:r>
      <w:r>
        <w:fldChar w:fldCharType="begin"/>
      </w:r>
      <w:r>
        <w:instrText xml:space="preserve"> PAGEREF _Toc26103 \h </w:instrText>
      </w:r>
      <w:r>
        <w:fldChar w:fldCharType="separate"/>
      </w:r>
      <w:r>
        <w:t>- 25 -</w:t>
      </w:r>
      <w:r>
        <w:fldChar w:fldCharType="end"/>
      </w:r>
      <w:r>
        <w:rPr>
          <w:rFonts w:hint="eastAsia" w:ascii="方正仿宋_GBK" w:hAnsi="宋体" w:eastAsia="方正仿宋_GBK"/>
          <w:szCs w:val="28"/>
        </w:rPr>
        <w:fldChar w:fldCharType="end"/>
      </w:r>
    </w:p>
    <w:p w14:paraId="24C92846">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_Toc18660 </w:instrText>
      </w:r>
      <w:r>
        <w:rPr>
          <w:rFonts w:hint="eastAsia" w:ascii="方正仿宋_GBK" w:hAnsi="宋体" w:eastAsia="方正仿宋_GBK"/>
          <w:szCs w:val="28"/>
        </w:rPr>
        <w:fldChar w:fldCharType="separate"/>
      </w:r>
      <w:r>
        <w:rPr>
          <w:rFonts w:hint="eastAsia" w:ascii="方正仿宋_GBK" w:hAnsi="宋体" w:eastAsia="方正仿宋_GBK"/>
          <w:szCs w:val="44"/>
        </w:rPr>
        <w:t>第五篇  供应商须知</w:t>
      </w:r>
      <w:r>
        <w:tab/>
      </w:r>
      <w:r>
        <w:fldChar w:fldCharType="begin"/>
      </w:r>
      <w:r>
        <w:instrText xml:space="preserve"> PAGEREF _Toc18660 \h </w:instrText>
      </w:r>
      <w:r>
        <w:fldChar w:fldCharType="separate"/>
      </w:r>
      <w:r>
        <w:t>- 26 -</w:t>
      </w:r>
      <w:r>
        <w:fldChar w:fldCharType="end"/>
      </w:r>
      <w:r>
        <w:rPr>
          <w:rFonts w:hint="eastAsia" w:ascii="方正仿宋_GBK" w:hAnsi="宋体" w:eastAsia="方正仿宋_GBK"/>
          <w:szCs w:val="28"/>
        </w:rPr>
        <w:fldChar w:fldCharType="end"/>
      </w:r>
    </w:p>
    <w:p w14:paraId="681D6615">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_Toc28959 </w:instrText>
      </w:r>
      <w:r>
        <w:rPr>
          <w:rFonts w:hint="eastAsia" w:ascii="方正仿宋_GBK" w:hAnsi="宋体" w:eastAsia="方正仿宋_GBK"/>
          <w:szCs w:val="28"/>
        </w:rPr>
        <w:fldChar w:fldCharType="separate"/>
      </w:r>
      <w:r>
        <w:rPr>
          <w:rFonts w:hint="eastAsia" w:ascii="方正仿宋_GBK" w:eastAsia="方正仿宋_GBK"/>
          <w:szCs w:val="24"/>
        </w:rPr>
        <w:t>一、供应商</w:t>
      </w:r>
      <w:r>
        <w:tab/>
      </w:r>
      <w:r>
        <w:fldChar w:fldCharType="begin"/>
      </w:r>
      <w:r>
        <w:instrText xml:space="preserve"> PAGEREF _Toc28959 \h </w:instrText>
      </w:r>
      <w:r>
        <w:fldChar w:fldCharType="separate"/>
      </w:r>
      <w:r>
        <w:t>- 26 -</w:t>
      </w:r>
      <w:r>
        <w:fldChar w:fldCharType="end"/>
      </w:r>
      <w:r>
        <w:rPr>
          <w:rFonts w:hint="eastAsia" w:ascii="方正仿宋_GBK" w:hAnsi="宋体" w:eastAsia="方正仿宋_GBK"/>
          <w:szCs w:val="28"/>
        </w:rPr>
        <w:fldChar w:fldCharType="end"/>
      </w:r>
    </w:p>
    <w:p w14:paraId="0468524D">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_Toc31514 </w:instrText>
      </w:r>
      <w:r>
        <w:rPr>
          <w:rFonts w:hint="eastAsia" w:ascii="方正仿宋_GBK" w:hAnsi="宋体" w:eastAsia="方正仿宋_GBK"/>
          <w:szCs w:val="28"/>
        </w:rPr>
        <w:fldChar w:fldCharType="separate"/>
      </w:r>
      <w:r>
        <w:rPr>
          <w:rFonts w:hint="eastAsia" w:ascii="方正仿宋_GBK" w:eastAsia="方正仿宋_GBK"/>
          <w:szCs w:val="24"/>
        </w:rPr>
        <w:t>二、招标文件</w:t>
      </w:r>
      <w:r>
        <w:tab/>
      </w:r>
      <w:r>
        <w:fldChar w:fldCharType="begin"/>
      </w:r>
      <w:r>
        <w:instrText xml:space="preserve"> PAGEREF _Toc31514 \h </w:instrText>
      </w:r>
      <w:r>
        <w:fldChar w:fldCharType="separate"/>
      </w:r>
      <w:r>
        <w:t>- 26 -</w:t>
      </w:r>
      <w:r>
        <w:fldChar w:fldCharType="end"/>
      </w:r>
      <w:r>
        <w:rPr>
          <w:rFonts w:hint="eastAsia" w:ascii="方正仿宋_GBK" w:hAnsi="宋体" w:eastAsia="方正仿宋_GBK"/>
          <w:szCs w:val="28"/>
        </w:rPr>
        <w:fldChar w:fldCharType="end"/>
      </w:r>
    </w:p>
    <w:p w14:paraId="026AC4A0">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_Toc13334 </w:instrText>
      </w:r>
      <w:r>
        <w:rPr>
          <w:rFonts w:hint="eastAsia" w:ascii="方正仿宋_GBK" w:hAnsi="宋体" w:eastAsia="方正仿宋_GBK"/>
          <w:szCs w:val="28"/>
        </w:rPr>
        <w:fldChar w:fldCharType="separate"/>
      </w:r>
      <w:r>
        <w:rPr>
          <w:rFonts w:hint="eastAsia" w:ascii="方正仿宋_GBK" w:eastAsia="方正仿宋_GBK"/>
          <w:szCs w:val="24"/>
        </w:rPr>
        <w:t>三、投标文件</w:t>
      </w:r>
      <w:r>
        <w:tab/>
      </w:r>
      <w:r>
        <w:fldChar w:fldCharType="begin"/>
      </w:r>
      <w:r>
        <w:instrText xml:space="preserve"> PAGEREF _Toc13334 \h </w:instrText>
      </w:r>
      <w:r>
        <w:fldChar w:fldCharType="separate"/>
      </w:r>
      <w:r>
        <w:t>- 26 -</w:t>
      </w:r>
      <w:r>
        <w:fldChar w:fldCharType="end"/>
      </w:r>
      <w:r>
        <w:rPr>
          <w:rFonts w:hint="eastAsia" w:ascii="方正仿宋_GBK" w:hAnsi="宋体" w:eastAsia="方正仿宋_GBK"/>
          <w:szCs w:val="28"/>
        </w:rPr>
        <w:fldChar w:fldCharType="end"/>
      </w:r>
    </w:p>
    <w:p w14:paraId="39E7736D">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_Toc10119 </w:instrText>
      </w:r>
      <w:r>
        <w:rPr>
          <w:rFonts w:hint="eastAsia" w:ascii="方正仿宋_GBK" w:hAnsi="宋体" w:eastAsia="方正仿宋_GBK"/>
          <w:szCs w:val="28"/>
        </w:rPr>
        <w:fldChar w:fldCharType="separate"/>
      </w:r>
      <w:r>
        <w:rPr>
          <w:rFonts w:hint="eastAsia" w:ascii="方正仿宋_GBK" w:eastAsia="方正仿宋_GBK"/>
          <w:szCs w:val="24"/>
        </w:rPr>
        <w:t>四、开标</w:t>
      </w:r>
      <w:r>
        <w:tab/>
      </w:r>
      <w:r>
        <w:fldChar w:fldCharType="begin"/>
      </w:r>
      <w:r>
        <w:instrText xml:space="preserve"> PAGEREF _Toc10119 \h </w:instrText>
      </w:r>
      <w:r>
        <w:fldChar w:fldCharType="separate"/>
      </w:r>
      <w:r>
        <w:t>- 28 -</w:t>
      </w:r>
      <w:r>
        <w:fldChar w:fldCharType="end"/>
      </w:r>
      <w:r>
        <w:rPr>
          <w:rFonts w:hint="eastAsia" w:ascii="方正仿宋_GBK" w:hAnsi="宋体" w:eastAsia="方正仿宋_GBK"/>
          <w:szCs w:val="28"/>
        </w:rPr>
        <w:fldChar w:fldCharType="end"/>
      </w:r>
    </w:p>
    <w:p w14:paraId="2CC99AC1">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_Toc18554 </w:instrText>
      </w:r>
      <w:r>
        <w:rPr>
          <w:rFonts w:hint="eastAsia" w:ascii="方正仿宋_GBK" w:hAnsi="宋体" w:eastAsia="方正仿宋_GBK"/>
          <w:szCs w:val="28"/>
        </w:rPr>
        <w:fldChar w:fldCharType="separate"/>
      </w:r>
      <w:r>
        <w:rPr>
          <w:rFonts w:hint="eastAsia" w:ascii="方正仿宋_GBK" w:eastAsia="方正仿宋_GBK"/>
          <w:szCs w:val="24"/>
        </w:rPr>
        <w:t>五、评标</w:t>
      </w:r>
      <w:r>
        <w:tab/>
      </w:r>
      <w:r>
        <w:fldChar w:fldCharType="begin"/>
      </w:r>
      <w:r>
        <w:instrText xml:space="preserve"> PAGEREF _Toc18554 \h </w:instrText>
      </w:r>
      <w:r>
        <w:fldChar w:fldCharType="separate"/>
      </w:r>
      <w:r>
        <w:t>- 28 -</w:t>
      </w:r>
      <w:r>
        <w:fldChar w:fldCharType="end"/>
      </w:r>
      <w:r>
        <w:rPr>
          <w:rFonts w:hint="eastAsia" w:ascii="方正仿宋_GBK" w:hAnsi="宋体" w:eastAsia="方正仿宋_GBK"/>
          <w:szCs w:val="28"/>
        </w:rPr>
        <w:fldChar w:fldCharType="end"/>
      </w:r>
    </w:p>
    <w:p w14:paraId="6EE0D04C">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_Toc12411 </w:instrText>
      </w:r>
      <w:r>
        <w:rPr>
          <w:rFonts w:hint="eastAsia" w:ascii="方正仿宋_GBK" w:hAnsi="宋体" w:eastAsia="方正仿宋_GBK"/>
          <w:szCs w:val="28"/>
        </w:rPr>
        <w:fldChar w:fldCharType="separate"/>
      </w:r>
      <w:r>
        <w:rPr>
          <w:rFonts w:hint="eastAsia" w:ascii="方正仿宋_GBK" w:eastAsia="方正仿宋_GBK"/>
          <w:szCs w:val="24"/>
        </w:rPr>
        <w:t>六、定标</w:t>
      </w:r>
      <w:r>
        <w:tab/>
      </w:r>
      <w:r>
        <w:fldChar w:fldCharType="begin"/>
      </w:r>
      <w:r>
        <w:instrText xml:space="preserve"> PAGEREF _Toc12411 \h </w:instrText>
      </w:r>
      <w:r>
        <w:fldChar w:fldCharType="separate"/>
      </w:r>
      <w:r>
        <w:t>- 28 -</w:t>
      </w:r>
      <w:r>
        <w:fldChar w:fldCharType="end"/>
      </w:r>
      <w:r>
        <w:rPr>
          <w:rFonts w:hint="eastAsia" w:ascii="方正仿宋_GBK" w:hAnsi="宋体" w:eastAsia="方正仿宋_GBK"/>
          <w:szCs w:val="28"/>
        </w:rPr>
        <w:fldChar w:fldCharType="end"/>
      </w:r>
    </w:p>
    <w:p w14:paraId="10F9D0AC">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_Toc8668 </w:instrText>
      </w:r>
      <w:r>
        <w:rPr>
          <w:rFonts w:hint="eastAsia" w:ascii="方正仿宋_GBK" w:hAnsi="宋体" w:eastAsia="方正仿宋_GBK"/>
          <w:szCs w:val="28"/>
        </w:rPr>
        <w:fldChar w:fldCharType="separate"/>
      </w:r>
      <w:r>
        <w:rPr>
          <w:rFonts w:hint="eastAsia" w:ascii="方正仿宋_GBK" w:eastAsia="方正仿宋_GBK"/>
          <w:szCs w:val="24"/>
        </w:rPr>
        <w:t>七、中标</w:t>
      </w:r>
      <w:r>
        <w:tab/>
      </w:r>
      <w:r>
        <w:fldChar w:fldCharType="begin"/>
      </w:r>
      <w:r>
        <w:instrText xml:space="preserve"> PAGEREF _Toc8668 \h </w:instrText>
      </w:r>
      <w:r>
        <w:fldChar w:fldCharType="separate"/>
      </w:r>
      <w:r>
        <w:t>- 29 -</w:t>
      </w:r>
      <w:r>
        <w:fldChar w:fldCharType="end"/>
      </w:r>
      <w:r>
        <w:rPr>
          <w:rFonts w:hint="eastAsia" w:ascii="方正仿宋_GBK" w:hAnsi="宋体" w:eastAsia="方正仿宋_GBK"/>
          <w:szCs w:val="28"/>
        </w:rPr>
        <w:fldChar w:fldCharType="end"/>
      </w:r>
    </w:p>
    <w:p w14:paraId="6B658ED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_Toc29632 </w:instrText>
      </w:r>
      <w:r>
        <w:rPr>
          <w:rFonts w:hint="eastAsia" w:ascii="方正仿宋_GBK" w:hAnsi="宋体" w:eastAsia="方正仿宋_GBK"/>
          <w:szCs w:val="28"/>
        </w:rPr>
        <w:fldChar w:fldCharType="separate"/>
      </w:r>
      <w:r>
        <w:rPr>
          <w:rFonts w:hint="eastAsia" w:ascii="方正仿宋_GBK" w:eastAsia="方正仿宋_GBK"/>
          <w:szCs w:val="24"/>
        </w:rPr>
        <w:t>八、询问、质疑和投诉</w:t>
      </w:r>
      <w:r>
        <w:tab/>
      </w:r>
      <w:r>
        <w:fldChar w:fldCharType="begin"/>
      </w:r>
      <w:r>
        <w:instrText xml:space="preserve"> PAGEREF _Toc29632 \h </w:instrText>
      </w:r>
      <w:r>
        <w:fldChar w:fldCharType="separate"/>
      </w:r>
      <w:r>
        <w:t>- 29 -</w:t>
      </w:r>
      <w:r>
        <w:fldChar w:fldCharType="end"/>
      </w:r>
      <w:r>
        <w:rPr>
          <w:rFonts w:hint="eastAsia" w:ascii="方正仿宋_GBK" w:hAnsi="宋体" w:eastAsia="方正仿宋_GBK"/>
          <w:szCs w:val="28"/>
        </w:rPr>
        <w:fldChar w:fldCharType="end"/>
      </w:r>
    </w:p>
    <w:p w14:paraId="4AB86BFA">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_Toc25966 </w:instrText>
      </w:r>
      <w:r>
        <w:rPr>
          <w:rFonts w:hint="eastAsia" w:ascii="方正仿宋_GBK" w:hAnsi="宋体" w:eastAsia="方正仿宋_GBK"/>
          <w:szCs w:val="28"/>
        </w:rPr>
        <w:fldChar w:fldCharType="separate"/>
      </w:r>
      <w:r>
        <w:rPr>
          <w:rFonts w:hint="eastAsia" w:ascii="方正仿宋_GBK" w:eastAsia="方正仿宋_GBK"/>
          <w:szCs w:val="24"/>
        </w:rPr>
        <w:t>九、交易服务费</w:t>
      </w:r>
      <w:r>
        <w:tab/>
      </w:r>
      <w:r>
        <w:fldChar w:fldCharType="begin"/>
      </w:r>
      <w:r>
        <w:instrText xml:space="preserve"> PAGEREF _Toc25966 \h </w:instrText>
      </w:r>
      <w:r>
        <w:fldChar w:fldCharType="separate"/>
      </w:r>
      <w:r>
        <w:t>- 31 -</w:t>
      </w:r>
      <w:r>
        <w:fldChar w:fldCharType="end"/>
      </w:r>
      <w:r>
        <w:rPr>
          <w:rFonts w:hint="eastAsia" w:ascii="方正仿宋_GBK" w:hAnsi="宋体" w:eastAsia="方正仿宋_GBK"/>
          <w:szCs w:val="28"/>
        </w:rPr>
        <w:fldChar w:fldCharType="end"/>
      </w:r>
    </w:p>
    <w:p w14:paraId="481D29D9">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_Toc3593 </w:instrText>
      </w:r>
      <w:r>
        <w:rPr>
          <w:rFonts w:hint="eastAsia" w:ascii="方正仿宋_GBK" w:hAnsi="宋体" w:eastAsia="方正仿宋_GBK"/>
          <w:szCs w:val="28"/>
        </w:rPr>
        <w:fldChar w:fldCharType="separate"/>
      </w:r>
      <w:r>
        <w:rPr>
          <w:rFonts w:hint="eastAsia" w:ascii="方正仿宋_GBK" w:eastAsia="方正仿宋_GBK"/>
          <w:szCs w:val="24"/>
        </w:rPr>
        <w:t>十、签订合同</w:t>
      </w:r>
      <w:r>
        <w:tab/>
      </w:r>
      <w:r>
        <w:fldChar w:fldCharType="begin"/>
      </w:r>
      <w:r>
        <w:instrText xml:space="preserve"> PAGEREF _Toc3593 \h </w:instrText>
      </w:r>
      <w:r>
        <w:fldChar w:fldCharType="separate"/>
      </w:r>
      <w:r>
        <w:t>- 31 -</w:t>
      </w:r>
      <w:r>
        <w:fldChar w:fldCharType="end"/>
      </w:r>
      <w:r>
        <w:rPr>
          <w:rFonts w:hint="eastAsia" w:ascii="方正仿宋_GBK" w:hAnsi="宋体" w:eastAsia="方正仿宋_GBK"/>
          <w:szCs w:val="28"/>
        </w:rPr>
        <w:fldChar w:fldCharType="end"/>
      </w:r>
    </w:p>
    <w:p w14:paraId="1DF63775">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_Toc16442 </w:instrText>
      </w:r>
      <w:r>
        <w:rPr>
          <w:rFonts w:hint="eastAsia" w:ascii="方正仿宋_GBK" w:hAnsi="宋体" w:eastAsia="方正仿宋_GBK"/>
          <w:szCs w:val="28"/>
        </w:rPr>
        <w:fldChar w:fldCharType="separate"/>
      </w:r>
      <w:r>
        <w:rPr>
          <w:rFonts w:hint="eastAsia" w:ascii="方正仿宋_GBK" w:eastAsia="方正仿宋_GBK"/>
          <w:szCs w:val="24"/>
        </w:rPr>
        <w:t>十一、政府采购信用融资</w:t>
      </w:r>
      <w:r>
        <w:tab/>
      </w:r>
      <w:r>
        <w:fldChar w:fldCharType="begin"/>
      </w:r>
      <w:r>
        <w:instrText xml:space="preserve"> PAGEREF _Toc16442 \h </w:instrText>
      </w:r>
      <w:r>
        <w:fldChar w:fldCharType="separate"/>
      </w:r>
      <w:r>
        <w:t>- 31 -</w:t>
      </w:r>
      <w:r>
        <w:fldChar w:fldCharType="end"/>
      </w:r>
      <w:r>
        <w:rPr>
          <w:rFonts w:hint="eastAsia" w:ascii="方正仿宋_GBK" w:hAnsi="宋体" w:eastAsia="方正仿宋_GBK"/>
          <w:szCs w:val="28"/>
        </w:rPr>
        <w:fldChar w:fldCharType="end"/>
      </w:r>
    </w:p>
    <w:p w14:paraId="1F29980A">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_Toc30415 </w:instrText>
      </w:r>
      <w:r>
        <w:rPr>
          <w:rFonts w:hint="eastAsia" w:ascii="方正仿宋_GBK" w:hAnsi="宋体" w:eastAsia="方正仿宋_GBK"/>
          <w:szCs w:val="28"/>
        </w:rPr>
        <w:fldChar w:fldCharType="separate"/>
      </w:r>
      <w:r>
        <w:rPr>
          <w:rFonts w:hint="eastAsia" w:ascii="方正仿宋_GBK" w:eastAsia="方正仿宋_GBK"/>
          <w:szCs w:val="24"/>
        </w:rPr>
        <w:t>十二、其他</w:t>
      </w:r>
      <w:r>
        <w:tab/>
      </w:r>
      <w:r>
        <w:fldChar w:fldCharType="begin"/>
      </w:r>
      <w:r>
        <w:instrText xml:space="preserve"> PAGEREF _Toc30415 \h </w:instrText>
      </w:r>
      <w:r>
        <w:fldChar w:fldCharType="separate"/>
      </w:r>
      <w:r>
        <w:t>- 31 -</w:t>
      </w:r>
      <w:r>
        <w:fldChar w:fldCharType="end"/>
      </w:r>
      <w:r>
        <w:rPr>
          <w:rFonts w:hint="eastAsia" w:ascii="方正仿宋_GBK" w:hAnsi="宋体" w:eastAsia="方正仿宋_GBK"/>
          <w:szCs w:val="28"/>
        </w:rPr>
        <w:fldChar w:fldCharType="end"/>
      </w:r>
    </w:p>
    <w:p w14:paraId="6E470243">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_Toc14342 </w:instrText>
      </w:r>
      <w:r>
        <w:rPr>
          <w:rFonts w:hint="eastAsia" w:ascii="方正仿宋_GBK" w:hAnsi="宋体" w:eastAsia="方正仿宋_GBK"/>
          <w:szCs w:val="28"/>
        </w:rPr>
        <w:fldChar w:fldCharType="separate"/>
      </w:r>
      <w:r>
        <w:rPr>
          <w:rFonts w:hint="eastAsia" w:ascii="方正仿宋_GBK" w:hAnsi="宋体" w:eastAsia="方正仿宋_GBK"/>
          <w:szCs w:val="44"/>
        </w:rPr>
        <w:t>第六篇  合同主要条款和格式合同（样本）</w:t>
      </w:r>
      <w:r>
        <w:tab/>
      </w:r>
      <w:r>
        <w:fldChar w:fldCharType="begin"/>
      </w:r>
      <w:r>
        <w:instrText xml:space="preserve"> PAGEREF _Toc14342 \h </w:instrText>
      </w:r>
      <w:r>
        <w:fldChar w:fldCharType="separate"/>
      </w:r>
      <w:r>
        <w:t>- 32 -</w:t>
      </w:r>
      <w:r>
        <w:fldChar w:fldCharType="end"/>
      </w:r>
      <w:r>
        <w:rPr>
          <w:rFonts w:hint="eastAsia" w:ascii="方正仿宋_GBK" w:hAnsi="宋体" w:eastAsia="方正仿宋_GBK"/>
          <w:szCs w:val="28"/>
        </w:rPr>
        <w:fldChar w:fldCharType="end"/>
      </w:r>
    </w:p>
    <w:p w14:paraId="26449734">
      <w:pPr>
        <w:pStyle w:val="17"/>
        <w:tabs>
          <w:tab w:val="right" w:leader="dot" w:pos="9412"/>
          <w:tab w:val="clear" w:pos="1260"/>
          <w:tab w:val="clear" w:pos="1685"/>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_Toc5196 </w:instrText>
      </w:r>
      <w:r>
        <w:rPr>
          <w:rFonts w:hint="eastAsia" w:ascii="方正仿宋_GBK" w:hAnsi="宋体" w:eastAsia="方正仿宋_GBK"/>
          <w:szCs w:val="28"/>
        </w:rPr>
        <w:fldChar w:fldCharType="separate"/>
      </w:r>
      <w:r>
        <w:rPr>
          <w:rFonts w:hint="eastAsia" w:ascii="方正仿宋_GBK" w:hAnsi="宋体" w:eastAsia="方正仿宋_GBK"/>
          <w:szCs w:val="44"/>
        </w:rPr>
        <w:t>第七篇  投标文件格式</w:t>
      </w:r>
      <w:r>
        <w:tab/>
      </w:r>
      <w:r>
        <w:fldChar w:fldCharType="begin"/>
      </w:r>
      <w:r>
        <w:instrText xml:space="preserve"> PAGEREF _Toc5196 \h </w:instrText>
      </w:r>
      <w:r>
        <w:fldChar w:fldCharType="separate"/>
      </w:r>
      <w:r>
        <w:t>- 36 -</w:t>
      </w:r>
      <w:r>
        <w:fldChar w:fldCharType="end"/>
      </w:r>
      <w:r>
        <w:rPr>
          <w:rFonts w:hint="eastAsia" w:ascii="方正仿宋_GBK" w:hAnsi="宋体" w:eastAsia="方正仿宋_GBK"/>
          <w:szCs w:val="28"/>
        </w:rPr>
        <w:fldChar w:fldCharType="end"/>
      </w:r>
    </w:p>
    <w:p w14:paraId="1F192F1A">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_Toc25197 </w:instrText>
      </w:r>
      <w:r>
        <w:rPr>
          <w:rFonts w:hint="eastAsia" w:ascii="方正仿宋_GBK" w:hAnsi="宋体" w:eastAsia="方正仿宋_GBK"/>
          <w:szCs w:val="28"/>
        </w:rPr>
        <w:fldChar w:fldCharType="separate"/>
      </w:r>
      <w:r>
        <w:rPr>
          <w:rFonts w:hint="eastAsia" w:ascii="方正仿宋_GBK" w:eastAsia="方正仿宋_GBK" w:cs="宋体"/>
          <w:szCs w:val="24"/>
        </w:rPr>
        <w:t>一、经济文件</w:t>
      </w:r>
      <w:r>
        <w:tab/>
      </w:r>
      <w:r>
        <w:fldChar w:fldCharType="begin"/>
      </w:r>
      <w:r>
        <w:instrText xml:space="preserve"> PAGEREF _Toc25197 \h </w:instrText>
      </w:r>
      <w:r>
        <w:fldChar w:fldCharType="separate"/>
      </w:r>
      <w:r>
        <w:t>- 36 -</w:t>
      </w:r>
      <w:r>
        <w:fldChar w:fldCharType="end"/>
      </w:r>
      <w:r>
        <w:rPr>
          <w:rFonts w:hint="eastAsia" w:ascii="方正仿宋_GBK" w:hAnsi="宋体" w:eastAsia="方正仿宋_GBK"/>
          <w:szCs w:val="28"/>
        </w:rPr>
        <w:fldChar w:fldCharType="end"/>
      </w:r>
    </w:p>
    <w:p w14:paraId="2AC8712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_Toc10218 </w:instrText>
      </w:r>
      <w:r>
        <w:rPr>
          <w:rFonts w:hint="eastAsia" w:ascii="方正仿宋_GBK" w:hAnsi="宋体" w:eastAsia="方正仿宋_GBK"/>
          <w:szCs w:val="28"/>
        </w:rPr>
        <w:fldChar w:fldCharType="separate"/>
      </w:r>
      <w:r>
        <w:rPr>
          <w:rFonts w:hint="eastAsia" w:ascii="方正仿宋_GBK" w:eastAsia="方正仿宋_GBK" w:cs="宋体"/>
          <w:szCs w:val="24"/>
        </w:rPr>
        <w:t>二、服务文件</w:t>
      </w:r>
      <w:r>
        <w:tab/>
      </w:r>
      <w:r>
        <w:fldChar w:fldCharType="begin"/>
      </w:r>
      <w:r>
        <w:instrText xml:space="preserve"> PAGEREF _Toc10218 \h </w:instrText>
      </w:r>
      <w:r>
        <w:fldChar w:fldCharType="separate"/>
      </w:r>
      <w:r>
        <w:t>- 36 -</w:t>
      </w:r>
      <w:r>
        <w:fldChar w:fldCharType="end"/>
      </w:r>
      <w:r>
        <w:rPr>
          <w:rFonts w:hint="eastAsia" w:ascii="方正仿宋_GBK" w:hAnsi="宋体" w:eastAsia="方正仿宋_GBK"/>
          <w:szCs w:val="28"/>
        </w:rPr>
        <w:fldChar w:fldCharType="end"/>
      </w:r>
    </w:p>
    <w:p w14:paraId="70D26DE6">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_Toc31106 </w:instrText>
      </w:r>
      <w:r>
        <w:rPr>
          <w:rFonts w:hint="eastAsia" w:ascii="方正仿宋_GBK" w:hAnsi="宋体" w:eastAsia="方正仿宋_GBK"/>
          <w:szCs w:val="28"/>
        </w:rPr>
        <w:fldChar w:fldCharType="separate"/>
      </w:r>
      <w:r>
        <w:rPr>
          <w:rFonts w:hint="eastAsia" w:ascii="方正仿宋_GBK" w:eastAsia="方正仿宋_GBK" w:cs="宋体"/>
          <w:szCs w:val="24"/>
        </w:rPr>
        <w:t>三、商务文件</w:t>
      </w:r>
      <w:r>
        <w:tab/>
      </w:r>
      <w:r>
        <w:fldChar w:fldCharType="begin"/>
      </w:r>
      <w:r>
        <w:instrText xml:space="preserve"> PAGEREF _Toc31106 \h </w:instrText>
      </w:r>
      <w:r>
        <w:fldChar w:fldCharType="separate"/>
      </w:r>
      <w:r>
        <w:t>- 36 -</w:t>
      </w:r>
      <w:r>
        <w:fldChar w:fldCharType="end"/>
      </w:r>
      <w:r>
        <w:rPr>
          <w:rFonts w:hint="eastAsia" w:ascii="方正仿宋_GBK" w:hAnsi="宋体" w:eastAsia="方正仿宋_GBK"/>
          <w:szCs w:val="28"/>
        </w:rPr>
        <w:fldChar w:fldCharType="end"/>
      </w:r>
    </w:p>
    <w:p w14:paraId="1EEADD6C">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_Toc18817 </w:instrText>
      </w:r>
      <w:r>
        <w:rPr>
          <w:rFonts w:hint="eastAsia" w:ascii="方正仿宋_GBK" w:hAnsi="宋体" w:eastAsia="方正仿宋_GBK"/>
          <w:szCs w:val="28"/>
        </w:rPr>
        <w:fldChar w:fldCharType="separate"/>
      </w:r>
      <w:r>
        <w:rPr>
          <w:rFonts w:hint="eastAsia" w:ascii="方正仿宋_GBK" w:eastAsia="方正仿宋_GBK" w:cs="宋体"/>
          <w:szCs w:val="24"/>
        </w:rPr>
        <w:t>四、其他</w:t>
      </w:r>
      <w:r>
        <w:tab/>
      </w:r>
      <w:r>
        <w:fldChar w:fldCharType="begin"/>
      </w:r>
      <w:r>
        <w:instrText xml:space="preserve"> PAGEREF _Toc18817 \h </w:instrText>
      </w:r>
      <w:r>
        <w:fldChar w:fldCharType="separate"/>
      </w:r>
      <w:r>
        <w:t>- 36 -</w:t>
      </w:r>
      <w:r>
        <w:fldChar w:fldCharType="end"/>
      </w:r>
      <w:r>
        <w:rPr>
          <w:rFonts w:hint="eastAsia" w:ascii="方正仿宋_GBK" w:hAnsi="宋体" w:eastAsia="方正仿宋_GBK"/>
          <w:szCs w:val="28"/>
        </w:rPr>
        <w:fldChar w:fldCharType="end"/>
      </w:r>
    </w:p>
    <w:p w14:paraId="35244FC4">
      <w:pPr>
        <w:pStyle w:val="18"/>
        <w:tabs>
          <w:tab w:val="right" w:leader="dot" w:pos="9412"/>
          <w:tab w:val="clear" w:pos="8400"/>
        </w:tabs>
      </w:pPr>
      <w:r>
        <w:rPr>
          <w:rFonts w:hint="eastAsia" w:ascii="方正仿宋_GBK" w:hAnsi="宋体" w:eastAsia="方正仿宋_GBK"/>
          <w:szCs w:val="28"/>
        </w:rPr>
        <w:fldChar w:fldCharType="begin"/>
      </w:r>
      <w:r>
        <w:rPr>
          <w:rFonts w:hint="eastAsia" w:ascii="方正仿宋_GBK" w:hAnsi="宋体" w:eastAsia="方正仿宋_GBK"/>
          <w:szCs w:val="28"/>
        </w:rPr>
        <w:instrText xml:space="preserve"> HYPERLINK \l _Toc19041 </w:instrText>
      </w:r>
      <w:r>
        <w:rPr>
          <w:rFonts w:hint="eastAsia" w:ascii="方正仿宋_GBK" w:hAnsi="宋体" w:eastAsia="方正仿宋_GBK"/>
          <w:szCs w:val="28"/>
        </w:rPr>
        <w:fldChar w:fldCharType="separate"/>
      </w:r>
      <w:r>
        <w:rPr>
          <w:rFonts w:hint="eastAsia" w:ascii="方正仿宋_GBK" w:eastAsia="方正仿宋_GBK" w:cs="宋体"/>
          <w:szCs w:val="24"/>
        </w:rPr>
        <w:t>五、资格文件</w:t>
      </w:r>
      <w:r>
        <w:tab/>
      </w:r>
      <w:r>
        <w:fldChar w:fldCharType="begin"/>
      </w:r>
      <w:r>
        <w:instrText xml:space="preserve"> PAGEREF _Toc19041 \h </w:instrText>
      </w:r>
      <w:r>
        <w:fldChar w:fldCharType="separate"/>
      </w:r>
      <w:r>
        <w:t>- 36 -</w:t>
      </w:r>
      <w:r>
        <w:fldChar w:fldCharType="end"/>
      </w:r>
      <w:r>
        <w:rPr>
          <w:rFonts w:hint="eastAsia" w:ascii="方正仿宋_GBK" w:hAnsi="宋体" w:eastAsia="方正仿宋_GBK"/>
          <w:szCs w:val="28"/>
        </w:rPr>
        <w:fldChar w:fldCharType="end"/>
      </w:r>
    </w:p>
    <w:p w14:paraId="3F53B432">
      <w:pPr>
        <w:pStyle w:val="18"/>
        <w:spacing w:line="276" w:lineRule="auto"/>
        <w:ind w:right="-255"/>
        <w:rPr>
          <w:rFonts w:hint="eastAsia" w:ascii="方正仿宋_GBK" w:hAnsi="宋体" w:eastAsia="方正仿宋_GBK"/>
          <w:sz w:val="24"/>
          <w:szCs w:val="24"/>
        </w:rPr>
      </w:pPr>
      <w:r>
        <w:rPr>
          <w:rFonts w:hint="eastAsia" w:ascii="方正仿宋_GBK" w:hAnsi="宋体" w:eastAsia="方正仿宋_GBK"/>
          <w:szCs w:val="28"/>
        </w:rPr>
        <w:fldChar w:fldCharType="end"/>
      </w:r>
    </w:p>
    <w:p w14:paraId="464B0BB8">
      <w:pPr>
        <w:tabs>
          <w:tab w:val="left" w:pos="1290"/>
        </w:tabs>
        <w:spacing w:line="276" w:lineRule="auto"/>
        <w:jc w:val="left"/>
        <w:rPr>
          <w:rFonts w:ascii="方正仿宋_GBK" w:eastAsia="方正仿宋_GBK"/>
          <w:sz w:val="24"/>
          <w:szCs w:val="24"/>
        </w:rPr>
        <w:sectPr>
          <w:footerReference r:id="rId7" w:type="default"/>
          <w:pgSz w:w="11907" w:h="16840"/>
          <w:pgMar w:top="1134" w:right="1191" w:bottom="1134" w:left="1304" w:header="794" w:footer="964" w:gutter="0"/>
          <w:pgNumType w:fmt="numberInDash" w:start="1"/>
          <w:cols w:space="720" w:num="1"/>
          <w:docGrid w:linePitch="381" w:charSpace="0"/>
        </w:sectPr>
      </w:pPr>
    </w:p>
    <w:p w14:paraId="5A7A424D">
      <w:pPr>
        <w:pStyle w:val="4"/>
        <w:spacing w:beforeLines="0" w:afterLines="0" w:line="276" w:lineRule="auto"/>
        <w:rPr>
          <w:rFonts w:hint="eastAsia" w:ascii="方正仿宋_GBK" w:hAnsi="宋体" w:eastAsia="方正仿宋_GBK"/>
          <w:b/>
          <w:szCs w:val="44"/>
        </w:rPr>
      </w:pPr>
      <w:bookmarkStart w:id="1" w:name="_Toc115877683"/>
      <w:bookmarkStart w:id="2" w:name="_Toc129178858"/>
      <w:bookmarkStart w:id="3" w:name="_Toc13640"/>
      <w:bookmarkStart w:id="4" w:name="_Toc21674"/>
      <w:r>
        <w:rPr>
          <w:rFonts w:hint="eastAsia" w:ascii="方正仿宋_GBK" w:hAnsi="宋体" w:eastAsia="方正仿宋_GBK"/>
          <w:b/>
          <w:szCs w:val="44"/>
        </w:rPr>
        <w:t>第一篇  投标邀请书</w:t>
      </w:r>
      <w:bookmarkEnd w:id="1"/>
      <w:bookmarkEnd w:id="2"/>
      <w:bookmarkEnd w:id="3"/>
      <w:bookmarkEnd w:id="4"/>
    </w:p>
    <w:p w14:paraId="5EBE1A3A">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重庆工商大学对重庆工商大学自营食堂饮料供应商采购</w:t>
      </w:r>
      <w:r>
        <w:rPr>
          <w:rFonts w:hint="eastAsia" w:ascii="方正仿宋_GBK" w:hAnsi="宋体" w:eastAsia="方正仿宋_GBK"/>
          <w:sz w:val="24"/>
          <w:szCs w:val="24"/>
          <w:lang w:val="en-US" w:eastAsia="zh-CN"/>
        </w:rPr>
        <w:t>项目</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次）（采购项目编号：CTBU-JZ2025111）进行公开招标，欢迎有资格的供应商参加投标。</w:t>
      </w:r>
    </w:p>
    <w:p w14:paraId="1C0D59F4">
      <w:pPr>
        <w:pStyle w:val="5"/>
        <w:spacing w:line="276" w:lineRule="auto"/>
        <w:ind w:firstLine="482" w:firstLineChars="200"/>
        <w:rPr>
          <w:rFonts w:hint="eastAsia" w:ascii="方正仿宋_GBK" w:eastAsia="方正仿宋_GBK"/>
          <w:b/>
          <w:sz w:val="24"/>
          <w:szCs w:val="24"/>
        </w:rPr>
      </w:pPr>
      <w:bookmarkStart w:id="5" w:name="_Toc4182"/>
      <w:bookmarkStart w:id="6" w:name="_Toc115877684"/>
      <w:bookmarkStart w:id="7" w:name="_Toc129178859"/>
      <w:bookmarkStart w:id="8" w:name="_Toc22701"/>
      <w:r>
        <w:rPr>
          <w:rFonts w:hint="eastAsia" w:ascii="方正仿宋_GBK" w:eastAsia="方正仿宋_GBK"/>
          <w:b/>
          <w:sz w:val="24"/>
          <w:szCs w:val="24"/>
        </w:rPr>
        <w:t>一、招标项目内容</w:t>
      </w:r>
      <w:bookmarkEnd w:id="5"/>
      <w:bookmarkEnd w:id="6"/>
      <w:bookmarkEnd w:id="7"/>
      <w:bookmarkEnd w:id="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837"/>
        <w:gridCol w:w="1250"/>
        <w:gridCol w:w="1896"/>
        <w:gridCol w:w="1598"/>
        <w:gridCol w:w="1534"/>
      </w:tblGrid>
      <w:tr w14:paraId="2900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13" w:type="dxa"/>
            <w:vAlign w:val="center"/>
          </w:tcPr>
          <w:p w14:paraId="4D243CCE">
            <w:pPr>
              <w:pStyle w:val="10"/>
              <w:spacing w:line="400" w:lineRule="exact"/>
              <w:ind w:left="0"/>
              <w:jc w:val="center"/>
              <w:outlineLvl w:val="0"/>
              <w:rPr>
                <w:rFonts w:hint="eastAsia" w:ascii="方正仿宋_GBK" w:hAnsi="方正仿宋_GBK" w:eastAsia="方正仿宋_GBK" w:cs="方正仿宋_GBK"/>
                <w:b/>
                <w:sz w:val="24"/>
                <w:szCs w:val="24"/>
              </w:rPr>
            </w:pPr>
            <w:bookmarkStart w:id="9" w:name="_Toc129178860"/>
            <w:bookmarkStart w:id="10" w:name="_Toc115877685"/>
            <w:bookmarkStart w:id="11" w:name="_Toc11421"/>
            <w:r>
              <w:rPr>
                <w:rFonts w:hint="eastAsia" w:ascii="方正仿宋_GBK" w:hAnsi="方正仿宋_GBK" w:eastAsia="方正仿宋_GBK" w:cs="方正仿宋_GBK"/>
                <w:b/>
                <w:sz w:val="24"/>
                <w:szCs w:val="24"/>
              </w:rPr>
              <w:t>包号</w:t>
            </w:r>
          </w:p>
        </w:tc>
        <w:tc>
          <w:tcPr>
            <w:tcW w:w="2837" w:type="dxa"/>
            <w:vAlign w:val="center"/>
          </w:tcPr>
          <w:p w14:paraId="545F88B7">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tc>
        <w:tc>
          <w:tcPr>
            <w:tcW w:w="1250" w:type="dxa"/>
            <w:vAlign w:val="center"/>
          </w:tcPr>
          <w:p w14:paraId="18E3694D">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预算</w:t>
            </w:r>
          </w:p>
          <w:p w14:paraId="324648D4">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（万元）</w:t>
            </w:r>
          </w:p>
        </w:tc>
        <w:tc>
          <w:tcPr>
            <w:tcW w:w="1896" w:type="dxa"/>
            <w:vAlign w:val="center"/>
          </w:tcPr>
          <w:p w14:paraId="183946D5">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单价最高限价</w:t>
            </w:r>
          </w:p>
          <w:p w14:paraId="3D9A1BD5">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（折扣系数）</w:t>
            </w:r>
          </w:p>
        </w:tc>
        <w:tc>
          <w:tcPr>
            <w:tcW w:w="1598" w:type="dxa"/>
            <w:vAlign w:val="center"/>
          </w:tcPr>
          <w:p w14:paraId="3E880FA2">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中标人</w:t>
            </w:r>
          </w:p>
          <w:p w14:paraId="322DD5E7">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数量</w:t>
            </w:r>
          </w:p>
        </w:tc>
        <w:tc>
          <w:tcPr>
            <w:tcW w:w="1534" w:type="dxa"/>
            <w:vAlign w:val="center"/>
          </w:tcPr>
          <w:p w14:paraId="2B6ACD81">
            <w:pPr>
              <w:pStyle w:val="10"/>
              <w:spacing w:line="400" w:lineRule="exact"/>
              <w:ind w:left="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投标保证金（万元）</w:t>
            </w:r>
          </w:p>
        </w:tc>
      </w:tr>
      <w:tr w14:paraId="2851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13" w:type="dxa"/>
            <w:vAlign w:val="center"/>
          </w:tcPr>
          <w:p w14:paraId="2D0FF337">
            <w:pPr>
              <w:pStyle w:val="10"/>
              <w:spacing w:line="400" w:lineRule="exact"/>
              <w:ind w:left="0"/>
              <w:jc w:val="center"/>
              <w:outlineLvl w:val="0"/>
              <w:rPr>
                <w:rFonts w:hint="eastAsia" w:ascii="方正仿宋_GBK" w:hAnsi="方正仿宋_GBK" w:eastAsia="方正仿宋_GBK" w:cs="方正仿宋_GBK"/>
                <w:bCs/>
                <w:sz w:val="24"/>
                <w:szCs w:val="24"/>
              </w:rPr>
            </w:pPr>
            <w:bookmarkStart w:id="12" w:name="OLE_LINK4" w:colFirst="3" w:colLast="3"/>
            <w:r>
              <w:rPr>
                <w:rFonts w:hint="eastAsia" w:ascii="方正仿宋_GBK" w:hAnsi="方正仿宋_GBK" w:eastAsia="方正仿宋_GBK" w:cs="方正仿宋_GBK"/>
                <w:bCs/>
                <w:sz w:val="24"/>
                <w:szCs w:val="24"/>
              </w:rPr>
              <w:t>2</w:t>
            </w:r>
          </w:p>
        </w:tc>
        <w:tc>
          <w:tcPr>
            <w:tcW w:w="2837" w:type="dxa"/>
            <w:vAlign w:val="center"/>
          </w:tcPr>
          <w:p w14:paraId="373CA6AA">
            <w:pPr>
              <w:jc w:val="center"/>
              <w:rPr>
                <w:rFonts w:hint="eastAsia" w:ascii="方正仿宋_GBK" w:hAnsi="方正仿宋_GBK" w:eastAsia="方正仿宋_GBK" w:cs="方正仿宋_GBK"/>
                <w:sz w:val="24"/>
                <w:szCs w:val="24"/>
              </w:rPr>
            </w:pPr>
            <w:r>
              <w:rPr>
                <w:rFonts w:hint="eastAsia" w:ascii="方正仿宋_GBK" w:hAnsi="宋体" w:eastAsia="方正仿宋_GBK"/>
                <w:sz w:val="24"/>
                <w:szCs w:val="24"/>
              </w:rPr>
              <w:t>饮料</w:t>
            </w:r>
          </w:p>
        </w:tc>
        <w:tc>
          <w:tcPr>
            <w:tcW w:w="1250" w:type="dxa"/>
            <w:vAlign w:val="center"/>
          </w:tcPr>
          <w:p w14:paraId="1A677682">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ascii="方正仿宋_GBK" w:hAnsi="方正仿宋_GBK" w:eastAsia="方正仿宋_GBK" w:cs="方正仿宋_GBK"/>
                <w:sz w:val="24"/>
                <w:szCs w:val="24"/>
              </w:rPr>
              <w:t>50</w:t>
            </w:r>
          </w:p>
        </w:tc>
        <w:tc>
          <w:tcPr>
            <w:tcW w:w="1896" w:type="dxa"/>
            <w:vAlign w:val="center"/>
          </w:tcPr>
          <w:p w14:paraId="280D5CB7">
            <w:pPr>
              <w:jc w:val="center"/>
              <w:rPr>
                <w:rFonts w:hint="eastAsia" w:ascii="方正仿宋_GBK" w:hAnsi="方正仿宋_GBK" w:eastAsia="方正仿宋_GBK" w:cs="方正仿宋_GBK"/>
                <w:sz w:val="24"/>
                <w:szCs w:val="24"/>
              </w:rPr>
            </w:pPr>
            <w:r>
              <w:rPr>
                <w:rFonts w:ascii="方正仿宋_GBK" w:hAnsi="方正仿宋_GBK" w:eastAsia="方正仿宋_GBK" w:cs="方正仿宋_GBK"/>
                <w:sz w:val="24"/>
                <w:szCs w:val="24"/>
              </w:rPr>
              <w:t>0.95</w:t>
            </w:r>
          </w:p>
        </w:tc>
        <w:tc>
          <w:tcPr>
            <w:tcW w:w="1598" w:type="dxa"/>
            <w:vAlign w:val="center"/>
          </w:tcPr>
          <w:p w14:paraId="29DD5D2C">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534" w:type="dxa"/>
            <w:vAlign w:val="center"/>
          </w:tcPr>
          <w:p w14:paraId="1BA6E271">
            <w:pPr>
              <w:pStyle w:val="8"/>
              <w:spacing w:line="400" w:lineRule="exact"/>
              <w:ind w:firstLine="0"/>
              <w:jc w:val="center"/>
              <w:outlineLvl w:val="0"/>
              <w:rPr>
                <w:rFonts w:hint="eastAsia" w:ascii="方正仿宋_GBK" w:hAnsi="方正仿宋_GBK" w:eastAsia="方正仿宋_GBK" w:cs="方正仿宋_GBK"/>
              </w:rPr>
            </w:pPr>
            <w:r>
              <w:rPr>
                <w:rFonts w:hint="eastAsia" w:ascii="方正仿宋_GBK" w:hAnsi="方正仿宋_GBK" w:eastAsia="方正仿宋_GBK" w:cs="方正仿宋_GBK"/>
              </w:rPr>
              <w:t>3</w:t>
            </w:r>
          </w:p>
        </w:tc>
      </w:tr>
      <w:bookmarkEnd w:id="12"/>
    </w:tbl>
    <w:p w14:paraId="777CD86B">
      <w:pPr>
        <w:ind w:firstLine="482" w:firstLineChars="200"/>
        <w:rPr>
          <w:szCs w:val="21"/>
        </w:rPr>
      </w:pPr>
      <w:r>
        <w:rPr>
          <w:rFonts w:hint="eastAsia" w:ascii="方正仿宋_GBK" w:eastAsia="方正仿宋_GBK"/>
          <w:b/>
          <w:bCs/>
          <w:sz w:val="24"/>
          <w:szCs w:val="24"/>
        </w:rPr>
        <w:t>注：</w:t>
      </w:r>
      <w:r>
        <w:rPr>
          <w:rFonts w:hint="eastAsia" w:ascii="方正仿宋_GBK" w:eastAsia="方正仿宋_GBK"/>
          <w:b/>
          <w:bCs/>
          <w:sz w:val="24"/>
        </w:rPr>
        <w:t>供应商响应文件应按照分包分别装订，不得一起装订。</w:t>
      </w:r>
    </w:p>
    <w:p w14:paraId="0E1C32FD">
      <w:pPr>
        <w:pStyle w:val="5"/>
        <w:spacing w:line="276" w:lineRule="auto"/>
        <w:ind w:firstLine="482" w:firstLineChars="200"/>
        <w:rPr>
          <w:rFonts w:hint="eastAsia" w:ascii="方正仿宋_GBK" w:eastAsia="方正仿宋_GBK"/>
          <w:b/>
          <w:sz w:val="24"/>
          <w:szCs w:val="24"/>
        </w:rPr>
      </w:pPr>
      <w:bookmarkStart w:id="13" w:name="_Toc2506"/>
      <w:r>
        <w:rPr>
          <w:rFonts w:hint="eastAsia" w:ascii="方正仿宋_GBK" w:eastAsia="方正仿宋_GBK"/>
          <w:b/>
          <w:sz w:val="24"/>
          <w:szCs w:val="24"/>
        </w:rPr>
        <w:t>二、资金来源</w:t>
      </w:r>
      <w:bookmarkEnd w:id="9"/>
      <w:bookmarkEnd w:id="10"/>
      <w:bookmarkEnd w:id="11"/>
      <w:bookmarkEnd w:id="13"/>
    </w:p>
    <w:p w14:paraId="2B16C491">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采购人自筹（非财政性资金），两年的预算总金额为15</w:t>
      </w:r>
      <w:r>
        <w:rPr>
          <w:rFonts w:ascii="方正仿宋_GBK" w:hAnsi="宋体" w:eastAsia="方正仿宋_GBK"/>
          <w:sz w:val="24"/>
          <w:szCs w:val="24"/>
        </w:rPr>
        <w:t>0</w:t>
      </w:r>
      <w:r>
        <w:rPr>
          <w:rFonts w:hint="eastAsia" w:ascii="方正仿宋_GBK" w:hAnsi="宋体" w:eastAsia="方正仿宋_GBK"/>
          <w:sz w:val="24"/>
          <w:szCs w:val="24"/>
        </w:rPr>
        <w:t>万元。</w:t>
      </w:r>
    </w:p>
    <w:p w14:paraId="56EE44AC">
      <w:pPr>
        <w:pStyle w:val="5"/>
        <w:spacing w:line="276" w:lineRule="auto"/>
        <w:ind w:firstLine="482" w:firstLineChars="200"/>
        <w:rPr>
          <w:rFonts w:hint="eastAsia" w:ascii="方正仿宋_GBK" w:eastAsia="方正仿宋_GBK"/>
          <w:b/>
          <w:sz w:val="24"/>
          <w:szCs w:val="24"/>
        </w:rPr>
      </w:pPr>
      <w:bookmarkStart w:id="14" w:name="_Toc32039"/>
      <w:bookmarkStart w:id="15" w:name="_Toc115877686"/>
      <w:bookmarkStart w:id="16" w:name="_Toc129178861"/>
      <w:bookmarkStart w:id="17" w:name="_Toc1524"/>
      <w:r>
        <w:rPr>
          <w:rFonts w:hint="eastAsia" w:ascii="方正仿宋_GBK" w:eastAsia="方正仿宋_GBK"/>
          <w:b/>
          <w:sz w:val="24"/>
          <w:szCs w:val="24"/>
        </w:rPr>
        <w:t>三、供应商资格要求</w:t>
      </w:r>
      <w:bookmarkEnd w:id="14"/>
      <w:bookmarkEnd w:id="15"/>
      <w:bookmarkEnd w:id="16"/>
      <w:bookmarkEnd w:id="17"/>
    </w:p>
    <w:p w14:paraId="20438A4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68E3CB0C">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14:paraId="3C90298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（三）本项目的特定资格要求：</w:t>
      </w:r>
    </w:p>
    <w:p w14:paraId="6EF26F9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供应商应当具备行业主管部门颁发的有效的《食品经营许可证》或配送的相关产品均为预包装产品的应具备《仅销售预包装食品备案凭证》，提供证书复印件或扫描件并加盖供应商公章。</w:t>
      </w:r>
    </w:p>
    <w:p w14:paraId="16BEBD3D">
      <w:pPr>
        <w:pStyle w:val="5"/>
        <w:spacing w:line="276" w:lineRule="auto"/>
        <w:ind w:firstLine="482" w:firstLineChars="200"/>
        <w:rPr>
          <w:rFonts w:hint="eastAsia" w:ascii="方正仿宋_GBK" w:eastAsia="方正仿宋_GBK"/>
          <w:b/>
          <w:sz w:val="24"/>
          <w:szCs w:val="24"/>
        </w:rPr>
      </w:pPr>
      <w:bookmarkStart w:id="18" w:name="_Toc129178862"/>
      <w:bookmarkStart w:id="19" w:name="_Toc115877687"/>
      <w:bookmarkStart w:id="20" w:name="_Toc21077"/>
      <w:bookmarkStart w:id="21" w:name="_Toc20003"/>
      <w:r>
        <w:rPr>
          <w:rFonts w:hint="eastAsia" w:ascii="方正仿宋_GBK" w:eastAsia="方正仿宋_GBK"/>
          <w:b/>
          <w:sz w:val="24"/>
          <w:szCs w:val="24"/>
        </w:rPr>
        <w:t>四、投标、开标有关说明</w:t>
      </w:r>
      <w:bookmarkEnd w:id="18"/>
      <w:bookmarkEnd w:id="19"/>
      <w:bookmarkEnd w:id="20"/>
      <w:bookmarkEnd w:id="21"/>
    </w:p>
    <w:p w14:paraId="6041899D">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加投标的供应商，请到“行采家网”或“重庆工商大学招投标信息网”（https://zbcg.ctbu.edu.cn/）网上下载本项目招标文件以及图纸、澄清等开标前公布的所有项目资料，无论供应商领取或下载与否，均视为已知晓所有招标内容。</w:t>
      </w:r>
    </w:p>
    <w:p w14:paraId="7A5E8C4A">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（二）招标文件公告期限：自采购公告发布之日起五个工作日。</w:t>
      </w:r>
    </w:p>
    <w:p w14:paraId="4B496826">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（三）招标文件提供期限</w:t>
      </w:r>
    </w:p>
    <w:p w14:paraId="0486CF3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1.招标文件提供期限：同招标文件公告期限。</w:t>
      </w:r>
    </w:p>
    <w:p w14:paraId="44BB02FD">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2.报名方式：无需报名。</w:t>
      </w:r>
    </w:p>
    <w:p w14:paraId="579B1BE3">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（四）投标地点：重庆工商大学南岸校区厚德楼8002室</w:t>
      </w:r>
    </w:p>
    <w:p w14:paraId="0BC4A0CE">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（五）投标</w:t>
      </w:r>
      <w:r>
        <w:rPr>
          <w:rFonts w:hint="eastAsia" w:ascii="方正仿宋_GBK" w:hAnsi="宋体" w:eastAsia="方正仿宋_GBK"/>
          <w:sz w:val="24"/>
          <w:szCs w:val="24"/>
          <w:lang w:val="en-US" w:eastAsia="zh-CN"/>
        </w:rPr>
        <w:t>开始</w:t>
      </w:r>
      <w:r>
        <w:rPr>
          <w:rFonts w:hint="eastAsia" w:ascii="方正仿宋_GBK" w:hAnsi="宋体" w:eastAsia="方正仿宋_GBK"/>
          <w:sz w:val="24"/>
          <w:szCs w:val="24"/>
        </w:rPr>
        <w:t>时间：2025年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日北京时间</w:t>
      </w:r>
      <w:r>
        <w:rPr>
          <w:rFonts w:ascii="方正仿宋_GBK" w:hAnsi="宋体" w:eastAsia="方正仿宋_GBK"/>
          <w:sz w:val="24"/>
          <w:szCs w:val="24"/>
        </w:rPr>
        <w:t>9</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0</w:t>
      </w:r>
      <w:r>
        <w:rPr>
          <w:rFonts w:hint="eastAsia" w:ascii="方正仿宋_GBK" w:hAnsi="宋体" w:eastAsia="方正仿宋_GBK"/>
          <w:sz w:val="24"/>
          <w:szCs w:val="24"/>
        </w:rPr>
        <w:t>0</w:t>
      </w:r>
    </w:p>
    <w:p w14:paraId="1A0BA5F7">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）投标截止时间：2025年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日北京时间</w:t>
      </w:r>
      <w:r>
        <w:rPr>
          <w:rFonts w:ascii="方正仿宋_GBK" w:hAnsi="宋体" w:eastAsia="方正仿宋_GBK"/>
          <w:sz w:val="24"/>
          <w:szCs w:val="24"/>
        </w:rPr>
        <w:t>9</w:t>
      </w:r>
      <w:r>
        <w:rPr>
          <w:rFonts w:hint="eastAsia" w:ascii="方正仿宋_GBK" w:hAnsi="宋体" w:eastAsia="方正仿宋_GBK"/>
          <w:sz w:val="24"/>
          <w:szCs w:val="24"/>
        </w:rPr>
        <w:t>:30</w:t>
      </w:r>
    </w:p>
    <w:p w14:paraId="4E018990">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）开标时间：2025年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日北京时间</w:t>
      </w:r>
      <w:r>
        <w:rPr>
          <w:rFonts w:ascii="方正仿宋_GBK" w:hAnsi="宋体" w:eastAsia="方正仿宋_GBK"/>
          <w:sz w:val="24"/>
          <w:szCs w:val="24"/>
        </w:rPr>
        <w:t>9</w:t>
      </w:r>
      <w:r>
        <w:rPr>
          <w:rFonts w:hint="eastAsia" w:ascii="方正仿宋_GBK" w:hAnsi="宋体" w:eastAsia="方正仿宋_GBK"/>
          <w:sz w:val="24"/>
          <w:szCs w:val="24"/>
        </w:rPr>
        <w:t>:30</w:t>
      </w:r>
    </w:p>
    <w:p w14:paraId="753E08D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八</w:t>
      </w:r>
      <w:r>
        <w:rPr>
          <w:rFonts w:hint="eastAsia" w:ascii="方正仿宋_GBK" w:hAnsi="宋体" w:eastAsia="方正仿宋_GBK"/>
          <w:sz w:val="24"/>
          <w:szCs w:val="24"/>
        </w:rPr>
        <w:t>）开标地点：同投标地点</w:t>
      </w:r>
    </w:p>
    <w:p w14:paraId="2BA1B99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九</w:t>
      </w:r>
      <w:r>
        <w:rPr>
          <w:rFonts w:hint="eastAsia" w:ascii="方正仿宋_GBK" w:hAnsi="宋体" w:eastAsia="方正仿宋_GBK"/>
          <w:sz w:val="24"/>
          <w:szCs w:val="24"/>
        </w:rPr>
        <w:t>）供应商应承担其编制与递交投标文件所涉及的一切费用，无论投标结果如何，采购人对上述费用概不负责，均由供应商承担。</w:t>
      </w:r>
    </w:p>
    <w:p w14:paraId="34F879F8">
      <w:pPr>
        <w:pStyle w:val="5"/>
        <w:spacing w:line="276" w:lineRule="auto"/>
        <w:ind w:firstLine="482" w:firstLineChars="200"/>
        <w:rPr>
          <w:rFonts w:hint="eastAsia" w:ascii="方正仿宋_GBK" w:eastAsia="方正仿宋_GBK"/>
          <w:b/>
          <w:sz w:val="24"/>
          <w:szCs w:val="24"/>
        </w:rPr>
      </w:pPr>
      <w:bookmarkStart w:id="22" w:name="_Toc15873"/>
      <w:r>
        <w:rPr>
          <w:rFonts w:hint="eastAsia" w:ascii="方正仿宋_GBK" w:eastAsia="方正仿宋_GBK"/>
          <w:b/>
          <w:sz w:val="24"/>
          <w:szCs w:val="24"/>
        </w:rPr>
        <w:t>五、</w:t>
      </w:r>
      <w:bookmarkStart w:id="23" w:name="_Hlk67925870"/>
      <w:r>
        <w:rPr>
          <w:rFonts w:hint="eastAsia" w:ascii="方正仿宋_GBK" w:eastAsia="方正仿宋_GBK"/>
          <w:b/>
          <w:sz w:val="24"/>
          <w:szCs w:val="24"/>
        </w:rPr>
        <w:t>招标文件购买费</w:t>
      </w:r>
      <w:bookmarkEnd w:id="23"/>
      <w:r>
        <w:rPr>
          <w:rFonts w:hint="eastAsia" w:ascii="方正仿宋_GBK" w:eastAsia="方正仿宋_GBK"/>
          <w:b/>
          <w:sz w:val="24"/>
          <w:szCs w:val="24"/>
        </w:rPr>
        <w:t>、投标保证金</w:t>
      </w:r>
      <w:bookmarkEnd w:id="22"/>
    </w:p>
    <w:p w14:paraId="0E4B0A4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（一）缴纳方式</w:t>
      </w:r>
    </w:p>
    <w:p w14:paraId="42E3E12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须按本项目规定的招标文件购买费（200元/包，不退）、投标保证金（保证金金额详见本篇，一、招标项目内容）进行缴纳，由供应商从其账户将招标文件购买费、投标保证金（同一分包下的招标文件购买费和投标保证金须分开缴纳）汇至以下账户，到账截止时间为开标时间。同一供应商投多个分包的，招标文件购买费、投标保证金按照分包要求缴纳。</w:t>
      </w:r>
    </w:p>
    <w:p w14:paraId="662C2986">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（二）重庆工商大学招标文件购买费、投标保证金账户：</w:t>
      </w:r>
    </w:p>
    <w:p w14:paraId="1EBF6133">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户  名：重庆工商大学</w:t>
      </w:r>
    </w:p>
    <w:p w14:paraId="22A0611F">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账  号：9558853100753300080</w:t>
      </w:r>
    </w:p>
    <w:p w14:paraId="218F60A6">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开户行：工行重庆南岸学府支行</w:t>
      </w:r>
    </w:p>
    <w:p w14:paraId="4B15AA70">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1.汇款的供应商须在付款凭证摘要/用途中填写“CTBU-JZ2025111”，并在投标文件中附纸质的转账凭证复印件。</w:t>
      </w:r>
    </w:p>
    <w:p w14:paraId="7DDAE76A">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2.供应商在缴纳招标文件购买费和投标保证金时，到款账户为上述指定的专用账户，来款账户必须为本公司账户。</w:t>
      </w:r>
    </w:p>
    <w:p w14:paraId="2B854C9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3.供应商在银行转账（电汇）时，须充分考虑银行转账（电汇）的时间差风险，如同城转账、异地转账或汇款、跨行转账或电汇的时间要求。</w:t>
      </w:r>
    </w:p>
    <w:p w14:paraId="204D4CC7">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（二）保证金退还方式</w:t>
      </w:r>
    </w:p>
    <w:p w14:paraId="6AC5203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1.未中标供应商的保证金，在中标通知书发放后，采购人在五个工作日内按来款渠道直接退还。</w:t>
      </w:r>
    </w:p>
    <w:p w14:paraId="6DE28F94">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2.中标人的投标保证金，在中标人缴纳履约保证金后，采购人在五个工作日内按资金来款渠道直接退还。</w:t>
      </w:r>
    </w:p>
    <w:p w14:paraId="76B0A7ED">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注：如遇寒暑假或国家重大事件，则顺延至开学或条件允许后退还。</w:t>
      </w:r>
    </w:p>
    <w:p w14:paraId="61996074">
      <w:pPr>
        <w:pStyle w:val="5"/>
        <w:spacing w:line="276" w:lineRule="auto"/>
        <w:ind w:firstLine="482" w:firstLineChars="200"/>
        <w:rPr>
          <w:rFonts w:hint="eastAsia" w:ascii="方正仿宋_GBK" w:eastAsia="方正仿宋_GBK"/>
          <w:b/>
          <w:sz w:val="24"/>
          <w:szCs w:val="24"/>
        </w:rPr>
      </w:pPr>
      <w:bookmarkStart w:id="24" w:name="_Toc115877688"/>
      <w:bookmarkStart w:id="25" w:name="_Toc129178863"/>
      <w:bookmarkStart w:id="26" w:name="_Toc6548"/>
      <w:bookmarkStart w:id="27" w:name="_Toc59621287"/>
      <w:bookmarkStart w:id="28" w:name="_Toc23001"/>
      <w:r>
        <w:rPr>
          <w:rFonts w:hint="eastAsia" w:ascii="方正仿宋_GBK" w:eastAsia="方正仿宋_GBK"/>
          <w:b/>
          <w:sz w:val="24"/>
          <w:szCs w:val="24"/>
        </w:rPr>
        <w:t>六、</w:t>
      </w:r>
      <w:bookmarkEnd w:id="24"/>
      <w:bookmarkEnd w:id="25"/>
      <w:bookmarkEnd w:id="26"/>
      <w:bookmarkEnd w:id="27"/>
      <w:bookmarkStart w:id="29" w:name="_Toc59621288"/>
      <w:bookmarkStart w:id="30" w:name="_Toc115877689"/>
      <w:bookmarkStart w:id="31" w:name="_Toc129178864"/>
      <w:bookmarkStart w:id="32" w:name="_Toc24045"/>
      <w:r>
        <w:rPr>
          <w:rFonts w:hint="eastAsia" w:ascii="方正仿宋_GBK" w:eastAsia="方正仿宋_GBK"/>
          <w:b/>
          <w:sz w:val="24"/>
          <w:szCs w:val="24"/>
        </w:rPr>
        <w:t>投标有关规定</w:t>
      </w:r>
      <w:bookmarkEnd w:id="28"/>
      <w:bookmarkEnd w:id="29"/>
      <w:bookmarkEnd w:id="30"/>
      <w:bookmarkEnd w:id="31"/>
      <w:bookmarkEnd w:id="32"/>
    </w:p>
    <w:p w14:paraId="2E754FCA">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（一）单位负责人为同一人或者存在直接控股、管理关系的不同供应商，不得参加同一合同项（包）下的政府采购活动。</w:t>
      </w:r>
    </w:p>
    <w:p w14:paraId="3FA7C785">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（二）为采购项目提供整体设计、规范编制或者项目管理、监理、检测等服务的供应商，不得再参加该采购项目的其他采购活动。</w:t>
      </w:r>
    </w:p>
    <w:p w14:paraId="58EC4AF5">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（三）本项目若有澄清文件一律在行采家网（https://www.gec123.com/）或重庆工商大学招投标信息网（</w:t>
      </w:r>
      <w:r>
        <w:fldChar w:fldCharType="begin"/>
      </w:r>
      <w:r>
        <w:instrText xml:space="preserve"> HYPERLINK "https://zbcg.ctbu.edu.cn/" </w:instrText>
      </w:r>
      <w:r>
        <w:fldChar w:fldCharType="separate"/>
      </w:r>
      <w:r>
        <w:rPr>
          <w:rFonts w:hint="eastAsia" w:ascii="方正仿宋_GBK" w:hAnsi="宋体" w:eastAsia="方正仿宋_GBK"/>
          <w:sz w:val="24"/>
          <w:szCs w:val="24"/>
        </w:rPr>
        <w:t>https://zbcg.ctbu.edu.cn/</w:t>
      </w:r>
      <w:r>
        <w:rPr>
          <w:rFonts w:hint="eastAsia" w:ascii="方正仿宋_GBK" w:hAnsi="宋体" w:eastAsia="方正仿宋_GBK"/>
          <w:sz w:val="24"/>
          <w:szCs w:val="24"/>
        </w:rPr>
        <w:fldChar w:fldCharType="end"/>
      </w:r>
      <w:r>
        <w:rPr>
          <w:rFonts w:hint="eastAsia" w:ascii="方正仿宋_GBK" w:hAnsi="宋体" w:eastAsia="方正仿宋_GBK"/>
          <w:sz w:val="24"/>
          <w:szCs w:val="24"/>
        </w:rPr>
        <w:t>）上发布，请各供应商注意下载；无论供应商下载或领取与否，均视同供应商已知晓本项目澄清文件的内容。</w:t>
      </w:r>
    </w:p>
    <w:p w14:paraId="236B361A">
      <w:pPr>
        <w:spacing w:line="276" w:lineRule="auto"/>
        <w:ind w:firstLine="480" w:firstLineChars="200"/>
        <w:rPr>
          <w:rFonts w:hint="eastAsia" w:ascii="方正仿宋_GBK" w:hAnsi="宋体" w:eastAsia="方正仿宋_GBK"/>
          <w:sz w:val="24"/>
          <w:szCs w:val="24"/>
        </w:rPr>
      </w:pPr>
      <w:bookmarkStart w:id="33" w:name="_Toc14162"/>
      <w:bookmarkStart w:id="34" w:name="_Toc115877690"/>
      <w:bookmarkStart w:id="35" w:name="_Toc59621289"/>
      <w:bookmarkStart w:id="36" w:name="_Toc129178865"/>
      <w:r>
        <w:rPr>
          <w:rFonts w:hint="eastAsia" w:ascii="方正仿宋_GBK" w:hAnsi="宋体" w:eastAsia="方正仿宋_GBK"/>
          <w:sz w:val="24"/>
          <w:szCs w:val="24"/>
        </w:rPr>
        <w:t>（四）超过投标截止时间递交的投标文件，恕不接收。</w:t>
      </w:r>
    </w:p>
    <w:p w14:paraId="6307513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（五）投标费用：无论投标结果如何，投标人参与本项目投标的所有费用均应由投标人自行承担。</w:t>
      </w:r>
    </w:p>
    <w:p w14:paraId="2AC3C004">
      <w:pPr>
        <w:spacing w:line="276" w:lineRule="auto"/>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（六）本项目不接受联合体参与投标。</w:t>
      </w:r>
    </w:p>
    <w:p w14:paraId="32AA17CB">
      <w:pPr>
        <w:spacing w:line="276" w:lineRule="auto"/>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（七）本项目不接受合同分包。</w:t>
      </w:r>
    </w:p>
    <w:p w14:paraId="2EF35261">
      <w:pPr>
        <w:pStyle w:val="5"/>
        <w:spacing w:line="276" w:lineRule="auto"/>
        <w:ind w:firstLine="480" w:firstLineChars="200"/>
        <w:rPr>
          <w:rFonts w:hint="eastAsia" w:ascii="方正仿宋_GBK" w:eastAsia="方正仿宋_GBK"/>
          <w:sz w:val="24"/>
          <w:szCs w:val="24"/>
        </w:rPr>
      </w:pPr>
      <w:bookmarkStart w:id="37" w:name="_Toc22786"/>
      <w:bookmarkStart w:id="38" w:name="_Toc13797"/>
      <w:r>
        <w:rPr>
          <w:rFonts w:hint="eastAsia" w:ascii="方正仿宋_GBK" w:eastAsia="方正仿宋_GBK"/>
          <w:sz w:val="24"/>
          <w:szCs w:val="24"/>
        </w:rPr>
        <w:t>（八）</w:t>
      </w:r>
      <w:bookmarkStart w:id="39" w:name="OLE_LINK2"/>
      <w:bookmarkStart w:id="40" w:name="OLE_LINK1"/>
      <w:r>
        <w:rPr>
          <w:rFonts w:hint="eastAsia" w:ascii="方正仿宋_GBK" w:eastAsia="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39"/>
      <w:bookmarkEnd w:id="40"/>
      <w:r>
        <w:rPr>
          <w:rFonts w:hint="eastAsia" w:ascii="方正仿宋_GBK" w:eastAsia="方正仿宋_GBK"/>
          <w:sz w:val="24"/>
          <w:szCs w:val="24"/>
        </w:rPr>
        <w:t>投标人，将拒绝其参与政府采购活动。</w:t>
      </w:r>
      <w:bookmarkEnd w:id="37"/>
      <w:bookmarkEnd w:id="38"/>
    </w:p>
    <w:p w14:paraId="59E2C112">
      <w:pPr>
        <w:pStyle w:val="5"/>
        <w:spacing w:line="276" w:lineRule="auto"/>
        <w:ind w:firstLine="482" w:firstLineChars="200"/>
        <w:rPr>
          <w:rFonts w:hint="eastAsia" w:ascii="方正仿宋_GBK" w:eastAsia="方正仿宋_GBK"/>
          <w:b/>
          <w:sz w:val="24"/>
          <w:szCs w:val="24"/>
        </w:rPr>
      </w:pPr>
      <w:bookmarkStart w:id="41" w:name="_Toc32052"/>
      <w:r>
        <w:rPr>
          <w:rFonts w:hint="eastAsia" w:ascii="方正仿宋_GBK" w:eastAsia="方正仿宋_GBK"/>
          <w:b/>
          <w:sz w:val="24"/>
          <w:szCs w:val="24"/>
        </w:rPr>
        <w:t>七、联系方式</w:t>
      </w:r>
      <w:bookmarkEnd w:id="33"/>
      <w:bookmarkEnd w:id="34"/>
      <w:bookmarkEnd w:id="35"/>
      <w:bookmarkEnd w:id="36"/>
      <w:bookmarkEnd w:id="41"/>
    </w:p>
    <w:p w14:paraId="3E75FE7F">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（一）采购人：重庆工商大学 </w:t>
      </w:r>
    </w:p>
    <w:p w14:paraId="031CCAFD">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联系人：阎老师</w:t>
      </w:r>
    </w:p>
    <w:p w14:paraId="4E72E12E">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电  话：023-62769774</w:t>
      </w:r>
    </w:p>
    <w:p w14:paraId="37199862">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地  址：重庆市南岸区学府大道19号</w:t>
      </w:r>
    </w:p>
    <w:p w14:paraId="0DD9BB12">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（二）技术咨询/现场勘查</w:t>
      </w:r>
    </w:p>
    <w:p w14:paraId="67FA222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联系人：金老师</w:t>
      </w:r>
    </w:p>
    <w:p w14:paraId="6D7D2517">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电  话：17728014982</w:t>
      </w:r>
    </w:p>
    <w:p w14:paraId="5316A047">
      <w:pPr>
        <w:pStyle w:val="5"/>
        <w:spacing w:line="276" w:lineRule="auto"/>
        <w:ind w:firstLine="482" w:firstLineChars="200"/>
        <w:rPr>
          <w:rFonts w:hint="eastAsia" w:ascii="方正仿宋_GBK" w:eastAsia="方正仿宋_GBK"/>
          <w:b/>
          <w:sz w:val="24"/>
          <w:szCs w:val="24"/>
        </w:rPr>
      </w:pPr>
      <w:bookmarkStart w:id="42" w:name="_Toc6646"/>
      <w:bookmarkStart w:id="43" w:name="_Toc534903757"/>
      <w:bookmarkStart w:id="44" w:name="_Toc5731"/>
      <w:bookmarkStart w:id="45" w:name="_Toc115877691"/>
      <w:bookmarkStart w:id="46" w:name="_Toc129178866"/>
      <w:bookmarkStart w:id="47" w:name="_Toc6597"/>
      <w:r>
        <w:rPr>
          <w:rFonts w:hint="eastAsia" w:ascii="方正仿宋_GBK" w:eastAsia="方正仿宋_GBK"/>
          <w:b/>
          <w:sz w:val="24"/>
          <w:szCs w:val="24"/>
        </w:rPr>
        <w:t>八、现场踏勘</w:t>
      </w:r>
      <w:bookmarkEnd w:id="42"/>
      <w:bookmarkEnd w:id="43"/>
      <w:bookmarkEnd w:id="44"/>
    </w:p>
    <w:p w14:paraId="658B2776">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不统一组织踏勘，供应商可于投标截止时间前自行对项目服务现场和周围环境进行勘察，并根据现场勘察了解项目情况，测算各项工作量，以获取有关准备投标文件和签署合同所需要的资料和信息。供应商据此做出的判断和决策，由供应商自行负责。</w:t>
      </w:r>
    </w:p>
    <w:p w14:paraId="772F3E4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无论供应商是否进行现场踏勘，均视为已踏勘过现场并认可本项目现场情况，在递交投标文件前已经充分了解本项目整体情况。能对应作出符合文件要求的实施方案，可能产生的风险意外已在投标文件中体现。</w:t>
      </w:r>
    </w:p>
    <w:p w14:paraId="42B0DA6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（三）供应商因自身原因未到现场实地踏勘的，在签订合同时和履约过程中，不得以不完全了解现场情况为由，提出任何形式的增加款项或索赔的要求。</w:t>
      </w:r>
    </w:p>
    <w:p w14:paraId="340CD3A5">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（四）勘察现场所发生的一切费用由潜在供应商自行承担。</w:t>
      </w:r>
    </w:p>
    <w:p w14:paraId="7915EDE4">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联系人：金老师</w:t>
      </w:r>
    </w:p>
    <w:p w14:paraId="2320C5F0">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电  话：17782014982</w:t>
      </w:r>
    </w:p>
    <w:p w14:paraId="789998B4">
      <w:pPr>
        <w:pStyle w:val="5"/>
        <w:spacing w:line="276" w:lineRule="auto"/>
        <w:ind w:firstLine="482" w:firstLineChars="200"/>
        <w:rPr>
          <w:rFonts w:hint="eastAsia" w:ascii="方正仿宋_GBK" w:eastAsia="方正仿宋_GBK"/>
          <w:b/>
          <w:sz w:val="24"/>
          <w:szCs w:val="24"/>
        </w:rPr>
      </w:pPr>
      <w:bookmarkStart w:id="48" w:name="_Toc14645"/>
      <w:r>
        <w:rPr>
          <w:rFonts w:hint="eastAsia" w:ascii="方正仿宋_GBK" w:eastAsia="方正仿宋_GBK"/>
          <w:b/>
          <w:sz w:val="24"/>
          <w:szCs w:val="24"/>
        </w:rPr>
        <w:t>九、其他要求</w:t>
      </w:r>
      <w:bookmarkEnd w:id="45"/>
      <w:bookmarkEnd w:id="46"/>
      <w:bookmarkEnd w:id="47"/>
      <w:bookmarkEnd w:id="48"/>
    </w:p>
    <w:p w14:paraId="48813A4E">
      <w:pPr>
        <w:snapToGrid w:val="0"/>
        <w:spacing w:line="276" w:lineRule="auto"/>
        <w:ind w:firstLine="480" w:firstLineChars="200"/>
        <w:rPr>
          <w:rFonts w:ascii="方正仿宋_GBK" w:eastAsia="方正仿宋_GBK"/>
          <w:sz w:val="24"/>
          <w:szCs w:val="24"/>
        </w:rPr>
      </w:pPr>
      <w:r>
        <w:rPr>
          <w:rFonts w:hint="eastAsia" w:ascii="方正仿宋_GBK" w:eastAsia="方正仿宋_GBK"/>
          <w:sz w:val="24"/>
          <w:szCs w:val="24"/>
        </w:rPr>
        <w:t>供应商请在提交投标文件的规定时段从重庆工商大学南岸校区（西门）（重庆市南岸区学府大道19号）进入，请主动向门卫出示本人有效身份证件，同时请及时向门卫通报采购项目名称（同时出示投标文件等证明材料），以便门卫核查报备信息。投标文件提交结束后，请供应商及时离校，不停留不逗留（注：供应商来校人数原则上不超过2人）。</w:t>
      </w:r>
    </w:p>
    <w:p w14:paraId="4B7502D3">
      <w:pPr>
        <w:snapToGrid w:val="0"/>
        <w:spacing w:line="276" w:lineRule="auto"/>
        <w:ind w:firstLine="480" w:firstLineChars="200"/>
        <w:rPr>
          <w:rFonts w:hint="eastAsia" w:ascii="方正仿宋_GBK" w:hAnsi="宋体" w:eastAsia="方正仿宋_GBK"/>
          <w:sz w:val="24"/>
          <w:szCs w:val="24"/>
        </w:rPr>
      </w:pPr>
      <w:r>
        <w:rPr>
          <w:rFonts w:hint="eastAsia" w:ascii="方正仿宋_GBK" w:eastAsia="方正仿宋_GBK"/>
          <w:sz w:val="24"/>
          <w:szCs w:val="24"/>
        </w:rPr>
        <w:t>若未按上述要求操作，造成提交投标文件时间延误的，后果自负。若因此扰乱采购人正常疫情防控秩序的，由供应商承担全部责任。</w:t>
      </w:r>
    </w:p>
    <w:p w14:paraId="11862848">
      <w:pPr>
        <w:pStyle w:val="4"/>
        <w:spacing w:beforeLines="0" w:afterLines="0" w:line="276" w:lineRule="auto"/>
        <w:rPr>
          <w:rFonts w:hint="eastAsia" w:ascii="方正仿宋_GBK" w:hAnsi="宋体" w:eastAsia="方正仿宋_GBK"/>
          <w:b/>
          <w:szCs w:val="44"/>
        </w:rPr>
      </w:pPr>
      <w:r>
        <w:rPr>
          <w:rFonts w:hint="eastAsia" w:ascii="方正仿宋_GBK" w:hAnsi="宋体" w:eastAsia="方正仿宋_GBK"/>
          <w:b/>
          <w:sz w:val="24"/>
          <w:szCs w:val="24"/>
        </w:rPr>
        <w:br w:type="page"/>
      </w:r>
      <w:bookmarkStart w:id="49" w:name="_Toc129178867"/>
      <w:bookmarkStart w:id="50" w:name="_Toc115877692"/>
      <w:bookmarkStart w:id="51" w:name="_Toc16570"/>
      <w:bookmarkStart w:id="52" w:name="_Toc4754"/>
      <w:r>
        <w:rPr>
          <w:rFonts w:hint="eastAsia" w:ascii="方正仿宋_GBK" w:hAnsi="宋体" w:eastAsia="方正仿宋_GBK"/>
          <w:b/>
          <w:szCs w:val="44"/>
        </w:rPr>
        <w:t>第二篇  项目服务要求</w:t>
      </w:r>
      <w:bookmarkEnd w:id="49"/>
      <w:bookmarkEnd w:id="50"/>
      <w:bookmarkEnd w:id="51"/>
      <w:bookmarkEnd w:id="52"/>
    </w:p>
    <w:p w14:paraId="678D5200">
      <w:pPr>
        <w:spacing w:line="276" w:lineRule="auto"/>
        <w:ind w:firstLine="480" w:firstLineChars="200"/>
        <w:outlineLvl w:val="2"/>
        <w:rPr>
          <w:rFonts w:hint="eastAsia" w:ascii="方正仿宋_GBK" w:hAnsi="宋体" w:eastAsia="方正仿宋_GBK"/>
          <w:sz w:val="24"/>
          <w:szCs w:val="24"/>
        </w:rPr>
      </w:pPr>
      <w:bookmarkStart w:id="53" w:name="_Toc129178868"/>
      <w:bookmarkStart w:id="54" w:name="_Toc115877693"/>
      <w:bookmarkStart w:id="55" w:name="_Toc21088"/>
      <w:r>
        <w:rPr>
          <w:rFonts w:hint="eastAsia" w:ascii="方正仿宋_GBK" w:hAnsi="宋体" w:eastAsia="方正仿宋_GBK"/>
          <w:sz w:val="24"/>
          <w:szCs w:val="24"/>
        </w:rPr>
        <w:t>“※”标注的技术需求为符合性审查中的实质性要求，若不满足按无效投标处理。</w:t>
      </w:r>
    </w:p>
    <w:p w14:paraId="4677FB3F">
      <w:pPr>
        <w:pStyle w:val="5"/>
        <w:spacing w:line="276" w:lineRule="auto"/>
        <w:rPr>
          <w:rFonts w:hint="eastAsia" w:ascii="方正仿宋_GBK" w:eastAsia="方正仿宋_GBK"/>
          <w:b/>
          <w:sz w:val="24"/>
          <w:szCs w:val="24"/>
        </w:rPr>
      </w:pPr>
      <w:bookmarkStart w:id="56" w:name="_Toc23085"/>
      <w:r>
        <w:rPr>
          <w:rFonts w:hint="eastAsia" w:ascii="方正仿宋_GBK" w:eastAsia="方正仿宋_GBK"/>
          <w:b/>
          <w:sz w:val="24"/>
          <w:szCs w:val="24"/>
        </w:rPr>
        <w:t>一、招标项目一览表</w:t>
      </w:r>
      <w:bookmarkEnd w:id="53"/>
      <w:bookmarkEnd w:id="54"/>
      <w:bookmarkEnd w:id="55"/>
      <w:bookmarkEnd w:id="56"/>
    </w:p>
    <w:p w14:paraId="6952BF96">
      <w:pPr>
        <w:spacing w:line="276" w:lineRule="auto"/>
        <w:ind w:firstLine="482" w:firstLineChars="200"/>
        <w:outlineLvl w:val="2"/>
        <w:rPr>
          <w:rFonts w:hint="eastAsia" w:ascii="方正仿宋_GBK" w:hAnsi="宋体" w:eastAsia="方正仿宋_GBK"/>
          <w:b/>
          <w:bCs/>
          <w:sz w:val="24"/>
          <w:szCs w:val="24"/>
        </w:rPr>
      </w:pPr>
      <w:bookmarkStart w:id="57" w:name="_Toc115877694"/>
      <w:bookmarkStart w:id="58" w:name="_Toc30089"/>
      <w:bookmarkStart w:id="59" w:name="_Toc129178869"/>
      <w:r>
        <w:rPr>
          <w:rFonts w:hint="eastAsia" w:ascii="方正仿宋_GBK" w:hAnsi="宋体" w:eastAsia="方正仿宋_GBK"/>
          <w:b/>
          <w:bCs/>
          <w:sz w:val="24"/>
          <w:szCs w:val="24"/>
        </w:rPr>
        <w:t>（一）包2：饮料</w:t>
      </w:r>
    </w:p>
    <w:tbl>
      <w:tblPr>
        <w:tblStyle w:val="20"/>
        <w:tblW w:w="5000" w:type="pct"/>
        <w:jc w:val="center"/>
        <w:tblLayout w:type="fixed"/>
        <w:tblCellMar>
          <w:top w:w="0" w:type="dxa"/>
          <w:left w:w="108" w:type="dxa"/>
          <w:bottom w:w="0" w:type="dxa"/>
          <w:right w:w="108" w:type="dxa"/>
        </w:tblCellMar>
      </w:tblPr>
      <w:tblGrid>
        <w:gridCol w:w="723"/>
        <w:gridCol w:w="3496"/>
        <w:gridCol w:w="1843"/>
        <w:gridCol w:w="1522"/>
        <w:gridCol w:w="746"/>
        <w:gridCol w:w="1298"/>
      </w:tblGrid>
      <w:tr w14:paraId="43BB5D2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A09A961">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序号</w:t>
            </w:r>
          </w:p>
        </w:tc>
        <w:tc>
          <w:tcPr>
            <w:tcW w:w="3496" w:type="dxa"/>
            <w:tcBorders>
              <w:top w:val="single" w:color="000000" w:sz="4" w:space="0"/>
              <w:left w:val="single" w:color="000000" w:sz="4" w:space="0"/>
              <w:bottom w:val="single" w:color="000000" w:sz="4" w:space="0"/>
              <w:right w:val="single" w:color="000000" w:sz="4" w:space="0"/>
            </w:tcBorders>
            <w:noWrap/>
            <w:vAlign w:val="center"/>
          </w:tcPr>
          <w:p w14:paraId="36A43C1F">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名称</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D1F261F">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品牌、规格</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707589C">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单价最高限价(元)</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2CBADCD1">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数量</w:t>
            </w:r>
          </w:p>
        </w:tc>
        <w:tc>
          <w:tcPr>
            <w:tcW w:w="1298" w:type="dxa"/>
            <w:tcBorders>
              <w:top w:val="single" w:color="000000" w:sz="4" w:space="0"/>
              <w:left w:val="single" w:color="000000" w:sz="4" w:space="0"/>
              <w:bottom w:val="single" w:color="000000" w:sz="4" w:space="0"/>
              <w:right w:val="single" w:color="000000" w:sz="4" w:space="0"/>
            </w:tcBorders>
            <w:vAlign w:val="center"/>
          </w:tcPr>
          <w:p w14:paraId="0DD826A2">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计量单位</w:t>
            </w:r>
          </w:p>
        </w:tc>
      </w:tr>
      <w:tr w14:paraId="59C7F5F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81E703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BDBA98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1.45L塑唯怡</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2AACBE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1*9</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61E428C">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118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618685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1253D9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B3E09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CD9508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700817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1.5L景田纯净水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BD3A1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65B22D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C97784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200</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4F6E224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5561D4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B23A1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11BFC6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1.5L农夫山泉天然水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8F1BEE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A2D448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EE2630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200</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020A5EC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D31238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0CAB41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97B19E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1.55L</w:t>
            </w:r>
            <w:r>
              <w:rPr>
                <w:rFonts w:hint="eastAsia" w:ascii="方正仿宋_GBK" w:hAnsi="宋体" w:eastAsia="方正仿宋_GBK" w:cs="宋体"/>
                <w:kern w:val="0"/>
                <w:sz w:val="24"/>
                <w:szCs w:val="24"/>
              </w:rPr>
              <w:t>怡宝纯净水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5C8B85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1101E7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5A03FF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716884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19192C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CE3D4E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BF9E4E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900ml</w:t>
            </w:r>
            <w:r>
              <w:rPr>
                <w:rFonts w:hint="eastAsia" w:ascii="方正仿宋_GBK" w:hAnsi="宋体" w:eastAsia="方正仿宋_GBK" w:cs="宋体"/>
                <w:kern w:val="0"/>
                <w:sz w:val="24"/>
                <w:szCs w:val="24"/>
              </w:rPr>
              <w:t>百事可乐系列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A394CA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140CF6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0CE619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A812D7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9704C8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DB6AF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9C14E5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1L海之言柠檬</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DFC54E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5DE48A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55300E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39ECE5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ECD6C0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446D67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71C56D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1L康师傅茶系列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BF3B5A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1B5FE24">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577AB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1816F5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B11030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9EE8DD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2D92A3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1L康师傅青梅绿茶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00A8C5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98FD42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360408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743FC2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DA85EE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7110C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DA121C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1L绿茶（大包）</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56357B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560964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49B16D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A97DB9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408D0A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C3DF51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58C60F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1L脉动系列（青柠、水蜜桃）</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1E64A5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4043F8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126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9C8C65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71F92C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97C7FD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FF7C0A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992605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1L蜜桃多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DFBCE6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F7D40A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27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B337B2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908B07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021B00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49631A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001F5C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900ml</w:t>
            </w:r>
            <w:r>
              <w:rPr>
                <w:rFonts w:hint="eastAsia" w:ascii="方正仿宋_GBK" w:hAnsi="宋体" w:eastAsia="方正仿宋_GBK" w:cs="宋体"/>
                <w:kern w:val="0"/>
                <w:sz w:val="24"/>
                <w:szCs w:val="24"/>
              </w:rPr>
              <w:t>七喜</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6B0A63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AB01A8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371581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F87F85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056B67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609367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1319B8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1L统一茶系列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7DC8A6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C9F6A01">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27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72C65A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23CE5D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76AF54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DEF20C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44E586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1L依能水系列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2345FC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C96E625">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005053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5265A9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239BF8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2BEEE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09B8B3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2.08L</w:t>
            </w:r>
            <w:r>
              <w:rPr>
                <w:rFonts w:hint="eastAsia" w:ascii="方正仿宋_GBK" w:hAnsi="宋体" w:eastAsia="方正仿宋_GBK" w:cs="宋体"/>
                <w:kern w:val="0"/>
                <w:sz w:val="24"/>
                <w:szCs w:val="24"/>
              </w:rPr>
              <w:t>怡宝纯净水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F34434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D9848B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3C338A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C1DEE8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1FBCC6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F817B1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E96CA5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210ml厅装雀巢系列（特浓、香浓浓香）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69A901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0543B6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92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842B2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A87A33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AFC376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904ECD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3B9AFF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245ml厅唯怡</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B96188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CA85CEC">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72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049213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CDA8ED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9EB6B5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2D998A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1C25BD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245ml罐装椰树椰汁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9E0770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CE762F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95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68F58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11DC89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305057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35CB07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F3A883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250ml厅红牛维生素功能饮料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B353B3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9A0E67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118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CA67A7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E1ACDF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25E432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9EA105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020E69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2L百事</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746F48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BB37ED4">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E355A2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936A8D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39EF8D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AE3ADD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07CDDC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2L农夫山泉</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B17FD3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C664C6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F366F3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85A107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33C5BF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C4421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DF13DE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2L七喜</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EE330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B983E8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9E53C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735304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42ABE9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25DFC0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B634F6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2L统一鲜橙多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9AFF78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0D00BF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0B5CA4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57AB42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924944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F8E4BE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BE21DE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300ml咖世家醇正拿铁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38AF2D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EEF997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90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F8AF06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2DCA99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1F59BF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A3C6A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E944B3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310ml厅装加多宝</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716C64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BE1354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C7819F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668AC3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25BB3F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BF7B12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B81C60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310ml厅装王老吉</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D1319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072EBC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1EA729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16ECA2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C9E15C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854B9A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68B91E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330ml高罐可口可乐（厅装）</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9B3A98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5F7CF21">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17059C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9E92AE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C18479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4B458C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DD6603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330ml高罐雪碧（厅装）</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82E174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CD674D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6EA5AA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A516CD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EF4C5A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F7D72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D134C0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330ml可口可乐（星河漫步）</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CA8483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D59059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90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6E058B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0BC514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8F4C3B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D5CD2E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FAB64E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330ml厅百事可乐系列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024BBC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D997D6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7EAC29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B2C156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67D987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7927C9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EB12EA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330ml厅可口可乐系列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EC1A76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6460C2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6E308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5413F8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268CC2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DAF3A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435B4F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360ml宜简苏打水系列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A27AFB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13AB36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900976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6CA0DC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E44D38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2BAB12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28510A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360ml元气森林系列（厚乳桃桃乳茶、清新椰椰）</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4BFB5E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6DCA2F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90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528666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80B0E6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5F3472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D2709D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7F0482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380ml乐虎</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FCA9A5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C9E45D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F92E40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49E7E3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ACF68D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1729F0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C37105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380ml农夫山泉天然水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986D67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B6C09D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4A069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127</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0E95354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1FB971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B74A32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DC5254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380ml统一布偌乳茶原味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D77374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274487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75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4A57BF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620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650434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C4AC3E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B2A307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76628A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4.5L怡宝纯净水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01A837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7D567F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96E0BB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3C463E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2104C5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CFB04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48DFF5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450ml美汁源果粒橙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9A29F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C7E942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33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0FAD43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29BBC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1FCE13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4176C8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91DB63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450ml统一鲜橙多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7E3C4E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54F1BD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E5BA7B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70555C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493E10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C6B00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F345FA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480ml元气森林气泡水系列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6DB8D6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2C0472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55CAEB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5F5FA5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E0BB71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964D00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85CDD7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500ml百事可乐系列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677146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3D8258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F668A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C8043B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78C294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86B90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3900DE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450ml大AD钙奶系列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2D1FD4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5B7D74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F42F5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BC9001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45B46E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595FB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BED3F3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500ml东方树叶茶饮料系列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CF65D5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DB6DC2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57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7EBD5B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1BD066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B34758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E26902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425221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6ECC58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1A254F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20685A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8599EC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7DAFB1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2165C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2D2B56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500ml康师傅蜂蜜柚子</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B887CC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B37B63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86439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5A097B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6AB1E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2E39B4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251471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500ml可口可乐系列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210F77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9B7A10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142A45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37E6EC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B274F5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511F34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ED75E2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500ml农夫茶π西柚15瓶装</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FE2635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55FBC85">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084BE4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C4C788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DC153F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BC15D9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A165F1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445ml农夫水溶C100系列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756175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66CB7F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8D1DDC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D6263B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F440E0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AA0E17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3195F0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500ml三得利乌龙茶系列（低糖、无糖）</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1FE34D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117B25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688B3E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F77DD9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753BDB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2CE530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401764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500ml水趣多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36B720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19CC1E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34D9A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BE26D7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4228EA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7816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D0394F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500ml水趣多荔枝</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396BBE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B9C59B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35F903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A3CDC0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57B5F2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69B92E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A2F0C4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500ml统一阿萨姆奶茶系列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B8A695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23E292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F212B4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C65FF2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C6C02E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D76643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C0BAE2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450</w:t>
            </w:r>
            <w:r>
              <w:rPr>
                <w:rFonts w:hint="eastAsia" w:ascii="方正仿宋_GBK" w:hAnsi="宋体" w:eastAsia="方正仿宋_GBK" w:cs="宋体"/>
                <w:kern w:val="0"/>
                <w:sz w:val="24"/>
                <w:szCs w:val="24"/>
              </w:rPr>
              <w:t>ml统一阿萨姆青提茉莉</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F6712A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C1D412C">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D531F5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64EDFB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81A7CD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CED0FC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76D910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500ml统一茶系列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0677D7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337592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4A1273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3EC57F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44D998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B1828D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563A68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500ml统一海之言系列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F0905C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AA30A8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4C5272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51372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3DFA5D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445F35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AF170B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500ml统一绿茶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BF27B6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964306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BC006C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B54639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D31DEE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8558AE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EEAAA7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500ml维他命系列（西梅桃子、柚子复合风味）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41C657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5F4264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AEA09A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9BA69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54B2BA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BE0B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C37957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480ml小茗同学系列（大麦红茶、冰橘、青柠红茶、溜溜哒）</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479CF0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0137D2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18D587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3E140C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182895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13A2D9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C93769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450g</w:t>
            </w:r>
            <w:r>
              <w:rPr>
                <w:rFonts w:hint="eastAsia" w:ascii="方正仿宋_GBK" w:hAnsi="宋体" w:eastAsia="方正仿宋_GBK" w:cs="宋体"/>
                <w:kern w:val="0"/>
                <w:sz w:val="24"/>
                <w:szCs w:val="24"/>
              </w:rPr>
              <w:t>营养快线系列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CCB089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ACB095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B4B75B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436834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DB38C2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008F30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14816A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500ml元气燃茶系列（白燃（桃香）、黑燃（无糖乌龙））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120F08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BAC989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44D74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F84EDC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CC9B90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699DE8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7D74C4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500ml元气外星人无糖运动饮料系列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95BE0B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FFBC93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5A0433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F71C6A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ABDD98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E02D5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7F1BB9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550ml康师傅喝开水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ED3564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0DE806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17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576DFB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997BFC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8465DE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1537D0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6761B4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550ml农夫山泉天然水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072F79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02121B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7CE86F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618669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43AF03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1EDCE2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15EB5C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555ml怡宝纯净水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B1FEEB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1442191">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24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5A3DF4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C0138D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526A4F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0B0B6B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1178DA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560ml景田纯净水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171B19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8A72F78">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EAC108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9681B7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4787CA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ED5570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195B09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570ml百岁山</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704F89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084619D">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80517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18AA9F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22AA92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127810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0B6F44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5L农夫山泉</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C0D0F0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F0D8AA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43AC94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295EED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BA23B9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E4FE09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EB8098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600ml佳得乐系列（橙味、蓝莓味、柠檬味)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EBCEC5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770690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0C2BE9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A28CFA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7E9148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0D5F9F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FFA0E8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600ml脉动维生素饮料系列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DC5579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3284A7C">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0C1E67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E8538C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A99831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92AB3F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8AF132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888ml可口可乐系列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F15ED7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8C4CE7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4A1BDA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75AF17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1F1D42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AA25AD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BA3772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900ml东方树叶系列（茉莉花茶、青柑普洱）</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283D74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E6986A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52C66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49AE04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761167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106C28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68D6B2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220gAD钙奶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470E2C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4B3550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ABB2AB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535D7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425299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303D5C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BCD9B7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500ml百事可乐白桃乌龙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D0F8F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37D3D3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714E75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866AD5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D8FD2D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F8B41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B61D20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百事气泡水系列500ml（白桃、蜜柚）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14B30E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2D1D5A0">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43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C5F007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902940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ED8E71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0CABCE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42D56D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555ml冰川时代Q1</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F07E79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4FDC6A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651EBC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A3A33C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4F8322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5602B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0AC7B3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245ml玻唯怡</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C74BEA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1*20</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DB6D05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7CD1D7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8FBCFB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963B12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837000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D1128B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420ml茶里王茉莉花茶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827DD5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8428AD5">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A3ED77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6A031E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2AA043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59FD7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E8FC07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打奶茶（红茶）300ml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21BC36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FD33A7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1E727C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58916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ED9747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3917F6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6965B7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高罐百事330ml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058FA6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1BC7FE4">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F8BB8B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9A2107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FFD836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78BB0F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F8DBD4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125ml盒装旺仔牛奶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A6BD56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1*36</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2F6D2A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01ECA1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D8B139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AE370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BF85B3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9D7B0D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250ml盒装维他奶柠檬茶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CCFE8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D13F814">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00EE22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9B5D68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02AD03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255205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67D09B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佳得乐奇异果600ml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679AB2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0E5331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5BA1D1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19E4E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165098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C20D62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57E60D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550ml尖叫多肽（蓝）</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E575A8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E320D7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E745A9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E1CF78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FFF2EC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80D7FD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17D455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550ml尖叫纤维（绿）</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DC3505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6B11794">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BF976F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E23F09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A7C0CC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97CE2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50C236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康师傅1L蜜桃乌龙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68AF0C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31567A1">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39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5A7DC2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B60CA3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B18790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823A9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67827E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500ml康师傅鲜果橙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0E53A1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14A35B4F">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B2E435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EEDC94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AFC5D1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DDCA72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F44BCC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500ml康师傅小酪多多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AF9537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014EAA7">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3E594F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CC26B3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3FFD9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11300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537F86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可口可乐高罐零度330Ml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9F533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CBA9C8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BEF0B3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73D54C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D6870A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5B2E30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26D3C8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脉动灵汽气泡水系列500ml（柠檬、香橙）</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995980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7B75DF2">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BF5729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544157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B01122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296B88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A9BC85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300ml农夫NFC系列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C29E56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1*10</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D6FEE0B">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DEE46E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06837F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B1211C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1A574A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1D1F0E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450ml农夫果园系列（橙苹果30%、凤梨苹果30%、桃子芭乐30%）</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F5B797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EF7B376">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3244D4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EC5034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BF3DB1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70617D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96A703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410ml农夫山泉苏打水系列（白桃味、柠檬味）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D90C41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46CE4FB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0E233E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55407D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A06F21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7780FA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287C61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农夫苏打水春见油柑410ml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3CF11A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E36401A">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9A0143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0472A7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DDE982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B44BFC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A018B6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410ml农夫苏打水夏橘味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3A6731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59AB04BD">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DA23E1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BBF5AF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D61C2E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8765D3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DDC310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瓶装雀巢丝滑系列268ml（拿铁咖啡、燕麦拿铁）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6409AA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BBCDCC1">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65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4BBE1D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47BC0F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CC425A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819966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4C1338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雀巢茶系列500ml（冰极柠檬茶、柠檬冻红茶）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D7AF20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46256E9">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67D609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FAAAB8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98463D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38B0F3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86A158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245ml厅装旺仔牛奶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4FC07C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2B5C3B3">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102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B68C2C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AE88CB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190305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5BC12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0D2FC5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娃哈哈非常可乐500ml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887D91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721CCE5E">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ED0D20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110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65CFA3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6905BE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339B20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A441AF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330ml娃哈哈格瓦斯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02B3E3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300D028D">
            <w:pPr>
              <w:widowControl/>
              <w:jc w:val="center"/>
              <w:textAlignment w:val="bottom"/>
              <w:rPr>
                <w:rFonts w:hint="eastAsia" w:ascii="方正仿宋_GBK" w:hAnsi="新宋体" w:eastAsia="方正仿宋_GBK" w:cs="新宋体"/>
                <w:sz w:val="24"/>
                <w:szCs w:val="24"/>
              </w:rPr>
            </w:pPr>
            <w:r>
              <w:rPr>
                <w:rFonts w:hint="eastAsia" w:ascii="方正仿宋_GBK" w:hAnsi="新宋体" w:eastAsia="方正仿宋_GBK" w:cs="新宋体"/>
                <w:kern w:val="0"/>
                <w:sz w:val="24"/>
                <w:szCs w:val="24"/>
              </w:rPr>
              <w:t xml:space="preserve">50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0AE3F5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244 </w:t>
            </w:r>
          </w:p>
        </w:tc>
        <w:tc>
          <w:tcPr>
            <w:tcW w:w="1298" w:type="dxa"/>
            <w:tcBorders>
              <w:top w:val="single" w:color="000000" w:sz="4" w:space="0"/>
              <w:left w:val="single" w:color="000000" w:sz="4" w:space="0"/>
              <w:bottom w:val="single" w:color="000000" w:sz="4" w:space="0"/>
              <w:right w:val="single" w:color="000000" w:sz="4" w:space="0"/>
            </w:tcBorders>
            <w:vAlign w:val="center"/>
          </w:tcPr>
          <w:p w14:paraId="3060FC4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FBAD6A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D24766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BD48A1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娃哈哈饮用水596ml方瓶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10D58C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320FE49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E88956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55DA5E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839C80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43D35F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B7B76C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500ml维他命系列15瓶装（柑橘、蓝莓树莓、柠檬、热带水果、石榴蓝莓）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8AE0DF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D95485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F99003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48A880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5B86B1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BC578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A44B8A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无糖雪碧系列500ml（柠檬味、薄荷味）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EED3D6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129279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593E01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E98D49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EF16D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522030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F5625B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400ml香飘飘果汁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A37B30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37E231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70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275235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4E9398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4C162F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A11158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60F9A1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300ml小可口可乐</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62B8BF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31C3766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A7F73A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AB5D47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9D7563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69E10B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CDE1E8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怡宝500ml午后奶茶（原味）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436A2A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0DE56A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8B111B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003CAB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287F1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C8092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4E43A8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450ml怡宝茶系列（菊花茶、柠檬茶）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8C1EED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7FB2BA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A8C7DE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28C105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97AECB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9A462D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33B5F1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480ml怡宝蜜水系列（百柚、柠檬）</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D2CE5E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7C8238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54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462D44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4353E3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DFE9D5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B07C41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E4639E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440ml怡宝假日系列（葡萄味、桃子味）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819ED1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2F84D9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46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A6FE7B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99 </w:t>
            </w:r>
          </w:p>
        </w:tc>
        <w:tc>
          <w:tcPr>
            <w:tcW w:w="1298" w:type="dxa"/>
            <w:tcBorders>
              <w:top w:val="single" w:color="000000" w:sz="4" w:space="0"/>
              <w:left w:val="single" w:color="000000" w:sz="4" w:space="0"/>
              <w:bottom w:val="single" w:color="000000" w:sz="4" w:space="0"/>
              <w:right w:val="single" w:color="000000" w:sz="4" w:space="0"/>
            </w:tcBorders>
            <w:vAlign w:val="center"/>
          </w:tcPr>
          <w:p w14:paraId="7410F20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0D8F83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95CAE0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1D15EF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450ml怡宝水果水（苹果味）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45E7C1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4A6945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7534D7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192A41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BDA0A3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9214F9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BDF74D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宜简750果也系列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53DCA1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7C58DC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082BAD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953AC2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F5121E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46AE73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345C23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宜简轻乳泡泡系列500ml（白桃、乳酸菌）</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778D63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93B65B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0F0A18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0215F6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358796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C396B2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772F9C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元气森林气泡水冰茶系列450ml（白桃茉莉、葡萄柚冰绿茶、柠檬）</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CD39DC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D9CE99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45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E7E49E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CC8753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90DDC0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674E9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C7C3A6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500ml元气森林燃茶（茉莉花茶）</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27E53E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34ECBF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DFCB41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6D4FE5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B42162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17BAFA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5C114E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元气外星人电解质（雏菊味）500ml</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C87DB7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C9C8C2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68 </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32901C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087BDD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DA63AF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DB1076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4D3A0C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245ml纸盒椰树椰汁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C385CD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3AD6BC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82</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A08157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w:t>
            </w:r>
          </w:p>
        </w:tc>
        <w:tc>
          <w:tcPr>
            <w:tcW w:w="1298" w:type="dxa"/>
            <w:tcBorders>
              <w:top w:val="single" w:color="000000" w:sz="4" w:space="0"/>
              <w:left w:val="single" w:color="000000" w:sz="4" w:space="0"/>
              <w:bottom w:val="single" w:color="000000" w:sz="4" w:space="0"/>
              <w:right w:val="single" w:color="000000" w:sz="4" w:space="0"/>
            </w:tcBorders>
            <w:vAlign w:val="bottom"/>
          </w:tcPr>
          <w:p w14:paraId="260C12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A3FE60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A3B161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D3BC7D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350ml巴山蜀水</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FF4EDD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C04840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EF1F9D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w:t>
            </w:r>
          </w:p>
        </w:tc>
        <w:tc>
          <w:tcPr>
            <w:tcW w:w="1298" w:type="dxa"/>
            <w:tcBorders>
              <w:top w:val="single" w:color="000000" w:sz="4" w:space="0"/>
              <w:left w:val="single" w:color="000000" w:sz="4" w:space="0"/>
              <w:bottom w:val="single" w:color="000000" w:sz="4" w:space="0"/>
              <w:right w:val="single" w:color="000000" w:sz="4" w:space="0"/>
            </w:tcBorders>
            <w:vAlign w:val="bottom"/>
          </w:tcPr>
          <w:p w14:paraId="7C376E7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101AED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67D5FFE">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79148A9">
            <w:pPr>
              <w:widowControl/>
              <w:jc w:val="left"/>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1L椰树椰汁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B4019BB">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1750BF4">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142.5</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343BB59">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52FADAF3">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r w14:paraId="34E2309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358064C">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12DFF4C">
            <w:pPr>
              <w:widowControl/>
              <w:jc w:val="left"/>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1L汇源橙汁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CC7BB6B">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0467439E">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155</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950DC07">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678C0EB7">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r w14:paraId="4E04079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A2FCCF5">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2BA88AB">
            <w:pPr>
              <w:widowControl/>
              <w:jc w:val="left"/>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1L汇源葡萄汁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76DD1FB">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26015718">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138</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018E8D2">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23B58EB3">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r w14:paraId="7573FA4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B21E2FD">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120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61C4E08">
            <w:pPr>
              <w:widowControl/>
              <w:jc w:val="left"/>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1000ml派森百NFC鲜榨橙汁</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15D2540">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1*8</w:t>
            </w:r>
          </w:p>
        </w:tc>
        <w:tc>
          <w:tcPr>
            <w:tcW w:w="1522" w:type="dxa"/>
            <w:tcBorders>
              <w:top w:val="single" w:color="000000" w:sz="4" w:space="0"/>
              <w:left w:val="single" w:color="000000" w:sz="4" w:space="0"/>
              <w:bottom w:val="single" w:color="000000" w:sz="4" w:space="0"/>
              <w:right w:val="single" w:color="000000" w:sz="4" w:space="0"/>
            </w:tcBorders>
            <w:noWrap/>
            <w:vAlign w:val="bottom"/>
          </w:tcPr>
          <w:p w14:paraId="6ABFC7C5">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257</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0FA6DB9">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7D4B0022">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bl>
    <w:p w14:paraId="22E584B3">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说明：</w:t>
      </w:r>
    </w:p>
    <w:p w14:paraId="09859486">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1.所有</w:t>
      </w:r>
      <w:r>
        <w:rPr>
          <w:rFonts w:ascii="方正仿宋_GBK" w:hAnsi="宋体" w:eastAsia="方正仿宋_GBK"/>
          <w:sz w:val="24"/>
          <w:szCs w:val="24"/>
        </w:rPr>
        <w:t>分包的</w:t>
      </w:r>
      <w:r>
        <w:rPr>
          <w:rFonts w:hint="eastAsia" w:ascii="方正仿宋_GBK" w:hAnsi="宋体" w:eastAsia="方正仿宋_GBK"/>
          <w:sz w:val="24"/>
          <w:szCs w:val="24"/>
        </w:rPr>
        <w:t>以上各品种数量为暂估数量，仅供供应商计算报价所用（仅供参考），不作为中标后采购依据。合同签订后以实际配送品种为准，按照实际采购数量结算。</w:t>
      </w:r>
    </w:p>
    <w:p w14:paraId="69D2216E">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2.预算单价为除皮后净重单价。</w:t>
      </w:r>
    </w:p>
    <w:p w14:paraId="77F12B7C">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3.食堂货物采购特点是分地点、定时间段零星采购。</w:t>
      </w:r>
    </w:p>
    <w:p w14:paraId="597A4128">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4.由于食堂营业额下跌或者采购人对食堂经营模式的转变，造成实际采购金额偏离参考金额，采购人不负任何责任。</w:t>
      </w:r>
    </w:p>
    <w:p w14:paraId="5119D9E4">
      <w:pPr>
        <w:pStyle w:val="5"/>
        <w:spacing w:line="276" w:lineRule="auto"/>
        <w:rPr>
          <w:rFonts w:hint="eastAsia" w:ascii="方正仿宋_GBK" w:eastAsia="方正仿宋_GBK"/>
          <w:b/>
          <w:sz w:val="24"/>
          <w:szCs w:val="24"/>
        </w:rPr>
      </w:pPr>
      <w:bookmarkStart w:id="60" w:name="_Toc31926"/>
      <w:r>
        <w:rPr>
          <w:rFonts w:hint="eastAsia" w:ascii="方正仿宋_GBK" w:eastAsia="方正仿宋_GBK"/>
          <w:sz w:val="24"/>
          <w:szCs w:val="24"/>
        </w:rPr>
        <w:t>※二</w:t>
      </w:r>
      <w:r>
        <w:rPr>
          <w:rFonts w:hint="eastAsia" w:ascii="方正仿宋_GBK" w:eastAsia="方正仿宋_GBK"/>
          <w:b/>
          <w:sz w:val="24"/>
          <w:szCs w:val="24"/>
        </w:rPr>
        <w:t>、包</w:t>
      </w:r>
      <w:bookmarkEnd w:id="57"/>
      <w:bookmarkEnd w:id="58"/>
      <w:bookmarkEnd w:id="59"/>
      <w:r>
        <w:rPr>
          <w:rFonts w:hint="eastAsia" w:ascii="方正仿宋_GBK" w:eastAsia="方正仿宋_GBK"/>
          <w:b/>
          <w:sz w:val="24"/>
          <w:szCs w:val="24"/>
        </w:rPr>
        <w:t>2</w:t>
      </w:r>
      <w:r>
        <w:rPr>
          <w:rFonts w:hint="eastAsia" w:ascii="方正仿宋_GBK" w:eastAsia="方正仿宋_GBK"/>
          <w:b/>
          <w:bCs/>
          <w:sz w:val="24"/>
          <w:szCs w:val="24"/>
        </w:rPr>
        <w:t>产品质量</w:t>
      </w:r>
      <w:r>
        <w:rPr>
          <w:rFonts w:hint="eastAsia" w:ascii="方正仿宋_GBK" w:eastAsia="方正仿宋_GBK"/>
          <w:b/>
          <w:sz w:val="24"/>
          <w:szCs w:val="24"/>
        </w:rPr>
        <w:t>要求</w:t>
      </w:r>
      <w:bookmarkEnd w:id="60"/>
    </w:p>
    <w:p w14:paraId="25481D2C">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w:t>
      </w:r>
      <w:r>
        <w:rPr>
          <w:rFonts w:hint="eastAsia" w:ascii="方正仿宋_GBK" w:hAnsi="宋体" w:eastAsia="方正仿宋_GBK"/>
          <w:sz w:val="24"/>
          <w:szCs w:val="24"/>
        </w:rPr>
        <w:t>品牌预包装饮品，新鲜、质检合格、包装无破损。</w:t>
      </w:r>
    </w:p>
    <w:p w14:paraId="17CA9356">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w:t>
      </w:r>
      <w:r>
        <w:rPr>
          <w:rFonts w:hint="eastAsia" w:ascii="方正仿宋_GBK" w:hAnsi="宋体" w:eastAsia="方正仿宋_GBK"/>
          <w:sz w:val="24"/>
          <w:szCs w:val="24"/>
        </w:rPr>
        <w:t>所有供货商品有专业的运输车辆和人员保证及时送货；每次提供数量的准确度至少是需求数量的95%；由于寒暑假期较长，值班食堂需求量小，供应商要采取有效措施保证每天供应；工作人员服务态度良好。</w:t>
      </w:r>
    </w:p>
    <w:p w14:paraId="105E4284">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w:t>
      </w:r>
      <w:r>
        <w:rPr>
          <w:rFonts w:hint="eastAsia" w:ascii="方正仿宋_GBK" w:hAnsi="宋体" w:eastAsia="方正仿宋_GBK"/>
          <w:sz w:val="24"/>
          <w:szCs w:val="24"/>
        </w:rPr>
        <w:t>所有供货商品须符合相关国家标准。</w:t>
      </w:r>
    </w:p>
    <w:p w14:paraId="0A77B45D">
      <w:pPr>
        <w:snapToGrid w:val="0"/>
        <w:spacing w:line="276" w:lineRule="auto"/>
        <w:ind w:left="140" w:leftChars="50" w:firstLine="361" w:firstLineChars="150"/>
        <w:rPr>
          <w:rFonts w:hint="eastAsia" w:ascii="方正仿宋_GBK" w:hAnsi="宋体" w:eastAsia="方正仿宋_GBK"/>
          <w:b/>
          <w:bCs/>
          <w:sz w:val="24"/>
          <w:szCs w:val="24"/>
        </w:rPr>
      </w:pPr>
      <w:r>
        <w:rPr>
          <w:rFonts w:hint="eastAsia" w:ascii="方正仿宋_GBK" w:hAnsi="宋体" w:eastAsia="方正仿宋_GBK"/>
          <w:b/>
          <w:bCs/>
          <w:sz w:val="24"/>
          <w:szCs w:val="24"/>
        </w:rPr>
        <w:t>4</w:t>
      </w:r>
      <w:r>
        <w:rPr>
          <w:rFonts w:ascii="方正仿宋_GBK" w:hAnsi="宋体" w:eastAsia="方正仿宋_GBK"/>
          <w:b/>
          <w:bCs/>
          <w:sz w:val="24"/>
          <w:szCs w:val="24"/>
        </w:rPr>
        <w:t>.</w:t>
      </w:r>
      <w:r>
        <w:rPr>
          <w:rFonts w:hint="eastAsia" w:ascii="方正仿宋_GBK" w:hAnsi="宋体" w:eastAsia="方正仿宋_GBK"/>
          <w:b/>
          <w:bCs/>
          <w:sz w:val="24"/>
          <w:szCs w:val="24"/>
        </w:rPr>
        <w:t>首次供货时须向采购人后勤处提交所有供货商品最新一期第三方检验机构出具的检验报告。</w:t>
      </w:r>
    </w:p>
    <w:p w14:paraId="1F9F7623">
      <w:pPr>
        <w:pStyle w:val="5"/>
        <w:spacing w:line="276" w:lineRule="auto"/>
        <w:rPr>
          <w:rFonts w:hint="eastAsia" w:ascii="方正仿宋_GBK" w:eastAsia="方正仿宋_GBK"/>
          <w:sz w:val="24"/>
          <w:szCs w:val="24"/>
        </w:rPr>
      </w:pPr>
      <w:bookmarkStart w:id="61" w:name="_Toc3009"/>
      <w:r>
        <w:rPr>
          <w:rFonts w:hint="eastAsia" w:ascii="方正仿宋_GBK" w:eastAsia="方正仿宋_GBK"/>
          <w:b/>
          <w:bCs/>
          <w:sz w:val="24"/>
          <w:szCs w:val="24"/>
        </w:rPr>
        <w:t>※三、其他要求</w:t>
      </w:r>
      <w:bookmarkEnd w:id="61"/>
    </w:p>
    <w:p w14:paraId="0AA60C4C">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1.所有产品必须符合《中华人民共和国食品安全法》及其他最新法规和标准的要求，符合国家及行业的相关标准。</w:t>
      </w:r>
    </w:p>
    <w:p w14:paraId="1C189383">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2.供应商在合同履行期间，提供的每种明细产品必须标明品名、规格、计量单位等内容。</w:t>
      </w:r>
    </w:p>
    <w:p w14:paraId="5C152505">
      <w:r>
        <w:rPr>
          <w:rFonts w:hint="eastAsia" w:ascii="方正仿宋_GBK" w:hAnsi="宋体" w:eastAsia="方正仿宋_GBK" w:cs="宋体"/>
          <w:kern w:val="0"/>
          <w:sz w:val="24"/>
          <w:szCs w:val="24"/>
        </w:rPr>
        <w:br w:type="page"/>
      </w:r>
    </w:p>
    <w:p w14:paraId="59A0E415">
      <w:pPr>
        <w:pStyle w:val="4"/>
        <w:spacing w:beforeLines="0" w:afterLines="0" w:line="276" w:lineRule="auto"/>
        <w:rPr>
          <w:rFonts w:hint="eastAsia" w:ascii="方正仿宋_GBK" w:hAnsi="宋体" w:eastAsia="方正仿宋_GBK"/>
          <w:b/>
          <w:szCs w:val="44"/>
        </w:rPr>
      </w:pPr>
      <w:bookmarkStart w:id="62" w:name="_Toc129178870"/>
      <w:bookmarkStart w:id="63" w:name="_Toc175"/>
      <w:bookmarkStart w:id="64" w:name="_Toc115877695"/>
      <w:bookmarkStart w:id="65" w:name="_Toc4767"/>
      <w:r>
        <w:rPr>
          <w:rFonts w:hint="eastAsia" w:ascii="方正仿宋_GBK" w:hAnsi="宋体" w:eastAsia="方正仿宋_GBK"/>
          <w:b/>
          <w:szCs w:val="44"/>
        </w:rPr>
        <w:t>第三篇  项目商务要求</w:t>
      </w:r>
      <w:bookmarkEnd w:id="62"/>
      <w:bookmarkEnd w:id="63"/>
      <w:bookmarkEnd w:id="64"/>
      <w:bookmarkEnd w:id="65"/>
    </w:p>
    <w:p w14:paraId="50C4A8EA">
      <w:pPr>
        <w:snapToGrid w:val="0"/>
        <w:spacing w:line="276" w:lineRule="auto"/>
        <w:ind w:left="140" w:leftChars="50" w:firstLine="360" w:firstLineChars="150"/>
        <w:rPr>
          <w:rFonts w:hint="eastAsia" w:ascii="方正仿宋_GBK" w:hAnsi="宋体" w:eastAsia="方正仿宋_GBK"/>
          <w:sz w:val="24"/>
          <w:szCs w:val="24"/>
        </w:rPr>
      </w:pPr>
      <w:bookmarkStart w:id="66" w:name="_Toc267320049"/>
      <w:bookmarkStart w:id="67" w:name="_Toc75452487"/>
      <w:r>
        <w:rPr>
          <w:rFonts w:hint="eastAsia" w:ascii="方正仿宋_GBK" w:hAnsi="宋体" w:eastAsia="方正仿宋_GBK"/>
          <w:sz w:val="24"/>
          <w:szCs w:val="24"/>
        </w:rPr>
        <w:t>“※”标注的技术需求为符合性审查中的实质性要求，若不满足按无效投标处理。</w:t>
      </w:r>
    </w:p>
    <w:p w14:paraId="01465579">
      <w:pPr>
        <w:pStyle w:val="5"/>
        <w:rPr>
          <w:rFonts w:hint="eastAsia" w:ascii="方正仿宋_GBK" w:hAnsi="方正仿宋_GBK" w:eastAsia="方正仿宋_GBK" w:cs="方正仿宋_GBK"/>
          <w:b/>
          <w:sz w:val="24"/>
          <w:szCs w:val="24"/>
        </w:rPr>
      </w:pPr>
      <w:bookmarkStart w:id="68" w:name="_Toc23093"/>
      <w:r>
        <w:rPr>
          <w:rFonts w:hint="eastAsia" w:ascii="方正仿宋_GBK" w:eastAsia="方正仿宋_GBK"/>
          <w:sz w:val="24"/>
          <w:szCs w:val="24"/>
        </w:rPr>
        <w:t>※</w:t>
      </w:r>
      <w:r>
        <w:rPr>
          <w:rFonts w:hint="eastAsia" w:ascii="方正仿宋_GBK" w:hAnsi="方正仿宋_GBK" w:eastAsia="方正仿宋_GBK" w:cs="方正仿宋_GBK"/>
          <w:b/>
          <w:sz w:val="24"/>
          <w:szCs w:val="24"/>
        </w:rPr>
        <w:t>一、</w:t>
      </w:r>
      <w:bookmarkEnd w:id="66"/>
      <w:r>
        <w:rPr>
          <w:rFonts w:hint="eastAsia" w:ascii="方正仿宋_GBK" w:hAnsi="方正仿宋_GBK" w:eastAsia="方正仿宋_GBK" w:cs="方正仿宋_GBK"/>
          <w:b/>
          <w:sz w:val="24"/>
          <w:szCs w:val="24"/>
        </w:rPr>
        <w:t>供货期、供货时间、供货地点及验收</w:t>
      </w:r>
      <w:bookmarkEnd w:id="67"/>
      <w:r>
        <w:rPr>
          <w:rFonts w:hint="eastAsia" w:ascii="方正仿宋_GBK" w:hAnsi="方正仿宋_GBK" w:eastAsia="方正仿宋_GBK" w:cs="方正仿宋_GBK"/>
          <w:b/>
          <w:sz w:val="24"/>
          <w:szCs w:val="24"/>
        </w:rPr>
        <w:t>方式</w:t>
      </w:r>
      <w:bookmarkEnd w:id="68"/>
    </w:p>
    <w:p w14:paraId="67930E5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（一）供货期</w:t>
      </w:r>
    </w:p>
    <w:p w14:paraId="1A8396D5">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合同签订后供货期2年，从2025年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月至2027年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w:t>
      </w:r>
    </w:p>
    <w:p w14:paraId="0547B42B">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（二）供货时间</w:t>
      </w:r>
    </w:p>
    <w:p w14:paraId="3047B34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中标人应保证相对稳定的进货渠道和充足的货源。合同生效后按照采购人规定的时间，按质、按量、及时供货。一般情况下，采购人应提前8小时将所需货物的品种、数量通知中标人，中标人在采购人规定的时间内将所需货物送达指定地点。如遇紧急情况，中标人接采购人通知后1小时内按所需物资品种、数量及时配送到位，中标人不得以任何理由拒绝或推迟供应采购人所需货物。</w:t>
      </w:r>
    </w:p>
    <w:p w14:paraId="63D34E8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2.保证根据采购人工作规律，在寒暑假、法定节假日等时间内，以及在发生诸如货源紧张、物价突涨时顾全大局，确保供应，保障采购人稳定。</w:t>
      </w:r>
    </w:p>
    <w:p w14:paraId="742D4B71">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（三）供货地点</w:t>
      </w:r>
    </w:p>
    <w:p w14:paraId="53B65A9E">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重庆工商大学南岸校区、兰花湖片区各自营食堂指定存放地点。</w:t>
      </w:r>
    </w:p>
    <w:p w14:paraId="1051803D">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（四）验收方式</w:t>
      </w:r>
    </w:p>
    <w:p w14:paraId="1E1F352C">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 xml:space="preserve">1.日常验收。日常验收本项目采购人后勤处将严格按照本招标文件第二篇相关内容及要求进行日常验收。实行3人或3人以上现场共同复称验收方式，即食堂库管员、食堂工作人员、供货商送货员3人现场共同验收并在供货清单上签字确认，且货票一致。 </w:t>
      </w:r>
    </w:p>
    <w:p w14:paraId="2439ACC7">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包2：验收标准</w:t>
      </w:r>
    </w:p>
    <w:p w14:paraId="51F82B9A">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1</w:t>
      </w:r>
      <w:r>
        <w:rPr>
          <w:rFonts w:hint="eastAsia" w:ascii="方正仿宋_GBK" w:hAnsi="宋体" w:eastAsia="方正仿宋_GBK"/>
          <w:sz w:val="24"/>
          <w:szCs w:val="24"/>
        </w:rPr>
        <w:t>）符合国家相关质量标准，送货日期在货物保质期前三分之一时间段内；</w:t>
      </w:r>
    </w:p>
    <w:p w14:paraId="5A7B474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（2）.包装完整性</w:t>
      </w:r>
    </w:p>
    <w:p w14:paraId="2B44835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个体包装：瓶 / 罐无破损、变形、漏液，瓶盖 / 拉环密封完好（碳酸饮料需无鼓盖）；箱装：外包装无潮湿、油污、挤压变形，封箱胶带无二次粘贴痕迹。</w:t>
      </w:r>
    </w:p>
    <w:p w14:paraId="0A8C6126">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2.采购人后勤处对每次配送的食材，严格把关，查看批次食品的检验、检疫报告、合格证、出厂日期以及食品色泽、气味等，若异常拒绝接受。</w:t>
      </w:r>
    </w:p>
    <w:p w14:paraId="6ADA2C46">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3.年度验收。年度验收由</w:t>
      </w:r>
      <w:r>
        <w:rPr>
          <w:rFonts w:hint="eastAsia" w:ascii="方正仿宋_GBK" w:hAnsi="宋体" w:eastAsia="方正仿宋_GBK"/>
          <w:sz w:val="24"/>
          <w:szCs w:val="24"/>
          <w:u w:val="single"/>
        </w:rPr>
        <w:t>采购人后勤处提出申请</w:t>
      </w:r>
      <w:r>
        <w:rPr>
          <w:rFonts w:hint="eastAsia" w:ascii="方正仿宋_GBK" w:hAnsi="宋体" w:eastAsia="方正仿宋_GBK"/>
          <w:sz w:val="24"/>
          <w:szCs w:val="24"/>
        </w:rPr>
        <w:t>牵头组织，合同期满1年验收1次，验收内容如下：对库存物资进行新鲜度抽查，核验质量、数量（如需）及相关产品农残检验报告或质检报告等相关报告。</w:t>
      </w:r>
    </w:p>
    <w:p w14:paraId="56A421C9">
      <w:pPr>
        <w:pStyle w:val="5"/>
        <w:rPr>
          <w:rFonts w:hint="eastAsia" w:ascii="方正仿宋_GBK" w:hAnsi="方正仿宋_GBK" w:eastAsia="方正仿宋_GBK" w:cs="方正仿宋_GBK"/>
          <w:b/>
          <w:sz w:val="24"/>
          <w:szCs w:val="24"/>
        </w:rPr>
      </w:pPr>
      <w:bookmarkStart w:id="69" w:name="_Toc75452488"/>
      <w:bookmarkStart w:id="70" w:name="_Toc18005"/>
      <w:r>
        <w:rPr>
          <w:rFonts w:hint="eastAsia" w:ascii="方正仿宋_GBK" w:eastAsia="方正仿宋_GBK"/>
          <w:sz w:val="24"/>
          <w:szCs w:val="24"/>
        </w:rPr>
        <w:t>※</w:t>
      </w:r>
      <w:r>
        <w:rPr>
          <w:rFonts w:hint="eastAsia" w:ascii="方正仿宋_GBK" w:hAnsi="方正仿宋_GBK" w:eastAsia="方正仿宋_GBK" w:cs="方正仿宋_GBK"/>
          <w:b/>
          <w:sz w:val="24"/>
          <w:szCs w:val="24"/>
        </w:rPr>
        <w:t>二、报价要求</w:t>
      </w:r>
      <w:bookmarkEnd w:id="69"/>
      <w:bookmarkEnd w:id="70"/>
    </w:p>
    <w:p w14:paraId="65062745">
      <w:pPr>
        <w:snapToGrid w:val="0"/>
        <w:spacing w:line="276" w:lineRule="auto"/>
        <w:ind w:left="140" w:leftChars="50" w:firstLine="360" w:firstLineChars="150"/>
        <w:rPr>
          <w:rFonts w:hint="eastAsia" w:ascii="方正仿宋_GBK" w:hAnsi="宋体" w:eastAsia="方正仿宋_GBK"/>
          <w:sz w:val="24"/>
          <w:szCs w:val="24"/>
        </w:rPr>
      </w:pPr>
      <w:bookmarkStart w:id="71" w:name="_Toc267320050"/>
      <w:r>
        <w:rPr>
          <w:rFonts w:hint="eastAsia" w:ascii="方正仿宋_GBK" w:hAnsi="宋体" w:eastAsia="方正仿宋_GBK"/>
          <w:sz w:val="24"/>
          <w:szCs w:val="24"/>
        </w:rPr>
        <w:t>（一）</w:t>
      </w:r>
      <w:r>
        <w:rPr>
          <w:rFonts w:hint="eastAsia" w:ascii="方正仿宋_GBK" w:hAnsi="宋体" w:eastAsia="方正仿宋_GBK"/>
          <w:b/>
          <w:bCs/>
          <w:sz w:val="24"/>
          <w:szCs w:val="24"/>
        </w:rPr>
        <w:t>本项目报价报单价</w:t>
      </w:r>
      <w:r>
        <w:rPr>
          <w:rFonts w:hint="eastAsia" w:ascii="方正仿宋_GBK" w:hAnsi="方正仿宋_GBK" w:eastAsia="方正仿宋_GBK" w:cs="方正仿宋_GBK"/>
          <w:b/>
          <w:bCs/>
          <w:sz w:val="24"/>
          <w:szCs w:val="24"/>
        </w:rPr>
        <w:t>折扣系数</w:t>
      </w:r>
      <w:r>
        <w:rPr>
          <w:rFonts w:hint="eastAsia" w:ascii="方正仿宋_GBK" w:hAnsi="宋体" w:eastAsia="方正仿宋_GBK"/>
          <w:b/>
          <w:bCs/>
          <w:sz w:val="24"/>
          <w:szCs w:val="24"/>
        </w:rPr>
        <w:t>，所有品类执行同一折扣系数。</w:t>
      </w:r>
      <w:r>
        <w:rPr>
          <w:rFonts w:hint="eastAsia" w:ascii="方正仿宋_GBK" w:hAnsi="宋体" w:eastAsia="方正仿宋_GBK"/>
          <w:sz w:val="24"/>
          <w:szCs w:val="24"/>
        </w:rPr>
        <w:t>本项目所有品类的单价包含原材料的食材价、食材的包装费、装卸费、运杂费、人工费、仓储费、通讯费、验收费、保险费、检测费、利润及各种应纳的税费等所有费用。因供应商自身原因造成漏报、少报皆由其自行承担责任，采购人不再补偿。</w:t>
      </w:r>
    </w:p>
    <w:p w14:paraId="3C653EB6">
      <w:pPr>
        <w:snapToGrid w:val="0"/>
        <w:spacing w:line="276" w:lineRule="auto"/>
        <w:ind w:left="140" w:leftChars="50" w:firstLine="361" w:firstLineChars="150"/>
        <w:rPr>
          <w:rFonts w:hint="eastAsia" w:ascii="方正仿宋_GBK" w:hAnsi="宋体" w:eastAsia="方正仿宋_GBK"/>
          <w:b/>
          <w:bCs/>
          <w:sz w:val="24"/>
          <w:szCs w:val="24"/>
        </w:rPr>
      </w:pPr>
      <w:r>
        <w:rPr>
          <w:rFonts w:hint="eastAsia" w:ascii="方正仿宋_GBK" w:hAnsi="宋体" w:eastAsia="方正仿宋_GBK"/>
          <w:b/>
          <w:bCs/>
          <w:sz w:val="24"/>
          <w:szCs w:val="24"/>
        </w:rPr>
        <w:t>（二）报价方式</w:t>
      </w:r>
    </w:p>
    <w:p w14:paraId="2CC04EFE">
      <w:pPr>
        <w:snapToGrid w:val="0"/>
        <w:spacing w:line="276" w:lineRule="auto"/>
        <w:ind w:left="140" w:leftChars="50" w:firstLine="361" w:firstLineChars="150"/>
        <w:rPr>
          <w:rFonts w:hint="eastAsia" w:ascii="方正仿宋_GBK" w:hAnsi="宋体" w:eastAsia="方正仿宋_GBK"/>
          <w:sz w:val="24"/>
          <w:szCs w:val="24"/>
        </w:rPr>
      </w:pPr>
      <w:r>
        <w:rPr>
          <w:rFonts w:hint="eastAsia" w:ascii="方正仿宋_GBK" w:hAnsi="方正仿宋_GBK" w:eastAsia="方正仿宋_GBK" w:cs="方正仿宋_GBK"/>
          <w:b/>
          <w:bCs/>
          <w:sz w:val="24"/>
          <w:szCs w:val="24"/>
        </w:rPr>
        <w:t>供货价格即为中标价格【各单品首次供货单价=各品目的单价最高限价×中标折扣系数】，合同期内价格不变。</w:t>
      </w:r>
      <w:r>
        <w:rPr>
          <w:rFonts w:hint="eastAsia" w:ascii="方正仿宋_GBK" w:hAnsi="宋体" w:eastAsia="方正仿宋_GBK"/>
          <w:sz w:val="24"/>
          <w:szCs w:val="24"/>
        </w:rPr>
        <w:t>投标人自行填报折扣系数。折扣系数必须小于0.</w:t>
      </w:r>
      <w:r>
        <w:rPr>
          <w:rFonts w:ascii="方正仿宋_GBK" w:hAnsi="宋体" w:eastAsia="方正仿宋_GBK"/>
          <w:sz w:val="24"/>
          <w:szCs w:val="24"/>
        </w:rPr>
        <w:t>95</w:t>
      </w:r>
      <w:r>
        <w:rPr>
          <w:rFonts w:hint="eastAsia" w:ascii="方正仿宋_GBK" w:hAnsi="宋体" w:eastAsia="方正仿宋_GBK"/>
          <w:sz w:val="24"/>
          <w:szCs w:val="24"/>
        </w:rPr>
        <w:t>，折扣系数最多保留小数点后2位，否则按无效投标处理。</w:t>
      </w:r>
    </w:p>
    <w:p w14:paraId="7EE361DC">
      <w:pPr>
        <w:snapToGrid w:val="0"/>
        <w:spacing w:line="276" w:lineRule="auto"/>
        <w:ind w:left="140" w:leftChars="50" w:firstLine="361" w:firstLineChars="150"/>
        <w:rPr>
          <w:rFonts w:hint="eastAsia" w:ascii="方正仿宋_GBK" w:hAnsi="宋体" w:eastAsia="方正仿宋_GBK"/>
          <w:sz w:val="24"/>
          <w:szCs w:val="24"/>
        </w:rPr>
      </w:pPr>
      <w:r>
        <w:rPr>
          <w:rFonts w:hint="eastAsia" w:ascii="方正仿宋_GBK" w:hAnsi="宋体" w:eastAsia="方正仿宋_GBK"/>
          <w:b/>
          <w:bCs/>
          <w:sz w:val="24"/>
          <w:szCs w:val="24"/>
        </w:rPr>
        <w:t>（三）投标人报本包折扣系数（详见第七篇 投标文件格式），且折扣系数不得超过最高限价，否则按无效投标处理。</w:t>
      </w:r>
    </w:p>
    <w:p w14:paraId="7D875F4F">
      <w:pPr>
        <w:pStyle w:val="5"/>
        <w:rPr>
          <w:rFonts w:hint="eastAsia" w:ascii="方正仿宋_GBK" w:hAnsi="方正仿宋_GBK" w:eastAsia="方正仿宋_GBK" w:cs="方正仿宋_GBK"/>
          <w:b/>
          <w:sz w:val="24"/>
          <w:szCs w:val="24"/>
        </w:rPr>
      </w:pPr>
      <w:bookmarkStart w:id="72" w:name="_Toc75452489"/>
      <w:bookmarkStart w:id="73" w:name="_Toc29436"/>
      <w:r>
        <w:rPr>
          <w:rFonts w:hint="eastAsia" w:ascii="方正仿宋_GBK" w:eastAsia="方正仿宋_GBK"/>
          <w:sz w:val="24"/>
          <w:szCs w:val="24"/>
        </w:rPr>
        <w:t>※</w:t>
      </w:r>
      <w:r>
        <w:rPr>
          <w:rFonts w:hint="eastAsia" w:ascii="方正仿宋_GBK" w:hAnsi="方正仿宋_GBK" w:eastAsia="方正仿宋_GBK" w:cs="方正仿宋_GBK"/>
          <w:b/>
          <w:sz w:val="24"/>
          <w:szCs w:val="24"/>
        </w:rPr>
        <w:t>三、质量保证与服务</w:t>
      </w:r>
      <w:bookmarkEnd w:id="72"/>
      <w:r>
        <w:rPr>
          <w:rFonts w:hint="eastAsia" w:ascii="方正仿宋_GBK" w:hAnsi="方正仿宋_GBK" w:eastAsia="方正仿宋_GBK" w:cs="方正仿宋_GBK"/>
          <w:b/>
          <w:sz w:val="24"/>
          <w:szCs w:val="24"/>
        </w:rPr>
        <w:t>要求</w:t>
      </w:r>
      <w:bookmarkEnd w:id="73"/>
    </w:p>
    <w:p w14:paraId="0718E9D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（一）产品质量保证</w:t>
      </w:r>
    </w:p>
    <w:p w14:paraId="19CA1EAA">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1供应商所提供的产品质量应当符合《中华人民共和国食品安全法》的相关规定及其他最新国家及行业的相关标准，并完全满足招标文件第二篇的相关要求。</w:t>
      </w:r>
    </w:p>
    <w:p w14:paraId="421C3FA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中标人应保证及时提供数量准确、合格安全的产品。依据产品质量监督检验所提供的质量标准，中标人提供的产品必须是经过质量监督管理部门检验并取得合格证明的产品，每批次产品提供时应交存货物质量合格证明、产品质量检测合格报告或农残检验报告复印件。</w:t>
      </w:r>
    </w:p>
    <w:p w14:paraId="49D66B3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3.采购人根据实际抽查情况，保留送检权利。中标人承担在供货期间所供物资的送检（检测部门为国家权威机构）费用。</w:t>
      </w:r>
    </w:p>
    <w:p w14:paraId="63BA03F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4.合同履行期间，提供的每种明细产品必须标明品名、规格、等级、生产厂家、计量单位等内容。</w:t>
      </w:r>
    </w:p>
    <w:p w14:paraId="2430316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包装要求：各类货物包装应分别符合国家GB7718《预包装食品标签通则》、GB18406《农产品安全质量》的规定和卫生要求；若采用包装袋，则包装袋应坚固结实，封口或者缝口应严密。包装袋上印有品名、等级、数量、出厂名、厂家地址及联系电话，还应有注册商标及QS标注检验合格证、生产日期和保质期。出现包装破损现象予以免费及时调换。</w:t>
      </w:r>
    </w:p>
    <w:p w14:paraId="65A83566">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（二）服务要求</w:t>
      </w:r>
    </w:p>
    <w:p w14:paraId="43DA785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1.中标人应按招标文件以及合同约定的服务内容、技术要求、质量标准向采购人提供食材购置服务及相关配合服务。采购人</w:t>
      </w:r>
      <w:r>
        <w:rPr>
          <w:rFonts w:ascii="方正仿宋_GBK" w:hAnsi="宋体" w:eastAsia="方正仿宋_GBK"/>
          <w:sz w:val="24"/>
          <w:szCs w:val="24"/>
        </w:rPr>
        <w:t>根据实际需求确定</w:t>
      </w:r>
      <w:r>
        <w:rPr>
          <w:rFonts w:hint="eastAsia" w:ascii="方正仿宋_GBK" w:hAnsi="宋体" w:eastAsia="方正仿宋_GBK"/>
          <w:sz w:val="24"/>
          <w:szCs w:val="24"/>
        </w:rPr>
        <w:t>中标人</w:t>
      </w:r>
      <w:r>
        <w:rPr>
          <w:rFonts w:ascii="方正仿宋_GBK" w:hAnsi="宋体" w:eastAsia="方正仿宋_GBK"/>
          <w:sz w:val="24"/>
          <w:szCs w:val="24"/>
        </w:rPr>
        <w:t>供应货物的具体数量、时间、规格品牌、等级、交货地点等，并通过电话或其他通信方式将采购计划单传递给</w:t>
      </w:r>
      <w:r>
        <w:rPr>
          <w:rFonts w:hint="eastAsia" w:ascii="方正仿宋_GBK" w:hAnsi="宋体" w:eastAsia="方正仿宋_GBK"/>
          <w:sz w:val="24"/>
          <w:szCs w:val="24"/>
        </w:rPr>
        <w:t>中标人</w:t>
      </w:r>
      <w:r>
        <w:rPr>
          <w:rFonts w:ascii="方正仿宋_GBK" w:hAnsi="宋体" w:eastAsia="方正仿宋_GBK"/>
          <w:sz w:val="24"/>
          <w:szCs w:val="24"/>
        </w:rPr>
        <w:t>。</w:t>
      </w:r>
      <w:r>
        <w:rPr>
          <w:rFonts w:hint="eastAsia" w:ascii="方正仿宋_GBK" w:hAnsi="宋体" w:eastAsia="方正仿宋_GBK"/>
          <w:sz w:val="24"/>
          <w:szCs w:val="24"/>
        </w:rPr>
        <w:t>中标人</w:t>
      </w:r>
      <w:r>
        <w:rPr>
          <w:rFonts w:ascii="方正仿宋_GBK" w:hAnsi="宋体" w:eastAsia="方正仿宋_GBK"/>
          <w:sz w:val="24"/>
          <w:szCs w:val="24"/>
        </w:rPr>
        <w:t>依据采购计划单供货</w:t>
      </w:r>
      <w:r>
        <w:rPr>
          <w:rFonts w:hint="eastAsia" w:ascii="方正仿宋_GBK" w:hAnsi="宋体" w:eastAsia="方正仿宋_GBK"/>
          <w:sz w:val="24"/>
          <w:szCs w:val="24"/>
        </w:rPr>
        <w:t>，</w:t>
      </w:r>
      <w:r>
        <w:rPr>
          <w:rFonts w:ascii="方正仿宋_GBK" w:hAnsi="宋体" w:eastAsia="方正仿宋_GBK"/>
          <w:sz w:val="24"/>
          <w:szCs w:val="24"/>
        </w:rPr>
        <w:t>如</w:t>
      </w:r>
      <w:r>
        <w:rPr>
          <w:rFonts w:hint="eastAsia" w:ascii="方正仿宋_GBK" w:hAnsi="宋体" w:eastAsia="方正仿宋_GBK"/>
          <w:sz w:val="24"/>
          <w:szCs w:val="24"/>
        </w:rPr>
        <w:t>中标人</w:t>
      </w:r>
      <w:r>
        <w:rPr>
          <w:rFonts w:ascii="方正仿宋_GBK" w:hAnsi="宋体" w:eastAsia="方正仿宋_GBK"/>
          <w:sz w:val="24"/>
          <w:szCs w:val="24"/>
        </w:rPr>
        <w:t>配送的单样物品数量与</w:t>
      </w:r>
      <w:r>
        <w:rPr>
          <w:rFonts w:hint="eastAsia" w:ascii="方正仿宋_GBK" w:hAnsi="宋体" w:eastAsia="方正仿宋_GBK"/>
          <w:sz w:val="24"/>
          <w:szCs w:val="24"/>
        </w:rPr>
        <w:t>采购人</w:t>
      </w:r>
      <w:r>
        <w:rPr>
          <w:rFonts w:ascii="方正仿宋_GBK" w:hAnsi="宋体" w:eastAsia="方正仿宋_GBK"/>
          <w:sz w:val="24"/>
          <w:szCs w:val="24"/>
        </w:rPr>
        <w:t>需求计划有10%及以上的差异，</w:t>
      </w:r>
      <w:r>
        <w:rPr>
          <w:rFonts w:hint="eastAsia" w:ascii="方正仿宋_GBK" w:hAnsi="宋体" w:eastAsia="方正仿宋_GBK"/>
          <w:sz w:val="24"/>
          <w:szCs w:val="24"/>
        </w:rPr>
        <w:t>采购人</w:t>
      </w:r>
      <w:r>
        <w:rPr>
          <w:rFonts w:ascii="方正仿宋_GBK" w:hAnsi="宋体" w:eastAsia="方正仿宋_GBK"/>
          <w:sz w:val="24"/>
          <w:szCs w:val="24"/>
        </w:rPr>
        <w:t>有权拒绝收货。</w:t>
      </w:r>
    </w:p>
    <w:p w14:paraId="6B6551A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2.中标人</w:t>
      </w:r>
      <w:r>
        <w:rPr>
          <w:rFonts w:ascii="方正仿宋_GBK" w:hAnsi="宋体" w:eastAsia="方正仿宋_GBK"/>
          <w:sz w:val="24"/>
          <w:szCs w:val="24"/>
        </w:rPr>
        <w:t>应根据采购人教学规律，在寒暑假等假期内，以及在发生诸如货源紧张、物价突涨时要顾全大局，确保供应，保障采购人稳定。</w:t>
      </w:r>
    </w:p>
    <w:p w14:paraId="33817EA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3.采购人</w:t>
      </w:r>
      <w:r>
        <w:rPr>
          <w:rFonts w:ascii="方正仿宋_GBK" w:hAnsi="宋体" w:eastAsia="方正仿宋_GBK"/>
          <w:sz w:val="24"/>
          <w:szCs w:val="24"/>
        </w:rPr>
        <w:t>放寒暑假时，可要求</w:t>
      </w:r>
      <w:r>
        <w:rPr>
          <w:rFonts w:hint="eastAsia" w:ascii="方正仿宋_GBK" w:hAnsi="宋体" w:eastAsia="方正仿宋_GBK"/>
          <w:sz w:val="24"/>
          <w:szCs w:val="24"/>
        </w:rPr>
        <w:t>中标人</w:t>
      </w:r>
      <w:r>
        <w:rPr>
          <w:rFonts w:ascii="方正仿宋_GBK" w:hAnsi="宋体" w:eastAsia="方正仿宋_GBK"/>
          <w:sz w:val="24"/>
          <w:szCs w:val="24"/>
        </w:rPr>
        <w:t>将食堂剩余的物资免费运回进行保管，并在假期结束后更换同数量、质量的新鲜物资配送给食堂。</w:t>
      </w:r>
    </w:p>
    <w:p w14:paraId="673CA71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4.中标人</w:t>
      </w:r>
      <w:r>
        <w:rPr>
          <w:rFonts w:ascii="方正仿宋_GBK" w:hAnsi="宋体" w:eastAsia="方正仿宋_GBK"/>
          <w:sz w:val="24"/>
          <w:szCs w:val="24"/>
        </w:rPr>
        <w:t>所供货物必须确保符合招标质量技术要求，确保安全、品质、卫生、无毒、无害，若有国家强制认证要求的，必须提供相应认证证书、质检报告等。</w:t>
      </w:r>
    </w:p>
    <w:p w14:paraId="45CDCC2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5.中标人</w:t>
      </w:r>
      <w:r>
        <w:rPr>
          <w:rFonts w:ascii="方正仿宋_GBK" w:hAnsi="宋体" w:eastAsia="方正仿宋_GBK"/>
          <w:sz w:val="24"/>
          <w:szCs w:val="24"/>
        </w:rPr>
        <w:t>所供货物须接受</w:t>
      </w:r>
      <w:r>
        <w:rPr>
          <w:rFonts w:hint="eastAsia" w:ascii="方正仿宋_GBK" w:hAnsi="宋体" w:eastAsia="方正仿宋_GBK"/>
          <w:sz w:val="24"/>
          <w:szCs w:val="24"/>
        </w:rPr>
        <w:t>采购人</w:t>
      </w:r>
      <w:r>
        <w:rPr>
          <w:rFonts w:ascii="方正仿宋_GBK" w:hAnsi="宋体" w:eastAsia="方正仿宋_GBK"/>
          <w:sz w:val="24"/>
          <w:szCs w:val="24"/>
        </w:rPr>
        <w:t>的监督、检查，不得出现假冒伪劣和质量不合格产品，否则，</w:t>
      </w:r>
      <w:r>
        <w:rPr>
          <w:rFonts w:hint="eastAsia" w:ascii="方正仿宋_GBK" w:hAnsi="宋体" w:eastAsia="方正仿宋_GBK"/>
          <w:sz w:val="24"/>
          <w:szCs w:val="24"/>
        </w:rPr>
        <w:t>采购人</w:t>
      </w:r>
      <w:r>
        <w:rPr>
          <w:rFonts w:ascii="方正仿宋_GBK" w:hAnsi="宋体" w:eastAsia="方正仿宋_GBK"/>
          <w:sz w:val="24"/>
          <w:szCs w:val="24"/>
        </w:rPr>
        <w:t>可拒收不合格产品。</w:t>
      </w:r>
    </w:p>
    <w:p w14:paraId="38D889AA">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6.中标人</w:t>
      </w:r>
      <w:r>
        <w:rPr>
          <w:rFonts w:ascii="方正仿宋_GBK" w:hAnsi="宋体" w:eastAsia="方正仿宋_GBK"/>
          <w:sz w:val="24"/>
          <w:szCs w:val="24"/>
        </w:rPr>
        <w:t>须按</w:t>
      </w:r>
      <w:r>
        <w:rPr>
          <w:rFonts w:hint="eastAsia" w:ascii="方正仿宋_GBK" w:hAnsi="宋体" w:eastAsia="方正仿宋_GBK"/>
          <w:sz w:val="24"/>
          <w:szCs w:val="24"/>
        </w:rPr>
        <w:t>采购人</w:t>
      </w:r>
      <w:r>
        <w:rPr>
          <w:rFonts w:ascii="方正仿宋_GBK" w:hAnsi="宋体" w:eastAsia="方正仿宋_GBK"/>
          <w:sz w:val="24"/>
          <w:szCs w:val="24"/>
        </w:rPr>
        <w:t>要求提供供应物资的有效质量检验、</w:t>
      </w:r>
      <w:r>
        <w:rPr>
          <w:rFonts w:hint="eastAsia" w:ascii="方正仿宋_GBK" w:hAnsi="宋体" w:eastAsia="方正仿宋_GBK"/>
          <w:sz w:val="24"/>
          <w:szCs w:val="24"/>
        </w:rPr>
        <w:t>农残检验</w:t>
      </w:r>
      <w:r>
        <w:rPr>
          <w:rFonts w:ascii="方正仿宋_GBK" w:hAnsi="宋体" w:eastAsia="方正仿宋_GBK"/>
          <w:sz w:val="24"/>
          <w:szCs w:val="24"/>
        </w:rPr>
        <w:t>报告</w:t>
      </w:r>
      <w:r>
        <w:rPr>
          <w:rFonts w:hint="eastAsia" w:ascii="方正仿宋_GBK" w:hAnsi="宋体" w:eastAsia="方正仿宋_GBK"/>
          <w:sz w:val="24"/>
          <w:szCs w:val="24"/>
        </w:rPr>
        <w:t>。</w:t>
      </w:r>
    </w:p>
    <w:p w14:paraId="6E7619F4">
      <w:pPr>
        <w:snapToGrid w:val="0"/>
        <w:spacing w:line="276" w:lineRule="auto"/>
        <w:ind w:firstLine="480" w:firstLineChars="200"/>
        <w:rPr>
          <w:rFonts w:hint="eastAsia" w:ascii="方正仿宋_GBK" w:hAnsi="宋体" w:eastAsia="方正仿宋_GBK"/>
          <w:sz w:val="24"/>
          <w:szCs w:val="24"/>
        </w:rPr>
      </w:pPr>
      <w:bookmarkStart w:id="74" w:name="_Toc1322"/>
      <w:bookmarkStart w:id="75" w:name="_Toc13633"/>
      <w:bookmarkStart w:id="76" w:name="_Toc24659"/>
      <w:r>
        <w:rPr>
          <w:rFonts w:hint="eastAsia" w:ascii="方正仿宋_GBK" w:hAnsi="宋体" w:eastAsia="方正仿宋_GBK"/>
          <w:sz w:val="24"/>
          <w:szCs w:val="24"/>
        </w:rPr>
        <w:t>7.因市场特殊原因个别食材品种不能及时提供的，中标人应主动与采购人沟通协调，更换品种以满足需要。</w:t>
      </w:r>
    </w:p>
    <w:p w14:paraId="4543F09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8.合作期间，设专人对接工作，并保证周末及其他任何节假日24小时可联络到对接人。</w:t>
      </w:r>
    </w:p>
    <w:p w14:paraId="441BEEA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9.中标人应保证食品完好无损地到达采购人所在地，须无条件更换生产、配送、搬运过程中变质、不清洁、不卫生的产品。若发现不合格产品，采购人有权终止合同，带来的一切责任和影响由中标人全部负责。运输过程中出现的安全责任事故由中标人自行承担。</w:t>
      </w:r>
    </w:p>
    <w:p w14:paraId="7BDEA8D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10.在供货期间，中标人必须保障货源充足，如果出现断货现象，须做出书面说明，若非不可抗力因素，连续断货达 2 天及以上的，采购人有权终止合同，造成的一切后果和损失都由中标人负责。</w:t>
      </w:r>
    </w:p>
    <w:p w14:paraId="3DB0383F">
      <w:pPr>
        <w:snapToGrid w:val="0"/>
        <w:spacing w:line="276" w:lineRule="auto"/>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11.具有固定经营场所（提供场地房产证或有效的场地租赁协议复印件、</w:t>
      </w:r>
      <w:r>
        <w:rPr>
          <w:rFonts w:hint="eastAsia" w:ascii="方正仿宋_GBK" w:hAnsi="方正仿宋_GBK" w:eastAsia="方正仿宋_GBK" w:cs="方正仿宋_GBK"/>
          <w:b/>
          <w:bCs/>
          <w:sz w:val="24"/>
          <w:szCs w:val="24"/>
        </w:rPr>
        <w:t>挂有公司牌匾的办公经营场所外观图像资料</w:t>
      </w:r>
      <w:r>
        <w:rPr>
          <w:rFonts w:hint="eastAsia" w:ascii="方正仿宋_GBK" w:hAnsi="宋体" w:eastAsia="方正仿宋_GBK"/>
          <w:b/>
          <w:bCs/>
          <w:sz w:val="24"/>
          <w:szCs w:val="24"/>
        </w:rPr>
        <w:t>并加盖供应商鲜章）。</w:t>
      </w:r>
    </w:p>
    <w:p w14:paraId="00DB0D7F">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12.供应商必须自行提供配送服务，不得将配送工作转包或分包给除投标文件中约定的企业。</w:t>
      </w:r>
    </w:p>
    <w:p w14:paraId="02A459B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（三）配送要求</w:t>
      </w:r>
    </w:p>
    <w:p w14:paraId="42C3740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1.配送地点</w:t>
      </w:r>
    </w:p>
    <w:p w14:paraId="0B101BF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重庆工商大学南岸校区、兰花湖片区各自营食堂指定存放地点。</w:t>
      </w:r>
    </w:p>
    <w:p w14:paraId="4D4A085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需根据所投分包实际需求配备足够的运力。需冷藏运输的货物运输过程采用冷藏设备，确保食品安全。所供车辆应为厢式冷藏货车或厢式货车，车体内外干净、整洁，所有车辆应做到每日清洗、消毒并做好消毒记录。实行专人专车采购，不得人货混装。并负责人员和车辆的安全和管理，保证人员和车辆遵守采购人相关规定。在配送过程中要做好报配送商品的保鲜、保质措施，同时不得喷洒有毒有害物质进行保鲜或保质。</w:t>
      </w:r>
    </w:p>
    <w:p w14:paraId="49890C76">
      <w:pPr>
        <w:snapToGrid w:val="0"/>
        <w:spacing w:line="276" w:lineRule="auto"/>
        <w:ind w:firstLine="482" w:firstLineChars="200"/>
        <w:rPr>
          <w:rFonts w:hint="eastAsia" w:ascii="方正仿宋_GBK" w:hAnsi="宋体" w:eastAsia="方正仿宋_GBK"/>
          <w:sz w:val="24"/>
          <w:szCs w:val="24"/>
        </w:rPr>
      </w:pPr>
      <w:r>
        <w:rPr>
          <w:rFonts w:hint="eastAsia" w:ascii="方正仿宋_GBK" w:hAnsi="宋体" w:eastAsia="方正仿宋_GBK"/>
          <w:b/>
          <w:bCs/>
          <w:sz w:val="24"/>
          <w:szCs w:val="24"/>
        </w:rPr>
        <w:t>3.车辆若为自有的，提供车辆行驶证复印件、购置发票复印件及车辆挂牌照片并加盖供应商公章；若车辆为租赁的，提供车辆挂牌照片、租赁合同复印件并加盖供应商公章。</w:t>
      </w:r>
    </w:p>
    <w:p w14:paraId="62F9E5D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4.所有品种最终交易重量为净重（去除外包装/保鲜水瓶及黄叶/运输损坏鸡蛋），最终交易重量以双方3人或3人以上现场验收称重数为准。</w:t>
      </w:r>
    </w:p>
    <w:p w14:paraId="43E3934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5.送货人员负责将货物送到指定地点验收后，再将货物按规定要求分类存放。</w:t>
      </w:r>
    </w:p>
    <w:p w14:paraId="343EF8A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6.若供应商漏单则须无条件补货，补货物资必须在采购人规定时间内补货至指定地点。</w:t>
      </w:r>
    </w:p>
    <w:p w14:paraId="1D1C7504">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7.供应商需在配送运输中要确保安全，在运输及装卸过程中发生的一切安全事故，包括人员、车辆事故等情况，由供应商负责处置，并依法承担所有责任。</w:t>
      </w:r>
    </w:p>
    <w:p w14:paraId="3075EA10">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8.供应商为采购人食堂配送物资在运输过程中必须分类存放。</w:t>
      </w:r>
    </w:p>
    <w:p w14:paraId="1D13403E">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9.急需物品在1个小时内送到，如供应商漏单则须无条件补货，补货物资必须在采购人规定时间内补货至指定地点。</w:t>
      </w:r>
    </w:p>
    <w:p w14:paraId="756977C1">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w:t>
      </w:r>
      <w:r>
        <w:rPr>
          <w:rFonts w:ascii="方正仿宋_GBK" w:hAnsi="宋体" w:eastAsia="方正仿宋_GBK"/>
          <w:sz w:val="24"/>
          <w:szCs w:val="24"/>
        </w:rPr>
        <w:t>安全文明要求</w:t>
      </w:r>
      <w:bookmarkEnd w:id="74"/>
      <w:bookmarkEnd w:id="75"/>
      <w:bookmarkEnd w:id="76"/>
    </w:p>
    <w:p w14:paraId="1A4C9F7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1.中标人</w:t>
      </w:r>
      <w:r>
        <w:rPr>
          <w:rFonts w:ascii="方正仿宋_GBK" w:hAnsi="宋体" w:eastAsia="方正仿宋_GBK"/>
          <w:sz w:val="24"/>
          <w:szCs w:val="24"/>
        </w:rPr>
        <w:t>供货人员和车辆应遵守</w:t>
      </w:r>
      <w:r>
        <w:rPr>
          <w:rFonts w:hint="eastAsia" w:ascii="方正仿宋_GBK" w:hAnsi="宋体" w:eastAsia="方正仿宋_GBK"/>
          <w:sz w:val="24"/>
          <w:szCs w:val="24"/>
        </w:rPr>
        <w:t>采购人</w:t>
      </w:r>
      <w:r>
        <w:rPr>
          <w:rFonts w:ascii="方正仿宋_GBK" w:hAnsi="宋体" w:eastAsia="方正仿宋_GBK"/>
          <w:sz w:val="24"/>
          <w:szCs w:val="24"/>
        </w:rPr>
        <w:t>校园管理的相关管理规定。运送车辆相对固定，以便于校园门卫管理系统申报、识别；运送车在校内行驶时必须保证慢速，并注意避让人员。在</w:t>
      </w:r>
      <w:r>
        <w:rPr>
          <w:rFonts w:hint="eastAsia" w:ascii="方正仿宋_GBK" w:hAnsi="宋体" w:eastAsia="方正仿宋_GBK"/>
          <w:sz w:val="24"/>
          <w:szCs w:val="24"/>
        </w:rPr>
        <w:t>采购人</w:t>
      </w:r>
      <w:r>
        <w:rPr>
          <w:rFonts w:ascii="方正仿宋_GBK" w:hAnsi="宋体" w:eastAsia="方正仿宋_GBK"/>
          <w:sz w:val="24"/>
          <w:szCs w:val="24"/>
        </w:rPr>
        <w:t>校区内，供货人员必须遵章守纪。如果由于</w:t>
      </w:r>
      <w:r>
        <w:rPr>
          <w:rFonts w:hint="eastAsia" w:ascii="方正仿宋_GBK" w:hAnsi="宋体" w:eastAsia="方正仿宋_GBK"/>
          <w:sz w:val="24"/>
          <w:szCs w:val="24"/>
        </w:rPr>
        <w:t>中标人</w:t>
      </w:r>
      <w:r>
        <w:rPr>
          <w:rFonts w:ascii="方正仿宋_GBK" w:hAnsi="宋体" w:eastAsia="方正仿宋_GBK"/>
          <w:sz w:val="24"/>
          <w:szCs w:val="24"/>
        </w:rPr>
        <w:t>供货人员和车辆，在</w:t>
      </w:r>
      <w:r>
        <w:rPr>
          <w:rFonts w:hint="eastAsia" w:ascii="方正仿宋_GBK" w:hAnsi="宋体" w:eastAsia="方正仿宋_GBK"/>
          <w:sz w:val="24"/>
          <w:szCs w:val="24"/>
        </w:rPr>
        <w:t>采购人</w:t>
      </w:r>
      <w:r>
        <w:rPr>
          <w:rFonts w:ascii="方正仿宋_GBK" w:hAnsi="宋体" w:eastAsia="方正仿宋_GBK"/>
          <w:sz w:val="24"/>
          <w:szCs w:val="24"/>
        </w:rPr>
        <w:t>校区内发生经济纠纷，在明确为</w:t>
      </w:r>
      <w:r>
        <w:rPr>
          <w:rFonts w:hint="eastAsia" w:ascii="方正仿宋_GBK" w:hAnsi="宋体" w:eastAsia="方正仿宋_GBK"/>
          <w:sz w:val="24"/>
          <w:szCs w:val="24"/>
        </w:rPr>
        <w:t>中标人</w:t>
      </w:r>
      <w:r>
        <w:rPr>
          <w:rFonts w:ascii="方正仿宋_GBK" w:hAnsi="宋体" w:eastAsia="方正仿宋_GBK"/>
          <w:sz w:val="24"/>
          <w:szCs w:val="24"/>
        </w:rPr>
        <w:t>责任和</w:t>
      </w:r>
      <w:r>
        <w:rPr>
          <w:rFonts w:hint="eastAsia" w:ascii="方正仿宋_GBK" w:hAnsi="宋体" w:eastAsia="方正仿宋_GBK"/>
          <w:sz w:val="24"/>
          <w:szCs w:val="24"/>
        </w:rPr>
        <w:t>中标人</w:t>
      </w:r>
      <w:r>
        <w:rPr>
          <w:rFonts w:ascii="方正仿宋_GBK" w:hAnsi="宋体" w:eastAsia="方正仿宋_GBK"/>
          <w:sz w:val="24"/>
          <w:szCs w:val="24"/>
        </w:rPr>
        <w:t>不愿及时解决纠纷或交通事故的情况下，</w:t>
      </w:r>
      <w:r>
        <w:rPr>
          <w:rFonts w:hint="eastAsia" w:ascii="方正仿宋_GBK" w:hAnsi="宋体" w:eastAsia="方正仿宋_GBK"/>
          <w:sz w:val="24"/>
          <w:szCs w:val="24"/>
        </w:rPr>
        <w:t>采购人</w:t>
      </w:r>
      <w:r>
        <w:rPr>
          <w:rFonts w:ascii="方正仿宋_GBK" w:hAnsi="宋体" w:eastAsia="方正仿宋_GBK"/>
          <w:sz w:val="24"/>
          <w:szCs w:val="24"/>
        </w:rPr>
        <w:t>有权暂缓支付货款或从货款扣除代为支付第三方。</w:t>
      </w:r>
      <w:r>
        <w:rPr>
          <w:rFonts w:hint="eastAsia" w:ascii="方正仿宋_GBK" w:hAnsi="宋体" w:eastAsia="方正仿宋_GBK"/>
          <w:sz w:val="24"/>
          <w:szCs w:val="24"/>
        </w:rPr>
        <w:t>中标人工作</w:t>
      </w:r>
      <w:r>
        <w:rPr>
          <w:rFonts w:ascii="方正仿宋_GBK" w:hAnsi="宋体" w:eastAsia="方正仿宋_GBK"/>
          <w:sz w:val="24"/>
          <w:szCs w:val="24"/>
        </w:rPr>
        <w:t>人员在食堂办理送事宜必须遵守食堂管理规定，发生安全问题责任自负。</w:t>
      </w:r>
    </w:p>
    <w:p w14:paraId="0172974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因</w:t>
      </w:r>
      <w:r>
        <w:rPr>
          <w:rFonts w:hint="eastAsia" w:ascii="方正仿宋_GBK" w:hAnsi="宋体" w:eastAsia="方正仿宋_GBK"/>
          <w:sz w:val="24"/>
          <w:szCs w:val="24"/>
        </w:rPr>
        <w:t>中标人</w:t>
      </w:r>
      <w:r>
        <w:rPr>
          <w:rFonts w:ascii="方正仿宋_GBK" w:hAnsi="宋体" w:eastAsia="方正仿宋_GBK"/>
          <w:sz w:val="24"/>
          <w:szCs w:val="24"/>
        </w:rPr>
        <w:t>所供产品出现质量问题，造成</w:t>
      </w:r>
      <w:r>
        <w:rPr>
          <w:rFonts w:hint="eastAsia" w:ascii="方正仿宋_GBK" w:hAnsi="宋体" w:eastAsia="方正仿宋_GBK"/>
          <w:sz w:val="24"/>
          <w:szCs w:val="24"/>
        </w:rPr>
        <w:t>采购人</w:t>
      </w:r>
      <w:r>
        <w:rPr>
          <w:rFonts w:ascii="方正仿宋_GBK" w:hAnsi="宋体" w:eastAsia="方正仿宋_GBK"/>
          <w:sz w:val="24"/>
          <w:szCs w:val="24"/>
        </w:rPr>
        <w:t>服务对象及有关人员食用后出现一切不良反应的，经权威机构查实后，</w:t>
      </w:r>
      <w:r>
        <w:rPr>
          <w:rFonts w:hint="eastAsia" w:ascii="方正仿宋_GBK" w:hAnsi="宋体" w:eastAsia="方正仿宋_GBK"/>
          <w:sz w:val="24"/>
          <w:szCs w:val="24"/>
        </w:rPr>
        <w:t>中标人</w:t>
      </w:r>
      <w:r>
        <w:rPr>
          <w:rFonts w:ascii="方正仿宋_GBK" w:hAnsi="宋体" w:eastAsia="方正仿宋_GBK"/>
          <w:sz w:val="24"/>
          <w:szCs w:val="24"/>
        </w:rPr>
        <w:t>应承担全部法律、经济责任，并赔偿</w:t>
      </w:r>
      <w:r>
        <w:rPr>
          <w:rFonts w:hint="eastAsia" w:ascii="方正仿宋_GBK" w:hAnsi="宋体" w:eastAsia="方正仿宋_GBK"/>
          <w:sz w:val="24"/>
          <w:szCs w:val="24"/>
        </w:rPr>
        <w:t>采购人</w:t>
      </w:r>
      <w:r>
        <w:rPr>
          <w:rFonts w:ascii="方正仿宋_GBK" w:hAnsi="宋体" w:eastAsia="方正仿宋_GBK"/>
          <w:sz w:val="24"/>
          <w:szCs w:val="24"/>
        </w:rPr>
        <w:t>的损失。双方合同立即解除，没收履约保证金，</w:t>
      </w:r>
      <w:r>
        <w:rPr>
          <w:rFonts w:hint="eastAsia" w:ascii="方正仿宋_GBK" w:hAnsi="宋体" w:eastAsia="方正仿宋_GBK"/>
          <w:sz w:val="24"/>
          <w:szCs w:val="24"/>
        </w:rPr>
        <w:t>采购人</w:t>
      </w:r>
      <w:r>
        <w:rPr>
          <w:rFonts w:ascii="方正仿宋_GBK" w:hAnsi="宋体" w:eastAsia="方正仿宋_GBK"/>
          <w:sz w:val="24"/>
          <w:szCs w:val="24"/>
        </w:rPr>
        <w:t>保留向</w:t>
      </w:r>
      <w:r>
        <w:rPr>
          <w:rFonts w:hint="eastAsia" w:ascii="方正仿宋_GBK" w:hAnsi="宋体" w:eastAsia="方正仿宋_GBK"/>
          <w:sz w:val="24"/>
          <w:szCs w:val="24"/>
        </w:rPr>
        <w:t>中标人</w:t>
      </w:r>
      <w:r>
        <w:rPr>
          <w:rFonts w:ascii="方正仿宋_GBK" w:hAnsi="宋体" w:eastAsia="方正仿宋_GBK"/>
          <w:sz w:val="24"/>
          <w:szCs w:val="24"/>
        </w:rPr>
        <w:t>进一步追诉的权利。</w:t>
      </w:r>
    </w:p>
    <w:p w14:paraId="32787D35">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3.中标人</w:t>
      </w:r>
      <w:r>
        <w:rPr>
          <w:rFonts w:ascii="方正仿宋_GBK" w:hAnsi="宋体" w:eastAsia="方正仿宋_GBK"/>
          <w:sz w:val="24"/>
          <w:szCs w:val="24"/>
        </w:rPr>
        <w:t>在供货期间，因</w:t>
      </w:r>
      <w:r>
        <w:rPr>
          <w:rFonts w:hint="eastAsia" w:ascii="方正仿宋_GBK" w:hAnsi="宋体" w:eastAsia="方正仿宋_GBK"/>
          <w:sz w:val="24"/>
          <w:szCs w:val="24"/>
        </w:rPr>
        <w:t>中标人</w:t>
      </w:r>
      <w:r>
        <w:rPr>
          <w:rFonts w:ascii="方正仿宋_GBK" w:hAnsi="宋体" w:eastAsia="方正仿宋_GBK"/>
          <w:sz w:val="24"/>
          <w:szCs w:val="24"/>
        </w:rPr>
        <w:t>原因造成事故事件等，</w:t>
      </w:r>
      <w:r>
        <w:rPr>
          <w:rFonts w:hint="eastAsia" w:ascii="方正仿宋_GBK" w:hAnsi="宋体" w:eastAsia="方正仿宋_GBK"/>
          <w:sz w:val="24"/>
          <w:szCs w:val="24"/>
        </w:rPr>
        <w:t>采购人</w:t>
      </w:r>
      <w:r>
        <w:rPr>
          <w:rFonts w:ascii="方正仿宋_GBK" w:hAnsi="宋体" w:eastAsia="方正仿宋_GBK"/>
          <w:sz w:val="24"/>
          <w:szCs w:val="24"/>
        </w:rPr>
        <w:t>不承担任何责任，所有后果由</w:t>
      </w:r>
      <w:r>
        <w:rPr>
          <w:rFonts w:hint="eastAsia" w:ascii="方正仿宋_GBK" w:hAnsi="宋体" w:eastAsia="方正仿宋_GBK"/>
          <w:sz w:val="24"/>
          <w:szCs w:val="24"/>
        </w:rPr>
        <w:t>中标人</w:t>
      </w:r>
      <w:r>
        <w:rPr>
          <w:rFonts w:ascii="方正仿宋_GBK" w:hAnsi="宋体" w:eastAsia="方正仿宋_GBK"/>
          <w:sz w:val="24"/>
          <w:szCs w:val="24"/>
        </w:rPr>
        <w:t>自行承担。</w:t>
      </w:r>
    </w:p>
    <w:p w14:paraId="3FF2A42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4.中标人</w:t>
      </w:r>
      <w:r>
        <w:rPr>
          <w:rFonts w:ascii="方正仿宋_GBK" w:hAnsi="宋体" w:eastAsia="方正仿宋_GBK"/>
          <w:sz w:val="24"/>
          <w:szCs w:val="24"/>
        </w:rPr>
        <w:t>在供货期间，应搞好运输车辆、器具及附近地面的清洁卫生，不能污染所经过区域。</w:t>
      </w:r>
    </w:p>
    <w:p w14:paraId="63B052F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5.采购人</w:t>
      </w:r>
      <w:r>
        <w:rPr>
          <w:rFonts w:ascii="方正仿宋_GBK" w:hAnsi="宋体" w:eastAsia="方正仿宋_GBK"/>
          <w:sz w:val="24"/>
          <w:szCs w:val="24"/>
        </w:rPr>
        <w:t>部分收货地点车辆不能直达，需要人力转运，</w:t>
      </w:r>
      <w:r>
        <w:rPr>
          <w:rFonts w:hint="eastAsia" w:ascii="方正仿宋_GBK" w:hAnsi="宋体" w:eastAsia="方正仿宋_GBK"/>
          <w:sz w:val="24"/>
          <w:szCs w:val="24"/>
        </w:rPr>
        <w:t>中标人</w:t>
      </w:r>
      <w:r>
        <w:rPr>
          <w:rFonts w:ascii="方正仿宋_GBK" w:hAnsi="宋体" w:eastAsia="方正仿宋_GBK"/>
          <w:sz w:val="24"/>
          <w:szCs w:val="24"/>
        </w:rPr>
        <w:t>自行负责转运费和转运工具。转运过程中，</w:t>
      </w:r>
      <w:r>
        <w:rPr>
          <w:rFonts w:hint="eastAsia" w:ascii="方正仿宋_GBK" w:hAnsi="宋体" w:eastAsia="方正仿宋_GBK"/>
          <w:sz w:val="24"/>
          <w:szCs w:val="24"/>
        </w:rPr>
        <w:t>中标人</w:t>
      </w:r>
      <w:r>
        <w:rPr>
          <w:rFonts w:ascii="方正仿宋_GBK" w:hAnsi="宋体" w:eastAsia="方正仿宋_GBK"/>
          <w:sz w:val="24"/>
          <w:szCs w:val="24"/>
        </w:rPr>
        <w:t>应爱护</w:t>
      </w:r>
      <w:r>
        <w:rPr>
          <w:rFonts w:hint="eastAsia" w:ascii="方正仿宋_GBK" w:hAnsi="宋体" w:eastAsia="方正仿宋_GBK"/>
          <w:sz w:val="24"/>
          <w:szCs w:val="24"/>
        </w:rPr>
        <w:t>采购人</w:t>
      </w:r>
      <w:r>
        <w:rPr>
          <w:rFonts w:ascii="方正仿宋_GBK" w:hAnsi="宋体" w:eastAsia="方正仿宋_GBK"/>
          <w:sz w:val="24"/>
          <w:szCs w:val="24"/>
        </w:rPr>
        <w:t>提供的电梯，如有损坏应赔偿</w:t>
      </w:r>
      <w:r>
        <w:rPr>
          <w:rFonts w:hint="eastAsia" w:ascii="方正仿宋_GBK" w:hAnsi="宋体" w:eastAsia="方正仿宋_GBK"/>
          <w:sz w:val="24"/>
          <w:szCs w:val="24"/>
        </w:rPr>
        <w:t>。</w:t>
      </w:r>
    </w:p>
    <w:p w14:paraId="51B9107C">
      <w:pPr>
        <w:snapToGrid w:val="0"/>
        <w:spacing w:line="276" w:lineRule="auto"/>
        <w:ind w:firstLine="559" w:firstLineChars="233"/>
        <w:rPr>
          <w:rFonts w:hint="eastAsia" w:ascii="方正仿宋_GBK" w:hAnsi="宋体" w:eastAsia="方正仿宋_GBK"/>
          <w:sz w:val="24"/>
          <w:szCs w:val="24"/>
        </w:rPr>
      </w:pPr>
      <w:r>
        <w:rPr>
          <w:rFonts w:hint="eastAsia" w:ascii="方正仿宋_GBK" w:hAnsi="宋体" w:eastAsia="方正仿宋_GBK"/>
          <w:sz w:val="24"/>
          <w:szCs w:val="24"/>
        </w:rPr>
        <w:t>（五）服务人员</w:t>
      </w:r>
    </w:p>
    <w:p w14:paraId="6800C9BA">
      <w:pPr>
        <w:snapToGrid w:val="0"/>
        <w:spacing w:line="276" w:lineRule="auto"/>
        <w:ind w:firstLine="559" w:firstLineChars="233"/>
        <w:rPr>
          <w:rFonts w:hint="eastAsia" w:ascii="方正仿宋_GBK" w:hAnsi="宋体" w:eastAsia="方正仿宋_GBK"/>
          <w:sz w:val="24"/>
          <w:szCs w:val="24"/>
        </w:rPr>
      </w:pPr>
      <w:r>
        <w:rPr>
          <w:rFonts w:hint="eastAsia" w:ascii="方正仿宋_GBK" w:hAnsi="宋体" w:eastAsia="方正仿宋_GBK"/>
          <w:sz w:val="24"/>
          <w:szCs w:val="24"/>
        </w:rPr>
        <w:t>1.供应商应提供本项目负责人信息（包含但不限于姓名、身份证、职务等）。</w:t>
      </w:r>
    </w:p>
    <w:p w14:paraId="66A34376">
      <w:pPr>
        <w:snapToGrid w:val="0"/>
        <w:spacing w:line="276" w:lineRule="auto"/>
        <w:ind w:firstLine="559" w:firstLineChars="233"/>
        <w:rPr>
          <w:rFonts w:hint="eastAsia" w:ascii="方正仿宋_GBK" w:hAnsi="宋体" w:eastAsia="方正仿宋_GBK"/>
          <w:sz w:val="24"/>
          <w:szCs w:val="24"/>
        </w:rPr>
      </w:pPr>
      <w:r>
        <w:rPr>
          <w:rFonts w:hint="eastAsia" w:ascii="方正仿宋_GBK" w:hAnsi="宋体" w:eastAsia="方正仿宋_GBK"/>
          <w:sz w:val="24"/>
          <w:szCs w:val="24"/>
        </w:rPr>
        <w:t>2.供应商拟为本项目配备的固定的配送服务人员。中标人应在合同签订前提供配送人员供有效的身份证、健康证、驾驶证、在职证明等证明材料。</w:t>
      </w:r>
    </w:p>
    <w:p w14:paraId="2B3C74A4">
      <w:pPr>
        <w:snapToGrid w:val="0"/>
        <w:spacing w:line="276" w:lineRule="auto"/>
        <w:ind w:firstLine="559" w:firstLineChars="233"/>
        <w:rPr>
          <w:rFonts w:hint="eastAsia" w:ascii="方正仿宋_GBK" w:hAnsi="宋体" w:eastAsia="方正仿宋_GBK" w:cs="宋体"/>
          <w:kern w:val="0"/>
          <w:sz w:val="24"/>
          <w:szCs w:val="24"/>
        </w:rPr>
      </w:pPr>
      <w:r>
        <w:rPr>
          <w:rFonts w:hint="eastAsia" w:ascii="方正仿宋_GBK" w:hAnsi="宋体" w:eastAsia="方正仿宋_GBK"/>
          <w:sz w:val="24"/>
          <w:szCs w:val="24"/>
        </w:rPr>
        <w:t>3.以上人员在项目实施期间未经采购人同意不得随意更换</w:t>
      </w:r>
      <w:r>
        <w:rPr>
          <w:rFonts w:hint="eastAsia" w:ascii="方正仿宋_GBK" w:hAnsi="宋体" w:eastAsia="方正仿宋_GBK"/>
          <w:sz w:val="24"/>
          <w:szCs w:val="24"/>
          <w:lang w:val="zh-CN"/>
        </w:rPr>
        <w:t>，因客观原因确需调整的，中标人应提前书面申请，经采购人后勤处同意后方可实施</w:t>
      </w:r>
      <w:r>
        <w:rPr>
          <w:rFonts w:hint="eastAsia" w:ascii="方正仿宋_GBK" w:hAnsi="宋体" w:eastAsia="方正仿宋_GBK"/>
          <w:sz w:val="24"/>
          <w:szCs w:val="24"/>
        </w:rPr>
        <w:t>。</w:t>
      </w:r>
    </w:p>
    <w:bookmarkEnd w:id="71"/>
    <w:p w14:paraId="517674B9">
      <w:pPr>
        <w:pStyle w:val="5"/>
        <w:rPr>
          <w:rFonts w:hint="eastAsia" w:ascii="方正仿宋_GBK" w:hAnsi="方正仿宋_GBK" w:eastAsia="方正仿宋_GBK" w:cs="方正仿宋_GBK"/>
          <w:b/>
          <w:sz w:val="24"/>
          <w:szCs w:val="24"/>
        </w:rPr>
      </w:pPr>
      <w:bookmarkStart w:id="77" w:name="_Toc75452490"/>
      <w:bookmarkStart w:id="78" w:name="_Toc11487"/>
      <w:bookmarkStart w:id="79" w:name="_Toc267320052"/>
      <w:r>
        <w:rPr>
          <w:rFonts w:hint="eastAsia" w:ascii="方正仿宋_GBK" w:eastAsia="方正仿宋_GBK"/>
          <w:sz w:val="24"/>
          <w:szCs w:val="24"/>
        </w:rPr>
        <w:t>※</w:t>
      </w:r>
      <w:r>
        <w:rPr>
          <w:rFonts w:hint="eastAsia" w:ascii="方正仿宋_GBK" w:hAnsi="方正仿宋_GBK" w:eastAsia="方正仿宋_GBK" w:cs="方正仿宋_GBK"/>
          <w:b/>
          <w:sz w:val="24"/>
          <w:szCs w:val="24"/>
        </w:rPr>
        <w:t>四、履约保证金</w:t>
      </w:r>
      <w:bookmarkEnd w:id="77"/>
      <w:bookmarkEnd w:id="78"/>
    </w:p>
    <w:p w14:paraId="0EFB4E36">
      <w:pPr>
        <w:snapToGrid w:val="0"/>
        <w:spacing w:line="276" w:lineRule="auto"/>
        <w:ind w:firstLine="559" w:firstLineChars="233"/>
        <w:rPr>
          <w:rFonts w:hint="eastAsia" w:ascii="方正仿宋_GBK" w:hAnsi="宋体" w:eastAsia="方正仿宋_GBK"/>
          <w:b/>
          <w:bCs/>
          <w:sz w:val="24"/>
          <w:szCs w:val="24"/>
        </w:rPr>
      </w:pPr>
      <w:r>
        <w:rPr>
          <w:rFonts w:hint="eastAsia" w:ascii="方正仿宋_GBK" w:hAnsi="宋体" w:eastAsia="方正仿宋_GBK"/>
          <w:sz w:val="24"/>
          <w:szCs w:val="24"/>
        </w:rPr>
        <w:t>（一）中标人须在采购人签订合同前向采购人交纳履约保证金7</w:t>
      </w:r>
      <w:r>
        <w:rPr>
          <w:rFonts w:ascii="方正仿宋_GBK" w:hAnsi="宋体" w:eastAsia="方正仿宋_GBK"/>
          <w:sz w:val="24"/>
          <w:szCs w:val="24"/>
        </w:rPr>
        <w:t>.5</w:t>
      </w:r>
      <w:r>
        <w:rPr>
          <w:rFonts w:hint="eastAsia" w:ascii="方正仿宋_GBK" w:hAnsi="宋体" w:eastAsia="方正仿宋_GBK"/>
          <w:sz w:val="24"/>
          <w:szCs w:val="24"/>
        </w:rPr>
        <w:t>万元，确保项目按期、按质进行。中标人若发生部分违约现象，采购人从履约保证金中扣除相应金额的违约金；若发现严重违约现象，采购人有充分理由没收其全额保证金。</w:t>
      </w:r>
    </w:p>
    <w:p w14:paraId="0F6A1208">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履约保证金缴纳方式：以转账、电汇等方式交到重庆工商大学指定的银行基本账户，不得以现金或其他方式划入任何个人账户，否则由此产生的所有损失由中标人自行承担。中标人务必在汇款凭证上注明项目编号“CTBU-JZ2025111”。</w:t>
      </w:r>
    </w:p>
    <w:p w14:paraId="7DF5456E">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（三）履约保证金指定收取账户</w:t>
      </w:r>
    </w:p>
    <w:p w14:paraId="2087EE95">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户名：重庆工商大学</w:t>
      </w:r>
    </w:p>
    <w:p w14:paraId="15D4DA9D">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开户行：工行重庆南岸学府支行</w:t>
      </w:r>
    </w:p>
    <w:p w14:paraId="3A51A554">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账号：9558 8531 0075 3300 031</w:t>
      </w:r>
    </w:p>
    <w:p w14:paraId="14DA055D">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（四）履约保证金补交</w:t>
      </w:r>
    </w:p>
    <w:p w14:paraId="74EED5D1">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履约保证金被扣罚的金额，中标人应在扣罚之日起5个工作日内补缴履约保证金，若未</w:t>
      </w:r>
      <w:bookmarkStart w:id="80" w:name="OLE_LINK39"/>
      <w:bookmarkStart w:id="81" w:name="OLE_LINK38"/>
      <w:r>
        <w:rPr>
          <w:rFonts w:hint="eastAsia" w:ascii="方正仿宋_GBK" w:hAnsi="宋体" w:eastAsia="方正仿宋_GBK"/>
          <w:sz w:val="24"/>
          <w:szCs w:val="24"/>
        </w:rPr>
        <w:t>按时补缴的，</w:t>
      </w:r>
      <w:bookmarkEnd w:id="80"/>
      <w:bookmarkEnd w:id="81"/>
      <w:r>
        <w:rPr>
          <w:rFonts w:hint="eastAsia" w:ascii="方正仿宋_GBK" w:hAnsi="宋体" w:eastAsia="方正仿宋_GBK"/>
          <w:sz w:val="24"/>
          <w:szCs w:val="24"/>
        </w:rPr>
        <w:t>每逾期1个日历日，采购人有权要求中标人支付履约保证金总额1%的违约金；逾期超过15个日历日，采购人有权终止合同，并没收剩余的履约保证金。</w:t>
      </w:r>
    </w:p>
    <w:p w14:paraId="624D2110">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（五）履约保证金退还方式</w:t>
      </w:r>
    </w:p>
    <w:p w14:paraId="31DF375B">
      <w:pPr>
        <w:snapToGrid w:val="0"/>
        <w:spacing w:line="276" w:lineRule="auto"/>
        <w:ind w:left="140" w:leftChars="50" w:firstLine="600" w:firstLineChars="250"/>
        <w:rPr>
          <w:rFonts w:hint="eastAsia" w:ascii="方正仿宋_GBK" w:hAnsi="宋体" w:eastAsia="方正仿宋_GBK"/>
          <w:sz w:val="24"/>
          <w:szCs w:val="24"/>
        </w:rPr>
      </w:pPr>
      <w:r>
        <w:rPr>
          <w:rFonts w:hint="eastAsia" w:ascii="方正仿宋_GBK" w:hAnsi="宋体" w:eastAsia="方正仿宋_GBK"/>
          <w:sz w:val="24"/>
          <w:szCs w:val="24"/>
        </w:rPr>
        <w:t>1.合同服务期满，中标人履约完成且无任何遗留问题后，采购人全额无息退还履约保证金至中标人账户。</w:t>
      </w:r>
    </w:p>
    <w:p w14:paraId="45F2FBE4">
      <w:pPr>
        <w:snapToGrid w:val="0"/>
        <w:spacing w:line="276" w:lineRule="auto"/>
        <w:ind w:left="140" w:leftChars="50" w:firstLine="600" w:firstLineChars="250"/>
        <w:rPr>
          <w:rFonts w:hint="eastAsia" w:ascii="方正仿宋_GBK" w:hAnsi="宋体" w:eastAsia="方正仿宋_GBK"/>
          <w:sz w:val="24"/>
          <w:szCs w:val="24"/>
        </w:rPr>
      </w:pPr>
      <w:r>
        <w:rPr>
          <w:rFonts w:hint="eastAsia" w:ascii="方正仿宋_GBK" w:hAnsi="宋体" w:eastAsia="方正仿宋_GBK"/>
          <w:sz w:val="24"/>
          <w:szCs w:val="24"/>
        </w:rPr>
        <w:t>2.中标人申请退履约保证金时提供需求部门、资产管理处签署的《重庆工商大学货物服务项目质量评估报告及履约保证金退还审核流程表》。</w:t>
      </w:r>
    </w:p>
    <w:bookmarkEnd w:id="79"/>
    <w:p w14:paraId="25463B46">
      <w:pPr>
        <w:pStyle w:val="5"/>
        <w:rPr>
          <w:rFonts w:hint="eastAsia" w:ascii="方正仿宋_GBK" w:hAnsi="方正仿宋_GBK" w:eastAsia="方正仿宋_GBK" w:cs="方正仿宋_GBK"/>
          <w:b/>
          <w:sz w:val="24"/>
          <w:szCs w:val="24"/>
        </w:rPr>
      </w:pPr>
      <w:bookmarkStart w:id="82" w:name="_Toc75452491"/>
      <w:bookmarkStart w:id="83" w:name="_Toc25557"/>
      <w:bookmarkStart w:id="84" w:name="_Toc23969"/>
      <w:bookmarkStart w:id="85" w:name="_Toc7708"/>
      <w:bookmarkStart w:id="86" w:name="_Toc18143"/>
      <w:bookmarkStart w:id="87" w:name="_Toc267320053"/>
      <w:bookmarkStart w:id="88" w:name="_Toc524622133"/>
      <w:r>
        <w:rPr>
          <w:rFonts w:hint="eastAsia" w:ascii="方正仿宋_GBK" w:eastAsia="方正仿宋_GBK"/>
          <w:sz w:val="24"/>
          <w:szCs w:val="24"/>
        </w:rPr>
        <w:t>※</w:t>
      </w:r>
      <w:r>
        <w:rPr>
          <w:rFonts w:hint="eastAsia" w:ascii="方正仿宋_GBK" w:hAnsi="方正仿宋_GBK" w:eastAsia="方正仿宋_GBK" w:cs="方正仿宋_GBK"/>
          <w:b/>
          <w:sz w:val="24"/>
          <w:szCs w:val="24"/>
        </w:rPr>
        <w:t>五、付款方式</w:t>
      </w:r>
      <w:bookmarkEnd w:id="82"/>
      <w:bookmarkEnd w:id="83"/>
      <w:bookmarkEnd w:id="84"/>
      <w:bookmarkEnd w:id="85"/>
      <w:bookmarkEnd w:id="86"/>
    </w:p>
    <w:p w14:paraId="30416F1A">
      <w:pPr>
        <w:numPr>
          <w:ilvl w:val="0"/>
          <w:numId w:val="1"/>
        </w:num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付款方式：每月验收合格后按月支付。实行按月支付（寒暑假在开学后第一个月结算），原则上当月货款在次月26日前结清。若中标人未按照采购人规定的时间办理结账手续，当月不再结算。</w:t>
      </w:r>
    </w:p>
    <w:p w14:paraId="213F8B4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（二）结算货款时，中标人需提供国家税务部门认可的正规发票，采购人以转账方式向中标人支付货款。</w:t>
      </w:r>
    </w:p>
    <w:p w14:paraId="7C16E4ED">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（三）结算</w:t>
      </w:r>
    </w:p>
    <w:p w14:paraId="249817FA">
      <w:pPr>
        <w:spacing w:line="400" w:lineRule="exact"/>
        <w:ind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1.以中标供应商填报的折扣系数为“</w:t>
      </w:r>
      <w:r>
        <w:rPr>
          <w:rFonts w:hint="eastAsia" w:ascii="方正仿宋_GBK" w:hAnsi="方正仿宋_GBK" w:eastAsia="方正仿宋_GBK" w:cs="方正仿宋_GBK"/>
          <w:b/>
          <w:sz w:val="24"/>
          <w:szCs w:val="24"/>
        </w:rPr>
        <w:t>结算折扣系数</w:t>
      </w:r>
      <w:r>
        <w:rPr>
          <w:rFonts w:hint="eastAsia" w:ascii="方正仿宋_GBK" w:hAnsi="方正仿宋_GBK" w:eastAsia="方正仿宋_GBK" w:cs="方正仿宋_GBK"/>
          <w:bCs/>
          <w:sz w:val="24"/>
          <w:szCs w:val="24"/>
        </w:rPr>
        <w:t>”；</w:t>
      </w:r>
    </w:p>
    <w:p w14:paraId="054FC168">
      <w:pPr>
        <w:spacing w:line="400" w:lineRule="exact"/>
        <w:ind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2.以中标供应商和采购人双方确认的各货品的基价乘以中标结算折扣系数作为“</w:t>
      </w:r>
      <w:r>
        <w:rPr>
          <w:rFonts w:hint="eastAsia" w:ascii="方正仿宋_GBK" w:hAnsi="方正仿宋_GBK" w:eastAsia="方正仿宋_GBK" w:cs="方正仿宋_GBK"/>
          <w:b/>
          <w:sz w:val="24"/>
          <w:szCs w:val="24"/>
        </w:rPr>
        <w:t>结算单价</w:t>
      </w:r>
      <w:r>
        <w:rPr>
          <w:rFonts w:hint="eastAsia" w:ascii="方正仿宋_GBK" w:hAnsi="方正仿宋_GBK" w:eastAsia="方正仿宋_GBK" w:cs="方正仿宋_GBK"/>
          <w:bCs/>
          <w:sz w:val="24"/>
          <w:szCs w:val="24"/>
        </w:rPr>
        <w:t>”保留两位小数，四舍五入；</w:t>
      </w:r>
    </w:p>
    <w:p w14:paraId="12A34556">
      <w:pPr>
        <w:snapToGrid w:val="0"/>
        <w:spacing w:line="276" w:lineRule="auto"/>
        <w:ind w:left="140" w:leftChars="50" w:firstLine="361" w:firstLineChars="150"/>
        <w:rPr>
          <w:rFonts w:hint="eastAsia" w:ascii="方正仿宋_GBK" w:hAnsi="宋体" w:eastAsia="方正仿宋_GBK"/>
          <w:sz w:val="24"/>
          <w:szCs w:val="24"/>
        </w:rPr>
      </w:pPr>
      <w:r>
        <w:rPr>
          <w:rFonts w:hint="eastAsia" w:ascii="方正仿宋_GBK" w:hAnsi="方正仿宋_GBK" w:eastAsia="方正仿宋_GBK" w:cs="方正仿宋_GBK"/>
          <w:b/>
          <w:sz w:val="24"/>
          <w:szCs w:val="24"/>
        </w:rPr>
        <w:t>3.当月最终结算金额=</w:t>
      </w:r>
      <w:r>
        <w:rPr>
          <w:rFonts w:hint="eastAsia" w:ascii="微软雅黑" w:hAnsi="微软雅黑" w:eastAsia="微软雅黑" w:cs="微软雅黑"/>
          <w:b/>
          <w:sz w:val="24"/>
          <w:szCs w:val="24"/>
        </w:rPr>
        <w:t>∑</w:t>
      </w:r>
      <w:r>
        <w:rPr>
          <w:rFonts w:hint="eastAsia" w:ascii="方正仿宋_GBK" w:hAnsi="方正仿宋_GBK" w:eastAsia="方正仿宋_GBK" w:cs="方正仿宋_GBK"/>
          <w:b/>
          <w:sz w:val="24"/>
          <w:szCs w:val="24"/>
        </w:rPr>
        <w:t>（货品结算单价</w:t>
      </w:r>
      <w:r>
        <w:rPr>
          <w:rFonts w:hint="eastAsia" w:ascii="方正仿宋_GBK" w:hAnsi="宋体" w:eastAsia="方正仿宋_GBK"/>
          <w:sz w:val="24"/>
          <w:szCs w:val="24"/>
        </w:rPr>
        <w:t>×</w:t>
      </w:r>
      <w:r>
        <w:rPr>
          <w:rFonts w:hint="eastAsia" w:ascii="方正仿宋_GBK" w:hAnsi="方正仿宋_GBK" w:eastAsia="方正仿宋_GBK" w:cs="方正仿宋_GBK"/>
          <w:b/>
          <w:sz w:val="24"/>
          <w:szCs w:val="24"/>
        </w:rPr>
        <w:t>实际采购数量）-扣除金额（如有），据实结算。</w:t>
      </w:r>
    </w:p>
    <w:p w14:paraId="39DE2605">
      <w:pPr>
        <w:pStyle w:val="5"/>
        <w:rPr>
          <w:rFonts w:hint="eastAsia" w:ascii="方正仿宋_GBK" w:hAnsi="方正仿宋_GBK" w:eastAsia="方正仿宋_GBK" w:cs="方正仿宋_GBK"/>
          <w:b/>
          <w:sz w:val="24"/>
          <w:szCs w:val="24"/>
        </w:rPr>
      </w:pPr>
      <w:bookmarkStart w:id="89" w:name="_Toc26680"/>
      <w:bookmarkStart w:id="90" w:name="_Toc11176"/>
      <w:bookmarkStart w:id="91" w:name="_Toc75452492"/>
      <w:bookmarkStart w:id="92" w:name="_Toc26440"/>
      <w:bookmarkStart w:id="93" w:name="_Toc19544"/>
      <w:r>
        <w:rPr>
          <w:rFonts w:hint="eastAsia" w:ascii="方正仿宋_GBK" w:eastAsia="方正仿宋_GBK"/>
          <w:sz w:val="24"/>
          <w:szCs w:val="24"/>
        </w:rPr>
        <w:t>※</w:t>
      </w:r>
      <w:r>
        <w:rPr>
          <w:rFonts w:hint="eastAsia" w:ascii="方正仿宋_GBK" w:hAnsi="方正仿宋_GBK" w:eastAsia="方正仿宋_GBK" w:cs="方正仿宋_GBK"/>
          <w:b/>
          <w:sz w:val="24"/>
          <w:szCs w:val="24"/>
        </w:rPr>
        <w:t>六、</w:t>
      </w:r>
      <w:bookmarkEnd w:id="89"/>
      <w:bookmarkEnd w:id="90"/>
      <w:bookmarkEnd w:id="91"/>
      <w:bookmarkEnd w:id="92"/>
      <w:r>
        <w:rPr>
          <w:rFonts w:hint="eastAsia" w:ascii="方正仿宋_GBK" w:hAnsi="方正仿宋_GBK" w:eastAsia="方正仿宋_GBK" w:cs="方正仿宋_GBK"/>
          <w:b/>
          <w:sz w:val="24"/>
          <w:szCs w:val="24"/>
        </w:rPr>
        <w:t>结算方式</w:t>
      </w:r>
      <w:bookmarkEnd w:id="93"/>
    </w:p>
    <w:p w14:paraId="6079502D">
      <w:pPr>
        <w:spacing w:line="400" w:lineRule="exact"/>
        <w:ind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各单品结算单价=单价最高限价×中标折扣系数，合同期内价格不变。</w:t>
      </w:r>
    </w:p>
    <w:p w14:paraId="1A15759B">
      <w:pPr>
        <w:pStyle w:val="5"/>
        <w:rPr>
          <w:rFonts w:hint="eastAsia" w:ascii="方正仿宋_GBK" w:hAnsi="方正仿宋_GBK" w:eastAsia="方正仿宋_GBK" w:cs="方正仿宋_GBK"/>
          <w:b/>
          <w:sz w:val="24"/>
          <w:szCs w:val="24"/>
        </w:rPr>
      </w:pPr>
      <w:bookmarkStart w:id="94" w:name="_Toc563"/>
      <w:r>
        <w:rPr>
          <w:rFonts w:hint="eastAsia" w:ascii="方正仿宋_GBK" w:eastAsia="方正仿宋_GBK"/>
          <w:sz w:val="24"/>
          <w:szCs w:val="24"/>
        </w:rPr>
        <w:t>※</w:t>
      </w:r>
      <w:r>
        <w:rPr>
          <w:rFonts w:hint="eastAsia" w:ascii="方正仿宋_GBK" w:hAnsi="方正仿宋_GBK" w:eastAsia="方正仿宋_GBK" w:cs="方正仿宋_GBK"/>
          <w:b/>
          <w:sz w:val="24"/>
          <w:szCs w:val="24"/>
        </w:rPr>
        <w:t>七、违约责任</w:t>
      </w:r>
      <w:bookmarkEnd w:id="94"/>
    </w:p>
    <w:p w14:paraId="4E94899C">
      <w:pPr>
        <w:snapToGrid w:val="0"/>
        <w:spacing w:line="276" w:lineRule="auto"/>
        <w:ind w:left="140" w:leftChars="50" w:firstLine="360" w:firstLineChars="150"/>
        <w:rPr>
          <w:rFonts w:hint="eastAsia" w:ascii="方正仿宋_GBK" w:hAnsi="宋体" w:eastAsia="方正仿宋_GBK"/>
          <w:sz w:val="24"/>
          <w:szCs w:val="24"/>
        </w:rPr>
      </w:pPr>
      <w:bookmarkStart w:id="95" w:name="_Hlk68075709"/>
      <w:r>
        <w:rPr>
          <w:rFonts w:hint="eastAsia" w:ascii="方正仿宋_GBK" w:hAnsi="宋体" w:eastAsia="方正仿宋_GBK"/>
          <w:sz w:val="24"/>
          <w:szCs w:val="24"/>
        </w:rPr>
        <w:t>（一）采购人可通过现场考察、函询等多种方式对中标人的响应文件响应情况予以核查，中标人须无条件配合并提供有关证明材料，证明其响应内容的真实有效性。合同签订前，采购人若发现中标人进行虚假响应或提供虚假材料的，有权取消中标人的中标资格，全额没收投标保证金（如有）；合同签订后，采购人若查实中标人进行虚假响应或提供虚假材料的，采购人有权单方面终止合同，全额没收履约保证金，采购人不承担任何责任。</w:t>
      </w:r>
    </w:p>
    <w:p w14:paraId="732A52B0">
      <w:pPr>
        <w:snapToGrid w:val="0"/>
        <w:spacing w:line="276" w:lineRule="auto"/>
        <w:ind w:left="140" w:leftChars="50" w:firstLine="361" w:firstLineChars="150"/>
        <w:rPr>
          <w:rFonts w:hint="eastAsia" w:ascii="方正仿宋_GBK" w:hAnsi="宋体" w:eastAsia="方正仿宋_GBK"/>
          <w:b/>
          <w:bCs/>
          <w:sz w:val="24"/>
          <w:szCs w:val="24"/>
        </w:rPr>
      </w:pPr>
      <w:r>
        <w:rPr>
          <w:rFonts w:hint="eastAsia" w:ascii="方正仿宋_GBK" w:hAnsi="宋体" w:eastAsia="方正仿宋_GBK"/>
          <w:b/>
          <w:bCs/>
          <w:sz w:val="24"/>
          <w:szCs w:val="24"/>
        </w:rPr>
        <w:t>（二）合同价款的扣除情形</w:t>
      </w:r>
    </w:p>
    <w:p w14:paraId="22E1CB99">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1.除不可抗力因素外，中标人供货不及时对采购人正常经营情况造成轻微影响的，中标人应以该批货物价款总额的50％向采购人支付赔偿金；中标人供货不及时，严重影响采购人正常经营的，采购人有权解除合同，中标人应以该批货款总额1倍向采购人支付赔偿金。</w:t>
      </w:r>
    </w:p>
    <w:p w14:paraId="3D2251D6">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2.中标人同一批次货物缺公斤少两达到1％及其以上的，采购人扣罚中标人该批货物短缺部分的1倍货款。</w:t>
      </w:r>
    </w:p>
    <w:p w14:paraId="6980186E">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3.中标人同一批次货物所供质量不合格数量占该批次货物数量的1％及以上的，中标人应以该批次质量不合格货物价款的1倍向采购人支付赔偿金；在合同有效期内，上述情况连续出现三次的，采购人有权解除合同，中标人缴纳的履约保证金不予以退还。</w:t>
      </w:r>
    </w:p>
    <w:p w14:paraId="49ED3DF9">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4.未按时配送、擅自更改采购品种、未履行紧急配送义务等。首次违约扣除当日货款的10%；第二次违约扣除本周货款的10%；第三次违约扣除当月货款的10%并终止合同。</w:t>
      </w:r>
    </w:p>
    <w:p w14:paraId="419EA328">
      <w:pPr>
        <w:snapToGrid w:val="0"/>
        <w:spacing w:line="276" w:lineRule="auto"/>
        <w:ind w:left="140" w:leftChars="50" w:firstLine="361" w:firstLineChars="150"/>
        <w:rPr>
          <w:rFonts w:hint="eastAsia" w:ascii="方正仿宋_GBK" w:hAnsi="宋体" w:eastAsia="方正仿宋_GBK"/>
          <w:b/>
          <w:bCs/>
          <w:sz w:val="24"/>
          <w:szCs w:val="24"/>
        </w:rPr>
      </w:pPr>
      <w:r>
        <w:rPr>
          <w:rFonts w:hint="eastAsia" w:ascii="方正仿宋_GBK" w:hAnsi="宋体" w:eastAsia="方正仿宋_GBK"/>
          <w:b/>
          <w:bCs/>
          <w:sz w:val="24"/>
          <w:szCs w:val="24"/>
        </w:rPr>
        <w:t>（三）履约保证金全额不予退还且合同解除的情形</w:t>
      </w:r>
    </w:p>
    <w:p w14:paraId="7269405E">
      <w:pPr>
        <w:snapToGrid w:val="0"/>
        <w:spacing w:line="276" w:lineRule="auto"/>
        <w:ind w:firstLine="499" w:firstLineChars="208"/>
        <w:rPr>
          <w:rFonts w:hint="eastAsia" w:ascii="方正仿宋_GBK" w:hAnsi="宋体" w:eastAsia="方正仿宋_GBK"/>
          <w:sz w:val="24"/>
          <w:szCs w:val="24"/>
        </w:rPr>
      </w:pPr>
      <w:bookmarkStart w:id="96" w:name="OLE_LINK54"/>
      <w:r>
        <w:rPr>
          <w:rFonts w:hint="eastAsia" w:ascii="方正仿宋_GBK" w:hAnsi="宋体" w:eastAsia="方正仿宋_GBK"/>
          <w:sz w:val="24"/>
          <w:szCs w:val="24"/>
        </w:rPr>
        <w:t>出现以下情形之一，</w:t>
      </w:r>
      <w:bookmarkEnd w:id="96"/>
      <w:r>
        <w:rPr>
          <w:rFonts w:hint="eastAsia" w:ascii="方正仿宋_GBK" w:hAnsi="宋体" w:eastAsia="方正仿宋_GBK"/>
          <w:sz w:val="24"/>
          <w:szCs w:val="24"/>
        </w:rPr>
        <w:t>属于严重违约情形，采购人有权解除合同，履约保证金全额不予退还，采购人有权处置所投设备。中标人承担由此造成的法律责任，以及给采购人带来的所有经济损失。</w:t>
      </w:r>
    </w:p>
    <w:p w14:paraId="0F0F2D9A">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1.非不可抗力情况下，因中标人自身原因终止履行合同的，履约保证金全额不予退还。</w:t>
      </w:r>
    </w:p>
    <w:p w14:paraId="78CCC23E">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2.中标人一年内累计</w:t>
      </w:r>
      <w:r>
        <w:rPr>
          <w:rFonts w:hint="eastAsia" w:ascii="方正仿宋_GBK" w:hAnsi="宋体" w:eastAsia="方正仿宋_GBK"/>
          <w:sz w:val="24"/>
          <w:szCs w:val="24"/>
        </w:rPr>
        <w:t>2</w:t>
      </w:r>
      <w:r>
        <w:rPr>
          <w:rFonts w:ascii="方正仿宋_GBK" w:hAnsi="宋体" w:eastAsia="方正仿宋_GBK"/>
          <w:sz w:val="24"/>
          <w:szCs w:val="24"/>
        </w:rPr>
        <w:t>次</w:t>
      </w:r>
      <w:r>
        <w:rPr>
          <w:rFonts w:hint="eastAsia" w:ascii="方正仿宋_GBK" w:hAnsi="宋体" w:eastAsia="方正仿宋_GBK"/>
          <w:sz w:val="24"/>
          <w:szCs w:val="24"/>
        </w:rPr>
        <w:t>季度</w:t>
      </w:r>
      <w:r>
        <w:rPr>
          <w:rFonts w:ascii="方正仿宋_GBK" w:hAnsi="宋体" w:eastAsia="方正仿宋_GBK"/>
          <w:sz w:val="24"/>
          <w:szCs w:val="24"/>
        </w:rPr>
        <w:t>考核得分低于85分（不含85分）</w:t>
      </w:r>
      <w:r>
        <w:rPr>
          <w:rFonts w:hint="eastAsia" w:ascii="方正仿宋_GBK" w:hAnsi="宋体" w:eastAsia="方正仿宋_GBK"/>
          <w:sz w:val="24"/>
          <w:szCs w:val="24"/>
        </w:rPr>
        <w:t>，或服务期内出现</w:t>
      </w:r>
      <w:r>
        <w:rPr>
          <w:rFonts w:ascii="方正仿宋_GBK" w:hAnsi="宋体" w:eastAsia="方正仿宋_GBK"/>
          <w:sz w:val="24"/>
          <w:szCs w:val="24"/>
        </w:rPr>
        <w:t>2</w:t>
      </w:r>
      <w:r>
        <w:rPr>
          <w:rFonts w:hint="eastAsia" w:ascii="方正仿宋_GBK" w:hAnsi="宋体" w:eastAsia="方正仿宋_GBK"/>
          <w:sz w:val="24"/>
          <w:szCs w:val="24"/>
        </w:rPr>
        <w:t>次季度考核</w:t>
      </w:r>
      <w:r>
        <w:rPr>
          <w:rFonts w:ascii="方正仿宋_GBK" w:hAnsi="宋体" w:eastAsia="方正仿宋_GBK"/>
          <w:sz w:val="24"/>
          <w:szCs w:val="24"/>
        </w:rPr>
        <w:t>得分低于85分（不含85分）</w:t>
      </w:r>
      <w:r>
        <w:rPr>
          <w:rFonts w:hint="eastAsia" w:ascii="方正仿宋_GBK" w:hAnsi="宋体" w:eastAsia="方正仿宋_GBK"/>
          <w:sz w:val="24"/>
          <w:szCs w:val="24"/>
        </w:rPr>
        <w:t>的。</w:t>
      </w:r>
    </w:p>
    <w:p w14:paraId="5CFAB306">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3.中标人出现没有响应采购人的定期</w:t>
      </w:r>
      <w:r>
        <w:rPr>
          <w:rFonts w:hint="eastAsia" w:ascii="方正仿宋_GBK" w:hAnsi="宋体" w:eastAsia="方正仿宋_GBK"/>
          <w:sz w:val="24"/>
          <w:szCs w:val="24"/>
        </w:rPr>
        <w:t>询价定价</w:t>
      </w:r>
      <w:r>
        <w:rPr>
          <w:rFonts w:ascii="方正仿宋_GBK" w:hAnsi="宋体" w:eastAsia="方正仿宋_GBK"/>
          <w:sz w:val="24"/>
          <w:szCs w:val="24"/>
        </w:rPr>
        <w:t>1</w:t>
      </w:r>
      <w:r>
        <w:rPr>
          <w:rFonts w:hint="eastAsia" w:ascii="方正仿宋_GBK" w:hAnsi="宋体" w:eastAsia="方正仿宋_GBK"/>
          <w:sz w:val="24"/>
          <w:szCs w:val="24"/>
        </w:rPr>
        <w:t>次的。</w:t>
      </w:r>
    </w:p>
    <w:p w14:paraId="76FBF817">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4.发生3次</w:t>
      </w:r>
      <w:r>
        <w:rPr>
          <w:rFonts w:hint="eastAsia" w:ascii="方正仿宋_GBK" w:hAnsi="宋体" w:eastAsia="方正仿宋_GBK"/>
          <w:sz w:val="24"/>
          <w:szCs w:val="24"/>
        </w:rPr>
        <w:t>及以上因送货质量或送货时间未达到采购合同约定的。</w:t>
      </w:r>
    </w:p>
    <w:p w14:paraId="5B026407">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年度验收不合格的。</w:t>
      </w:r>
    </w:p>
    <w:p w14:paraId="42006260">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6.中标人提供腐烂变质食品、过期食品或无《食品生产许可证》、《食品经营许可证》的企业生产加工的食品的。</w:t>
      </w:r>
    </w:p>
    <w:p w14:paraId="6BD2C60A">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7.因中标人原因发生食物中毒等食品安全事故的。</w:t>
      </w:r>
    </w:p>
    <w:p w14:paraId="31ECF267">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8.擅自变更合同主体及经营管理主体，或出现包括但不限于转包、变相转包、分包、转借、转售、挂靠、合作、联合经营等情形导致损害合同主体及经营管理主体唯一性的；中标人委托任何个人或其他公司收取货款的；采购人发现非中标人送货的。</w:t>
      </w:r>
    </w:p>
    <w:p w14:paraId="527465F7">
      <w:pPr>
        <w:snapToGrid w:val="0"/>
        <w:spacing w:line="276"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t>9.出现防疫、卫生等安全责任事故并造成严重影响的。</w:t>
      </w:r>
    </w:p>
    <w:p w14:paraId="572B47A6">
      <w:pPr>
        <w:snapToGrid w:val="0"/>
        <w:spacing w:line="276"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t>10.</w:t>
      </w:r>
      <w:r>
        <w:rPr>
          <w:rFonts w:hint="eastAsia" w:ascii="方正仿宋_GBK" w:hAnsi="宋体" w:eastAsia="方正仿宋_GBK" w:cs="宋体"/>
          <w:kern w:val="0"/>
          <w:sz w:val="24"/>
          <w:szCs w:val="24"/>
        </w:rPr>
        <w:t>中标人在合同履约过程中有违约行为导致出现安全责任事故并造成严重影响的，或出现重大负面舆情给采购人声誉造成严重负面影响的，或严重影响采购人正常教学、生活秩序的</w:t>
      </w:r>
      <w:r>
        <w:rPr>
          <w:rFonts w:hint="eastAsia" w:ascii="方正仿宋_GBK" w:hAnsi="宋体" w:eastAsia="方正仿宋_GBK"/>
          <w:sz w:val="24"/>
          <w:szCs w:val="24"/>
        </w:rPr>
        <w:t>。</w:t>
      </w:r>
    </w:p>
    <w:p w14:paraId="27164AF6">
      <w:pPr>
        <w:snapToGrid w:val="0"/>
        <w:spacing w:line="276" w:lineRule="auto"/>
        <w:ind w:left="140" w:leftChars="50" w:firstLine="360" w:firstLineChars="150"/>
        <w:rPr>
          <w:rFonts w:hint="eastAsia" w:ascii="方正仿宋_GBK" w:hAnsi="宋体" w:eastAsia="方正仿宋_GBK"/>
          <w:sz w:val="24"/>
          <w:szCs w:val="24"/>
        </w:rPr>
      </w:pPr>
      <w:r>
        <w:rPr>
          <w:rFonts w:ascii="方正仿宋_GBK" w:hAnsi="宋体" w:eastAsia="方正仿宋_GBK"/>
          <w:sz w:val="24"/>
          <w:szCs w:val="24"/>
        </w:rPr>
        <w:t>11.违反食品安全法相关法律法规被行政机关处罚的。</w:t>
      </w:r>
    </w:p>
    <w:p w14:paraId="740DD7F0">
      <w:pPr>
        <w:snapToGrid w:val="0"/>
        <w:spacing w:line="276" w:lineRule="auto"/>
        <w:ind w:left="140" w:leftChars="50" w:firstLine="360" w:firstLineChars="150"/>
        <w:rPr>
          <w:rFonts w:hint="eastAsia" w:ascii="方正仿宋_GBK" w:hAnsi="宋体" w:eastAsia="方正仿宋_GBK"/>
          <w:sz w:val="24"/>
          <w:szCs w:val="24"/>
        </w:rPr>
      </w:pPr>
      <w:r>
        <w:rPr>
          <w:rFonts w:ascii="方正仿宋_GBK" w:hAnsi="宋体" w:eastAsia="方正仿宋_GBK"/>
          <w:sz w:val="24"/>
          <w:szCs w:val="24"/>
        </w:rPr>
        <w:t>12.</w:t>
      </w:r>
      <w:r>
        <w:rPr>
          <w:rFonts w:hint="eastAsia" w:ascii="方正仿宋_GBK" w:hAnsi="宋体" w:eastAsia="方正仿宋_GBK"/>
          <w:sz w:val="24"/>
          <w:szCs w:val="24"/>
        </w:rPr>
        <w:t>因食材质量、供应服务等方面等未达到采购人要求而被中止服务或取消服务资格或公开挂网披露的。</w:t>
      </w:r>
    </w:p>
    <w:p w14:paraId="3F0E53BA">
      <w:pPr>
        <w:snapToGrid w:val="0"/>
        <w:spacing w:line="276" w:lineRule="auto"/>
        <w:ind w:firstLine="501" w:firstLineChars="208"/>
        <w:rPr>
          <w:rFonts w:hint="eastAsia" w:ascii="方正仿宋_GBK" w:hAnsi="宋体" w:eastAsia="方正仿宋_GBK"/>
          <w:b/>
          <w:bCs/>
          <w:sz w:val="24"/>
          <w:szCs w:val="24"/>
        </w:rPr>
      </w:pPr>
      <w:r>
        <w:rPr>
          <w:rFonts w:hint="eastAsia" w:ascii="方正仿宋_GBK" w:hAnsi="宋体" w:eastAsia="方正仿宋_GBK"/>
          <w:b/>
          <w:bCs/>
          <w:sz w:val="24"/>
          <w:szCs w:val="24"/>
        </w:rPr>
        <w:t>（四）履约保证金部分不予退还的情形</w:t>
      </w:r>
    </w:p>
    <w:p w14:paraId="375358BF">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若中标人发生部分违约现象，采购人从履约保证金中扣除相应金额的违约金；若发现严重违约现象，采购人有充分理由没收其全额保证金。</w:t>
      </w:r>
    </w:p>
    <w:p w14:paraId="097CBCC7">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1.中标人出现季度考核得分低于85分（不含85分）</w:t>
      </w:r>
      <w:r>
        <w:rPr>
          <w:rFonts w:hint="eastAsia" w:ascii="方正仿宋_GBK" w:hAnsi="宋体" w:eastAsia="方正仿宋_GBK"/>
          <w:sz w:val="24"/>
          <w:szCs w:val="24"/>
        </w:rPr>
        <w:t>的，单次扣罚履约保证金</w:t>
      </w:r>
      <w:r>
        <w:rPr>
          <w:rFonts w:ascii="方正仿宋_GBK" w:hAnsi="宋体" w:eastAsia="方正仿宋_GBK"/>
          <w:sz w:val="24"/>
          <w:szCs w:val="24"/>
        </w:rPr>
        <w:t>5000</w:t>
      </w:r>
      <w:r>
        <w:rPr>
          <w:rFonts w:hint="eastAsia" w:ascii="方正仿宋_GBK" w:hAnsi="宋体" w:eastAsia="方正仿宋_GBK"/>
          <w:sz w:val="24"/>
          <w:szCs w:val="24"/>
        </w:rPr>
        <w:t>元。</w:t>
      </w:r>
    </w:p>
    <w:p w14:paraId="1065AE2F">
      <w:pPr>
        <w:snapToGrid w:val="0"/>
        <w:spacing w:line="276" w:lineRule="auto"/>
        <w:ind w:firstLine="499" w:firstLineChars="208"/>
        <w:rPr>
          <w:rFonts w:hint="eastAsia" w:ascii="方正仿宋_GBK" w:hAnsi="宋体" w:eastAsia="方正仿宋_GBK"/>
          <w:sz w:val="24"/>
          <w:szCs w:val="24"/>
        </w:rPr>
      </w:pPr>
      <w:r>
        <w:rPr>
          <w:rFonts w:ascii="方正仿宋_GBK" w:hAnsi="宋体" w:eastAsia="方正仿宋_GBK"/>
          <w:sz w:val="24"/>
          <w:szCs w:val="24"/>
        </w:rPr>
        <w:t>2.因送货质量未达到采购合同约定的，单次扣罚履约保证金1000</w:t>
      </w:r>
      <w:r>
        <w:rPr>
          <w:rFonts w:hint="eastAsia" w:ascii="方正仿宋_GBK" w:hAnsi="宋体" w:eastAsia="方正仿宋_GBK"/>
          <w:sz w:val="24"/>
          <w:szCs w:val="24"/>
        </w:rPr>
        <w:t>元。</w:t>
      </w:r>
    </w:p>
    <w:p w14:paraId="7F21F713">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.中标人送货时间未达到采购合同规定的，单次扣罚履约保证金1000</w:t>
      </w:r>
      <w:r>
        <w:rPr>
          <w:rFonts w:hint="eastAsia" w:ascii="方正仿宋_GBK" w:hAnsi="宋体" w:eastAsia="方正仿宋_GBK"/>
          <w:sz w:val="24"/>
          <w:szCs w:val="24"/>
        </w:rPr>
        <w:t>元。</w:t>
      </w:r>
    </w:p>
    <w:p w14:paraId="386F11DD">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szCs w:val="24"/>
        </w:rPr>
        <w:t>.非不可抗力情况下，因中标人自身原因，超过合同交货期限仍未送货达到验收要求的，超期1天，采购人扣除中标人履约保证金的3%作为违约惩罚，以此类推。</w:t>
      </w:r>
    </w:p>
    <w:p w14:paraId="5E490FBD">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5</w:t>
      </w:r>
      <w:r>
        <w:rPr>
          <w:rFonts w:ascii="方正仿宋_GBK" w:hAnsi="宋体" w:eastAsia="方正仿宋_GBK"/>
          <w:sz w:val="24"/>
          <w:szCs w:val="24"/>
        </w:rPr>
        <w:t>.因不可抗力，或采购人自身原因，致使交货期限延后的，中标人不承担相应违约责任。但中标人须提供采购人需求部门出具的同意延迟交货以及确定延迟交货期的书面情况说明，采购人需求部门负责人签字并加盖部门公章。</w:t>
      </w:r>
    </w:p>
    <w:p w14:paraId="19E7F071">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w:t>
      </w:r>
      <w:r>
        <w:rPr>
          <w:rFonts w:hint="eastAsia" w:ascii="方正仿宋_GBK" w:hAnsi="宋体" w:eastAsia="方正仿宋_GBK"/>
          <w:sz w:val="24"/>
          <w:szCs w:val="24"/>
        </w:rPr>
        <w:t>漏送货在不影响开餐的情况下，首次违约扣除当日货款的</w:t>
      </w:r>
      <w:r>
        <w:rPr>
          <w:rFonts w:ascii="方正仿宋_GBK" w:hAnsi="宋体" w:eastAsia="方正仿宋_GBK"/>
          <w:sz w:val="24"/>
          <w:szCs w:val="24"/>
        </w:rPr>
        <w:t>10%；第二次违约扣除本周货款的10%；第三次违约扣除当月货款的10%</w:t>
      </w:r>
    </w:p>
    <w:p w14:paraId="733C1347">
      <w:pPr>
        <w:snapToGrid w:val="0"/>
        <w:spacing w:line="276" w:lineRule="auto"/>
        <w:ind w:firstLine="499" w:firstLineChars="208"/>
        <w:rPr>
          <w:rFonts w:hint="eastAsia" w:ascii="方正仿宋_GBK" w:hAnsi="宋体" w:eastAsia="方正仿宋_GBK"/>
          <w:sz w:val="24"/>
          <w:szCs w:val="24"/>
        </w:rPr>
      </w:pPr>
      <w:r>
        <w:rPr>
          <w:rFonts w:hint="eastAsia" w:ascii="方正仿宋_GBK" w:hAnsi="宋体" w:eastAsia="方正仿宋_GBK"/>
          <w:sz w:val="24"/>
          <w:szCs w:val="24"/>
        </w:rPr>
        <w:t>7</w:t>
      </w:r>
      <w:r>
        <w:rPr>
          <w:rFonts w:ascii="方正仿宋_GBK" w:hAnsi="宋体" w:eastAsia="方正仿宋_GBK"/>
          <w:sz w:val="24"/>
          <w:szCs w:val="24"/>
        </w:rPr>
        <w:t>.</w:t>
      </w:r>
      <w:r>
        <w:rPr>
          <w:rFonts w:hint="eastAsia" w:ascii="方正仿宋_GBK" w:hAnsi="宋体" w:eastAsia="方正仿宋_GBK"/>
          <w:sz w:val="24"/>
          <w:szCs w:val="24"/>
        </w:rPr>
        <w:t>违反需方管理规定或造成不良影响等情况一次扣</w:t>
      </w:r>
      <w:r>
        <w:rPr>
          <w:rFonts w:ascii="方正仿宋_GBK" w:hAnsi="宋体" w:eastAsia="方正仿宋_GBK"/>
          <w:sz w:val="24"/>
          <w:szCs w:val="24"/>
        </w:rPr>
        <w:t>500元</w:t>
      </w:r>
      <w:r>
        <w:rPr>
          <w:rFonts w:hint="eastAsia" w:ascii="方正仿宋_GBK" w:hAnsi="宋体" w:eastAsia="方正仿宋_GBK"/>
          <w:sz w:val="24"/>
          <w:szCs w:val="24"/>
        </w:rPr>
        <w:t>。</w:t>
      </w:r>
    </w:p>
    <w:p w14:paraId="5DF5665E">
      <w:pPr>
        <w:snapToGrid w:val="0"/>
        <w:spacing w:line="276" w:lineRule="auto"/>
        <w:ind w:left="140" w:leftChars="50" w:firstLine="360" w:firstLineChars="150"/>
        <w:rPr>
          <w:rFonts w:hint="eastAsia" w:ascii="方正仿宋_GBK" w:hAnsi="宋体" w:eastAsia="方正仿宋_GBK" w:cs="宋体"/>
          <w:kern w:val="0"/>
          <w:sz w:val="24"/>
          <w:szCs w:val="24"/>
        </w:rPr>
      </w:pPr>
      <w:r>
        <w:rPr>
          <w:rFonts w:hint="eastAsia" w:ascii="方正仿宋_GBK" w:hAnsi="宋体" w:eastAsia="方正仿宋_GBK"/>
          <w:sz w:val="24"/>
          <w:szCs w:val="24"/>
        </w:rPr>
        <w:t>（五）其他履约保证金扣罚事宜按“八、考核要求及具体考核细则”执行。</w:t>
      </w:r>
    </w:p>
    <w:p w14:paraId="047483A4">
      <w:pPr>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（六）</w:t>
      </w:r>
      <w:r>
        <w:rPr>
          <w:rFonts w:hint="eastAsia" w:ascii="方正仿宋_GBK" w:hAnsi="宋体" w:eastAsia="方正仿宋_GBK"/>
          <w:sz w:val="24"/>
          <w:szCs w:val="24"/>
        </w:rPr>
        <w:t>若中标人在投标过程中有虚假响应或合同履约过程中有违约行为的，或正式验收或使用过程中，若经采购人或第三方检测机构验证不合格，采购人立即封存报经市场监管、卫生健康、财政等相关部门依照招标文件、采购合同及相关的法律法规进行质量监测认证后，由中标人承担一切民事赔偿、行政处罚和刑事责任，采购人有权单方解除合同并要求中标人赔偿所造成的所有损失，履约保证金全额不予退还，同时列入采购人黑名单，若造成刑事责任，移送司法机关处理</w:t>
      </w:r>
      <w:r>
        <w:rPr>
          <w:rFonts w:hint="eastAsia" w:ascii="方正仿宋_GBK" w:hAnsi="宋体" w:eastAsia="方正仿宋_GBK" w:cs="宋体"/>
          <w:kern w:val="0"/>
          <w:sz w:val="24"/>
          <w:szCs w:val="24"/>
        </w:rPr>
        <w:t>。</w:t>
      </w:r>
    </w:p>
    <w:p w14:paraId="2754CC10">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七）供应商有下列情形之一的，列入采购人采招供应商黑名单，采购人视情况禁止供应商及关联关系方（指单位负责人为同一人或存在直接控股、关联关系的不同供应商）6个月至3年内参加采购人采招项目投标。</w:t>
      </w:r>
    </w:p>
    <w:p w14:paraId="19962D87">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1供应商在投标过程中有虚假投标、围标、串标行为的。</w:t>
      </w:r>
    </w:p>
    <w:p w14:paraId="052680E8">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2不按规定提交履约保证金。</w:t>
      </w:r>
    </w:p>
    <w:p w14:paraId="647CE1E2">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3非不可抗力原因，中标人无故放弃项目中标资格的、或不与采购人签订合同的、或合同签订后拒绝履行合同义务的。</w:t>
      </w:r>
    </w:p>
    <w:p w14:paraId="6B5FEB4B">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4中标人在合同履约过程中有违约行为，整改后再次违约的。</w:t>
      </w:r>
    </w:p>
    <w:p w14:paraId="10880307">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5中标人因自身原因未按合同约定完成送货、安装调试达到验收要求，给采购人造成负面影响的。</w:t>
      </w:r>
    </w:p>
    <w:p w14:paraId="76ACB4C6">
      <w:pPr>
        <w:spacing w:line="400" w:lineRule="exact"/>
        <w:ind w:firstLine="604" w:firstLineChars="252"/>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6其他违反采购与招投标法律法规和采购人规章制度的。</w:t>
      </w:r>
    </w:p>
    <w:p w14:paraId="4EE74A9C">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（八）其他未尽事宜按《中华人民共和国民法典》、《政府采购法》执行。</w:t>
      </w:r>
      <w:bookmarkEnd w:id="95"/>
    </w:p>
    <w:p w14:paraId="19A8BBC5">
      <w:pPr>
        <w:pStyle w:val="5"/>
        <w:spacing w:line="400" w:lineRule="exact"/>
        <w:rPr>
          <w:rFonts w:hint="eastAsia" w:ascii="方正仿宋_GBK" w:eastAsia="方正仿宋_GBK"/>
          <w:b/>
          <w:sz w:val="24"/>
        </w:rPr>
      </w:pPr>
      <w:bookmarkStart w:id="97" w:name="_Toc31866"/>
      <w:bookmarkStart w:id="98" w:name="_Toc1805"/>
      <w:bookmarkStart w:id="99" w:name="_Toc2386"/>
      <w:bookmarkStart w:id="100" w:name="_Toc3004"/>
      <w:r>
        <w:rPr>
          <w:rFonts w:hint="eastAsia" w:ascii="方正仿宋_GBK" w:eastAsia="方正仿宋_GBK"/>
          <w:b/>
          <w:bCs/>
          <w:sz w:val="24"/>
          <w:szCs w:val="24"/>
        </w:rPr>
        <w:t>※八</w:t>
      </w:r>
      <w:r>
        <w:rPr>
          <w:rFonts w:hint="eastAsia" w:ascii="方正仿宋_GBK" w:eastAsia="方正仿宋_GBK"/>
          <w:sz w:val="24"/>
          <w:szCs w:val="24"/>
        </w:rPr>
        <w:t>、</w:t>
      </w:r>
      <w:bookmarkStart w:id="101" w:name="_Toc6643"/>
      <w:r>
        <w:rPr>
          <w:rFonts w:hint="eastAsia" w:ascii="方正仿宋_GBK" w:eastAsia="方正仿宋_GBK"/>
          <w:b/>
          <w:sz w:val="24"/>
        </w:rPr>
        <w:t>考核要求及具体考核细则</w:t>
      </w:r>
      <w:bookmarkEnd w:id="97"/>
      <w:bookmarkEnd w:id="98"/>
      <w:bookmarkEnd w:id="99"/>
      <w:bookmarkEnd w:id="100"/>
      <w:bookmarkEnd w:id="101"/>
    </w:p>
    <w:p w14:paraId="232E84F4">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（一）考核要求</w:t>
      </w:r>
    </w:p>
    <w:p w14:paraId="28644471">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1.以季度为单位进行考核，考核基准分为100分，95分（含95分）以上为“合格”等级（小数点后数字四舍五入,下同）；</w:t>
      </w:r>
    </w:p>
    <w:p w14:paraId="5B7A3EA7">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2.达到90分（含90分）以上且低于95分（不含95分）的为“基本合格”等级；</w:t>
      </w:r>
    </w:p>
    <w:p w14:paraId="31DCA09F">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3.达到85分（含85分）以上且低于90分（不含90分）的为“较差”等级，以90分为基准分值，差1分从</w:t>
      </w:r>
      <w:r>
        <w:rPr>
          <w:rFonts w:hint="eastAsia" w:ascii="方正仿宋_GBK" w:hAnsi="宋体" w:eastAsia="方正仿宋_GBK"/>
          <w:sz w:val="24"/>
          <w:szCs w:val="24"/>
        </w:rPr>
        <w:t>履约保证金</w:t>
      </w:r>
      <w:r>
        <w:rPr>
          <w:rFonts w:ascii="方正仿宋_GBK" w:hAnsi="宋体" w:eastAsia="方正仿宋_GBK"/>
          <w:sz w:val="24"/>
          <w:szCs w:val="24"/>
        </w:rPr>
        <w:t>中直接扣除1000元；</w:t>
      </w:r>
    </w:p>
    <w:p w14:paraId="44C486D9">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4.低于85分（不含85分）为“差”等级，以90分为基准分值，差1分从</w:t>
      </w:r>
      <w:r>
        <w:rPr>
          <w:rFonts w:hint="eastAsia" w:ascii="方正仿宋_GBK" w:hAnsi="宋体" w:eastAsia="方正仿宋_GBK"/>
          <w:sz w:val="24"/>
          <w:szCs w:val="24"/>
        </w:rPr>
        <w:t>履约保证金</w:t>
      </w:r>
      <w:r>
        <w:rPr>
          <w:rFonts w:ascii="方正仿宋_GBK" w:hAnsi="宋体" w:eastAsia="方正仿宋_GBK"/>
          <w:sz w:val="24"/>
          <w:szCs w:val="24"/>
        </w:rPr>
        <w:t>中直接扣除1000元；</w:t>
      </w:r>
    </w:p>
    <w:p w14:paraId="4F27CF39">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5.一年内累计两次考核得分低于85分（不含85分），</w:t>
      </w:r>
      <w:r>
        <w:rPr>
          <w:rFonts w:hint="eastAsia" w:ascii="方正仿宋_GBK" w:hAnsi="宋体" w:eastAsia="方正仿宋_GBK"/>
          <w:sz w:val="24"/>
          <w:szCs w:val="24"/>
        </w:rPr>
        <w:t>或服务期内出现2次季度</w:t>
      </w:r>
      <w:r>
        <w:rPr>
          <w:rFonts w:ascii="方正仿宋_GBK" w:hAnsi="宋体" w:eastAsia="方正仿宋_GBK"/>
          <w:sz w:val="24"/>
          <w:szCs w:val="24"/>
        </w:rPr>
        <w:t>考核得分低于85分（不含85分）</w:t>
      </w:r>
      <w:r>
        <w:rPr>
          <w:rFonts w:hint="eastAsia" w:ascii="方正仿宋_GBK" w:hAnsi="宋体" w:eastAsia="方正仿宋_GBK"/>
          <w:sz w:val="24"/>
          <w:szCs w:val="24"/>
        </w:rPr>
        <w:t>的，</w:t>
      </w:r>
      <w:r>
        <w:rPr>
          <w:rFonts w:ascii="方正仿宋_GBK" w:hAnsi="宋体" w:eastAsia="方正仿宋_GBK"/>
          <w:sz w:val="24"/>
          <w:szCs w:val="24"/>
        </w:rPr>
        <w:t>采购人有权终止合同并</w:t>
      </w:r>
      <w:r>
        <w:rPr>
          <w:rFonts w:hint="eastAsia" w:ascii="方正仿宋_GBK" w:hAnsi="宋体" w:eastAsia="方正仿宋_GBK"/>
          <w:sz w:val="24"/>
          <w:szCs w:val="24"/>
        </w:rPr>
        <w:t>全额</w:t>
      </w:r>
      <w:r>
        <w:rPr>
          <w:rFonts w:ascii="方正仿宋_GBK" w:hAnsi="宋体" w:eastAsia="方正仿宋_GBK"/>
          <w:sz w:val="24"/>
          <w:szCs w:val="24"/>
        </w:rPr>
        <w:t>扣除</w:t>
      </w:r>
      <w:r>
        <w:rPr>
          <w:rFonts w:hint="eastAsia" w:ascii="方正仿宋_GBK" w:hAnsi="宋体" w:eastAsia="方正仿宋_GBK"/>
          <w:sz w:val="24"/>
          <w:szCs w:val="24"/>
        </w:rPr>
        <w:t>履约</w:t>
      </w:r>
      <w:r>
        <w:rPr>
          <w:rFonts w:ascii="方正仿宋_GBK" w:hAnsi="宋体" w:eastAsia="方正仿宋_GBK"/>
          <w:sz w:val="24"/>
          <w:szCs w:val="24"/>
        </w:rPr>
        <w:t>保证金。</w:t>
      </w:r>
    </w:p>
    <w:p w14:paraId="630FFD1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6.考核由采购人后勤处执行。</w:t>
      </w:r>
    </w:p>
    <w:p w14:paraId="29E77262">
      <w:pPr>
        <w:snapToGrid w:val="0"/>
        <w:spacing w:line="400" w:lineRule="exact"/>
        <w:ind w:firstLine="480" w:firstLineChars="200"/>
        <w:rPr>
          <w:rFonts w:hint="eastAsia" w:ascii="方正仿宋_GBK" w:hAnsi="方正仿宋_GBK" w:eastAsia="方正仿宋_GBK" w:cs="方正仿宋_GBK"/>
          <w:sz w:val="24"/>
          <w:szCs w:val="24"/>
        </w:rPr>
      </w:pPr>
      <w:r>
        <w:rPr>
          <w:rFonts w:ascii="方正仿宋_GBK" w:hAnsi="宋体" w:eastAsia="方正仿宋_GBK"/>
          <w:sz w:val="24"/>
          <w:szCs w:val="24"/>
        </w:rPr>
        <w:t>（</w:t>
      </w:r>
      <w:r>
        <w:rPr>
          <w:rFonts w:hint="eastAsia" w:ascii="方正仿宋_GBK" w:hAnsi="宋体" w:eastAsia="方正仿宋_GBK"/>
          <w:sz w:val="24"/>
          <w:szCs w:val="24"/>
        </w:rPr>
        <w:t>二</w:t>
      </w:r>
      <w:r>
        <w:rPr>
          <w:rFonts w:ascii="方正仿宋_GBK" w:hAnsi="宋体" w:eastAsia="方正仿宋_GBK"/>
          <w:sz w:val="24"/>
          <w:szCs w:val="24"/>
        </w:rPr>
        <w:t>）</w:t>
      </w:r>
      <w:r>
        <w:rPr>
          <w:rFonts w:hint="eastAsia" w:ascii="方正仿宋_GBK" w:hAnsi="宋体" w:eastAsia="方正仿宋_GBK"/>
          <w:sz w:val="24"/>
          <w:szCs w:val="24"/>
        </w:rPr>
        <w:t>包2</w:t>
      </w:r>
      <w:bookmarkEnd w:id="87"/>
      <w:bookmarkEnd w:id="88"/>
      <w:bookmarkStart w:id="102" w:name="_Toc267320054"/>
      <w:bookmarkStart w:id="103" w:name="_Toc75452494"/>
      <w:bookmarkStart w:id="104" w:name="_Toc505608536"/>
      <w:r>
        <w:rPr>
          <w:rFonts w:hint="eastAsia" w:ascii="方正仿宋_GBK" w:hAnsi="方正仿宋_GBK" w:eastAsia="方正仿宋_GBK" w:cs="方正仿宋_GBK"/>
          <w:sz w:val="24"/>
          <w:szCs w:val="24"/>
        </w:rPr>
        <w:t>饮料类具体考核细则</w:t>
      </w:r>
    </w:p>
    <w:tbl>
      <w:tblPr>
        <w:tblStyle w:val="20"/>
        <w:tblW w:w="9956"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300"/>
        <w:gridCol w:w="6367"/>
      </w:tblGrid>
      <w:tr w14:paraId="082C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89" w:type="dxa"/>
            <w:vAlign w:val="center"/>
          </w:tcPr>
          <w:p w14:paraId="1A0C3F55">
            <w:pPr>
              <w:snapToGrid w:val="0"/>
              <w:spacing w:line="400" w:lineRule="exact"/>
              <w:jc w:val="center"/>
              <w:rPr>
                <w:rFonts w:hint="eastAsia" w:ascii="方正仿宋_GBK" w:hAnsi="宋体" w:eastAsia="方正仿宋_GBK"/>
                <w:b/>
                <w:bCs/>
                <w:sz w:val="24"/>
                <w:szCs w:val="24"/>
              </w:rPr>
            </w:pPr>
            <w:r>
              <w:rPr>
                <w:rFonts w:hint="eastAsia" w:ascii="方正仿宋_GBK" w:hAnsi="宋体" w:eastAsia="方正仿宋_GBK"/>
                <w:b/>
                <w:bCs/>
                <w:sz w:val="24"/>
                <w:szCs w:val="24"/>
              </w:rPr>
              <w:t>项目</w:t>
            </w:r>
          </w:p>
        </w:tc>
        <w:tc>
          <w:tcPr>
            <w:tcW w:w="2300" w:type="dxa"/>
            <w:vAlign w:val="center"/>
          </w:tcPr>
          <w:p w14:paraId="7FF189F6">
            <w:pPr>
              <w:snapToGrid w:val="0"/>
              <w:spacing w:line="400" w:lineRule="exact"/>
              <w:jc w:val="center"/>
              <w:rPr>
                <w:rFonts w:hint="eastAsia" w:ascii="方正仿宋_GBK" w:hAnsi="宋体" w:eastAsia="方正仿宋_GBK"/>
                <w:b/>
                <w:bCs/>
                <w:sz w:val="24"/>
                <w:szCs w:val="24"/>
              </w:rPr>
            </w:pPr>
            <w:r>
              <w:rPr>
                <w:rFonts w:hint="eastAsia" w:ascii="方正仿宋_GBK" w:hAnsi="宋体" w:eastAsia="方正仿宋_GBK"/>
                <w:b/>
                <w:bCs/>
                <w:sz w:val="24"/>
                <w:szCs w:val="24"/>
              </w:rPr>
              <w:t>考核指标</w:t>
            </w:r>
          </w:p>
        </w:tc>
        <w:tc>
          <w:tcPr>
            <w:tcW w:w="6367" w:type="dxa"/>
            <w:vAlign w:val="center"/>
          </w:tcPr>
          <w:p w14:paraId="5E1BB3D4">
            <w:pPr>
              <w:snapToGrid w:val="0"/>
              <w:spacing w:line="400" w:lineRule="exact"/>
              <w:jc w:val="center"/>
              <w:rPr>
                <w:rFonts w:hint="eastAsia" w:ascii="方正仿宋_GBK" w:hAnsi="宋体" w:eastAsia="方正仿宋_GBK"/>
                <w:b/>
                <w:bCs/>
                <w:sz w:val="24"/>
                <w:szCs w:val="24"/>
              </w:rPr>
            </w:pPr>
            <w:r>
              <w:rPr>
                <w:rFonts w:hint="eastAsia" w:ascii="方正仿宋_GBK" w:hAnsi="宋体" w:eastAsia="方正仿宋_GBK"/>
                <w:b/>
                <w:bCs/>
                <w:sz w:val="24"/>
                <w:szCs w:val="24"/>
              </w:rPr>
              <w:t>考核说明</w:t>
            </w:r>
          </w:p>
        </w:tc>
      </w:tr>
      <w:tr w14:paraId="58EC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289" w:type="dxa"/>
            <w:vMerge w:val="restart"/>
            <w:vAlign w:val="center"/>
          </w:tcPr>
          <w:p w14:paraId="2664452C">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货物质量</w:t>
            </w:r>
          </w:p>
        </w:tc>
        <w:tc>
          <w:tcPr>
            <w:tcW w:w="2300" w:type="dxa"/>
            <w:vAlign w:val="center"/>
          </w:tcPr>
          <w:p w14:paraId="380E72EB">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配送货物</w:t>
            </w:r>
            <w:r>
              <w:rPr>
                <w:rFonts w:hint="eastAsia" w:ascii="方正仿宋_GBK" w:hAnsi="方正仿宋_GBK" w:eastAsia="方正仿宋_GBK" w:cs="方正仿宋_GBK"/>
                <w:sz w:val="24"/>
                <w:szCs w:val="24"/>
              </w:rPr>
              <w:t>品质</w:t>
            </w:r>
            <w:r>
              <w:rPr>
                <w:rFonts w:hint="eastAsia" w:ascii="方正仿宋_GBK" w:hAnsi="宋体" w:eastAsia="方正仿宋_GBK"/>
                <w:sz w:val="24"/>
                <w:szCs w:val="24"/>
              </w:rPr>
              <w:t>合格</w:t>
            </w:r>
          </w:p>
        </w:tc>
        <w:tc>
          <w:tcPr>
            <w:tcW w:w="6367" w:type="dxa"/>
            <w:vAlign w:val="center"/>
          </w:tcPr>
          <w:p w14:paraId="406C0347">
            <w:pPr>
              <w:snapToGrid w:val="0"/>
              <w:spacing w:line="400" w:lineRule="exact"/>
              <w:jc w:val="left"/>
              <w:rPr>
                <w:rFonts w:hint="eastAsia" w:ascii="方正仿宋_GBK" w:hAnsi="宋体" w:eastAsia="方正仿宋_GBK"/>
                <w:sz w:val="24"/>
                <w:szCs w:val="24"/>
              </w:rPr>
            </w:pPr>
            <w:r>
              <w:rPr>
                <w:rFonts w:hint="eastAsia" w:ascii="方正仿宋_GBK" w:hAnsi="方正仿宋_GBK" w:eastAsia="方正仿宋_GBK" w:cs="方正仿宋_GBK"/>
                <w:sz w:val="24"/>
                <w:szCs w:val="24"/>
              </w:rPr>
              <w:t>物资送达时，包装破损、泄漏、外观不清楚、不规范等问题，每发现一次扣3分</w:t>
            </w:r>
            <w:r>
              <w:rPr>
                <w:rFonts w:hint="eastAsia" w:ascii="方正仿宋_GBK" w:hAnsi="宋体" w:eastAsia="方正仿宋_GBK"/>
                <w:sz w:val="24"/>
                <w:szCs w:val="24"/>
              </w:rPr>
              <w:t>并做退货处理</w:t>
            </w:r>
            <w:r>
              <w:rPr>
                <w:rFonts w:hint="eastAsia" w:ascii="方正仿宋_GBK" w:hAnsi="方正仿宋_GBK" w:eastAsia="方正仿宋_GBK" w:cs="方正仿宋_GBK"/>
                <w:sz w:val="24"/>
                <w:szCs w:val="24"/>
              </w:rPr>
              <w:t>；对需冷链环境配送的物资，配送全程温湿度不符合规定，若出现物资解冻、软化等问题发现一次扣3分。</w:t>
            </w:r>
            <w:r>
              <w:rPr>
                <w:rFonts w:hint="eastAsia" w:ascii="方正仿宋_GBK" w:hAnsi="宋体" w:eastAsia="方正仿宋_GBK"/>
                <w:sz w:val="24"/>
                <w:szCs w:val="24"/>
              </w:rPr>
              <w:t>所送货物出现以次充好或假冒伪劣等情况，需方拒收，且每次扣5分。</w:t>
            </w:r>
          </w:p>
          <w:p w14:paraId="58E1721B">
            <w:pPr>
              <w:snapToGrid w:val="0"/>
              <w:spacing w:line="400" w:lineRule="exact"/>
              <w:jc w:val="left"/>
              <w:rPr>
                <w:rFonts w:hint="eastAsia" w:ascii="方正仿宋_GBK" w:hAnsi="方正仿宋_GBK" w:eastAsia="方正仿宋_GBK" w:cs="方正仿宋_GBK"/>
                <w:sz w:val="24"/>
                <w:szCs w:val="24"/>
              </w:rPr>
            </w:pPr>
          </w:p>
        </w:tc>
      </w:tr>
      <w:tr w14:paraId="7E66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89" w:type="dxa"/>
            <w:vMerge w:val="continue"/>
            <w:vAlign w:val="center"/>
          </w:tcPr>
          <w:p w14:paraId="75BB0696">
            <w:pPr>
              <w:snapToGrid w:val="0"/>
              <w:spacing w:line="400" w:lineRule="exact"/>
              <w:jc w:val="center"/>
              <w:rPr>
                <w:rFonts w:hint="eastAsia" w:ascii="方正仿宋_GBK" w:hAnsi="宋体" w:eastAsia="方正仿宋_GBK"/>
                <w:sz w:val="24"/>
                <w:szCs w:val="24"/>
              </w:rPr>
            </w:pPr>
          </w:p>
        </w:tc>
        <w:tc>
          <w:tcPr>
            <w:tcW w:w="2300" w:type="dxa"/>
            <w:vAlign w:val="center"/>
          </w:tcPr>
          <w:p w14:paraId="267BFE57">
            <w:pPr>
              <w:snapToGrid w:val="0"/>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配送品种、规格、等符合约定标准的货物</w:t>
            </w:r>
          </w:p>
        </w:tc>
        <w:tc>
          <w:tcPr>
            <w:tcW w:w="6367" w:type="dxa"/>
            <w:vAlign w:val="center"/>
          </w:tcPr>
          <w:p w14:paraId="3F148C03">
            <w:pPr>
              <w:snapToGrid w:val="0"/>
              <w:spacing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未按时配送、擅自更改采购品种等，每个单品一次扣2分并做退货处理。</w:t>
            </w:r>
          </w:p>
        </w:tc>
      </w:tr>
      <w:tr w14:paraId="1A85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89" w:type="dxa"/>
            <w:vMerge w:val="continue"/>
            <w:vAlign w:val="center"/>
          </w:tcPr>
          <w:p w14:paraId="47715B18">
            <w:pPr>
              <w:snapToGrid w:val="0"/>
              <w:spacing w:line="400" w:lineRule="exact"/>
              <w:jc w:val="center"/>
              <w:rPr>
                <w:rFonts w:hint="eastAsia" w:ascii="方正仿宋_GBK" w:hAnsi="宋体" w:eastAsia="方正仿宋_GBK"/>
                <w:sz w:val="24"/>
                <w:szCs w:val="24"/>
              </w:rPr>
            </w:pPr>
          </w:p>
        </w:tc>
        <w:tc>
          <w:tcPr>
            <w:tcW w:w="2300" w:type="dxa"/>
            <w:vAlign w:val="center"/>
          </w:tcPr>
          <w:p w14:paraId="1729FDF6">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配送具备相关产品信息的货物（包括生产日期、保质期、生产厂家、生产许可证号、检验检疫票据等）</w:t>
            </w:r>
          </w:p>
        </w:tc>
        <w:tc>
          <w:tcPr>
            <w:tcW w:w="6367" w:type="dxa"/>
            <w:vAlign w:val="center"/>
          </w:tcPr>
          <w:p w14:paraId="39AD29F8">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未及时提供货物应有相关产品信息（包括生产日期、保质期、生产厂家（基地）、合格证、检验报告、动物检疫证明、肉品品质检验合格证等，目的地为甲方指定送货地）,每个单品每次扣2分。所送的货物无送货单或送货单格式不符合甲方要求等情况，每次扣2分</w:t>
            </w:r>
          </w:p>
        </w:tc>
      </w:tr>
      <w:tr w14:paraId="354C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89" w:type="dxa"/>
            <w:vMerge w:val="continue"/>
            <w:vAlign w:val="center"/>
          </w:tcPr>
          <w:p w14:paraId="3E6B5FAF">
            <w:pPr>
              <w:snapToGrid w:val="0"/>
              <w:spacing w:line="400" w:lineRule="exact"/>
              <w:jc w:val="center"/>
              <w:rPr>
                <w:rFonts w:hint="eastAsia" w:ascii="方正仿宋_GBK" w:hAnsi="宋体" w:eastAsia="方正仿宋_GBK"/>
                <w:sz w:val="24"/>
                <w:szCs w:val="24"/>
              </w:rPr>
            </w:pPr>
          </w:p>
        </w:tc>
        <w:tc>
          <w:tcPr>
            <w:tcW w:w="2300" w:type="dxa"/>
            <w:vAlign w:val="center"/>
          </w:tcPr>
          <w:p w14:paraId="70BCEF31">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配送数量浮动标准</w:t>
            </w:r>
          </w:p>
        </w:tc>
        <w:tc>
          <w:tcPr>
            <w:tcW w:w="6367" w:type="dxa"/>
            <w:vAlign w:val="center"/>
          </w:tcPr>
          <w:p w14:paraId="5C89DFFD">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一般货物实际供应量在计划数量基础上，上下浮动不得超过±</w:t>
            </w:r>
            <w:r>
              <w:rPr>
                <w:rFonts w:hint="eastAsia" w:ascii="方正仿宋_GBK" w:hAnsi="宋体" w:eastAsia="方正仿宋_GBK"/>
                <w:sz w:val="24"/>
                <w:szCs w:val="24"/>
                <w:lang w:val="en-US" w:eastAsia="zh-CN"/>
              </w:rPr>
              <w:t>20</w:t>
            </w:r>
            <w:r>
              <w:rPr>
                <w:rFonts w:hint="eastAsia" w:ascii="方正仿宋_GBK" w:hAnsi="宋体" w:eastAsia="方正仿宋_GBK"/>
                <w:sz w:val="24"/>
                <w:szCs w:val="24"/>
              </w:rPr>
              <w:t>%，如超过相应比例视作违规配送，每个单品一次扣1分（特殊情况经需方同意的除外）。</w:t>
            </w:r>
          </w:p>
        </w:tc>
      </w:tr>
      <w:tr w14:paraId="7964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9" w:type="dxa"/>
            <w:vMerge w:val="restart"/>
            <w:vAlign w:val="center"/>
          </w:tcPr>
          <w:p w14:paraId="5E38BDFE">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服务质量</w:t>
            </w:r>
          </w:p>
        </w:tc>
        <w:tc>
          <w:tcPr>
            <w:tcW w:w="2300" w:type="dxa"/>
            <w:vAlign w:val="center"/>
          </w:tcPr>
          <w:p w14:paraId="06EFBEFB">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配送时间</w:t>
            </w:r>
          </w:p>
        </w:tc>
        <w:tc>
          <w:tcPr>
            <w:tcW w:w="6367" w:type="dxa"/>
            <w:vAlign w:val="center"/>
          </w:tcPr>
          <w:p w14:paraId="32B02E93">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每日所需物资须于当日需方要求供货时间送达，临时供餐任务所需的桌餐食材、应急采购任务（</w:t>
            </w:r>
            <w:r>
              <w:rPr>
                <w:rFonts w:hint="eastAsia" w:ascii="方正仿宋_GBK" w:hAnsi="方正仿宋_GBK" w:eastAsia="方正仿宋_GBK" w:cs="方正仿宋_GBK"/>
                <w:kern w:val="0"/>
                <w:sz w:val="24"/>
                <w:szCs w:val="24"/>
              </w:rPr>
              <w:t>重大活动、</w:t>
            </w:r>
            <w:r>
              <w:rPr>
                <w:rFonts w:hint="eastAsia" w:ascii="方正仿宋_GBK" w:hAnsi="宋体" w:eastAsia="方正仿宋_GBK"/>
                <w:sz w:val="24"/>
                <w:szCs w:val="24"/>
              </w:rPr>
              <w:t>突发事件保障）必须按照约定时间送达，迟到30分钟内（含30分钟），每次扣2分；迟到30分钟以上60分钟以内（含60分钟）每次扣3分；迟到60分钟以上扣5分。</w:t>
            </w:r>
            <w:r>
              <w:rPr>
                <w:rFonts w:hint="eastAsia" w:ascii="方正仿宋_GBK" w:hAnsi="方正仿宋_GBK" w:eastAsia="方正仿宋_GBK" w:cs="方正仿宋_GBK"/>
                <w:kern w:val="0"/>
                <w:sz w:val="24"/>
                <w:szCs w:val="24"/>
              </w:rPr>
              <w:t>推诿、敷衍拒绝送货等情况，每次扣5分。</w:t>
            </w:r>
          </w:p>
        </w:tc>
      </w:tr>
      <w:tr w14:paraId="2811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89" w:type="dxa"/>
            <w:vMerge w:val="continue"/>
            <w:vAlign w:val="center"/>
          </w:tcPr>
          <w:p w14:paraId="2132780B">
            <w:pPr>
              <w:snapToGrid w:val="0"/>
              <w:spacing w:line="400" w:lineRule="exact"/>
              <w:jc w:val="center"/>
              <w:rPr>
                <w:rFonts w:hint="eastAsia" w:ascii="方正仿宋_GBK" w:hAnsi="宋体" w:eastAsia="方正仿宋_GBK"/>
                <w:sz w:val="24"/>
                <w:szCs w:val="24"/>
              </w:rPr>
            </w:pPr>
          </w:p>
        </w:tc>
        <w:tc>
          <w:tcPr>
            <w:tcW w:w="2300" w:type="dxa"/>
            <w:vAlign w:val="center"/>
          </w:tcPr>
          <w:p w14:paraId="61710F2B">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漏送货情况，退换、补货情况</w:t>
            </w:r>
          </w:p>
        </w:tc>
        <w:tc>
          <w:tcPr>
            <w:tcW w:w="6367" w:type="dxa"/>
            <w:vAlign w:val="center"/>
          </w:tcPr>
          <w:p w14:paraId="1351C7AC">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漏送货在不影响开餐的情况下，第一次扣2分，第二次扣5分，因漏送货、退货等原因导致货物不足的，必须按照规定时间补足货物</w:t>
            </w:r>
            <w:r>
              <w:rPr>
                <w:rFonts w:hint="eastAsia" w:ascii="方正仿宋_GBK" w:hAnsi="方正仿宋_GBK" w:eastAsia="方正仿宋_GBK" w:cs="方正仿宋_GBK"/>
                <w:kern w:val="0"/>
                <w:sz w:val="24"/>
                <w:szCs w:val="24"/>
              </w:rPr>
              <w:t>。</w:t>
            </w:r>
          </w:p>
        </w:tc>
      </w:tr>
      <w:tr w14:paraId="412D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89" w:type="dxa"/>
            <w:vMerge w:val="continue"/>
            <w:vAlign w:val="center"/>
          </w:tcPr>
          <w:p w14:paraId="2E43E40B">
            <w:pPr>
              <w:snapToGrid w:val="0"/>
              <w:spacing w:line="400" w:lineRule="exact"/>
              <w:jc w:val="center"/>
              <w:rPr>
                <w:rFonts w:hint="eastAsia" w:ascii="方正仿宋_GBK" w:hAnsi="宋体" w:eastAsia="方正仿宋_GBK"/>
                <w:sz w:val="24"/>
                <w:szCs w:val="24"/>
              </w:rPr>
            </w:pPr>
          </w:p>
        </w:tc>
        <w:tc>
          <w:tcPr>
            <w:tcW w:w="2300" w:type="dxa"/>
            <w:vAlign w:val="center"/>
          </w:tcPr>
          <w:p w14:paraId="79C06198">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价格确认</w:t>
            </w:r>
          </w:p>
        </w:tc>
        <w:tc>
          <w:tcPr>
            <w:tcW w:w="6367" w:type="dxa"/>
            <w:vAlign w:val="center"/>
          </w:tcPr>
          <w:p w14:paraId="358A3019">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接到需方定价表后如有异议，必须于12小时内按约定格式回复，不按照规定时间回复的，视为无异议，需方将按照定价表执行；不按约定格式回复的，一次扣2分。</w:t>
            </w:r>
          </w:p>
        </w:tc>
      </w:tr>
      <w:tr w14:paraId="2FC9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89" w:type="dxa"/>
            <w:vMerge w:val="continue"/>
            <w:vAlign w:val="center"/>
          </w:tcPr>
          <w:p w14:paraId="57164653">
            <w:pPr>
              <w:snapToGrid w:val="0"/>
              <w:spacing w:line="400" w:lineRule="exact"/>
              <w:jc w:val="center"/>
              <w:rPr>
                <w:rFonts w:hint="eastAsia" w:ascii="方正仿宋_GBK" w:hAnsi="宋体" w:eastAsia="方正仿宋_GBK"/>
                <w:sz w:val="24"/>
                <w:szCs w:val="24"/>
              </w:rPr>
            </w:pPr>
          </w:p>
        </w:tc>
        <w:tc>
          <w:tcPr>
            <w:tcW w:w="2300" w:type="dxa"/>
            <w:vAlign w:val="center"/>
          </w:tcPr>
          <w:p w14:paraId="282E8D96">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对账及结算</w:t>
            </w:r>
          </w:p>
        </w:tc>
        <w:tc>
          <w:tcPr>
            <w:tcW w:w="6367" w:type="dxa"/>
            <w:vAlign w:val="center"/>
          </w:tcPr>
          <w:p w14:paraId="77B09CCF">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对账及时准确，每月5日前核对清楚上月账目，因供方原因延误一天扣1分，以此类推；每月对账确认后，供方应在每月10日前开具发票，每逾期一日扣1分。</w:t>
            </w:r>
          </w:p>
        </w:tc>
      </w:tr>
      <w:tr w14:paraId="34B8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89" w:type="dxa"/>
            <w:vMerge w:val="restart"/>
            <w:vAlign w:val="center"/>
          </w:tcPr>
          <w:p w14:paraId="7F74B6CF">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人员车辆管理</w:t>
            </w:r>
          </w:p>
        </w:tc>
        <w:tc>
          <w:tcPr>
            <w:tcW w:w="2300" w:type="dxa"/>
            <w:vAlign w:val="center"/>
          </w:tcPr>
          <w:p w14:paraId="078FCAC4">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员工健康、个人卫生管理。</w:t>
            </w:r>
          </w:p>
        </w:tc>
        <w:tc>
          <w:tcPr>
            <w:tcW w:w="6367" w:type="dxa"/>
            <w:vAlign w:val="center"/>
          </w:tcPr>
          <w:p w14:paraId="7AF3B88B">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员工需衣着整洁，个人清洁卫生干净，不符合要求一次扣1分；抽检配送员工的《健康证》，如没有的一人次扣2分，要求更换配送员工。</w:t>
            </w:r>
          </w:p>
        </w:tc>
      </w:tr>
      <w:tr w14:paraId="4DBE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89" w:type="dxa"/>
            <w:vMerge w:val="continue"/>
            <w:vAlign w:val="center"/>
          </w:tcPr>
          <w:p w14:paraId="1C89C11C">
            <w:pPr>
              <w:snapToGrid w:val="0"/>
              <w:spacing w:line="400" w:lineRule="exact"/>
              <w:jc w:val="center"/>
              <w:rPr>
                <w:rFonts w:hint="eastAsia" w:ascii="方正仿宋_GBK" w:hAnsi="宋体" w:eastAsia="方正仿宋_GBK"/>
                <w:sz w:val="24"/>
                <w:szCs w:val="24"/>
              </w:rPr>
            </w:pPr>
          </w:p>
        </w:tc>
        <w:tc>
          <w:tcPr>
            <w:tcW w:w="2300" w:type="dxa"/>
            <w:vAlign w:val="center"/>
          </w:tcPr>
          <w:p w14:paraId="0A4400FB">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配送车辆管理</w:t>
            </w:r>
          </w:p>
        </w:tc>
        <w:tc>
          <w:tcPr>
            <w:tcW w:w="6367" w:type="dxa"/>
            <w:vAlign w:val="center"/>
          </w:tcPr>
          <w:p w14:paraId="5288E5EB">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配送物流车必须干净整洁，外观破损或车内有明显异味一次扣0.5分，车内脏乱差一次扣1分。</w:t>
            </w:r>
          </w:p>
        </w:tc>
      </w:tr>
      <w:tr w14:paraId="0845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89" w:type="dxa"/>
            <w:vMerge w:val="restart"/>
            <w:vAlign w:val="center"/>
          </w:tcPr>
          <w:p w14:paraId="6633B2D7">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其他</w:t>
            </w:r>
          </w:p>
        </w:tc>
        <w:tc>
          <w:tcPr>
            <w:tcW w:w="2300" w:type="dxa"/>
            <w:vAlign w:val="center"/>
          </w:tcPr>
          <w:p w14:paraId="293E23AD">
            <w:pPr>
              <w:snapToGrid w:val="0"/>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履行合同约定情况</w:t>
            </w:r>
          </w:p>
        </w:tc>
        <w:tc>
          <w:tcPr>
            <w:tcW w:w="6367" w:type="dxa"/>
            <w:vAlign w:val="center"/>
          </w:tcPr>
          <w:p w14:paraId="4853D185">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合同、投标文件、招标文件、供应商承诺书等约定或承诺的相关事项，未完成一项每次扣2分。</w:t>
            </w:r>
          </w:p>
        </w:tc>
      </w:tr>
      <w:tr w14:paraId="4F16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89" w:type="dxa"/>
            <w:vMerge w:val="continue"/>
            <w:vAlign w:val="center"/>
          </w:tcPr>
          <w:p w14:paraId="7D7423D3">
            <w:pPr>
              <w:snapToGrid w:val="0"/>
              <w:spacing w:line="400" w:lineRule="exact"/>
              <w:jc w:val="center"/>
              <w:rPr>
                <w:rFonts w:hint="eastAsia" w:ascii="方正仿宋_GBK" w:hAnsi="宋体" w:eastAsia="方正仿宋_GBK"/>
                <w:sz w:val="24"/>
                <w:szCs w:val="24"/>
              </w:rPr>
            </w:pPr>
          </w:p>
        </w:tc>
        <w:tc>
          <w:tcPr>
            <w:tcW w:w="2300" w:type="dxa"/>
            <w:vMerge w:val="restart"/>
            <w:vAlign w:val="center"/>
          </w:tcPr>
          <w:p w14:paraId="391032B6">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其他</w:t>
            </w:r>
          </w:p>
        </w:tc>
        <w:tc>
          <w:tcPr>
            <w:tcW w:w="6367" w:type="dxa"/>
            <w:vAlign w:val="center"/>
          </w:tcPr>
          <w:p w14:paraId="40B72603">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违反需方管理规定或对需方造成不良影响等情况一次扣3分。</w:t>
            </w:r>
          </w:p>
        </w:tc>
      </w:tr>
      <w:tr w14:paraId="2773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289" w:type="dxa"/>
            <w:vMerge w:val="continue"/>
            <w:vAlign w:val="center"/>
          </w:tcPr>
          <w:p w14:paraId="134A8E32">
            <w:pPr>
              <w:snapToGrid w:val="0"/>
              <w:spacing w:line="400" w:lineRule="exact"/>
              <w:jc w:val="center"/>
              <w:rPr>
                <w:rFonts w:hint="eastAsia" w:ascii="方正仿宋_GBK" w:hAnsi="宋体" w:eastAsia="方正仿宋_GBK"/>
                <w:sz w:val="24"/>
                <w:szCs w:val="24"/>
              </w:rPr>
            </w:pPr>
          </w:p>
        </w:tc>
        <w:tc>
          <w:tcPr>
            <w:tcW w:w="2300" w:type="dxa"/>
            <w:vMerge w:val="continue"/>
            <w:vAlign w:val="center"/>
          </w:tcPr>
          <w:p w14:paraId="174D5B0C">
            <w:pPr>
              <w:snapToGrid w:val="0"/>
              <w:spacing w:line="400" w:lineRule="exact"/>
              <w:jc w:val="center"/>
              <w:rPr>
                <w:rFonts w:hint="eastAsia" w:ascii="方正仿宋_GBK" w:hAnsi="宋体" w:eastAsia="方正仿宋_GBK"/>
                <w:sz w:val="24"/>
                <w:szCs w:val="24"/>
              </w:rPr>
            </w:pPr>
          </w:p>
        </w:tc>
        <w:tc>
          <w:tcPr>
            <w:tcW w:w="6367" w:type="dxa"/>
            <w:vAlign w:val="center"/>
          </w:tcPr>
          <w:p w14:paraId="76D22A24">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寒暑假期间，乙方应将食堂剩余的未拆装整件物资免费运回，并在假期结束后更换同数量、质量的新鲜物资配送回食堂，拒绝响应的扣5分。</w:t>
            </w:r>
          </w:p>
        </w:tc>
      </w:tr>
    </w:tbl>
    <w:p w14:paraId="0F5F37EC">
      <w:pPr>
        <w:pStyle w:val="5"/>
        <w:spacing w:line="400" w:lineRule="exact"/>
        <w:rPr>
          <w:rFonts w:hint="eastAsia" w:ascii="方正仿宋_GBK" w:eastAsia="方正仿宋_GBK"/>
          <w:b/>
          <w:bCs/>
          <w:sz w:val="24"/>
          <w:szCs w:val="24"/>
        </w:rPr>
      </w:pPr>
      <w:bookmarkStart w:id="105" w:name="_Toc13310"/>
      <w:r>
        <w:rPr>
          <w:rFonts w:hint="eastAsia" w:ascii="方正仿宋_GBK" w:eastAsia="方正仿宋_GBK"/>
          <w:b/>
          <w:bCs/>
          <w:sz w:val="24"/>
          <w:szCs w:val="24"/>
        </w:rPr>
        <w:t>※九、</w:t>
      </w:r>
      <w:bookmarkEnd w:id="102"/>
      <w:r>
        <w:rPr>
          <w:rFonts w:hint="eastAsia" w:ascii="方正仿宋_GBK" w:eastAsia="方正仿宋_GBK"/>
          <w:b/>
          <w:bCs/>
          <w:sz w:val="24"/>
          <w:szCs w:val="24"/>
        </w:rPr>
        <w:t>其他商务要求内容</w:t>
      </w:r>
      <w:bookmarkEnd w:id="103"/>
      <w:bookmarkEnd w:id="104"/>
      <w:bookmarkEnd w:id="105"/>
    </w:p>
    <w:p w14:paraId="6FCD6329">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1.招标工作完成后，采购人后勤处代表采购人实施本项目的履约管理。</w:t>
      </w:r>
    </w:p>
    <w:p w14:paraId="1176585D">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2．中标人供货人员和车辆的安全责任，由中标人承担并完善相关保险手续等。</w:t>
      </w:r>
    </w:p>
    <w:p w14:paraId="6BBAEBBF">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3．中标人所供产品出现质量问题，中标人应承担全部法律、经济责任。</w:t>
      </w:r>
    </w:p>
    <w:p w14:paraId="2BBA0FCB">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4．中标人在供货期间，因自身原因造成事故事件等，所有后果由中标人自行承担。</w:t>
      </w:r>
    </w:p>
    <w:p w14:paraId="7F35B18B">
      <w:pPr>
        <w:snapToGrid w:val="0"/>
        <w:spacing w:line="276" w:lineRule="auto"/>
        <w:ind w:left="140" w:leftChars="50"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5.中标人须保证所供产品的卫生、质量及包装等必须符合《中华人民共和国产品质量法》《中华人民共和国计量法》《中华人民共和国食品安全法》《中华人民共和国消费者权益保护法》等要求。</w:t>
      </w:r>
    </w:p>
    <w:p w14:paraId="3800222C">
      <w:pPr>
        <w:spacing w:line="276" w:lineRule="auto"/>
        <w:ind w:firstLine="480" w:firstLineChars="200"/>
        <w:rPr>
          <w:rFonts w:hint="eastAsia" w:ascii="方正仿宋_GBK" w:hAnsi="宋体" w:eastAsia="方正仿宋_GBK"/>
          <w:b/>
          <w:bCs/>
          <w:sz w:val="24"/>
          <w:szCs w:val="24"/>
        </w:rPr>
      </w:pPr>
      <w:r>
        <w:rPr>
          <w:rFonts w:hint="eastAsia" w:ascii="方正仿宋_GBK" w:hAnsi="宋体" w:eastAsia="方正仿宋_GBK"/>
          <w:sz w:val="24"/>
          <w:szCs w:val="24"/>
        </w:rPr>
        <w:t>6.中标人在合同期内未能严格履约，存在诸如货品质量问题、服务满意度评价等未达到合同要求时，采购人有权终止采购合同。</w:t>
      </w:r>
    </w:p>
    <w:p w14:paraId="08AC0D93">
      <w:pPr>
        <w:snapToGrid w:val="0"/>
        <w:spacing w:line="276" w:lineRule="auto"/>
        <w:ind w:left="140" w:leftChars="50" w:firstLine="360" w:firstLineChars="150"/>
        <w:rPr>
          <w:rFonts w:hint="eastAsia" w:ascii="方正仿宋_GBK" w:hAnsi="宋体" w:eastAsia="方正仿宋_GBK" w:cs="宋体"/>
          <w:kern w:val="0"/>
          <w:sz w:val="24"/>
          <w:szCs w:val="24"/>
        </w:rPr>
      </w:pPr>
    </w:p>
    <w:p w14:paraId="269AC78F">
      <w:pPr>
        <w:snapToGrid w:val="0"/>
        <w:spacing w:line="276" w:lineRule="auto"/>
        <w:ind w:left="140" w:leftChars="50" w:firstLine="360" w:firstLineChars="150"/>
        <w:rPr>
          <w:rFonts w:hint="eastAsia" w:ascii="方正仿宋_GBK" w:hAnsi="宋体" w:eastAsia="方正仿宋_GBK" w:cs="宋体"/>
          <w:kern w:val="0"/>
          <w:sz w:val="24"/>
          <w:szCs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AD0281E">
      <w:pPr>
        <w:pStyle w:val="4"/>
        <w:spacing w:beforeLines="0" w:afterLines="0" w:line="276" w:lineRule="auto"/>
        <w:rPr>
          <w:rFonts w:hint="eastAsia" w:ascii="方正仿宋_GBK" w:hAnsi="宋体" w:eastAsia="方正仿宋_GBK"/>
          <w:b/>
          <w:szCs w:val="44"/>
        </w:rPr>
      </w:pPr>
      <w:bookmarkStart w:id="106" w:name="_Toc19378"/>
      <w:bookmarkStart w:id="107" w:name="_Toc115877705"/>
      <w:bookmarkStart w:id="108" w:name="_Toc129178881"/>
      <w:bookmarkStart w:id="109" w:name="_Toc23059"/>
      <w:r>
        <w:rPr>
          <w:rFonts w:hint="eastAsia" w:ascii="方正仿宋_GBK" w:hAnsi="宋体" w:eastAsia="方正仿宋_GBK"/>
          <w:b/>
          <w:szCs w:val="44"/>
        </w:rPr>
        <w:t>第四篇  资格审查及评标办法</w:t>
      </w:r>
      <w:bookmarkEnd w:id="106"/>
      <w:bookmarkEnd w:id="107"/>
      <w:bookmarkEnd w:id="108"/>
      <w:bookmarkEnd w:id="109"/>
    </w:p>
    <w:p w14:paraId="2B546090">
      <w:pPr>
        <w:pStyle w:val="5"/>
        <w:spacing w:line="276" w:lineRule="auto"/>
        <w:ind w:firstLine="482" w:firstLineChars="200"/>
        <w:rPr>
          <w:rFonts w:hint="eastAsia" w:ascii="方正仿宋_GBK" w:eastAsia="方正仿宋_GBK"/>
          <w:b/>
          <w:sz w:val="24"/>
          <w:szCs w:val="24"/>
        </w:rPr>
      </w:pPr>
      <w:bookmarkStart w:id="110" w:name="_Toc492721015"/>
      <w:bookmarkStart w:id="111" w:name="_Toc115877706"/>
      <w:bookmarkStart w:id="112" w:name="_Toc2979"/>
      <w:bookmarkStart w:id="113" w:name="_Toc129178882"/>
      <w:bookmarkStart w:id="114" w:name="_Toc758"/>
      <w:r>
        <w:rPr>
          <w:rFonts w:hint="eastAsia" w:ascii="方正仿宋_GBK" w:eastAsia="方正仿宋_GBK"/>
          <w:b/>
          <w:sz w:val="24"/>
          <w:szCs w:val="24"/>
        </w:rPr>
        <w:t>一、资格审查</w:t>
      </w:r>
      <w:bookmarkEnd w:id="110"/>
      <w:bookmarkEnd w:id="111"/>
      <w:bookmarkEnd w:id="112"/>
      <w:bookmarkEnd w:id="113"/>
      <w:bookmarkEnd w:id="114"/>
    </w:p>
    <w:p w14:paraId="373ED98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依据政府采购相关法律法规规定，由采购人或采购代理机构对投标文件中的资格证明文件进行审查。资格审查资料表如下：</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9"/>
        <w:gridCol w:w="3641"/>
        <w:gridCol w:w="3730"/>
      </w:tblGrid>
      <w:tr w14:paraId="6BFE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46" w:type="dxa"/>
            <w:vAlign w:val="center"/>
          </w:tcPr>
          <w:p w14:paraId="69D86865">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4780" w:type="dxa"/>
            <w:gridSpan w:val="2"/>
            <w:vAlign w:val="center"/>
          </w:tcPr>
          <w:p w14:paraId="3AF5B26C">
            <w:pPr>
              <w:snapToGrid w:val="0"/>
              <w:ind w:firstLine="480" w:firstLine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检查因素</w:t>
            </w:r>
          </w:p>
        </w:tc>
        <w:tc>
          <w:tcPr>
            <w:tcW w:w="3730" w:type="dxa"/>
            <w:vAlign w:val="center"/>
          </w:tcPr>
          <w:p w14:paraId="73BE9599">
            <w:pPr>
              <w:snapToGrid w:val="0"/>
              <w:ind w:firstLine="480" w:firstLine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检查内容</w:t>
            </w:r>
          </w:p>
        </w:tc>
      </w:tr>
      <w:tr w14:paraId="1D56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13B47D6A">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1139" w:type="dxa"/>
            <w:vMerge w:val="restart"/>
            <w:vAlign w:val="center"/>
          </w:tcPr>
          <w:p w14:paraId="1B679F97">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《中华人民共和国政府采购法》第二十二条规定</w:t>
            </w:r>
          </w:p>
        </w:tc>
        <w:tc>
          <w:tcPr>
            <w:tcW w:w="3641" w:type="dxa"/>
            <w:vAlign w:val="center"/>
          </w:tcPr>
          <w:p w14:paraId="7AE01525">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3730" w:type="dxa"/>
            <w:vAlign w:val="center"/>
          </w:tcPr>
          <w:p w14:paraId="619AC48B">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1.供应商企业法人营业执照（副本）（提供复印件）。 </w:t>
            </w:r>
          </w:p>
          <w:p w14:paraId="3EFAC446">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2.供应商法定代表人身份证明和法定代表人授权代表委托书。</w:t>
            </w:r>
          </w:p>
        </w:tc>
      </w:tr>
      <w:tr w14:paraId="42DF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3F1E65E2">
            <w:pPr>
              <w:snapToGrid w:val="0"/>
              <w:ind w:firstLine="480" w:firstLineChars="200"/>
              <w:rPr>
                <w:rFonts w:hint="eastAsia" w:ascii="方正仿宋_GBK" w:hAnsi="方正仿宋_GBK" w:eastAsia="方正仿宋_GBK" w:cs="方正仿宋_GBK"/>
                <w:sz w:val="24"/>
                <w:szCs w:val="24"/>
              </w:rPr>
            </w:pPr>
          </w:p>
        </w:tc>
        <w:tc>
          <w:tcPr>
            <w:tcW w:w="1139" w:type="dxa"/>
            <w:vMerge w:val="continue"/>
            <w:vAlign w:val="center"/>
          </w:tcPr>
          <w:p w14:paraId="7487B284">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6793E43E">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tc>
        <w:tc>
          <w:tcPr>
            <w:tcW w:w="3730" w:type="dxa"/>
            <w:vMerge w:val="restart"/>
            <w:vAlign w:val="center"/>
          </w:tcPr>
          <w:p w14:paraId="2AC3372E">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供应商提供“基本资格条件承诺函”（详见第七篇）</w:t>
            </w:r>
          </w:p>
        </w:tc>
      </w:tr>
      <w:tr w14:paraId="3EF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230B6570">
            <w:pPr>
              <w:snapToGrid w:val="0"/>
              <w:ind w:firstLine="480" w:firstLineChars="200"/>
              <w:rPr>
                <w:rFonts w:hint="eastAsia" w:ascii="方正仿宋_GBK" w:hAnsi="方正仿宋_GBK" w:eastAsia="方正仿宋_GBK" w:cs="方正仿宋_GBK"/>
                <w:sz w:val="24"/>
                <w:szCs w:val="24"/>
              </w:rPr>
            </w:pPr>
          </w:p>
        </w:tc>
        <w:tc>
          <w:tcPr>
            <w:tcW w:w="1139" w:type="dxa"/>
            <w:vMerge w:val="continue"/>
            <w:vAlign w:val="center"/>
          </w:tcPr>
          <w:p w14:paraId="1780047A">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106AC442">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tc>
        <w:tc>
          <w:tcPr>
            <w:tcW w:w="3730" w:type="dxa"/>
            <w:vMerge w:val="continue"/>
            <w:vAlign w:val="center"/>
          </w:tcPr>
          <w:p w14:paraId="4C4C3D30">
            <w:pPr>
              <w:snapToGrid w:val="0"/>
              <w:ind w:firstLine="480" w:firstLineChars="200"/>
              <w:rPr>
                <w:rFonts w:hint="eastAsia" w:ascii="方正仿宋_GBK" w:hAnsi="方正仿宋_GBK" w:eastAsia="方正仿宋_GBK" w:cs="方正仿宋_GBK"/>
                <w:sz w:val="24"/>
                <w:szCs w:val="24"/>
              </w:rPr>
            </w:pPr>
          </w:p>
        </w:tc>
      </w:tr>
      <w:tr w14:paraId="558F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3E896E82">
            <w:pPr>
              <w:snapToGrid w:val="0"/>
              <w:ind w:firstLine="480" w:firstLineChars="200"/>
              <w:rPr>
                <w:rFonts w:hint="eastAsia" w:ascii="方正仿宋_GBK" w:hAnsi="方正仿宋_GBK" w:eastAsia="方正仿宋_GBK" w:cs="方正仿宋_GBK"/>
                <w:sz w:val="24"/>
                <w:szCs w:val="24"/>
              </w:rPr>
            </w:pPr>
          </w:p>
        </w:tc>
        <w:tc>
          <w:tcPr>
            <w:tcW w:w="1139" w:type="dxa"/>
            <w:vMerge w:val="continue"/>
            <w:vAlign w:val="center"/>
          </w:tcPr>
          <w:p w14:paraId="06E42934">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4BD1F7C3">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4.有依法缴纳税收和社会保障金的良好记录</w:t>
            </w:r>
          </w:p>
        </w:tc>
        <w:tc>
          <w:tcPr>
            <w:tcW w:w="3730" w:type="dxa"/>
            <w:vMerge w:val="continue"/>
            <w:vAlign w:val="center"/>
          </w:tcPr>
          <w:p w14:paraId="1805FD35">
            <w:pPr>
              <w:snapToGrid w:val="0"/>
              <w:ind w:firstLine="480" w:firstLineChars="200"/>
              <w:rPr>
                <w:rFonts w:hint="eastAsia" w:ascii="方正仿宋_GBK" w:hAnsi="方正仿宋_GBK" w:eastAsia="方正仿宋_GBK" w:cs="方正仿宋_GBK"/>
                <w:sz w:val="24"/>
                <w:szCs w:val="24"/>
              </w:rPr>
            </w:pPr>
          </w:p>
        </w:tc>
      </w:tr>
      <w:tr w14:paraId="7BFC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0B486A63">
            <w:pPr>
              <w:snapToGrid w:val="0"/>
              <w:ind w:firstLine="480" w:firstLineChars="200"/>
              <w:rPr>
                <w:rFonts w:hint="eastAsia" w:ascii="方正仿宋_GBK" w:hAnsi="方正仿宋_GBK" w:eastAsia="方正仿宋_GBK" w:cs="方正仿宋_GBK"/>
                <w:sz w:val="24"/>
                <w:szCs w:val="24"/>
              </w:rPr>
            </w:pPr>
          </w:p>
        </w:tc>
        <w:tc>
          <w:tcPr>
            <w:tcW w:w="1139" w:type="dxa"/>
            <w:vMerge w:val="continue"/>
            <w:vAlign w:val="center"/>
          </w:tcPr>
          <w:p w14:paraId="14487EE5">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3BD275C4">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5.参加政府采购活动前三年内，在经营活动中没有重大违法记录（注</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eq \o\ac(</w:instrText>
            </w:r>
            <w:r>
              <w:rPr>
                <w:rFonts w:hint="eastAsia" w:ascii="方正仿宋_GBK" w:hAnsi="方正仿宋_GBK" w:eastAsia="方正仿宋_GBK" w:cs="方正仿宋_GBK"/>
                <w:position w:val="-4"/>
                <w:sz w:val="36"/>
                <w:szCs w:val="24"/>
              </w:rPr>
              <w:instrText xml:space="preserve">○</w:instrText>
            </w:r>
            <w:r>
              <w:rPr>
                <w:rFonts w:hint="eastAsia" w:ascii="方正仿宋_GBK" w:hAnsi="方正仿宋_GBK" w:eastAsia="方正仿宋_GBK" w:cs="方正仿宋_GBK"/>
                <w:sz w:val="24"/>
                <w:szCs w:val="24"/>
              </w:rPr>
              <w:instrText xml:space="preserve">,1)</w:instrTex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w:t>
            </w:r>
          </w:p>
        </w:tc>
        <w:tc>
          <w:tcPr>
            <w:tcW w:w="3730" w:type="dxa"/>
            <w:vMerge w:val="continue"/>
            <w:vAlign w:val="center"/>
          </w:tcPr>
          <w:p w14:paraId="2366A79D">
            <w:pPr>
              <w:snapToGrid w:val="0"/>
              <w:ind w:firstLine="480" w:firstLineChars="200"/>
              <w:rPr>
                <w:rFonts w:hint="eastAsia" w:ascii="方正仿宋_GBK" w:hAnsi="方正仿宋_GBK" w:eastAsia="方正仿宋_GBK" w:cs="方正仿宋_GBK"/>
                <w:sz w:val="24"/>
                <w:szCs w:val="24"/>
              </w:rPr>
            </w:pPr>
          </w:p>
        </w:tc>
      </w:tr>
      <w:tr w14:paraId="29AA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4D8BB79A">
            <w:pPr>
              <w:snapToGrid w:val="0"/>
              <w:ind w:firstLine="480" w:firstLineChars="200"/>
              <w:rPr>
                <w:rFonts w:hint="eastAsia" w:ascii="方正仿宋_GBK" w:hAnsi="方正仿宋_GBK" w:eastAsia="方正仿宋_GBK" w:cs="方正仿宋_GBK"/>
                <w:sz w:val="24"/>
                <w:szCs w:val="24"/>
              </w:rPr>
            </w:pPr>
          </w:p>
        </w:tc>
        <w:tc>
          <w:tcPr>
            <w:tcW w:w="1139" w:type="dxa"/>
            <w:vMerge w:val="continue"/>
            <w:vAlign w:val="center"/>
          </w:tcPr>
          <w:p w14:paraId="231162C2">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0E9FA5E5">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tc>
        <w:tc>
          <w:tcPr>
            <w:tcW w:w="3730" w:type="dxa"/>
            <w:vAlign w:val="center"/>
          </w:tcPr>
          <w:p w14:paraId="7F3A9187">
            <w:pPr>
              <w:snapToGrid w:val="0"/>
              <w:ind w:firstLine="480" w:firstLineChars="200"/>
              <w:rPr>
                <w:rFonts w:hint="eastAsia" w:ascii="方正仿宋_GBK" w:hAnsi="方正仿宋_GBK" w:eastAsia="方正仿宋_GBK" w:cs="方正仿宋_GBK"/>
                <w:sz w:val="24"/>
                <w:szCs w:val="24"/>
              </w:rPr>
            </w:pPr>
          </w:p>
        </w:tc>
      </w:tr>
      <w:tr w14:paraId="6F7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289FB824">
            <w:pPr>
              <w:snapToGrid w:val="0"/>
              <w:ind w:firstLine="480" w:firstLineChars="200"/>
              <w:rPr>
                <w:rFonts w:hint="eastAsia" w:ascii="方正仿宋_GBK" w:hAnsi="方正仿宋_GBK" w:eastAsia="方正仿宋_GBK" w:cs="方正仿宋_GBK"/>
                <w:sz w:val="24"/>
                <w:szCs w:val="24"/>
              </w:rPr>
            </w:pPr>
          </w:p>
        </w:tc>
        <w:tc>
          <w:tcPr>
            <w:tcW w:w="1139" w:type="dxa"/>
            <w:vMerge w:val="continue"/>
          </w:tcPr>
          <w:p w14:paraId="285FB8A6">
            <w:pPr>
              <w:snapToGrid w:val="0"/>
              <w:ind w:firstLine="480" w:firstLineChars="200"/>
              <w:rPr>
                <w:rFonts w:hint="eastAsia" w:ascii="方正仿宋_GBK" w:hAnsi="方正仿宋_GBK" w:eastAsia="方正仿宋_GBK" w:cs="方正仿宋_GBK"/>
                <w:sz w:val="24"/>
                <w:szCs w:val="24"/>
              </w:rPr>
            </w:pPr>
          </w:p>
        </w:tc>
        <w:tc>
          <w:tcPr>
            <w:tcW w:w="3641" w:type="dxa"/>
            <w:vAlign w:val="center"/>
          </w:tcPr>
          <w:p w14:paraId="56BA85E1">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7.本项目的特定资格要求</w:t>
            </w:r>
          </w:p>
        </w:tc>
        <w:tc>
          <w:tcPr>
            <w:tcW w:w="3730" w:type="dxa"/>
            <w:vAlign w:val="center"/>
          </w:tcPr>
          <w:p w14:paraId="0EA91A6D">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按“第一篇三、供应商资格要求（三）本项目的特定资格要求”的要求提交（如果有）。</w:t>
            </w:r>
          </w:p>
        </w:tc>
      </w:tr>
      <w:tr w14:paraId="4F63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9F7AE6">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p>
        </w:tc>
        <w:tc>
          <w:tcPr>
            <w:tcW w:w="4780" w:type="dxa"/>
            <w:gridSpan w:val="2"/>
            <w:vAlign w:val="center"/>
          </w:tcPr>
          <w:p w14:paraId="76BF166D">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落实政府采购政策需满足的资格要求</w:t>
            </w:r>
          </w:p>
        </w:tc>
        <w:tc>
          <w:tcPr>
            <w:tcW w:w="3730" w:type="dxa"/>
            <w:vAlign w:val="center"/>
          </w:tcPr>
          <w:p w14:paraId="3141FA2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r>
      <w:tr w14:paraId="113A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46" w:type="dxa"/>
            <w:vAlign w:val="center"/>
          </w:tcPr>
          <w:p w14:paraId="4B2232C3">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p>
        </w:tc>
        <w:tc>
          <w:tcPr>
            <w:tcW w:w="4780" w:type="dxa"/>
            <w:gridSpan w:val="2"/>
            <w:vAlign w:val="center"/>
          </w:tcPr>
          <w:p w14:paraId="56D2D242">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投标保证金</w:t>
            </w:r>
          </w:p>
        </w:tc>
        <w:tc>
          <w:tcPr>
            <w:tcW w:w="3730" w:type="dxa"/>
            <w:vAlign w:val="center"/>
          </w:tcPr>
          <w:p w14:paraId="13F8D3D3">
            <w:pPr>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按照招标文件要求足额交纳所投包的投标保证金。</w:t>
            </w:r>
          </w:p>
        </w:tc>
      </w:tr>
    </w:tbl>
    <w:p w14:paraId="7B0CEA2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w:t>
      </w:r>
    </w:p>
    <w:p w14:paraId="5EA6705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fldChar w:fldCharType="begin"/>
      </w:r>
      <w:r>
        <w:rPr>
          <w:rFonts w:hint="eastAsia" w:ascii="方正仿宋_GBK" w:hAnsi="宋体" w:eastAsia="方正仿宋_GBK"/>
          <w:sz w:val="24"/>
          <w:szCs w:val="24"/>
        </w:rPr>
        <w:instrText xml:space="preserve"> eq \o\ac(○,1)</w:instrText>
      </w:r>
      <w:r>
        <w:rPr>
          <w:rFonts w:hint="eastAsia" w:ascii="方正仿宋_GBK" w:hAnsi="宋体" w:eastAsia="方正仿宋_GBK"/>
          <w:sz w:val="24"/>
          <w:szCs w:val="24"/>
        </w:rPr>
        <w:fldChar w:fldCharType="end"/>
      </w:r>
      <w:r>
        <w:rPr>
          <w:rFonts w:hint="eastAsia" w:ascii="方正仿宋_GBK" w:hAnsi="宋体" w:eastAsia="方正仿宋_GBK"/>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投标截止时间前通过“信用中国”网站(www.creditchina.gov.cn)"中国政府采购网"(www.ccgp.gov.cn)等渠道查询供应商信用记录。</w:t>
      </w:r>
    </w:p>
    <w:p w14:paraId="2D01D7DF">
      <w:pPr>
        <w:pStyle w:val="5"/>
        <w:spacing w:line="276" w:lineRule="auto"/>
        <w:ind w:firstLine="482" w:firstLineChars="200"/>
        <w:rPr>
          <w:rFonts w:hint="eastAsia" w:ascii="方正仿宋_GBK" w:eastAsia="方正仿宋_GBK"/>
          <w:b/>
          <w:sz w:val="24"/>
          <w:szCs w:val="24"/>
        </w:rPr>
      </w:pPr>
      <w:bookmarkStart w:id="115" w:name="_Toc492721016"/>
      <w:bookmarkStart w:id="116" w:name="_Toc115877707"/>
      <w:bookmarkStart w:id="117" w:name="_Toc3318"/>
      <w:bookmarkStart w:id="118" w:name="_Toc129178883"/>
      <w:bookmarkStart w:id="119" w:name="_Toc4058"/>
      <w:r>
        <w:rPr>
          <w:rFonts w:hint="eastAsia" w:ascii="方正仿宋_GBK" w:eastAsia="方正仿宋_GBK"/>
          <w:b/>
          <w:sz w:val="24"/>
          <w:szCs w:val="24"/>
        </w:rPr>
        <w:t>二、</w:t>
      </w:r>
      <w:bookmarkEnd w:id="115"/>
      <w:bookmarkEnd w:id="116"/>
      <w:bookmarkEnd w:id="117"/>
      <w:bookmarkEnd w:id="118"/>
      <w:r>
        <w:rPr>
          <w:rFonts w:hint="eastAsia" w:ascii="方正仿宋_GBK" w:eastAsia="方正仿宋_GBK"/>
          <w:b/>
          <w:sz w:val="24"/>
          <w:szCs w:val="24"/>
        </w:rPr>
        <w:t>符合性审查</w:t>
      </w:r>
      <w:bookmarkEnd w:id="119"/>
    </w:p>
    <w:p w14:paraId="1701EA4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评标委员会应当对符合资格的供应商的投标文件进行符合性审查，以确定其是否满足招标文件的实质性要求。符合性审查资料表如下：</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5670"/>
      </w:tblGrid>
      <w:tr w14:paraId="2EE3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3199BEFD">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2977" w:type="dxa"/>
            <w:gridSpan w:val="2"/>
            <w:vAlign w:val="center"/>
          </w:tcPr>
          <w:p w14:paraId="5359C2A7">
            <w:pPr>
              <w:snapToGrid w:val="0"/>
              <w:spacing w:line="276" w:lineRule="auto"/>
              <w:ind w:firstLine="480" w:firstLineChars="200"/>
              <w:jc w:val="center"/>
              <w:rPr>
                <w:rFonts w:hint="eastAsia" w:ascii="方正仿宋_GBK" w:hAnsi="宋体" w:eastAsia="方正仿宋_GBK"/>
                <w:sz w:val="24"/>
                <w:szCs w:val="24"/>
              </w:rPr>
            </w:pPr>
            <w:r>
              <w:rPr>
                <w:rFonts w:hint="eastAsia" w:ascii="方正仿宋_GBK" w:hAnsi="宋体" w:eastAsia="方正仿宋_GBK"/>
                <w:sz w:val="24"/>
                <w:szCs w:val="24"/>
              </w:rPr>
              <w:t>评审因素</w:t>
            </w:r>
          </w:p>
        </w:tc>
        <w:tc>
          <w:tcPr>
            <w:tcW w:w="5670" w:type="dxa"/>
            <w:vAlign w:val="center"/>
          </w:tcPr>
          <w:p w14:paraId="52A9EF15">
            <w:pPr>
              <w:snapToGrid w:val="0"/>
              <w:spacing w:line="276" w:lineRule="auto"/>
              <w:ind w:firstLine="480" w:firstLineChars="200"/>
              <w:jc w:val="center"/>
              <w:rPr>
                <w:rFonts w:hint="eastAsia" w:ascii="方正仿宋_GBK" w:hAnsi="宋体" w:eastAsia="方正仿宋_GBK"/>
                <w:sz w:val="24"/>
                <w:szCs w:val="24"/>
              </w:rPr>
            </w:pPr>
            <w:r>
              <w:rPr>
                <w:rFonts w:hint="eastAsia" w:ascii="方正仿宋_GBK" w:hAnsi="宋体" w:eastAsia="方正仿宋_GBK"/>
                <w:sz w:val="24"/>
                <w:szCs w:val="24"/>
              </w:rPr>
              <w:t>评审标准</w:t>
            </w:r>
          </w:p>
        </w:tc>
      </w:tr>
      <w:tr w14:paraId="77A1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vMerge w:val="restart"/>
            <w:vAlign w:val="center"/>
          </w:tcPr>
          <w:p w14:paraId="49ED22A7">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1</w:t>
            </w:r>
          </w:p>
        </w:tc>
        <w:tc>
          <w:tcPr>
            <w:tcW w:w="1276" w:type="dxa"/>
            <w:vMerge w:val="restart"/>
            <w:vAlign w:val="center"/>
          </w:tcPr>
          <w:p w14:paraId="47F7EC66">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有效性审查</w:t>
            </w:r>
          </w:p>
        </w:tc>
        <w:tc>
          <w:tcPr>
            <w:tcW w:w="1701" w:type="dxa"/>
            <w:vAlign w:val="center"/>
          </w:tcPr>
          <w:p w14:paraId="668A6B28">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投标文件签署</w:t>
            </w:r>
          </w:p>
        </w:tc>
        <w:tc>
          <w:tcPr>
            <w:tcW w:w="5670" w:type="dxa"/>
            <w:vAlign w:val="center"/>
          </w:tcPr>
          <w:p w14:paraId="42BAAB9F">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投标文件上法定代表人或其授权代表人的签字齐全。</w:t>
            </w:r>
          </w:p>
        </w:tc>
      </w:tr>
      <w:tr w14:paraId="0E87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0E531B4F">
            <w:pPr>
              <w:snapToGrid w:val="0"/>
              <w:spacing w:line="276" w:lineRule="auto"/>
              <w:ind w:firstLine="480" w:firstLineChars="200"/>
              <w:jc w:val="center"/>
              <w:rPr>
                <w:rFonts w:hint="eastAsia" w:ascii="方正仿宋_GBK" w:hAnsi="宋体" w:eastAsia="方正仿宋_GBK"/>
                <w:sz w:val="24"/>
                <w:szCs w:val="24"/>
              </w:rPr>
            </w:pPr>
          </w:p>
        </w:tc>
        <w:tc>
          <w:tcPr>
            <w:tcW w:w="1276" w:type="dxa"/>
            <w:vMerge w:val="continue"/>
            <w:vAlign w:val="center"/>
          </w:tcPr>
          <w:p w14:paraId="024C267F">
            <w:pPr>
              <w:snapToGrid w:val="0"/>
              <w:spacing w:line="276" w:lineRule="auto"/>
              <w:ind w:firstLine="480" w:firstLineChars="200"/>
              <w:jc w:val="center"/>
              <w:rPr>
                <w:rFonts w:hint="eastAsia" w:ascii="方正仿宋_GBK" w:hAnsi="宋体" w:eastAsia="方正仿宋_GBK"/>
                <w:sz w:val="24"/>
                <w:szCs w:val="24"/>
              </w:rPr>
            </w:pPr>
          </w:p>
        </w:tc>
        <w:tc>
          <w:tcPr>
            <w:tcW w:w="1701" w:type="dxa"/>
            <w:vAlign w:val="center"/>
          </w:tcPr>
          <w:p w14:paraId="7D0988E2">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投标方案</w:t>
            </w:r>
          </w:p>
        </w:tc>
        <w:tc>
          <w:tcPr>
            <w:tcW w:w="5670" w:type="dxa"/>
            <w:vAlign w:val="center"/>
          </w:tcPr>
          <w:p w14:paraId="4EBF9E41">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每个包只能有一个方案投标。</w:t>
            </w:r>
          </w:p>
        </w:tc>
      </w:tr>
      <w:tr w14:paraId="6003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14774D1D">
            <w:pPr>
              <w:snapToGrid w:val="0"/>
              <w:spacing w:line="276" w:lineRule="auto"/>
              <w:ind w:firstLine="480" w:firstLineChars="200"/>
              <w:jc w:val="center"/>
              <w:rPr>
                <w:rFonts w:hint="eastAsia" w:ascii="方正仿宋_GBK" w:hAnsi="宋体" w:eastAsia="方正仿宋_GBK"/>
                <w:sz w:val="24"/>
                <w:szCs w:val="24"/>
              </w:rPr>
            </w:pPr>
          </w:p>
        </w:tc>
        <w:tc>
          <w:tcPr>
            <w:tcW w:w="1276" w:type="dxa"/>
            <w:vMerge w:val="continue"/>
            <w:vAlign w:val="center"/>
          </w:tcPr>
          <w:p w14:paraId="0C3C4BCB">
            <w:pPr>
              <w:snapToGrid w:val="0"/>
              <w:spacing w:line="276" w:lineRule="auto"/>
              <w:ind w:firstLine="480" w:firstLineChars="200"/>
              <w:jc w:val="center"/>
              <w:rPr>
                <w:rFonts w:hint="eastAsia" w:ascii="方正仿宋_GBK" w:hAnsi="宋体" w:eastAsia="方正仿宋_GBK"/>
                <w:sz w:val="24"/>
                <w:szCs w:val="24"/>
              </w:rPr>
            </w:pPr>
          </w:p>
        </w:tc>
        <w:tc>
          <w:tcPr>
            <w:tcW w:w="1701" w:type="dxa"/>
            <w:vAlign w:val="center"/>
          </w:tcPr>
          <w:p w14:paraId="310191E0">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报价唯一</w:t>
            </w:r>
          </w:p>
        </w:tc>
        <w:tc>
          <w:tcPr>
            <w:tcW w:w="5670" w:type="dxa"/>
            <w:vAlign w:val="center"/>
          </w:tcPr>
          <w:p w14:paraId="62E0839F">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只能在预算金额和最高限价内报价，只能有一个有效报价，不得提交选择性报价。</w:t>
            </w:r>
          </w:p>
        </w:tc>
      </w:tr>
      <w:tr w14:paraId="3108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9" w:type="dxa"/>
            <w:vAlign w:val="center"/>
          </w:tcPr>
          <w:p w14:paraId="0B66D43E">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2</w:t>
            </w:r>
          </w:p>
        </w:tc>
        <w:tc>
          <w:tcPr>
            <w:tcW w:w="1276" w:type="dxa"/>
            <w:vAlign w:val="center"/>
          </w:tcPr>
          <w:p w14:paraId="12E6333A">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完整性审查</w:t>
            </w:r>
          </w:p>
        </w:tc>
        <w:tc>
          <w:tcPr>
            <w:tcW w:w="1701" w:type="dxa"/>
            <w:vAlign w:val="center"/>
          </w:tcPr>
          <w:p w14:paraId="3A59934B">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投标文件份数</w:t>
            </w:r>
          </w:p>
        </w:tc>
        <w:tc>
          <w:tcPr>
            <w:tcW w:w="5670" w:type="dxa"/>
            <w:vAlign w:val="center"/>
          </w:tcPr>
          <w:p w14:paraId="2CB5FCAF">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投标文件正、副本数量（含电子文档）符合招标文件要求。</w:t>
            </w:r>
          </w:p>
        </w:tc>
      </w:tr>
      <w:tr w14:paraId="5572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Align w:val="center"/>
          </w:tcPr>
          <w:p w14:paraId="6D60A232">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3</w:t>
            </w:r>
          </w:p>
        </w:tc>
        <w:tc>
          <w:tcPr>
            <w:tcW w:w="1276" w:type="dxa"/>
            <w:vAlign w:val="center"/>
          </w:tcPr>
          <w:p w14:paraId="2AAFAC2F">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技术部分</w:t>
            </w:r>
          </w:p>
        </w:tc>
        <w:tc>
          <w:tcPr>
            <w:tcW w:w="1701" w:type="dxa"/>
            <w:vAlign w:val="center"/>
          </w:tcPr>
          <w:p w14:paraId="26A52812">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投标文件内容</w:t>
            </w:r>
          </w:p>
        </w:tc>
        <w:tc>
          <w:tcPr>
            <w:tcW w:w="5670" w:type="dxa"/>
            <w:vAlign w:val="center"/>
          </w:tcPr>
          <w:p w14:paraId="7DCEC3E7">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本招标文件第二篇中（※）号标注的部分。</w:t>
            </w:r>
          </w:p>
        </w:tc>
      </w:tr>
      <w:tr w14:paraId="6F43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9" w:type="dxa"/>
            <w:vAlign w:val="center"/>
          </w:tcPr>
          <w:p w14:paraId="30B9ABBD">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4</w:t>
            </w:r>
          </w:p>
        </w:tc>
        <w:tc>
          <w:tcPr>
            <w:tcW w:w="1276" w:type="dxa"/>
            <w:vAlign w:val="center"/>
          </w:tcPr>
          <w:p w14:paraId="4685188D">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商务部分</w:t>
            </w:r>
          </w:p>
        </w:tc>
        <w:tc>
          <w:tcPr>
            <w:tcW w:w="1701" w:type="dxa"/>
            <w:vAlign w:val="center"/>
          </w:tcPr>
          <w:p w14:paraId="0530C1E4">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投标文件内容</w:t>
            </w:r>
          </w:p>
        </w:tc>
        <w:tc>
          <w:tcPr>
            <w:tcW w:w="5670" w:type="dxa"/>
            <w:vAlign w:val="center"/>
          </w:tcPr>
          <w:p w14:paraId="46C7B244">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本招标文件第三篇中（※）号标注的部分。</w:t>
            </w:r>
          </w:p>
        </w:tc>
      </w:tr>
      <w:tr w14:paraId="561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vAlign w:val="center"/>
          </w:tcPr>
          <w:p w14:paraId="6B4B222D">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5</w:t>
            </w:r>
          </w:p>
        </w:tc>
        <w:tc>
          <w:tcPr>
            <w:tcW w:w="1276" w:type="dxa"/>
            <w:vAlign w:val="center"/>
          </w:tcPr>
          <w:p w14:paraId="6C0A556E">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投标有效期</w:t>
            </w:r>
          </w:p>
        </w:tc>
        <w:tc>
          <w:tcPr>
            <w:tcW w:w="1701" w:type="dxa"/>
            <w:vAlign w:val="center"/>
          </w:tcPr>
          <w:p w14:paraId="5717D76B">
            <w:pPr>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投标文件内容</w:t>
            </w:r>
          </w:p>
        </w:tc>
        <w:tc>
          <w:tcPr>
            <w:tcW w:w="5670" w:type="dxa"/>
            <w:vAlign w:val="center"/>
          </w:tcPr>
          <w:p w14:paraId="5C2A2A99">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投标有效期为投标截止日期起90天</w:t>
            </w:r>
          </w:p>
        </w:tc>
      </w:tr>
    </w:tbl>
    <w:p w14:paraId="5814F9A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澄清有关问题。对投标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供应商为自然人）签字，其澄清的内容不得超出投标文件的范围或者改变投标文件的实质性内容。</w:t>
      </w:r>
    </w:p>
    <w:p w14:paraId="5F0E123A">
      <w:pPr>
        <w:pStyle w:val="5"/>
        <w:spacing w:line="276" w:lineRule="auto"/>
        <w:ind w:firstLine="482" w:firstLineChars="200"/>
        <w:rPr>
          <w:rFonts w:hint="eastAsia" w:ascii="方正仿宋_GBK" w:eastAsia="方正仿宋_GBK"/>
          <w:b/>
          <w:sz w:val="24"/>
          <w:szCs w:val="24"/>
        </w:rPr>
      </w:pPr>
      <w:bookmarkStart w:id="120" w:name="_Toc1979"/>
      <w:r>
        <w:rPr>
          <w:rFonts w:hint="eastAsia" w:ascii="方正仿宋_GBK" w:eastAsia="方正仿宋_GBK"/>
          <w:b/>
          <w:sz w:val="24"/>
          <w:szCs w:val="24"/>
        </w:rPr>
        <w:t>三、评标方法</w:t>
      </w:r>
      <w:bookmarkEnd w:id="120"/>
    </w:p>
    <w:p w14:paraId="7DC9463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本项目采用综合评分法进行评标。</w:t>
      </w:r>
    </w:p>
    <w:p w14:paraId="4ECAB0F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综合评分法，是指投标文件满足招标文件全部实质性要求且按照评审因素的量化指标评审得分最高的供应商为中标候选人的评标方法。供应商总得分为价格、商务、技术（质量）等评定因素分别按照相应权重值计算分项得分后相加，满分为100分。</w:t>
      </w:r>
    </w:p>
    <w:p w14:paraId="7350B02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（一）比较与评价。按招标文件中规定的评标方法和标准，对资格审查和符合性审查合格的投标文件进行商务和技术评估。</w:t>
      </w:r>
    </w:p>
    <w:p w14:paraId="1FAC6BA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评标委员会各成员独立对每个有效响应（通过资格性审查、符合性审查的供应商）的文件进行评价、打分，然后汇总每个供应商每项评分因素的得分，并根据综合评分情况按照评审得分由高到低顺序推荐3名以上中标候选人，并编写评标报告。</w:t>
      </w:r>
    </w:p>
    <w:p w14:paraId="496C8DB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评标委员会各成员独立对每个有效供应商（通过资格审查、符合性审查的供应商）的投标文件进行评价、打分，然后由评标委员会对各成员打分情况进行核查及复核，个别成员对同一供应商同一评分项的打分偏离较大的，应对供应商的投标文件进行再次核对，确属打分有误的，应及时进行修正。</w:t>
      </w:r>
    </w:p>
    <w:p w14:paraId="1B3D9E8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复核后，评标委员会汇总每个供应商每项评分因素的得分。</w:t>
      </w:r>
    </w:p>
    <w:p w14:paraId="314D99EF">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（二）推荐中标候选人名单。</w:t>
      </w:r>
    </w:p>
    <w:p w14:paraId="7654721B">
      <w:pPr>
        <w:snapToGrid w:val="0"/>
        <w:spacing w:line="276" w:lineRule="auto"/>
        <w:ind w:firstLine="480" w:firstLineChars="200"/>
        <w:rPr>
          <w:rFonts w:hint="eastAsia" w:ascii="方正仿宋_GBK" w:hAnsi="宋体" w:eastAsia="方正仿宋_GBK"/>
          <w:b/>
          <w:bCs/>
          <w:sz w:val="24"/>
          <w:szCs w:val="24"/>
        </w:rPr>
      </w:pPr>
      <w:r>
        <w:rPr>
          <w:rFonts w:hint="eastAsia" w:ascii="方正仿宋_GBK" w:hAnsi="宋体" w:eastAsia="方正仿宋_GBK"/>
          <w:sz w:val="24"/>
          <w:szCs w:val="24"/>
        </w:rPr>
        <w:t>按评审后得分由高到低的排列顺序推荐综合得分排名前三的供应商为本包（项目）中标候选人，排名第一的为第一中标候选人。若供应商的评审得分相同的，按照最后报价由低到高的顺序排列推荐。</w:t>
      </w:r>
      <w:r>
        <w:rPr>
          <w:rFonts w:hint="eastAsia" w:ascii="方正仿宋_GBK" w:hAnsi="宋体" w:eastAsia="方正仿宋_GBK"/>
          <w:b/>
          <w:bCs/>
          <w:sz w:val="24"/>
          <w:szCs w:val="24"/>
        </w:rPr>
        <w:t>评审得分且报价相同的，按照服务部分得分顺序排列推荐。以上都相同的，按商务部分得分顺序排列推荐。</w:t>
      </w:r>
    </w:p>
    <w:p w14:paraId="226DB89F">
      <w:pPr>
        <w:pStyle w:val="5"/>
        <w:numPr>
          <w:ilvl w:val="0"/>
          <w:numId w:val="2"/>
        </w:numPr>
        <w:spacing w:line="276" w:lineRule="auto"/>
        <w:ind w:firstLine="482" w:firstLineChars="200"/>
        <w:rPr>
          <w:rFonts w:hint="eastAsia" w:ascii="方正仿宋_GBK" w:eastAsia="方正仿宋_GBK"/>
          <w:b/>
          <w:sz w:val="24"/>
          <w:szCs w:val="24"/>
        </w:rPr>
      </w:pPr>
      <w:bookmarkStart w:id="121" w:name="_Toc267320057"/>
      <w:bookmarkStart w:id="122" w:name="_Toc115877708"/>
      <w:bookmarkStart w:id="123" w:name="_Toc129178884"/>
      <w:bookmarkStart w:id="124" w:name="_Hlk74928505"/>
      <w:bookmarkStart w:id="125" w:name="_Toc15286"/>
      <w:bookmarkStart w:id="126" w:name="_Toc492721017"/>
      <w:bookmarkStart w:id="127" w:name="_Toc25824"/>
      <w:r>
        <w:rPr>
          <w:rFonts w:hint="eastAsia" w:ascii="方正仿宋_GBK" w:eastAsia="方正仿宋_GBK"/>
          <w:b/>
          <w:sz w:val="24"/>
          <w:szCs w:val="24"/>
        </w:rPr>
        <w:t>评标标准</w:t>
      </w:r>
      <w:bookmarkEnd w:id="121"/>
      <w:bookmarkEnd w:id="122"/>
      <w:bookmarkEnd w:id="123"/>
      <w:bookmarkEnd w:id="124"/>
      <w:bookmarkEnd w:id="125"/>
      <w:bookmarkEnd w:id="126"/>
      <w:bookmarkEnd w:id="127"/>
    </w:p>
    <w:tbl>
      <w:tblPr>
        <w:tblStyle w:val="20"/>
        <w:tblW w:w="10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999"/>
        <w:gridCol w:w="843"/>
        <w:gridCol w:w="646"/>
        <w:gridCol w:w="5211"/>
        <w:gridCol w:w="1921"/>
      </w:tblGrid>
      <w:tr w14:paraId="5CF6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46" w:type="dxa"/>
            <w:noWrap/>
            <w:tcMar>
              <w:left w:w="108" w:type="dxa"/>
              <w:right w:w="108" w:type="dxa"/>
            </w:tcMar>
            <w:vAlign w:val="center"/>
          </w:tcPr>
          <w:p w14:paraId="502BDF68">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1842" w:type="dxa"/>
            <w:gridSpan w:val="2"/>
            <w:noWrap/>
            <w:tcMar>
              <w:left w:w="108" w:type="dxa"/>
              <w:right w:w="108" w:type="dxa"/>
            </w:tcMar>
            <w:vAlign w:val="center"/>
          </w:tcPr>
          <w:p w14:paraId="3E2677A4">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评分因素及</w:t>
            </w:r>
          </w:p>
          <w:p w14:paraId="64C8A6C4">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权重</w:t>
            </w:r>
          </w:p>
        </w:tc>
        <w:tc>
          <w:tcPr>
            <w:tcW w:w="646" w:type="dxa"/>
            <w:noWrap/>
            <w:tcMar>
              <w:left w:w="108" w:type="dxa"/>
              <w:right w:w="108" w:type="dxa"/>
            </w:tcMar>
            <w:vAlign w:val="center"/>
          </w:tcPr>
          <w:p w14:paraId="00B2A564">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分值</w:t>
            </w:r>
          </w:p>
        </w:tc>
        <w:tc>
          <w:tcPr>
            <w:tcW w:w="5211" w:type="dxa"/>
            <w:noWrap/>
            <w:tcMar>
              <w:left w:w="108" w:type="dxa"/>
              <w:right w:w="108" w:type="dxa"/>
            </w:tcMar>
            <w:vAlign w:val="center"/>
          </w:tcPr>
          <w:p w14:paraId="607FAE4A">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评分标准</w:t>
            </w:r>
          </w:p>
        </w:tc>
        <w:tc>
          <w:tcPr>
            <w:tcW w:w="1921" w:type="dxa"/>
            <w:noWrap/>
            <w:tcMar>
              <w:left w:w="108" w:type="dxa"/>
              <w:right w:w="108" w:type="dxa"/>
            </w:tcMar>
          </w:tcPr>
          <w:p w14:paraId="1D4E393C">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说明</w:t>
            </w:r>
          </w:p>
        </w:tc>
      </w:tr>
      <w:tr w14:paraId="60D6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546" w:type="dxa"/>
            <w:noWrap/>
            <w:tcMar>
              <w:left w:w="108" w:type="dxa"/>
              <w:right w:w="108" w:type="dxa"/>
            </w:tcMar>
            <w:vAlign w:val="center"/>
          </w:tcPr>
          <w:p w14:paraId="73768055">
            <w:pPr>
              <w:spacing w:line="360" w:lineRule="exact"/>
              <w:ind w:firstLine="10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842" w:type="dxa"/>
            <w:gridSpan w:val="2"/>
            <w:noWrap/>
            <w:tcMar>
              <w:left w:w="108" w:type="dxa"/>
              <w:right w:w="108" w:type="dxa"/>
            </w:tcMar>
            <w:vAlign w:val="center"/>
          </w:tcPr>
          <w:p w14:paraId="24263092">
            <w:pPr>
              <w:spacing w:line="36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w:t>
            </w:r>
          </w:p>
          <w:p w14:paraId="682215E5">
            <w:pPr>
              <w:spacing w:line="36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w:t>
            </w:r>
          </w:p>
        </w:tc>
        <w:tc>
          <w:tcPr>
            <w:tcW w:w="646" w:type="dxa"/>
            <w:noWrap/>
            <w:tcMar>
              <w:left w:w="108" w:type="dxa"/>
              <w:right w:w="108" w:type="dxa"/>
            </w:tcMar>
            <w:vAlign w:val="center"/>
          </w:tcPr>
          <w:p w14:paraId="7EAEEF9E">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w:t>
            </w:r>
          </w:p>
        </w:tc>
        <w:tc>
          <w:tcPr>
            <w:tcW w:w="5211" w:type="dxa"/>
            <w:noWrap/>
            <w:tcMar>
              <w:left w:w="108" w:type="dxa"/>
              <w:right w:w="108" w:type="dxa"/>
            </w:tcMar>
            <w:vAlign w:val="center"/>
          </w:tcPr>
          <w:p w14:paraId="182B8327">
            <w:pPr>
              <w:pStyle w:val="2"/>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有效的投标折扣系数中的最低投标折扣系数为评标基准折扣系数，其价格分为满分。其他供应商的价格分统一按照下列公式计算：</w:t>
            </w:r>
          </w:p>
          <w:p w14:paraId="5853214B">
            <w:pPr>
              <w:pStyle w:val="2"/>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供应商报价得分=(评标基准折扣系数／投标折扣系数)×分值×100%。</w:t>
            </w:r>
          </w:p>
        </w:tc>
        <w:tc>
          <w:tcPr>
            <w:tcW w:w="1921" w:type="dxa"/>
            <w:noWrap/>
            <w:tcMar>
              <w:left w:w="108" w:type="dxa"/>
              <w:right w:w="108" w:type="dxa"/>
            </w:tcMar>
          </w:tcPr>
          <w:p w14:paraId="083127F2">
            <w:pPr>
              <w:spacing w:line="360" w:lineRule="exact"/>
              <w:rPr>
                <w:rFonts w:hint="eastAsia" w:ascii="方正仿宋_GBK" w:hAnsi="方正仿宋_GBK" w:eastAsia="方正仿宋_GBK" w:cs="方正仿宋_GBK"/>
                <w:sz w:val="24"/>
                <w:szCs w:val="24"/>
              </w:rPr>
            </w:pPr>
          </w:p>
        </w:tc>
      </w:tr>
      <w:tr w14:paraId="0EA0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vMerge w:val="restart"/>
            <w:noWrap/>
            <w:tcMar>
              <w:left w:w="108" w:type="dxa"/>
              <w:right w:w="108" w:type="dxa"/>
            </w:tcMar>
            <w:vAlign w:val="center"/>
          </w:tcPr>
          <w:p w14:paraId="117F2D2D">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999" w:type="dxa"/>
            <w:vMerge w:val="restart"/>
            <w:noWrap/>
            <w:tcMar>
              <w:left w:w="108" w:type="dxa"/>
              <w:right w:w="108" w:type="dxa"/>
            </w:tcMar>
            <w:vAlign w:val="center"/>
          </w:tcPr>
          <w:p w14:paraId="56F4D5C3">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w:t>
            </w:r>
          </w:p>
          <w:p w14:paraId="09B97F72">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部分</w:t>
            </w:r>
          </w:p>
          <w:p w14:paraId="2C5AF795">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w:t>
            </w:r>
          </w:p>
        </w:tc>
        <w:tc>
          <w:tcPr>
            <w:tcW w:w="843" w:type="dxa"/>
            <w:vMerge w:val="restart"/>
            <w:noWrap/>
            <w:tcMar>
              <w:left w:w="108" w:type="dxa"/>
              <w:right w:w="108" w:type="dxa"/>
            </w:tcMar>
            <w:vAlign w:val="center"/>
          </w:tcPr>
          <w:p w14:paraId="38D8C753">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w:t>
            </w:r>
          </w:p>
          <w:p w14:paraId="6F639DD5">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方案</w:t>
            </w:r>
          </w:p>
        </w:tc>
        <w:tc>
          <w:tcPr>
            <w:tcW w:w="646" w:type="dxa"/>
            <w:noWrap/>
            <w:tcMar>
              <w:left w:w="108" w:type="dxa"/>
              <w:right w:w="108" w:type="dxa"/>
            </w:tcMar>
            <w:vAlign w:val="center"/>
          </w:tcPr>
          <w:p w14:paraId="5BAAD6AF">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5211" w:type="dxa"/>
            <w:noWrap/>
            <w:tcMar>
              <w:left w:w="108" w:type="dxa"/>
              <w:right w:w="108" w:type="dxa"/>
            </w:tcMar>
            <w:vAlign w:val="center"/>
          </w:tcPr>
          <w:p w14:paraId="43FADD67">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配送方案（5分）</w:t>
            </w:r>
          </w:p>
          <w:p w14:paraId="0A0C8C7E">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根据供应商提供的配送方案进行评审，配送方案内容包括不限于①供货流程；②配送计划；③配送设施设备；④配送食材管理；</w:t>
            </w:r>
            <w:r>
              <w:rPr>
                <w:rFonts w:hint="eastAsia" w:ascii="宋体" w:hAnsi="宋体" w:cs="宋体"/>
                <w:sz w:val="24"/>
                <w:szCs w:val="24"/>
              </w:rPr>
              <w:t>⑤</w:t>
            </w:r>
            <w:r>
              <w:rPr>
                <w:rFonts w:hint="eastAsia" w:ascii="方正仿宋_GBK" w:hAnsi="方正仿宋_GBK" w:eastAsia="方正仿宋_GBK" w:cs="方正仿宋_GBK"/>
                <w:sz w:val="24"/>
                <w:szCs w:val="24"/>
              </w:rPr>
              <w:t>服务人员配置；</w:t>
            </w:r>
            <w:r>
              <w:rPr>
                <w:rFonts w:hint="eastAsia" w:ascii="宋体" w:hAnsi="宋体" w:cs="宋体"/>
                <w:sz w:val="24"/>
                <w:szCs w:val="24"/>
              </w:rPr>
              <w:t>⑥</w:t>
            </w:r>
            <w:r>
              <w:rPr>
                <w:rFonts w:hint="eastAsia" w:ascii="方正仿宋_GBK" w:hAnsi="方正仿宋_GBK" w:eastAsia="方正仿宋_GBK" w:cs="方正仿宋_GBK"/>
                <w:sz w:val="24"/>
                <w:szCs w:val="24"/>
              </w:rPr>
              <w:t>服务人员管理制度。</w:t>
            </w:r>
          </w:p>
          <w:p w14:paraId="1E76699C">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内容不存在瑕疵，得5分；</w:t>
            </w:r>
          </w:p>
          <w:p w14:paraId="3FBE431D">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1处瑕疵，得</w:t>
            </w:r>
            <w:r>
              <w:rPr>
                <w:rFonts w:hint="eastAsia" w:ascii="方正仿宋_GBK" w:hAnsi="方正仿宋_GBK" w:eastAsia="方正仿宋_GBK" w:cs="方正仿宋_GBK"/>
                <w:sz w:val="24"/>
                <w:szCs w:val="24"/>
              </w:rPr>
              <w:t>3分；</w:t>
            </w:r>
          </w:p>
          <w:p w14:paraId="01218748">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2处瑕疵，得</w:t>
            </w:r>
            <w:r>
              <w:rPr>
                <w:rFonts w:hint="eastAsia" w:ascii="方正仿宋_GBK" w:hAnsi="方正仿宋_GBK" w:eastAsia="方正仿宋_GBK" w:cs="方正仿宋_GBK"/>
                <w:sz w:val="24"/>
                <w:szCs w:val="24"/>
              </w:rPr>
              <w:t>1分；</w:t>
            </w:r>
          </w:p>
          <w:p w14:paraId="7E4F7D2A">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3处及以上瑕疵或未提供方案不得分。</w:t>
            </w:r>
          </w:p>
        </w:tc>
        <w:tc>
          <w:tcPr>
            <w:tcW w:w="1921" w:type="dxa"/>
            <w:vMerge w:val="restart"/>
            <w:noWrap/>
            <w:tcMar>
              <w:left w:w="108" w:type="dxa"/>
              <w:right w:w="108" w:type="dxa"/>
            </w:tcMar>
            <w:vAlign w:val="center"/>
          </w:tcPr>
          <w:p w14:paraId="4A81B450">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1.提供对应方案，格式自拟，加盖供应商公章。</w:t>
            </w:r>
          </w:p>
          <w:p w14:paraId="6CEF3069">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2.本项内容中所称的“瑕疵”指以下内容：</w:t>
            </w:r>
          </w:p>
          <w:p w14:paraId="2F2113B2">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①方案内容要素欠缺、仅有标题而无实质意义叙述内容；</w:t>
            </w:r>
          </w:p>
          <w:p w14:paraId="22FD6EB4">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②方案内容中包含其他项目名称，或出现与本项目不相关的其他内容；</w:t>
            </w:r>
          </w:p>
          <w:p w14:paraId="6F8CBD77">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③内容表述前后矛盾、无连贯性、内容存在逻辑漏洞；</w:t>
            </w:r>
          </w:p>
          <w:p w14:paraId="054D626A">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④常识性错误；</w:t>
            </w:r>
          </w:p>
          <w:p w14:paraId="04C52A71">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⑤售后服务措施保障安排并不适用本项目特性或非专门针对本项目制定；</w:t>
            </w:r>
          </w:p>
          <w:p w14:paraId="1AF9F1CB">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⑥方案中提出的措施举措不利于本项目目标的实现；</w:t>
            </w:r>
          </w:p>
          <w:p w14:paraId="01BDA9D4">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⑦现有技术条件下不可能实现采购目标。</w:t>
            </w:r>
          </w:p>
          <w:p w14:paraId="6428DC84">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上述任意一种情形为1处瑕疵。</w:t>
            </w:r>
          </w:p>
        </w:tc>
      </w:tr>
      <w:tr w14:paraId="78E2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vMerge w:val="continue"/>
            <w:noWrap/>
            <w:tcMar>
              <w:left w:w="108" w:type="dxa"/>
              <w:right w:w="108" w:type="dxa"/>
            </w:tcMar>
            <w:vAlign w:val="center"/>
          </w:tcPr>
          <w:p w14:paraId="42DF313A">
            <w:pPr>
              <w:spacing w:line="360" w:lineRule="exact"/>
              <w:rPr>
                <w:rFonts w:hint="eastAsia" w:ascii="方正仿宋_GBK" w:hAnsi="方正仿宋_GBK" w:eastAsia="方正仿宋_GBK" w:cs="方正仿宋_GBK"/>
                <w:sz w:val="24"/>
                <w:szCs w:val="24"/>
              </w:rPr>
            </w:pPr>
          </w:p>
        </w:tc>
        <w:tc>
          <w:tcPr>
            <w:tcW w:w="999" w:type="dxa"/>
            <w:vMerge w:val="continue"/>
            <w:noWrap/>
            <w:tcMar>
              <w:left w:w="108" w:type="dxa"/>
              <w:right w:w="108" w:type="dxa"/>
            </w:tcMar>
            <w:vAlign w:val="center"/>
          </w:tcPr>
          <w:p w14:paraId="077064BA">
            <w:pPr>
              <w:spacing w:line="360" w:lineRule="exact"/>
              <w:jc w:val="center"/>
              <w:rPr>
                <w:rFonts w:hint="eastAsia" w:ascii="方正仿宋_GBK" w:hAnsi="方正仿宋_GBK" w:eastAsia="方正仿宋_GBK" w:cs="方正仿宋_GBK"/>
                <w:sz w:val="24"/>
                <w:szCs w:val="24"/>
              </w:rPr>
            </w:pPr>
          </w:p>
        </w:tc>
        <w:tc>
          <w:tcPr>
            <w:tcW w:w="843" w:type="dxa"/>
            <w:vMerge w:val="continue"/>
            <w:noWrap/>
            <w:tcMar>
              <w:left w:w="108" w:type="dxa"/>
              <w:right w:w="108" w:type="dxa"/>
            </w:tcMar>
            <w:vAlign w:val="center"/>
          </w:tcPr>
          <w:p w14:paraId="7DD4E133">
            <w:pPr>
              <w:spacing w:line="360" w:lineRule="exact"/>
              <w:jc w:val="center"/>
              <w:rPr>
                <w:rFonts w:hint="eastAsia" w:ascii="方正仿宋_GBK" w:hAnsi="方正仿宋_GBK" w:eastAsia="方正仿宋_GBK" w:cs="方正仿宋_GBK"/>
                <w:sz w:val="24"/>
                <w:szCs w:val="24"/>
              </w:rPr>
            </w:pPr>
          </w:p>
        </w:tc>
        <w:tc>
          <w:tcPr>
            <w:tcW w:w="646" w:type="dxa"/>
            <w:noWrap/>
            <w:tcMar>
              <w:left w:w="108" w:type="dxa"/>
              <w:right w:w="108" w:type="dxa"/>
            </w:tcMar>
            <w:vAlign w:val="center"/>
          </w:tcPr>
          <w:p w14:paraId="6AD0531E">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5211" w:type="dxa"/>
            <w:noWrap/>
            <w:tcMar>
              <w:left w:w="108" w:type="dxa"/>
              <w:right w:w="108" w:type="dxa"/>
            </w:tcMar>
            <w:vAlign w:val="center"/>
          </w:tcPr>
          <w:p w14:paraId="55118DD3">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应急处理预案（3分）</w:t>
            </w:r>
          </w:p>
          <w:p w14:paraId="1D7AAF19">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根据供应商提供的应急处理预案进行评审，包括不限于以下内容：①不合格退换货应急预案；②传染性疾病应急预案；③食物中毒应急预案；④自然灾害应急处理预案；⑤应急物资供应预案。</w:t>
            </w:r>
          </w:p>
          <w:p w14:paraId="069C0496">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内容不存在瑕疵，得3分；</w:t>
            </w:r>
          </w:p>
          <w:p w14:paraId="2A68B24E">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内容存在1处瑕疵，得2分；</w:t>
            </w:r>
          </w:p>
          <w:p w14:paraId="0D8D1C93">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内容存在2处瑕疵，得1分；</w:t>
            </w:r>
          </w:p>
          <w:p w14:paraId="798DFCC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内容存在3处及以上瑕疵或未提供方案不得分。</w:t>
            </w:r>
          </w:p>
        </w:tc>
        <w:tc>
          <w:tcPr>
            <w:tcW w:w="1921" w:type="dxa"/>
            <w:vMerge w:val="continue"/>
            <w:noWrap/>
            <w:tcMar>
              <w:left w:w="108" w:type="dxa"/>
              <w:right w:w="108" w:type="dxa"/>
            </w:tcMar>
            <w:vAlign w:val="center"/>
          </w:tcPr>
          <w:p w14:paraId="572671A5">
            <w:pPr>
              <w:spacing w:line="360" w:lineRule="exact"/>
              <w:jc w:val="center"/>
              <w:rPr>
                <w:rFonts w:hint="eastAsia" w:ascii="方正仿宋_GBK" w:hAnsi="方正仿宋_GBK" w:eastAsia="方正仿宋_GBK" w:cs="方正仿宋_GBK"/>
                <w:sz w:val="24"/>
                <w:szCs w:val="24"/>
              </w:rPr>
            </w:pPr>
          </w:p>
        </w:tc>
      </w:tr>
      <w:tr w14:paraId="7E74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vMerge w:val="continue"/>
            <w:noWrap/>
            <w:tcMar>
              <w:left w:w="108" w:type="dxa"/>
              <w:right w:w="108" w:type="dxa"/>
            </w:tcMar>
            <w:vAlign w:val="center"/>
          </w:tcPr>
          <w:p w14:paraId="2CD6C0F2">
            <w:pPr>
              <w:spacing w:line="360" w:lineRule="exact"/>
              <w:rPr>
                <w:rFonts w:hint="eastAsia" w:ascii="方正仿宋_GBK" w:hAnsi="方正仿宋_GBK" w:eastAsia="方正仿宋_GBK" w:cs="方正仿宋_GBK"/>
                <w:sz w:val="24"/>
                <w:szCs w:val="24"/>
              </w:rPr>
            </w:pPr>
          </w:p>
        </w:tc>
        <w:tc>
          <w:tcPr>
            <w:tcW w:w="999" w:type="dxa"/>
            <w:vMerge w:val="continue"/>
            <w:noWrap/>
            <w:tcMar>
              <w:left w:w="108" w:type="dxa"/>
              <w:right w:w="108" w:type="dxa"/>
            </w:tcMar>
            <w:vAlign w:val="center"/>
          </w:tcPr>
          <w:p w14:paraId="45B4CF11">
            <w:pPr>
              <w:spacing w:line="360" w:lineRule="exact"/>
              <w:jc w:val="center"/>
              <w:rPr>
                <w:rFonts w:hint="eastAsia" w:ascii="方正仿宋_GBK" w:hAnsi="方正仿宋_GBK" w:eastAsia="方正仿宋_GBK" w:cs="方正仿宋_GBK"/>
                <w:sz w:val="24"/>
                <w:szCs w:val="24"/>
              </w:rPr>
            </w:pPr>
          </w:p>
        </w:tc>
        <w:tc>
          <w:tcPr>
            <w:tcW w:w="843" w:type="dxa"/>
            <w:vMerge w:val="continue"/>
            <w:noWrap/>
            <w:tcMar>
              <w:left w:w="108" w:type="dxa"/>
              <w:right w:w="108" w:type="dxa"/>
            </w:tcMar>
            <w:vAlign w:val="center"/>
          </w:tcPr>
          <w:p w14:paraId="4478A022">
            <w:pPr>
              <w:spacing w:line="360" w:lineRule="exact"/>
              <w:jc w:val="center"/>
              <w:rPr>
                <w:rFonts w:hint="eastAsia" w:ascii="方正仿宋_GBK" w:hAnsi="方正仿宋_GBK" w:eastAsia="方正仿宋_GBK" w:cs="方正仿宋_GBK"/>
                <w:sz w:val="24"/>
                <w:szCs w:val="24"/>
              </w:rPr>
            </w:pPr>
          </w:p>
        </w:tc>
        <w:tc>
          <w:tcPr>
            <w:tcW w:w="646" w:type="dxa"/>
            <w:noWrap/>
            <w:tcMar>
              <w:left w:w="108" w:type="dxa"/>
              <w:right w:w="108" w:type="dxa"/>
            </w:tcMar>
            <w:vAlign w:val="center"/>
          </w:tcPr>
          <w:p w14:paraId="62A413D6">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5211" w:type="dxa"/>
            <w:noWrap/>
            <w:tcMar>
              <w:left w:w="108" w:type="dxa"/>
              <w:right w:w="108" w:type="dxa"/>
            </w:tcMar>
            <w:vAlign w:val="center"/>
          </w:tcPr>
          <w:p w14:paraId="4B99F0A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提供食品溯源管理制度和溯源方案（3分）</w:t>
            </w:r>
          </w:p>
          <w:p w14:paraId="6BB11BF0">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内容不存在瑕疵，得3分；</w:t>
            </w:r>
          </w:p>
          <w:p w14:paraId="0489C306">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内容存在1处瑕疵，得2分；</w:t>
            </w:r>
          </w:p>
          <w:p w14:paraId="340B61F8">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内容存在2处瑕疵，得1分；</w:t>
            </w:r>
          </w:p>
          <w:p w14:paraId="33BA480D">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内容存在3处及以上瑕疵或未提供方案不得分。</w:t>
            </w:r>
          </w:p>
        </w:tc>
        <w:tc>
          <w:tcPr>
            <w:tcW w:w="1921" w:type="dxa"/>
            <w:vMerge w:val="continue"/>
            <w:noWrap/>
            <w:tcMar>
              <w:left w:w="108" w:type="dxa"/>
              <w:right w:w="108" w:type="dxa"/>
            </w:tcMar>
            <w:vAlign w:val="center"/>
          </w:tcPr>
          <w:p w14:paraId="0C6AF637">
            <w:pPr>
              <w:spacing w:line="360" w:lineRule="exact"/>
              <w:jc w:val="center"/>
              <w:rPr>
                <w:rFonts w:hint="eastAsia" w:ascii="方正仿宋_GBK" w:hAnsi="方正仿宋_GBK" w:eastAsia="方正仿宋_GBK" w:cs="方正仿宋_GBK"/>
                <w:sz w:val="24"/>
                <w:szCs w:val="24"/>
              </w:rPr>
            </w:pPr>
          </w:p>
        </w:tc>
      </w:tr>
      <w:tr w14:paraId="56885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vMerge w:val="continue"/>
            <w:noWrap/>
            <w:tcMar>
              <w:left w:w="108" w:type="dxa"/>
              <w:right w:w="108" w:type="dxa"/>
            </w:tcMar>
            <w:vAlign w:val="center"/>
          </w:tcPr>
          <w:p w14:paraId="4DD9FB88">
            <w:pPr>
              <w:spacing w:line="360" w:lineRule="exact"/>
              <w:rPr>
                <w:rFonts w:hint="eastAsia" w:ascii="方正仿宋_GBK" w:hAnsi="方正仿宋_GBK" w:eastAsia="方正仿宋_GBK" w:cs="方正仿宋_GBK"/>
                <w:sz w:val="24"/>
                <w:szCs w:val="24"/>
              </w:rPr>
            </w:pPr>
          </w:p>
        </w:tc>
        <w:tc>
          <w:tcPr>
            <w:tcW w:w="999" w:type="dxa"/>
            <w:vMerge w:val="continue"/>
            <w:noWrap/>
            <w:tcMar>
              <w:left w:w="108" w:type="dxa"/>
              <w:right w:w="108" w:type="dxa"/>
            </w:tcMar>
            <w:vAlign w:val="center"/>
          </w:tcPr>
          <w:p w14:paraId="3E9366F3">
            <w:pPr>
              <w:spacing w:line="360" w:lineRule="exact"/>
              <w:jc w:val="center"/>
              <w:rPr>
                <w:rFonts w:hint="eastAsia" w:ascii="方正仿宋_GBK" w:hAnsi="方正仿宋_GBK" w:eastAsia="方正仿宋_GBK" w:cs="方正仿宋_GBK"/>
                <w:sz w:val="24"/>
                <w:szCs w:val="24"/>
              </w:rPr>
            </w:pPr>
          </w:p>
        </w:tc>
        <w:tc>
          <w:tcPr>
            <w:tcW w:w="843" w:type="dxa"/>
            <w:vMerge w:val="continue"/>
            <w:noWrap/>
            <w:tcMar>
              <w:left w:w="108" w:type="dxa"/>
              <w:right w:w="108" w:type="dxa"/>
            </w:tcMar>
            <w:vAlign w:val="center"/>
          </w:tcPr>
          <w:p w14:paraId="37E14A40">
            <w:pPr>
              <w:spacing w:line="360" w:lineRule="exact"/>
              <w:jc w:val="center"/>
              <w:rPr>
                <w:rFonts w:hint="eastAsia" w:ascii="方正仿宋_GBK" w:hAnsi="方正仿宋_GBK" w:eastAsia="方正仿宋_GBK" w:cs="方正仿宋_GBK"/>
                <w:sz w:val="24"/>
                <w:szCs w:val="24"/>
              </w:rPr>
            </w:pPr>
          </w:p>
        </w:tc>
        <w:tc>
          <w:tcPr>
            <w:tcW w:w="646" w:type="dxa"/>
            <w:noWrap/>
            <w:tcMar>
              <w:left w:w="108" w:type="dxa"/>
              <w:right w:w="108" w:type="dxa"/>
            </w:tcMar>
            <w:vAlign w:val="center"/>
          </w:tcPr>
          <w:p w14:paraId="58EA4826">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5211" w:type="dxa"/>
            <w:noWrap/>
            <w:tcMar>
              <w:left w:w="108" w:type="dxa"/>
              <w:right w:w="108" w:type="dxa"/>
            </w:tcMar>
            <w:vAlign w:val="center"/>
          </w:tcPr>
          <w:p w14:paraId="2EDEBDE9">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食品安全预案（5分）</w:t>
            </w:r>
          </w:p>
          <w:p w14:paraId="322860E6">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供应商针对本项目制定完备的食品安全预案体系。供应商主要负责人和相关主管人员积极作为，主动担当，现场指导、处理，慰问学生及家长，做好应急处置、安抚工作和善后处理。</w:t>
            </w:r>
          </w:p>
          <w:p w14:paraId="521A1572">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内容不存在瑕疵，得5分；</w:t>
            </w:r>
          </w:p>
          <w:p w14:paraId="4DB5919A">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1处瑕疵，得</w:t>
            </w:r>
            <w:r>
              <w:rPr>
                <w:rFonts w:hint="eastAsia" w:ascii="方正仿宋_GBK" w:hAnsi="方正仿宋_GBK" w:eastAsia="方正仿宋_GBK" w:cs="方正仿宋_GBK"/>
                <w:sz w:val="24"/>
                <w:szCs w:val="24"/>
              </w:rPr>
              <w:t>3分；</w:t>
            </w:r>
          </w:p>
          <w:p w14:paraId="499F9CF5">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2处瑕疵，得</w:t>
            </w:r>
            <w:r>
              <w:rPr>
                <w:rFonts w:hint="eastAsia" w:ascii="方正仿宋_GBK" w:hAnsi="方正仿宋_GBK" w:eastAsia="方正仿宋_GBK" w:cs="方正仿宋_GBK"/>
                <w:sz w:val="24"/>
                <w:szCs w:val="24"/>
              </w:rPr>
              <w:t>1分；</w:t>
            </w:r>
          </w:p>
          <w:p w14:paraId="0B553EF2">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内容存在</w:t>
            </w:r>
            <w:r>
              <w:rPr>
                <w:rFonts w:ascii="方正仿宋_GBK" w:hAnsi="方正仿宋_GBK" w:eastAsia="方正仿宋_GBK" w:cs="方正仿宋_GBK"/>
                <w:sz w:val="24"/>
                <w:szCs w:val="24"/>
              </w:rPr>
              <w:t>3处及以上瑕疵或未提供方案不得分。</w:t>
            </w:r>
          </w:p>
        </w:tc>
        <w:tc>
          <w:tcPr>
            <w:tcW w:w="1921" w:type="dxa"/>
            <w:vMerge w:val="continue"/>
            <w:noWrap/>
            <w:tcMar>
              <w:left w:w="108" w:type="dxa"/>
              <w:right w:w="108" w:type="dxa"/>
            </w:tcMar>
          </w:tcPr>
          <w:p w14:paraId="605C7885">
            <w:pPr>
              <w:spacing w:line="360" w:lineRule="exact"/>
              <w:rPr>
                <w:rFonts w:hint="eastAsia" w:ascii="方正仿宋_GBK" w:hAnsi="方正仿宋_GBK" w:eastAsia="方正仿宋_GBK" w:cs="方正仿宋_GBK"/>
                <w:sz w:val="24"/>
                <w:szCs w:val="24"/>
              </w:rPr>
            </w:pPr>
          </w:p>
        </w:tc>
      </w:tr>
      <w:tr w14:paraId="162F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6" w:type="dxa"/>
            <w:vMerge w:val="continue"/>
            <w:noWrap/>
            <w:vAlign w:val="center"/>
          </w:tcPr>
          <w:p w14:paraId="48C0F17F">
            <w:pPr>
              <w:spacing w:line="360" w:lineRule="exact"/>
              <w:rPr>
                <w:rFonts w:hint="eastAsia" w:ascii="方正仿宋_GBK" w:hAnsi="方正仿宋_GBK" w:eastAsia="方正仿宋_GBK" w:cs="方正仿宋_GBK"/>
                <w:sz w:val="24"/>
                <w:szCs w:val="24"/>
              </w:rPr>
            </w:pPr>
          </w:p>
        </w:tc>
        <w:tc>
          <w:tcPr>
            <w:tcW w:w="999" w:type="dxa"/>
            <w:vMerge w:val="continue"/>
            <w:noWrap/>
            <w:vAlign w:val="center"/>
          </w:tcPr>
          <w:p w14:paraId="2CFD7160">
            <w:pPr>
              <w:spacing w:line="360" w:lineRule="exact"/>
              <w:rPr>
                <w:rFonts w:hint="eastAsia" w:ascii="方正仿宋_GBK" w:hAnsi="方正仿宋_GBK" w:eastAsia="方正仿宋_GBK" w:cs="方正仿宋_GBK"/>
                <w:sz w:val="24"/>
                <w:szCs w:val="24"/>
              </w:rPr>
            </w:pPr>
          </w:p>
        </w:tc>
        <w:tc>
          <w:tcPr>
            <w:tcW w:w="843" w:type="dxa"/>
            <w:noWrap/>
            <w:vAlign w:val="center"/>
          </w:tcPr>
          <w:p w14:paraId="11F33A5B">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食品安全责任</w:t>
            </w:r>
          </w:p>
        </w:tc>
        <w:tc>
          <w:tcPr>
            <w:tcW w:w="646" w:type="dxa"/>
            <w:noWrap/>
            <w:vAlign w:val="center"/>
          </w:tcPr>
          <w:p w14:paraId="3B127DAA">
            <w:pPr>
              <w:spacing w:line="360" w:lineRule="exact"/>
              <w:ind w:firstLine="2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5211" w:type="dxa"/>
            <w:noWrap/>
            <w:tcMar>
              <w:left w:w="108" w:type="dxa"/>
              <w:right w:w="108" w:type="dxa"/>
            </w:tcMar>
            <w:vAlign w:val="center"/>
          </w:tcPr>
          <w:p w14:paraId="4F6BBCF9">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出具承诺函，承诺内容为：中标后为所投产品购买食品安全责任保险。被保险人为采购人，保险额度为200万元/包，保险费用由中标人承担。按以上要求提供承诺函的，得4分，未提供或未按要求提供承诺函的，不得分。</w:t>
            </w:r>
          </w:p>
        </w:tc>
        <w:tc>
          <w:tcPr>
            <w:tcW w:w="1921" w:type="dxa"/>
            <w:noWrap/>
          </w:tcPr>
          <w:p w14:paraId="733D6A9B">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签订合同前，中标人应提供符合招标文件要求的食品安全保险单及发票复印件并加盖供应商公章，否则承担虚假应标的全部法律责任。</w:t>
            </w:r>
          </w:p>
        </w:tc>
      </w:tr>
      <w:tr w14:paraId="2027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46" w:type="dxa"/>
            <w:vMerge w:val="restart"/>
            <w:noWrap/>
            <w:tcMar>
              <w:left w:w="108" w:type="dxa"/>
              <w:right w:w="108" w:type="dxa"/>
            </w:tcMar>
            <w:vAlign w:val="center"/>
          </w:tcPr>
          <w:p w14:paraId="3D3803C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999" w:type="dxa"/>
            <w:vMerge w:val="restart"/>
            <w:noWrap/>
            <w:tcMar>
              <w:left w:w="108" w:type="dxa"/>
              <w:right w:w="108" w:type="dxa"/>
            </w:tcMar>
            <w:vAlign w:val="center"/>
          </w:tcPr>
          <w:p w14:paraId="28F4CB32">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w:t>
            </w:r>
          </w:p>
          <w:p w14:paraId="52240CF6">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部分</w:t>
            </w:r>
          </w:p>
          <w:p w14:paraId="4C12245D">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(30%)</w:t>
            </w:r>
          </w:p>
        </w:tc>
        <w:tc>
          <w:tcPr>
            <w:tcW w:w="843" w:type="dxa"/>
            <w:noWrap/>
            <w:tcMar>
              <w:left w:w="108" w:type="dxa"/>
              <w:right w:w="108" w:type="dxa"/>
            </w:tcMar>
            <w:vAlign w:val="center"/>
          </w:tcPr>
          <w:p w14:paraId="6F09EC4F">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质量认证</w:t>
            </w:r>
          </w:p>
        </w:tc>
        <w:tc>
          <w:tcPr>
            <w:tcW w:w="646" w:type="dxa"/>
            <w:noWrap/>
            <w:tcMar>
              <w:left w:w="108" w:type="dxa"/>
              <w:right w:w="108" w:type="dxa"/>
            </w:tcMar>
            <w:vAlign w:val="center"/>
          </w:tcPr>
          <w:p w14:paraId="6ABB7B72">
            <w:pPr>
              <w:spacing w:line="360" w:lineRule="exact"/>
              <w:ind w:firstLine="2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5211" w:type="dxa"/>
            <w:noWrap/>
            <w:tcMar>
              <w:left w:w="108" w:type="dxa"/>
              <w:right w:w="108" w:type="dxa"/>
            </w:tcMar>
            <w:vAlign w:val="center"/>
          </w:tcPr>
          <w:p w14:paraId="357BC238">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1.供应商具有有效的ISO9001质量管理体系认证证书，得2分；</w:t>
            </w:r>
          </w:p>
          <w:p w14:paraId="67D6B735">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2.供应商具有有效的ISO14001环境管理体系认证证书，得2分；</w:t>
            </w:r>
          </w:p>
          <w:p w14:paraId="333F566E">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3.供应商具有有效的职业健康安全管理体系认证证书，得2分；</w:t>
            </w:r>
          </w:p>
          <w:p w14:paraId="1FE37C33">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4.供应商具有有效的ISO22000食品安全管理体系认证证书，得2分；</w:t>
            </w:r>
          </w:p>
          <w:p w14:paraId="752079E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5.供应商具有有效的ISO28000供应链安全管理体系认证证书，得2分。</w:t>
            </w:r>
          </w:p>
        </w:tc>
        <w:tc>
          <w:tcPr>
            <w:tcW w:w="1921" w:type="dxa"/>
            <w:noWrap/>
            <w:tcMar>
              <w:left w:w="108" w:type="dxa"/>
              <w:right w:w="108" w:type="dxa"/>
            </w:tcMar>
            <w:vAlign w:val="center"/>
          </w:tcPr>
          <w:p w14:paraId="79F0A645">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提供有效期内的证书复印件，加盖供应商公章。</w:t>
            </w:r>
          </w:p>
        </w:tc>
      </w:tr>
      <w:tr w14:paraId="1804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46" w:type="dxa"/>
            <w:vMerge w:val="continue"/>
            <w:noWrap/>
            <w:vAlign w:val="center"/>
          </w:tcPr>
          <w:p w14:paraId="29D432A5">
            <w:pPr>
              <w:spacing w:line="360" w:lineRule="exact"/>
              <w:rPr>
                <w:rFonts w:hint="eastAsia" w:ascii="方正仿宋_GBK" w:hAnsi="方正仿宋_GBK" w:eastAsia="方正仿宋_GBK" w:cs="方正仿宋_GBK"/>
                <w:sz w:val="24"/>
                <w:szCs w:val="24"/>
              </w:rPr>
            </w:pPr>
          </w:p>
        </w:tc>
        <w:tc>
          <w:tcPr>
            <w:tcW w:w="999" w:type="dxa"/>
            <w:vMerge w:val="continue"/>
            <w:noWrap/>
            <w:vAlign w:val="center"/>
          </w:tcPr>
          <w:p w14:paraId="4CA7B5EA">
            <w:pPr>
              <w:spacing w:line="360" w:lineRule="exact"/>
              <w:rPr>
                <w:rFonts w:hint="eastAsia" w:ascii="方正仿宋_GBK" w:hAnsi="方正仿宋_GBK" w:eastAsia="方正仿宋_GBK" w:cs="方正仿宋_GBK"/>
                <w:sz w:val="24"/>
                <w:szCs w:val="24"/>
              </w:rPr>
            </w:pPr>
          </w:p>
        </w:tc>
        <w:tc>
          <w:tcPr>
            <w:tcW w:w="843" w:type="dxa"/>
            <w:noWrap/>
            <w:tcMar>
              <w:left w:w="108" w:type="dxa"/>
              <w:right w:w="108" w:type="dxa"/>
            </w:tcMar>
            <w:vAlign w:val="center"/>
          </w:tcPr>
          <w:p w14:paraId="58FAA0E8">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投标人实力</w:t>
            </w:r>
          </w:p>
        </w:tc>
        <w:tc>
          <w:tcPr>
            <w:tcW w:w="646" w:type="dxa"/>
            <w:noWrap/>
            <w:tcMar>
              <w:left w:w="108" w:type="dxa"/>
              <w:right w:w="108" w:type="dxa"/>
            </w:tcMar>
            <w:vAlign w:val="center"/>
          </w:tcPr>
          <w:p w14:paraId="21FBC863">
            <w:pPr>
              <w:spacing w:line="360" w:lineRule="exact"/>
              <w:ind w:firstLine="2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5211" w:type="dxa"/>
            <w:noWrap/>
            <w:tcMar>
              <w:left w:w="108" w:type="dxa"/>
              <w:right w:w="108" w:type="dxa"/>
            </w:tcMar>
            <w:vAlign w:val="center"/>
          </w:tcPr>
          <w:p w14:paraId="78B1C652">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投标人具有的固定生产或经营场地：</w:t>
            </w:r>
          </w:p>
          <w:p w14:paraId="2D7D6D26">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150平方米-200(不含)平方米，得1分；</w:t>
            </w:r>
          </w:p>
          <w:p w14:paraId="5F168315">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200（含）平方米至500（不含）平方米，得2分；</w:t>
            </w:r>
          </w:p>
          <w:p w14:paraId="0A0E3B79">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500（含）平方米至800（不含）平米以上，得3分；</w:t>
            </w:r>
          </w:p>
          <w:p w14:paraId="051A31C3">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800（含）平方米至1000（不含）平米以上，得4分；</w:t>
            </w:r>
          </w:p>
          <w:p w14:paraId="3A0BBDB3">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1000（含）平方米以上得5分。</w:t>
            </w:r>
          </w:p>
        </w:tc>
        <w:tc>
          <w:tcPr>
            <w:tcW w:w="1921" w:type="dxa"/>
            <w:noWrap/>
            <w:tcMar>
              <w:left w:w="108" w:type="dxa"/>
              <w:right w:w="108" w:type="dxa"/>
            </w:tcMar>
            <w:vAlign w:val="center"/>
          </w:tcPr>
          <w:p w14:paraId="60FEDF0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1.提供房屋产权证明或租赁合同复印件，加盖投标人公章。其中，复印件上有使用面积数量，且产权证上的所有人或承租方须与投标人名称一致；</w:t>
            </w:r>
          </w:p>
          <w:p w14:paraId="12E82171">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2.提供门面门头或带有厂名的厂区照片，照片上记录名称须与投标投标人名称一致；</w:t>
            </w:r>
          </w:p>
          <w:p w14:paraId="0A5E6120">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3.以上两项要求必须同时提供，否则得0分。</w:t>
            </w:r>
          </w:p>
        </w:tc>
      </w:tr>
      <w:tr w14:paraId="629E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546" w:type="dxa"/>
            <w:vMerge w:val="continue"/>
            <w:noWrap/>
            <w:vAlign w:val="center"/>
          </w:tcPr>
          <w:p w14:paraId="6DDEBFE5">
            <w:pPr>
              <w:spacing w:line="360" w:lineRule="exact"/>
              <w:rPr>
                <w:rFonts w:hint="eastAsia" w:ascii="方正仿宋_GBK" w:hAnsi="方正仿宋_GBK" w:eastAsia="方正仿宋_GBK" w:cs="方正仿宋_GBK"/>
                <w:sz w:val="24"/>
                <w:szCs w:val="24"/>
              </w:rPr>
            </w:pPr>
          </w:p>
        </w:tc>
        <w:tc>
          <w:tcPr>
            <w:tcW w:w="999" w:type="dxa"/>
            <w:vMerge w:val="continue"/>
            <w:noWrap/>
            <w:vAlign w:val="center"/>
          </w:tcPr>
          <w:p w14:paraId="09D589E4">
            <w:pPr>
              <w:spacing w:line="360" w:lineRule="exact"/>
              <w:rPr>
                <w:rFonts w:hint="eastAsia" w:ascii="方正仿宋_GBK" w:hAnsi="方正仿宋_GBK" w:eastAsia="方正仿宋_GBK" w:cs="方正仿宋_GBK"/>
                <w:sz w:val="24"/>
                <w:szCs w:val="24"/>
              </w:rPr>
            </w:pPr>
          </w:p>
        </w:tc>
        <w:tc>
          <w:tcPr>
            <w:tcW w:w="843" w:type="dxa"/>
            <w:noWrap/>
            <w:tcMar>
              <w:left w:w="108" w:type="dxa"/>
              <w:right w:w="108" w:type="dxa"/>
            </w:tcMar>
            <w:vAlign w:val="center"/>
          </w:tcPr>
          <w:p w14:paraId="60179E82">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供应商业绩</w:t>
            </w:r>
          </w:p>
        </w:tc>
        <w:tc>
          <w:tcPr>
            <w:tcW w:w="646" w:type="dxa"/>
            <w:noWrap/>
            <w:tcMar>
              <w:left w:w="108" w:type="dxa"/>
              <w:right w:w="108" w:type="dxa"/>
            </w:tcMar>
            <w:vAlign w:val="center"/>
          </w:tcPr>
          <w:p w14:paraId="0528C14A">
            <w:pPr>
              <w:spacing w:line="360" w:lineRule="exact"/>
              <w:ind w:firstLine="2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5211" w:type="dxa"/>
            <w:noWrap/>
            <w:tcMar>
              <w:left w:w="108" w:type="dxa"/>
              <w:right w:w="108" w:type="dxa"/>
            </w:tcMar>
            <w:vAlign w:val="center"/>
          </w:tcPr>
          <w:p w14:paraId="078BE21E">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2021年1月1日至投标截止时间止（以合同签订时间为准），与学校或机关事业单位签订的食堂食材供货合同或协议（含正在履行或已经履行完结的）为依据评价业绩，食材供货合同或协议应包括所投分包标的物。每提供1份，得1分，最高得10分。不提供合同、协议，或提供的合同、协议仅为学校或单位食堂的一个档口，或提供的合同、协议未包括所投分包标的物的，得0分。</w:t>
            </w:r>
          </w:p>
          <w:p w14:paraId="1C6E4F26">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注：同一个食堂多份合同视为一个业绩，且一个业绩不重复得分。</w:t>
            </w:r>
          </w:p>
        </w:tc>
        <w:tc>
          <w:tcPr>
            <w:tcW w:w="1921" w:type="dxa"/>
            <w:noWrap/>
            <w:tcMar>
              <w:left w:w="108" w:type="dxa"/>
              <w:right w:w="108" w:type="dxa"/>
            </w:tcMar>
            <w:vAlign w:val="center"/>
          </w:tcPr>
          <w:p w14:paraId="4EDF2BC3">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提供合同复印件并加盖供应商公章。</w:t>
            </w:r>
          </w:p>
        </w:tc>
      </w:tr>
      <w:tr w14:paraId="6264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546" w:type="dxa"/>
            <w:vMerge w:val="continue"/>
            <w:noWrap/>
            <w:vAlign w:val="center"/>
          </w:tcPr>
          <w:p w14:paraId="7D2750F9">
            <w:pPr>
              <w:spacing w:line="360" w:lineRule="exact"/>
              <w:rPr>
                <w:rFonts w:hint="eastAsia" w:ascii="方正仿宋_GBK" w:hAnsi="方正仿宋_GBK" w:eastAsia="方正仿宋_GBK" w:cs="方正仿宋_GBK"/>
                <w:sz w:val="24"/>
                <w:szCs w:val="24"/>
              </w:rPr>
            </w:pPr>
          </w:p>
        </w:tc>
        <w:tc>
          <w:tcPr>
            <w:tcW w:w="999" w:type="dxa"/>
            <w:vMerge w:val="continue"/>
            <w:noWrap/>
            <w:vAlign w:val="center"/>
          </w:tcPr>
          <w:p w14:paraId="685A69B9">
            <w:pPr>
              <w:spacing w:line="360" w:lineRule="exact"/>
              <w:rPr>
                <w:rFonts w:hint="eastAsia" w:ascii="方正仿宋_GBK" w:hAnsi="方正仿宋_GBK" w:eastAsia="方正仿宋_GBK" w:cs="方正仿宋_GBK"/>
                <w:sz w:val="24"/>
                <w:szCs w:val="24"/>
              </w:rPr>
            </w:pPr>
          </w:p>
        </w:tc>
        <w:tc>
          <w:tcPr>
            <w:tcW w:w="843" w:type="dxa"/>
            <w:noWrap/>
            <w:tcMar>
              <w:left w:w="108" w:type="dxa"/>
              <w:right w:w="108" w:type="dxa"/>
            </w:tcMar>
            <w:vAlign w:val="center"/>
          </w:tcPr>
          <w:p w14:paraId="6F96D56A">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满意度评价</w:t>
            </w:r>
          </w:p>
        </w:tc>
        <w:tc>
          <w:tcPr>
            <w:tcW w:w="646" w:type="dxa"/>
            <w:noWrap/>
            <w:tcMar>
              <w:left w:w="108" w:type="dxa"/>
              <w:right w:w="108" w:type="dxa"/>
            </w:tcMar>
            <w:vAlign w:val="center"/>
          </w:tcPr>
          <w:p w14:paraId="08864357">
            <w:pPr>
              <w:spacing w:line="360" w:lineRule="exact"/>
              <w:ind w:firstLine="2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5211" w:type="dxa"/>
            <w:noWrap/>
            <w:tcMar>
              <w:left w:w="108" w:type="dxa"/>
              <w:right w:w="108" w:type="dxa"/>
            </w:tcMar>
            <w:vAlign w:val="center"/>
          </w:tcPr>
          <w:p w14:paraId="21D20F96">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供应商自2021年1月1日至投标截止日期用户评价，优良或满意的肯定性评价证明，有一个得1分，没有得0分，本项最多得5分。</w:t>
            </w:r>
          </w:p>
          <w:p w14:paraId="12ACC310">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注：同一甲方不重复计分</w:t>
            </w:r>
          </w:p>
        </w:tc>
        <w:tc>
          <w:tcPr>
            <w:tcW w:w="1921" w:type="dxa"/>
            <w:noWrap/>
            <w:tcMar>
              <w:left w:w="108" w:type="dxa"/>
              <w:right w:w="108" w:type="dxa"/>
            </w:tcMar>
            <w:vAlign w:val="center"/>
          </w:tcPr>
          <w:p w14:paraId="08C400ED">
            <w:pPr>
              <w:autoSpaceDE w:val="0"/>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提供相关信息清晰的合同复印件及加盖合同甲方公章的评价证明文件（格式自拟），提供不齐全的不得分。</w:t>
            </w:r>
          </w:p>
        </w:tc>
      </w:tr>
    </w:tbl>
    <w:p w14:paraId="240902C4">
      <w:pPr>
        <w:snapToGrid w:val="0"/>
        <w:spacing w:line="276" w:lineRule="auto"/>
        <w:ind w:firstLine="480" w:firstLineChars="200"/>
        <w:rPr>
          <w:rFonts w:ascii="方正仿宋_GBK" w:eastAsia="方正仿宋_GBK"/>
          <w:sz w:val="24"/>
          <w:szCs w:val="24"/>
        </w:rPr>
      </w:pPr>
      <w:r>
        <w:rPr>
          <w:rFonts w:hint="eastAsia" w:ascii="方正仿宋_GBK" w:hAnsi="宋体" w:eastAsia="方正仿宋_GBK"/>
          <w:sz w:val="24"/>
          <w:szCs w:val="24"/>
        </w:rPr>
        <w:t>说明：评标委员会认为供应商的报价明显低于其他通过符合性审查供应商的报价，有可能影响产品质量或者不能诚信履约的，应当要求其在评标现场合理的时间内</w:t>
      </w:r>
      <w:r>
        <w:rPr>
          <w:rFonts w:hint="eastAsia" w:ascii="方正仿宋_GBK" w:hAnsi="宋体" w:eastAsia="方正仿宋_GBK"/>
          <w:b/>
          <w:bCs/>
          <w:sz w:val="24"/>
          <w:szCs w:val="24"/>
        </w:rPr>
        <w:t>提供书面说明以及成本测算依据，必要时还需提交相关证明材料；</w:t>
      </w:r>
      <w:r>
        <w:rPr>
          <w:rFonts w:hint="eastAsia" w:ascii="方正仿宋_GBK" w:hAnsi="宋体" w:eastAsia="方正仿宋_GBK"/>
          <w:sz w:val="24"/>
          <w:szCs w:val="24"/>
        </w:rPr>
        <w:t>供应商不能证明其报价合理性的，评标委员会应当将其作为无效投标处理。</w:t>
      </w:r>
    </w:p>
    <w:p w14:paraId="131A0E70">
      <w:pPr>
        <w:pStyle w:val="5"/>
        <w:spacing w:line="276" w:lineRule="auto"/>
        <w:ind w:firstLine="482" w:firstLineChars="200"/>
        <w:rPr>
          <w:rFonts w:hint="eastAsia" w:ascii="方正仿宋_GBK" w:eastAsia="方正仿宋_GBK"/>
          <w:b/>
          <w:sz w:val="24"/>
          <w:szCs w:val="24"/>
        </w:rPr>
      </w:pPr>
      <w:bookmarkStart w:id="128" w:name="_Toc29883"/>
      <w:bookmarkStart w:id="129" w:name="_Toc59621303"/>
      <w:bookmarkStart w:id="130" w:name="_Toc129178885"/>
      <w:bookmarkStart w:id="131" w:name="_Toc115877709"/>
      <w:bookmarkStart w:id="132" w:name="_Toc24008"/>
      <w:r>
        <w:rPr>
          <w:rFonts w:hint="eastAsia" w:ascii="方正仿宋_GBK" w:eastAsia="方正仿宋_GBK"/>
          <w:b/>
          <w:sz w:val="24"/>
          <w:szCs w:val="24"/>
        </w:rPr>
        <w:t>五、无效投标条款</w:t>
      </w:r>
      <w:bookmarkEnd w:id="128"/>
      <w:bookmarkEnd w:id="129"/>
      <w:bookmarkEnd w:id="130"/>
      <w:bookmarkEnd w:id="131"/>
      <w:bookmarkEnd w:id="132"/>
    </w:p>
    <w:p w14:paraId="10A24D81">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供应商或其投标文件出现下列情况之一者，应为无效投标：</w:t>
      </w:r>
    </w:p>
    <w:p w14:paraId="28E379FA">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（一）未按照招标文件的规定提交投标保证金的；</w:t>
      </w:r>
    </w:p>
    <w:p w14:paraId="720FECA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（二）投标文件未按招标文件要求签署、盖章的；</w:t>
      </w:r>
    </w:p>
    <w:p w14:paraId="34E5E00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（三）不具备招标文件中规定的资格要求的；</w:t>
      </w:r>
    </w:p>
    <w:p w14:paraId="608F11A1">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（四）报价超过招标文件中规定的最高限价、单价最高限价（折扣系数）的；</w:t>
      </w:r>
    </w:p>
    <w:p w14:paraId="79661CAB">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（五）投标文件含有采购人不能接受的附加条件的；</w:t>
      </w:r>
    </w:p>
    <w:p w14:paraId="6BF17EB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（六）供应商串通投标的；</w:t>
      </w:r>
    </w:p>
    <w:p w14:paraId="5832B65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（七）供应商以联合体形式参与投标的；</w:t>
      </w:r>
    </w:p>
    <w:p w14:paraId="0217EFD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（八）法律、法规和招标文件规定的其他无效情形。</w:t>
      </w:r>
    </w:p>
    <w:p w14:paraId="20FE8640">
      <w:pPr>
        <w:pStyle w:val="5"/>
        <w:spacing w:line="276" w:lineRule="auto"/>
        <w:ind w:firstLine="482" w:firstLineChars="200"/>
        <w:rPr>
          <w:rFonts w:hint="eastAsia" w:ascii="方正仿宋_GBK" w:eastAsia="方正仿宋_GBK"/>
          <w:b/>
          <w:sz w:val="24"/>
          <w:szCs w:val="24"/>
        </w:rPr>
      </w:pPr>
      <w:bookmarkStart w:id="133" w:name="_Toc59621304"/>
      <w:bookmarkStart w:id="134" w:name="_Toc8586"/>
      <w:bookmarkStart w:id="135" w:name="_Toc115877710"/>
      <w:bookmarkStart w:id="136" w:name="_Toc129178886"/>
      <w:bookmarkStart w:id="137" w:name="_Toc26103"/>
      <w:r>
        <w:rPr>
          <w:rFonts w:hint="eastAsia" w:ascii="方正仿宋_GBK" w:eastAsia="方正仿宋_GBK"/>
          <w:b/>
          <w:sz w:val="24"/>
          <w:szCs w:val="24"/>
        </w:rPr>
        <w:t>六、废标条款</w:t>
      </w:r>
      <w:bookmarkEnd w:id="133"/>
      <w:bookmarkEnd w:id="134"/>
      <w:bookmarkEnd w:id="135"/>
      <w:bookmarkEnd w:id="136"/>
      <w:bookmarkEnd w:id="137"/>
    </w:p>
    <w:p w14:paraId="2804D2E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75A1F8D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（一）符合专业条件的供应商或者对招标文件作实质响应的供应商不足三家的；</w:t>
      </w:r>
    </w:p>
    <w:p w14:paraId="7CC934D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（二）供应商的报价均超过了采购预算（或限价），采购人不能支付的；</w:t>
      </w:r>
    </w:p>
    <w:p w14:paraId="012CB19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27ABAEF1">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528D472B">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46448607">
      <w:pPr>
        <w:pStyle w:val="4"/>
        <w:spacing w:beforeLines="0" w:afterLines="0" w:line="276" w:lineRule="auto"/>
        <w:rPr>
          <w:rFonts w:hint="eastAsia" w:ascii="方正仿宋_GBK" w:hAnsi="宋体" w:eastAsia="方正仿宋_GBK"/>
          <w:b/>
          <w:szCs w:val="44"/>
        </w:rPr>
      </w:pPr>
      <w:r>
        <w:rPr>
          <w:rFonts w:hint="eastAsia" w:ascii="方正仿宋_GBK" w:hAnsi="宋体" w:eastAsia="方正仿宋_GBK"/>
          <w:sz w:val="24"/>
          <w:szCs w:val="24"/>
        </w:rPr>
        <w:br w:type="page"/>
      </w:r>
      <w:bookmarkStart w:id="138" w:name="_Toc129178887"/>
      <w:bookmarkStart w:id="139" w:name="_Toc115877711"/>
      <w:bookmarkStart w:id="140" w:name="_Toc23670"/>
      <w:bookmarkStart w:id="141" w:name="_Toc18660"/>
      <w:r>
        <w:rPr>
          <w:rFonts w:hint="eastAsia" w:ascii="方正仿宋_GBK" w:hAnsi="宋体" w:eastAsia="方正仿宋_GBK"/>
          <w:b/>
          <w:szCs w:val="44"/>
        </w:rPr>
        <w:t>第五篇  供应商须知</w:t>
      </w:r>
      <w:bookmarkEnd w:id="138"/>
      <w:bookmarkEnd w:id="139"/>
      <w:bookmarkEnd w:id="140"/>
      <w:bookmarkEnd w:id="141"/>
    </w:p>
    <w:p w14:paraId="4F315D64">
      <w:pPr>
        <w:pStyle w:val="5"/>
        <w:spacing w:line="276" w:lineRule="auto"/>
        <w:ind w:firstLine="482" w:firstLineChars="200"/>
        <w:rPr>
          <w:rFonts w:hint="eastAsia" w:ascii="方正仿宋_GBK" w:eastAsia="方正仿宋_GBK"/>
          <w:b/>
          <w:sz w:val="24"/>
          <w:szCs w:val="24"/>
        </w:rPr>
      </w:pPr>
      <w:bookmarkStart w:id="142" w:name="_Toc19675"/>
      <w:bookmarkStart w:id="143" w:name="_Toc129178888"/>
      <w:bookmarkStart w:id="144" w:name="_Toc115877712"/>
      <w:bookmarkStart w:id="145" w:name="_Toc28959"/>
      <w:r>
        <w:rPr>
          <w:rFonts w:hint="eastAsia" w:ascii="方正仿宋_GBK" w:eastAsia="方正仿宋_GBK"/>
          <w:b/>
          <w:sz w:val="24"/>
          <w:szCs w:val="24"/>
        </w:rPr>
        <w:t>一、供应商</w:t>
      </w:r>
      <w:bookmarkEnd w:id="142"/>
      <w:bookmarkEnd w:id="143"/>
      <w:bookmarkEnd w:id="144"/>
      <w:bookmarkEnd w:id="145"/>
    </w:p>
    <w:p w14:paraId="246C642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w:t>
      </w:r>
    </w:p>
    <w:p w14:paraId="02E238C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供应商是指响应招标、参加投标竞争的法人、其他组织或者自然人。</w:t>
      </w:r>
    </w:p>
    <w:p w14:paraId="6E91ACD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（二）合格供应商条件</w:t>
      </w:r>
    </w:p>
    <w:p w14:paraId="0118003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合格供应商应完全符合招标文件第一篇中规定的供应商资格条件，并对招标文件作出实质性响应。</w:t>
      </w:r>
    </w:p>
    <w:p w14:paraId="7E90AB1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（三）供应商的风险</w:t>
      </w:r>
    </w:p>
    <w:p w14:paraId="2DBB2CBC">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供应商没有按照招标文件要求提供全部资料，或者供应商没有对招标文件在各方面作出实质性响应，可能导致投标被拒绝或评定为无效投标。</w:t>
      </w:r>
    </w:p>
    <w:p w14:paraId="6E1EA8F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（四）法律责任</w:t>
      </w:r>
    </w:p>
    <w:p w14:paraId="75820B8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供应商违反《中华人民共和国政府采购法》、《中华人民共和国政府采购实施条例》等相关规定，将按规定追究供应商法律责任。</w:t>
      </w:r>
    </w:p>
    <w:p w14:paraId="3A29D700">
      <w:pPr>
        <w:pStyle w:val="5"/>
        <w:spacing w:line="276" w:lineRule="auto"/>
        <w:ind w:firstLine="482" w:firstLineChars="200"/>
        <w:rPr>
          <w:rFonts w:hint="eastAsia" w:ascii="方正仿宋_GBK" w:eastAsia="方正仿宋_GBK"/>
          <w:b/>
          <w:sz w:val="24"/>
          <w:szCs w:val="24"/>
        </w:rPr>
      </w:pPr>
      <w:bookmarkStart w:id="146" w:name="_Toc115877713"/>
      <w:bookmarkStart w:id="147" w:name="_Toc129178889"/>
      <w:bookmarkStart w:id="148" w:name="_Toc10400"/>
      <w:bookmarkStart w:id="149" w:name="_Toc31514"/>
      <w:r>
        <w:rPr>
          <w:rFonts w:hint="eastAsia" w:ascii="方正仿宋_GBK" w:eastAsia="方正仿宋_GBK"/>
          <w:b/>
          <w:sz w:val="24"/>
          <w:szCs w:val="24"/>
        </w:rPr>
        <w:t>二、招标文件</w:t>
      </w:r>
      <w:bookmarkEnd w:id="146"/>
      <w:bookmarkEnd w:id="147"/>
      <w:bookmarkEnd w:id="148"/>
      <w:bookmarkEnd w:id="149"/>
    </w:p>
    <w:p w14:paraId="3D5016A1">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招标文件是供应商编制投标文件的依据，是评标委员会评判依据和标准。招标文件也是采购人与中标人签订合同的基础。</w:t>
      </w:r>
    </w:p>
    <w:p w14:paraId="51EE7B55">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（一）招标文件由投标邀请书；项目技术规格、数量及质量要求；商务条款；供应商须知；评标方法、评标标准、无效投标条款和废标条款；合同主要条款、合同范本；投标文件格式等七部分组成。</w:t>
      </w:r>
    </w:p>
    <w:p w14:paraId="4B150A62">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（二）采购代理机构对招标文件所作的一切有效的书面通知、修改及补充，都是招标文件不可分割的部分。</w:t>
      </w:r>
    </w:p>
    <w:p w14:paraId="707C7EE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的招标文件、澄清文件（如果有）一律在行采家https://www.gec123.com/）和重庆工商大学招投标信息网（https://zbcg.ctbu.edu.cn/）上发布，请各供应商注意下载；无论供应商下载与否，均视同供应商已知晓本项目招标文件、澄清文件的内容。</w:t>
      </w:r>
    </w:p>
    <w:p w14:paraId="3D4B077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（四）采购代理机构对已发出的招标文件需要进行澄清或修改的，应以书面形式或公告形式通知所有招标文件收受人。该澄清或者修改的内容为招标文件的组成部分。</w:t>
      </w:r>
    </w:p>
    <w:p w14:paraId="707F9DDB">
      <w:pPr>
        <w:pStyle w:val="5"/>
        <w:spacing w:line="276" w:lineRule="auto"/>
        <w:ind w:firstLine="482" w:firstLineChars="200"/>
        <w:rPr>
          <w:rFonts w:hint="eastAsia" w:ascii="方正仿宋_GBK" w:eastAsia="方正仿宋_GBK"/>
          <w:b/>
          <w:sz w:val="24"/>
          <w:szCs w:val="24"/>
        </w:rPr>
      </w:pPr>
      <w:bookmarkStart w:id="150" w:name="_Toc7461"/>
      <w:bookmarkStart w:id="151" w:name="_Toc115877714"/>
      <w:bookmarkStart w:id="152" w:name="_Toc129178890"/>
      <w:bookmarkStart w:id="153" w:name="_Toc13334"/>
      <w:r>
        <w:rPr>
          <w:rFonts w:hint="eastAsia" w:ascii="方正仿宋_GBK" w:eastAsia="方正仿宋_GBK"/>
          <w:b/>
          <w:sz w:val="24"/>
          <w:szCs w:val="24"/>
        </w:rPr>
        <w:t>三、投标文件</w:t>
      </w:r>
      <w:bookmarkEnd w:id="150"/>
      <w:bookmarkEnd w:id="151"/>
      <w:bookmarkEnd w:id="152"/>
      <w:bookmarkEnd w:id="153"/>
    </w:p>
    <w:p w14:paraId="3C05DA35">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供应商应当按照招标文件的要求编制投标文件，并对招标文件提出的要求和条件作出实质性响应，投标文件原则上采用软面订本，同时应编制完整的页码、目录。</w:t>
      </w:r>
    </w:p>
    <w:p w14:paraId="0F683AC9">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（一）投标文件组成</w:t>
      </w:r>
    </w:p>
    <w:p w14:paraId="71B3B604">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文件由第七篇“投标文件格式”规定的部分和供应商所作的一切有效补充、修改和承诺等文件组成，供应商应按照第七篇“投标文件格式”规定的目录顺序组织编写和装订，否则有可能影响评委对投标文件的评审。</w:t>
      </w:r>
    </w:p>
    <w:p w14:paraId="5914B3FF">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（二）投标有效期</w:t>
      </w:r>
    </w:p>
    <w:p w14:paraId="56C14489">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投标有效期为投标截止时间起90天。</w:t>
      </w:r>
    </w:p>
    <w:p w14:paraId="171FE4FC">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（三）投标保证金</w:t>
      </w:r>
    </w:p>
    <w:p w14:paraId="5041162E">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1.供应商应在投标截止时间前，按招标文件第一篇规定交纳投标保证金。</w:t>
      </w:r>
    </w:p>
    <w:p w14:paraId="013A7BFE">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2.投标保证金为投标的有效约束条件。</w:t>
      </w:r>
    </w:p>
    <w:p w14:paraId="182E6629">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3.投标保证金的有效期限在投标有效期过后三十天继续有效。</w:t>
      </w:r>
    </w:p>
    <w:p w14:paraId="2020C8EE">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4.投标保证金币种应与投标报价币种相同。</w:t>
      </w:r>
    </w:p>
    <w:p w14:paraId="3B9CF955">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未中标供应商的投标保证金，在采购结果公告发布后五个工作日内按来款渠道全额无息直接退还；中标人的投标保证金，在中标人缴纳履约保证金且与采购人签订合同后五个工作日内按资金来款渠道全额无息直接退还。。</w:t>
      </w:r>
    </w:p>
    <w:p w14:paraId="1B1F6D1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6.供应商有下列情形之一的，采购人或者采购代理机构可以不退还投标保证金：</w:t>
      </w:r>
    </w:p>
    <w:p w14:paraId="7CC898D1">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6.1供应商在投标有效期撤回投标文件的；</w:t>
      </w:r>
    </w:p>
    <w:p w14:paraId="6FCAC947">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6.2供应商未按规定提交履约保证金的；</w:t>
      </w:r>
    </w:p>
    <w:p w14:paraId="0FE9E3F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6.3供应商在投标过程中弄虚作假，提供虚假材料的；</w:t>
      </w:r>
    </w:p>
    <w:p w14:paraId="2D5BF76F">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6.4中标人无正当理由不与采购人签订合同的；</w:t>
      </w:r>
    </w:p>
    <w:p w14:paraId="108A045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6.5中标人将中标项目转让给他人或者在投标文件中未说明且未经采购人同意，将中标项目分包给他人的；</w:t>
      </w:r>
    </w:p>
    <w:p w14:paraId="32221B6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6.6中标人拒绝履行合同义务的；</w:t>
      </w:r>
    </w:p>
    <w:p w14:paraId="7880BA9B">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6.7其他严重扰乱招投标程序的。</w:t>
      </w:r>
    </w:p>
    <w:p w14:paraId="59FD2DD7">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（四）投标文件的份数和签署</w:t>
      </w:r>
    </w:p>
    <w:p w14:paraId="53BD8524">
      <w:pPr>
        <w:pStyle w:val="11"/>
        <w:spacing w:line="276" w:lineRule="auto"/>
        <w:ind w:firstLine="482" w:firstLineChars="200"/>
        <w:rPr>
          <w:rFonts w:hint="eastAsia" w:ascii="方正仿宋_GBK" w:hAnsi="宋体" w:eastAsia="方正仿宋_GBK"/>
          <w:sz w:val="24"/>
          <w:szCs w:val="24"/>
        </w:rPr>
      </w:pPr>
      <w:r>
        <w:rPr>
          <w:rFonts w:hint="eastAsia" w:ascii="方正仿宋_GBK" w:hAnsi="宋体" w:eastAsia="方正仿宋_GBK"/>
          <w:b/>
          <w:bCs/>
          <w:sz w:val="24"/>
          <w:szCs w:val="24"/>
        </w:rPr>
        <w:t>1.投标文件一式四份，其中正本一份，副本二份，电子文档一份（电子文档内容须为投标文件纸质正本的PDF扫描件，文件载体须为优盘）。</w:t>
      </w:r>
      <w:r>
        <w:rPr>
          <w:rFonts w:hint="eastAsia" w:ascii="方正仿宋_GBK" w:hAnsi="宋体" w:eastAsia="方正仿宋_GBK"/>
          <w:sz w:val="24"/>
          <w:szCs w:val="24"/>
        </w:rPr>
        <w:t>每套纸质投标文件须在封面清楚地标明“正本”、“副本”或“电子文档”，副本应为正本的完整复印件，副本与正本不一致时以正本为准。投标文件电子文档与纸质投标文件正本不一致时，以纸质投标文件正本为准。</w:t>
      </w:r>
    </w:p>
    <w:p w14:paraId="0BDF4FC4">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2.在投标文件正本中，招标文件第七篇投标文件格式中规定签字、盖章的地方必须按其规定签字、盖章。</w:t>
      </w:r>
    </w:p>
    <w:p w14:paraId="1451E2C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3.若供应商对投标文件的错处作必要修改，则应在修改处加盖供应商公章或由法定代表人（或其授权代表）签字确认。</w:t>
      </w:r>
    </w:p>
    <w:p w14:paraId="058DDBC0">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4.电报、电话、传真形式的投标文件概不接受。</w:t>
      </w:r>
    </w:p>
    <w:p w14:paraId="0A2A33FA">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（五）投标报价</w:t>
      </w:r>
    </w:p>
    <w:p w14:paraId="5A8DEF92">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1.供应商应严格按照“投标文件格式”中“开标一览表”和“分项报价明细表”的格式填写报价。</w:t>
      </w:r>
    </w:p>
    <w:p w14:paraId="0CE10457">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2.供应商的报价为一次性报价，即在投标有效期内投标价格固定不变。</w:t>
      </w:r>
    </w:p>
    <w:p w14:paraId="247B0BDD">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3.本项目只接受一个投标报价，有选择的或有条件的报价将不予接受。</w:t>
      </w:r>
    </w:p>
    <w:p w14:paraId="445F9C51">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（六）修正错误</w:t>
      </w:r>
    </w:p>
    <w:p w14:paraId="053B6315">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若投标文件出现计算或表达上的错误，修正错误的原则如下：</w:t>
      </w:r>
    </w:p>
    <w:p w14:paraId="36D81D76">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1.投标文件中开标一览表（报价表）内容与投标文件中相应内容不一致的，以开标一览表（报价表）为准；</w:t>
      </w:r>
    </w:p>
    <w:p w14:paraId="5DF8A5E5">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2.大写金额和小写金额不一致的，以大写金额为准；</w:t>
      </w:r>
    </w:p>
    <w:p w14:paraId="4E42BF8F">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3.单价金额小数点或者百分比有明显错位的，以开标一览表的总价为准，并修改单价；</w:t>
      </w:r>
    </w:p>
    <w:p w14:paraId="0985077B">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4.总价金额与按单价汇总金额不一致的，以单价金额计算结果为准。</w:t>
      </w:r>
    </w:p>
    <w:p w14:paraId="6CD3298D">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52FFE7A7">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（七）投标文件的递交</w:t>
      </w:r>
    </w:p>
    <w:p w14:paraId="4AF908B3">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投标文件的正本、副本以及电子文档均应密封送达投标地点，应在封套上注明项目名称、供应商名称。若正本、副本以及电子文档分别进行密封的，还应在封套上注明“正本”、“副本”、“电子文档”字样。</w:t>
      </w:r>
    </w:p>
    <w:p w14:paraId="23E172BF">
      <w:pPr>
        <w:pStyle w:val="5"/>
        <w:spacing w:line="276" w:lineRule="auto"/>
        <w:ind w:firstLine="482" w:firstLineChars="200"/>
        <w:rPr>
          <w:rFonts w:hint="eastAsia" w:ascii="方正仿宋_GBK" w:eastAsia="方正仿宋_GBK"/>
          <w:b/>
          <w:sz w:val="24"/>
          <w:szCs w:val="24"/>
        </w:rPr>
      </w:pPr>
      <w:bookmarkStart w:id="154" w:name="_Toc129178891"/>
      <w:bookmarkStart w:id="155" w:name="_Toc115877715"/>
      <w:bookmarkStart w:id="156" w:name="_Toc15369"/>
      <w:bookmarkStart w:id="157" w:name="_Toc10119"/>
      <w:r>
        <w:rPr>
          <w:rFonts w:hint="eastAsia" w:ascii="方正仿宋_GBK" w:eastAsia="方正仿宋_GBK"/>
          <w:b/>
          <w:sz w:val="24"/>
          <w:szCs w:val="24"/>
        </w:rPr>
        <w:t>四、开标</w:t>
      </w:r>
      <w:bookmarkEnd w:id="154"/>
      <w:bookmarkEnd w:id="155"/>
      <w:bookmarkEnd w:id="156"/>
      <w:bookmarkEnd w:id="157"/>
    </w:p>
    <w:p w14:paraId="3AFC2932">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（一）开标应当在招标文件中“投标邀请书”确定的时间和地点公开进行。</w:t>
      </w:r>
    </w:p>
    <w:p w14:paraId="350068B3">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（二）采购代理机构可视采购具体情况，延长投标截止时间和开标时间，并将变更时间书面通知所有招标文件收受人。</w:t>
      </w:r>
    </w:p>
    <w:p w14:paraId="77F59D12">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（三）开标由采购人或采购代理机构主持，邀请供应商和有关监督部门代表参加,有关监督部门可视情况派员现场监督。</w:t>
      </w:r>
    </w:p>
    <w:p w14:paraId="6F83A593">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开标时，由供应商或者其推选的代表检查投标文件的密封情况；经确认无误后，由采购人或者采购代理机构工作人员当众拆封，宣布供应商名称、投标价格和《开标一览表》规定的需要宣布的其他内容。供应商不足三家的，不得开标。</w:t>
      </w:r>
    </w:p>
    <w:p w14:paraId="2D689A67">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（五）未宣读的投标价格、价格折扣和招标文件允许提供的备选投标方案等实质性内容等，评标时不予承认。</w:t>
      </w:r>
    </w:p>
    <w:p w14:paraId="7ED01452">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（六）开标过程应由采购人或采购代理机构或重庆市公共资源交易中心指定专人负责记录，并存档备查。</w:t>
      </w:r>
    </w:p>
    <w:p w14:paraId="2795F22B">
      <w:pPr>
        <w:pStyle w:val="11"/>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（七）供应商未参加开标的，视同认可开标结果。</w:t>
      </w:r>
    </w:p>
    <w:p w14:paraId="112AE001">
      <w:pPr>
        <w:pStyle w:val="5"/>
        <w:spacing w:line="276" w:lineRule="auto"/>
        <w:ind w:firstLine="482" w:firstLineChars="200"/>
        <w:rPr>
          <w:rFonts w:hint="eastAsia" w:ascii="方正仿宋_GBK" w:eastAsia="方正仿宋_GBK"/>
          <w:b/>
          <w:sz w:val="24"/>
          <w:szCs w:val="24"/>
        </w:rPr>
      </w:pPr>
      <w:bookmarkStart w:id="158" w:name="_Toc28211"/>
      <w:bookmarkStart w:id="159" w:name="_Toc115877716"/>
      <w:bookmarkStart w:id="160" w:name="_Toc129178892"/>
      <w:bookmarkStart w:id="161" w:name="_Toc18554"/>
      <w:r>
        <w:rPr>
          <w:rFonts w:hint="eastAsia" w:ascii="方正仿宋_GBK" w:eastAsia="方正仿宋_GBK"/>
          <w:b/>
          <w:sz w:val="24"/>
          <w:szCs w:val="24"/>
        </w:rPr>
        <w:t>五、评标</w:t>
      </w:r>
      <w:bookmarkEnd w:id="158"/>
      <w:bookmarkEnd w:id="159"/>
      <w:bookmarkEnd w:id="160"/>
      <w:bookmarkEnd w:id="161"/>
    </w:p>
    <w:p w14:paraId="5EE0E44B">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见第四篇“评标”内容。</w:t>
      </w:r>
    </w:p>
    <w:p w14:paraId="3BE01C73">
      <w:pPr>
        <w:pStyle w:val="5"/>
        <w:spacing w:line="276" w:lineRule="auto"/>
        <w:ind w:firstLine="482" w:firstLineChars="200"/>
        <w:rPr>
          <w:rFonts w:hint="eastAsia" w:ascii="方正仿宋_GBK" w:eastAsia="方正仿宋_GBK"/>
          <w:b/>
          <w:sz w:val="24"/>
          <w:szCs w:val="24"/>
        </w:rPr>
      </w:pPr>
      <w:bookmarkStart w:id="162" w:name="_Toc115877717"/>
      <w:bookmarkStart w:id="163" w:name="_Toc129178893"/>
      <w:bookmarkStart w:id="164" w:name="_Toc24228"/>
      <w:bookmarkStart w:id="165" w:name="_Toc12411"/>
      <w:r>
        <w:rPr>
          <w:rFonts w:hint="eastAsia" w:ascii="方正仿宋_GBK" w:eastAsia="方正仿宋_GBK"/>
          <w:b/>
          <w:sz w:val="24"/>
          <w:szCs w:val="24"/>
        </w:rPr>
        <w:t>六、定标</w:t>
      </w:r>
      <w:bookmarkEnd w:id="162"/>
      <w:bookmarkEnd w:id="163"/>
      <w:bookmarkEnd w:id="164"/>
      <w:bookmarkEnd w:id="165"/>
    </w:p>
    <w:p w14:paraId="6D10AD2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（一）定标原则</w:t>
      </w:r>
    </w:p>
    <w:p w14:paraId="47747B6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采购人或其授权的评标委员会应按照评标报告中推荐的中标候选人排名顺序确定中标人。</w:t>
      </w:r>
    </w:p>
    <w:p w14:paraId="3295F9BB">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（二）定标程序</w:t>
      </w:r>
    </w:p>
    <w:p w14:paraId="705807C5">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1.采购代理机构应当在评标结束后2个工作日内将评标报告送采购人。</w:t>
      </w:r>
    </w:p>
    <w:p w14:paraId="536A9B7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2.采购人应当自收到评标报告之日起5个工作日内按评标报告推荐的中标候选人顺序确定中标人。</w:t>
      </w:r>
    </w:p>
    <w:p w14:paraId="26818FE4">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中标候选人并列的，由采购人或者采购人委托评标委员会按照技术需求的优劣顺序排列；技术需求优劣顺序相同的，按商务条款的优劣顺序排列确定中标人。</w:t>
      </w:r>
    </w:p>
    <w:p w14:paraId="2FB10BA6">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3.采购人或者采购代理机构应当自中标人确定之日起2个工作日内，行采家（https://www.gec123.com/）和重庆工商大学招投标信息网（https://zbcg.ctbu.edu.cn/）公告中标结果。中标公告期限为1个工作日。</w:t>
      </w:r>
    </w:p>
    <w:p w14:paraId="5DC6A885">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4.中标人变更</w:t>
      </w:r>
    </w:p>
    <w:p w14:paraId="11BE3FE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中标人拒绝与采购人签订合同的，采购人可以按照评标报告推荐的中标候选人顺序，确定排名下一位的候选人为中标人，也可以重新开展政府采购活动。</w:t>
      </w:r>
    </w:p>
    <w:p w14:paraId="3F9E81DE">
      <w:pPr>
        <w:pStyle w:val="5"/>
        <w:spacing w:line="276" w:lineRule="auto"/>
        <w:ind w:firstLine="482" w:firstLineChars="200"/>
        <w:rPr>
          <w:rFonts w:hint="eastAsia" w:ascii="方正仿宋_GBK" w:eastAsia="方正仿宋_GBK"/>
          <w:b/>
          <w:sz w:val="24"/>
          <w:szCs w:val="24"/>
        </w:rPr>
      </w:pPr>
      <w:bookmarkStart w:id="166" w:name="_Toc129178894"/>
      <w:bookmarkStart w:id="167" w:name="_Toc115877718"/>
      <w:bookmarkStart w:id="168" w:name="_Toc7736"/>
      <w:bookmarkStart w:id="169" w:name="_Toc8668"/>
      <w:r>
        <w:rPr>
          <w:rFonts w:hint="eastAsia" w:ascii="方正仿宋_GBK" w:eastAsia="方正仿宋_GBK"/>
          <w:b/>
          <w:sz w:val="24"/>
          <w:szCs w:val="24"/>
        </w:rPr>
        <w:t>七、中标</w:t>
      </w:r>
      <w:bookmarkEnd w:id="166"/>
      <w:bookmarkEnd w:id="167"/>
      <w:bookmarkEnd w:id="168"/>
      <w:bookmarkEnd w:id="169"/>
    </w:p>
    <w:p w14:paraId="3D46D140">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（一）采购人依法确定中标人后，采购代理机构将在“行采家”和“重庆工商大学招投标信息网”发布中标结果公告。</w:t>
      </w:r>
    </w:p>
    <w:p w14:paraId="147C4B09">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（二）中标结果公告发出后，采购人改变中标结果，或者中标人放弃中标，应当承担相应的法律责任。</w:t>
      </w:r>
    </w:p>
    <w:p w14:paraId="339EF6FF">
      <w:pPr>
        <w:pStyle w:val="5"/>
        <w:spacing w:line="276" w:lineRule="auto"/>
        <w:ind w:firstLine="482" w:firstLineChars="200"/>
        <w:rPr>
          <w:rFonts w:hint="eastAsia" w:ascii="方正仿宋_GBK" w:eastAsia="方正仿宋_GBK"/>
          <w:b/>
          <w:sz w:val="24"/>
          <w:szCs w:val="24"/>
        </w:rPr>
      </w:pPr>
      <w:bookmarkStart w:id="170" w:name="_Toc29632"/>
      <w:r>
        <w:rPr>
          <w:rFonts w:hint="eastAsia" w:ascii="方正仿宋_GBK" w:eastAsia="方正仿宋_GBK"/>
          <w:b/>
          <w:sz w:val="24"/>
          <w:szCs w:val="24"/>
        </w:rPr>
        <w:t>八、询问、质疑和投诉</w:t>
      </w:r>
      <w:bookmarkEnd w:id="170"/>
    </w:p>
    <w:p w14:paraId="6A8B949C">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（一）询问</w:t>
      </w:r>
    </w:p>
    <w:p w14:paraId="0171ED7B">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采购人或者采购代理机构应当在3个工作日内对供应商依法提出的询问作出答复。供应商询问可以是口头或书面形式。</w:t>
      </w:r>
    </w:p>
    <w:p w14:paraId="6B5E49FD">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（二）质疑</w:t>
      </w:r>
    </w:p>
    <w:p w14:paraId="17D64C5E">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供应商认为采购文件、采购过程和中标结果使自己的权益受到伤害的，可向采购人或采购代理机构以书面形式提出质疑。</w:t>
      </w:r>
    </w:p>
    <w:p w14:paraId="749244AA">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提出质疑的应当是参与所质疑项目采购活动的供应商。</w:t>
      </w:r>
    </w:p>
    <w:p w14:paraId="547D6E9E">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1.质疑时限、内容</w:t>
      </w:r>
    </w:p>
    <w:p w14:paraId="41239294">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1.1供应商对招标文件提出质疑的，应在依法获取招标文件之日或者招标文件公告期限届满之日起七个工作日内提出。</w:t>
      </w:r>
    </w:p>
    <w:p w14:paraId="2490C1D4">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1.2 供应商对采购过程提出质疑的，应在各采购程序环节结束之日起七个工作日内提出。</w:t>
      </w:r>
    </w:p>
    <w:p w14:paraId="4F53320D">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1.3供应商对中标结果提出质疑的，应当在中标结果公告期限届满之日起七个工作日内提出。</w:t>
      </w:r>
    </w:p>
    <w:p w14:paraId="1E8BE79C">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1.4供应商提出质疑应当提交质疑函和必要的证明材料，质疑函应当包括下列内容：</w:t>
      </w:r>
    </w:p>
    <w:p w14:paraId="08CCA173">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1.4.1供应商的姓名或者名称、地址、邮编、联系人及联系电话；</w:t>
      </w:r>
    </w:p>
    <w:p w14:paraId="2C116D9B">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1.4.2质疑项目的名称、项目编号以及采购执行编号；</w:t>
      </w:r>
    </w:p>
    <w:p w14:paraId="08150EC5">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1.4.3具体、明确的质疑事项和与质疑事项相关的请求；</w:t>
      </w:r>
    </w:p>
    <w:p w14:paraId="6B63405A">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1.4.4事实依据；</w:t>
      </w:r>
    </w:p>
    <w:p w14:paraId="1517275B">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1.4.5必要的法律依据；</w:t>
      </w:r>
    </w:p>
    <w:p w14:paraId="320FF6DB">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1.4.6提出质疑的日期；</w:t>
      </w:r>
    </w:p>
    <w:p w14:paraId="1D11FEA1">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1.4.7营业执照（或事业单位法人证书，或个体工商户营业执照或有效的自然人身份证明）复印件；</w:t>
      </w:r>
    </w:p>
    <w:p w14:paraId="72EA4323">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1.4.8法定代表人授权委托书原件、法定代表人身份证复印件和其授权代表的身份证复印件（供应商为自然人的提供自然人身份证复印件）；</w:t>
      </w:r>
    </w:p>
    <w:p w14:paraId="03020824">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1.5供应商为自然人的，质疑函应当由本人签字；供应商为法人或者其他组织的，质疑函应当由法定代表人、主要负责人，或者其授权代表签字或者盖章，并加盖公章。</w:t>
      </w:r>
    </w:p>
    <w:p w14:paraId="53F8521E">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2.质疑答复</w:t>
      </w:r>
    </w:p>
    <w:p w14:paraId="51A97917">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采购人、采购代理机构应当在收到供应商的书面质疑后七个工作日内作出答复，并以书面形式通知质疑供应商和其他有关供应商。</w:t>
      </w:r>
    </w:p>
    <w:p w14:paraId="67500F4A">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3.其他</w:t>
      </w:r>
    </w:p>
    <w:p w14:paraId="154E2A35">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3.1供应商应按照《政府采购质疑和投诉办法》（财政部令第94号）及相关法律法规要求，在法定质疑期内一次性提出针对同一采购程序环节的质疑。</w:t>
      </w:r>
    </w:p>
    <w:p w14:paraId="148177BC">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3.2质疑函范本可在财政部门户网站和中国政府采购网下载。</w:t>
      </w:r>
    </w:p>
    <w:p w14:paraId="04721980">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4.质疑联系方式详见第一篇“联系方式”。</w:t>
      </w:r>
    </w:p>
    <w:p w14:paraId="1FEB2983">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（三）投诉</w:t>
      </w:r>
    </w:p>
    <w:p w14:paraId="52C75611">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1.供应商对采购人、采购代理机构的答复不满意，或者采购人、采购代理机构未在规定时间内作出答复的，可以在答复期满后15个工作日内按照采购人相关内控制度规定向采购人党政办公室提起投诉。</w:t>
      </w:r>
    </w:p>
    <w:p w14:paraId="2C580CE7">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2.供应商应按照《政府采购质疑和投诉办法》（财政部令第94号）及相关法律法规要求递交投诉书和必要的证明材料。投诉书范本可在财政部门户网站和中国政府采购网下载。</w:t>
      </w:r>
    </w:p>
    <w:p w14:paraId="18E0520C">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3.投诉书应当使用中文，相关当事人提供外文书证或者外国语视听资料的，应当附有中文译本，由翻译机构盖章或者翻译人员签名；相关当事人向党政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38BA472">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宋体" w:eastAsia="方正仿宋_GBK" w:cs="仿宋"/>
          <w:sz w:val="24"/>
          <w:szCs w:val="24"/>
        </w:rPr>
        <w:t>4.在确定受理投诉后，党政办公室自受理投诉之日起30个工作日内（需要检验、检测、鉴定、专家评审以及需要投诉人补正材料的，所需时间不计算在投诉处理期限内）对投诉事项做出处理决定。</w:t>
      </w:r>
    </w:p>
    <w:p w14:paraId="3FA0A14B">
      <w:pPr>
        <w:pStyle w:val="5"/>
        <w:spacing w:line="276" w:lineRule="auto"/>
        <w:ind w:firstLine="482" w:firstLineChars="200"/>
        <w:rPr>
          <w:rFonts w:hint="eastAsia" w:ascii="方正仿宋_GBK" w:eastAsia="方正仿宋_GBK"/>
          <w:b/>
          <w:sz w:val="24"/>
          <w:szCs w:val="24"/>
        </w:rPr>
      </w:pPr>
      <w:bookmarkStart w:id="171" w:name="_Toc115877719"/>
      <w:bookmarkStart w:id="172" w:name="_Toc129178895"/>
      <w:bookmarkStart w:id="173" w:name="_Toc31669"/>
      <w:bookmarkStart w:id="174" w:name="_Toc25966"/>
      <w:r>
        <w:rPr>
          <w:rFonts w:hint="eastAsia" w:ascii="方正仿宋_GBK" w:eastAsia="方正仿宋_GBK"/>
          <w:b/>
          <w:sz w:val="24"/>
          <w:szCs w:val="24"/>
        </w:rPr>
        <w:t>九、交易服务费</w:t>
      </w:r>
      <w:bookmarkEnd w:id="171"/>
      <w:bookmarkEnd w:id="172"/>
      <w:bookmarkEnd w:id="173"/>
      <w:bookmarkEnd w:id="174"/>
    </w:p>
    <w:p w14:paraId="7A3C4CF9">
      <w:pPr>
        <w:snapToGrid w:val="0"/>
        <w:spacing w:line="276" w:lineRule="auto"/>
        <w:ind w:firstLine="480" w:firstLineChars="200"/>
        <w:rPr>
          <w:rFonts w:hint="eastAsia" w:ascii="方正仿宋_GBK" w:hAnsi="宋体" w:eastAsia="方正仿宋_GBK" w:cs="仿宋"/>
          <w:sz w:val="24"/>
          <w:szCs w:val="24"/>
        </w:rPr>
      </w:pPr>
      <w:r>
        <w:rPr>
          <w:rFonts w:hint="eastAsia" w:ascii="方正仿宋_GBK" w:hAnsi="方正仿宋_GBK" w:eastAsia="方正仿宋_GBK" w:cs="方正仿宋_GBK"/>
          <w:sz w:val="24"/>
        </w:rPr>
        <w:t>无</w:t>
      </w:r>
    </w:p>
    <w:p w14:paraId="2ACFFDB0">
      <w:pPr>
        <w:pStyle w:val="5"/>
        <w:spacing w:line="276" w:lineRule="auto"/>
        <w:ind w:firstLine="482" w:firstLineChars="200"/>
        <w:rPr>
          <w:rFonts w:hint="eastAsia" w:ascii="方正仿宋_GBK" w:eastAsia="方正仿宋_GBK"/>
          <w:b/>
          <w:sz w:val="24"/>
          <w:szCs w:val="24"/>
        </w:rPr>
      </w:pPr>
      <w:bookmarkStart w:id="175" w:name="_Toc129178896"/>
      <w:bookmarkStart w:id="176" w:name="_Toc115877720"/>
      <w:bookmarkStart w:id="177" w:name="_Toc25022"/>
      <w:bookmarkStart w:id="178" w:name="_Toc3593"/>
      <w:r>
        <w:rPr>
          <w:rFonts w:hint="eastAsia" w:ascii="方正仿宋_GBK" w:eastAsia="方正仿宋_GBK"/>
          <w:b/>
          <w:sz w:val="24"/>
          <w:szCs w:val="24"/>
        </w:rPr>
        <w:t>十、签订合同</w:t>
      </w:r>
      <w:bookmarkEnd w:id="175"/>
      <w:bookmarkEnd w:id="176"/>
      <w:bookmarkEnd w:id="177"/>
      <w:bookmarkEnd w:id="178"/>
    </w:p>
    <w:p w14:paraId="51228BC0">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应当自采购结果公告发出之日起三十日内，按照招标文件和中标人投标文件的约定，与中标人签订书面合同。所签订的合同不得对招标文件和中标人投标文件作实质性修改。其他未尽事宜由采购人和中标人在采购合同中详细约定。</w:t>
      </w:r>
    </w:p>
    <w:p w14:paraId="3BA68735">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（二）采购人应当自政府采购合同签订之日起2个工作日内，将政府采购合同在重庆市政府采购网上公告，但政府采购合同中涉及国家秘密、商业秘密的内容除外。</w:t>
      </w:r>
    </w:p>
    <w:p w14:paraId="5DE6D2C4">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（三）招标文件、中标人的投标文件及澄清文件等，均为签订政府采购合同的依据。</w:t>
      </w:r>
    </w:p>
    <w:p w14:paraId="58D9D937">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14:paraId="2D61A65B">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14:paraId="482772E7">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（六）采购人要求中标人提供履约保证金的，应当在招标文件中予以约定。中标人履约完毕后，采购人应按招标文件及合同的约定无息退还其履约保证金。</w:t>
      </w:r>
    </w:p>
    <w:p w14:paraId="7614895F">
      <w:pPr>
        <w:pStyle w:val="5"/>
        <w:spacing w:line="276" w:lineRule="auto"/>
        <w:ind w:firstLine="482" w:firstLineChars="200"/>
        <w:rPr>
          <w:rFonts w:hint="eastAsia" w:ascii="方正仿宋_GBK" w:eastAsia="方正仿宋_GBK"/>
          <w:b/>
          <w:sz w:val="24"/>
          <w:szCs w:val="24"/>
        </w:rPr>
      </w:pPr>
      <w:bookmarkStart w:id="179" w:name="_Toc115877721"/>
      <w:bookmarkStart w:id="180" w:name="_Toc129178897"/>
      <w:bookmarkStart w:id="181" w:name="_Toc31381"/>
      <w:bookmarkStart w:id="182" w:name="_Toc16442"/>
      <w:r>
        <w:rPr>
          <w:rFonts w:hint="eastAsia" w:ascii="方正仿宋_GBK" w:eastAsia="方正仿宋_GBK"/>
          <w:b/>
          <w:sz w:val="24"/>
          <w:szCs w:val="24"/>
        </w:rPr>
        <w:t>十一、政府采购信用融资</w:t>
      </w:r>
      <w:bookmarkEnd w:id="179"/>
      <w:bookmarkEnd w:id="180"/>
      <w:bookmarkEnd w:id="181"/>
      <w:bookmarkEnd w:id="182"/>
    </w:p>
    <w:p w14:paraId="52135CC3">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无。</w:t>
      </w:r>
    </w:p>
    <w:p w14:paraId="20130283">
      <w:pPr>
        <w:pStyle w:val="5"/>
        <w:spacing w:line="276" w:lineRule="auto"/>
        <w:ind w:firstLine="482" w:firstLineChars="200"/>
        <w:rPr>
          <w:rFonts w:hint="eastAsia" w:ascii="方正仿宋_GBK" w:eastAsia="方正仿宋_GBK"/>
          <w:b/>
          <w:sz w:val="24"/>
          <w:szCs w:val="24"/>
        </w:rPr>
      </w:pPr>
      <w:bookmarkStart w:id="183" w:name="_Toc129178898"/>
      <w:bookmarkStart w:id="184" w:name="_Toc115877722"/>
      <w:bookmarkStart w:id="185" w:name="_Toc534202998"/>
      <w:bookmarkStart w:id="186" w:name="_Toc15334"/>
      <w:bookmarkStart w:id="187" w:name="_Toc9666"/>
      <w:bookmarkStart w:id="188" w:name="_Toc30415"/>
      <w:r>
        <w:rPr>
          <w:rFonts w:hint="eastAsia" w:ascii="方正仿宋_GBK" w:eastAsia="方正仿宋_GBK"/>
          <w:b/>
          <w:sz w:val="24"/>
          <w:szCs w:val="24"/>
        </w:rPr>
        <w:t>十二、其他</w:t>
      </w:r>
      <w:bookmarkEnd w:id="183"/>
      <w:bookmarkEnd w:id="184"/>
      <w:bookmarkEnd w:id="185"/>
      <w:bookmarkEnd w:id="186"/>
      <w:bookmarkEnd w:id="187"/>
      <w:bookmarkEnd w:id="188"/>
    </w:p>
    <w:p w14:paraId="75225B6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本招标文件未尽事宜及解释权属于重庆工商大学。</w:t>
      </w:r>
    </w:p>
    <w:p w14:paraId="0F0958B0">
      <w:pPr>
        <w:spacing w:line="276" w:lineRule="auto"/>
        <w:ind w:firstLine="480" w:firstLineChars="200"/>
        <w:rPr>
          <w:rFonts w:hint="eastAsia" w:ascii="方正仿宋_GBK" w:hAnsi="宋体" w:eastAsia="方正仿宋_GBK"/>
          <w:sz w:val="24"/>
          <w:szCs w:val="24"/>
        </w:rPr>
      </w:pPr>
    </w:p>
    <w:p w14:paraId="4130A7BA">
      <w:pPr>
        <w:spacing w:line="276" w:lineRule="auto"/>
        <w:ind w:firstLine="480" w:firstLineChars="200"/>
        <w:rPr>
          <w:rFonts w:hint="eastAsia" w:ascii="方正仿宋_GBK" w:hAnsi="宋体" w:eastAsia="方正仿宋_GBK"/>
          <w:sz w:val="24"/>
          <w:szCs w:val="24"/>
        </w:rPr>
        <w:sectPr>
          <w:pgSz w:w="11907" w:h="16840"/>
          <w:pgMar w:top="1134" w:right="1191" w:bottom="1134" w:left="1304" w:header="964" w:footer="992" w:gutter="0"/>
          <w:pgNumType w:fmt="numberInDash"/>
          <w:cols w:space="720" w:num="1"/>
          <w:docGrid w:linePitch="312" w:charSpace="0"/>
        </w:sectPr>
      </w:pPr>
    </w:p>
    <w:p w14:paraId="047E4B6E">
      <w:pPr>
        <w:pStyle w:val="4"/>
        <w:spacing w:beforeLines="0" w:afterLines="0" w:line="276" w:lineRule="auto"/>
        <w:rPr>
          <w:rFonts w:hint="eastAsia" w:ascii="方正仿宋_GBK" w:hAnsi="宋体" w:eastAsia="方正仿宋_GBK"/>
          <w:b/>
          <w:szCs w:val="44"/>
        </w:rPr>
      </w:pPr>
      <w:bookmarkStart w:id="189" w:name="_Toc20068"/>
      <w:bookmarkStart w:id="190" w:name="_Toc72311783"/>
      <w:bookmarkStart w:id="191" w:name="_Toc129178899"/>
      <w:bookmarkStart w:id="192" w:name="_Toc115877723"/>
      <w:bookmarkStart w:id="193" w:name="_Toc14342"/>
      <w:r>
        <w:rPr>
          <w:rFonts w:hint="eastAsia" w:ascii="方正仿宋_GBK" w:hAnsi="宋体" w:eastAsia="方正仿宋_GBK"/>
          <w:b/>
          <w:szCs w:val="44"/>
        </w:rPr>
        <w:t>第六篇  合同主要条款和格式合同（样本）</w:t>
      </w:r>
      <w:bookmarkEnd w:id="189"/>
      <w:bookmarkEnd w:id="190"/>
      <w:bookmarkEnd w:id="191"/>
      <w:bookmarkEnd w:id="192"/>
      <w:bookmarkEnd w:id="193"/>
    </w:p>
    <w:p w14:paraId="51A02989">
      <w:pPr>
        <w:pStyle w:val="5"/>
        <w:spacing w:line="276" w:lineRule="auto"/>
        <w:rPr>
          <w:rFonts w:hint="eastAsia" w:ascii="方正仿宋_GBK" w:eastAsia="方正仿宋_GBK"/>
          <w:b/>
          <w:sz w:val="24"/>
          <w:szCs w:val="24"/>
        </w:rPr>
      </w:pPr>
      <w:bookmarkStart w:id="194" w:name="_Toc129178900"/>
      <w:bookmarkStart w:id="195" w:name="_Toc19533"/>
      <w:bookmarkStart w:id="196" w:name="_Toc26062"/>
      <w:bookmarkStart w:id="197" w:name="_Toc115877724"/>
      <w:bookmarkStart w:id="198" w:name="_Toc108774403"/>
      <w:bookmarkStart w:id="199" w:name="_Toc8235"/>
      <w:r>
        <w:rPr>
          <w:rFonts w:hint="eastAsia" w:ascii="方正仿宋_GBK" w:eastAsia="方正仿宋_GBK"/>
          <w:b/>
          <w:sz w:val="24"/>
          <w:szCs w:val="24"/>
        </w:rPr>
        <w:t>一、采购合同（格式）</w:t>
      </w:r>
      <w:bookmarkEnd w:id="194"/>
      <w:bookmarkEnd w:id="195"/>
      <w:bookmarkEnd w:id="196"/>
      <w:bookmarkEnd w:id="197"/>
      <w:bookmarkEnd w:id="198"/>
      <w:bookmarkEnd w:id="199"/>
    </w:p>
    <w:p w14:paraId="4E99C3C4">
      <w:pPr>
        <w:spacing w:line="276" w:lineRule="auto"/>
        <w:jc w:val="center"/>
        <w:rPr>
          <w:rFonts w:hint="eastAsia" w:ascii="方正仿宋_GBK" w:hAnsi="宋体" w:eastAsia="方正仿宋_GBK"/>
          <w:b/>
          <w:sz w:val="24"/>
          <w:szCs w:val="24"/>
        </w:rPr>
      </w:pPr>
      <w:r>
        <w:rPr>
          <w:rFonts w:hint="eastAsia" w:ascii="方正仿宋_GBK" w:hAnsi="宋体" w:eastAsia="方正仿宋_GBK"/>
          <w:b/>
          <w:sz w:val="24"/>
          <w:szCs w:val="24"/>
        </w:rPr>
        <w:t>重庆工商大学采购合同</w:t>
      </w:r>
    </w:p>
    <w:p w14:paraId="10F7302E">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（项目编号： ）</w:t>
      </w:r>
    </w:p>
    <w:p w14:paraId="72F2EED6">
      <w:pPr>
        <w:spacing w:line="276" w:lineRule="auto"/>
        <w:jc w:val="center"/>
        <w:rPr>
          <w:rFonts w:hint="eastAsia" w:ascii="方正仿宋_GBK" w:hAnsi="宋体" w:eastAsia="方正仿宋_GBK"/>
          <w:sz w:val="24"/>
          <w:szCs w:val="24"/>
        </w:rPr>
      </w:pPr>
    </w:p>
    <w:p w14:paraId="5E531EF3">
      <w:pPr>
        <w:spacing w:line="276" w:lineRule="auto"/>
        <w:rPr>
          <w:rFonts w:hint="eastAsia" w:ascii="方正仿宋_GBK" w:hAnsi="宋体" w:eastAsia="方正仿宋_GBK"/>
          <w:sz w:val="24"/>
          <w:szCs w:val="24"/>
          <w:u w:val="single"/>
        </w:rPr>
      </w:pPr>
      <w:r>
        <w:rPr>
          <w:rFonts w:hint="eastAsia" w:ascii="方正仿宋_GBK" w:hAnsi="宋体" w:eastAsia="方正仿宋_GBK"/>
          <w:sz w:val="24"/>
          <w:szCs w:val="24"/>
        </w:rPr>
        <w:t>甲方 ：</w:t>
      </w:r>
      <w:r>
        <w:rPr>
          <w:rFonts w:hint="eastAsia" w:ascii="方正仿宋_GBK" w:hAnsi="宋体" w:eastAsia="方正仿宋_GBK"/>
          <w:sz w:val="24"/>
          <w:szCs w:val="24"/>
          <w:u w:val="single"/>
        </w:rPr>
        <w:t xml:space="preserve">重庆工商大学 </w:t>
      </w:r>
      <w:r>
        <w:rPr>
          <w:rFonts w:hint="eastAsia" w:ascii="方正仿宋_GBK" w:hAnsi="宋体" w:eastAsia="方正仿宋_GBK"/>
          <w:sz w:val="24"/>
          <w:szCs w:val="24"/>
        </w:rPr>
        <w:t xml:space="preserve">              计价单位：</w:t>
      </w:r>
      <w:r>
        <w:rPr>
          <w:rFonts w:hint="eastAsia" w:ascii="方正仿宋_GBK" w:hAnsi="宋体" w:eastAsia="方正仿宋_GBK"/>
          <w:sz w:val="24"/>
          <w:szCs w:val="24"/>
          <w:u w:val="single"/>
        </w:rPr>
        <w:t xml:space="preserve">             </w:t>
      </w:r>
    </w:p>
    <w:p w14:paraId="09852AB4">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乙方 ：</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 xml:space="preserve">              计量单位：</w:t>
      </w:r>
      <w:r>
        <w:rPr>
          <w:rFonts w:hint="eastAsia" w:ascii="方正仿宋_GBK" w:hAnsi="宋体" w:eastAsia="方正仿宋_GBK"/>
          <w:sz w:val="24"/>
          <w:szCs w:val="24"/>
          <w:u w:val="single"/>
        </w:rPr>
        <w:t xml:space="preserve">             </w:t>
      </w:r>
    </w:p>
    <w:p w14:paraId="7B68EBA4">
      <w:pPr>
        <w:spacing w:line="276" w:lineRule="auto"/>
        <w:rPr>
          <w:rFonts w:hint="eastAsia" w:ascii="方正仿宋_GBK" w:hAnsi="宋体" w:eastAsia="方正仿宋_GBK"/>
          <w:sz w:val="24"/>
          <w:szCs w:val="24"/>
        </w:rPr>
      </w:pPr>
    </w:p>
    <w:p w14:paraId="4756D3ED">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经双方协商一致，达成以下购销合同：</w:t>
      </w:r>
    </w:p>
    <w:tbl>
      <w:tblPr>
        <w:tblStyle w:val="20"/>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65"/>
        <w:gridCol w:w="850"/>
        <w:gridCol w:w="709"/>
        <w:gridCol w:w="996"/>
        <w:gridCol w:w="1275"/>
        <w:gridCol w:w="1417"/>
        <w:gridCol w:w="1133"/>
        <w:gridCol w:w="1144"/>
        <w:gridCol w:w="15"/>
      </w:tblGrid>
      <w:tr w14:paraId="1C32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28" w:type="dxa"/>
            <w:vAlign w:val="center"/>
          </w:tcPr>
          <w:p w14:paraId="2F408312">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商品名称</w:t>
            </w:r>
          </w:p>
        </w:tc>
        <w:tc>
          <w:tcPr>
            <w:tcW w:w="765" w:type="dxa"/>
            <w:vAlign w:val="center"/>
          </w:tcPr>
          <w:p w14:paraId="534F51FC">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品牌</w:t>
            </w:r>
          </w:p>
          <w:p w14:paraId="5D42F7B3">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产地</w:t>
            </w:r>
          </w:p>
        </w:tc>
        <w:tc>
          <w:tcPr>
            <w:tcW w:w="850" w:type="dxa"/>
            <w:vAlign w:val="center"/>
          </w:tcPr>
          <w:p w14:paraId="13ED5E20">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生产</w:t>
            </w:r>
          </w:p>
          <w:p w14:paraId="66E02BE2">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厂商</w:t>
            </w:r>
          </w:p>
        </w:tc>
        <w:tc>
          <w:tcPr>
            <w:tcW w:w="709" w:type="dxa"/>
            <w:vAlign w:val="center"/>
          </w:tcPr>
          <w:p w14:paraId="56137ED7">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规格型号</w:t>
            </w:r>
          </w:p>
        </w:tc>
        <w:tc>
          <w:tcPr>
            <w:tcW w:w="992" w:type="dxa"/>
            <w:vAlign w:val="center"/>
          </w:tcPr>
          <w:p w14:paraId="43EC161B">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数量</w:t>
            </w:r>
          </w:p>
        </w:tc>
        <w:tc>
          <w:tcPr>
            <w:tcW w:w="1276" w:type="dxa"/>
            <w:vAlign w:val="center"/>
          </w:tcPr>
          <w:p w14:paraId="17E51693">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单价</w:t>
            </w:r>
          </w:p>
        </w:tc>
        <w:tc>
          <w:tcPr>
            <w:tcW w:w="1418" w:type="dxa"/>
            <w:vAlign w:val="center"/>
          </w:tcPr>
          <w:p w14:paraId="128E47E1">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总价</w:t>
            </w:r>
          </w:p>
        </w:tc>
        <w:tc>
          <w:tcPr>
            <w:tcW w:w="1134" w:type="dxa"/>
            <w:vAlign w:val="center"/>
          </w:tcPr>
          <w:p w14:paraId="6A901EDE">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交货时间</w:t>
            </w:r>
          </w:p>
        </w:tc>
        <w:tc>
          <w:tcPr>
            <w:tcW w:w="1145" w:type="dxa"/>
            <w:vAlign w:val="center"/>
          </w:tcPr>
          <w:p w14:paraId="5F5D1547">
            <w:pPr>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交货地点</w:t>
            </w:r>
          </w:p>
        </w:tc>
      </w:tr>
      <w:tr w14:paraId="2F8D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1C36F3FA">
            <w:pPr>
              <w:spacing w:line="276" w:lineRule="auto"/>
              <w:rPr>
                <w:rFonts w:hint="eastAsia" w:ascii="方正仿宋_GBK" w:hAnsi="宋体" w:eastAsia="方正仿宋_GBK"/>
                <w:sz w:val="24"/>
                <w:szCs w:val="24"/>
              </w:rPr>
            </w:pPr>
          </w:p>
        </w:tc>
        <w:tc>
          <w:tcPr>
            <w:tcW w:w="765" w:type="dxa"/>
            <w:vAlign w:val="center"/>
          </w:tcPr>
          <w:p w14:paraId="244EFA92">
            <w:pPr>
              <w:spacing w:line="276" w:lineRule="auto"/>
              <w:rPr>
                <w:rFonts w:hint="eastAsia" w:ascii="方正仿宋_GBK" w:hAnsi="宋体" w:eastAsia="方正仿宋_GBK"/>
                <w:sz w:val="24"/>
                <w:szCs w:val="24"/>
              </w:rPr>
            </w:pPr>
          </w:p>
        </w:tc>
        <w:tc>
          <w:tcPr>
            <w:tcW w:w="850" w:type="dxa"/>
            <w:vAlign w:val="center"/>
          </w:tcPr>
          <w:p w14:paraId="77157D8A">
            <w:pPr>
              <w:spacing w:line="276" w:lineRule="auto"/>
              <w:rPr>
                <w:rFonts w:hint="eastAsia" w:ascii="方正仿宋_GBK" w:hAnsi="宋体" w:eastAsia="方正仿宋_GBK"/>
                <w:sz w:val="24"/>
                <w:szCs w:val="24"/>
              </w:rPr>
            </w:pPr>
          </w:p>
        </w:tc>
        <w:tc>
          <w:tcPr>
            <w:tcW w:w="709" w:type="dxa"/>
            <w:vAlign w:val="center"/>
          </w:tcPr>
          <w:p w14:paraId="1673B125">
            <w:pPr>
              <w:spacing w:line="276" w:lineRule="auto"/>
              <w:rPr>
                <w:rFonts w:hint="eastAsia" w:ascii="方正仿宋_GBK" w:hAnsi="宋体" w:eastAsia="方正仿宋_GBK"/>
                <w:sz w:val="24"/>
                <w:szCs w:val="24"/>
              </w:rPr>
            </w:pPr>
          </w:p>
        </w:tc>
        <w:tc>
          <w:tcPr>
            <w:tcW w:w="992" w:type="dxa"/>
            <w:vAlign w:val="center"/>
          </w:tcPr>
          <w:p w14:paraId="581DF6B2">
            <w:pPr>
              <w:spacing w:line="276" w:lineRule="auto"/>
              <w:rPr>
                <w:rFonts w:hint="eastAsia" w:ascii="方正仿宋_GBK" w:hAnsi="宋体" w:eastAsia="方正仿宋_GBK"/>
                <w:sz w:val="24"/>
                <w:szCs w:val="24"/>
              </w:rPr>
            </w:pPr>
          </w:p>
        </w:tc>
        <w:tc>
          <w:tcPr>
            <w:tcW w:w="1276" w:type="dxa"/>
            <w:vAlign w:val="center"/>
          </w:tcPr>
          <w:p w14:paraId="43060F9B">
            <w:pPr>
              <w:spacing w:line="276" w:lineRule="auto"/>
              <w:rPr>
                <w:rFonts w:hint="eastAsia" w:ascii="方正仿宋_GBK" w:hAnsi="宋体" w:eastAsia="方正仿宋_GBK"/>
                <w:sz w:val="24"/>
                <w:szCs w:val="24"/>
              </w:rPr>
            </w:pPr>
          </w:p>
        </w:tc>
        <w:tc>
          <w:tcPr>
            <w:tcW w:w="1418" w:type="dxa"/>
            <w:vAlign w:val="center"/>
          </w:tcPr>
          <w:p w14:paraId="3FE010E7">
            <w:pPr>
              <w:spacing w:line="276" w:lineRule="auto"/>
              <w:rPr>
                <w:rFonts w:hint="eastAsia" w:ascii="方正仿宋_GBK" w:hAnsi="宋体" w:eastAsia="方正仿宋_GBK"/>
                <w:sz w:val="24"/>
                <w:szCs w:val="24"/>
              </w:rPr>
            </w:pPr>
          </w:p>
        </w:tc>
        <w:tc>
          <w:tcPr>
            <w:tcW w:w="1134" w:type="dxa"/>
            <w:vMerge w:val="restart"/>
            <w:vAlign w:val="center"/>
          </w:tcPr>
          <w:p w14:paraId="4C8F486B">
            <w:pPr>
              <w:spacing w:line="276" w:lineRule="auto"/>
              <w:rPr>
                <w:rFonts w:hint="eastAsia" w:ascii="方正仿宋_GBK" w:hAnsi="宋体" w:eastAsia="方正仿宋_GBK"/>
                <w:sz w:val="24"/>
                <w:szCs w:val="24"/>
              </w:rPr>
            </w:pPr>
          </w:p>
        </w:tc>
        <w:tc>
          <w:tcPr>
            <w:tcW w:w="1145" w:type="dxa"/>
            <w:vMerge w:val="restart"/>
            <w:vAlign w:val="center"/>
          </w:tcPr>
          <w:p w14:paraId="2E7472D6">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甲方指定地方。</w:t>
            </w:r>
          </w:p>
        </w:tc>
      </w:tr>
      <w:tr w14:paraId="4938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40E7ED83">
            <w:pPr>
              <w:spacing w:line="276" w:lineRule="auto"/>
              <w:rPr>
                <w:rFonts w:hint="eastAsia" w:ascii="方正仿宋_GBK" w:hAnsi="宋体" w:eastAsia="方正仿宋_GBK"/>
                <w:sz w:val="24"/>
                <w:szCs w:val="24"/>
              </w:rPr>
            </w:pPr>
          </w:p>
        </w:tc>
        <w:tc>
          <w:tcPr>
            <w:tcW w:w="765" w:type="dxa"/>
            <w:vAlign w:val="center"/>
          </w:tcPr>
          <w:p w14:paraId="336F051F">
            <w:pPr>
              <w:spacing w:line="276" w:lineRule="auto"/>
              <w:rPr>
                <w:rFonts w:hint="eastAsia" w:ascii="方正仿宋_GBK" w:hAnsi="宋体" w:eastAsia="方正仿宋_GBK"/>
                <w:sz w:val="24"/>
                <w:szCs w:val="24"/>
              </w:rPr>
            </w:pPr>
          </w:p>
        </w:tc>
        <w:tc>
          <w:tcPr>
            <w:tcW w:w="850" w:type="dxa"/>
            <w:vAlign w:val="center"/>
          </w:tcPr>
          <w:p w14:paraId="781B7D0A">
            <w:pPr>
              <w:spacing w:line="276" w:lineRule="auto"/>
              <w:rPr>
                <w:rFonts w:hint="eastAsia" w:ascii="方正仿宋_GBK" w:hAnsi="宋体" w:eastAsia="方正仿宋_GBK"/>
                <w:sz w:val="24"/>
                <w:szCs w:val="24"/>
              </w:rPr>
            </w:pPr>
          </w:p>
        </w:tc>
        <w:tc>
          <w:tcPr>
            <w:tcW w:w="709" w:type="dxa"/>
            <w:vAlign w:val="center"/>
          </w:tcPr>
          <w:p w14:paraId="78A3302E">
            <w:pPr>
              <w:spacing w:line="276" w:lineRule="auto"/>
              <w:rPr>
                <w:rFonts w:hint="eastAsia" w:ascii="方正仿宋_GBK" w:hAnsi="宋体" w:eastAsia="方正仿宋_GBK"/>
                <w:sz w:val="24"/>
                <w:szCs w:val="24"/>
              </w:rPr>
            </w:pPr>
          </w:p>
        </w:tc>
        <w:tc>
          <w:tcPr>
            <w:tcW w:w="992" w:type="dxa"/>
            <w:vAlign w:val="center"/>
          </w:tcPr>
          <w:p w14:paraId="52260A5A">
            <w:pPr>
              <w:spacing w:line="276" w:lineRule="auto"/>
              <w:rPr>
                <w:rFonts w:hint="eastAsia" w:ascii="方正仿宋_GBK" w:hAnsi="宋体" w:eastAsia="方正仿宋_GBK"/>
                <w:sz w:val="24"/>
                <w:szCs w:val="24"/>
              </w:rPr>
            </w:pPr>
          </w:p>
        </w:tc>
        <w:tc>
          <w:tcPr>
            <w:tcW w:w="1276" w:type="dxa"/>
            <w:vAlign w:val="center"/>
          </w:tcPr>
          <w:p w14:paraId="3B2B43B2">
            <w:pPr>
              <w:spacing w:line="276" w:lineRule="auto"/>
              <w:rPr>
                <w:rFonts w:hint="eastAsia" w:ascii="方正仿宋_GBK" w:hAnsi="宋体" w:eastAsia="方正仿宋_GBK"/>
                <w:sz w:val="24"/>
                <w:szCs w:val="24"/>
              </w:rPr>
            </w:pPr>
          </w:p>
        </w:tc>
        <w:tc>
          <w:tcPr>
            <w:tcW w:w="1418" w:type="dxa"/>
            <w:vAlign w:val="center"/>
          </w:tcPr>
          <w:p w14:paraId="17217E9A">
            <w:pPr>
              <w:spacing w:line="276" w:lineRule="auto"/>
              <w:rPr>
                <w:rFonts w:hint="eastAsia" w:ascii="方正仿宋_GBK" w:hAnsi="宋体" w:eastAsia="方正仿宋_GBK"/>
                <w:sz w:val="24"/>
                <w:szCs w:val="24"/>
              </w:rPr>
            </w:pPr>
          </w:p>
        </w:tc>
        <w:tc>
          <w:tcPr>
            <w:tcW w:w="1134" w:type="dxa"/>
            <w:vMerge w:val="continue"/>
            <w:vAlign w:val="center"/>
          </w:tcPr>
          <w:p w14:paraId="0A924124">
            <w:pPr>
              <w:spacing w:line="276" w:lineRule="auto"/>
              <w:rPr>
                <w:rFonts w:hint="eastAsia" w:ascii="方正仿宋_GBK" w:hAnsi="宋体" w:eastAsia="方正仿宋_GBK"/>
                <w:sz w:val="24"/>
                <w:szCs w:val="24"/>
              </w:rPr>
            </w:pPr>
          </w:p>
        </w:tc>
        <w:tc>
          <w:tcPr>
            <w:tcW w:w="1145" w:type="dxa"/>
            <w:vMerge w:val="continue"/>
            <w:vAlign w:val="center"/>
          </w:tcPr>
          <w:p w14:paraId="68186537">
            <w:pPr>
              <w:spacing w:line="276" w:lineRule="auto"/>
              <w:rPr>
                <w:rFonts w:hint="eastAsia" w:ascii="方正仿宋_GBK" w:hAnsi="宋体" w:eastAsia="方正仿宋_GBK"/>
                <w:sz w:val="24"/>
                <w:szCs w:val="24"/>
              </w:rPr>
            </w:pPr>
          </w:p>
        </w:tc>
      </w:tr>
      <w:tr w14:paraId="1302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6882D76D">
            <w:pPr>
              <w:spacing w:line="276" w:lineRule="auto"/>
              <w:rPr>
                <w:rFonts w:hint="eastAsia" w:ascii="方正仿宋_GBK" w:hAnsi="宋体" w:eastAsia="方正仿宋_GBK"/>
                <w:sz w:val="24"/>
                <w:szCs w:val="24"/>
              </w:rPr>
            </w:pPr>
          </w:p>
        </w:tc>
        <w:tc>
          <w:tcPr>
            <w:tcW w:w="765" w:type="dxa"/>
            <w:vAlign w:val="center"/>
          </w:tcPr>
          <w:p w14:paraId="2D36DF00">
            <w:pPr>
              <w:spacing w:line="276" w:lineRule="auto"/>
              <w:rPr>
                <w:rFonts w:hint="eastAsia" w:ascii="方正仿宋_GBK" w:hAnsi="宋体" w:eastAsia="方正仿宋_GBK"/>
                <w:sz w:val="24"/>
                <w:szCs w:val="24"/>
              </w:rPr>
            </w:pPr>
          </w:p>
        </w:tc>
        <w:tc>
          <w:tcPr>
            <w:tcW w:w="850" w:type="dxa"/>
            <w:vAlign w:val="center"/>
          </w:tcPr>
          <w:p w14:paraId="2F200F1D">
            <w:pPr>
              <w:spacing w:line="276" w:lineRule="auto"/>
              <w:rPr>
                <w:rFonts w:hint="eastAsia" w:ascii="方正仿宋_GBK" w:hAnsi="宋体" w:eastAsia="方正仿宋_GBK"/>
                <w:sz w:val="24"/>
                <w:szCs w:val="24"/>
              </w:rPr>
            </w:pPr>
          </w:p>
        </w:tc>
        <w:tc>
          <w:tcPr>
            <w:tcW w:w="709" w:type="dxa"/>
            <w:vAlign w:val="center"/>
          </w:tcPr>
          <w:p w14:paraId="746D197D">
            <w:pPr>
              <w:spacing w:line="276" w:lineRule="auto"/>
              <w:rPr>
                <w:rFonts w:hint="eastAsia" w:ascii="方正仿宋_GBK" w:hAnsi="宋体" w:eastAsia="方正仿宋_GBK"/>
                <w:sz w:val="24"/>
                <w:szCs w:val="24"/>
              </w:rPr>
            </w:pPr>
          </w:p>
        </w:tc>
        <w:tc>
          <w:tcPr>
            <w:tcW w:w="992" w:type="dxa"/>
            <w:vAlign w:val="center"/>
          </w:tcPr>
          <w:p w14:paraId="2676D05B">
            <w:pPr>
              <w:spacing w:line="276" w:lineRule="auto"/>
              <w:rPr>
                <w:rFonts w:hint="eastAsia" w:ascii="方正仿宋_GBK" w:hAnsi="宋体" w:eastAsia="方正仿宋_GBK"/>
                <w:sz w:val="24"/>
                <w:szCs w:val="24"/>
              </w:rPr>
            </w:pPr>
          </w:p>
        </w:tc>
        <w:tc>
          <w:tcPr>
            <w:tcW w:w="1276" w:type="dxa"/>
            <w:vAlign w:val="center"/>
          </w:tcPr>
          <w:p w14:paraId="55942D51">
            <w:pPr>
              <w:spacing w:line="276" w:lineRule="auto"/>
              <w:rPr>
                <w:rFonts w:hint="eastAsia" w:ascii="方正仿宋_GBK" w:hAnsi="宋体" w:eastAsia="方正仿宋_GBK"/>
                <w:sz w:val="24"/>
                <w:szCs w:val="24"/>
              </w:rPr>
            </w:pPr>
          </w:p>
        </w:tc>
        <w:tc>
          <w:tcPr>
            <w:tcW w:w="1418" w:type="dxa"/>
            <w:vAlign w:val="center"/>
          </w:tcPr>
          <w:p w14:paraId="3BE56C06">
            <w:pPr>
              <w:spacing w:line="276" w:lineRule="auto"/>
              <w:rPr>
                <w:rFonts w:hint="eastAsia" w:ascii="方正仿宋_GBK" w:hAnsi="宋体" w:eastAsia="方正仿宋_GBK"/>
                <w:sz w:val="24"/>
                <w:szCs w:val="24"/>
              </w:rPr>
            </w:pPr>
          </w:p>
        </w:tc>
        <w:tc>
          <w:tcPr>
            <w:tcW w:w="1134" w:type="dxa"/>
            <w:vMerge w:val="continue"/>
            <w:vAlign w:val="center"/>
          </w:tcPr>
          <w:p w14:paraId="3C14CF26">
            <w:pPr>
              <w:spacing w:line="276" w:lineRule="auto"/>
              <w:rPr>
                <w:rFonts w:hint="eastAsia" w:ascii="方正仿宋_GBK" w:hAnsi="宋体" w:eastAsia="方正仿宋_GBK"/>
                <w:sz w:val="24"/>
                <w:szCs w:val="24"/>
              </w:rPr>
            </w:pPr>
          </w:p>
        </w:tc>
        <w:tc>
          <w:tcPr>
            <w:tcW w:w="1145" w:type="dxa"/>
            <w:vMerge w:val="continue"/>
            <w:vAlign w:val="center"/>
          </w:tcPr>
          <w:p w14:paraId="5EFAE813">
            <w:pPr>
              <w:spacing w:line="276" w:lineRule="auto"/>
              <w:rPr>
                <w:rFonts w:hint="eastAsia" w:ascii="方正仿宋_GBK" w:hAnsi="宋体" w:eastAsia="方正仿宋_GBK"/>
                <w:sz w:val="24"/>
                <w:szCs w:val="24"/>
              </w:rPr>
            </w:pPr>
          </w:p>
        </w:tc>
      </w:tr>
      <w:tr w14:paraId="628C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28" w:type="dxa"/>
            <w:vAlign w:val="center"/>
          </w:tcPr>
          <w:p w14:paraId="00A3A385">
            <w:pPr>
              <w:spacing w:line="276" w:lineRule="auto"/>
              <w:rPr>
                <w:rFonts w:hint="eastAsia" w:ascii="方正仿宋_GBK" w:hAnsi="宋体" w:eastAsia="方正仿宋_GBK"/>
                <w:sz w:val="24"/>
                <w:szCs w:val="24"/>
              </w:rPr>
            </w:pPr>
          </w:p>
        </w:tc>
        <w:tc>
          <w:tcPr>
            <w:tcW w:w="765" w:type="dxa"/>
            <w:vAlign w:val="center"/>
          </w:tcPr>
          <w:p w14:paraId="6E60E970">
            <w:pPr>
              <w:spacing w:line="276" w:lineRule="auto"/>
              <w:rPr>
                <w:rFonts w:hint="eastAsia" w:ascii="方正仿宋_GBK" w:hAnsi="宋体" w:eastAsia="方正仿宋_GBK"/>
                <w:sz w:val="24"/>
                <w:szCs w:val="24"/>
              </w:rPr>
            </w:pPr>
          </w:p>
        </w:tc>
        <w:tc>
          <w:tcPr>
            <w:tcW w:w="850" w:type="dxa"/>
            <w:vAlign w:val="center"/>
          </w:tcPr>
          <w:p w14:paraId="2F6FACAD">
            <w:pPr>
              <w:spacing w:line="276" w:lineRule="auto"/>
              <w:rPr>
                <w:rFonts w:hint="eastAsia" w:ascii="方正仿宋_GBK" w:hAnsi="宋体" w:eastAsia="方正仿宋_GBK"/>
                <w:sz w:val="24"/>
                <w:szCs w:val="24"/>
              </w:rPr>
            </w:pPr>
          </w:p>
        </w:tc>
        <w:tc>
          <w:tcPr>
            <w:tcW w:w="709" w:type="dxa"/>
            <w:vAlign w:val="center"/>
          </w:tcPr>
          <w:p w14:paraId="415B07A2">
            <w:pPr>
              <w:spacing w:line="276" w:lineRule="auto"/>
              <w:rPr>
                <w:rFonts w:hint="eastAsia" w:ascii="方正仿宋_GBK" w:hAnsi="宋体" w:eastAsia="方正仿宋_GBK"/>
                <w:sz w:val="24"/>
                <w:szCs w:val="24"/>
              </w:rPr>
            </w:pPr>
          </w:p>
        </w:tc>
        <w:tc>
          <w:tcPr>
            <w:tcW w:w="992" w:type="dxa"/>
            <w:vAlign w:val="center"/>
          </w:tcPr>
          <w:p w14:paraId="1E321508">
            <w:pPr>
              <w:spacing w:line="276" w:lineRule="auto"/>
              <w:rPr>
                <w:rFonts w:hint="eastAsia" w:ascii="方正仿宋_GBK" w:hAnsi="宋体" w:eastAsia="方正仿宋_GBK"/>
                <w:sz w:val="24"/>
                <w:szCs w:val="24"/>
              </w:rPr>
            </w:pPr>
          </w:p>
        </w:tc>
        <w:tc>
          <w:tcPr>
            <w:tcW w:w="1276" w:type="dxa"/>
            <w:vAlign w:val="center"/>
          </w:tcPr>
          <w:p w14:paraId="00128B68">
            <w:pPr>
              <w:spacing w:line="276" w:lineRule="auto"/>
              <w:rPr>
                <w:rFonts w:hint="eastAsia" w:ascii="方正仿宋_GBK" w:hAnsi="宋体" w:eastAsia="方正仿宋_GBK"/>
                <w:sz w:val="24"/>
                <w:szCs w:val="24"/>
              </w:rPr>
            </w:pPr>
          </w:p>
        </w:tc>
        <w:tc>
          <w:tcPr>
            <w:tcW w:w="1418" w:type="dxa"/>
            <w:vAlign w:val="center"/>
          </w:tcPr>
          <w:p w14:paraId="12567E63">
            <w:pPr>
              <w:spacing w:line="276" w:lineRule="auto"/>
              <w:rPr>
                <w:rFonts w:hint="eastAsia" w:ascii="方正仿宋_GBK" w:hAnsi="宋体" w:eastAsia="方正仿宋_GBK"/>
                <w:sz w:val="24"/>
                <w:szCs w:val="24"/>
              </w:rPr>
            </w:pPr>
          </w:p>
        </w:tc>
        <w:tc>
          <w:tcPr>
            <w:tcW w:w="1134" w:type="dxa"/>
            <w:vMerge w:val="continue"/>
            <w:vAlign w:val="center"/>
          </w:tcPr>
          <w:p w14:paraId="16703383">
            <w:pPr>
              <w:spacing w:line="276" w:lineRule="auto"/>
              <w:rPr>
                <w:rFonts w:hint="eastAsia" w:ascii="方正仿宋_GBK" w:hAnsi="宋体" w:eastAsia="方正仿宋_GBK"/>
                <w:sz w:val="24"/>
                <w:szCs w:val="24"/>
              </w:rPr>
            </w:pPr>
          </w:p>
        </w:tc>
        <w:tc>
          <w:tcPr>
            <w:tcW w:w="1145" w:type="dxa"/>
            <w:vMerge w:val="continue"/>
            <w:vAlign w:val="center"/>
          </w:tcPr>
          <w:p w14:paraId="1A8DF60E">
            <w:pPr>
              <w:spacing w:line="276" w:lineRule="auto"/>
              <w:rPr>
                <w:rFonts w:hint="eastAsia" w:ascii="方正仿宋_GBK" w:hAnsi="宋体" w:eastAsia="方正仿宋_GBK"/>
                <w:sz w:val="24"/>
                <w:szCs w:val="24"/>
              </w:rPr>
            </w:pPr>
          </w:p>
        </w:tc>
      </w:tr>
      <w:tr w14:paraId="69DD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2C772BDA">
            <w:pPr>
              <w:spacing w:line="276" w:lineRule="auto"/>
              <w:rPr>
                <w:rFonts w:hint="eastAsia" w:ascii="方正仿宋_GBK" w:hAnsi="宋体" w:eastAsia="方正仿宋_GBK"/>
                <w:sz w:val="24"/>
                <w:szCs w:val="24"/>
              </w:rPr>
            </w:pPr>
          </w:p>
        </w:tc>
        <w:tc>
          <w:tcPr>
            <w:tcW w:w="765" w:type="dxa"/>
            <w:vAlign w:val="center"/>
          </w:tcPr>
          <w:p w14:paraId="2DBB52D4">
            <w:pPr>
              <w:spacing w:line="276" w:lineRule="auto"/>
              <w:rPr>
                <w:rFonts w:hint="eastAsia" w:ascii="方正仿宋_GBK" w:hAnsi="宋体" w:eastAsia="方正仿宋_GBK"/>
                <w:sz w:val="24"/>
                <w:szCs w:val="24"/>
              </w:rPr>
            </w:pPr>
          </w:p>
        </w:tc>
        <w:tc>
          <w:tcPr>
            <w:tcW w:w="850" w:type="dxa"/>
            <w:vAlign w:val="center"/>
          </w:tcPr>
          <w:p w14:paraId="33C83A29">
            <w:pPr>
              <w:spacing w:line="276" w:lineRule="auto"/>
              <w:rPr>
                <w:rFonts w:hint="eastAsia" w:ascii="方正仿宋_GBK" w:hAnsi="宋体" w:eastAsia="方正仿宋_GBK"/>
                <w:sz w:val="24"/>
                <w:szCs w:val="24"/>
              </w:rPr>
            </w:pPr>
          </w:p>
        </w:tc>
        <w:tc>
          <w:tcPr>
            <w:tcW w:w="709" w:type="dxa"/>
            <w:vAlign w:val="center"/>
          </w:tcPr>
          <w:p w14:paraId="69639CEC">
            <w:pPr>
              <w:spacing w:line="276" w:lineRule="auto"/>
              <w:rPr>
                <w:rFonts w:hint="eastAsia" w:ascii="方正仿宋_GBK" w:hAnsi="宋体" w:eastAsia="方正仿宋_GBK"/>
                <w:sz w:val="24"/>
                <w:szCs w:val="24"/>
              </w:rPr>
            </w:pPr>
          </w:p>
        </w:tc>
        <w:tc>
          <w:tcPr>
            <w:tcW w:w="992" w:type="dxa"/>
            <w:vAlign w:val="center"/>
          </w:tcPr>
          <w:p w14:paraId="4FD7F364">
            <w:pPr>
              <w:spacing w:line="276" w:lineRule="auto"/>
              <w:rPr>
                <w:rFonts w:hint="eastAsia" w:ascii="方正仿宋_GBK" w:hAnsi="宋体" w:eastAsia="方正仿宋_GBK"/>
                <w:sz w:val="24"/>
                <w:szCs w:val="24"/>
              </w:rPr>
            </w:pPr>
          </w:p>
        </w:tc>
        <w:tc>
          <w:tcPr>
            <w:tcW w:w="1276" w:type="dxa"/>
            <w:vAlign w:val="center"/>
          </w:tcPr>
          <w:p w14:paraId="4DD0A7C4">
            <w:pPr>
              <w:spacing w:line="276" w:lineRule="auto"/>
              <w:rPr>
                <w:rFonts w:hint="eastAsia" w:ascii="方正仿宋_GBK" w:hAnsi="宋体" w:eastAsia="方正仿宋_GBK"/>
                <w:sz w:val="24"/>
                <w:szCs w:val="24"/>
              </w:rPr>
            </w:pPr>
          </w:p>
        </w:tc>
        <w:tc>
          <w:tcPr>
            <w:tcW w:w="1418" w:type="dxa"/>
            <w:vAlign w:val="center"/>
          </w:tcPr>
          <w:p w14:paraId="67D5B17A">
            <w:pPr>
              <w:spacing w:line="276" w:lineRule="auto"/>
              <w:rPr>
                <w:rFonts w:hint="eastAsia" w:ascii="方正仿宋_GBK" w:hAnsi="宋体" w:eastAsia="方正仿宋_GBK"/>
                <w:sz w:val="24"/>
                <w:szCs w:val="24"/>
              </w:rPr>
            </w:pPr>
          </w:p>
        </w:tc>
        <w:tc>
          <w:tcPr>
            <w:tcW w:w="1134" w:type="dxa"/>
            <w:vMerge w:val="continue"/>
            <w:vAlign w:val="center"/>
          </w:tcPr>
          <w:p w14:paraId="6520E276">
            <w:pPr>
              <w:spacing w:line="276" w:lineRule="auto"/>
              <w:rPr>
                <w:rFonts w:hint="eastAsia" w:ascii="方正仿宋_GBK" w:hAnsi="宋体" w:eastAsia="方正仿宋_GBK"/>
                <w:sz w:val="24"/>
                <w:szCs w:val="24"/>
              </w:rPr>
            </w:pPr>
          </w:p>
        </w:tc>
        <w:tc>
          <w:tcPr>
            <w:tcW w:w="1145" w:type="dxa"/>
            <w:vMerge w:val="continue"/>
            <w:vAlign w:val="center"/>
          </w:tcPr>
          <w:p w14:paraId="6BB725B9">
            <w:pPr>
              <w:spacing w:line="276" w:lineRule="auto"/>
              <w:rPr>
                <w:rFonts w:hint="eastAsia" w:ascii="方正仿宋_GBK" w:hAnsi="宋体" w:eastAsia="方正仿宋_GBK"/>
                <w:sz w:val="24"/>
                <w:szCs w:val="24"/>
              </w:rPr>
            </w:pPr>
          </w:p>
        </w:tc>
      </w:tr>
      <w:tr w14:paraId="48B4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530AB423">
            <w:pPr>
              <w:spacing w:line="276" w:lineRule="auto"/>
              <w:rPr>
                <w:rFonts w:hint="eastAsia" w:ascii="方正仿宋_GBK" w:hAnsi="宋体" w:eastAsia="方正仿宋_GBK"/>
                <w:sz w:val="24"/>
                <w:szCs w:val="24"/>
              </w:rPr>
            </w:pPr>
          </w:p>
        </w:tc>
        <w:tc>
          <w:tcPr>
            <w:tcW w:w="765" w:type="dxa"/>
            <w:vAlign w:val="center"/>
          </w:tcPr>
          <w:p w14:paraId="6DEF4280">
            <w:pPr>
              <w:spacing w:line="276" w:lineRule="auto"/>
              <w:rPr>
                <w:rFonts w:hint="eastAsia" w:ascii="方正仿宋_GBK" w:hAnsi="宋体" w:eastAsia="方正仿宋_GBK"/>
                <w:sz w:val="24"/>
                <w:szCs w:val="24"/>
              </w:rPr>
            </w:pPr>
          </w:p>
        </w:tc>
        <w:tc>
          <w:tcPr>
            <w:tcW w:w="850" w:type="dxa"/>
            <w:vAlign w:val="center"/>
          </w:tcPr>
          <w:p w14:paraId="33BA12D9">
            <w:pPr>
              <w:spacing w:line="276" w:lineRule="auto"/>
              <w:rPr>
                <w:rFonts w:hint="eastAsia" w:ascii="方正仿宋_GBK" w:hAnsi="宋体" w:eastAsia="方正仿宋_GBK"/>
                <w:sz w:val="24"/>
                <w:szCs w:val="24"/>
              </w:rPr>
            </w:pPr>
          </w:p>
        </w:tc>
        <w:tc>
          <w:tcPr>
            <w:tcW w:w="709" w:type="dxa"/>
            <w:vAlign w:val="center"/>
          </w:tcPr>
          <w:p w14:paraId="6DDA6EB1">
            <w:pPr>
              <w:spacing w:line="276" w:lineRule="auto"/>
              <w:rPr>
                <w:rFonts w:hint="eastAsia" w:ascii="方正仿宋_GBK" w:hAnsi="宋体" w:eastAsia="方正仿宋_GBK"/>
                <w:sz w:val="24"/>
                <w:szCs w:val="24"/>
              </w:rPr>
            </w:pPr>
          </w:p>
        </w:tc>
        <w:tc>
          <w:tcPr>
            <w:tcW w:w="992" w:type="dxa"/>
            <w:vAlign w:val="center"/>
          </w:tcPr>
          <w:p w14:paraId="2DD27B2A">
            <w:pPr>
              <w:spacing w:line="276" w:lineRule="auto"/>
              <w:rPr>
                <w:rFonts w:hint="eastAsia" w:ascii="方正仿宋_GBK" w:hAnsi="宋体" w:eastAsia="方正仿宋_GBK"/>
                <w:sz w:val="24"/>
                <w:szCs w:val="24"/>
              </w:rPr>
            </w:pPr>
          </w:p>
        </w:tc>
        <w:tc>
          <w:tcPr>
            <w:tcW w:w="1276" w:type="dxa"/>
            <w:vAlign w:val="center"/>
          </w:tcPr>
          <w:p w14:paraId="13F8A7BB">
            <w:pPr>
              <w:spacing w:line="276" w:lineRule="auto"/>
              <w:rPr>
                <w:rFonts w:hint="eastAsia" w:ascii="方正仿宋_GBK" w:hAnsi="宋体" w:eastAsia="方正仿宋_GBK"/>
                <w:sz w:val="24"/>
                <w:szCs w:val="24"/>
              </w:rPr>
            </w:pPr>
          </w:p>
        </w:tc>
        <w:tc>
          <w:tcPr>
            <w:tcW w:w="1418" w:type="dxa"/>
            <w:vAlign w:val="center"/>
          </w:tcPr>
          <w:p w14:paraId="1EE58BE9">
            <w:pPr>
              <w:spacing w:line="276" w:lineRule="auto"/>
              <w:rPr>
                <w:rFonts w:hint="eastAsia" w:ascii="方正仿宋_GBK" w:hAnsi="宋体" w:eastAsia="方正仿宋_GBK"/>
                <w:sz w:val="24"/>
                <w:szCs w:val="24"/>
              </w:rPr>
            </w:pPr>
          </w:p>
        </w:tc>
        <w:tc>
          <w:tcPr>
            <w:tcW w:w="1134" w:type="dxa"/>
            <w:vMerge w:val="continue"/>
            <w:vAlign w:val="center"/>
          </w:tcPr>
          <w:p w14:paraId="783349AB">
            <w:pPr>
              <w:spacing w:line="276" w:lineRule="auto"/>
              <w:rPr>
                <w:rFonts w:hint="eastAsia" w:ascii="方正仿宋_GBK" w:hAnsi="宋体" w:eastAsia="方正仿宋_GBK"/>
                <w:sz w:val="24"/>
                <w:szCs w:val="24"/>
              </w:rPr>
            </w:pPr>
          </w:p>
        </w:tc>
        <w:tc>
          <w:tcPr>
            <w:tcW w:w="1145" w:type="dxa"/>
            <w:vMerge w:val="continue"/>
            <w:vAlign w:val="center"/>
          </w:tcPr>
          <w:p w14:paraId="06D5AE33">
            <w:pPr>
              <w:spacing w:line="276" w:lineRule="auto"/>
              <w:rPr>
                <w:rFonts w:hint="eastAsia" w:ascii="方正仿宋_GBK" w:hAnsi="宋体" w:eastAsia="方正仿宋_GBK"/>
                <w:sz w:val="24"/>
                <w:szCs w:val="24"/>
              </w:rPr>
            </w:pPr>
          </w:p>
        </w:tc>
      </w:tr>
      <w:tr w14:paraId="1C6D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4DFB12AC">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合计人民币（小写）：</w:t>
            </w:r>
          </w:p>
        </w:tc>
      </w:tr>
      <w:tr w14:paraId="7FCB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7F243EF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合计人民币（大写）：</w:t>
            </w:r>
          </w:p>
        </w:tc>
      </w:tr>
      <w:tr w14:paraId="575C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08F77DE2">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备注：</w:t>
            </w:r>
          </w:p>
        </w:tc>
      </w:tr>
      <w:tr w14:paraId="43A1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58" w:hRule="atLeast"/>
        </w:trPr>
        <w:tc>
          <w:tcPr>
            <w:tcW w:w="9617" w:type="dxa"/>
            <w:gridSpan w:val="9"/>
            <w:vAlign w:val="center"/>
          </w:tcPr>
          <w:p w14:paraId="4BF02D1F">
            <w:pPr>
              <w:numPr>
                <w:ilvl w:val="0"/>
                <w:numId w:val="3"/>
              </w:num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质量要求和技术标准</w:t>
            </w:r>
          </w:p>
          <w:p w14:paraId="7A33C782">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乙方提供的商品必须是全新的，完全符合国家有关技术标准，乙方的质量保证及售后服务承诺如下：</w:t>
            </w:r>
          </w:p>
          <w:p w14:paraId="1DBF1BFC">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（一）产品质量保证期</w:t>
            </w:r>
          </w:p>
          <w:p w14:paraId="30D727BD">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（二）售后服务内容</w:t>
            </w:r>
          </w:p>
          <w:p w14:paraId="6C929D56">
            <w:pPr>
              <w:spacing w:line="276" w:lineRule="auto"/>
              <w:rPr>
                <w:rFonts w:hint="eastAsia" w:ascii="方正仿宋_GBK" w:hAnsi="宋体" w:eastAsia="方正仿宋_GBK"/>
                <w:sz w:val="24"/>
                <w:szCs w:val="24"/>
              </w:rPr>
            </w:pPr>
          </w:p>
        </w:tc>
      </w:tr>
      <w:tr w14:paraId="0B4D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17" w:hRule="atLeast"/>
        </w:trPr>
        <w:tc>
          <w:tcPr>
            <w:tcW w:w="9617" w:type="dxa"/>
            <w:gridSpan w:val="9"/>
            <w:vAlign w:val="center"/>
          </w:tcPr>
          <w:p w14:paraId="1ED73586">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二、随机备品、附件、工具数量及供应方法</w:t>
            </w:r>
          </w:p>
          <w:p w14:paraId="70BC9D61">
            <w:pPr>
              <w:spacing w:line="276" w:lineRule="auto"/>
              <w:rPr>
                <w:rFonts w:hint="eastAsia" w:ascii="方正仿宋_GBK" w:hAnsi="宋体" w:eastAsia="方正仿宋_GBK"/>
                <w:sz w:val="24"/>
                <w:szCs w:val="24"/>
              </w:rPr>
            </w:pPr>
          </w:p>
        </w:tc>
      </w:tr>
      <w:tr w14:paraId="1646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5" w:hRule="atLeast"/>
        </w:trPr>
        <w:tc>
          <w:tcPr>
            <w:tcW w:w="9617" w:type="dxa"/>
            <w:gridSpan w:val="9"/>
            <w:vAlign w:val="center"/>
          </w:tcPr>
          <w:p w14:paraId="4F79218D">
            <w:pPr>
              <w:numPr>
                <w:ilvl w:val="0"/>
                <w:numId w:val="3"/>
              </w:num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交提货方式</w:t>
            </w:r>
          </w:p>
          <w:p w14:paraId="022BBE49">
            <w:pPr>
              <w:spacing w:line="276" w:lineRule="auto"/>
              <w:rPr>
                <w:rFonts w:hint="eastAsia" w:ascii="方正仿宋_GBK" w:hAnsi="宋体" w:eastAsia="方正仿宋_GBK"/>
                <w:sz w:val="24"/>
                <w:szCs w:val="24"/>
              </w:rPr>
            </w:pPr>
          </w:p>
        </w:tc>
      </w:tr>
      <w:tr w14:paraId="477C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32" w:type="dxa"/>
            <w:gridSpan w:val="10"/>
            <w:vAlign w:val="center"/>
          </w:tcPr>
          <w:p w14:paraId="052C244A">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四、验收标准、方法</w:t>
            </w:r>
          </w:p>
          <w:p w14:paraId="04DAD46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如有异议，请于 5 日内以书面意见提出。</w:t>
            </w:r>
          </w:p>
        </w:tc>
      </w:tr>
      <w:tr w14:paraId="0D4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32" w:type="dxa"/>
            <w:gridSpan w:val="10"/>
            <w:vAlign w:val="center"/>
          </w:tcPr>
          <w:p w14:paraId="556F78E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五、履约保证金</w:t>
            </w:r>
          </w:p>
          <w:p w14:paraId="04437334">
            <w:pPr>
              <w:spacing w:line="276" w:lineRule="auto"/>
              <w:rPr>
                <w:rFonts w:hint="eastAsia" w:ascii="方正仿宋_GBK" w:hAnsi="宋体" w:eastAsia="方正仿宋_GBK"/>
                <w:sz w:val="24"/>
                <w:szCs w:val="24"/>
              </w:rPr>
            </w:pPr>
          </w:p>
        </w:tc>
      </w:tr>
      <w:tr w14:paraId="1895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32" w:type="dxa"/>
            <w:gridSpan w:val="10"/>
            <w:vAlign w:val="center"/>
          </w:tcPr>
          <w:p w14:paraId="279CEDED">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六、付款方式</w:t>
            </w:r>
          </w:p>
          <w:p w14:paraId="3A7E1430">
            <w:pPr>
              <w:spacing w:line="276" w:lineRule="auto"/>
              <w:rPr>
                <w:rFonts w:hint="eastAsia" w:ascii="方正仿宋_GBK" w:hAnsi="宋体" w:eastAsia="方正仿宋_GBK"/>
                <w:sz w:val="24"/>
                <w:szCs w:val="24"/>
              </w:rPr>
            </w:pPr>
          </w:p>
        </w:tc>
      </w:tr>
      <w:tr w14:paraId="335C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32" w:type="dxa"/>
            <w:gridSpan w:val="10"/>
            <w:vAlign w:val="center"/>
          </w:tcPr>
          <w:p w14:paraId="0BDC480F">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七、违约责任</w:t>
            </w:r>
          </w:p>
          <w:p w14:paraId="3DC44176">
            <w:pPr>
              <w:spacing w:line="276" w:lineRule="auto"/>
              <w:rPr>
                <w:rFonts w:hint="eastAsia" w:ascii="方正仿宋_GBK" w:hAnsi="宋体" w:eastAsia="方正仿宋_GBK"/>
                <w:sz w:val="24"/>
                <w:szCs w:val="24"/>
              </w:rPr>
            </w:pPr>
          </w:p>
        </w:tc>
      </w:tr>
      <w:tr w14:paraId="61D4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632" w:type="dxa"/>
            <w:gridSpan w:val="10"/>
            <w:vAlign w:val="center"/>
          </w:tcPr>
          <w:p w14:paraId="6091F099">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八、其他约定事项</w:t>
            </w:r>
          </w:p>
          <w:p w14:paraId="6C9C20CC">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（一）招标文件及其补遗文件、投标文件和承诺是本合同不可分割的部分。</w:t>
            </w:r>
          </w:p>
          <w:p w14:paraId="613D9A9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（二）本合同如发生争议由双方协商解决，协商不成向甲方所在人民法院提请诉讼。</w:t>
            </w:r>
          </w:p>
          <w:p w14:paraId="07D63C44">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（三）本合同一式陆份，甲方肆份，乙方贰份，具同等法律效力。</w:t>
            </w:r>
          </w:p>
          <w:p w14:paraId="2E121142">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（四）甲方在中华人民共和国境内使用乙方提供的货物及服务时免受第三方提出的侵犯其专利权或其它知识产权的起诉。如果第三方提出侵权指控，乙方应承担由此而引起的一切法律责任和费用。</w:t>
            </w:r>
          </w:p>
          <w:p w14:paraId="5264586B">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（五）其他：无</w:t>
            </w:r>
          </w:p>
        </w:tc>
      </w:tr>
      <w:tr w14:paraId="4EE0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649" w:type="dxa"/>
            <w:gridSpan w:val="5"/>
            <w:vAlign w:val="center"/>
          </w:tcPr>
          <w:p w14:paraId="7F209F08">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甲方：重庆工商大学</w:t>
            </w:r>
          </w:p>
          <w:p w14:paraId="4844862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地址：重庆市南岸区学府大道19号</w:t>
            </w:r>
          </w:p>
          <w:p w14:paraId="07E208D2">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联系电话：023-62769774</w:t>
            </w:r>
          </w:p>
          <w:p w14:paraId="1EF09B9F">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开户行：工行重庆南岸学府支行</w:t>
            </w:r>
          </w:p>
          <w:p w14:paraId="078CF4EA">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账号：3100027609024907533</w:t>
            </w:r>
          </w:p>
          <w:p w14:paraId="6B3E8F7F">
            <w:pPr>
              <w:spacing w:line="276" w:lineRule="auto"/>
              <w:jc w:val="left"/>
              <w:rPr>
                <w:rFonts w:hint="eastAsia" w:ascii="方正仿宋_GBK" w:hAnsi="宋体" w:eastAsia="方正仿宋_GBK"/>
                <w:sz w:val="24"/>
                <w:szCs w:val="24"/>
              </w:rPr>
            </w:pPr>
            <w:r>
              <w:rPr>
                <w:rFonts w:hint="eastAsia" w:ascii="方正仿宋_GBK" w:hAnsi="宋体" w:eastAsia="方正仿宋_GBK"/>
                <w:sz w:val="24"/>
                <w:szCs w:val="24"/>
              </w:rPr>
              <w:t>纳税人识别号:125000007428748822</w:t>
            </w:r>
          </w:p>
          <w:p w14:paraId="77E19515">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法定代表人：</w:t>
            </w:r>
          </w:p>
          <w:p w14:paraId="0CE8FF0E">
            <w:pPr>
              <w:spacing w:line="276" w:lineRule="auto"/>
              <w:rPr>
                <w:rFonts w:hint="eastAsia" w:ascii="方正仿宋_GBK" w:hAnsi="宋体" w:eastAsia="方正仿宋_GBK"/>
                <w:sz w:val="24"/>
                <w:szCs w:val="24"/>
              </w:rPr>
            </w:pPr>
          </w:p>
          <w:p w14:paraId="7117DF11">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授权代表：</w:t>
            </w:r>
          </w:p>
        </w:tc>
        <w:tc>
          <w:tcPr>
            <w:tcW w:w="4983" w:type="dxa"/>
            <w:gridSpan w:val="5"/>
            <w:vAlign w:val="center"/>
          </w:tcPr>
          <w:p w14:paraId="1C2E8E55">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乙方：</w:t>
            </w:r>
          </w:p>
          <w:p w14:paraId="6E154D3B">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EB82F17">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联系电话：</w:t>
            </w:r>
          </w:p>
          <w:p w14:paraId="3C4E9A65">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 xml:space="preserve">开户行： </w:t>
            </w:r>
          </w:p>
          <w:p w14:paraId="20361E5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账号：</w:t>
            </w:r>
          </w:p>
          <w:p w14:paraId="0ED053B6">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纳税人识别号:</w:t>
            </w:r>
          </w:p>
          <w:p w14:paraId="74CED190">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法定代表人：</w:t>
            </w:r>
          </w:p>
          <w:p w14:paraId="3284CBF1">
            <w:pPr>
              <w:spacing w:line="276" w:lineRule="auto"/>
              <w:rPr>
                <w:rFonts w:hint="eastAsia" w:ascii="方正仿宋_GBK" w:hAnsi="宋体" w:eastAsia="方正仿宋_GBK"/>
                <w:sz w:val="24"/>
                <w:szCs w:val="24"/>
              </w:rPr>
            </w:pPr>
          </w:p>
          <w:p w14:paraId="3A698B2F">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授权代表：</w:t>
            </w:r>
          </w:p>
        </w:tc>
      </w:tr>
      <w:tr w14:paraId="44CF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32" w:type="dxa"/>
            <w:gridSpan w:val="10"/>
            <w:vAlign w:val="center"/>
          </w:tcPr>
          <w:p w14:paraId="122D5D67">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备注：技术参数，培训方案，售后服务能力和优惠承诺，备品备件及耗材清单</w:t>
            </w:r>
          </w:p>
        </w:tc>
      </w:tr>
    </w:tbl>
    <w:p w14:paraId="3CF9B6E5">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签约时间：     年   月   日                签约地点：重庆工商大学</w:t>
      </w:r>
    </w:p>
    <w:p w14:paraId="3DD2E5FC">
      <w:pPr>
        <w:spacing w:line="276" w:lineRule="auto"/>
        <w:outlineLvl w:val="1"/>
        <w:rPr>
          <w:rFonts w:hint="eastAsia" w:ascii="方正仿宋_GBK" w:hAnsi="宋体" w:eastAsia="方正仿宋_GBK"/>
          <w:b/>
          <w:sz w:val="24"/>
          <w:szCs w:val="24"/>
        </w:rPr>
      </w:pPr>
      <w:r>
        <w:rPr>
          <w:rFonts w:hint="eastAsia" w:ascii="方正仿宋_GBK" w:eastAsia="方正仿宋_GBK"/>
          <w:sz w:val="24"/>
          <w:szCs w:val="24"/>
        </w:rPr>
        <w:br w:type="page"/>
      </w:r>
      <w:bookmarkStart w:id="200" w:name="_Toc5567252"/>
      <w:r>
        <w:rPr>
          <w:rFonts w:hint="eastAsia" w:ascii="方正仿宋_GBK" w:hAnsi="宋体" w:eastAsia="方正仿宋_GBK"/>
          <w:b/>
          <w:sz w:val="24"/>
          <w:szCs w:val="24"/>
        </w:rPr>
        <w:t>二、廉洁协议格式：</w:t>
      </w:r>
      <w:bookmarkEnd w:id="200"/>
    </w:p>
    <w:p w14:paraId="333D33C3">
      <w:pPr>
        <w:snapToGrid w:val="0"/>
        <w:spacing w:line="360" w:lineRule="auto"/>
        <w:jc w:val="center"/>
        <w:rPr>
          <w:rFonts w:hint="eastAsia" w:ascii="仿宋" w:hAnsi="仿宋" w:eastAsia="仿宋" w:cs="仿宋"/>
          <w:b/>
          <w:bCs/>
          <w:sz w:val="32"/>
          <w:szCs w:val="44"/>
        </w:rPr>
      </w:pPr>
      <w:r>
        <w:rPr>
          <w:rFonts w:hint="eastAsia" w:ascii="仿宋" w:hAnsi="仿宋" w:eastAsia="仿宋" w:cs="仿宋"/>
          <w:b/>
          <w:bCs/>
          <w:sz w:val="32"/>
          <w:szCs w:val="44"/>
        </w:rPr>
        <w:t>重庆工商大学货物服务类采购廉洁协议</w:t>
      </w:r>
    </w:p>
    <w:p w14:paraId="1DCAD4A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p w14:paraId="5D23CC1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zh-TW"/>
        </w:rPr>
        <w:t>采购项目编号：</w:t>
      </w:r>
      <w:r>
        <w:rPr>
          <w:rFonts w:hint="eastAsia" w:ascii="仿宋" w:hAnsi="仿宋" w:eastAsia="仿宋" w:cs="仿宋"/>
          <w:sz w:val="24"/>
          <w:szCs w:val="24"/>
        </w:rPr>
        <w:t>）</w:t>
      </w:r>
    </w:p>
    <w:p w14:paraId="746CB4B8">
      <w:pPr>
        <w:spacing w:line="360" w:lineRule="auto"/>
        <w:rPr>
          <w:rFonts w:hint="eastAsia" w:ascii="仿宋" w:hAnsi="仿宋" w:eastAsia="仿宋" w:cs="仿宋"/>
          <w:sz w:val="24"/>
          <w:szCs w:val="24"/>
        </w:rPr>
      </w:pPr>
    </w:p>
    <w:tbl>
      <w:tblPr>
        <w:tblStyle w:val="21"/>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85"/>
      </w:tblGrid>
      <w:tr w14:paraId="1530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5030" w:type="dxa"/>
          </w:tcPr>
          <w:p w14:paraId="0B438B5C">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需方：</w:t>
            </w:r>
            <w:r>
              <w:rPr>
                <w:rFonts w:hint="eastAsia" w:ascii="仿宋" w:hAnsi="仿宋" w:eastAsia="仿宋" w:cs="仿宋"/>
                <w:sz w:val="24"/>
                <w:szCs w:val="24"/>
                <w:u w:val="single"/>
              </w:rPr>
              <w:t>重庆工商大学</w:t>
            </w:r>
          </w:p>
        </w:tc>
        <w:tc>
          <w:tcPr>
            <w:tcW w:w="5085" w:type="dxa"/>
          </w:tcPr>
          <w:p w14:paraId="011AA379">
            <w:pPr>
              <w:tabs>
                <w:tab w:val="left" w:pos="5387"/>
              </w:tabs>
              <w:spacing w:line="360" w:lineRule="auto"/>
              <w:ind w:left="840" w:hanging="840" w:hangingChars="350"/>
              <w:rPr>
                <w:rFonts w:hint="eastAsia" w:ascii="仿宋" w:hAnsi="仿宋" w:eastAsia="仿宋" w:cs="仿宋"/>
                <w:u w:val="single"/>
              </w:rPr>
            </w:pPr>
            <w:r>
              <w:rPr>
                <w:rFonts w:hint="eastAsia" w:ascii="仿宋" w:hAnsi="仿宋" w:eastAsia="仿宋" w:cs="仿宋"/>
                <w:sz w:val="24"/>
                <w:szCs w:val="24"/>
              </w:rPr>
              <w:t>供方：</w:t>
            </w:r>
            <w:r>
              <w:rPr>
                <w:rFonts w:hint="eastAsia" w:ascii="仿宋" w:hAnsi="仿宋" w:eastAsia="仿宋" w:cs="仿宋"/>
                <w:sz w:val="24"/>
                <w:szCs w:val="24"/>
                <w:u w:val="single"/>
              </w:rPr>
              <w:t xml:space="preserve">               </w:t>
            </w:r>
          </w:p>
        </w:tc>
      </w:tr>
    </w:tbl>
    <w:p w14:paraId="619A457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认真贯彻落实党中央、国务院关于从源头上预防和治理腐败的精神，加强采购活动全过程的管理和廉政建设，保证采购活动公开、公平、公正，保护国家、集体和当事人的合法利益，防止发生各种谋取不正当利益的违法违纪行为。经双方同意，在签订采购合同的同时，自愿签订本廉洁协议。</w:t>
      </w:r>
    </w:p>
    <w:p w14:paraId="488CE42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（一）需供双方应当自觉遵守国家有关廉政建设的法律法规，杜绝商业贿赂和不正当竞争。</w:t>
      </w:r>
    </w:p>
    <w:p w14:paraId="6C9E9ACB">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二）需方需求部门有责任和义务公平公正地对需采购的货物或服务做好充分的市场调研，在综合分析不同供应商产品技术参数的前提下，确定合理的预算和技术参数，并在此基础上形成真实可信、切实可行的采购需求方案，表达规范、含义准确，并充分考虑后续采购竞争性，且不得出现与政府采购负面清单相违背的内容。</w:t>
      </w:r>
    </w:p>
    <w:p w14:paraId="7D2BBB53">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三）需方采购部门应严格按照政府采购相关法律法规组织开评标，加强评审过程的规范性管理，客观公正对待评审结果，按照依法推荐的中标（成交）候选供应商顺序确定中标（成交）供应商。供需双方应依法合规签订合同，并严控合同变更，不得对招标（采购）文件和供方的投标（响应）文件作实质性修改，不得私下订立背离合同实质性内容的协议。</w:t>
      </w:r>
    </w:p>
    <w:p w14:paraId="0D4EF561">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（四）需方需求部门应加强采购项目的后续履约管理，做好到货验收，积极为供方进场履约提供相应保障，积极配合供方进行安装调试。</w:t>
      </w:r>
      <w:r>
        <w:rPr>
          <w:rFonts w:hint="eastAsia" w:ascii="仿宋" w:hAnsi="仿宋" w:eastAsia="仿宋" w:cs="仿宋"/>
          <w:sz w:val="24"/>
          <w:szCs w:val="24"/>
          <w:lang w:val="zh-TW"/>
        </w:rPr>
        <w:t>若到货产品品牌、型号、质量、样式及规格参数等与合同、采购文件的规定不符的，供方不得进行设备安装。</w:t>
      </w:r>
      <w:r>
        <w:rPr>
          <w:rFonts w:hint="eastAsia" w:ascii="仿宋" w:hAnsi="仿宋" w:eastAsia="仿宋" w:cs="仿宋"/>
          <w:sz w:val="24"/>
          <w:szCs w:val="24"/>
        </w:rPr>
        <w:t>需方资产管理部门或考核牵头部门应严格按照合同与招标（采购）文件内容进行验收或考核，双方不得出现未达到验收或考核条件弄虚作假以致验收考核虚假通过等情形。</w:t>
      </w:r>
    </w:p>
    <w:p w14:paraId="566D8905">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五）需方相关人员及其近亲属不得参加供方和相关单位的宴请、健身和娱乐活动，不得向供方索贿或变相索贿，不得以任何借口向供方和相关单位索要或接受回扣、礼金、有价证券、贵重物品和好处费、感谢费等，不得要求供方报销应由需方或个人支付的费用。</w:t>
      </w:r>
    </w:p>
    <w:p w14:paraId="21EA9CFA">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（六）供方不得邀请需方相关人员及其近亲属参加宴请、健身和娱乐活动，不得赠送回扣、礼金、有价证券、贵重物品和好处费、感谢费等，不得代为报销应由需方或个人支付的费用。</w:t>
      </w:r>
    </w:p>
    <w:p w14:paraId="6E48A0C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七）若需方出现违反本廉洁协议之行为的，依据相关法律法规和学校制度给予党纪、政纪处分或组织处理，涉嫌犯罪的，移交司法机关追究刑事责任；若供方出现违反本廉洁协议之行为的，需方有权直接终止合同，并将供方记入需方采购与招投标工作黑名单，同时供方应承担给需方造成的一切损失。</w:t>
      </w:r>
    </w:p>
    <w:p w14:paraId="473BE363">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（八）供需双方均应分别加强对相关人员廉洁教育，强化人员法纪意识，杜绝行贿、受贿、索贿（变相索贿）等违法乱纪行为发生，坚守纪律红线、法律准线、道德底线、责任钢线。</w:t>
      </w:r>
    </w:p>
    <w:p w14:paraId="11DCB2A5">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（九）需方相关人员包含但不限于需方需求部门、归口部门、考核牵头部门、采购部门、资产管理部门等相关人员。</w:t>
      </w:r>
    </w:p>
    <w:p w14:paraId="7DB1CC71">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（十）本协议作为采购合同的组成部分，具有同等法律效力。此协议一式叁份，需方贰份，供方壹份，自各方签字后生效。</w:t>
      </w:r>
    </w:p>
    <w:p w14:paraId="7E55A7F8">
      <w:pPr>
        <w:tabs>
          <w:tab w:val="left" w:pos="5387"/>
        </w:tabs>
        <w:spacing w:line="360" w:lineRule="auto"/>
        <w:rPr>
          <w:rFonts w:hint="eastAsia" w:ascii="仿宋" w:hAnsi="仿宋" w:eastAsia="仿宋" w:cs="仿宋"/>
          <w:sz w:val="24"/>
          <w:szCs w:val="24"/>
        </w:rPr>
      </w:pPr>
    </w:p>
    <w:tbl>
      <w:tblPr>
        <w:tblStyle w:val="21"/>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85"/>
      </w:tblGrid>
      <w:tr w14:paraId="0D81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030" w:type="dxa"/>
          </w:tcPr>
          <w:p w14:paraId="308C82CB">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需方：重庆工商大学（盖章）</w:t>
            </w:r>
          </w:p>
        </w:tc>
        <w:tc>
          <w:tcPr>
            <w:tcW w:w="5085" w:type="dxa"/>
          </w:tcPr>
          <w:p w14:paraId="774E3818">
            <w:pPr>
              <w:tabs>
                <w:tab w:val="left" w:pos="5387"/>
              </w:tabs>
              <w:spacing w:line="360" w:lineRule="auto"/>
              <w:ind w:left="840" w:hanging="840" w:hangingChars="350"/>
              <w:rPr>
                <w:rFonts w:hint="eastAsia" w:ascii="仿宋" w:hAnsi="仿宋" w:eastAsia="仿宋" w:cs="仿宋"/>
              </w:rPr>
            </w:pPr>
            <w:r>
              <w:rPr>
                <w:rFonts w:hint="eastAsia" w:ascii="仿宋" w:hAnsi="仿宋" w:eastAsia="仿宋" w:cs="仿宋"/>
                <w:sz w:val="24"/>
                <w:szCs w:val="24"/>
              </w:rPr>
              <w:t>供方：（盖章）</w:t>
            </w:r>
          </w:p>
        </w:tc>
      </w:tr>
      <w:tr w14:paraId="24E8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30" w:type="dxa"/>
          </w:tcPr>
          <w:p w14:paraId="4DFF4AD0">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采购与招投标管理中心（签字）：</w:t>
            </w:r>
          </w:p>
          <w:p w14:paraId="54544023">
            <w:pPr>
              <w:tabs>
                <w:tab w:val="left" w:pos="5387"/>
              </w:tabs>
              <w:spacing w:line="360" w:lineRule="auto"/>
              <w:rPr>
                <w:rFonts w:hint="eastAsia" w:ascii="仿宋" w:hAnsi="仿宋" w:eastAsia="仿宋" w:cs="仿宋"/>
                <w:sz w:val="24"/>
                <w:szCs w:val="24"/>
              </w:rPr>
            </w:pPr>
          </w:p>
        </w:tc>
        <w:tc>
          <w:tcPr>
            <w:tcW w:w="5085" w:type="dxa"/>
          </w:tcPr>
          <w:p w14:paraId="056EC4DA">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法定代表人（签字）：</w:t>
            </w:r>
          </w:p>
        </w:tc>
      </w:tr>
      <w:tr w14:paraId="3881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030" w:type="dxa"/>
          </w:tcPr>
          <w:p w14:paraId="44F17A28">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需求部门（签字）：</w:t>
            </w:r>
          </w:p>
          <w:p w14:paraId="7926B337">
            <w:pPr>
              <w:tabs>
                <w:tab w:val="left" w:pos="5387"/>
              </w:tabs>
              <w:spacing w:line="360" w:lineRule="auto"/>
              <w:rPr>
                <w:rFonts w:hint="eastAsia" w:ascii="仿宋" w:hAnsi="仿宋" w:eastAsia="仿宋" w:cs="仿宋"/>
              </w:rPr>
            </w:pPr>
          </w:p>
        </w:tc>
        <w:tc>
          <w:tcPr>
            <w:tcW w:w="5085" w:type="dxa"/>
          </w:tcPr>
          <w:p w14:paraId="56521252">
            <w:pPr>
              <w:tabs>
                <w:tab w:val="left" w:pos="5387"/>
              </w:tabs>
              <w:spacing w:line="360" w:lineRule="auto"/>
              <w:rPr>
                <w:rFonts w:hint="eastAsia" w:ascii="仿宋" w:hAnsi="仿宋" w:eastAsia="仿宋" w:cs="仿宋"/>
                <w:sz w:val="24"/>
                <w:szCs w:val="24"/>
              </w:rPr>
            </w:pPr>
            <w:r>
              <w:rPr>
                <w:rFonts w:hint="eastAsia" w:ascii="仿宋" w:hAnsi="仿宋" w:eastAsia="仿宋" w:cs="仿宋"/>
                <w:sz w:val="24"/>
                <w:szCs w:val="24"/>
              </w:rPr>
              <w:t>授权代表（签字）：</w:t>
            </w:r>
          </w:p>
        </w:tc>
      </w:tr>
      <w:tr w14:paraId="54A7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030" w:type="dxa"/>
          </w:tcPr>
          <w:p w14:paraId="2802DDCE">
            <w:pPr>
              <w:tabs>
                <w:tab w:val="left" w:pos="5387"/>
              </w:tabs>
              <w:spacing w:line="360" w:lineRule="auto"/>
              <w:rPr>
                <w:rFonts w:hint="eastAsia" w:ascii="仿宋" w:hAnsi="仿宋" w:eastAsia="仿宋" w:cs="仿宋"/>
              </w:rPr>
            </w:pPr>
            <w:r>
              <w:rPr>
                <w:rFonts w:hint="eastAsia" w:ascii="仿宋" w:hAnsi="仿宋" w:eastAsia="仿宋" w:cs="仿宋"/>
                <w:sz w:val="24"/>
                <w:szCs w:val="24"/>
              </w:rPr>
              <w:t>考核牵头部门（签字）：</w:t>
            </w:r>
          </w:p>
        </w:tc>
        <w:tc>
          <w:tcPr>
            <w:tcW w:w="5085" w:type="dxa"/>
          </w:tcPr>
          <w:p w14:paraId="40D90B70">
            <w:pPr>
              <w:tabs>
                <w:tab w:val="left" w:pos="5387"/>
              </w:tabs>
              <w:spacing w:line="360" w:lineRule="auto"/>
              <w:rPr>
                <w:rFonts w:hint="eastAsia" w:ascii="仿宋" w:hAnsi="仿宋" w:eastAsia="仿宋" w:cs="仿宋"/>
                <w:sz w:val="24"/>
                <w:szCs w:val="24"/>
              </w:rPr>
            </w:pPr>
          </w:p>
        </w:tc>
      </w:tr>
    </w:tbl>
    <w:p w14:paraId="5C9DFE4A">
      <w:pPr>
        <w:spacing w:line="276" w:lineRule="auto"/>
        <w:rPr>
          <w:rFonts w:hint="eastAsia" w:ascii="方正仿宋_GBK" w:hAnsi="宋体" w:eastAsia="方正仿宋_GBK"/>
          <w:sz w:val="24"/>
          <w:szCs w:val="24"/>
        </w:rPr>
      </w:pPr>
    </w:p>
    <w:p w14:paraId="403557D5">
      <w:pPr>
        <w:rPr>
          <w:rFonts w:ascii="方正仿宋_GBK" w:eastAsia="方正仿宋_GBK"/>
          <w:b/>
          <w:bCs/>
          <w:sz w:val="24"/>
          <w:szCs w:val="24"/>
        </w:rPr>
      </w:pPr>
      <w:r>
        <w:rPr>
          <w:rFonts w:hint="eastAsia" w:ascii="方正仿宋_GBK" w:eastAsia="方正仿宋_GBK"/>
          <w:b/>
          <w:bCs/>
          <w:sz w:val="24"/>
          <w:szCs w:val="24"/>
        </w:rPr>
        <w:br w:type="page"/>
      </w:r>
    </w:p>
    <w:p w14:paraId="2A728CD6">
      <w:pPr>
        <w:pStyle w:val="4"/>
        <w:spacing w:beforeLines="0" w:afterLines="0" w:line="276" w:lineRule="auto"/>
        <w:rPr>
          <w:rFonts w:hint="eastAsia" w:ascii="方正仿宋_GBK" w:hAnsi="宋体" w:eastAsia="方正仿宋_GBK"/>
          <w:b/>
          <w:szCs w:val="44"/>
        </w:rPr>
      </w:pPr>
      <w:bookmarkStart w:id="201" w:name="_Toc115877725"/>
      <w:bookmarkStart w:id="202" w:name="_Toc129178901"/>
      <w:bookmarkStart w:id="203" w:name="_Toc31828"/>
      <w:bookmarkStart w:id="204" w:name="_Toc59621317"/>
      <w:bookmarkStart w:id="205" w:name="_Toc5196"/>
      <w:r>
        <w:rPr>
          <w:rFonts w:hint="eastAsia" w:ascii="方正仿宋_GBK" w:hAnsi="宋体" w:eastAsia="方正仿宋_GBK"/>
          <w:b/>
          <w:szCs w:val="44"/>
        </w:rPr>
        <w:t>第七篇  投标文件格式</w:t>
      </w:r>
      <w:bookmarkEnd w:id="201"/>
      <w:bookmarkEnd w:id="202"/>
      <w:bookmarkEnd w:id="203"/>
      <w:bookmarkEnd w:id="204"/>
      <w:bookmarkEnd w:id="205"/>
    </w:p>
    <w:p w14:paraId="0E1F541C">
      <w:pPr>
        <w:pStyle w:val="5"/>
        <w:spacing w:line="276" w:lineRule="auto"/>
        <w:ind w:firstLine="482" w:firstLineChars="200"/>
        <w:rPr>
          <w:rFonts w:hint="eastAsia" w:ascii="方正仿宋_GBK" w:eastAsia="方正仿宋_GBK" w:cs="宋体"/>
          <w:b/>
          <w:sz w:val="24"/>
          <w:szCs w:val="24"/>
        </w:rPr>
      </w:pPr>
      <w:bookmarkStart w:id="206" w:name="_Toc129178902"/>
      <w:bookmarkStart w:id="207" w:name="_Toc115877726"/>
      <w:bookmarkStart w:id="208" w:name="_Toc1569"/>
      <w:bookmarkStart w:id="209" w:name="_Toc25197"/>
      <w:r>
        <w:rPr>
          <w:rFonts w:hint="eastAsia" w:ascii="方正仿宋_GBK" w:eastAsia="方正仿宋_GBK" w:cs="宋体"/>
          <w:b/>
          <w:sz w:val="24"/>
          <w:szCs w:val="24"/>
        </w:rPr>
        <w:t>一、经济文件</w:t>
      </w:r>
      <w:bookmarkEnd w:id="206"/>
      <w:bookmarkEnd w:id="207"/>
      <w:bookmarkEnd w:id="208"/>
      <w:bookmarkEnd w:id="209"/>
    </w:p>
    <w:p w14:paraId="3FDC2253">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（一）开标一览表</w:t>
      </w:r>
    </w:p>
    <w:p w14:paraId="47BE7AED">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（二）分项报价明细表</w:t>
      </w:r>
    </w:p>
    <w:p w14:paraId="64494A96">
      <w:pPr>
        <w:pStyle w:val="5"/>
        <w:spacing w:line="276" w:lineRule="auto"/>
        <w:ind w:firstLine="482" w:firstLineChars="200"/>
        <w:rPr>
          <w:rFonts w:hint="eastAsia" w:ascii="方正仿宋_GBK" w:eastAsia="方正仿宋_GBK" w:cs="宋体"/>
          <w:b/>
          <w:sz w:val="24"/>
          <w:szCs w:val="24"/>
        </w:rPr>
      </w:pPr>
      <w:bookmarkStart w:id="210" w:name="_Toc115877727"/>
      <w:bookmarkStart w:id="211" w:name="_Toc129178903"/>
      <w:bookmarkStart w:id="212" w:name="_Toc5513"/>
      <w:bookmarkStart w:id="213" w:name="_Toc10218"/>
      <w:r>
        <w:rPr>
          <w:rFonts w:hint="eastAsia" w:ascii="方正仿宋_GBK" w:eastAsia="方正仿宋_GBK" w:cs="宋体"/>
          <w:b/>
          <w:sz w:val="24"/>
          <w:szCs w:val="24"/>
        </w:rPr>
        <w:t>二、服务文件</w:t>
      </w:r>
      <w:bookmarkEnd w:id="210"/>
      <w:bookmarkEnd w:id="211"/>
      <w:bookmarkEnd w:id="212"/>
      <w:bookmarkEnd w:id="213"/>
    </w:p>
    <w:p w14:paraId="568E2695">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（一）服务条款差异表</w:t>
      </w:r>
    </w:p>
    <w:p w14:paraId="441F9294">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（二）其他服务资料</w:t>
      </w:r>
    </w:p>
    <w:p w14:paraId="0DF9C6AA">
      <w:pPr>
        <w:pStyle w:val="5"/>
        <w:spacing w:line="276" w:lineRule="auto"/>
        <w:ind w:firstLine="482" w:firstLineChars="200"/>
        <w:rPr>
          <w:rFonts w:hint="eastAsia" w:ascii="方正仿宋_GBK" w:eastAsia="方正仿宋_GBK" w:cs="宋体"/>
          <w:b/>
          <w:sz w:val="24"/>
          <w:szCs w:val="24"/>
        </w:rPr>
      </w:pPr>
      <w:bookmarkStart w:id="214" w:name="_Toc129178904"/>
      <w:bookmarkStart w:id="215" w:name="_Toc115877728"/>
      <w:bookmarkStart w:id="216" w:name="_Toc25110"/>
      <w:bookmarkStart w:id="217" w:name="_Toc31106"/>
      <w:r>
        <w:rPr>
          <w:rFonts w:hint="eastAsia" w:ascii="方正仿宋_GBK" w:eastAsia="方正仿宋_GBK" w:cs="宋体"/>
          <w:b/>
          <w:sz w:val="24"/>
          <w:szCs w:val="24"/>
        </w:rPr>
        <w:t>三、商务文件</w:t>
      </w:r>
      <w:bookmarkEnd w:id="214"/>
      <w:bookmarkEnd w:id="215"/>
      <w:bookmarkEnd w:id="216"/>
      <w:bookmarkEnd w:id="217"/>
    </w:p>
    <w:p w14:paraId="10A29DDE">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（一）投标函（格式）</w:t>
      </w:r>
    </w:p>
    <w:p w14:paraId="29872845">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（二）商务条款差异表</w:t>
      </w:r>
    </w:p>
    <w:p w14:paraId="0E30F213">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（三）其他商务资料</w:t>
      </w:r>
    </w:p>
    <w:p w14:paraId="6D0B4714">
      <w:pPr>
        <w:pStyle w:val="5"/>
        <w:spacing w:line="276" w:lineRule="auto"/>
        <w:ind w:firstLine="482" w:firstLineChars="200"/>
        <w:rPr>
          <w:rFonts w:hint="eastAsia" w:ascii="方正仿宋_GBK" w:eastAsia="方正仿宋_GBK" w:cs="宋体"/>
          <w:b/>
          <w:sz w:val="24"/>
          <w:szCs w:val="24"/>
        </w:rPr>
      </w:pPr>
      <w:bookmarkStart w:id="218" w:name="_Toc18578"/>
      <w:bookmarkStart w:id="219" w:name="_Toc115877729"/>
      <w:bookmarkStart w:id="220" w:name="_Toc129178905"/>
      <w:bookmarkStart w:id="221" w:name="_Toc18817"/>
      <w:r>
        <w:rPr>
          <w:rFonts w:hint="eastAsia" w:ascii="方正仿宋_GBK" w:eastAsia="方正仿宋_GBK" w:cs="宋体"/>
          <w:b/>
          <w:sz w:val="24"/>
          <w:szCs w:val="24"/>
        </w:rPr>
        <w:t>四、其他</w:t>
      </w:r>
      <w:bookmarkEnd w:id="218"/>
      <w:bookmarkEnd w:id="219"/>
      <w:bookmarkEnd w:id="220"/>
      <w:bookmarkEnd w:id="221"/>
    </w:p>
    <w:p w14:paraId="351114F8">
      <w:pPr>
        <w:snapToGrid w:val="0"/>
        <w:spacing w:line="276" w:lineRule="auto"/>
        <w:ind w:firstLine="480" w:firstLineChars="200"/>
        <w:rPr>
          <w:rFonts w:hint="eastAsia" w:ascii="方正仿宋_GBK" w:hAnsi="宋体" w:eastAsia="方正仿宋_GBK" w:cs="宋体"/>
          <w:sz w:val="24"/>
          <w:szCs w:val="24"/>
        </w:rPr>
      </w:pPr>
      <w:r>
        <w:rPr>
          <w:rFonts w:hint="eastAsia" w:ascii="方正仿宋_GBK" w:hAnsi="宋体" w:eastAsia="方正仿宋_GBK" w:cs="宋体"/>
          <w:sz w:val="24"/>
          <w:szCs w:val="24"/>
        </w:rPr>
        <w:t>其他与项目有关的资料（如有自附）</w:t>
      </w:r>
    </w:p>
    <w:p w14:paraId="24B6083F">
      <w:pPr>
        <w:pStyle w:val="5"/>
        <w:spacing w:line="276" w:lineRule="auto"/>
        <w:ind w:firstLine="482" w:firstLineChars="200"/>
        <w:rPr>
          <w:rFonts w:hint="eastAsia" w:ascii="方正仿宋_GBK" w:eastAsia="方正仿宋_GBK" w:cs="宋体"/>
          <w:b/>
          <w:sz w:val="24"/>
          <w:szCs w:val="24"/>
        </w:rPr>
      </w:pPr>
      <w:bookmarkStart w:id="222" w:name="_Toc129178906"/>
      <w:bookmarkStart w:id="223" w:name="_Toc15205"/>
      <w:bookmarkStart w:id="224" w:name="_Toc115877730"/>
      <w:bookmarkStart w:id="225" w:name="_Toc19041"/>
      <w:r>
        <w:rPr>
          <w:rFonts w:hint="eastAsia" w:ascii="方正仿宋_GBK" w:eastAsia="方正仿宋_GBK" w:cs="宋体"/>
          <w:b/>
          <w:sz w:val="24"/>
          <w:szCs w:val="24"/>
        </w:rPr>
        <w:t>五、资格文件</w:t>
      </w:r>
      <w:bookmarkEnd w:id="222"/>
      <w:bookmarkEnd w:id="223"/>
      <w:bookmarkEnd w:id="224"/>
      <w:bookmarkEnd w:id="225"/>
    </w:p>
    <w:p w14:paraId="703EAC4D">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（一）法人营业执照（副本）复印件</w:t>
      </w:r>
    </w:p>
    <w:p w14:paraId="1DD92F52">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（二）法定代表人身份证明书（格式）</w:t>
      </w:r>
    </w:p>
    <w:p w14:paraId="18F194F6">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（三）法定代表人授权委托书（格式）</w:t>
      </w:r>
    </w:p>
    <w:p w14:paraId="362997AB">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（四）基本资格条件承诺函（格式）</w:t>
      </w:r>
    </w:p>
    <w:p w14:paraId="1D3E272D">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（五）特定资格条件证书或证明文件（如有）</w:t>
      </w:r>
    </w:p>
    <w:p w14:paraId="66565BE1">
      <w:pPr>
        <w:tabs>
          <w:tab w:val="left" w:pos="6300"/>
        </w:tabs>
        <w:snapToGrid w:val="0"/>
        <w:spacing w:line="276" w:lineRule="auto"/>
        <w:jc w:val="left"/>
        <w:rPr>
          <w:rFonts w:hint="eastAsia" w:ascii="方正仿宋_GBK" w:hAnsi="宋体" w:eastAsia="方正仿宋_GBK" w:cs="宋体"/>
          <w:sz w:val="24"/>
          <w:szCs w:val="24"/>
        </w:rPr>
      </w:pPr>
      <w:r>
        <w:rPr>
          <w:rFonts w:hint="eastAsia" w:ascii="方正仿宋_GBK" w:hAnsi="宋体" w:eastAsia="方正仿宋_GBK" w:cs="宋体"/>
          <w:sz w:val="24"/>
          <w:szCs w:val="24"/>
        </w:rPr>
        <w:t>（六）投标保证金和招标文件购买费。</w:t>
      </w:r>
    </w:p>
    <w:p w14:paraId="107CB488">
      <w:pPr>
        <w:spacing w:line="276" w:lineRule="auto"/>
        <w:rPr>
          <w:rFonts w:ascii="方正仿宋_GBK" w:eastAsia="方正仿宋_GBK"/>
          <w:b/>
          <w:sz w:val="24"/>
          <w:szCs w:val="24"/>
        </w:rPr>
      </w:pPr>
      <w:r>
        <w:rPr>
          <w:rFonts w:hint="eastAsia" w:ascii="方正仿宋_GBK" w:eastAsia="方正仿宋_GBK"/>
          <w:sz w:val="24"/>
          <w:szCs w:val="24"/>
        </w:rPr>
        <w:br w:type="page"/>
      </w:r>
      <w:bookmarkStart w:id="226" w:name="_Toc59621318"/>
      <w:bookmarkStart w:id="227" w:name="_Toc429584884"/>
      <w:r>
        <w:rPr>
          <w:rFonts w:hint="eastAsia" w:ascii="方正仿宋_GBK" w:eastAsia="方正仿宋_GBK"/>
          <w:b/>
          <w:sz w:val="24"/>
          <w:szCs w:val="24"/>
        </w:rPr>
        <w:t>一、经济文件</w:t>
      </w:r>
      <w:bookmarkEnd w:id="226"/>
      <w:bookmarkEnd w:id="227"/>
    </w:p>
    <w:p w14:paraId="19630B4C">
      <w:pPr>
        <w:snapToGrid w:val="0"/>
        <w:spacing w:line="276" w:lineRule="auto"/>
        <w:ind w:firstLine="480" w:firstLineChars="200"/>
        <w:jc w:val="center"/>
        <w:rPr>
          <w:rFonts w:hint="eastAsia" w:ascii="方正仿宋_GBK" w:hAnsi="宋体" w:eastAsia="方正仿宋_GBK"/>
          <w:sz w:val="24"/>
          <w:szCs w:val="24"/>
        </w:rPr>
      </w:pPr>
      <w:r>
        <w:rPr>
          <w:rFonts w:hint="eastAsia" w:ascii="方正仿宋_GBK" w:hAnsi="宋体" w:eastAsia="方正仿宋_GBK"/>
          <w:sz w:val="24"/>
          <w:szCs w:val="24"/>
        </w:rPr>
        <w:t>（一）开标一览表（包2）</w:t>
      </w:r>
    </w:p>
    <w:p w14:paraId="1CFC35A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项目编号：</w:t>
      </w:r>
    </w:p>
    <w:p w14:paraId="71BB854E">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招标项目名称：</w:t>
      </w:r>
      <w:r>
        <w:rPr>
          <w:rFonts w:hint="eastAsia" w:ascii="方正仿宋_GBK" w:hAnsi="方正仿宋_GBK" w:eastAsia="方正仿宋_GBK" w:cs="方正仿宋_GBK"/>
          <w:kern w:val="0"/>
          <w:sz w:val="24"/>
          <w:szCs w:val="24"/>
        </w:rPr>
        <w:t>饮料</w:t>
      </w:r>
    </w:p>
    <w:tbl>
      <w:tblPr>
        <w:tblStyle w:val="20"/>
        <w:tblW w:w="5090" w:type="pct"/>
        <w:jc w:val="center"/>
        <w:tblLayout w:type="fixed"/>
        <w:tblCellMar>
          <w:top w:w="0" w:type="dxa"/>
          <w:left w:w="108" w:type="dxa"/>
          <w:bottom w:w="0" w:type="dxa"/>
          <w:right w:w="108" w:type="dxa"/>
        </w:tblCellMar>
      </w:tblPr>
      <w:tblGrid>
        <w:gridCol w:w="2336"/>
        <w:gridCol w:w="2600"/>
        <w:gridCol w:w="2858"/>
        <w:gridCol w:w="2007"/>
      </w:tblGrid>
      <w:tr w14:paraId="50DFBCF1">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0423C3F7">
            <w:pPr>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供应商全称</w:t>
            </w:r>
          </w:p>
        </w:tc>
        <w:tc>
          <w:tcPr>
            <w:tcW w:w="7465" w:type="dxa"/>
            <w:gridSpan w:val="3"/>
            <w:tcBorders>
              <w:top w:val="single" w:color="000000" w:sz="4" w:space="0"/>
              <w:left w:val="nil"/>
              <w:bottom w:val="single" w:color="000000" w:sz="4" w:space="0"/>
              <w:right w:val="single" w:color="000000" w:sz="4" w:space="0"/>
            </w:tcBorders>
            <w:vAlign w:val="center"/>
          </w:tcPr>
          <w:p w14:paraId="40618C2F">
            <w:pPr>
              <w:spacing w:line="480" w:lineRule="exact"/>
              <w:jc w:val="center"/>
              <w:rPr>
                <w:rFonts w:hint="eastAsia" w:ascii="方正仿宋_GBK" w:hAnsi="方正仿宋_GBK" w:eastAsia="方正仿宋_GBK" w:cs="方正仿宋_GBK"/>
                <w:sz w:val="24"/>
                <w:szCs w:val="24"/>
              </w:rPr>
            </w:pPr>
          </w:p>
        </w:tc>
      </w:tr>
      <w:tr w14:paraId="08E52B20">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473309A1">
            <w:pPr>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包号及名称</w:t>
            </w:r>
          </w:p>
        </w:tc>
        <w:tc>
          <w:tcPr>
            <w:tcW w:w="2600" w:type="dxa"/>
            <w:tcBorders>
              <w:top w:val="single" w:color="000000" w:sz="4" w:space="0"/>
              <w:left w:val="nil"/>
              <w:bottom w:val="single" w:color="000000" w:sz="4" w:space="0"/>
              <w:right w:val="single" w:color="000000" w:sz="4" w:space="0"/>
            </w:tcBorders>
            <w:vAlign w:val="center"/>
          </w:tcPr>
          <w:p w14:paraId="3B414CFD">
            <w:pPr>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供货周期</w:t>
            </w:r>
          </w:p>
        </w:tc>
        <w:tc>
          <w:tcPr>
            <w:tcW w:w="2858" w:type="dxa"/>
            <w:tcBorders>
              <w:top w:val="single" w:color="000000" w:sz="4" w:space="0"/>
              <w:left w:val="nil"/>
              <w:bottom w:val="single" w:color="000000" w:sz="4" w:space="0"/>
              <w:right w:val="single" w:color="000000" w:sz="4" w:space="0"/>
            </w:tcBorders>
            <w:vAlign w:val="center"/>
          </w:tcPr>
          <w:p w14:paraId="31BAC83B">
            <w:pPr>
              <w:widowControl/>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1"/>
                <w:sz w:val="24"/>
                <w:szCs w:val="24"/>
              </w:rPr>
              <w:t>预估总数量</w:t>
            </w:r>
          </w:p>
        </w:tc>
        <w:tc>
          <w:tcPr>
            <w:tcW w:w="2007" w:type="dxa"/>
            <w:tcBorders>
              <w:top w:val="single" w:color="000000" w:sz="4" w:space="0"/>
              <w:left w:val="nil"/>
              <w:bottom w:val="single" w:color="000000" w:sz="4" w:space="0"/>
              <w:right w:val="single" w:color="000000" w:sz="4" w:space="0"/>
            </w:tcBorders>
            <w:vAlign w:val="center"/>
          </w:tcPr>
          <w:p w14:paraId="54F710F1">
            <w:pPr>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投标报价（折扣系数）（小写）</w:t>
            </w:r>
          </w:p>
          <w:p w14:paraId="0AA6AC94">
            <w:pPr>
              <w:spacing w:line="480" w:lineRule="exact"/>
              <w:jc w:val="center"/>
              <w:rPr>
                <w:rFonts w:hint="eastAsia" w:ascii="方正仿宋_GBK" w:hAnsi="方正仿宋_GBK" w:eastAsia="方正仿宋_GBK" w:cs="方正仿宋_GBK"/>
                <w:sz w:val="24"/>
                <w:szCs w:val="24"/>
              </w:rPr>
            </w:pPr>
          </w:p>
        </w:tc>
      </w:tr>
      <w:tr w14:paraId="5B3EC72A">
        <w:tblPrEx>
          <w:tblCellMar>
            <w:top w:w="0" w:type="dxa"/>
            <w:left w:w="108" w:type="dxa"/>
            <w:bottom w:w="0" w:type="dxa"/>
            <w:right w:w="108" w:type="dxa"/>
          </w:tblCellMar>
        </w:tblPrEx>
        <w:trPr>
          <w:trHeight w:val="1488"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0EBB87DF">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包2：饮料</w:t>
            </w:r>
          </w:p>
        </w:tc>
        <w:tc>
          <w:tcPr>
            <w:tcW w:w="2600" w:type="dxa"/>
            <w:tcBorders>
              <w:top w:val="single" w:color="000000" w:sz="4" w:space="0"/>
              <w:left w:val="nil"/>
              <w:right w:val="single" w:color="000000" w:sz="4" w:space="0"/>
            </w:tcBorders>
            <w:vAlign w:val="center"/>
          </w:tcPr>
          <w:p w14:paraId="629D61EC">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2年</w:t>
            </w:r>
          </w:p>
        </w:tc>
        <w:tc>
          <w:tcPr>
            <w:tcW w:w="2858" w:type="dxa"/>
            <w:tcBorders>
              <w:top w:val="single" w:color="000000" w:sz="4" w:space="0"/>
              <w:left w:val="nil"/>
              <w:right w:val="single" w:color="000000" w:sz="4" w:space="0"/>
            </w:tcBorders>
            <w:vAlign w:val="center"/>
          </w:tcPr>
          <w:p w14:paraId="715C3928">
            <w:pPr>
              <w:spacing w:line="4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详见招标文件第二篇招标项目一览表</w:t>
            </w:r>
          </w:p>
        </w:tc>
        <w:tc>
          <w:tcPr>
            <w:tcW w:w="2007" w:type="dxa"/>
            <w:tcBorders>
              <w:top w:val="single" w:color="000000" w:sz="4" w:space="0"/>
              <w:left w:val="nil"/>
              <w:right w:val="single" w:color="000000" w:sz="4" w:space="0"/>
            </w:tcBorders>
            <w:vAlign w:val="center"/>
          </w:tcPr>
          <w:p w14:paraId="7F275529">
            <w:pPr>
              <w:spacing w:line="480" w:lineRule="exact"/>
              <w:ind w:right="14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p>
        </w:tc>
      </w:tr>
      <w:tr w14:paraId="66727C88">
        <w:tblPrEx>
          <w:tblCellMar>
            <w:top w:w="0" w:type="dxa"/>
            <w:left w:w="108" w:type="dxa"/>
            <w:bottom w:w="0" w:type="dxa"/>
            <w:right w:w="108" w:type="dxa"/>
          </w:tblCellMar>
        </w:tblPrEx>
        <w:trPr>
          <w:trHeight w:val="848"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5A0E928A">
            <w:pPr>
              <w:spacing w:line="480" w:lineRule="exact"/>
              <w:ind w:right="56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投标报价（折扣系数）（大写）：                       </w:t>
            </w:r>
          </w:p>
        </w:tc>
      </w:tr>
      <w:tr w14:paraId="1605BEA9">
        <w:tblPrEx>
          <w:tblCellMar>
            <w:top w:w="0" w:type="dxa"/>
            <w:left w:w="108" w:type="dxa"/>
            <w:bottom w:w="0" w:type="dxa"/>
            <w:right w:w="108" w:type="dxa"/>
          </w:tblCellMar>
        </w:tblPrEx>
        <w:trPr>
          <w:trHeight w:val="23"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024FC557">
            <w:pPr>
              <w:spacing w:line="480" w:lineRule="exact"/>
              <w:ind w:right="56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p w14:paraId="1D9DE958">
            <w:pPr>
              <w:spacing w:line="480" w:lineRule="exact"/>
              <w:ind w:right="56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1.本次投标报价报折扣系数。</w:t>
            </w:r>
            <w:r>
              <w:rPr>
                <w:rFonts w:hint="eastAsia" w:ascii="方正仿宋_GBK" w:hAnsi="方正仿宋_GBK" w:eastAsia="方正仿宋_GBK" w:cs="方正仿宋_GBK"/>
                <w:sz w:val="24"/>
                <w:szCs w:val="24"/>
              </w:rPr>
              <w:t>投标人自行填报折扣系数，折扣系数必须小于</w:t>
            </w:r>
            <w:r>
              <w:rPr>
                <w:rFonts w:ascii="方正仿宋_GBK" w:hAnsi="方正仿宋_GBK" w:eastAsia="方正仿宋_GBK" w:cs="方正仿宋_GBK"/>
                <w:sz w:val="24"/>
                <w:szCs w:val="24"/>
              </w:rPr>
              <w:t>0.95</w:t>
            </w:r>
            <w:r>
              <w:rPr>
                <w:rFonts w:hint="eastAsia" w:ascii="方正仿宋_GBK" w:hAnsi="方正仿宋_GBK" w:eastAsia="方正仿宋_GBK" w:cs="方正仿宋_GBK"/>
                <w:sz w:val="24"/>
                <w:szCs w:val="24"/>
              </w:rPr>
              <w:t>，折扣系数最多保留小数点后2位，否则按无效投标处理。</w:t>
            </w:r>
          </w:p>
          <w:p w14:paraId="43C27189">
            <w:pPr>
              <w:spacing w:line="480" w:lineRule="exact"/>
              <w:ind w:right="560"/>
              <w:jc w:val="left"/>
              <w:rPr>
                <w:rFonts w:hint="eastAsia" w:ascii="方正仿宋_GBK" w:hAnsi="方正仿宋_GBK" w:eastAsia="方正仿宋_GBK" w:cs="方正仿宋_GBK"/>
                <w:sz w:val="24"/>
                <w:szCs w:val="24"/>
              </w:rPr>
            </w:pPr>
            <w:r>
              <w:rPr>
                <w:rFonts w:ascii="方正仿宋_GBK" w:hAnsi="方正仿宋_GBK" w:eastAsia="方正仿宋_GBK" w:cs="方正仿宋_GBK"/>
                <w:b/>
                <w:bCs/>
                <w:sz w:val="24"/>
                <w:szCs w:val="24"/>
              </w:rPr>
              <w:t>2</w:t>
            </w:r>
            <w:r>
              <w:rPr>
                <w:rFonts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结算单价＝</w:t>
            </w:r>
            <w:r>
              <w:fldChar w:fldCharType="begin"/>
            </w:r>
            <w:r>
              <w:instrText xml:space="preserve"> HYPERLINK "http://nyncw.cq.gov.cn/marketSta/）网上没有报价的其它鲜肉品种，按每月1号、11号、21号（逢周末提前或延后一天）上午附近永辉超市同品种零售价为基价。" </w:instrText>
            </w:r>
            <w:r>
              <w:fldChar w:fldCharType="separate"/>
            </w:r>
            <w:r>
              <w:rPr>
                <w:rFonts w:hint="eastAsia" w:ascii="方正仿宋_GBK" w:hAnsi="宋体" w:eastAsia="方正仿宋_GBK"/>
                <w:sz w:val="24"/>
                <w:szCs w:val="24"/>
              </w:rPr>
              <w:t>按招标文件第二篇 项目服务要求《招标项目一览表》中产品的单价最高限价</w:t>
            </w:r>
            <w:r>
              <w:rPr>
                <w:rFonts w:hint="eastAsia" w:ascii="方正仿宋_GBK" w:hAnsi="宋体" w:eastAsia="方正仿宋_GBK"/>
                <w:sz w:val="24"/>
                <w:szCs w:val="24"/>
              </w:rPr>
              <w:fldChar w:fldCharType="end"/>
            </w:r>
            <w:r>
              <w:rPr>
                <w:rFonts w:hint="eastAsia" w:ascii="方正仿宋_GBK" w:hAnsi="方正仿宋_GBK" w:eastAsia="方正仿宋_GBK" w:cs="方正仿宋_GBK"/>
                <w:sz w:val="24"/>
                <w:szCs w:val="24"/>
              </w:rPr>
              <w:t>×折扣系数</w:t>
            </w:r>
          </w:p>
          <w:p w14:paraId="6CC19CDE">
            <w:pPr>
              <w:spacing w:line="480" w:lineRule="exact"/>
              <w:ind w:right="560"/>
              <w:jc w:val="left"/>
              <w:rPr>
                <w:rFonts w:hint="eastAsia" w:ascii="方正仿宋_GBK" w:hAnsi="方正仿宋_GBK" w:eastAsia="方正仿宋_GBK" w:cs="方正仿宋_GBK"/>
                <w:sz w:val="24"/>
                <w:szCs w:val="24"/>
              </w:rPr>
            </w:pPr>
            <w:r>
              <w:rPr>
                <w:rFonts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.具体报价方式和结算方式详见招标文件第三篇。</w:t>
            </w:r>
          </w:p>
          <w:p w14:paraId="2D2DE309">
            <w:pPr>
              <w:spacing w:line="480" w:lineRule="exact"/>
              <w:ind w:right="560"/>
              <w:jc w:val="left"/>
              <w:rPr>
                <w:rFonts w:hint="eastAsia" w:ascii="方正仿宋_GBK" w:hAnsi="方正仿宋_GBK" w:eastAsia="方正仿宋_GBK" w:cs="方正仿宋_GBK"/>
                <w:sz w:val="24"/>
                <w:szCs w:val="24"/>
              </w:rPr>
            </w:pPr>
            <w:r>
              <w:rPr>
                <w:rFonts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.在合同期内，所有品目执行同一折扣系数且不调整。</w:t>
            </w:r>
          </w:p>
        </w:tc>
      </w:tr>
    </w:tbl>
    <w:p w14:paraId="1D3EB088">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供应商：                       法定代表人（或法定代表人授权代表）：</w:t>
      </w:r>
    </w:p>
    <w:p w14:paraId="1E9C0397">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（供应商公章）                                 （签字或盖章）</w:t>
      </w:r>
    </w:p>
    <w:p w14:paraId="1FFEABC5">
      <w:pPr>
        <w:spacing w:line="276" w:lineRule="auto"/>
        <w:rPr>
          <w:rFonts w:hint="eastAsia" w:ascii="方正仿宋_GBK" w:hAnsi="宋体" w:eastAsia="方正仿宋_GBK"/>
          <w:sz w:val="24"/>
          <w:szCs w:val="24"/>
        </w:rPr>
      </w:pPr>
    </w:p>
    <w:p w14:paraId="4105B0AE">
      <w:pPr>
        <w:spacing w:line="276" w:lineRule="auto"/>
        <w:rPr>
          <w:rFonts w:hint="eastAsia" w:ascii="方正仿宋_GBK" w:hAnsi="宋体" w:eastAsia="方正仿宋_GBK"/>
          <w:sz w:val="24"/>
          <w:szCs w:val="24"/>
        </w:rPr>
      </w:pPr>
    </w:p>
    <w:p w14:paraId="7E6DF99E">
      <w:pPr>
        <w:spacing w:line="276" w:lineRule="auto"/>
        <w:ind w:firstLine="5964" w:firstLineChars="2485"/>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DE4ED60">
      <w:pPr>
        <w:snapToGrid w:val="0"/>
        <w:spacing w:line="276" w:lineRule="auto"/>
        <w:ind w:firstLine="480" w:firstLineChars="200"/>
        <w:rPr>
          <w:rFonts w:hint="eastAsia" w:ascii="方正仿宋_GBK" w:hAnsi="宋体" w:eastAsia="方正仿宋_GBK"/>
          <w:sz w:val="24"/>
          <w:szCs w:val="24"/>
        </w:rPr>
      </w:pPr>
    </w:p>
    <w:p w14:paraId="38502145">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说明：</w:t>
      </w:r>
    </w:p>
    <w:p w14:paraId="502996E1">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1.开标一览表按格式填列；</w:t>
      </w:r>
    </w:p>
    <w:p w14:paraId="233B02A4">
      <w:pPr>
        <w:snapToGrid w:val="0"/>
        <w:spacing w:line="276" w:lineRule="auto"/>
        <w:ind w:firstLine="480" w:firstLineChars="200"/>
        <w:rPr>
          <w:rFonts w:ascii="方正仿宋_GBK" w:eastAsia="方正仿宋_GBK"/>
          <w:sz w:val="24"/>
          <w:szCs w:val="24"/>
        </w:rPr>
      </w:pPr>
      <w:r>
        <w:rPr>
          <w:rFonts w:hint="eastAsia" w:ascii="方正仿宋_GBK" w:hAnsi="宋体" w:eastAsia="方正仿宋_GBK"/>
          <w:sz w:val="24"/>
          <w:szCs w:val="24"/>
        </w:rPr>
        <w:t>2.开标一览表在开标大会上当众宣读，务必填写清楚，准确无误。</w:t>
      </w:r>
    </w:p>
    <w:p w14:paraId="64C46E29">
      <w:pPr>
        <w:rPr>
          <w:rFonts w:hint="eastAsia" w:ascii="方正仿宋_GBK" w:hAnsi="宋体" w:eastAsia="方正仿宋_GBK"/>
          <w:sz w:val="24"/>
          <w:szCs w:val="24"/>
        </w:rPr>
      </w:pPr>
      <w:r>
        <w:rPr>
          <w:rFonts w:hint="eastAsia" w:ascii="方正仿宋_GBK" w:eastAsia="方正仿宋_GBK"/>
          <w:sz w:val="24"/>
          <w:szCs w:val="24"/>
        </w:rPr>
        <w:br w:type="page"/>
      </w:r>
    </w:p>
    <w:p w14:paraId="4799D188">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（二）分项报价明细表（包2）</w:t>
      </w:r>
    </w:p>
    <w:p w14:paraId="6CF7CC0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项目编号：</w:t>
      </w:r>
    </w:p>
    <w:p w14:paraId="19880703">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招标项目名称：饮料</w:t>
      </w:r>
    </w:p>
    <w:tbl>
      <w:tblPr>
        <w:tblStyle w:val="20"/>
        <w:tblW w:w="5000" w:type="pct"/>
        <w:jc w:val="center"/>
        <w:tblLayout w:type="fixed"/>
        <w:tblCellMar>
          <w:top w:w="0" w:type="dxa"/>
          <w:left w:w="108" w:type="dxa"/>
          <w:bottom w:w="0" w:type="dxa"/>
          <w:right w:w="108" w:type="dxa"/>
        </w:tblCellMar>
      </w:tblPr>
      <w:tblGrid>
        <w:gridCol w:w="723"/>
        <w:gridCol w:w="3496"/>
        <w:gridCol w:w="1559"/>
        <w:gridCol w:w="1806"/>
        <w:gridCol w:w="746"/>
        <w:gridCol w:w="1298"/>
      </w:tblGrid>
      <w:tr w14:paraId="1FB3C94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1474890">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序号</w:t>
            </w:r>
          </w:p>
        </w:tc>
        <w:tc>
          <w:tcPr>
            <w:tcW w:w="3496" w:type="dxa"/>
            <w:tcBorders>
              <w:top w:val="single" w:color="000000" w:sz="4" w:space="0"/>
              <w:left w:val="single" w:color="000000" w:sz="4" w:space="0"/>
              <w:bottom w:val="single" w:color="000000" w:sz="4" w:space="0"/>
              <w:right w:val="single" w:color="000000" w:sz="4" w:space="0"/>
            </w:tcBorders>
            <w:noWrap/>
            <w:vAlign w:val="center"/>
          </w:tcPr>
          <w:p w14:paraId="7B3C3E3E">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28B3B43">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品牌、规格</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48C72558">
            <w:pPr>
              <w:widowControl/>
              <w:jc w:val="center"/>
              <w:textAlignment w:val="center"/>
              <w:rPr>
                <w:rFonts w:hint="eastAsia" w:ascii="方正仿宋_GBK" w:hAnsi="宋体" w:eastAsia="方正仿宋_GBK" w:cs="宋体"/>
                <w:b/>
                <w:sz w:val="24"/>
                <w:szCs w:val="24"/>
              </w:rPr>
            </w:pPr>
            <w:r>
              <w:rPr>
                <w:rFonts w:hint="eastAsia" w:ascii="方正仿宋_GBK" w:hAnsi="方正仿宋_GBK" w:eastAsia="方正仿宋_GBK" w:cs="方正仿宋_GBK"/>
                <w:b/>
                <w:bCs/>
                <w:kern w:val="0"/>
                <w:sz w:val="24"/>
                <w:szCs w:val="24"/>
              </w:rPr>
              <w:t>所投产品生产厂家名称/品牌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52F4055">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数量</w:t>
            </w:r>
          </w:p>
        </w:tc>
        <w:tc>
          <w:tcPr>
            <w:tcW w:w="1298" w:type="dxa"/>
            <w:tcBorders>
              <w:top w:val="single" w:color="000000" w:sz="4" w:space="0"/>
              <w:left w:val="single" w:color="000000" w:sz="4" w:space="0"/>
              <w:bottom w:val="single" w:color="000000" w:sz="4" w:space="0"/>
              <w:right w:val="single" w:color="000000" w:sz="4" w:space="0"/>
            </w:tcBorders>
            <w:vAlign w:val="center"/>
          </w:tcPr>
          <w:p w14:paraId="14BACD8A">
            <w:pPr>
              <w:widowControl/>
              <w:jc w:val="center"/>
              <w:textAlignment w:val="center"/>
              <w:rPr>
                <w:rFonts w:hint="eastAsia" w:ascii="方正仿宋_GBK" w:hAnsi="宋体" w:eastAsia="方正仿宋_GBK" w:cs="宋体"/>
                <w:b/>
                <w:sz w:val="24"/>
                <w:szCs w:val="24"/>
              </w:rPr>
            </w:pPr>
            <w:r>
              <w:rPr>
                <w:rFonts w:hint="eastAsia" w:ascii="方正仿宋_GBK" w:hAnsi="宋体" w:eastAsia="方正仿宋_GBK" w:cs="宋体"/>
                <w:b/>
                <w:kern w:val="0"/>
                <w:sz w:val="24"/>
                <w:szCs w:val="24"/>
              </w:rPr>
              <w:t>计量单位</w:t>
            </w:r>
          </w:p>
        </w:tc>
      </w:tr>
      <w:tr w14:paraId="61834F3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A54527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ADF28A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1.45L塑唯怡</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40FC64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1*9</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1FC0FD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66A4AC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43132C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0D21D3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B665B3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8912E3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1.5L景田纯净水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9DAB87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84DCA2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2AD71E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200</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259FED8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362923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C0D446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DA14BE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1.5L农夫山泉天然水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8AED8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46C764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5F8017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200</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4C46DA7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42AFF1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63D082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6AF8F6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1.55L</w:t>
            </w:r>
            <w:r>
              <w:rPr>
                <w:rFonts w:hint="eastAsia" w:ascii="方正仿宋_GBK" w:hAnsi="宋体" w:eastAsia="方正仿宋_GBK" w:cs="宋体"/>
                <w:kern w:val="0"/>
                <w:sz w:val="24"/>
                <w:szCs w:val="24"/>
              </w:rPr>
              <w:t>怡宝纯净水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6D61E0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988F77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46C661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ADB6CC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7A29FD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E19430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A76EDF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900ml</w:t>
            </w:r>
            <w:r>
              <w:rPr>
                <w:rFonts w:hint="eastAsia" w:ascii="方正仿宋_GBK" w:hAnsi="宋体" w:eastAsia="方正仿宋_GBK" w:cs="宋体"/>
                <w:kern w:val="0"/>
                <w:sz w:val="24"/>
                <w:szCs w:val="24"/>
              </w:rPr>
              <w:t>百事可乐系列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3EA557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2D5E48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342939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0B1AE3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BE8B4B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AA7BEC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5BD954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1L海之言柠檬</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4D8683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DC74A9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E45FF1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D3244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D67AFF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02EA18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A6362C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1L康师傅茶系列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21B95E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51AB4E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87162D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C767D2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14E8DE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BEB32A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2605B34">
            <w:pPr>
              <w:widowControl/>
              <w:jc w:val="left"/>
              <w:textAlignment w:val="bottom"/>
              <w:rPr>
                <w:rFonts w:hint="eastAsia" w:ascii="方正仿宋_GBK" w:hAnsi="宋体" w:eastAsia="方正仿宋_GBK" w:cs="宋体"/>
                <w:sz w:val="24"/>
                <w:szCs w:val="24"/>
              </w:rPr>
            </w:pPr>
            <w:bookmarkStart w:id="228" w:name="_Hlk211770234"/>
            <w:r>
              <w:rPr>
                <w:rFonts w:hint="eastAsia" w:ascii="方正仿宋_GBK" w:hAnsi="宋体" w:eastAsia="方正仿宋_GBK" w:cs="宋体"/>
                <w:kern w:val="0"/>
                <w:sz w:val="24"/>
                <w:szCs w:val="24"/>
              </w:rPr>
              <w:t>1L康师傅青梅绿茶</w:t>
            </w:r>
            <w:bookmarkEnd w:id="228"/>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E0F605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6F920B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8CFCBE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24679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A5A84E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403D6F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A43EFC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1L绿茶（大包）</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4682A2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B014C7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63B4E3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51EA7B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DAF7D3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83A76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4DC753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1L脉动系列（青柠、水蜜桃）</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ED792D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BC0B0E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E2C511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98681F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AD0FD3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08AD09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D110E9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1L蜜桃多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EE2B32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38F9E7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44ABC0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EF3B57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064B91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A64481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3A95F9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900ml</w:t>
            </w:r>
            <w:r>
              <w:rPr>
                <w:rFonts w:hint="eastAsia" w:ascii="方正仿宋_GBK" w:hAnsi="宋体" w:eastAsia="方正仿宋_GBK" w:cs="宋体"/>
                <w:kern w:val="0"/>
                <w:sz w:val="24"/>
                <w:szCs w:val="24"/>
              </w:rPr>
              <w:t>七喜</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58CC45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92C5C0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00D4BD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F2B45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637695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E1389A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74E949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1L统一茶系列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F89AA3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1E39DCF">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AB368B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3657CB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1A0D2F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93C874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6FDD71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1L依能水系列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6F4771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18B9BF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04E5EF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41B64A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8B0788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E66613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99E9A4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2.08L</w:t>
            </w:r>
            <w:r>
              <w:rPr>
                <w:rFonts w:hint="eastAsia" w:ascii="方正仿宋_GBK" w:hAnsi="宋体" w:eastAsia="方正仿宋_GBK" w:cs="宋体"/>
                <w:kern w:val="0"/>
                <w:sz w:val="24"/>
                <w:szCs w:val="24"/>
              </w:rPr>
              <w:t>怡宝纯净水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CCF53C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CC91D3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E8AC26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9767E7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3AA1AF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A111AE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6D5701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210ml厅装雀巢系列（特浓、香浓浓香）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804764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15AC9A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B52B39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390E1F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4FC071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54DF5B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ACC76C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245ml厅唯怡</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C7291A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EFB9314">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7DD16F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B8601C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064A17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9CC371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5EFE9E7">
            <w:pPr>
              <w:widowControl/>
              <w:jc w:val="left"/>
              <w:textAlignment w:val="bottom"/>
              <w:rPr>
                <w:rFonts w:hint="eastAsia" w:ascii="方正仿宋_GBK" w:hAnsi="宋体" w:eastAsia="方正仿宋_GBK" w:cs="宋体"/>
                <w:sz w:val="24"/>
                <w:szCs w:val="24"/>
              </w:rPr>
            </w:pPr>
            <w:bookmarkStart w:id="229" w:name="_Hlk211770287"/>
            <w:r>
              <w:rPr>
                <w:rFonts w:hint="eastAsia" w:ascii="方正仿宋_GBK" w:hAnsi="宋体" w:eastAsia="方正仿宋_GBK" w:cs="宋体"/>
                <w:kern w:val="0"/>
                <w:sz w:val="24"/>
                <w:szCs w:val="24"/>
              </w:rPr>
              <w:t>245ml罐装椰树椰汁</w:t>
            </w:r>
            <w:bookmarkEnd w:id="229"/>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E4B6D5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C66807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F2C8CB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903589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D2368F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436F90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53EF93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250ml厅红牛维生素功能饮料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08FE6D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5CD930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9F59E6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BAEDF0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EB94A4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FD7AD9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961BD2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2L百事</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DF825E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FCF133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58E499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0E5535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62670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F9F701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946C1E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2L农夫山泉</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51B82C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F5D64E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0EBFB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906F78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2B93DE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19E3F7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6EC40D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2L七喜</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AB56BD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45B7CA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20E3E7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78F680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C1E751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48A280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1DB2D0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2L统一鲜橙多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44233E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1*6</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70ED3E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B84A0C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D6795A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D43C1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8FB729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E2CD77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300ml咖世家醇正拿铁</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70C0FE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383419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50C0B5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B64A0D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3BF8A2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2EC5B5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BEAD5E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310ml厅装加多宝</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AD6140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0C8BB5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3E6545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3AD895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90436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6C4357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99A849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310ml厅装王老吉</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347008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39ECFC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396AF0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2EB3C7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764C11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C6C48D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790CE8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330ml高罐可口可乐（厅装）</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95562B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81E7E2B">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19416F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A1BDF5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DE91B8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A1AAA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87FF45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330ml高罐雪碧（厅装）</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DE1ECD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A511FF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30704E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FF8BAD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2A9A1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ECED66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29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D47D18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330ml可口可乐（星河漫步）</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70CDE3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63BA74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42D0BB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52FE67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813324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D46934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25F4C3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330ml厅百事可乐系列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DA5777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8B836C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A714B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B5356C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D99286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BFA886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6FBCB8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330ml厅可口可乐系列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F6EE5B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BDDF674">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1D7B09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DAF17E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83D480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C2A7E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F3AA8F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360ml宜简苏打水系列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973DAE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4E630A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CEAAF6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A0F26C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0F630D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041EC1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03C6C3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360ml元气森林系列（厚乳桃桃乳茶、清新椰椰）</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D1D911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DDC4DCD">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40709E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9D63E2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8A1E95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7FC90B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959D4B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380ml乐虎</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C5F76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D39F47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BA3106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07F742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2D5EAE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EA5EDF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22F157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380ml农夫山泉天然水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EA9D14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0F1FE1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1C10C3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127</w:t>
            </w:r>
            <w:r>
              <w:rPr>
                <w:rFonts w:hint="eastAsia" w:ascii="方正仿宋_GBK" w:hAnsi="宋体" w:eastAsia="方正仿宋_GBK" w:cs="宋体"/>
                <w:kern w:val="0"/>
                <w:sz w:val="24"/>
                <w:szCs w:val="24"/>
              </w:rPr>
              <w:t xml:space="preserve"> </w:t>
            </w:r>
          </w:p>
        </w:tc>
        <w:tc>
          <w:tcPr>
            <w:tcW w:w="1298" w:type="dxa"/>
            <w:tcBorders>
              <w:top w:val="single" w:color="000000" w:sz="4" w:space="0"/>
              <w:left w:val="single" w:color="000000" w:sz="4" w:space="0"/>
              <w:bottom w:val="single" w:color="000000" w:sz="4" w:space="0"/>
              <w:right w:val="single" w:color="000000" w:sz="4" w:space="0"/>
            </w:tcBorders>
            <w:vAlign w:val="center"/>
          </w:tcPr>
          <w:p w14:paraId="2E89421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CC71FE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62F615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201832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380ml统一布偌乳茶原味</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51F26E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CD1E39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CAC3A3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620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649291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AC7B1C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1D9C5A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064EFC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4.5L怡宝纯净水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C2C42B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E28C80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3B03AF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B5CF4E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3D5C12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D47B19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11F51E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450ml美汁源果粒橙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6D3752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7A62E54">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C65529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D6B045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6657B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9A1130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39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8BA17D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450ml统一鲜橙多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48C669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7B93E8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A1F872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2C7213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838557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CDC2D3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963D29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480ml元气森林气泡水系列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E944AC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60DB22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0620FB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68118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C41A46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CDB4E8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74EF28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500ml百事可乐系列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F2CF5E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7D7B6C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AC121C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BBE815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1BD27D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6F0861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C15ACD3">
            <w:pPr>
              <w:widowControl/>
              <w:jc w:val="left"/>
              <w:textAlignment w:val="bottom"/>
              <w:rPr>
                <w:rFonts w:hint="eastAsia" w:ascii="方正仿宋_GBK" w:hAnsi="宋体" w:eastAsia="方正仿宋_GBK" w:cs="宋体"/>
                <w:sz w:val="24"/>
                <w:szCs w:val="24"/>
              </w:rPr>
            </w:pPr>
            <w:bookmarkStart w:id="230" w:name="_Hlk211770326"/>
            <w:r>
              <w:rPr>
                <w:rFonts w:hint="eastAsia" w:ascii="方正仿宋_GBK" w:hAnsi="宋体" w:eastAsia="方正仿宋_GBK" w:cs="宋体"/>
                <w:kern w:val="0"/>
                <w:sz w:val="24"/>
                <w:szCs w:val="24"/>
              </w:rPr>
              <w:t>450ml大AD钙奶系列</w:t>
            </w:r>
            <w:bookmarkEnd w:id="230"/>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D419C7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85980BB">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F890D8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235D18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7AFE6F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F68A5D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932F3B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500ml东方树叶茶饮料系列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071C24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31DDD0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C9C10E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BAC02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76F860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AB2B0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2454D9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500ml康师傅茶系列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31DD0F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D09A2C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9F7518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4470C9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EA3ABE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79AF62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7E1C8B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500ml康师傅蜂蜜柚子</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99D2B0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217535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4DED3B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759602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F11EE7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FA383D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9ADCD8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500ml可口可乐系列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F016BA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D7EDE6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34011D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D7D555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BC40E4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F13B76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A1713D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500ml农夫茶π西柚15瓶装</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85D845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1B3CA6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6CB476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49374E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0F3484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67A4E8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DCC5DCF">
            <w:pPr>
              <w:widowControl/>
              <w:jc w:val="left"/>
              <w:textAlignment w:val="bottom"/>
              <w:rPr>
                <w:rFonts w:hint="eastAsia" w:ascii="方正仿宋_GBK" w:hAnsi="宋体" w:eastAsia="方正仿宋_GBK" w:cs="宋体"/>
                <w:sz w:val="24"/>
                <w:szCs w:val="24"/>
              </w:rPr>
            </w:pPr>
            <w:bookmarkStart w:id="231" w:name="_Hlk211770385"/>
            <w:r>
              <w:rPr>
                <w:rFonts w:hint="eastAsia" w:ascii="方正仿宋_GBK" w:hAnsi="宋体" w:eastAsia="方正仿宋_GBK" w:cs="宋体"/>
                <w:kern w:val="0"/>
                <w:sz w:val="24"/>
                <w:szCs w:val="24"/>
              </w:rPr>
              <w:t>445ml农夫水溶C100系列</w:t>
            </w:r>
            <w:bookmarkEnd w:id="231"/>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ABF3F9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4C6C28D">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8D3090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21CC58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581DB9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084162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4FE0D0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500ml三得利乌龙茶系列（低糖、无糖）</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091F18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172D38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37EB01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EEF8ED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AE1E16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0E2FF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41C7EE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500ml水趣多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BAF198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8DDDFB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C281B0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262C27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BEC76C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2AC98E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14D068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500ml水趣多荔枝</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783BD7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FDD663A">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6460F9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3A08CE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C5F0E0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8B5E13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4B0BCE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500ml统一阿萨姆奶茶系列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9BBF4F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774EC4A">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CC8716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837A17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EFA137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401790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FEF87A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450</w:t>
            </w:r>
            <w:r>
              <w:rPr>
                <w:rFonts w:hint="eastAsia" w:ascii="方正仿宋_GBK" w:hAnsi="宋体" w:eastAsia="方正仿宋_GBK" w:cs="宋体"/>
                <w:kern w:val="0"/>
                <w:sz w:val="24"/>
                <w:szCs w:val="24"/>
              </w:rPr>
              <w:t>ml统一阿萨姆青提茉莉</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19ED44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2F3B5B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F03D53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203E15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AAA487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BDE0D1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A04274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500ml统一茶系列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B3D945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54EA6D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37FCA5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50E8DE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8386AC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589207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6F1627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500ml统一海之言系列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9AC982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2E7CE4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DDF33F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03FB7F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990BD7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A3AED9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514322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500ml统一绿茶</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AD25E5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4B6BA82">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3013EF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CF6E4B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4CE190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DF5E05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43EAFB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500ml维他命系列（西梅桃子、柚子复合风味）</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79D7E4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FD4DF3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0FDCA2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305221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9BBBFF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A7C21A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35DE1FE">
            <w:pPr>
              <w:widowControl/>
              <w:jc w:val="left"/>
              <w:textAlignment w:val="bottom"/>
              <w:rPr>
                <w:rFonts w:hint="eastAsia" w:ascii="方正仿宋_GBK" w:hAnsi="宋体" w:eastAsia="方正仿宋_GBK" w:cs="宋体"/>
                <w:sz w:val="24"/>
                <w:szCs w:val="24"/>
              </w:rPr>
            </w:pPr>
            <w:bookmarkStart w:id="232" w:name="_Hlk211770440"/>
            <w:r>
              <w:rPr>
                <w:rFonts w:hint="eastAsia" w:ascii="方正仿宋_GBK" w:hAnsi="宋体" w:eastAsia="方正仿宋_GBK" w:cs="宋体"/>
                <w:kern w:val="0"/>
                <w:sz w:val="24"/>
                <w:szCs w:val="24"/>
              </w:rPr>
              <w:t>480ml小茗同学系列（大麦红茶、冰橘、青柠红茶、溜溜哒）</w:t>
            </w:r>
            <w:bookmarkEnd w:id="232"/>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15DD18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B0E0D0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F8DDE3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8D770A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2C5278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15F18B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63E70C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lang w:val="en-US" w:eastAsia="zh-CN"/>
              </w:rPr>
              <w:t>450g</w:t>
            </w:r>
            <w:r>
              <w:rPr>
                <w:rFonts w:hint="eastAsia" w:ascii="方正仿宋_GBK" w:hAnsi="宋体" w:eastAsia="方正仿宋_GBK" w:cs="宋体"/>
                <w:kern w:val="0"/>
                <w:sz w:val="24"/>
                <w:szCs w:val="24"/>
              </w:rPr>
              <w:t>营养快线系列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A1D16E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678716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D8C4CF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BD3099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73CB28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65CDAE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D1243BB">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500ml元气燃茶系列（白燃（桃香）、黑燃（无糖乌龙））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B0C9B9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838C47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B7AA38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D0E3A0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E6D15F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B880DB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9836D7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500ml元气外星人无糖运动饮料系列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F2970A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FDB831B">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B1A8AF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F55F3F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4C51F8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12C304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69C3F61">
            <w:pPr>
              <w:widowControl/>
              <w:jc w:val="left"/>
              <w:textAlignment w:val="bottom"/>
              <w:rPr>
                <w:rFonts w:hint="eastAsia" w:ascii="方正仿宋_GBK" w:hAnsi="宋体" w:eastAsia="方正仿宋_GBK" w:cs="宋体"/>
                <w:sz w:val="24"/>
                <w:szCs w:val="24"/>
              </w:rPr>
            </w:pPr>
            <w:bookmarkStart w:id="233" w:name="_Hlk211770519"/>
            <w:r>
              <w:rPr>
                <w:rFonts w:hint="eastAsia" w:ascii="方正仿宋_GBK" w:hAnsi="宋体" w:eastAsia="方正仿宋_GBK" w:cs="宋体"/>
                <w:kern w:val="0"/>
                <w:sz w:val="24"/>
                <w:szCs w:val="24"/>
              </w:rPr>
              <w:t>550ml康师傅</w:t>
            </w:r>
            <w:bookmarkEnd w:id="233"/>
            <w:r>
              <w:rPr>
                <w:rFonts w:hint="eastAsia" w:ascii="方正仿宋_GBK" w:hAnsi="宋体" w:eastAsia="方正仿宋_GBK" w:cs="宋体"/>
                <w:kern w:val="0"/>
                <w:sz w:val="24"/>
                <w:szCs w:val="24"/>
              </w:rPr>
              <w:t>喝开水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E1715E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BD6FBE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648B48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476CC4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242968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E58736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53F76C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550ml农夫山泉天然水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E8557B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87F8BE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6B9E8D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77266E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5C1D96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E55C10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38DEBC7">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555ml怡宝纯净水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85925C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482FB5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4AB8D2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35DEF4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153A16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99FED2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F2C485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560ml景田纯净水</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4976BD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801C90F">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E53C61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7A82EC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A9131C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055EA6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DF53C1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570ml百岁山</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BC07F0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B525F6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E063D6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B099A4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E2FB90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1ED6C5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9F4179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5L农夫山泉</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F89B00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697783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8E0374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019439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68E05D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758FA5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22B5313">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600ml佳得乐系列（橙味、蓝莓味、柠檬味)</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B36D5E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4A6722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A83E84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600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0DB791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C4AE06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218CF7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191CB31">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600ml脉动维生素饮料系列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F7B448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09D2EE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08B37A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50FE9D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9A280F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48354F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C95049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888ml可口可乐系列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DA6A52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31CE88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F7BB35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B57A0A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82AD40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867EF4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B06AA2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900ml东方树叶系列（茉莉花茶、青柑普洱）</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0B8A75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77F086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B1C0B8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F79609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34D3D3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B2D135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C677C54">
            <w:pPr>
              <w:widowControl/>
              <w:jc w:val="left"/>
              <w:textAlignment w:val="bottom"/>
              <w:rPr>
                <w:rFonts w:hint="eastAsia" w:ascii="方正仿宋_GBK" w:hAnsi="宋体" w:eastAsia="方正仿宋_GBK" w:cs="宋体"/>
                <w:sz w:val="24"/>
                <w:szCs w:val="24"/>
              </w:rPr>
            </w:pPr>
            <w:bookmarkStart w:id="234" w:name="_Hlk211770588"/>
            <w:r>
              <w:rPr>
                <w:rFonts w:hint="eastAsia" w:ascii="方正仿宋_GBK" w:hAnsi="宋体" w:eastAsia="方正仿宋_GBK" w:cs="宋体"/>
                <w:kern w:val="0"/>
                <w:sz w:val="24"/>
                <w:szCs w:val="24"/>
              </w:rPr>
              <w:t>220gAD钙奶</w:t>
            </w:r>
            <w:bookmarkEnd w:id="234"/>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30BF68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5A58D7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BBEECB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CBFEFC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CF3285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4B3D2B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87917F6">
            <w:pPr>
              <w:widowControl/>
              <w:jc w:val="left"/>
              <w:textAlignment w:val="bottom"/>
              <w:rPr>
                <w:rFonts w:hint="eastAsia" w:ascii="方正仿宋_GBK" w:hAnsi="宋体" w:eastAsia="方正仿宋_GBK" w:cs="宋体"/>
                <w:sz w:val="24"/>
                <w:szCs w:val="24"/>
              </w:rPr>
            </w:pPr>
            <w:bookmarkStart w:id="235" w:name="_Hlk211770623"/>
            <w:r>
              <w:rPr>
                <w:rFonts w:hint="eastAsia" w:ascii="方正仿宋_GBK" w:hAnsi="宋体" w:eastAsia="方正仿宋_GBK" w:cs="宋体"/>
                <w:kern w:val="0"/>
                <w:sz w:val="24"/>
                <w:szCs w:val="24"/>
              </w:rPr>
              <w:t>500ml百事可乐白桃乌龙</w:t>
            </w:r>
            <w:bookmarkEnd w:id="235"/>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1BFA44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C5D84CC">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B3DC0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C9229C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426C45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45FECD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11996C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百事气泡水系列500ml（白桃、蜜柚）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4CA20B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ECF61A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3C1837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117DB5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442640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123AFB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8B171E0">
            <w:pPr>
              <w:widowControl/>
              <w:jc w:val="left"/>
              <w:textAlignment w:val="bottom"/>
              <w:rPr>
                <w:rFonts w:hint="eastAsia" w:ascii="方正仿宋_GBK" w:hAnsi="宋体" w:eastAsia="方正仿宋_GBK" w:cs="宋体"/>
                <w:sz w:val="24"/>
                <w:szCs w:val="24"/>
              </w:rPr>
            </w:pPr>
            <w:bookmarkStart w:id="236" w:name="_Hlk211770658"/>
            <w:r>
              <w:rPr>
                <w:rFonts w:hint="eastAsia" w:ascii="方正仿宋_GBK" w:hAnsi="宋体" w:eastAsia="方正仿宋_GBK" w:cs="宋体"/>
                <w:kern w:val="0"/>
                <w:sz w:val="24"/>
                <w:szCs w:val="24"/>
              </w:rPr>
              <w:t>555ml冰川时代Q1</w:t>
            </w:r>
            <w:bookmarkEnd w:id="236"/>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EB5BDC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6604A0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0AB6D0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4250F6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AC692F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5D679A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0CC7D31">
            <w:pPr>
              <w:widowControl/>
              <w:jc w:val="left"/>
              <w:textAlignment w:val="bottom"/>
              <w:rPr>
                <w:rFonts w:hint="eastAsia" w:ascii="方正仿宋_GBK" w:hAnsi="宋体" w:eastAsia="方正仿宋_GBK" w:cs="宋体"/>
                <w:sz w:val="24"/>
                <w:szCs w:val="24"/>
              </w:rPr>
            </w:pPr>
            <w:bookmarkStart w:id="237" w:name="_Hlk211770727"/>
            <w:r>
              <w:rPr>
                <w:rFonts w:hint="eastAsia" w:ascii="方正仿宋_GBK" w:hAnsi="宋体" w:eastAsia="方正仿宋_GBK" w:cs="宋体"/>
                <w:kern w:val="0"/>
                <w:sz w:val="24"/>
                <w:szCs w:val="24"/>
              </w:rPr>
              <w:t>245ml玻唯怡</w:t>
            </w:r>
            <w:bookmarkEnd w:id="237"/>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AA9D0A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1*20</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C82289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26D098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9B9796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408426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B513CE9">
            <w:pPr>
              <w:widowControl/>
              <w:jc w:val="center"/>
              <w:textAlignment w:val="center"/>
              <w:rPr>
                <w:rFonts w:hint="eastAsia" w:ascii="方正仿宋_GBK" w:hAnsi="宋体" w:eastAsia="方正仿宋_GBK" w:cs="宋体"/>
                <w:sz w:val="24"/>
                <w:szCs w:val="24"/>
              </w:rPr>
            </w:pPr>
            <w:bookmarkStart w:id="238" w:name="_Hlk211770820"/>
            <w:r>
              <w:rPr>
                <w:rFonts w:hint="eastAsia" w:ascii="方正仿宋_GBK" w:hAnsi="宋体" w:eastAsia="方正仿宋_GBK" w:cs="宋体"/>
                <w:kern w:val="0"/>
                <w:sz w:val="24"/>
                <w:szCs w:val="24"/>
              </w:rPr>
              <w:t>77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73E403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420ml茶里王茉莉花茶</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4C0954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ADA1F2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D79796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400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9F9D36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bookmarkEnd w:id="238"/>
      <w:tr w14:paraId="0304F53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EEDB1E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A5C503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打奶茶（红茶）300ml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430B28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1EC681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AB35D8C">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4A28AC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E0BAF6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57CFBE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79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EFC15D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高罐百事330ml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3F9873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81667A6">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703A2C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0E8DF3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C29901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4C0483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164DF60">
            <w:pPr>
              <w:widowControl/>
              <w:jc w:val="left"/>
              <w:textAlignment w:val="bottom"/>
              <w:rPr>
                <w:rFonts w:hint="eastAsia" w:ascii="方正仿宋_GBK" w:hAnsi="宋体" w:eastAsia="方正仿宋_GBK" w:cs="宋体"/>
                <w:sz w:val="24"/>
                <w:szCs w:val="24"/>
              </w:rPr>
            </w:pPr>
            <w:bookmarkStart w:id="239" w:name="_Hlk211770875"/>
            <w:r>
              <w:rPr>
                <w:rFonts w:hint="eastAsia" w:ascii="方正仿宋_GBK" w:hAnsi="宋体" w:eastAsia="方正仿宋_GBK" w:cs="宋体"/>
                <w:kern w:val="0"/>
                <w:sz w:val="24"/>
                <w:szCs w:val="24"/>
              </w:rPr>
              <w:t>125ml盒装旺仔牛奶</w:t>
            </w:r>
            <w:bookmarkEnd w:id="239"/>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BB1E77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1*36</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401FF0D">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DBDF09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510138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191832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CB0AA6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908ADE6">
            <w:pPr>
              <w:widowControl/>
              <w:jc w:val="left"/>
              <w:textAlignment w:val="bottom"/>
              <w:rPr>
                <w:rFonts w:hint="eastAsia" w:ascii="方正仿宋_GBK" w:hAnsi="宋体" w:eastAsia="方正仿宋_GBK" w:cs="宋体"/>
                <w:sz w:val="24"/>
                <w:szCs w:val="24"/>
              </w:rPr>
            </w:pPr>
            <w:bookmarkStart w:id="240" w:name="_Hlk211770932"/>
            <w:r>
              <w:rPr>
                <w:rFonts w:hint="eastAsia" w:ascii="方正仿宋_GBK" w:hAnsi="宋体" w:eastAsia="方正仿宋_GBK" w:cs="宋体"/>
                <w:kern w:val="0"/>
                <w:sz w:val="24"/>
                <w:szCs w:val="24"/>
              </w:rPr>
              <w:t>250ml盒装维他奶柠檬茶</w:t>
            </w:r>
            <w:bookmarkEnd w:id="240"/>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8E70848">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23C0EB9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CA5C92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0D1799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B972A0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B32786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88FABE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佳得乐奇异果600ml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758DF1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D2231C8">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DA5C8E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064BF6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5B1690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0A548E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CBBC04A">
            <w:pPr>
              <w:widowControl/>
              <w:jc w:val="left"/>
              <w:textAlignment w:val="bottom"/>
              <w:rPr>
                <w:rFonts w:hint="eastAsia" w:ascii="方正仿宋_GBK" w:hAnsi="宋体" w:eastAsia="方正仿宋_GBK" w:cs="宋体"/>
                <w:sz w:val="24"/>
                <w:szCs w:val="24"/>
              </w:rPr>
            </w:pPr>
            <w:bookmarkStart w:id="241" w:name="_Hlk211770968"/>
            <w:r>
              <w:rPr>
                <w:rFonts w:hint="eastAsia" w:ascii="方正仿宋_GBK" w:hAnsi="宋体" w:eastAsia="方正仿宋_GBK" w:cs="宋体"/>
                <w:kern w:val="0"/>
                <w:sz w:val="24"/>
                <w:szCs w:val="24"/>
              </w:rPr>
              <w:t>550ml尖叫多肽（蓝）</w:t>
            </w:r>
            <w:bookmarkEnd w:id="241"/>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D8DA41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0D8409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49490E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CBF7E5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0DF13B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D5515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2A52919">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550ml尖叫纤维（绿）</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511DB0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52710C0">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AE05E4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A655D8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386A62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562E23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5F02E3A">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康师傅1L蜜桃乌龙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6F6475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5F7D80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FBC948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9312DC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A06C11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44E1144">
            <w:pPr>
              <w:widowControl/>
              <w:jc w:val="center"/>
              <w:textAlignment w:val="center"/>
              <w:rPr>
                <w:rFonts w:hint="eastAsia" w:ascii="方正仿宋_GBK" w:hAnsi="宋体" w:eastAsia="方正仿宋_GBK" w:cs="宋体"/>
                <w:sz w:val="24"/>
                <w:szCs w:val="24"/>
              </w:rPr>
            </w:pPr>
            <w:bookmarkStart w:id="242" w:name="_Hlk211771031"/>
            <w:r>
              <w:rPr>
                <w:rFonts w:hint="eastAsia" w:ascii="方正仿宋_GBK" w:hAnsi="宋体" w:eastAsia="方正仿宋_GBK" w:cs="宋体"/>
                <w:kern w:val="0"/>
                <w:sz w:val="24"/>
                <w:szCs w:val="24"/>
              </w:rPr>
              <w:t>86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2C7260F">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500ml康师傅鲜果橙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39B75B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2F1E8E1">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9A3723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6D4D13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bookmarkEnd w:id="242"/>
      <w:tr w14:paraId="6CFD424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42A974">
            <w:pPr>
              <w:widowControl/>
              <w:jc w:val="center"/>
              <w:textAlignment w:val="center"/>
              <w:rPr>
                <w:rFonts w:hint="eastAsia" w:ascii="方正仿宋_GBK" w:hAnsi="宋体" w:eastAsia="方正仿宋_GBK" w:cs="宋体"/>
                <w:sz w:val="24"/>
                <w:szCs w:val="24"/>
              </w:rPr>
            </w:pPr>
            <w:bookmarkStart w:id="243" w:name="_Hlk211771097"/>
            <w:r>
              <w:rPr>
                <w:rFonts w:hint="eastAsia" w:ascii="方正仿宋_GBK" w:hAnsi="宋体" w:eastAsia="方正仿宋_GBK" w:cs="宋体"/>
                <w:kern w:val="0"/>
                <w:sz w:val="24"/>
                <w:szCs w:val="24"/>
              </w:rPr>
              <w:t>87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ED1829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500ml康师傅小酪多多</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746B33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462E5427">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B3AA8E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125B71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bookmarkEnd w:id="243"/>
      <w:tr w14:paraId="562E6FA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89EBEA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035C49C">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可口可乐高罐零度330Ml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C52018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8D8678F">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6FD1AD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62F16D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220B6B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C788F4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89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DE6D552">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脉动灵汽气泡水系列500ml（柠檬、香橙）</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B6120C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1451AD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D92A71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E1F857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DF93B1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15BDAD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256F43B">
            <w:pPr>
              <w:widowControl/>
              <w:jc w:val="left"/>
              <w:textAlignment w:val="bottom"/>
              <w:rPr>
                <w:rFonts w:hint="eastAsia" w:ascii="方正仿宋_GBK" w:hAnsi="宋体" w:eastAsia="方正仿宋_GBK" w:cs="宋体"/>
                <w:sz w:val="24"/>
                <w:szCs w:val="24"/>
              </w:rPr>
            </w:pPr>
            <w:bookmarkStart w:id="244" w:name="_Hlk211771124"/>
            <w:r>
              <w:rPr>
                <w:rFonts w:hint="eastAsia" w:ascii="方正仿宋_GBK" w:hAnsi="宋体" w:eastAsia="方正仿宋_GBK" w:cs="宋体"/>
                <w:kern w:val="0"/>
                <w:sz w:val="24"/>
                <w:szCs w:val="24"/>
              </w:rPr>
              <w:t>300ml农夫NFC系列</w:t>
            </w:r>
            <w:bookmarkEnd w:id="244"/>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3A88B5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1*10</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65FB85B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1FD27B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6B822B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80C9B52">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98BB1B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5DE27C8">
            <w:pPr>
              <w:widowControl/>
              <w:jc w:val="left"/>
              <w:textAlignment w:val="bottom"/>
              <w:rPr>
                <w:rFonts w:hint="eastAsia" w:ascii="方正仿宋_GBK" w:hAnsi="宋体" w:eastAsia="方正仿宋_GBK" w:cs="宋体"/>
                <w:sz w:val="24"/>
                <w:szCs w:val="24"/>
              </w:rPr>
            </w:pPr>
            <w:bookmarkStart w:id="245" w:name="_Hlk211771165"/>
            <w:r>
              <w:rPr>
                <w:rFonts w:hint="eastAsia" w:ascii="方正仿宋_GBK" w:hAnsi="宋体" w:eastAsia="方正仿宋_GBK" w:cs="宋体"/>
                <w:kern w:val="0"/>
                <w:sz w:val="24"/>
                <w:szCs w:val="24"/>
              </w:rPr>
              <w:t>450ml农夫果园系列（橙苹果30%、凤梨苹果30%、桃子芭乐30%）</w:t>
            </w:r>
            <w:bookmarkEnd w:id="245"/>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FBFF77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3B4D39E">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9D2005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300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FAE404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7EB3B5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07FBD2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04786AE">
            <w:pPr>
              <w:widowControl/>
              <w:jc w:val="left"/>
              <w:textAlignment w:val="bottom"/>
              <w:rPr>
                <w:rFonts w:hint="eastAsia" w:ascii="方正仿宋_GBK" w:hAnsi="宋体" w:eastAsia="方正仿宋_GBK" w:cs="宋体"/>
                <w:sz w:val="24"/>
                <w:szCs w:val="24"/>
              </w:rPr>
            </w:pPr>
            <w:bookmarkStart w:id="246" w:name="_Hlk211771201"/>
            <w:r>
              <w:rPr>
                <w:rFonts w:hint="eastAsia" w:ascii="方正仿宋_GBK" w:hAnsi="宋体" w:eastAsia="方正仿宋_GBK" w:cs="宋体"/>
                <w:kern w:val="0"/>
                <w:sz w:val="24"/>
                <w:szCs w:val="24"/>
              </w:rPr>
              <w:t>410ml农夫山泉苏打水系列（白桃味、柠檬味）</w:t>
            </w:r>
            <w:bookmarkEnd w:id="246"/>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173506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FC78AD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71FA15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CB5C5C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922C2B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CD54A3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0A43C1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农夫苏打水春见油柑410ml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C2BA91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5601015">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66E19F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83146D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8A688A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3D981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6E22C63">
            <w:pPr>
              <w:widowControl/>
              <w:jc w:val="left"/>
              <w:textAlignment w:val="bottom"/>
              <w:rPr>
                <w:rFonts w:hint="eastAsia" w:ascii="方正仿宋_GBK" w:hAnsi="宋体" w:eastAsia="方正仿宋_GBK" w:cs="宋体"/>
                <w:sz w:val="24"/>
                <w:szCs w:val="24"/>
              </w:rPr>
            </w:pPr>
            <w:bookmarkStart w:id="247" w:name="_Hlk211771325"/>
            <w:r>
              <w:rPr>
                <w:rFonts w:hint="eastAsia" w:ascii="方正仿宋_GBK" w:hAnsi="宋体" w:eastAsia="方正仿宋_GBK" w:cs="宋体"/>
                <w:kern w:val="0"/>
                <w:sz w:val="24"/>
                <w:szCs w:val="24"/>
              </w:rPr>
              <w:t>410ml农夫苏打水夏橘味</w:t>
            </w:r>
            <w:bookmarkEnd w:id="247"/>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9CACC6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D90160F">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4E318D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B4C81B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890DE2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3954A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F3DE3BD">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瓶装雀巢丝滑系列268ml（拿铁咖啡、燕麦拿铁）</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331174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9543B1A">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3E17EA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D691FD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9C65F4D">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220D2C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1962B4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雀巢茶系列500ml（冰极柠檬茶、柠檬冻红茶）</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979BDD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8D250B3">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9AA939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14B961E">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656B069">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ABB14B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9423C87">
            <w:pPr>
              <w:widowControl/>
              <w:jc w:val="left"/>
              <w:textAlignment w:val="bottom"/>
              <w:rPr>
                <w:rFonts w:hint="eastAsia" w:ascii="方正仿宋_GBK" w:hAnsi="宋体" w:eastAsia="方正仿宋_GBK" w:cs="宋体"/>
                <w:sz w:val="24"/>
                <w:szCs w:val="24"/>
              </w:rPr>
            </w:pPr>
            <w:bookmarkStart w:id="248" w:name="_Hlk211771352"/>
            <w:r>
              <w:rPr>
                <w:rFonts w:hint="eastAsia" w:ascii="方正仿宋_GBK" w:hAnsi="宋体" w:eastAsia="方正仿宋_GBK" w:cs="宋体"/>
                <w:kern w:val="0"/>
                <w:sz w:val="24"/>
                <w:szCs w:val="24"/>
              </w:rPr>
              <w:t>245ml厅装旺仔牛奶</w:t>
            </w:r>
            <w:bookmarkEnd w:id="248"/>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BA0B06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5F9EFC19">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5AC02F7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10BA66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D9A760B">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46FE8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553F9D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娃哈哈非常可乐500ml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0DB8EB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5550D04">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5DA43C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110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0950E8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AF211BE">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23075F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99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659704C">
            <w:pPr>
              <w:widowControl/>
              <w:jc w:val="left"/>
              <w:textAlignment w:val="bottom"/>
              <w:rPr>
                <w:rFonts w:hint="eastAsia" w:ascii="方正仿宋_GBK" w:hAnsi="宋体" w:eastAsia="方正仿宋_GBK" w:cs="宋体"/>
                <w:sz w:val="24"/>
                <w:szCs w:val="24"/>
              </w:rPr>
            </w:pPr>
            <w:bookmarkStart w:id="249" w:name="_Hlk211771431"/>
            <w:r>
              <w:rPr>
                <w:rFonts w:hint="eastAsia" w:ascii="方正仿宋_GBK" w:hAnsi="宋体" w:eastAsia="方正仿宋_GBK" w:cs="宋体"/>
                <w:kern w:val="0"/>
                <w:sz w:val="24"/>
                <w:szCs w:val="24"/>
              </w:rPr>
              <w:t>330ml娃哈哈格瓦斯</w:t>
            </w:r>
            <w:bookmarkEnd w:id="249"/>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22BFAA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05674DCA">
            <w:pPr>
              <w:widowControl/>
              <w:jc w:val="center"/>
              <w:textAlignment w:val="bottom"/>
              <w:rPr>
                <w:rFonts w:hint="eastAsia" w:ascii="方正仿宋_GBK" w:hAnsi="新宋体" w:eastAsia="方正仿宋_GBK" w:cs="新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6F015F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244 </w:t>
            </w:r>
          </w:p>
        </w:tc>
        <w:tc>
          <w:tcPr>
            <w:tcW w:w="1298" w:type="dxa"/>
            <w:tcBorders>
              <w:top w:val="single" w:color="000000" w:sz="4" w:space="0"/>
              <w:left w:val="single" w:color="000000" w:sz="4" w:space="0"/>
              <w:bottom w:val="single" w:color="000000" w:sz="4" w:space="0"/>
              <w:right w:val="single" w:color="000000" w:sz="4" w:space="0"/>
            </w:tcBorders>
            <w:vAlign w:val="center"/>
          </w:tcPr>
          <w:p w14:paraId="76AD956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F6583F7">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22D20C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54DFE24">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娃哈哈饮用水596ml方瓶</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26BD75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280BDC35">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F74A1A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67FAD1D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98A27DA">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25CC0F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A56FCD7">
            <w:pPr>
              <w:widowControl/>
              <w:jc w:val="left"/>
              <w:textAlignment w:val="bottom"/>
              <w:rPr>
                <w:rFonts w:hint="eastAsia" w:ascii="方正仿宋_GBK" w:hAnsi="宋体" w:eastAsia="方正仿宋_GBK" w:cs="宋体"/>
                <w:sz w:val="24"/>
                <w:szCs w:val="24"/>
              </w:rPr>
            </w:pPr>
            <w:bookmarkStart w:id="250" w:name="_Hlk211771463"/>
            <w:r>
              <w:rPr>
                <w:rFonts w:hint="eastAsia" w:ascii="方正仿宋_GBK" w:hAnsi="宋体" w:eastAsia="方正仿宋_GBK" w:cs="宋体"/>
                <w:kern w:val="0"/>
                <w:sz w:val="24"/>
                <w:szCs w:val="24"/>
              </w:rPr>
              <w:t>500ml维他命系列15瓶装（柑橘、蓝莓树莓、柠檬、热带水果、石榴蓝莓）</w:t>
            </w:r>
            <w:bookmarkEnd w:id="250"/>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FD2028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9F3FDB1">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D690B7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7123CB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7A6E36F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32FACB4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59F2AB8">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无糖雪碧系列500ml（柠檬味、薄荷味）</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737B571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2A40AB55">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3E4B89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200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1ECD0E84">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475F7576">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68CDD5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AAF872E">
            <w:pPr>
              <w:widowControl/>
              <w:jc w:val="left"/>
              <w:textAlignment w:val="bottom"/>
              <w:rPr>
                <w:rFonts w:hint="eastAsia" w:ascii="方正仿宋_GBK" w:hAnsi="宋体" w:eastAsia="方正仿宋_GBK" w:cs="宋体"/>
                <w:sz w:val="24"/>
                <w:szCs w:val="24"/>
              </w:rPr>
            </w:pPr>
            <w:bookmarkStart w:id="251" w:name="_Hlk211771512"/>
            <w:r>
              <w:rPr>
                <w:rFonts w:hint="eastAsia" w:ascii="方正仿宋_GBK" w:hAnsi="宋体" w:eastAsia="方正仿宋_GBK" w:cs="宋体"/>
                <w:kern w:val="0"/>
                <w:sz w:val="24"/>
                <w:szCs w:val="24"/>
              </w:rPr>
              <w:t>400ml香飘飘果汁</w:t>
            </w:r>
            <w:bookmarkEnd w:id="251"/>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1C9C3A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01413D11">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D476029">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28DA2EC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5B7967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CF9404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6A952F44">
            <w:pPr>
              <w:widowControl/>
              <w:jc w:val="left"/>
              <w:textAlignment w:val="bottom"/>
              <w:rPr>
                <w:rFonts w:hint="eastAsia" w:ascii="方正仿宋_GBK" w:hAnsi="宋体" w:eastAsia="方正仿宋_GBK" w:cs="宋体"/>
                <w:sz w:val="24"/>
                <w:szCs w:val="24"/>
              </w:rPr>
            </w:pPr>
            <w:bookmarkStart w:id="252" w:name="_Hlk211771538"/>
            <w:r>
              <w:rPr>
                <w:rFonts w:hint="eastAsia" w:ascii="方正仿宋_GBK" w:hAnsi="宋体" w:eastAsia="方正仿宋_GBK" w:cs="宋体"/>
                <w:kern w:val="0"/>
                <w:sz w:val="24"/>
                <w:szCs w:val="24"/>
              </w:rPr>
              <w:t>300ml小可口可乐</w:t>
            </w:r>
            <w:bookmarkEnd w:id="252"/>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6AFD10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4EEBAE2">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349677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37EF77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3502EA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349CF9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36E33A5">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怡宝500ml午后奶茶（原味）</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BB27FC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71E2065">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A77D31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75A5D8F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E6FB54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8E4FE2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0BF3BA2">
            <w:pPr>
              <w:widowControl/>
              <w:jc w:val="left"/>
              <w:textAlignment w:val="bottom"/>
              <w:rPr>
                <w:rFonts w:hint="eastAsia" w:ascii="方正仿宋_GBK" w:hAnsi="宋体" w:eastAsia="方正仿宋_GBK" w:cs="宋体"/>
                <w:sz w:val="24"/>
                <w:szCs w:val="24"/>
              </w:rPr>
            </w:pPr>
            <w:bookmarkStart w:id="253" w:name="_Hlk211771577"/>
            <w:r>
              <w:rPr>
                <w:rFonts w:hint="eastAsia" w:ascii="方正仿宋_GBK" w:hAnsi="宋体" w:eastAsia="方正仿宋_GBK" w:cs="宋体"/>
                <w:kern w:val="0"/>
                <w:sz w:val="24"/>
                <w:szCs w:val="24"/>
              </w:rPr>
              <w:t>450ml怡宝茶系列（菊花茶、柠檬茶）</w:t>
            </w:r>
            <w:bookmarkEnd w:id="253"/>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8893572">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D874145">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229754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5EFEA38">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1059A02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0EF3EA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663E39C">
            <w:pPr>
              <w:widowControl/>
              <w:jc w:val="left"/>
              <w:textAlignment w:val="bottom"/>
              <w:rPr>
                <w:rFonts w:hint="eastAsia" w:ascii="方正仿宋_GBK" w:hAnsi="宋体" w:eastAsia="方正仿宋_GBK" w:cs="宋体"/>
                <w:sz w:val="24"/>
                <w:szCs w:val="24"/>
              </w:rPr>
            </w:pPr>
            <w:bookmarkStart w:id="254" w:name="_Hlk211771618"/>
            <w:r>
              <w:rPr>
                <w:rFonts w:hint="eastAsia" w:ascii="方正仿宋_GBK" w:hAnsi="宋体" w:eastAsia="方正仿宋_GBK" w:cs="宋体"/>
                <w:kern w:val="0"/>
                <w:sz w:val="24"/>
                <w:szCs w:val="24"/>
              </w:rPr>
              <w:t>480ml怡宝蜜水系列（百柚、柠檬）</w:t>
            </w:r>
            <w:bookmarkEnd w:id="254"/>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429843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D453633">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7B78DE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133802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26E820A8">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D0A08AC">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04CF6E5">
            <w:pPr>
              <w:widowControl/>
              <w:jc w:val="left"/>
              <w:textAlignment w:val="bottom"/>
              <w:rPr>
                <w:rFonts w:hint="eastAsia" w:ascii="方正仿宋_GBK" w:hAnsi="宋体" w:eastAsia="方正仿宋_GBK" w:cs="宋体"/>
                <w:sz w:val="24"/>
                <w:szCs w:val="24"/>
              </w:rPr>
            </w:pPr>
            <w:bookmarkStart w:id="255" w:name="_Hlk211771664"/>
            <w:r>
              <w:rPr>
                <w:rFonts w:hint="eastAsia" w:ascii="方正仿宋_GBK" w:hAnsi="宋体" w:eastAsia="方正仿宋_GBK" w:cs="宋体"/>
                <w:kern w:val="0"/>
                <w:sz w:val="24"/>
                <w:szCs w:val="24"/>
              </w:rPr>
              <w:t>440ml怡宝假日系列（葡萄味、桃子味）</w:t>
            </w:r>
            <w:bookmarkEnd w:id="255"/>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44B68A7">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4E7F6E3">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2DB417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99 </w:t>
            </w:r>
          </w:p>
        </w:tc>
        <w:tc>
          <w:tcPr>
            <w:tcW w:w="1298" w:type="dxa"/>
            <w:tcBorders>
              <w:top w:val="single" w:color="000000" w:sz="4" w:space="0"/>
              <w:left w:val="single" w:color="000000" w:sz="4" w:space="0"/>
              <w:bottom w:val="single" w:color="000000" w:sz="4" w:space="0"/>
              <w:right w:val="single" w:color="000000" w:sz="4" w:space="0"/>
            </w:tcBorders>
            <w:vAlign w:val="center"/>
          </w:tcPr>
          <w:p w14:paraId="70246682">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0CAB0C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73D586D">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109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7DECCB6B">
            <w:pPr>
              <w:widowControl/>
              <w:jc w:val="left"/>
              <w:textAlignment w:val="bottom"/>
              <w:rPr>
                <w:rFonts w:hint="eastAsia" w:ascii="方正仿宋_GBK" w:hAnsi="宋体" w:eastAsia="方正仿宋_GBK" w:cs="宋体"/>
                <w:sz w:val="24"/>
                <w:szCs w:val="24"/>
              </w:rPr>
            </w:pPr>
            <w:bookmarkStart w:id="256" w:name="_Hlk211771693"/>
            <w:r>
              <w:rPr>
                <w:rFonts w:hint="eastAsia" w:ascii="方正仿宋_GBK" w:hAnsi="宋体" w:eastAsia="方正仿宋_GBK" w:cs="宋体"/>
                <w:kern w:val="0"/>
                <w:sz w:val="24"/>
                <w:szCs w:val="24"/>
              </w:rPr>
              <w:t>450ml怡宝水果水（苹果味）</w:t>
            </w:r>
            <w:bookmarkEnd w:id="256"/>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6F6469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5AA84682">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CFE636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52F12E45">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98C91B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D2CAA16">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7EF998E">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宜简750果也系列</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13C935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1F1B110">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CBDAD8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53EEE7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6E08F22C">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237087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111</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B67F1C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宜简轻乳泡泡系列500ml（白桃、乳酸菌）</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DEAA79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3E1105D">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CD32CB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100 </w:t>
            </w:r>
          </w:p>
        </w:tc>
        <w:tc>
          <w:tcPr>
            <w:tcW w:w="1298" w:type="dxa"/>
            <w:tcBorders>
              <w:top w:val="single" w:color="000000" w:sz="4" w:space="0"/>
              <w:left w:val="single" w:color="000000" w:sz="4" w:space="0"/>
              <w:bottom w:val="single" w:color="000000" w:sz="4" w:space="0"/>
              <w:right w:val="single" w:color="000000" w:sz="4" w:space="0"/>
            </w:tcBorders>
            <w:vAlign w:val="center"/>
          </w:tcPr>
          <w:p w14:paraId="37F1703A">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0B63FE2F">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45ECE5F">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112</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4AA92A00">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元气森林气泡水冰茶系列450ml（白桃茉莉、葡萄柚冰绿茶、柠檬）</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25D06FCB">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6340E18">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0D2887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150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DFC0B77">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035871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FDD7B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113</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4C076F6">
            <w:pPr>
              <w:widowControl/>
              <w:jc w:val="left"/>
              <w:textAlignment w:val="bottom"/>
              <w:rPr>
                <w:rFonts w:hint="eastAsia" w:ascii="方正仿宋_GBK" w:hAnsi="宋体" w:eastAsia="方正仿宋_GBK" w:cs="宋体"/>
                <w:sz w:val="24"/>
                <w:szCs w:val="24"/>
              </w:rPr>
            </w:pPr>
            <w:bookmarkStart w:id="257" w:name="_Hlk211771731"/>
            <w:r>
              <w:rPr>
                <w:rFonts w:hint="eastAsia" w:ascii="方正仿宋_GBK" w:hAnsi="宋体" w:eastAsia="方正仿宋_GBK" w:cs="宋体"/>
                <w:kern w:val="0"/>
                <w:sz w:val="24"/>
                <w:szCs w:val="24"/>
              </w:rPr>
              <w:t>500ml元气森林燃茶（茉莉花茶）</w:t>
            </w:r>
            <w:bookmarkEnd w:id="257"/>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0AD193E5">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4BA87172">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61AD1BE">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02FD8B09">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75FFCD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FD4D4F3">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114</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C0D6C26">
            <w:pPr>
              <w:widowControl/>
              <w:jc w:val="left"/>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元气外星人电解质（雏菊味）500ml</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DE51A53">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40E04E57">
            <w:pPr>
              <w:widowControl/>
              <w:jc w:val="center"/>
              <w:textAlignment w:val="center"/>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4D42D3D">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 xml:space="preserve">50 </w:t>
            </w:r>
          </w:p>
        </w:tc>
        <w:tc>
          <w:tcPr>
            <w:tcW w:w="1298" w:type="dxa"/>
            <w:tcBorders>
              <w:top w:val="single" w:color="000000" w:sz="4" w:space="0"/>
              <w:left w:val="single" w:color="000000" w:sz="4" w:space="0"/>
              <w:bottom w:val="single" w:color="000000" w:sz="4" w:space="0"/>
              <w:right w:val="single" w:color="000000" w:sz="4" w:space="0"/>
            </w:tcBorders>
            <w:vAlign w:val="center"/>
          </w:tcPr>
          <w:p w14:paraId="493F3C31">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8644C83">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7B3A59B">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115</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03F4C9B">
            <w:pPr>
              <w:widowControl/>
              <w:jc w:val="left"/>
              <w:textAlignment w:val="bottom"/>
              <w:rPr>
                <w:rFonts w:hint="eastAsia" w:ascii="方正仿宋_GBK" w:hAnsi="宋体" w:eastAsia="方正仿宋_GBK" w:cs="宋体"/>
                <w:sz w:val="24"/>
                <w:szCs w:val="24"/>
              </w:rPr>
            </w:pPr>
            <w:bookmarkStart w:id="258" w:name="_Hlk211771779"/>
            <w:r>
              <w:rPr>
                <w:rFonts w:hint="eastAsia" w:ascii="方正仿宋_GBK" w:hAnsi="宋体" w:eastAsia="方正仿宋_GBK" w:cs="宋体"/>
                <w:kern w:val="0"/>
                <w:sz w:val="24"/>
                <w:szCs w:val="24"/>
              </w:rPr>
              <w:t>245ml纸盒椰树椰汁</w:t>
            </w:r>
            <w:bookmarkEnd w:id="258"/>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1E01ED14">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43CAC89">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BA9EB01">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42</w:t>
            </w:r>
          </w:p>
        </w:tc>
        <w:tc>
          <w:tcPr>
            <w:tcW w:w="1298" w:type="dxa"/>
            <w:tcBorders>
              <w:top w:val="single" w:color="000000" w:sz="4" w:space="0"/>
              <w:left w:val="single" w:color="000000" w:sz="4" w:space="0"/>
              <w:bottom w:val="single" w:color="000000" w:sz="4" w:space="0"/>
              <w:right w:val="single" w:color="000000" w:sz="4" w:space="0"/>
            </w:tcBorders>
            <w:vAlign w:val="bottom"/>
          </w:tcPr>
          <w:p w14:paraId="14A57F0F">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30AF2D2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36C3DD0">
            <w:pPr>
              <w:widowControl/>
              <w:jc w:val="center"/>
              <w:textAlignment w:val="center"/>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116</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1DCE6A84">
            <w:pPr>
              <w:widowControl/>
              <w:jc w:val="left"/>
              <w:textAlignment w:val="bottom"/>
              <w:rPr>
                <w:rFonts w:hint="eastAsia" w:ascii="方正仿宋_GBK" w:hAnsi="宋体" w:eastAsia="方正仿宋_GBK" w:cs="宋体"/>
                <w:sz w:val="24"/>
                <w:szCs w:val="24"/>
              </w:rPr>
            </w:pPr>
            <w:bookmarkStart w:id="259" w:name="_Hlk211771823"/>
            <w:r>
              <w:rPr>
                <w:rFonts w:hint="eastAsia" w:ascii="方正仿宋_GBK" w:hAnsi="宋体" w:eastAsia="方正仿宋_GBK" w:cs="宋体"/>
                <w:kern w:val="0"/>
                <w:sz w:val="24"/>
                <w:szCs w:val="24"/>
              </w:rPr>
              <w:t>350ml巴山蜀水</w:t>
            </w:r>
            <w:bookmarkEnd w:id="259"/>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509123E6">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1*24</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895CDCE">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1BCA93A">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50</w:t>
            </w:r>
          </w:p>
        </w:tc>
        <w:tc>
          <w:tcPr>
            <w:tcW w:w="1298" w:type="dxa"/>
            <w:tcBorders>
              <w:top w:val="single" w:color="000000" w:sz="4" w:space="0"/>
              <w:left w:val="single" w:color="000000" w:sz="4" w:space="0"/>
              <w:bottom w:val="single" w:color="000000" w:sz="4" w:space="0"/>
              <w:right w:val="single" w:color="000000" w:sz="4" w:space="0"/>
            </w:tcBorders>
            <w:vAlign w:val="bottom"/>
          </w:tcPr>
          <w:p w14:paraId="271BE920">
            <w:pPr>
              <w:widowControl/>
              <w:jc w:val="center"/>
              <w:textAlignment w:val="bottom"/>
              <w:rPr>
                <w:rFonts w:hint="eastAsia" w:ascii="方正仿宋_GBK" w:hAnsi="宋体" w:eastAsia="方正仿宋_GBK" w:cs="宋体"/>
                <w:sz w:val="24"/>
                <w:szCs w:val="24"/>
              </w:rPr>
            </w:pPr>
            <w:r>
              <w:rPr>
                <w:rFonts w:hint="eastAsia" w:ascii="方正仿宋_GBK" w:hAnsi="宋体" w:eastAsia="方正仿宋_GBK" w:cs="宋体"/>
                <w:kern w:val="0"/>
                <w:sz w:val="24"/>
                <w:szCs w:val="24"/>
              </w:rPr>
              <w:t>件</w:t>
            </w:r>
          </w:p>
        </w:tc>
      </w:tr>
      <w:tr w14:paraId="5CA4B0B5">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0692CA8">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117</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5BFF1771">
            <w:pPr>
              <w:widowControl/>
              <w:jc w:val="left"/>
              <w:textAlignment w:val="bottom"/>
              <w:rPr>
                <w:rFonts w:hint="eastAsia" w:ascii="方正仿宋_GBK" w:hAnsi="宋体" w:eastAsia="方正仿宋_GBK" w:cs="宋体"/>
                <w:kern w:val="0"/>
                <w:sz w:val="24"/>
                <w:szCs w:val="24"/>
              </w:rPr>
            </w:pPr>
            <w:bookmarkStart w:id="260" w:name="_Hlk211771940"/>
            <w:r>
              <w:rPr>
                <w:rFonts w:hint="eastAsia" w:ascii="方正仿宋_GBK" w:hAnsi="宋体" w:eastAsia="方正仿宋_GBK" w:cs="宋体"/>
                <w:kern w:val="0"/>
                <w:sz w:val="24"/>
                <w:szCs w:val="24"/>
              </w:rPr>
              <w:t>1L椰树椰汁</w:t>
            </w:r>
            <w:bookmarkEnd w:id="260"/>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6A88A016">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98E03EF">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76D7F4D8">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416C8DFC">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r w14:paraId="54A2A424">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037C7119">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118</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3C36F4B7">
            <w:pPr>
              <w:widowControl/>
              <w:jc w:val="left"/>
              <w:textAlignment w:val="bottom"/>
              <w:rPr>
                <w:rFonts w:hint="eastAsia" w:ascii="方正仿宋_GBK" w:hAnsi="宋体" w:eastAsia="方正仿宋_GBK" w:cs="宋体"/>
                <w:kern w:val="0"/>
                <w:sz w:val="24"/>
                <w:szCs w:val="24"/>
              </w:rPr>
            </w:pPr>
            <w:bookmarkStart w:id="261" w:name="_Hlk211771949"/>
            <w:r>
              <w:rPr>
                <w:rFonts w:hint="eastAsia" w:ascii="方正仿宋_GBK" w:hAnsi="宋体" w:eastAsia="方正仿宋_GBK" w:cs="宋体"/>
                <w:kern w:val="0"/>
                <w:sz w:val="24"/>
                <w:szCs w:val="24"/>
              </w:rPr>
              <w:t>1L汇源橙汁</w:t>
            </w:r>
            <w:bookmarkEnd w:id="261"/>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C2E7B3E">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33641D30">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6D042B0">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60BB3A33">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r w14:paraId="149ACC51">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9956941">
            <w:pPr>
              <w:widowControl/>
              <w:jc w:val="center"/>
              <w:textAlignment w:val="center"/>
              <w:rPr>
                <w:rFonts w:hint="eastAsia" w:ascii="方正仿宋_GBK" w:hAnsi="宋体" w:eastAsia="方正仿宋_GBK" w:cs="宋体"/>
                <w:kern w:val="0"/>
                <w:sz w:val="24"/>
                <w:szCs w:val="24"/>
              </w:rPr>
            </w:pPr>
            <w:bookmarkStart w:id="262" w:name="_Hlk211771958"/>
            <w:r>
              <w:rPr>
                <w:rFonts w:hint="eastAsia" w:ascii="方正仿宋_GBK" w:hAnsi="宋体" w:eastAsia="方正仿宋_GBK" w:cs="宋体"/>
                <w:kern w:val="0"/>
                <w:sz w:val="24"/>
                <w:szCs w:val="24"/>
              </w:rPr>
              <w:t>119</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2F0AD948">
            <w:pPr>
              <w:widowControl/>
              <w:jc w:val="left"/>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1L汇源葡萄汁</w:t>
            </w:r>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43084151">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1*12</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16CD3DC2">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291981C8">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075097B5">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bookmarkEnd w:id="262"/>
      <w:tr w14:paraId="451BEFB0">
        <w:tblPrEx>
          <w:tblCellMar>
            <w:top w:w="0" w:type="dxa"/>
            <w:left w:w="108" w:type="dxa"/>
            <w:bottom w:w="0" w:type="dxa"/>
            <w:right w:w="108" w:type="dxa"/>
          </w:tblCellMar>
        </w:tblPrEx>
        <w:trPr>
          <w:trHeight w:val="20"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19292A0D">
            <w:pPr>
              <w:widowControl/>
              <w:jc w:val="center"/>
              <w:textAlignment w:val="center"/>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120</w:t>
            </w:r>
          </w:p>
        </w:tc>
        <w:tc>
          <w:tcPr>
            <w:tcW w:w="3496" w:type="dxa"/>
            <w:tcBorders>
              <w:top w:val="single" w:color="000000" w:sz="4" w:space="0"/>
              <w:left w:val="single" w:color="000000" w:sz="4" w:space="0"/>
              <w:bottom w:val="single" w:color="000000" w:sz="4" w:space="0"/>
              <w:right w:val="single" w:color="000000" w:sz="4" w:space="0"/>
            </w:tcBorders>
            <w:noWrap/>
            <w:vAlign w:val="bottom"/>
          </w:tcPr>
          <w:p w14:paraId="0EA30F7A">
            <w:pPr>
              <w:widowControl/>
              <w:jc w:val="left"/>
              <w:textAlignment w:val="bottom"/>
              <w:rPr>
                <w:rFonts w:hint="eastAsia" w:ascii="方正仿宋_GBK" w:hAnsi="宋体" w:eastAsia="方正仿宋_GBK" w:cs="宋体"/>
                <w:kern w:val="0"/>
                <w:sz w:val="24"/>
                <w:szCs w:val="24"/>
              </w:rPr>
            </w:pPr>
            <w:bookmarkStart w:id="263" w:name="_Hlk211771968"/>
            <w:r>
              <w:rPr>
                <w:rFonts w:hint="eastAsia" w:ascii="方正仿宋_GBK" w:hAnsi="宋体" w:eastAsia="方正仿宋_GBK" w:cs="宋体"/>
                <w:kern w:val="0"/>
                <w:sz w:val="24"/>
                <w:szCs w:val="24"/>
              </w:rPr>
              <w:t>1000ml派森百NFC鲜榨橙汁</w:t>
            </w:r>
            <w:bookmarkEnd w:id="263"/>
          </w:p>
        </w:tc>
        <w:tc>
          <w:tcPr>
            <w:tcW w:w="1559" w:type="dxa"/>
            <w:tcBorders>
              <w:top w:val="single" w:color="000000" w:sz="4" w:space="0"/>
              <w:left w:val="single" w:color="000000" w:sz="4" w:space="0"/>
              <w:bottom w:val="single" w:color="000000" w:sz="4" w:space="0"/>
              <w:right w:val="single" w:color="000000" w:sz="4" w:space="0"/>
            </w:tcBorders>
            <w:noWrap/>
            <w:vAlign w:val="bottom"/>
          </w:tcPr>
          <w:p w14:paraId="33307A01">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1*8</w:t>
            </w:r>
          </w:p>
        </w:tc>
        <w:tc>
          <w:tcPr>
            <w:tcW w:w="1806" w:type="dxa"/>
            <w:tcBorders>
              <w:top w:val="single" w:color="000000" w:sz="4" w:space="0"/>
              <w:left w:val="single" w:color="000000" w:sz="4" w:space="0"/>
              <w:bottom w:val="single" w:color="000000" w:sz="4" w:space="0"/>
              <w:right w:val="single" w:color="000000" w:sz="4" w:space="0"/>
            </w:tcBorders>
            <w:noWrap/>
            <w:vAlign w:val="bottom"/>
          </w:tcPr>
          <w:p w14:paraId="7799162C">
            <w:pPr>
              <w:widowControl/>
              <w:jc w:val="center"/>
              <w:textAlignment w:val="bottom"/>
              <w:rPr>
                <w:rFonts w:hint="eastAsia" w:ascii="方正仿宋_GBK" w:hAnsi="宋体" w:eastAsia="方正仿宋_GBK" w:cs="宋体"/>
                <w:sz w:val="24"/>
                <w:szCs w:val="24"/>
              </w:rPr>
            </w:pP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C7AF3A8">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20</w:t>
            </w:r>
          </w:p>
        </w:tc>
        <w:tc>
          <w:tcPr>
            <w:tcW w:w="1298" w:type="dxa"/>
            <w:tcBorders>
              <w:top w:val="single" w:color="000000" w:sz="4" w:space="0"/>
              <w:left w:val="single" w:color="000000" w:sz="4" w:space="0"/>
              <w:bottom w:val="single" w:color="000000" w:sz="4" w:space="0"/>
              <w:right w:val="single" w:color="000000" w:sz="4" w:space="0"/>
            </w:tcBorders>
            <w:vAlign w:val="bottom"/>
          </w:tcPr>
          <w:p w14:paraId="78BD79B5">
            <w:pPr>
              <w:widowControl/>
              <w:jc w:val="center"/>
              <w:textAlignment w:val="bottom"/>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件</w:t>
            </w:r>
          </w:p>
        </w:tc>
      </w:tr>
    </w:tbl>
    <w:p w14:paraId="74B82136">
      <w:pPr>
        <w:snapToGrid w:val="0"/>
        <w:spacing w:line="276" w:lineRule="auto"/>
        <w:ind w:firstLine="480" w:firstLineChars="200"/>
        <w:rPr>
          <w:rFonts w:hint="eastAsia" w:ascii="方正仿宋_GBK" w:hAnsi="宋体" w:eastAsia="方正仿宋_GBK"/>
          <w:sz w:val="24"/>
          <w:szCs w:val="24"/>
        </w:rPr>
      </w:pPr>
    </w:p>
    <w:p w14:paraId="62059E18">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供应商：                  法定代表人（或法定代表人授权代表）：</w:t>
      </w:r>
    </w:p>
    <w:p w14:paraId="4419B3AC">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（供应商公章）                        （签字或盖章）</w:t>
      </w:r>
    </w:p>
    <w:p w14:paraId="6016A94C">
      <w:pPr>
        <w:spacing w:line="276" w:lineRule="auto"/>
        <w:rPr>
          <w:rFonts w:hint="eastAsia" w:ascii="方正仿宋_GBK" w:hAnsi="宋体" w:eastAsia="方正仿宋_GBK"/>
          <w:sz w:val="24"/>
          <w:szCs w:val="24"/>
        </w:rPr>
      </w:pPr>
    </w:p>
    <w:p w14:paraId="3A2B2328">
      <w:pPr>
        <w:snapToGrid w:val="0"/>
        <w:spacing w:line="276" w:lineRule="auto"/>
        <w:ind w:firstLine="4800" w:firstLineChars="20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3EC9C2B">
      <w:pPr>
        <w:spacing w:line="276" w:lineRule="auto"/>
        <w:ind w:firstLine="480" w:firstLineChars="200"/>
        <w:rPr>
          <w:rFonts w:hint="eastAsia" w:ascii="方正仿宋_GBK" w:hAnsi="宋体" w:eastAsia="方正仿宋_GBK"/>
          <w:sz w:val="24"/>
          <w:szCs w:val="24"/>
        </w:rPr>
      </w:pPr>
    </w:p>
    <w:p w14:paraId="097E3ECA">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w:t>
      </w:r>
    </w:p>
    <w:p w14:paraId="449DB51F">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方正仿宋_GBK" w:eastAsia="方正仿宋_GBK" w:cs="方正仿宋_GBK"/>
          <w:sz w:val="24"/>
          <w:szCs w:val="24"/>
        </w:rPr>
        <w:t>采购人食堂2年物资数量仅供投标人计算报价所用，不作为中标后采购依据；</w:t>
      </w:r>
    </w:p>
    <w:p w14:paraId="2B954AA5">
      <w:pPr>
        <w:spacing w:line="276"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t>2</w:t>
      </w:r>
      <w:r>
        <w:rPr>
          <w:rFonts w:hint="eastAsia" w:ascii="方正仿宋_GBK" w:hAnsi="宋体" w:eastAsia="方正仿宋_GBK"/>
          <w:sz w:val="24"/>
          <w:szCs w:val="24"/>
        </w:rPr>
        <w:t>.请投标人完整填写本表；</w:t>
      </w:r>
    </w:p>
    <w:p w14:paraId="36D18228">
      <w:pPr>
        <w:spacing w:line="276"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t>3</w:t>
      </w:r>
      <w:r>
        <w:rPr>
          <w:rFonts w:hint="eastAsia" w:ascii="方正仿宋_GBK" w:hAnsi="宋体" w:eastAsia="方正仿宋_GBK"/>
          <w:sz w:val="24"/>
          <w:szCs w:val="24"/>
        </w:rPr>
        <w:t>.该表可扩展，并逐页签字或盖章。</w:t>
      </w:r>
    </w:p>
    <w:p w14:paraId="6FE0AA67">
      <w:pPr>
        <w:snapToGrid w:val="0"/>
        <w:spacing w:line="276" w:lineRule="auto"/>
        <w:jc w:val="left"/>
        <w:rPr>
          <w:rFonts w:ascii="方正仿宋_GBK" w:eastAsia="方正仿宋_GBK"/>
          <w:b/>
          <w:sz w:val="24"/>
          <w:szCs w:val="24"/>
        </w:rPr>
      </w:pPr>
      <w:r>
        <w:rPr>
          <w:rFonts w:hint="eastAsia" w:ascii="方正仿宋_GBK" w:eastAsia="方正仿宋_GBK"/>
          <w:sz w:val="24"/>
          <w:szCs w:val="24"/>
        </w:rPr>
        <w:br w:type="page"/>
      </w:r>
      <w:bookmarkStart w:id="264" w:name="_Toc7171253"/>
      <w:bookmarkStart w:id="265" w:name="_Toc493178790"/>
      <w:bookmarkStart w:id="266" w:name="_Toc59621319"/>
      <w:r>
        <w:rPr>
          <w:rFonts w:hint="eastAsia" w:ascii="方正仿宋_GBK" w:eastAsia="方正仿宋_GBK"/>
          <w:b/>
          <w:sz w:val="24"/>
          <w:szCs w:val="24"/>
        </w:rPr>
        <w:t>二、服务文件</w:t>
      </w:r>
      <w:bookmarkEnd w:id="264"/>
    </w:p>
    <w:p w14:paraId="6DEF1EED">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（一）服务（质量）条款差异表</w:t>
      </w:r>
    </w:p>
    <w:p w14:paraId="5E852AF3">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项目号：</w:t>
      </w:r>
    </w:p>
    <w:p w14:paraId="307D650E">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招标项目名称：</w:t>
      </w:r>
    </w:p>
    <w:p w14:paraId="4A691096">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包号：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20C5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5D6952F5">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1542" w:type="pct"/>
            <w:vAlign w:val="center"/>
          </w:tcPr>
          <w:p w14:paraId="1E32B571">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招标要求</w:t>
            </w:r>
          </w:p>
        </w:tc>
        <w:tc>
          <w:tcPr>
            <w:tcW w:w="1600" w:type="pct"/>
            <w:vAlign w:val="center"/>
          </w:tcPr>
          <w:p w14:paraId="7DCBE93B">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投标应答</w:t>
            </w:r>
          </w:p>
        </w:tc>
        <w:tc>
          <w:tcPr>
            <w:tcW w:w="1198" w:type="pct"/>
            <w:vAlign w:val="center"/>
          </w:tcPr>
          <w:p w14:paraId="02AF1CD7">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差异说明</w:t>
            </w:r>
          </w:p>
        </w:tc>
      </w:tr>
      <w:tr w14:paraId="786A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67ED6CA">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56425201">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636AEABE">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提醒：请注明技术参数或具体内容以及投标文件中技术参数或具体内容的位置（页码）</w:t>
            </w:r>
          </w:p>
        </w:tc>
        <w:tc>
          <w:tcPr>
            <w:tcW w:w="1198" w:type="pct"/>
            <w:vAlign w:val="center"/>
          </w:tcPr>
          <w:p w14:paraId="40428137">
            <w:pPr>
              <w:tabs>
                <w:tab w:val="left" w:pos="6300"/>
              </w:tabs>
              <w:snapToGrid w:val="0"/>
              <w:spacing w:line="276" w:lineRule="auto"/>
              <w:ind w:firstLine="480" w:firstLineChars="200"/>
              <w:rPr>
                <w:rFonts w:hint="eastAsia" w:ascii="方正仿宋_GBK" w:hAnsi="宋体" w:eastAsia="方正仿宋_GBK"/>
                <w:sz w:val="24"/>
                <w:szCs w:val="24"/>
              </w:rPr>
            </w:pPr>
          </w:p>
        </w:tc>
      </w:tr>
      <w:tr w14:paraId="6FDB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2512A4A">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27174FFB">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29466021">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48D93F9F">
            <w:pPr>
              <w:tabs>
                <w:tab w:val="left" w:pos="6300"/>
              </w:tabs>
              <w:snapToGrid w:val="0"/>
              <w:spacing w:line="276" w:lineRule="auto"/>
              <w:ind w:firstLine="480" w:firstLineChars="200"/>
              <w:rPr>
                <w:rFonts w:hint="eastAsia" w:ascii="方正仿宋_GBK" w:hAnsi="宋体" w:eastAsia="方正仿宋_GBK"/>
                <w:sz w:val="24"/>
                <w:szCs w:val="24"/>
              </w:rPr>
            </w:pPr>
          </w:p>
        </w:tc>
      </w:tr>
      <w:tr w14:paraId="5588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71B0718">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3F7A1D5C">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4E62DA99">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1AF30B53">
            <w:pPr>
              <w:tabs>
                <w:tab w:val="left" w:pos="6300"/>
              </w:tabs>
              <w:snapToGrid w:val="0"/>
              <w:spacing w:line="276" w:lineRule="auto"/>
              <w:ind w:firstLine="480" w:firstLineChars="200"/>
              <w:rPr>
                <w:rFonts w:hint="eastAsia" w:ascii="方正仿宋_GBK" w:hAnsi="宋体" w:eastAsia="方正仿宋_GBK"/>
                <w:sz w:val="24"/>
                <w:szCs w:val="24"/>
              </w:rPr>
            </w:pPr>
          </w:p>
        </w:tc>
      </w:tr>
      <w:tr w14:paraId="363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69E63D8">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54391F1B">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3AC48D33">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6D1BC24F">
            <w:pPr>
              <w:tabs>
                <w:tab w:val="left" w:pos="6300"/>
              </w:tabs>
              <w:snapToGrid w:val="0"/>
              <w:spacing w:line="276" w:lineRule="auto"/>
              <w:ind w:firstLine="480" w:firstLineChars="200"/>
              <w:rPr>
                <w:rFonts w:hint="eastAsia" w:ascii="方正仿宋_GBK" w:hAnsi="宋体" w:eastAsia="方正仿宋_GBK"/>
                <w:sz w:val="24"/>
                <w:szCs w:val="24"/>
              </w:rPr>
            </w:pPr>
          </w:p>
        </w:tc>
      </w:tr>
      <w:tr w14:paraId="2CCC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4C7E902">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69FE128D">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168342EA">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0CA051E7">
            <w:pPr>
              <w:tabs>
                <w:tab w:val="left" w:pos="6300"/>
              </w:tabs>
              <w:snapToGrid w:val="0"/>
              <w:spacing w:line="276" w:lineRule="auto"/>
              <w:ind w:firstLine="480" w:firstLineChars="200"/>
              <w:rPr>
                <w:rFonts w:hint="eastAsia" w:ascii="方正仿宋_GBK" w:hAnsi="宋体" w:eastAsia="方正仿宋_GBK"/>
                <w:sz w:val="24"/>
                <w:szCs w:val="24"/>
              </w:rPr>
            </w:pPr>
          </w:p>
        </w:tc>
      </w:tr>
      <w:tr w14:paraId="39C2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182A982">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484BB142">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0DDCD5C3">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2020641C">
            <w:pPr>
              <w:tabs>
                <w:tab w:val="left" w:pos="6300"/>
              </w:tabs>
              <w:snapToGrid w:val="0"/>
              <w:spacing w:line="276" w:lineRule="auto"/>
              <w:ind w:firstLine="480" w:firstLineChars="200"/>
              <w:rPr>
                <w:rFonts w:hint="eastAsia" w:ascii="方正仿宋_GBK" w:hAnsi="宋体" w:eastAsia="方正仿宋_GBK"/>
                <w:sz w:val="24"/>
                <w:szCs w:val="24"/>
              </w:rPr>
            </w:pPr>
          </w:p>
        </w:tc>
      </w:tr>
      <w:tr w14:paraId="5335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D20E9C4">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616070D7">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6943122D">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3DDE022E">
            <w:pPr>
              <w:tabs>
                <w:tab w:val="left" w:pos="6300"/>
              </w:tabs>
              <w:snapToGrid w:val="0"/>
              <w:spacing w:line="276" w:lineRule="auto"/>
              <w:ind w:firstLine="480" w:firstLineChars="200"/>
              <w:rPr>
                <w:rFonts w:hint="eastAsia" w:ascii="方正仿宋_GBK" w:hAnsi="宋体" w:eastAsia="方正仿宋_GBK"/>
                <w:sz w:val="24"/>
                <w:szCs w:val="24"/>
              </w:rPr>
            </w:pPr>
          </w:p>
        </w:tc>
      </w:tr>
      <w:tr w14:paraId="7C2F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99DE64A">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2C6CD839">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59BEE28B">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770B3C12">
            <w:pPr>
              <w:tabs>
                <w:tab w:val="left" w:pos="6300"/>
              </w:tabs>
              <w:snapToGrid w:val="0"/>
              <w:spacing w:line="276" w:lineRule="auto"/>
              <w:ind w:firstLine="480" w:firstLineChars="200"/>
              <w:rPr>
                <w:rFonts w:hint="eastAsia" w:ascii="方正仿宋_GBK" w:hAnsi="宋体" w:eastAsia="方正仿宋_GBK"/>
                <w:sz w:val="24"/>
                <w:szCs w:val="24"/>
              </w:rPr>
            </w:pPr>
          </w:p>
        </w:tc>
      </w:tr>
      <w:tr w14:paraId="5D48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418B598">
            <w:pPr>
              <w:tabs>
                <w:tab w:val="left" w:pos="6300"/>
              </w:tabs>
              <w:snapToGrid w:val="0"/>
              <w:spacing w:line="276" w:lineRule="auto"/>
              <w:ind w:firstLine="480" w:firstLineChars="200"/>
              <w:rPr>
                <w:rFonts w:hint="eastAsia" w:ascii="方正仿宋_GBK" w:hAnsi="宋体" w:eastAsia="方正仿宋_GBK"/>
                <w:sz w:val="24"/>
                <w:szCs w:val="24"/>
              </w:rPr>
            </w:pPr>
          </w:p>
        </w:tc>
        <w:tc>
          <w:tcPr>
            <w:tcW w:w="1542" w:type="pct"/>
            <w:vAlign w:val="center"/>
          </w:tcPr>
          <w:p w14:paraId="6AEC2E35">
            <w:pPr>
              <w:tabs>
                <w:tab w:val="left" w:pos="6300"/>
              </w:tabs>
              <w:snapToGrid w:val="0"/>
              <w:spacing w:line="276" w:lineRule="auto"/>
              <w:ind w:firstLine="480" w:firstLineChars="200"/>
              <w:rPr>
                <w:rFonts w:hint="eastAsia" w:ascii="方正仿宋_GBK" w:hAnsi="宋体" w:eastAsia="方正仿宋_GBK"/>
                <w:sz w:val="24"/>
                <w:szCs w:val="24"/>
              </w:rPr>
            </w:pPr>
          </w:p>
        </w:tc>
        <w:tc>
          <w:tcPr>
            <w:tcW w:w="1600" w:type="pct"/>
            <w:vAlign w:val="center"/>
          </w:tcPr>
          <w:p w14:paraId="0F763368">
            <w:pPr>
              <w:tabs>
                <w:tab w:val="left" w:pos="6300"/>
              </w:tabs>
              <w:snapToGrid w:val="0"/>
              <w:spacing w:line="276" w:lineRule="auto"/>
              <w:ind w:firstLine="480" w:firstLineChars="200"/>
              <w:rPr>
                <w:rFonts w:hint="eastAsia" w:ascii="方正仿宋_GBK" w:hAnsi="宋体" w:eastAsia="方正仿宋_GBK"/>
                <w:sz w:val="24"/>
                <w:szCs w:val="24"/>
              </w:rPr>
            </w:pPr>
          </w:p>
        </w:tc>
        <w:tc>
          <w:tcPr>
            <w:tcW w:w="1198" w:type="pct"/>
            <w:vAlign w:val="center"/>
          </w:tcPr>
          <w:p w14:paraId="72C6349B">
            <w:pPr>
              <w:tabs>
                <w:tab w:val="left" w:pos="6300"/>
              </w:tabs>
              <w:snapToGrid w:val="0"/>
              <w:spacing w:line="276" w:lineRule="auto"/>
              <w:ind w:firstLine="480" w:firstLineChars="200"/>
              <w:rPr>
                <w:rFonts w:hint="eastAsia" w:ascii="方正仿宋_GBK" w:hAnsi="宋体" w:eastAsia="方正仿宋_GBK"/>
                <w:sz w:val="24"/>
                <w:szCs w:val="24"/>
              </w:rPr>
            </w:pPr>
          </w:p>
        </w:tc>
      </w:tr>
    </w:tbl>
    <w:p w14:paraId="6A4FF5C8">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                      法定代表人（或法定代表人授权代表）：</w:t>
      </w:r>
    </w:p>
    <w:p w14:paraId="7C49BA2F">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06B8B17">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（供应商公章）                               （签署或盖章）</w:t>
      </w:r>
    </w:p>
    <w:p w14:paraId="6DE30E63">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14:paraId="1C803432">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w:t>
      </w:r>
    </w:p>
    <w:p w14:paraId="23DF179B">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1.本表即为对本项目“第二篇  项目服务需求”中所列条款进行比较和响应；</w:t>
      </w:r>
    </w:p>
    <w:p w14:paraId="6FF96DC4">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2.本表可扩展；</w:t>
      </w:r>
    </w:p>
    <w:p w14:paraId="353B05BB">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3.可附相关支撑材料。（格式自定）</w:t>
      </w:r>
    </w:p>
    <w:p w14:paraId="2E4AFF6A">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4.投标应答栏中应当注明技术参数或具体内容，且必须标注技术参数或具体内容在投标文件中的位置（页码）。</w:t>
      </w:r>
    </w:p>
    <w:p w14:paraId="249EBB57">
      <w:pPr>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bookmarkEnd w:id="265"/>
      <w:bookmarkEnd w:id="266"/>
      <w:r>
        <w:rPr>
          <w:rFonts w:hint="eastAsia" w:ascii="方正仿宋_GBK" w:hAnsi="宋体" w:eastAsia="方正仿宋_GBK"/>
          <w:sz w:val="24"/>
          <w:szCs w:val="24"/>
        </w:rPr>
        <w:t>（二）其他服务资料（如有）</w:t>
      </w:r>
    </w:p>
    <w:p w14:paraId="0014488E">
      <w:pPr>
        <w:snapToGrid w:val="0"/>
        <w:spacing w:line="276" w:lineRule="auto"/>
        <w:ind w:firstLine="480" w:firstLineChars="200"/>
        <w:rPr>
          <w:rFonts w:hint="eastAsia" w:ascii="方正仿宋_GBK" w:hAnsi="宋体" w:eastAsia="方正仿宋_GBK"/>
          <w:sz w:val="24"/>
          <w:szCs w:val="24"/>
        </w:rPr>
      </w:pPr>
    </w:p>
    <w:p w14:paraId="5C982542">
      <w:pPr>
        <w:snapToGrid w:val="0"/>
        <w:spacing w:line="276" w:lineRule="auto"/>
        <w:ind w:firstLine="480" w:firstLineChars="200"/>
        <w:rPr>
          <w:rFonts w:ascii="方正仿宋_GBK" w:eastAsia="方正仿宋_GBK"/>
          <w:sz w:val="24"/>
          <w:szCs w:val="24"/>
        </w:rPr>
      </w:pPr>
    </w:p>
    <w:p w14:paraId="679E688C">
      <w:pPr>
        <w:spacing w:line="276" w:lineRule="auto"/>
        <w:rPr>
          <w:rFonts w:ascii="方正仿宋_GBK" w:eastAsia="方正仿宋_GBK"/>
          <w:b/>
          <w:sz w:val="24"/>
          <w:szCs w:val="24"/>
        </w:rPr>
      </w:pPr>
      <w:r>
        <w:rPr>
          <w:rFonts w:hint="eastAsia" w:ascii="方正仿宋_GBK" w:hAnsi="仿宋" w:eastAsia="方正仿宋_GBK"/>
          <w:sz w:val="24"/>
          <w:szCs w:val="24"/>
        </w:rPr>
        <w:br w:type="page"/>
      </w:r>
      <w:bookmarkStart w:id="267" w:name="_Toc493178791"/>
      <w:bookmarkStart w:id="268" w:name="_Toc59621320"/>
      <w:bookmarkStart w:id="269" w:name="_Toc492721039"/>
      <w:r>
        <w:rPr>
          <w:rFonts w:hint="eastAsia" w:ascii="方正仿宋_GBK" w:eastAsia="方正仿宋_GBK"/>
          <w:b/>
          <w:sz w:val="24"/>
          <w:szCs w:val="24"/>
        </w:rPr>
        <w:t>三、商务文件</w:t>
      </w:r>
      <w:bookmarkEnd w:id="267"/>
      <w:bookmarkEnd w:id="268"/>
      <w:bookmarkEnd w:id="269"/>
    </w:p>
    <w:p w14:paraId="1BA65C29">
      <w:pPr>
        <w:snapToGrid w:val="0"/>
        <w:spacing w:before="120" w:beforeLines="50"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（一）投标函（格式）</w:t>
      </w:r>
    </w:p>
    <w:p w14:paraId="116567D5">
      <w:pPr>
        <w:spacing w:line="276" w:lineRule="auto"/>
        <w:ind w:firstLine="480" w:firstLineChars="200"/>
        <w:rPr>
          <w:rFonts w:hint="eastAsia" w:ascii="方正仿宋_GBK" w:hAnsi="宋体" w:eastAsia="方正仿宋_GBK"/>
          <w:sz w:val="24"/>
          <w:szCs w:val="24"/>
          <w:u w:val="single"/>
        </w:rPr>
      </w:pPr>
      <w:r>
        <w:rPr>
          <w:rFonts w:hint="eastAsia" w:ascii="方正仿宋_GBK" w:hAnsi="宋体" w:eastAsia="方正仿宋_GBK"/>
          <w:sz w:val="24"/>
          <w:szCs w:val="24"/>
        </w:rPr>
        <w:t>招标项目名称：</w:t>
      </w:r>
      <w:r>
        <w:rPr>
          <w:rFonts w:hint="eastAsia" w:ascii="方正仿宋_GBK" w:hAnsi="宋体" w:eastAsia="方正仿宋_GBK"/>
          <w:sz w:val="24"/>
          <w:szCs w:val="24"/>
          <w:u w:val="single"/>
        </w:rPr>
        <w:t xml:space="preserve">                                             </w:t>
      </w:r>
    </w:p>
    <w:p w14:paraId="433CC9F3">
      <w:pPr>
        <w:tabs>
          <w:tab w:val="left" w:pos="6300"/>
        </w:tabs>
        <w:snapToGrid w:val="0"/>
        <w:spacing w:line="276" w:lineRule="auto"/>
        <w:ind w:firstLine="480" w:firstLineChars="200"/>
        <w:rPr>
          <w:rFonts w:hint="eastAsia" w:ascii="方正仿宋_GBK" w:hAnsi="宋体" w:eastAsia="方正仿宋_GBK"/>
          <w:sz w:val="24"/>
          <w:szCs w:val="24"/>
          <w:u w:val="single"/>
        </w:rPr>
      </w:pPr>
      <w:r>
        <w:rPr>
          <w:rFonts w:hint="eastAsia" w:ascii="方正仿宋_GBK" w:hAnsi="宋体" w:eastAsia="方正仿宋_GBK"/>
          <w:sz w:val="24"/>
          <w:szCs w:val="24"/>
        </w:rPr>
        <w:t>包号：</w:t>
      </w:r>
      <w:r>
        <w:rPr>
          <w:rFonts w:hint="eastAsia" w:ascii="方正仿宋_GBK" w:hAnsi="宋体" w:eastAsia="方正仿宋_GBK"/>
          <w:sz w:val="24"/>
          <w:szCs w:val="24"/>
          <w:u w:val="single"/>
        </w:rPr>
        <w:t xml:space="preserve">      </w:t>
      </w:r>
    </w:p>
    <w:p w14:paraId="43A8F0F7">
      <w:pPr>
        <w:tabs>
          <w:tab w:val="left" w:pos="6300"/>
        </w:tabs>
        <w:snapToGrid w:val="0"/>
        <w:spacing w:line="276" w:lineRule="auto"/>
        <w:rPr>
          <w:rFonts w:hint="eastAsia" w:ascii="方正仿宋_GBK" w:hAnsi="宋体" w:eastAsia="方正仿宋_GBK"/>
          <w:sz w:val="24"/>
          <w:szCs w:val="24"/>
        </w:rPr>
      </w:pPr>
    </w:p>
    <w:p w14:paraId="0AA006AE">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致：</w:t>
      </w:r>
      <w:r>
        <w:rPr>
          <w:rFonts w:hint="eastAsia" w:ascii="方正仿宋_GBK" w:hAnsi="宋体" w:eastAsia="方正仿宋_GBK"/>
          <w:sz w:val="24"/>
          <w:szCs w:val="24"/>
          <w:u w:val="single"/>
        </w:rPr>
        <w:t>重庆工商大学</w:t>
      </w:r>
      <w:r>
        <w:rPr>
          <w:rFonts w:hint="eastAsia" w:ascii="方正仿宋_GBK" w:hAnsi="宋体" w:eastAsia="方正仿宋_GBK"/>
          <w:sz w:val="24"/>
          <w:szCs w:val="24"/>
        </w:rPr>
        <w:t>：</w:t>
      </w:r>
    </w:p>
    <w:p w14:paraId="2CE84CB3">
      <w:pPr>
        <w:snapToGrid w:val="0"/>
        <w:spacing w:before="120" w:beforeLines="50"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（供应商名称）系中华人民共和国合法企业，注册地址：</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。我方就参加本次投标有关事项郑重声明如下：</w:t>
      </w:r>
    </w:p>
    <w:p w14:paraId="610D19E5">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一、我方完全理解并接受该项目招标文件所有要求。</w:t>
      </w:r>
    </w:p>
    <w:p w14:paraId="635C383E">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二、我方提交的所有投标文件、资料都是准确和真实的，如有虚假或隐瞒，我方愿意承担一切法律责任。</w:t>
      </w:r>
    </w:p>
    <w:p w14:paraId="6801C9EC">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三、我方承诺按照招标文件要求，提供招标项目的服务。</w:t>
      </w:r>
    </w:p>
    <w:p w14:paraId="2212D410">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四、我方按招标文件要求提交的投标文件为：投标文件正本1份，副本 2 份，电子文档 1 份。</w:t>
      </w:r>
    </w:p>
    <w:p w14:paraId="0D918ED2">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五、我方承诺：本次投标的投标有效期为投标截止日期起90天。</w:t>
      </w:r>
    </w:p>
    <w:p w14:paraId="6A980856">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六、我方投标报价为闭口价。即在投标有效期和合同有效期内，该报价固定不变。</w:t>
      </w:r>
    </w:p>
    <w:p w14:paraId="0F492329">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七、如果我方中标，我方将履行招标文件中规定的各项要求以及我方投标文件的各项承诺，按《政府采购法》、《民法典》及合同约定条款承担我方责任。</w:t>
      </w:r>
    </w:p>
    <w:p w14:paraId="062DB9F1">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八、我方未为采购项目提供整体设计、规范编制或者项目管理、监理、检测等服务。</w:t>
      </w:r>
    </w:p>
    <w:p w14:paraId="11CB54A6">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九、我方理解，最低报价不是中标的唯一条件。</w:t>
      </w:r>
    </w:p>
    <w:p w14:paraId="7F752CAC">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十、我方同意按有关规定及招标文件要求，交纳足额投标保证金。</w:t>
      </w:r>
    </w:p>
    <w:p w14:paraId="537052A3">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十一、若我方中标，愿意按有关规定及招标文件要求缴纳招标代理服务费和交易服务费。</w:t>
      </w:r>
    </w:p>
    <w:p w14:paraId="0D8D246A">
      <w:pPr>
        <w:tabs>
          <w:tab w:val="left" w:pos="6300"/>
        </w:tabs>
        <w:snapToGrid w:val="0"/>
        <w:spacing w:line="276" w:lineRule="auto"/>
        <w:ind w:firstLine="5700" w:firstLineChars="2375"/>
        <w:rPr>
          <w:rFonts w:hint="eastAsia" w:ascii="方正仿宋_GBK" w:hAnsi="宋体" w:eastAsia="方正仿宋_GBK"/>
          <w:sz w:val="24"/>
          <w:szCs w:val="24"/>
        </w:rPr>
      </w:pPr>
      <w:r>
        <w:rPr>
          <w:rFonts w:hint="eastAsia" w:ascii="方正仿宋_GBK" w:hAnsi="宋体" w:eastAsia="方正仿宋_GBK"/>
          <w:sz w:val="24"/>
          <w:szCs w:val="24"/>
        </w:rPr>
        <w:t>（供应商公章）</w:t>
      </w:r>
    </w:p>
    <w:p w14:paraId="13C5721B">
      <w:pPr>
        <w:tabs>
          <w:tab w:val="left" w:pos="6300"/>
        </w:tabs>
        <w:snapToGrid w:val="0"/>
        <w:spacing w:line="276" w:lineRule="auto"/>
        <w:ind w:firstLine="5760" w:firstLineChars="24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5CEDBD2">
      <w:pPr>
        <w:tabs>
          <w:tab w:val="left" w:pos="6300"/>
        </w:tabs>
        <w:snapToGrid w:val="0"/>
        <w:spacing w:line="276" w:lineRule="auto"/>
        <w:ind w:firstLine="570"/>
        <w:jc w:val="left"/>
        <w:rPr>
          <w:rFonts w:hint="eastAsia" w:ascii="方正仿宋_GBK" w:hAnsi="仿宋" w:eastAsia="方正仿宋_GBK"/>
          <w:sz w:val="24"/>
          <w:szCs w:val="24"/>
        </w:rPr>
      </w:pPr>
      <w:r>
        <w:rPr>
          <w:rFonts w:hint="eastAsia" w:ascii="方正仿宋_GBK" w:hAnsi="仿宋" w:eastAsia="方正仿宋_GBK"/>
          <w:sz w:val="24"/>
          <w:szCs w:val="24"/>
        </w:rPr>
        <w:br w:type="page"/>
      </w:r>
      <w:r>
        <w:rPr>
          <w:rFonts w:hint="eastAsia" w:ascii="方正仿宋_GBK" w:hAnsi="仿宋" w:eastAsia="方正仿宋_GBK"/>
          <w:sz w:val="24"/>
          <w:szCs w:val="24"/>
        </w:rPr>
        <w:t>（二）商务条款差异表</w:t>
      </w:r>
    </w:p>
    <w:p w14:paraId="2331195F">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项目号：</w:t>
      </w:r>
    </w:p>
    <w:p w14:paraId="30ED84E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招标项目名称：</w:t>
      </w:r>
    </w:p>
    <w:p w14:paraId="0A0EF4BB">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包号：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220D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5051E1E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1541" w:type="pct"/>
            <w:vAlign w:val="center"/>
          </w:tcPr>
          <w:p w14:paraId="77C04973">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招标商务要求</w:t>
            </w:r>
          </w:p>
        </w:tc>
        <w:tc>
          <w:tcPr>
            <w:tcW w:w="1600" w:type="pct"/>
            <w:vAlign w:val="center"/>
          </w:tcPr>
          <w:p w14:paraId="2536E60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投标商务应答</w:t>
            </w:r>
          </w:p>
        </w:tc>
        <w:tc>
          <w:tcPr>
            <w:tcW w:w="1198" w:type="pct"/>
            <w:vAlign w:val="center"/>
          </w:tcPr>
          <w:p w14:paraId="4FA5A126">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差异说明</w:t>
            </w:r>
          </w:p>
        </w:tc>
      </w:tr>
      <w:tr w14:paraId="7B80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FB0BE11">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20AE5E94">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7970D3EC">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提醒：请注明具体内容以及投标文件中具体内容的位置（页码）</w:t>
            </w:r>
          </w:p>
        </w:tc>
        <w:tc>
          <w:tcPr>
            <w:tcW w:w="1198" w:type="pct"/>
            <w:vAlign w:val="center"/>
          </w:tcPr>
          <w:p w14:paraId="7BFDA1C6">
            <w:pPr>
              <w:tabs>
                <w:tab w:val="left" w:pos="6300"/>
              </w:tabs>
              <w:snapToGrid w:val="0"/>
              <w:spacing w:line="276" w:lineRule="auto"/>
              <w:ind w:firstLine="570"/>
              <w:rPr>
                <w:rFonts w:hint="eastAsia" w:ascii="方正仿宋_GBK" w:hAnsi="宋体" w:eastAsia="方正仿宋_GBK"/>
                <w:sz w:val="24"/>
                <w:szCs w:val="24"/>
              </w:rPr>
            </w:pPr>
          </w:p>
        </w:tc>
      </w:tr>
      <w:tr w14:paraId="36ED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7331FDF">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33F35965">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70D5FC75">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368FA73B">
            <w:pPr>
              <w:tabs>
                <w:tab w:val="left" w:pos="6300"/>
              </w:tabs>
              <w:snapToGrid w:val="0"/>
              <w:spacing w:line="276" w:lineRule="auto"/>
              <w:ind w:firstLine="570"/>
              <w:rPr>
                <w:rFonts w:hint="eastAsia" w:ascii="方正仿宋_GBK" w:hAnsi="宋体" w:eastAsia="方正仿宋_GBK"/>
                <w:sz w:val="24"/>
                <w:szCs w:val="24"/>
              </w:rPr>
            </w:pPr>
          </w:p>
        </w:tc>
      </w:tr>
      <w:tr w14:paraId="2D5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91D9448">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08AB6E1B">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40946983">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5D1D32C0">
            <w:pPr>
              <w:tabs>
                <w:tab w:val="left" w:pos="6300"/>
              </w:tabs>
              <w:snapToGrid w:val="0"/>
              <w:spacing w:line="276" w:lineRule="auto"/>
              <w:ind w:firstLine="570"/>
              <w:rPr>
                <w:rFonts w:hint="eastAsia" w:ascii="方正仿宋_GBK" w:hAnsi="宋体" w:eastAsia="方正仿宋_GBK"/>
                <w:sz w:val="24"/>
                <w:szCs w:val="24"/>
              </w:rPr>
            </w:pPr>
          </w:p>
        </w:tc>
      </w:tr>
      <w:tr w14:paraId="256A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9360D76">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270522DE">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7A11F4A1">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457CFC85">
            <w:pPr>
              <w:tabs>
                <w:tab w:val="left" w:pos="6300"/>
              </w:tabs>
              <w:snapToGrid w:val="0"/>
              <w:spacing w:line="276" w:lineRule="auto"/>
              <w:ind w:firstLine="570"/>
              <w:rPr>
                <w:rFonts w:hint="eastAsia" w:ascii="方正仿宋_GBK" w:hAnsi="宋体" w:eastAsia="方正仿宋_GBK"/>
                <w:sz w:val="24"/>
                <w:szCs w:val="24"/>
              </w:rPr>
            </w:pPr>
          </w:p>
        </w:tc>
      </w:tr>
      <w:tr w14:paraId="1F3C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AD0649A">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709C052A">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2D17DF9A">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41E7BB29">
            <w:pPr>
              <w:tabs>
                <w:tab w:val="left" w:pos="6300"/>
              </w:tabs>
              <w:snapToGrid w:val="0"/>
              <w:spacing w:line="276" w:lineRule="auto"/>
              <w:ind w:firstLine="570"/>
              <w:rPr>
                <w:rFonts w:hint="eastAsia" w:ascii="方正仿宋_GBK" w:hAnsi="宋体" w:eastAsia="方正仿宋_GBK"/>
                <w:sz w:val="24"/>
                <w:szCs w:val="24"/>
              </w:rPr>
            </w:pPr>
          </w:p>
        </w:tc>
      </w:tr>
      <w:tr w14:paraId="0C1E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B69FC6E">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3CED7FA0">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2EAC1514">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61FCDEB5">
            <w:pPr>
              <w:tabs>
                <w:tab w:val="left" w:pos="6300"/>
              </w:tabs>
              <w:snapToGrid w:val="0"/>
              <w:spacing w:line="276" w:lineRule="auto"/>
              <w:ind w:firstLine="570"/>
              <w:rPr>
                <w:rFonts w:hint="eastAsia" w:ascii="方正仿宋_GBK" w:hAnsi="宋体" w:eastAsia="方正仿宋_GBK"/>
                <w:sz w:val="24"/>
                <w:szCs w:val="24"/>
              </w:rPr>
            </w:pPr>
          </w:p>
        </w:tc>
      </w:tr>
      <w:tr w14:paraId="324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4B748BC">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2AD1B73F">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68EB9413">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5BA5991F">
            <w:pPr>
              <w:tabs>
                <w:tab w:val="left" w:pos="6300"/>
              </w:tabs>
              <w:snapToGrid w:val="0"/>
              <w:spacing w:line="276" w:lineRule="auto"/>
              <w:ind w:firstLine="570"/>
              <w:rPr>
                <w:rFonts w:hint="eastAsia" w:ascii="方正仿宋_GBK" w:hAnsi="宋体" w:eastAsia="方正仿宋_GBK"/>
                <w:sz w:val="24"/>
                <w:szCs w:val="24"/>
              </w:rPr>
            </w:pPr>
          </w:p>
        </w:tc>
      </w:tr>
      <w:tr w14:paraId="25EC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A7535CE">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09DCA2AC">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4D61D66B">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40F61329">
            <w:pPr>
              <w:tabs>
                <w:tab w:val="left" w:pos="6300"/>
              </w:tabs>
              <w:snapToGrid w:val="0"/>
              <w:spacing w:line="276" w:lineRule="auto"/>
              <w:ind w:firstLine="570"/>
              <w:rPr>
                <w:rFonts w:hint="eastAsia" w:ascii="方正仿宋_GBK" w:hAnsi="宋体" w:eastAsia="方正仿宋_GBK"/>
                <w:sz w:val="24"/>
                <w:szCs w:val="24"/>
              </w:rPr>
            </w:pPr>
          </w:p>
        </w:tc>
      </w:tr>
      <w:tr w14:paraId="0BF4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97DFD6D">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2F33C0A0">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4F6B9663">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2DBD6CD2">
            <w:pPr>
              <w:tabs>
                <w:tab w:val="left" w:pos="6300"/>
              </w:tabs>
              <w:snapToGrid w:val="0"/>
              <w:spacing w:line="276" w:lineRule="auto"/>
              <w:ind w:firstLine="570"/>
              <w:rPr>
                <w:rFonts w:hint="eastAsia" w:ascii="方正仿宋_GBK" w:hAnsi="宋体" w:eastAsia="方正仿宋_GBK"/>
                <w:sz w:val="24"/>
                <w:szCs w:val="24"/>
              </w:rPr>
            </w:pPr>
          </w:p>
        </w:tc>
      </w:tr>
      <w:tr w14:paraId="609E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90E39FA">
            <w:pPr>
              <w:tabs>
                <w:tab w:val="left" w:pos="6300"/>
              </w:tabs>
              <w:snapToGrid w:val="0"/>
              <w:spacing w:line="276" w:lineRule="auto"/>
              <w:ind w:firstLine="570"/>
              <w:rPr>
                <w:rFonts w:hint="eastAsia" w:ascii="方正仿宋_GBK" w:hAnsi="宋体" w:eastAsia="方正仿宋_GBK"/>
                <w:sz w:val="24"/>
                <w:szCs w:val="24"/>
              </w:rPr>
            </w:pPr>
          </w:p>
        </w:tc>
        <w:tc>
          <w:tcPr>
            <w:tcW w:w="1541" w:type="pct"/>
            <w:vAlign w:val="center"/>
          </w:tcPr>
          <w:p w14:paraId="7DAEF92D">
            <w:pPr>
              <w:tabs>
                <w:tab w:val="left" w:pos="6300"/>
              </w:tabs>
              <w:snapToGrid w:val="0"/>
              <w:spacing w:line="276" w:lineRule="auto"/>
              <w:ind w:firstLine="570"/>
              <w:rPr>
                <w:rFonts w:hint="eastAsia" w:ascii="方正仿宋_GBK" w:hAnsi="宋体" w:eastAsia="方正仿宋_GBK"/>
                <w:sz w:val="24"/>
                <w:szCs w:val="24"/>
              </w:rPr>
            </w:pPr>
          </w:p>
        </w:tc>
        <w:tc>
          <w:tcPr>
            <w:tcW w:w="1600" w:type="pct"/>
            <w:vAlign w:val="center"/>
          </w:tcPr>
          <w:p w14:paraId="2FBC1145">
            <w:pPr>
              <w:tabs>
                <w:tab w:val="left" w:pos="6300"/>
              </w:tabs>
              <w:snapToGrid w:val="0"/>
              <w:spacing w:line="276" w:lineRule="auto"/>
              <w:ind w:firstLine="570"/>
              <w:rPr>
                <w:rFonts w:hint="eastAsia" w:ascii="方正仿宋_GBK" w:hAnsi="宋体" w:eastAsia="方正仿宋_GBK"/>
                <w:sz w:val="24"/>
                <w:szCs w:val="24"/>
              </w:rPr>
            </w:pPr>
          </w:p>
        </w:tc>
        <w:tc>
          <w:tcPr>
            <w:tcW w:w="1198" w:type="pct"/>
            <w:vAlign w:val="center"/>
          </w:tcPr>
          <w:p w14:paraId="78A46B45">
            <w:pPr>
              <w:tabs>
                <w:tab w:val="left" w:pos="6300"/>
              </w:tabs>
              <w:snapToGrid w:val="0"/>
              <w:spacing w:line="276" w:lineRule="auto"/>
              <w:ind w:firstLine="570"/>
              <w:rPr>
                <w:rFonts w:hint="eastAsia" w:ascii="方正仿宋_GBK" w:hAnsi="宋体" w:eastAsia="方正仿宋_GBK"/>
                <w:sz w:val="24"/>
                <w:szCs w:val="24"/>
              </w:rPr>
            </w:pPr>
          </w:p>
        </w:tc>
      </w:tr>
    </w:tbl>
    <w:p w14:paraId="70CC1066">
      <w:pPr>
        <w:tabs>
          <w:tab w:val="left" w:pos="6300"/>
        </w:tabs>
        <w:snapToGrid w:val="0"/>
        <w:spacing w:line="276" w:lineRule="auto"/>
        <w:ind w:firstLine="570"/>
        <w:rPr>
          <w:rFonts w:hint="eastAsia" w:ascii="方正仿宋_GBK" w:hAnsi="宋体" w:eastAsia="方正仿宋_GBK"/>
          <w:sz w:val="24"/>
          <w:szCs w:val="24"/>
        </w:rPr>
      </w:pPr>
    </w:p>
    <w:p w14:paraId="30D868B0">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                     法定代表人（或法定代表人授权代表）：</w:t>
      </w:r>
    </w:p>
    <w:p w14:paraId="6B9050E8">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（供应商公章）                               （签署或盖章）</w:t>
      </w:r>
    </w:p>
    <w:p w14:paraId="15F155BC">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14:paraId="2CE0C8D5">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注：</w:t>
      </w:r>
    </w:p>
    <w:p w14:paraId="65F0FCA3">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1.本表即为对本项目“第三篇 项目商务需求”中所列条款进行比较和响应；</w:t>
      </w:r>
    </w:p>
    <w:p w14:paraId="7ED0E193">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2.本表可扩展。</w:t>
      </w:r>
    </w:p>
    <w:p w14:paraId="3ACA0FE6">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3.可附相关支撑材料。（格式自定）</w:t>
      </w:r>
    </w:p>
    <w:p w14:paraId="462B07B3">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3.投标应答栏中应当注明具体内容，且必须标注具体内容在投标文件中的位置（页码）。</w:t>
      </w:r>
    </w:p>
    <w:p w14:paraId="4133047E">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（三）其他商务承诺（自拟）</w:t>
      </w:r>
    </w:p>
    <w:p w14:paraId="5741170B">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方正仿宋_GBK" w:hAnsi="宋体" w:eastAsia="方正仿宋_GBK"/>
          <w:sz w:val="24"/>
          <w:szCs w:val="24"/>
        </w:rPr>
        <w:t>重庆工商大学自营食堂饮料供应商采购项目</w:t>
      </w:r>
      <w:r>
        <w:rPr>
          <w:rFonts w:hint="eastAsia" w:ascii="仿宋" w:hAnsi="仿宋" w:eastAsia="仿宋" w:cs="仿宋"/>
          <w:sz w:val="24"/>
          <w:szCs w:val="24"/>
        </w:rPr>
        <w:t>中标人安全服务承诺书</w:t>
      </w:r>
    </w:p>
    <w:p w14:paraId="54C57484">
      <w:pPr>
        <w:spacing w:line="360" w:lineRule="auto"/>
        <w:jc w:val="center"/>
        <w:rPr>
          <w:rFonts w:hint="eastAsia" w:ascii="仿宋" w:hAnsi="仿宋" w:eastAsia="仿宋" w:cs="仿宋"/>
          <w:b/>
          <w:sz w:val="24"/>
          <w:szCs w:val="24"/>
        </w:rPr>
      </w:pPr>
    </w:p>
    <w:p w14:paraId="50F19FE4">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重庆工商大学自营食堂饮料等</w:t>
      </w:r>
    </w:p>
    <w:p w14:paraId="3BD64A67">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食堂大宗物资采购项目中标人安全服务承诺书</w:t>
      </w:r>
    </w:p>
    <w:p w14:paraId="3B866199">
      <w:pPr>
        <w:spacing w:line="360" w:lineRule="auto"/>
        <w:rPr>
          <w:rFonts w:hint="eastAsia" w:ascii="仿宋" w:hAnsi="仿宋" w:eastAsia="仿宋" w:cs="仿宋"/>
          <w:sz w:val="24"/>
          <w:szCs w:val="24"/>
        </w:rPr>
      </w:pPr>
    </w:p>
    <w:p w14:paraId="64DD4782">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重庆工商大学</w:t>
      </w:r>
      <w:r>
        <w:rPr>
          <w:rFonts w:hint="eastAsia" w:ascii="仿宋" w:hAnsi="仿宋" w:eastAsia="仿宋" w:cs="仿宋"/>
          <w:sz w:val="24"/>
          <w:szCs w:val="24"/>
        </w:rPr>
        <w:t>：</w:t>
      </w:r>
    </w:p>
    <w:p w14:paraId="0805D9FA">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为全校师生提供安全的食品是每一个食品生产供应经营者的法律责任，作为食品配送服务企业，我司将通过行之有效的管理措施，确保食品安全。为此我司郑重承诺如下：</w:t>
      </w:r>
    </w:p>
    <w:p w14:paraId="762556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一、严格遵守《中华人民共和国食品安全法》，严格依照法律法规规定的标准要求从事生产经营活动，做到诚信守法经营。</w:t>
      </w:r>
    </w:p>
    <w:p w14:paraId="4E3744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二、积极配合贵校及时提供合法有效的营业执照、税务登记证及经营生产许可证、产品第三方质量检验报告等必要证件资料，并保证资料的真实性。</w:t>
      </w:r>
    </w:p>
    <w:p w14:paraId="408FC8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三、保证产品的包装、运输，符合有关的卫生要求，不对产品造成污染。</w:t>
      </w:r>
    </w:p>
    <w:p w14:paraId="08BD3F0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四、应对验收不合格产品及时回收并进行补货，自愿承担给食堂生产经营造成的经济损失。</w:t>
      </w:r>
    </w:p>
    <w:p w14:paraId="18C479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五、保证周到服务，严格按照贵校后勤处的叫货量及送达时间、地点进行供货，不得随意更改，由此造成的经济损失自愿承担。</w:t>
      </w:r>
    </w:p>
    <w:p w14:paraId="33E3C0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如违反上述承诺，我司愿意承担相应的法律责任，并同意贵校取消与我司的合作。</w:t>
      </w:r>
    </w:p>
    <w:p w14:paraId="5449EC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本承诺在双方合作期间有效。</w:t>
      </w:r>
    </w:p>
    <w:p w14:paraId="501220C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承诺人：</w:t>
      </w:r>
      <w:r>
        <w:rPr>
          <w:rFonts w:hint="eastAsia" w:ascii="仿宋" w:hAnsi="仿宋" w:eastAsia="仿宋" w:cs="仿宋"/>
          <w:sz w:val="24"/>
          <w:szCs w:val="24"/>
          <w:u w:val="single"/>
        </w:rPr>
        <w:t xml:space="preserve">         （供应商公章）</w:t>
      </w:r>
      <w:r>
        <w:rPr>
          <w:rFonts w:hint="eastAsia" w:ascii="仿宋" w:hAnsi="仿宋" w:eastAsia="仿宋" w:cs="仿宋"/>
          <w:sz w:val="24"/>
          <w:szCs w:val="24"/>
        </w:rPr>
        <w:t xml:space="preserve">   </w:t>
      </w:r>
    </w:p>
    <w:p w14:paraId="08A45C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法定代表人（或法定代表人授权代表）（签字或盖章）：</w:t>
      </w:r>
    </w:p>
    <w:p w14:paraId="32594E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法定代表人（或法定代表人授权代表）身份证号码：</w:t>
      </w:r>
    </w:p>
    <w:p w14:paraId="7525C06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  年   月   日</w:t>
      </w:r>
    </w:p>
    <w:p w14:paraId="573C3A49">
      <w:pPr>
        <w:pStyle w:val="27"/>
      </w:pPr>
    </w:p>
    <w:p w14:paraId="7332080F">
      <w:pPr>
        <w:pStyle w:val="14"/>
        <w:spacing w:line="276" w:lineRule="auto"/>
        <w:rPr>
          <w:rFonts w:ascii="方正仿宋_GBK" w:eastAsia="方正仿宋_GBK"/>
          <w:sz w:val="24"/>
          <w:szCs w:val="24"/>
        </w:rPr>
        <w:sectPr>
          <w:pgSz w:w="11907" w:h="16840"/>
          <w:pgMar w:top="1134" w:right="1191" w:bottom="1134" w:left="1304" w:header="964" w:footer="992" w:gutter="0"/>
          <w:pgNumType w:fmt="numberInDash"/>
          <w:cols w:space="720" w:num="1"/>
          <w:docGrid w:linePitch="312" w:charSpace="0"/>
        </w:sectPr>
      </w:pPr>
    </w:p>
    <w:p w14:paraId="117E2D92">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2.供应商根据招标文件要求添加其他资料。</w:t>
      </w:r>
    </w:p>
    <w:p w14:paraId="60D227BE">
      <w:pPr>
        <w:tabs>
          <w:tab w:val="left" w:pos="6300"/>
        </w:tabs>
        <w:snapToGrid w:val="0"/>
        <w:spacing w:line="276" w:lineRule="auto"/>
        <w:ind w:firstLine="570"/>
        <w:rPr>
          <w:rFonts w:hint="eastAsia" w:ascii="方正仿宋_GBK" w:hAnsi="宋体" w:eastAsia="方正仿宋_GBK"/>
          <w:sz w:val="24"/>
          <w:szCs w:val="24"/>
        </w:rPr>
      </w:pPr>
    </w:p>
    <w:p w14:paraId="74DC142A">
      <w:pPr>
        <w:tabs>
          <w:tab w:val="left" w:pos="6300"/>
        </w:tabs>
        <w:snapToGrid w:val="0"/>
        <w:spacing w:line="276" w:lineRule="auto"/>
        <w:ind w:firstLine="570"/>
        <w:rPr>
          <w:rFonts w:hint="eastAsia" w:ascii="方正仿宋_GBK" w:hAnsi="宋体" w:eastAsia="方正仿宋_GBK"/>
          <w:sz w:val="24"/>
          <w:szCs w:val="24"/>
        </w:rPr>
      </w:pPr>
    </w:p>
    <w:p w14:paraId="51FADC7D">
      <w:pPr>
        <w:spacing w:line="276" w:lineRule="auto"/>
        <w:rPr>
          <w:rFonts w:ascii="方正仿宋_GBK" w:eastAsia="方正仿宋_GBK"/>
          <w:b/>
          <w:sz w:val="24"/>
          <w:szCs w:val="24"/>
        </w:rPr>
      </w:pPr>
      <w:r>
        <w:rPr>
          <w:rFonts w:hint="eastAsia" w:ascii="方正仿宋_GBK" w:hAnsi="仿宋" w:eastAsia="方正仿宋_GBK"/>
          <w:sz w:val="24"/>
          <w:szCs w:val="24"/>
        </w:rPr>
        <w:br w:type="page"/>
      </w:r>
      <w:bookmarkStart w:id="270" w:name="_Toc492721041"/>
      <w:bookmarkStart w:id="271" w:name="_Toc493178792"/>
      <w:r>
        <w:rPr>
          <w:rFonts w:hint="eastAsia" w:ascii="方正仿宋_GBK" w:eastAsia="方正仿宋_GBK"/>
          <w:b/>
          <w:sz w:val="24"/>
          <w:szCs w:val="24"/>
        </w:rPr>
        <w:t>四、其他</w:t>
      </w:r>
      <w:bookmarkEnd w:id="270"/>
      <w:bookmarkEnd w:id="271"/>
    </w:p>
    <w:p w14:paraId="7ECEE152">
      <w:pPr>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其他与项目有关的资料（如有自附）</w:t>
      </w:r>
    </w:p>
    <w:p w14:paraId="16771AFE">
      <w:pPr>
        <w:spacing w:line="276" w:lineRule="auto"/>
        <w:rPr>
          <w:rFonts w:ascii="方正仿宋_GBK" w:eastAsia="方正仿宋_GBK"/>
          <w:b/>
          <w:sz w:val="24"/>
          <w:szCs w:val="24"/>
        </w:rPr>
      </w:pPr>
      <w:r>
        <w:rPr>
          <w:rFonts w:hint="eastAsia" w:ascii="方正仿宋_GBK" w:hAnsi="仿宋" w:eastAsia="方正仿宋_GBK"/>
          <w:sz w:val="24"/>
          <w:szCs w:val="24"/>
        </w:rPr>
        <w:br w:type="page"/>
      </w:r>
      <w:bookmarkStart w:id="272" w:name="_Toc59621321"/>
      <w:bookmarkStart w:id="273" w:name="_Toc493178793"/>
      <w:bookmarkStart w:id="274" w:name="_Toc492721038"/>
      <w:r>
        <w:rPr>
          <w:rFonts w:hint="eastAsia" w:ascii="方正仿宋_GBK" w:eastAsia="方正仿宋_GBK"/>
          <w:b/>
          <w:sz w:val="24"/>
          <w:szCs w:val="24"/>
        </w:rPr>
        <w:t>五、资格文件</w:t>
      </w:r>
      <w:bookmarkEnd w:id="272"/>
      <w:bookmarkEnd w:id="273"/>
      <w:bookmarkEnd w:id="274"/>
    </w:p>
    <w:p w14:paraId="6E571BC1">
      <w:pPr>
        <w:spacing w:line="276" w:lineRule="auto"/>
        <w:rPr>
          <w:rFonts w:hint="eastAsia" w:ascii="方正仿宋_GBK" w:hAnsi="宋体" w:eastAsia="方正仿宋_GBK"/>
          <w:sz w:val="24"/>
          <w:szCs w:val="24"/>
        </w:rPr>
      </w:pPr>
      <w:r>
        <w:rPr>
          <w:rFonts w:hint="eastAsia" w:ascii="方正仿宋_GBK" w:hAnsi="宋体" w:eastAsia="方正仿宋_GBK"/>
          <w:sz w:val="24"/>
          <w:szCs w:val="24"/>
        </w:rPr>
        <w:t>（一）企业法人营业执照（副本）复印件</w:t>
      </w:r>
    </w:p>
    <w:p w14:paraId="482F05A4">
      <w:pPr>
        <w:spacing w:line="276" w:lineRule="auto"/>
        <w:ind w:firstLine="480" w:firstLineChars="200"/>
        <w:rPr>
          <w:rFonts w:hint="eastAsia" w:ascii="方正仿宋_GBK" w:hAnsi="宋体" w:eastAsia="方正仿宋_GBK"/>
          <w:sz w:val="24"/>
          <w:szCs w:val="24"/>
        </w:rPr>
      </w:pPr>
      <w:r>
        <w:rPr>
          <w:rFonts w:hint="eastAsia" w:ascii="方正仿宋_GBK" w:hAnsi="仿宋" w:eastAsia="方正仿宋_GBK"/>
          <w:sz w:val="24"/>
          <w:szCs w:val="24"/>
        </w:rPr>
        <w:br w:type="page"/>
      </w:r>
      <w:r>
        <w:rPr>
          <w:rFonts w:hint="eastAsia" w:ascii="方正仿宋_GBK" w:hAnsi="宋体" w:eastAsia="方正仿宋_GBK"/>
          <w:sz w:val="24"/>
          <w:szCs w:val="24"/>
        </w:rPr>
        <w:t>（二）法定代表人身份证明书（格式）</w:t>
      </w:r>
    </w:p>
    <w:p w14:paraId="638A9711">
      <w:pPr>
        <w:tabs>
          <w:tab w:val="left" w:pos="6300"/>
        </w:tabs>
        <w:snapToGrid w:val="0"/>
        <w:spacing w:line="276" w:lineRule="auto"/>
        <w:ind w:firstLine="570"/>
        <w:rPr>
          <w:rFonts w:hint="eastAsia" w:ascii="方正仿宋_GBK" w:hAnsi="宋体" w:eastAsia="方正仿宋_GBK"/>
          <w:sz w:val="24"/>
          <w:szCs w:val="24"/>
        </w:rPr>
      </w:pPr>
    </w:p>
    <w:p w14:paraId="276CB73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招标项目名称：</w:t>
      </w:r>
      <w:r>
        <w:rPr>
          <w:rFonts w:hint="eastAsia" w:ascii="方正仿宋_GBK" w:hAnsi="宋体" w:eastAsia="方正仿宋_GBK"/>
          <w:sz w:val="24"/>
          <w:szCs w:val="24"/>
          <w:u w:val="single"/>
        </w:rPr>
        <w:t xml:space="preserve">                                                </w:t>
      </w:r>
    </w:p>
    <w:p w14:paraId="2FA02E11">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包号：</w:t>
      </w:r>
    </w:p>
    <w:p w14:paraId="4D4DE52B">
      <w:pPr>
        <w:tabs>
          <w:tab w:val="left" w:pos="6300"/>
        </w:tabs>
        <w:snapToGrid w:val="0"/>
        <w:spacing w:line="276" w:lineRule="auto"/>
        <w:rPr>
          <w:rFonts w:hint="eastAsia" w:ascii="方正仿宋_GBK" w:hAnsi="宋体" w:eastAsia="方正仿宋_GBK"/>
          <w:sz w:val="24"/>
          <w:szCs w:val="24"/>
        </w:rPr>
      </w:pPr>
    </w:p>
    <w:p w14:paraId="35C82DFC">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致：重庆工商大学：</w:t>
      </w:r>
    </w:p>
    <w:p w14:paraId="15C9EC54">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（职务名称）职务，是（供应商名称）</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的法定代表人。</w:t>
      </w:r>
    </w:p>
    <w:p w14:paraId="7CAE9320">
      <w:pPr>
        <w:tabs>
          <w:tab w:val="left" w:pos="6300"/>
        </w:tabs>
        <w:snapToGrid w:val="0"/>
        <w:spacing w:line="276" w:lineRule="auto"/>
        <w:ind w:firstLine="570"/>
        <w:rPr>
          <w:rFonts w:hint="eastAsia" w:ascii="方正仿宋_GBK" w:hAnsi="宋体" w:eastAsia="方正仿宋_GBK"/>
          <w:sz w:val="24"/>
          <w:szCs w:val="24"/>
        </w:rPr>
      </w:pPr>
    </w:p>
    <w:p w14:paraId="1BE60A3C">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特此证明。</w:t>
      </w:r>
    </w:p>
    <w:p w14:paraId="4ECF9631">
      <w:pPr>
        <w:tabs>
          <w:tab w:val="left" w:pos="6300"/>
        </w:tabs>
        <w:snapToGrid w:val="0"/>
        <w:spacing w:line="276" w:lineRule="auto"/>
        <w:ind w:firstLine="570"/>
        <w:rPr>
          <w:rFonts w:hint="eastAsia" w:ascii="方正仿宋_GBK" w:hAnsi="宋体" w:eastAsia="方正仿宋_GBK"/>
          <w:sz w:val="24"/>
          <w:szCs w:val="24"/>
        </w:rPr>
      </w:pPr>
    </w:p>
    <w:p w14:paraId="7EFF3C5D">
      <w:pPr>
        <w:tabs>
          <w:tab w:val="left" w:pos="6300"/>
        </w:tabs>
        <w:snapToGrid w:val="0"/>
        <w:spacing w:line="276" w:lineRule="auto"/>
        <w:ind w:firstLine="570"/>
        <w:rPr>
          <w:rFonts w:hint="eastAsia" w:ascii="方正仿宋_GBK" w:hAnsi="宋体" w:eastAsia="方正仿宋_GBK"/>
          <w:sz w:val="24"/>
          <w:szCs w:val="24"/>
        </w:rPr>
      </w:pPr>
    </w:p>
    <w:p w14:paraId="5301026B">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供应商：</w:t>
      </w:r>
    </w:p>
    <w:p w14:paraId="4EF78762">
      <w:pPr>
        <w:tabs>
          <w:tab w:val="left" w:pos="6300"/>
        </w:tabs>
        <w:snapToGrid w:val="0"/>
        <w:spacing w:line="276" w:lineRule="auto"/>
        <w:ind w:firstLine="5848" w:firstLineChars="2437"/>
        <w:rPr>
          <w:rFonts w:hint="eastAsia" w:ascii="方正仿宋_GBK" w:hAnsi="宋体" w:eastAsia="方正仿宋_GBK"/>
          <w:sz w:val="24"/>
          <w:szCs w:val="24"/>
        </w:rPr>
      </w:pPr>
      <w:r>
        <w:rPr>
          <w:rFonts w:hint="eastAsia" w:ascii="方正仿宋_GBK" w:hAnsi="宋体" w:eastAsia="方正仿宋_GBK"/>
          <w:sz w:val="24"/>
          <w:szCs w:val="24"/>
        </w:rPr>
        <w:t>（供应商公章）</w:t>
      </w:r>
    </w:p>
    <w:p w14:paraId="256E2A5C">
      <w:pPr>
        <w:tabs>
          <w:tab w:val="left" w:pos="6300"/>
        </w:tabs>
        <w:snapToGrid w:val="0"/>
        <w:spacing w:line="276" w:lineRule="auto"/>
        <w:ind w:firstLine="570"/>
        <w:rPr>
          <w:rFonts w:hint="eastAsia" w:ascii="方正仿宋_GBK" w:hAnsi="宋体" w:eastAsia="方正仿宋_GBK"/>
          <w:sz w:val="24"/>
          <w:szCs w:val="24"/>
        </w:rPr>
      </w:pPr>
    </w:p>
    <w:p w14:paraId="529CCA1C">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14:paraId="0C79913C">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法定代表人电话：XXXXXXX      电子邮箱：XXXXXX@XXXXX（若授权他人办理并签署投标文件的可不填写）</w:t>
      </w:r>
    </w:p>
    <w:p w14:paraId="07566DD1">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（附：法定代表人身份证正反面复印件）</w:t>
      </w:r>
    </w:p>
    <w:p w14:paraId="52CEE7F2">
      <w:pPr>
        <w:tabs>
          <w:tab w:val="left" w:pos="6300"/>
        </w:tabs>
        <w:snapToGrid w:val="0"/>
        <w:spacing w:line="276" w:lineRule="auto"/>
        <w:ind w:firstLine="570"/>
        <w:rPr>
          <w:rFonts w:hint="eastAsia" w:ascii="方正仿宋_GBK" w:hAnsi="宋体" w:eastAsia="方正仿宋_GBK"/>
          <w:sz w:val="24"/>
          <w:szCs w:val="24"/>
        </w:rPr>
      </w:pPr>
    </w:p>
    <w:p w14:paraId="53D25CF5">
      <w:pPr>
        <w:tabs>
          <w:tab w:val="left" w:pos="6300"/>
        </w:tabs>
        <w:snapToGrid w:val="0"/>
        <w:spacing w:line="276" w:lineRule="auto"/>
        <w:ind w:firstLine="570"/>
        <w:rPr>
          <w:rFonts w:hint="eastAsia" w:ascii="方正仿宋_GBK" w:hAnsi="宋体" w:eastAsia="方正仿宋_GBK"/>
          <w:sz w:val="24"/>
          <w:szCs w:val="24"/>
        </w:rPr>
      </w:pPr>
    </w:p>
    <w:p w14:paraId="476D44A2">
      <w:pPr>
        <w:tabs>
          <w:tab w:val="left" w:pos="6300"/>
        </w:tabs>
        <w:snapToGrid w:val="0"/>
        <w:spacing w:line="276" w:lineRule="auto"/>
        <w:ind w:firstLine="570"/>
        <w:rPr>
          <w:rFonts w:hint="eastAsia" w:ascii="方正仿宋_GBK" w:hAnsi="宋体" w:eastAsia="方正仿宋_GBK"/>
          <w:sz w:val="24"/>
          <w:szCs w:val="24"/>
        </w:rPr>
      </w:pPr>
    </w:p>
    <w:p w14:paraId="55D98475">
      <w:pPr>
        <w:tabs>
          <w:tab w:val="left" w:pos="6300"/>
        </w:tabs>
        <w:snapToGrid w:val="0"/>
        <w:spacing w:line="276" w:lineRule="auto"/>
        <w:ind w:firstLine="570"/>
        <w:rPr>
          <w:rFonts w:hint="eastAsia" w:ascii="方正仿宋_GBK" w:hAnsi="宋体" w:eastAsia="方正仿宋_GBK"/>
          <w:sz w:val="24"/>
          <w:szCs w:val="24"/>
        </w:rPr>
      </w:pPr>
    </w:p>
    <w:p w14:paraId="32315975">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column"/>
      </w:r>
      <w:r>
        <w:rPr>
          <w:rFonts w:hint="eastAsia" w:ascii="方正仿宋_GBK" w:hAnsi="宋体" w:eastAsia="方正仿宋_GBK"/>
          <w:sz w:val="24"/>
          <w:szCs w:val="24"/>
        </w:rPr>
        <w:t>（三）法定代表人授权委托书（格式）</w:t>
      </w:r>
    </w:p>
    <w:p w14:paraId="4E7CB068">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15240876">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招标项目名称：</w:t>
      </w:r>
      <w:r>
        <w:rPr>
          <w:rFonts w:hint="eastAsia" w:ascii="方正仿宋_GBK" w:hAnsi="宋体" w:eastAsia="方正仿宋_GBK"/>
          <w:sz w:val="24"/>
          <w:szCs w:val="24"/>
          <w:u w:val="single"/>
        </w:rPr>
        <w:t xml:space="preserve">                                                </w:t>
      </w:r>
    </w:p>
    <w:p w14:paraId="6DEAF883">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包号：</w:t>
      </w:r>
    </w:p>
    <w:p w14:paraId="4F9C7E93">
      <w:pPr>
        <w:tabs>
          <w:tab w:val="left" w:pos="6300"/>
        </w:tabs>
        <w:snapToGrid w:val="0"/>
        <w:spacing w:line="276" w:lineRule="auto"/>
        <w:rPr>
          <w:rFonts w:hint="eastAsia" w:ascii="方正仿宋_GBK" w:hAnsi="宋体" w:eastAsia="方正仿宋_GBK"/>
          <w:sz w:val="24"/>
          <w:szCs w:val="24"/>
        </w:rPr>
      </w:pPr>
    </w:p>
    <w:p w14:paraId="7AA7056A">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致：重庆工商大学：</w:t>
      </w:r>
    </w:p>
    <w:p w14:paraId="6A546C38">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（供应商法定代表人名称）是</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（供应商名称）的法定代表人，特授权</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（被授权人姓名及身份证代码）代表我单位全权办理上述项目的投标、谈判、签约等具体工作，并签署全部有关文件、协议及合同。</w:t>
      </w:r>
    </w:p>
    <w:p w14:paraId="3E5F1C2D">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13CE34D7">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在撤消授权的书面通知以前，本授权书一直有效。被授权人在授权书有效期内签署的所有文件不因授权的撤消而失效。</w:t>
      </w:r>
    </w:p>
    <w:p w14:paraId="045BF6A9">
      <w:pPr>
        <w:tabs>
          <w:tab w:val="left" w:pos="6300"/>
        </w:tabs>
        <w:snapToGrid w:val="0"/>
        <w:spacing w:line="276" w:lineRule="auto"/>
        <w:ind w:firstLine="570"/>
        <w:rPr>
          <w:rFonts w:hint="eastAsia" w:ascii="方正仿宋_GBK" w:hAnsi="宋体" w:eastAsia="方正仿宋_GBK"/>
          <w:sz w:val="24"/>
          <w:szCs w:val="24"/>
        </w:rPr>
      </w:pPr>
    </w:p>
    <w:p w14:paraId="770D7CB5">
      <w:pPr>
        <w:tabs>
          <w:tab w:val="left" w:pos="6300"/>
        </w:tabs>
        <w:snapToGrid w:val="0"/>
        <w:spacing w:line="276" w:lineRule="auto"/>
        <w:ind w:firstLine="570"/>
        <w:rPr>
          <w:rFonts w:hint="eastAsia" w:ascii="方正仿宋_GBK" w:hAnsi="宋体" w:eastAsia="方正仿宋_GBK"/>
          <w:sz w:val="24"/>
          <w:szCs w:val="24"/>
        </w:rPr>
      </w:pPr>
    </w:p>
    <w:p w14:paraId="5EE85E68">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被授权人：                                 供应商法定代表人：</w:t>
      </w:r>
    </w:p>
    <w:p w14:paraId="5CDEB92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（签字或盖章）                                （签字或盖章）</w:t>
      </w:r>
    </w:p>
    <w:p w14:paraId="0F052D1A">
      <w:pPr>
        <w:tabs>
          <w:tab w:val="left" w:pos="6300"/>
        </w:tabs>
        <w:snapToGrid w:val="0"/>
        <w:spacing w:line="276" w:lineRule="auto"/>
        <w:ind w:firstLine="570"/>
        <w:rPr>
          <w:rFonts w:hint="eastAsia" w:ascii="方正仿宋_GBK" w:hAnsi="宋体" w:eastAsia="方正仿宋_GBK"/>
          <w:sz w:val="24"/>
          <w:szCs w:val="24"/>
        </w:rPr>
      </w:pPr>
    </w:p>
    <w:p w14:paraId="6289779B">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（附：被授权人身份证正反面复印件）</w:t>
      </w:r>
    </w:p>
    <w:p w14:paraId="0EDC9A5D">
      <w:pPr>
        <w:tabs>
          <w:tab w:val="left" w:pos="6300"/>
        </w:tabs>
        <w:snapToGrid w:val="0"/>
        <w:spacing w:line="276"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0E9D8F30">
      <w:pPr>
        <w:tabs>
          <w:tab w:val="left" w:pos="6300"/>
        </w:tabs>
        <w:snapToGrid w:val="0"/>
        <w:spacing w:line="276" w:lineRule="auto"/>
        <w:ind w:firstLine="570"/>
        <w:rPr>
          <w:rFonts w:hint="eastAsia" w:ascii="方正仿宋_GBK" w:hAnsi="宋体" w:eastAsia="方正仿宋_GBK"/>
          <w:sz w:val="24"/>
          <w:szCs w:val="24"/>
        </w:rPr>
      </w:pPr>
    </w:p>
    <w:p w14:paraId="392505CF">
      <w:pPr>
        <w:tabs>
          <w:tab w:val="left" w:pos="6300"/>
        </w:tabs>
        <w:snapToGrid w:val="0"/>
        <w:spacing w:line="276" w:lineRule="auto"/>
        <w:ind w:right="480" w:firstLine="570"/>
        <w:jc w:val="right"/>
        <w:rPr>
          <w:rFonts w:hint="eastAsia" w:ascii="方正仿宋_GBK" w:hAnsi="宋体" w:eastAsia="方正仿宋_GBK"/>
          <w:sz w:val="24"/>
          <w:szCs w:val="24"/>
        </w:rPr>
      </w:pPr>
      <w:r>
        <w:rPr>
          <w:rFonts w:hint="eastAsia" w:ascii="方正仿宋_GBK" w:hAnsi="宋体" w:eastAsia="方正仿宋_GBK"/>
          <w:sz w:val="24"/>
          <w:szCs w:val="24"/>
        </w:rPr>
        <w:t>（供应商公章）</w:t>
      </w:r>
    </w:p>
    <w:p w14:paraId="4FEE8E3F">
      <w:pPr>
        <w:tabs>
          <w:tab w:val="left" w:pos="6300"/>
        </w:tabs>
        <w:snapToGrid w:val="0"/>
        <w:spacing w:line="276" w:lineRule="auto"/>
        <w:ind w:right="480" w:firstLine="570"/>
        <w:jc w:val="right"/>
        <w:rPr>
          <w:rFonts w:hint="eastAsia" w:ascii="方正仿宋_GBK" w:hAnsi="宋体" w:eastAsia="方正仿宋_GBK"/>
          <w:sz w:val="24"/>
          <w:szCs w:val="24"/>
        </w:rPr>
      </w:pPr>
      <w:r>
        <w:rPr>
          <w:rFonts w:hint="eastAsia" w:ascii="方正仿宋_GBK" w:hAnsi="宋体" w:eastAsia="方正仿宋_GBK"/>
          <w:sz w:val="24"/>
          <w:szCs w:val="24"/>
        </w:rPr>
        <w:t>年   月   日</w:t>
      </w:r>
    </w:p>
    <w:p w14:paraId="74718EBD">
      <w:pPr>
        <w:tabs>
          <w:tab w:val="left" w:pos="6300"/>
        </w:tabs>
        <w:snapToGrid w:val="0"/>
        <w:spacing w:line="276" w:lineRule="auto"/>
        <w:ind w:right="720" w:firstLine="570"/>
        <w:jc w:val="right"/>
        <w:rPr>
          <w:rFonts w:hint="eastAsia" w:ascii="方正仿宋_GBK" w:hAnsi="宋体" w:eastAsia="方正仿宋_GBK"/>
          <w:sz w:val="24"/>
          <w:szCs w:val="24"/>
        </w:rPr>
      </w:pPr>
    </w:p>
    <w:p w14:paraId="5202D040">
      <w:pPr>
        <w:tabs>
          <w:tab w:val="left" w:pos="6300"/>
        </w:tabs>
        <w:snapToGrid w:val="0"/>
        <w:spacing w:line="276" w:lineRule="auto"/>
        <w:ind w:right="480" w:firstLine="570"/>
        <w:jc w:val="left"/>
        <w:rPr>
          <w:rFonts w:hint="eastAsia" w:ascii="方正仿宋_GBK" w:hAnsi="宋体" w:eastAsia="方正仿宋_GBK"/>
          <w:sz w:val="24"/>
          <w:szCs w:val="24"/>
        </w:rPr>
      </w:pPr>
      <w:r>
        <w:rPr>
          <w:rFonts w:hint="eastAsia" w:ascii="方正仿宋_GBK" w:hAnsi="宋体" w:eastAsia="方正仿宋_GBK"/>
          <w:sz w:val="24"/>
          <w:szCs w:val="24"/>
        </w:rPr>
        <w:t>被授权人电话：XXXXXXX     电子邮箱：XXXXXX@XXXXX（若法定代表人办理并签署投标文件的可不填写）</w:t>
      </w:r>
    </w:p>
    <w:p w14:paraId="200E1F0C">
      <w:pPr>
        <w:tabs>
          <w:tab w:val="left" w:pos="6300"/>
        </w:tabs>
        <w:snapToGrid w:val="0"/>
        <w:spacing w:line="276" w:lineRule="auto"/>
        <w:ind w:right="480" w:firstLine="570"/>
        <w:jc w:val="left"/>
        <w:rPr>
          <w:rFonts w:hint="eastAsia" w:ascii="方正仿宋_GBK" w:hAnsi="宋体" w:eastAsia="方正仿宋_GBK"/>
          <w:sz w:val="24"/>
          <w:szCs w:val="24"/>
        </w:rPr>
      </w:pPr>
      <w:r>
        <w:rPr>
          <w:rFonts w:hint="eastAsia" w:ascii="方正仿宋_GBK" w:hAnsi="宋体" w:eastAsia="方正仿宋_GBK"/>
          <w:sz w:val="24"/>
          <w:szCs w:val="24"/>
        </w:rPr>
        <w:t>注：若为法定代表人办理并签署投标文件的，不提供此文件。</w:t>
      </w:r>
    </w:p>
    <w:p w14:paraId="31772787">
      <w:pPr>
        <w:spacing w:line="276" w:lineRule="auto"/>
        <w:ind w:firstLine="480" w:firstLineChars="200"/>
        <w:rPr>
          <w:rFonts w:hint="eastAsia" w:ascii="方正仿宋_GBK" w:hAnsi="宋体" w:eastAsia="方正仿宋_GBK"/>
          <w:sz w:val="24"/>
          <w:szCs w:val="24"/>
        </w:rPr>
      </w:pPr>
      <w:r>
        <w:rPr>
          <w:rFonts w:hint="eastAsia" w:ascii="方正仿宋_GBK" w:eastAsia="方正仿宋_GBK"/>
          <w:sz w:val="24"/>
          <w:szCs w:val="24"/>
        </w:rPr>
        <w:br w:type="page"/>
      </w:r>
    </w:p>
    <w:p w14:paraId="5D79C3BD">
      <w:pPr>
        <w:widowControl/>
        <w:spacing w:line="276" w:lineRule="auto"/>
        <w:jc w:val="left"/>
        <w:rPr>
          <w:rFonts w:hint="eastAsia" w:ascii="方正仿宋_GBK" w:hAnsi="宋体" w:eastAsia="方正仿宋_GBK"/>
          <w:sz w:val="24"/>
          <w:szCs w:val="24"/>
        </w:rPr>
      </w:pPr>
      <w:r>
        <w:rPr>
          <w:rFonts w:hint="eastAsia" w:ascii="方正仿宋_GBK" w:hAnsi="宋体" w:eastAsia="方正仿宋_GBK"/>
          <w:sz w:val="24"/>
          <w:szCs w:val="24"/>
        </w:rPr>
        <w:t>（四）</w:t>
      </w:r>
    </w:p>
    <w:p w14:paraId="617E83C7">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基本资格条件承诺函</w:t>
      </w:r>
    </w:p>
    <w:p w14:paraId="25151FFE">
      <w:pPr>
        <w:tabs>
          <w:tab w:val="left" w:pos="6300"/>
        </w:tabs>
        <w:snapToGrid w:val="0"/>
        <w:spacing w:line="276" w:lineRule="auto"/>
        <w:rPr>
          <w:rFonts w:hint="eastAsia" w:ascii="方正仿宋_GBK" w:hAnsi="宋体" w:eastAsia="方正仿宋_GBK"/>
          <w:sz w:val="24"/>
          <w:szCs w:val="24"/>
        </w:rPr>
      </w:pPr>
    </w:p>
    <w:p w14:paraId="6BFC1AC7">
      <w:pPr>
        <w:tabs>
          <w:tab w:val="left" w:pos="6300"/>
        </w:tabs>
        <w:snapToGrid w:val="0"/>
        <w:spacing w:line="276" w:lineRule="auto"/>
        <w:rPr>
          <w:rFonts w:hint="eastAsia" w:ascii="方正仿宋_GBK" w:hAnsi="宋体" w:eastAsia="方正仿宋_GBK"/>
          <w:sz w:val="24"/>
          <w:szCs w:val="24"/>
        </w:rPr>
      </w:pPr>
      <w:r>
        <w:rPr>
          <w:rFonts w:hint="eastAsia" w:ascii="方正仿宋_GBK" w:hAnsi="宋体" w:eastAsia="方正仿宋_GBK"/>
          <w:sz w:val="24"/>
          <w:szCs w:val="24"/>
        </w:rPr>
        <w:t>致重庆工商大学：</w:t>
      </w:r>
    </w:p>
    <w:p w14:paraId="34B98849">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（供应商名称）郑重承诺：</w:t>
      </w:r>
    </w:p>
    <w:p w14:paraId="0E06082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1.我方具有良好的商业信誉和健全的财务会计制度，具有履行合同所必需的设备和专业技术能力，具</w:t>
      </w:r>
      <w:r>
        <w:rPr>
          <w:rFonts w:hint="eastAsia" w:ascii="方正仿宋_GBK" w:hAnsi="宋体" w:eastAsia="方正仿宋_GBK" w:cs="仿宋_GB2312"/>
          <w:sz w:val="24"/>
          <w:szCs w:val="24"/>
          <w:lang w:val="zh-CN"/>
        </w:rPr>
        <w:t>有依法缴纳税收和社会保障金的良好记录</w:t>
      </w:r>
      <w:r>
        <w:rPr>
          <w:rFonts w:hint="eastAsia" w:ascii="方正仿宋_GBK" w:hAnsi="宋体" w:eastAsia="方正仿宋_GBK" w:cs="仿宋_GB2312"/>
          <w:sz w:val="24"/>
          <w:szCs w:val="24"/>
        </w:rPr>
        <w:t>，</w:t>
      </w:r>
      <w:r>
        <w:rPr>
          <w:rFonts w:hint="eastAsia" w:ascii="方正仿宋_GBK" w:hAnsi="宋体" w:eastAsia="方正仿宋_GBK"/>
          <w:sz w:val="24"/>
          <w:szCs w:val="24"/>
        </w:rPr>
        <w:t>参加本项目采购活动前三年内无重大违法活动记录。</w:t>
      </w:r>
    </w:p>
    <w:p w14:paraId="0AFB32C9">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7F35ABD8">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3.我方在采购项目评审（评标）环节结束后，随时接受采购人、采购代理机构的检查验证，配合提供相关证明材料，证明符合《中华人民共和国政府采购法》规定的供应商基本资格条件。</w:t>
      </w:r>
    </w:p>
    <w:p w14:paraId="7BF0032D">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我方对以上承诺负全部法律责任。</w:t>
      </w:r>
    </w:p>
    <w:p w14:paraId="604BE863">
      <w:pPr>
        <w:tabs>
          <w:tab w:val="left" w:pos="6300"/>
        </w:tabs>
        <w:snapToGrid w:val="0"/>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特此承诺。</w:t>
      </w:r>
    </w:p>
    <w:p w14:paraId="7B1180CB">
      <w:pPr>
        <w:tabs>
          <w:tab w:val="left" w:pos="6300"/>
        </w:tabs>
        <w:snapToGrid w:val="0"/>
        <w:spacing w:line="276" w:lineRule="auto"/>
        <w:rPr>
          <w:rFonts w:hint="eastAsia" w:ascii="方正仿宋_GBK" w:hAnsi="宋体" w:eastAsia="方正仿宋_GBK"/>
          <w:sz w:val="24"/>
          <w:szCs w:val="24"/>
        </w:rPr>
      </w:pPr>
    </w:p>
    <w:p w14:paraId="50FF0BBE">
      <w:pPr>
        <w:tabs>
          <w:tab w:val="left" w:pos="6300"/>
        </w:tabs>
        <w:snapToGrid w:val="0"/>
        <w:spacing w:line="276" w:lineRule="auto"/>
        <w:ind w:right="424" w:firstLine="570"/>
        <w:jc w:val="right"/>
        <w:rPr>
          <w:rFonts w:hint="eastAsia" w:ascii="方正仿宋_GBK" w:hAnsi="宋体" w:eastAsia="方正仿宋_GBK"/>
          <w:sz w:val="24"/>
          <w:szCs w:val="24"/>
        </w:rPr>
      </w:pPr>
      <w:r>
        <w:rPr>
          <w:rFonts w:hint="eastAsia" w:ascii="方正仿宋_GBK" w:hAnsi="宋体" w:eastAsia="方正仿宋_GBK"/>
          <w:sz w:val="24"/>
          <w:szCs w:val="24"/>
        </w:rPr>
        <w:t>（供应商公章）</w:t>
      </w:r>
    </w:p>
    <w:p w14:paraId="415D056A">
      <w:pPr>
        <w:tabs>
          <w:tab w:val="left" w:pos="6300"/>
        </w:tabs>
        <w:snapToGrid w:val="0"/>
        <w:spacing w:line="276" w:lineRule="auto"/>
        <w:ind w:right="480" w:firstLine="570"/>
        <w:jc w:val="right"/>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9790E36">
      <w:pPr>
        <w:spacing w:line="276" w:lineRule="auto"/>
        <w:rPr>
          <w:rFonts w:hint="eastAsia" w:ascii="方正仿宋_GBK" w:hAnsi="宋体" w:eastAsia="方正仿宋_GBK"/>
          <w:sz w:val="24"/>
          <w:szCs w:val="24"/>
        </w:rPr>
      </w:pPr>
    </w:p>
    <w:p w14:paraId="5209A97D">
      <w:pPr>
        <w:adjustRightInd w:val="0"/>
        <w:snapToGrid w:val="0"/>
        <w:spacing w:line="276" w:lineRule="auto"/>
        <w:ind w:firstLine="420"/>
        <w:rPr>
          <w:rFonts w:hint="eastAsia" w:ascii="方正仿宋_GBK" w:hAnsi="宋体" w:eastAsia="方正仿宋_GBK"/>
          <w:sz w:val="24"/>
          <w:szCs w:val="24"/>
        </w:rPr>
      </w:pPr>
    </w:p>
    <w:p w14:paraId="549057EA">
      <w:pPr>
        <w:adjustRightInd w:val="0"/>
        <w:snapToGrid w:val="0"/>
        <w:spacing w:line="276" w:lineRule="auto"/>
        <w:ind w:firstLine="420"/>
        <w:rPr>
          <w:rFonts w:hint="eastAsia" w:ascii="方正仿宋_GBK" w:hAnsi="宋体" w:eastAsia="方正仿宋_GBK"/>
          <w:sz w:val="24"/>
          <w:szCs w:val="24"/>
        </w:rPr>
      </w:pPr>
    </w:p>
    <w:p w14:paraId="13DB885E">
      <w:pPr>
        <w:spacing w:line="276"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（五）特定资格条件证书或证明文件</w:t>
      </w:r>
    </w:p>
    <w:p w14:paraId="15C59CEA">
      <w:pPr>
        <w:snapToGrid w:val="0"/>
        <w:spacing w:line="276" w:lineRule="auto"/>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（六）投标保证金和招标文件购买费</w:t>
      </w:r>
    </w:p>
    <w:p w14:paraId="58B8365C">
      <w:pPr>
        <w:snapToGrid w:val="0"/>
        <w:spacing w:line="276" w:lineRule="auto"/>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1.招标文件购买费、投标保证金缴纳凭据</w:t>
      </w:r>
    </w:p>
    <w:p w14:paraId="00B03125">
      <w:pPr>
        <w:snapToGrid w:val="0"/>
        <w:spacing w:line="276" w:lineRule="auto"/>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2.供应商提供招标文件购买费发票信息表。</w:t>
      </w:r>
    </w:p>
    <w:p w14:paraId="344460D7">
      <w:pPr>
        <w:snapToGrid w:val="0"/>
        <w:spacing w:line="276" w:lineRule="auto"/>
        <w:ind w:firstLine="480" w:firstLineChars="200"/>
        <w:jc w:val="left"/>
        <w:rPr>
          <w:rFonts w:hint="eastAsia" w:ascii="方正仿宋_GBK" w:hAnsi="宋体" w:eastAsia="方正仿宋_GBK"/>
          <w:sz w:val="24"/>
          <w:szCs w:val="24"/>
        </w:rPr>
      </w:pPr>
    </w:p>
    <w:p w14:paraId="7FE67358">
      <w:pPr>
        <w:snapToGrid w:val="0"/>
        <w:spacing w:line="276" w:lineRule="auto"/>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招标文件购买费发票开票信息如下</w:t>
      </w:r>
    </w:p>
    <w:tbl>
      <w:tblPr>
        <w:tblStyle w:val="20"/>
        <w:tblW w:w="9638" w:type="dxa"/>
        <w:jc w:val="center"/>
        <w:tblLayout w:type="autofit"/>
        <w:tblCellMar>
          <w:top w:w="0" w:type="dxa"/>
          <w:left w:w="108" w:type="dxa"/>
          <w:bottom w:w="0" w:type="dxa"/>
          <w:right w:w="108" w:type="dxa"/>
        </w:tblCellMar>
      </w:tblPr>
      <w:tblGrid>
        <w:gridCol w:w="859"/>
        <w:gridCol w:w="1582"/>
        <w:gridCol w:w="1965"/>
        <w:gridCol w:w="1688"/>
        <w:gridCol w:w="1636"/>
        <w:gridCol w:w="1908"/>
      </w:tblGrid>
      <w:tr w14:paraId="6237A023">
        <w:tblPrEx>
          <w:tblCellMar>
            <w:top w:w="0" w:type="dxa"/>
            <w:left w:w="108" w:type="dxa"/>
            <w:bottom w:w="0" w:type="dxa"/>
            <w:right w:w="108" w:type="dxa"/>
          </w:tblCellMar>
        </w:tblPrEx>
        <w:trPr>
          <w:trHeight w:val="63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2876688">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1582" w:type="dxa"/>
            <w:tcBorders>
              <w:top w:val="single" w:color="auto" w:sz="4" w:space="0"/>
              <w:left w:val="nil"/>
              <w:bottom w:val="single" w:color="auto" w:sz="4" w:space="0"/>
              <w:right w:val="single" w:color="auto" w:sz="4" w:space="0"/>
            </w:tcBorders>
            <w:vAlign w:val="center"/>
          </w:tcPr>
          <w:p w14:paraId="43144B06">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供应商名称</w:t>
            </w:r>
          </w:p>
        </w:tc>
        <w:tc>
          <w:tcPr>
            <w:tcW w:w="1965" w:type="dxa"/>
            <w:tcBorders>
              <w:top w:val="single" w:color="auto" w:sz="4" w:space="0"/>
              <w:left w:val="nil"/>
              <w:bottom w:val="single" w:color="auto" w:sz="4" w:space="0"/>
              <w:right w:val="single" w:color="auto" w:sz="4" w:space="0"/>
            </w:tcBorders>
            <w:vAlign w:val="center"/>
          </w:tcPr>
          <w:p w14:paraId="50217909">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账户开户行</w:t>
            </w:r>
          </w:p>
        </w:tc>
        <w:tc>
          <w:tcPr>
            <w:tcW w:w="1688" w:type="dxa"/>
            <w:tcBorders>
              <w:top w:val="single" w:color="auto" w:sz="4" w:space="0"/>
              <w:left w:val="nil"/>
              <w:bottom w:val="single" w:color="auto" w:sz="4" w:space="0"/>
              <w:right w:val="single" w:color="auto" w:sz="4" w:space="0"/>
            </w:tcBorders>
            <w:vAlign w:val="center"/>
          </w:tcPr>
          <w:p w14:paraId="543A15F7">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账户账号（卡号）</w:t>
            </w:r>
          </w:p>
        </w:tc>
        <w:tc>
          <w:tcPr>
            <w:tcW w:w="1636" w:type="dxa"/>
            <w:tcBorders>
              <w:top w:val="single" w:color="auto" w:sz="4" w:space="0"/>
              <w:left w:val="nil"/>
              <w:bottom w:val="single" w:color="auto" w:sz="4" w:space="0"/>
              <w:right w:val="single" w:color="auto" w:sz="4" w:space="0"/>
            </w:tcBorders>
            <w:vAlign w:val="center"/>
          </w:tcPr>
          <w:p w14:paraId="3A9724F3">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统一社会信用代码</w:t>
            </w:r>
          </w:p>
        </w:tc>
        <w:tc>
          <w:tcPr>
            <w:tcW w:w="1908" w:type="dxa"/>
            <w:tcBorders>
              <w:top w:val="single" w:color="auto" w:sz="4" w:space="0"/>
              <w:left w:val="single" w:color="auto" w:sz="4" w:space="0"/>
              <w:bottom w:val="single" w:color="auto" w:sz="4" w:space="0"/>
              <w:right w:val="single" w:color="auto" w:sz="4" w:space="0"/>
            </w:tcBorders>
            <w:vAlign w:val="center"/>
          </w:tcPr>
          <w:p w14:paraId="44FB0428">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授权委托人联系电话（须为手机号）</w:t>
            </w:r>
          </w:p>
        </w:tc>
      </w:tr>
      <w:tr w14:paraId="10F2F9F3">
        <w:tblPrEx>
          <w:tblCellMar>
            <w:top w:w="0" w:type="dxa"/>
            <w:left w:w="108" w:type="dxa"/>
            <w:bottom w:w="0" w:type="dxa"/>
            <w:right w:w="108" w:type="dxa"/>
          </w:tblCellMar>
        </w:tblPrEx>
        <w:trPr>
          <w:trHeight w:val="600" w:hRule="atLeast"/>
          <w:jc w:val="center"/>
        </w:trPr>
        <w:tc>
          <w:tcPr>
            <w:tcW w:w="859" w:type="dxa"/>
            <w:tcBorders>
              <w:top w:val="nil"/>
              <w:left w:val="single" w:color="auto" w:sz="4" w:space="0"/>
              <w:bottom w:val="single" w:color="auto" w:sz="4" w:space="0"/>
              <w:right w:val="single" w:color="auto" w:sz="4" w:space="0"/>
            </w:tcBorders>
            <w:vAlign w:val="center"/>
          </w:tcPr>
          <w:p w14:paraId="7A88BF8C">
            <w:pPr>
              <w:tabs>
                <w:tab w:val="left" w:pos="6300"/>
              </w:tabs>
              <w:snapToGrid w:val="0"/>
              <w:spacing w:line="276" w:lineRule="auto"/>
              <w:jc w:val="center"/>
              <w:rPr>
                <w:rFonts w:hint="eastAsia" w:ascii="方正仿宋_GBK" w:hAnsi="宋体" w:eastAsia="方正仿宋_GBK"/>
                <w:sz w:val="24"/>
                <w:szCs w:val="24"/>
              </w:rPr>
            </w:pPr>
          </w:p>
        </w:tc>
        <w:tc>
          <w:tcPr>
            <w:tcW w:w="1582" w:type="dxa"/>
            <w:tcBorders>
              <w:top w:val="nil"/>
              <w:left w:val="nil"/>
              <w:bottom w:val="single" w:color="auto" w:sz="4" w:space="0"/>
              <w:right w:val="single" w:color="auto" w:sz="4" w:space="0"/>
            </w:tcBorders>
            <w:vAlign w:val="center"/>
          </w:tcPr>
          <w:p w14:paraId="3245740D">
            <w:pPr>
              <w:tabs>
                <w:tab w:val="left" w:pos="6300"/>
              </w:tabs>
              <w:snapToGrid w:val="0"/>
              <w:spacing w:line="276" w:lineRule="auto"/>
              <w:ind w:firstLine="570"/>
              <w:jc w:val="center"/>
              <w:rPr>
                <w:rFonts w:hint="eastAsia" w:ascii="方正仿宋_GBK" w:hAnsi="宋体" w:eastAsia="方正仿宋_GBK"/>
                <w:sz w:val="24"/>
                <w:szCs w:val="24"/>
              </w:rPr>
            </w:pPr>
          </w:p>
        </w:tc>
        <w:tc>
          <w:tcPr>
            <w:tcW w:w="1965" w:type="dxa"/>
            <w:tcBorders>
              <w:top w:val="nil"/>
              <w:left w:val="nil"/>
              <w:bottom w:val="single" w:color="auto" w:sz="4" w:space="0"/>
              <w:right w:val="single" w:color="auto" w:sz="4" w:space="0"/>
            </w:tcBorders>
            <w:vAlign w:val="center"/>
          </w:tcPr>
          <w:p w14:paraId="14D91DC7">
            <w:pPr>
              <w:tabs>
                <w:tab w:val="left" w:pos="6300"/>
              </w:tabs>
              <w:snapToGrid w:val="0"/>
              <w:spacing w:line="276" w:lineRule="auto"/>
              <w:ind w:firstLine="570"/>
              <w:jc w:val="center"/>
              <w:rPr>
                <w:rFonts w:hint="eastAsia" w:ascii="方正仿宋_GBK" w:hAnsi="宋体" w:eastAsia="方正仿宋_GBK"/>
                <w:sz w:val="24"/>
                <w:szCs w:val="24"/>
              </w:rPr>
            </w:pPr>
          </w:p>
        </w:tc>
        <w:tc>
          <w:tcPr>
            <w:tcW w:w="1688" w:type="dxa"/>
            <w:tcBorders>
              <w:top w:val="nil"/>
              <w:left w:val="nil"/>
              <w:bottom w:val="single" w:color="auto" w:sz="4" w:space="0"/>
              <w:right w:val="single" w:color="auto" w:sz="4" w:space="0"/>
            </w:tcBorders>
            <w:vAlign w:val="center"/>
          </w:tcPr>
          <w:p w14:paraId="3A0921C0">
            <w:pPr>
              <w:tabs>
                <w:tab w:val="left" w:pos="6300"/>
              </w:tabs>
              <w:snapToGrid w:val="0"/>
              <w:spacing w:line="276" w:lineRule="auto"/>
              <w:ind w:firstLine="570"/>
              <w:jc w:val="center"/>
              <w:rPr>
                <w:rFonts w:hint="eastAsia" w:ascii="方正仿宋_GBK" w:hAnsi="宋体" w:eastAsia="方正仿宋_GBK"/>
                <w:sz w:val="24"/>
                <w:szCs w:val="24"/>
              </w:rPr>
            </w:pPr>
          </w:p>
        </w:tc>
        <w:tc>
          <w:tcPr>
            <w:tcW w:w="1636" w:type="dxa"/>
            <w:tcBorders>
              <w:top w:val="single" w:color="auto" w:sz="4" w:space="0"/>
              <w:left w:val="nil"/>
              <w:bottom w:val="single" w:color="auto" w:sz="4" w:space="0"/>
              <w:right w:val="single" w:color="auto" w:sz="4" w:space="0"/>
            </w:tcBorders>
            <w:vAlign w:val="center"/>
          </w:tcPr>
          <w:p w14:paraId="6437D164">
            <w:pPr>
              <w:tabs>
                <w:tab w:val="left" w:pos="6300"/>
              </w:tabs>
              <w:snapToGrid w:val="0"/>
              <w:spacing w:line="276" w:lineRule="auto"/>
              <w:ind w:firstLine="570"/>
              <w:jc w:val="center"/>
              <w:rPr>
                <w:rFonts w:hint="eastAsia" w:ascii="方正仿宋_GBK" w:hAnsi="宋体" w:eastAsia="方正仿宋_GBK"/>
                <w:sz w:val="24"/>
                <w:szCs w:val="24"/>
              </w:rPr>
            </w:pPr>
          </w:p>
        </w:tc>
        <w:tc>
          <w:tcPr>
            <w:tcW w:w="1908" w:type="dxa"/>
            <w:tcBorders>
              <w:top w:val="nil"/>
              <w:left w:val="single" w:color="auto" w:sz="4" w:space="0"/>
              <w:bottom w:val="single" w:color="auto" w:sz="4" w:space="0"/>
              <w:right w:val="single" w:color="auto" w:sz="4" w:space="0"/>
            </w:tcBorders>
            <w:vAlign w:val="center"/>
          </w:tcPr>
          <w:p w14:paraId="6D4CBD54">
            <w:pPr>
              <w:tabs>
                <w:tab w:val="left" w:pos="6300"/>
              </w:tabs>
              <w:snapToGrid w:val="0"/>
              <w:spacing w:line="276" w:lineRule="auto"/>
              <w:ind w:firstLine="570"/>
              <w:jc w:val="center"/>
              <w:rPr>
                <w:rFonts w:hint="eastAsia" w:ascii="方正仿宋_GBK" w:hAnsi="宋体" w:eastAsia="方正仿宋_GBK"/>
                <w:sz w:val="24"/>
                <w:szCs w:val="24"/>
              </w:rPr>
            </w:pPr>
          </w:p>
        </w:tc>
      </w:tr>
    </w:tbl>
    <w:p w14:paraId="5D446E71">
      <w:pPr>
        <w:tabs>
          <w:tab w:val="left" w:pos="6300"/>
        </w:tabs>
        <w:snapToGrid w:val="0"/>
        <w:spacing w:line="276" w:lineRule="auto"/>
        <w:ind w:firstLine="570"/>
        <w:jc w:val="left"/>
        <w:rPr>
          <w:rFonts w:ascii="方正仿宋_GBK" w:eastAsia="方正仿宋_GBK"/>
          <w:sz w:val="24"/>
          <w:szCs w:val="24"/>
        </w:rPr>
      </w:pPr>
    </w:p>
    <w:p w14:paraId="0EECCEE9">
      <w:pPr>
        <w:tabs>
          <w:tab w:val="left" w:pos="6300"/>
        </w:tabs>
        <w:snapToGrid w:val="0"/>
        <w:spacing w:line="276" w:lineRule="auto"/>
        <w:ind w:firstLine="570"/>
        <w:jc w:val="left"/>
        <w:rPr>
          <w:rFonts w:ascii="方正仿宋_GBK" w:eastAsia="方正仿宋_GBK"/>
          <w:sz w:val="24"/>
          <w:szCs w:val="24"/>
        </w:rPr>
      </w:pPr>
    </w:p>
    <w:p w14:paraId="58EC616F">
      <w:pPr>
        <w:tabs>
          <w:tab w:val="left" w:pos="6300"/>
        </w:tabs>
        <w:snapToGrid w:val="0"/>
        <w:spacing w:line="276" w:lineRule="auto"/>
        <w:ind w:firstLine="570"/>
        <w:jc w:val="left"/>
        <w:rPr>
          <w:rFonts w:ascii="方正仿宋_GBK" w:eastAsia="方正仿宋_GBK"/>
          <w:sz w:val="24"/>
          <w:szCs w:val="24"/>
        </w:rPr>
      </w:pPr>
    </w:p>
    <w:p w14:paraId="685883F1">
      <w:pPr>
        <w:tabs>
          <w:tab w:val="left" w:pos="6300"/>
        </w:tabs>
        <w:snapToGrid w:val="0"/>
        <w:spacing w:line="276" w:lineRule="auto"/>
        <w:ind w:firstLine="4562" w:firstLineChars="1901"/>
        <w:jc w:val="left"/>
        <w:rPr>
          <w:rFonts w:hint="eastAsia" w:ascii="方正仿宋_GBK" w:hAnsi="宋体" w:eastAsia="方正仿宋_GBK"/>
          <w:sz w:val="24"/>
          <w:szCs w:val="24"/>
        </w:rPr>
      </w:pPr>
      <w:r>
        <w:rPr>
          <w:rFonts w:hint="eastAsia" w:ascii="方正仿宋_GBK" w:hAnsi="宋体" w:eastAsia="方正仿宋_GBK"/>
          <w:sz w:val="24"/>
          <w:szCs w:val="24"/>
        </w:rPr>
        <w:t>供应商名称（盖章）：</w:t>
      </w:r>
    </w:p>
    <w:p w14:paraId="77E2408C">
      <w:pPr>
        <w:tabs>
          <w:tab w:val="left" w:pos="6300"/>
        </w:tabs>
        <w:snapToGrid w:val="0"/>
        <w:spacing w:line="276" w:lineRule="auto"/>
        <w:ind w:firstLine="570"/>
        <w:jc w:val="left"/>
        <w:rPr>
          <w:rFonts w:ascii="方正仿宋_GBK" w:eastAsia="方正仿宋_GBK"/>
          <w:sz w:val="24"/>
          <w:szCs w:val="24"/>
        </w:rPr>
      </w:pPr>
    </w:p>
    <w:p w14:paraId="7A3B8409">
      <w:pPr>
        <w:tabs>
          <w:tab w:val="left" w:pos="6300"/>
        </w:tabs>
        <w:snapToGrid w:val="0"/>
        <w:spacing w:line="276" w:lineRule="auto"/>
        <w:ind w:firstLine="570"/>
        <w:jc w:val="left"/>
        <w:rPr>
          <w:rFonts w:ascii="方正仿宋_GBK" w:eastAsia="方正仿宋_GBK"/>
          <w:sz w:val="24"/>
          <w:szCs w:val="24"/>
        </w:rPr>
      </w:pPr>
    </w:p>
    <w:p w14:paraId="301FA81B">
      <w:pPr>
        <w:tabs>
          <w:tab w:val="left" w:pos="6300"/>
        </w:tabs>
        <w:snapToGrid w:val="0"/>
        <w:spacing w:line="276" w:lineRule="auto"/>
        <w:ind w:firstLine="570"/>
        <w:jc w:val="left"/>
        <w:rPr>
          <w:rFonts w:ascii="方正仿宋_GBK" w:eastAsia="方正仿宋_GBK"/>
          <w:sz w:val="24"/>
          <w:szCs w:val="24"/>
        </w:rPr>
      </w:pPr>
    </w:p>
    <w:p w14:paraId="37EDF874">
      <w:pPr>
        <w:tabs>
          <w:tab w:val="left" w:pos="6300"/>
        </w:tabs>
        <w:snapToGrid w:val="0"/>
        <w:spacing w:line="276" w:lineRule="auto"/>
        <w:ind w:firstLine="570"/>
        <w:jc w:val="left"/>
        <w:rPr>
          <w:rFonts w:ascii="方正仿宋_GBK" w:eastAsia="方正仿宋_GBK"/>
          <w:sz w:val="24"/>
          <w:szCs w:val="24"/>
        </w:rPr>
      </w:pPr>
    </w:p>
    <w:p w14:paraId="2E1ECC74">
      <w:pPr>
        <w:tabs>
          <w:tab w:val="left" w:pos="6300"/>
        </w:tabs>
        <w:snapToGrid w:val="0"/>
        <w:spacing w:line="276" w:lineRule="auto"/>
        <w:ind w:firstLine="570"/>
        <w:jc w:val="left"/>
        <w:rPr>
          <w:rFonts w:ascii="方正仿宋_GBK" w:eastAsia="方正仿宋_GBK"/>
          <w:sz w:val="24"/>
          <w:szCs w:val="24"/>
        </w:rPr>
      </w:pPr>
    </w:p>
    <w:p w14:paraId="0D774E79">
      <w:pPr>
        <w:tabs>
          <w:tab w:val="left" w:pos="6300"/>
        </w:tabs>
        <w:snapToGrid w:val="0"/>
        <w:spacing w:line="276" w:lineRule="auto"/>
        <w:ind w:firstLine="570"/>
        <w:jc w:val="left"/>
        <w:rPr>
          <w:rFonts w:ascii="方正仿宋_GBK" w:eastAsia="方正仿宋_GBK"/>
          <w:sz w:val="24"/>
          <w:szCs w:val="24"/>
        </w:rPr>
      </w:pPr>
    </w:p>
    <w:p w14:paraId="27B5F602">
      <w:pPr>
        <w:snapToGrid w:val="0"/>
        <w:spacing w:line="276" w:lineRule="auto"/>
        <w:ind w:firstLine="480" w:firstLineChars="200"/>
        <w:rPr>
          <w:rFonts w:ascii="方正仿宋_GBK" w:eastAsia="方正仿宋_GBK"/>
          <w:sz w:val="24"/>
          <w:szCs w:val="24"/>
        </w:rPr>
      </w:pPr>
    </w:p>
    <w:p w14:paraId="79978403">
      <w:pPr>
        <w:tabs>
          <w:tab w:val="left" w:pos="6300"/>
        </w:tabs>
        <w:snapToGrid w:val="0"/>
        <w:spacing w:line="276" w:lineRule="auto"/>
        <w:jc w:val="center"/>
        <w:rPr>
          <w:rFonts w:hint="eastAsia" w:ascii="方正仿宋_GBK" w:hAnsi="宋体" w:eastAsia="方正仿宋_GBK"/>
          <w:sz w:val="24"/>
          <w:szCs w:val="24"/>
        </w:rPr>
      </w:pPr>
      <w:r>
        <w:rPr>
          <w:rFonts w:hint="eastAsia" w:ascii="方正仿宋_GBK" w:hAnsi="宋体" w:eastAsia="方正仿宋_GBK"/>
          <w:sz w:val="24"/>
          <w:szCs w:val="24"/>
        </w:rPr>
        <w:t>（招标文件结束）</w:t>
      </w:r>
    </w:p>
    <w:p w14:paraId="187B86C8"/>
    <w:p w14:paraId="066E9530">
      <w:pPr>
        <w:rPr>
          <w:rFonts w:hint="eastAsia" w:eastAsia="宋体"/>
          <w:lang w:eastAsia="zh-CN"/>
        </w:rPr>
      </w:pPr>
    </w:p>
    <w:sectPr>
      <w:footerReference r:id="rId10" w:type="default"/>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2F94">
    <w:pPr>
      <w:pStyle w:val="14"/>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27CB">
    <w:pPr>
      <w:pStyle w:val="14"/>
      <w:framePr w:wrap="around" w:vAnchor="text" w:hAnchor="margin" w:xAlign="center" w:y="1"/>
      <w:rPr>
        <w:rStyle w:val="23"/>
      </w:rPr>
    </w:pPr>
    <w:r>
      <w:fldChar w:fldCharType="begin"/>
    </w:r>
    <w:r>
      <w:rPr>
        <w:rStyle w:val="23"/>
      </w:rPr>
      <w:instrText xml:space="preserve">PAGE  </w:instrText>
    </w:r>
    <w:r>
      <w:fldChar w:fldCharType="end"/>
    </w:r>
  </w:p>
  <w:p w14:paraId="6772B80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65A6">
    <w:pPr>
      <w:pStyle w:val="14"/>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7785">
    <w:pPr>
      <w:pStyle w:val="1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5D99B8">
                          <w:pPr>
                            <w:pStyle w:val="14"/>
                            <w:ind w:right="360"/>
                            <w:jc w:val="center"/>
                          </w:pPr>
                          <w:r>
                            <w:fldChar w:fldCharType="begin"/>
                          </w:r>
                          <w:r>
                            <w:rPr>
                              <w:rStyle w:val="23"/>
                            </w:rPr>
                            <w:instrText xml:space="preserve"> PAGE </w:instrText>
                          </w:r>
                          <w:r>
                            <w:fldChar w:fldCharType="separate"/>
                          </w:r>
                          <w:r>
                            <w:rPr>
                              <w:rStyle w:val="23"/>
                            </w:rPr>
                            <w:t>- 16 -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25D99B8">
                    <w:pPr>
                      <w:pStyle w:val="14"/>
                      <w:ind w:right="360"/>
                      <w:jc w:val="center"/>
                    </w:pPr>
                    <w:r>
                      <w:fldChar w:fldCharType="begin"/>
                    </w:r>
                    <w:r>
                      <w:rPr>
                        <w:rStyle w:val="23"/>
                      </w:rPr>
                      <w:instrText xml:space="preserve"> PAGE </w:instrText>
                    </w:r>
                    <w:r>
                      <w:fldChar w:fldCharType="separate"/>
                    </w:r>
                    <w:r>
                      <w:rPr>
                        <w:rStyle w:val="23"/>
                      </w:rP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3149">
    <w:pPr>
      <w:pStyle w:val="14"/>
      <w:framePr w:wrap="around" w:vAnchor="text" w:hAnchor="margin" w:xAlign="right" w:y="1"/>
      <w:rPr>
        <w:rStyle w:val="23"/>
      </w:rPr>
    </w:pPr>
    <w:r>
      <w:fldChar w:fldCharType="begin"/>
    </w:r>
    <w:r>
      <w:rPr>
        <w:rStyle w:val="23"/>
      </w:rPr>
      <w:instrText xml:space="preserve">PAGE  </w:instrText>
    </w:r>
    <w:r>
      <w:fldChar w:fldCharType="end"/>
    </w:r>
  </w:p>
  <w:p w14:paraId="4660AED3">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C747">
    <w:pPr>
      <w:pStyle w:val="14"/>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D82B72">
                          <w:pPr>
                            <w:pStyle w:val="14"/>
                            <w:jc w:val="center"/>
                          </w:pPr>
                          <w:r>
                            <w:rPr>
                              <w:sz w:val="24"/>
                            </w:rPr>
                            <w:fldChar w:fldCharType="begin"/>
                          </w:r>
                          <w:r>
                            <w:rPr>
                              <w:rStyle w:val="23"/>
                              <w:sz w:val="24"/>
                            </w:rPr>
                            <w:instrText xml:space="preserve"> PAGE </w:instrText>
                          </w:r>
                          <w:r>
                            <w:rPr>
                              <w:sz w:val="24"/>
                            </w:rPr>
                            <w:fldChar w:fldCharType="separate"/>
                          </w:r>
                          <w:r>
                            <w:rPr>
                              <w:rStyle w:val="23"/>
                              <w:sz w:val="24"/>
                            </w:rPr>
                            <w:t>- 76 -</w:t>
                          </w:r>
                          <w:r>
                            <w:rPr>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8D82B72">
                    <w:pPr>
                      <w:pStyle w:val="14"/>
                      <w:jc w:val="center"/>
                    </w:pPr>
                    <w:r>
                      <w:rPr>
                        <w:sz w:val="24"/>
                      </w:rPr>
                      <w:fldChar w:fldCharType="begin"/>
                    </w:r>
                    <w:r>
                      <w:rPr>
                        <w:rStyle w:val="23"/>
                        <w:sz w:val="24"/>
                      </w:rPr>
                      <w:instrText xml:space="preserve"> PAGE </w:instrText>
                    </w:r>
                    <w:r>
                      <w:rPr>
                        <w:sz w:val="24"/>
                      </w:rPr>
                      <w:fldChar w:fldCharType="separate"/>
                    </w:r>
                    <w:r>
                      <w:rPr>
                        <w:rStyle w:val="23"/>
                        <w:sz w:val="24"/>
                      </w:rPr>
                      <w:t>- 76 -</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629B">
    <w:pPr>
      <w:pStyle w:val="16"/>
      <w:pBdr>
        <w:bottom w:val="single" w:color="auto" w:sz="4" w:space="1"/>
      </w:pBdr>
      <w:ind w:firstLine="105" w:firstLineChars="50"/>
      <w:jc w:val="both"/>
      <w:rPr>
        <w:rFonts w:ascii="方正仿宋_GBK" w:eastAsia="方正仿宋_GBK"/>
        <w:sz w:val="21"/>
        <w:szCs w:val="24"/>
      </w:rPr>
    </w:pPr>
    <w:r>
      <w:rPr>
        <w:rFonts w:hint="eastAsia" w:ascii="方正仿宋_GBK" w:eastAsia="方正仿宋_GBK"/>
        <w:sz w:val="21"/>
        <w:szCs w:val="24"/>
      </w:rPr>
      <w:t>重庆工商大学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F84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0B13C"/>
    <w:multiLevelType w:val="singleLevel"/>
    <w:tmpl w:val="C770B13C"/>
    <w:lvl w:ilvl="0" w:tentative="0">
      <w:start w:val="1"/>
      <w:numFmt w:val="chineseCounting"/>
      <w:suff w:val="nothing"/>
      <w:lvlText w:val="%1、"/>
      <w:lvlJc w:val="left"/>
      <w:rPr>
        <w:rFonts w:hint="eastAsia"/>
      </w:rPr>
    </w:lvl>
  </w:abstractNum>
  <w:abstractNum w:abstractNumId="1">
    <w:nsid w:val="FD972EED"/>
    <w:multiLevelType w:val="singleLevel"/>
    <w:tmpl w:val="FD972EED"/>
    <w:lvl w:ilvl="0" w:tentative="0">
      <w:start w:val="4"/>
      <w:numFmt w:val="chineseCounting"/>
      <w:suff w:val="nothing"/>
      <w:lvlText w:val="%1、"/>
      <w:lvlJc w:val="left"/>
      <w:rPr>
        <w:rFonts w:hint="eastAsia"/>
      </w:rPr>
    </w:lvl>
  </w:abstractNum>
  <w:abstractNum w:abstractNumId="2">
    <w:nsid w:val="6F71434E"/>
    <w:multiLevelType w:val="singleLevel"/>
    <w:tmpl w:val="6F71434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MjQ0N2FiMTVlZGM3NmU1ZDdmODE0ZmRiNDczYjYifQ=="/>
    <w:docVar w:name="KSO_WPS_MARK_KEY" w:val="d0497bb7-77e8-444c-8ee3-f5f7f67e0be5"/>
  </w:docVars>
  <w:rsids>
    <w:rsidRoot w:val="51DB37DF"/>
    <w:rsid w:val="00034C27"/>
    <w:rsid w:val="00053919"/>
    <w:rsid w:val="00060129"/>
    <w:rsid w:val="00074853"/>
    <w:rsid w:val="0009778D"/>
    <w:rsid w:val="000B3512"/>
    <w:rsid w:val="000C72C9"/>
    <w:rsid w:val="000D00B2"/>
    <w:rsid w:val="000E0F1A"/>
    <w:rsid w:val="00150671"/>
    <w:rsid w:val="00173510"/>
    <w:rsid w:val="001757DD"/>
    <w:rsid w:val="001B6BA0"/>
    <w:rsid w:val="001C2507"/>
    <w:rsid w:val="00221F98"/>
    <w:rsid w:val="002415F1"/>
    <w:rsid w:val="00247852"/>
    <w:rsid w:val="0027055D"/>
    <w:rsid w:val="002906DB"/>
    <w:rsid w:val="002A7F86"/>
    <w:rsid w:val="002B4E59"/>
    <w:rsid w:val="002D433B"/>
    <w:rsid w:val="002E5ABB"/>
    <w:rsid w:val="002F04AD"/>
    <w:rsid w:val="002F23F2"/>
    <w:rsid w:val="002F6BF5"/>
    <w:rsid w:val="003015D7"/>
    <w:rsid w:val="00316E14"/>
    <w:rsid w:val="00333C9C"/>
    <w:rsid w:val="00347708"/>
    <w:rsid w:val="003860A1"/>
    <w:rsid w:val="003D1002"/>
    <w:rsid w:val="003F0218"/>
    <w:rsid w:val="003F2AE8"/>
    <w:rsid w:val="00495BC7"/>
    <w:rsid w:val="004A3E21"/>
    <w:rsid w:val="004C47D7"/>
    <w:rsid w:val="004C5665"/>
    <w:rsid w:val="0051695F"/>
    <w:rsid w:val="00552C82"/>
    <w:rsid w:val="00563AAE"/>
    <w:rsid w:val="0058012D"/>
    <w:rsid w:val="00586899"/>
    <w:rsid w:val="00587A4C"/>
    <w:rsid w:val="005D42C0"/>
    <w:rsid w:val="00605BB5"/>
    <w:rsid w:val="00611C8D"/>
    <w:rsid w:val="00622CEC"/>
    <w:rsid w:val="006244BD"/>
    <w:rsid w:val="0064753D"/>
    <w:rsid w:val="00653ADE"/>
    <w:rsid w:val="006800DA"/>
    <w:rsid w:val="00683CC6"/>
    <w:rsid w:val="006A2D93"/>
    <w:rsid w:val="006E186A"/>
    <w:rsid w:val="00751E31"/>
    <w:rsid w:val="0078332C"/>
    <w:rsid w:val="007A582B"/>
    <w:rsid w:val="007D5955"/>
    <w:rsid w:val="008433B6"/>
    <w:rsid w:val="008445EA"/>
    <w:rsid w:val="0086776F"/>
    <w:rsid w:val="008C0057"/>
    <w:rsid w:val="008E6F07"/>
    <w:rsid w:val="00917E28"/>
    <w:rsid w:val="00922402"/>
    <w:rsid w:val="00923198"/>
    <w:rsid w:val="009632B4"/>
    <w:rsid w:val="00972767"/>
    <w:rsid w:val="009954B3"/>
    <w:rsid w:val="009B61BA"/>
    <w:rsid w:val="009C4D5D"/>
    <w:rsid w:val="009F6D57"/>
    <w:rsid w:val="00A21177"/>
    <w:rsid w:val="00A27F1D"/>
    <w:rsid w:val="00A7797A"/>
    <w:rsid w:val="00A8155B"/>
    <w:rsid w:val="00A97997"/>
    <w:rsid w:val="00AB5FDE"/>
    <w:rsid w:val="00B20B4A"/>
    <w:rsid w:val="00B24BA0"/>
    <w:rsid w:val="00B26635"/>
    <w:rsid w:val="00B8607C"/>
    <w:rsid w:val="00BC4D12"/>
    <w:rsid w:val="00BE68EA"/>
    <w:rsid w:val="00BF2744"/>
    <w:rsid w:val="00C279F1"/>
    <w:rsid w:val="00C349BF"/>
    <w:rsid w:val="00C439B5"/>
    <w:rsid w:val="00C54C5D"/>
    <w:rsid w:val="00C57264"/>
    <w:rsid w:val="00CB540A"/>
    <w:rsid w:val="00CB5B09"/>
    <w:rsid w:val="00CC60AC"/>
    <w:rsid w:val="00CE0F63"/>
    <w:rsid w:val="00CF7DB5"/>
    <w:rsid w:val="00D3599C"/>
    <w:rsid w:val="00D416F6"/>
    <w:rsid w:val="00D41E22"/>
    <w:rsid w:val="00D5158C"/>
    <w:rsid w:val="00D8373B"/>
    <w:rsid w:val="00DA3011"/>
    <w:rsid w:val="00DB32B4"/>
    <w:rsid w:val="00E02FBA"/>
    <w:rsid w:val="00E34D8E"/>
    <w:rsid w:val="00E46155"/>
    <w:rsid w:val="00E66060"/>
    <w:rsid w:val="00E709D8"/>
    <w:rsid w:val="00E7662A"/>
    <w:rsid w:val="00E93AA6"/>
    <w:rsid w:val="00EA6941"/>
    <w:rsid w:val="00ED586B"/>
    <w:rsid w:val="00ED6EE9"/>
    <w:rsid w:val="00EE2EBB"/>
    <w:rsid w:val="00EF1348"/>
    <w:rsid w:val="00EF2F8B"/>
    <w:rsid w:val="00EF4DC5"/>
    <w:rsid w:val="00F227DF"/>
    <w:rsid w:val="00F541A7"/>
    <w:rsid w:val="00F57614"/>
    <w:rsid w:val="00F91CC7"/>
    <w:rsid w:val="00F9452C"/>
    <w:rsid w:val="00FD60C5"/>
    <w:rsid w:val="00FF682A"/>
    <w:rsid w:val="01646020"/>
    <w:rsid w:val="02290C40"/>
    <w:rsid w:val="02450C23"/>
    <w:rsid w:val="029215B0"/>
    <w:rsid w:val="02D539F7"/>
    <w:rsid w:val="046C69FD"/>
    <w:rsid w:val="058A79B2"/>
    <w:rsid w:val="05A83E55"/>
    <w:rsid w:val="0619721E"/>
    <w:rsid w:val="06223516"/>
    <w:rsid w:val="0870489F"/>
    <w:rsid w:val="088A1DA4"/>
    <w:rsid w:val="08B210D8"/>
    <w:rsid w:val="08D86F1C"/>
    <w:rsid w:val="096F1009"/>
    <w:rsid w:val="09E4495D"/>
    <w:rsid w:val="0A4474A7"/>
    <w:rsid w:val="0AFE7FAC"/>
    <w:rsid w:val="0AFF4C34"/>
    <w:rsid w:val="0B657E64"/>
    <w:rsid w:val="0B6947A3"/>
    <w:rsid w:val="0B903AE8"/>
    <w:rsid w:val="0C926544"/>
    <w:rsid w:val="0D1C2D13"/>
    <w:rsid w:val="0E5A2330"/>
    <w:rsid w:val="0E5E060E"/>
    <w:rsid w:val="0ECD1AAF"/>
    <w:rsid w:val="0F296723"/>
    <w:rsid w:val="0F2C10BC"/>
    <w:rsid w:val="0FBF08D2"/>
    <w:rsid w:val="0FE96A31"/>
    <w:rsid w:val="10DC36FF"/>
    <w:rsid w:val="11C24C0D"/>
    <w:rsid w:val="11C92EC1"/>
    <w:rsid w:val="11EA7A3A"/>
    <w:rsid w:val="12931D0F"/>
    <w:rsid w:val="12B27FA6"/>
    <w:rsid w:val="143B01BD"/>
    <w:rsid w:val="15002699"/>
    <w:rsid w:val="15BE5F2B"/>
    <w:rsid w:val="15D63F6D"/>
    <w:rsid w:val="16E5101D"/>
    <w:rsid w:val="174150F4"/>
    <w:rsid w:val="17881B5A"/>
    <w:rsid w:val="17FB560C"/>
    <w:rsid w:val="19B97D32"/>
    <w:rsid w:val="19CA0B03"/>
    <w:rsid w:val="1AAF34B1"/>
    <w:rsid w:val="1AB53919"/>
    <w:rsid w:val="1AE725C8"/>
    <w:rsid w:val="1B387104"/>
    <w:rsid w:val="1B400365"/>
    <w:rsid w:val="1BE27765"/>
    <w:rsid w:val="1C041F57"/>
    <w:rsid w:val="1C3070F9"/>
    <w:rsid w:val="1CDB531C"/>
    <w:rsid w:val="1D597D67"/>
    <w:rsid w:val="1DCA1877"/>
    <w:rsid w:val="1E310ADB"/>
    <w:rsid w:val="1EB62D85"/>
    <w:rsid w:val="1EB92341"/>
    <w:rsid w:val="1F180379"/>
    <w:rsid w:val="201056CD"/>
    <w:rsid w:val="202A320F"/>
    <w:rsid w:val="20DE4B10"/>
    <w:rsid w:val="21A55D49"/>
    <w:rsid w:val="221E77C8"/>
    <w:rsid w:val="22D05153"/>
    <w:rsid w:val="23747406"/>
    <w:rsid w:val="2453265A"/>
    <w:rsid w:val="25BC39C9"/>
    <w:rsid w:val="26AA1AA0"/>
    <w:rsid w:val="27FD07BD"/>
    <w:rsid w:val="2836022E"/>
    <w:rsid w:val="283A6F01"/>
    <w:rsid w:val="290D27BA"/>
    <w:rsid w:val="29481B78"/>
    <w:rsid w:val="29B068A8"/>
    <w:rsid w:val="29D15596"/>
    <w:rsid w:val="29D611A0"/>
    <w:rsid w:val="2BC14790"/>
    <w:rsid w:val="2C5961AB"/>
    <w:rsid w:val="2C862244"/>
    <w:rsid w:val="2CAA6B3E"/>
    <w:rsid w:val="2D5A4F80"/>
    <w:rsid w:val="2F065CE2"/>
    <w:rsid w:val="2F4D1B62"/>
    <w:rsid w:val="2FC05B3E"/>
    <w:rsid w:val="31DB51BC"/>
    <w:rsid w:val="32144BB9"/>
    <w:rsid w:val="32912953"/>
    <w:rsid w:val="32B55A55"/>
    <w:rsid w:val="331973A0"/>
    <w:rsid w:val="33E95D5F"/>
    <w:rsid w:val="35C3770C"/>
    <w:rsid w:val="35F96AF9"/>
    <w:rsid w:val="36106BD3"/>
    <w:rsid w:val="363F21EA"/>
    <w:rsid w:val="36C71E20"/>
    <w:rsid w:val="38F97974"/>
    <w:rsid w:val="39AC17A8"/>
    <w:rsid w:val="39AF520E"/>
    <w:rsid w:val="39D1578E"/>
    <w:rsid w:val="39FB3881"/>
    <w:rsid w:val="3A543974"/>
    <w:rsid w:val="3A7846E9"/>
    <w:rsid w:val="3A9E14C4"/>
    <w:rsid w:val="3B10787A"/>
    <w:rsid w:val="3CD462DC"/>
    <w:rsid w:val="3D3D1D51"/>
    <w:rsid w:val="3DD658FA"/>
    <w:rsid w:val="3DEB20DE"/>
    <w:rsid w:val="3F1955BD"/>
    <w:rsid w:val="3F54373B"/>
    <w:rsid w:val="3F5C25F4"/>
    <w:rsid w:val="3FC45E1F"/>
    <w:rsid w:val="405D01CC"/>
    <w:rsid w:val="423010DC"/>
    <w:rsid w:val="425C76EA"/>
    <w:rsid w:val="42E410D8"/>
    <w:rsid w:val="43A96218"/>
    <w:rsid w:val="43AE386B"/>
    <w:rsid w:val="43E80DDE"/>
    <w:rsid w:val="44157C0A"/>
    <w:rsid w:val="454B6FE6"/>
    <w:rsid w:val="45DC10F2"/>
    <w:rsid w:val="46853FF0"/>
    <w:rsid w:val="46B04A59"/>
    <w:rsid w:val="46BC30F1"/>
    <w:rsid w:val="4751118B"/>
    <w:rsid w:val="47655843"/>
    <w:rsid w:val="482A7BEC"/>
    <w:rsid w:val="497B454E"/>
    <w:rsid w:val="4A0B01F8"/>
    <w:rsid w:val="4AC8729C"/>
    <w:rsid w:val="4B57391E"/>
    <w:rsid w:val="4C8C0B39"/>
    <w:rsid w:val="4DDD0570"/>
    <w:rsid w:val="4E8714DB"/>
    <w:rsid w:val="4E893369"/>
    <w:rsid w:val="50E911DC"/>
    <w:rsid w:val="51A57F0C"/>
    <w:rsid w:val="51DB37DF"/>
    <w:rsid w:val="53073C53"/>
    <w:rsid w:val="533B29F6"/>
    <w:rsid w:val="545729B8"/>
    <w:rsid w:val="5498000D"/>
    <w:rsid w:val="552B02EF"/>
    <w:rsid w:val="56D22939"/>
    <w:rsid w:val="57465906"/>
    <w:rsid w:val="574F34A8"/>
    <w:rsid w:val="57FC08F2"/>
    <w:rsid w:val="587E414F"/>
    <w:rsid w:val="59205ADF"/>
    <w:rsid w:val="59594ADC"/>
    <w:rsid w:val="59885A40"/>
    <w:rsid w:val="59B85CA7"/>
    <w:rsid w:val="59D764C5"/>
    <w:rsid w:val="5A533C21"/>
    <w:rsid w:val="5B651136"/>
    <w:rsid w:val="5C1F025F"/>
    <w:rsid w:val="5CFB7377"/>
    <w:rsid w:val="5D6F0D72"/>
    <w:rsid w:val="5FF86B2F"/>
    <w:rsid w:val="611265B0"/>
    <w:rsid w:val="61CE251D"/>
    <w:rsid w:val="61E239A6"/>
    <w:rsid w:val="6252656D"/>
    <w:rsid w:val="631E2CE0"/>
    <w:rsid w:val="637A2196"/>
    <w:rsid w:val="64675DB1"/>
    <w:rsid w:val="64FD49D9"/>
    <w:rsid w:val="66350262"/>
    <w:rsid w:val="68012F0F"/>
    <w:rsid w:val="68153AD4"/>
    <w:rsid w:val="68E6027C"/>
    <w:rsid w:val="69872B49"/>
    <w:rsid w:val="6A481A3A"/>
    <w:rsid w:val="6A482BC4"/>
    <w:rsid w:val="6AEE34C2"/>
    <w:rsid w:val="6B20545A"/>
    <w:rsid w:val="6D8753AD"/>
    <w:rsid w:val="6E050C87"/>
    <w:rsid w:val="6E3B6A4F"/>
    <w:rsid w:val="6E562150"/>
    <w:rsid w:val="6EE1644B"/>
    <w:rsid w:val="6F7C598B"/>
    <w:rsid w:val="70955C8A"/>
    <w:rsid w:val="70FA04FB"/>
    <w:rsid w:val="71D12A25"/>
    <w:rsid w:val="722478E4"/>
    <w:rsid w:val="72451E37"/>
    <w:rsid w:val="73CB4AEF"/>
    <w:rsid w:val="76BD726A"/>
    <w:rsid w:val="76C95B71"/>
    <w:rsid w:val="77575D2B"/>
    <w:rsid w:val="77836B8A"/>
    <w:rsid w:val="79AE27CB"/>
    <w:rsid w:val="7A460C55"/>
    <w:rsid w:val="7A5461A9"/>
    <w:rsid w:val="7B1B5C3E"/>
    <w:rsid w:val="7B4116C8"/>
    <w:rsid w:val="7B700E0F"/>
    <w:rsid w:val="7B845591"/>
    <w:rsid w:val="7BF94D6B"/>
    <w:rsid w:val="7C6F7C42"/>
    <w:rsid w:val="7CB57722"/>
    <w:rsid w:val="7CE81B50"/>
    <w:rsid w:val="7D4A26D8"/>
    <w:rsid w:val="7E5D5AD4"/>
    <w:rsid w:val="7EC16AFC"/>
    <w:rsid w:val="7F095518"/>
    <w:rsid w:val="7F517E80"/>
    <w:rsid w:val="7F9649B7"/>
    <w:rsid w:val="7FE17456"/>
    <w:rsid w:val="7FE3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5">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autoRedefine/>
    <w:qFormat/>
    <w:uiPriority w:val="0"/>
    <w:pPr>
      <w:keepNext/>
      <w:keepLines/>
      <w:spacing w:before="260" w:after="260" w:line="413" w:lineRule="auto"/>
      <w:jc w:val="center"/>
      <w:outlineLvl w:val="2"/>
    </w:pPr>
    <w:rPr>
      <w:b/>
      <w:sz w:val="44"/>
    </w:rPr>
  </w:style>
  <w:style w:type="paragraph" w:styleId="7">
    <w:name w:val="heading 4"/>
    <w:basedOn w:val="1"/>
    <w:next w:val="1"/>
    <w:qFormat/>
    <w:uiPriority w:val="9"/>
    <w:pPr>
      <w:tabs>
        <w:tab w:val="left" w:pos="720"/>
      </w:tabs>
      <w:spacing w:before="560" w:after="290" w:line="376" w:lineRule="auto"/>
      <w:ind w:left="420" w:hanging="420"/>
      <w:outlineLvl w:val="3"/>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仿宋_GB2312" w:eastAsia="仿宋_GB2312"/>
      <w:sz w:val="32"/>
    </w:rPr>
  </w:style>
  <w:style w:type="paragraph" w:styleId="3">
    <w:name w:val="Quote"/>
    <w:basedOn w:val="1"/>
    <w:next w:val="1"/>
    <w:link w:val="31"/>
    <w:autoRedefine/>
    <w:qFormat/>
    <w:uiPriority w:val="0"/>
    <w:pPr>
      <w:widowControl/>
      <w:jc w:val="left"/>
    </w:pPr>
    <w:rPr>
      <w:rFonts w:ascii="Calibri" w:hAnsi="Calibri"/>
      <w:i/>
      <w:kern w:val="0"/>
      <w:sz w:val="24"/>
      <w:szCs w:val="24"/>
    </w:rPr>
  </w:style>
  <w:style w:type="paragraph" w:styleId="8">
    <w:name w:val="Normal Indent"/>
    <w:basedOn w:val="1"/>
    <w:autoRedefine/>
    <w:qFormat/>
    <w:uiPriority w:val="0"/>
    <w:pPr>
      <w:spacing w:line="360" w:lineRule="auto"/>
      <w:ind w:firstLine="420"/>
    </w:pPr>
    <w:rPr>
      <w:sz w:val="24"/>
      <w:szCs w:val="24"/>
    </w:rPr>
  </w:style>
  <w:style w:type="paragraph" w:styleId="9">
    <w:name w:val="annotation text"/>
    <w:basedOn w:val="1"/>
    <w:link w:val="29"/>
    <w:autoRedefine/>
    <w:qFormat/>
    <w:uiPriority w:val="0"/>
    <w:pPr>
      <w:jc w:val="left"/>
    </w:pPr>
  </w:style>
  <w:style w:type="paragraph" w:styleId="10">
    <w:name w:val="Body Text Indent"/>
    <w:basedOn w:val="1"/>
    <w:autoRedefine/>
    <w:qFormat/>
    <w:uiPriority w:val="0"/>
    <w:pPr>
      <w:spacing w:line="700" w:lineRule="exact"/>
      <w:ind w:left="960"/>
    </w:pPr>
    <w:rPr>
      <w:sz w:val="44"/>
    </w:rPr>
  </w:style>
  <w:style w:type="paragraph" w:styleId="11">
    <w:name w:val="Plain Text"/>
    <w:basedOn w:val="1"/>
    <w:autoRedefine/>
    <w:qFormat/>
    <w:uiPriority w:val="0"/>
    <w:pPr>
      <w:adjustRightInd w:val="0"/>
      <w:snapToGrid w:val="0"/>
      <w:spacing w:line="360" w:lineRule="auto"/>
    </w:pPr>
    <w:rPr>
      <w:rFonts w:ascii="宋体" w:hAnsi="Courier New"/>
      <w:sz w:val="21"/>
    </w:rPr>
  </w:style>
  <w:style w:type="paragraph" w:styleId="12">
    <w:name w:val="Date"/>
    <w:basedOn w:val="1"/>
    <w:next w:val="1"/>
    <w:autoRedefine/>
    <w:qFormat/>
    <w:uiPriority w:val="0"/>
  </w:style>
  <w:style w:type="paragraph" w:styleId="13">
    <w:name w:val="Balloon Text"/>
    <w:basedOn w:val="1"/>
    <w:link w:val="28"/>
    <w:autoRedefine/>
    <w:qFormat/>
    <w:uiPriority w:val="0"/>
    <w:rPr>
      <w:sz w:val="18"/>
      <w:szCs w:val="18"/>
    </w:rPr>
  </w:style>
  <w:style w:type="paragraph" w:styleId="14">
    <w:name w:val="footer"/>
    <w:basedOn w:val="1"/>
    <w:next w:val="15"/>
    <w:autoRedefine/>
    <w:qFormat/>
    <w:uiPriority w:val="0"/>
    <w:pPr>
      <w:tabs>
        <w:tab w:val="center" w:pos="4153"/>
        <w:tab w:val="right" w:pos="8306"/>
      </w:tabs>
      <w:snapToGrid w:val="0"/>
      <w:jc w:val="left"/>
    </w:pPr>
    <w:rPr>
      <w:sz w:val="18"/>
    </w:rPr>
  </w:style>
  <w:style w:type="paragraph" w:customStyle="1" w:styleId="15">
    <w:name w:val="索引 51"/>
    <w:basedOn w:val="1"/>
    <w:next w:val="1"/>
    <w:autoRedefine/>
    <w:qFormat/>
    <w:uiPriority w:val="0"/>
    <w:pPr>
      <w:ind w:left="1680"/>
    </w:p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8">
    <w:name w:val="toc 2"/>
    <w:basedOn w:val="1"/>
    <w:next w:val="1"/>
    <w:autoRedefine/>
    <w:qFormat/>
    <w:uiPriority w:val="39"/>
    <w:pPr>
      <w:tabs>
        <w:tab w:val="right" w:leader="dot" w:pos="8400"/>
      </w:tabs>
      <w:spacing w:line="440" w:lineRule="exact"/>
      <w:ind w:left="280" w:leftChars="100" w:right="-91" w:rightChars="-91"/>
    </w:pPr>
  </w:style>
  <w:style w:type="paragraph" w:styleId="19">
    <w:name w:val="annotation subject"/>
    <w:basedOn w:val="9"/>
    <w:next w:val="9"/>
    <w:link w:val="30"/>
    <w:autoRedefine/>
    <w:qFormat/>
    <w:uiPriority w:val="0"/>
    <w:rPr>
      <w:b/>
      <w:bCs/>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unhideWhenUsed/>
    <w:qFormat/>
    <w:uiPriority w:val="99"/>
    <w:rPr>
      <w:color w:val="800080"/>
      <w:u w:val="single"/>
    </w:rPr>
  </w:style>
  <w:style w:type="character" w:styleId="25">
    <w:name w:val="Hyperlink"/>
    <w:basedOn w:val="22"/>
    <w:unhideWhenUsed/>
    <w:qFormat/>
    <w:uiPriority w:val="99"/>
    <w:rPr>
      <w:color w:val="0000FF"/>
      <w:u w:val="single"/>
    </w:rPr>
  </w:style>
  <w:style w:type="character" w:styleId="26">
    <w:name w:val="annotation reference"/>
    <w:basedOn w:val="22"/>
    <w:autoRedefine/>
    <w:qFormat/>
    <w:uiPriority w:val="0"/>
    <w:rPr>
      <w:sz w:val="21"/>
      <w:szCs w:val="21"/>
    </w:rPr>
  </w:style>
  <w:style w:type="paragraph" w:customStyle="1" w:styleId="27">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28">
    <w:name w:val="批注框文本 字符"/>
    <w:basedOn w:val="22"/>
    <w:link w:val="13"/>
    <w:autoRedefine/>
    <w:qFormat/>
    <w:uiPriority w:val="0"/>
    <w:rPr>
      <w:kern w:val="2"/>
      <w:sz w:val="18"/>
      <w:szCs w:val="18"/>
    </w:rPr>
  </w:style>
  <w:style w:type="character" w:customStyle="1" w:styleId="29">
    <w:name w:val="批注文字 字符"/>
    <w:basedOn w:val="22"/>
    <w:link w:val="9"/>
    <w:autoRedefine/>
    <w:qFormat/>
    <w:uiPriority w:val="0"/>
    <w:rPr>
      <w:kern w:val="2"/>
      <w:sz w:val="28"/>
    </w:rPr>
  </w:style>
  <w:style w:type="character" w:customStyle="1" w:styleId="30">
    <w:name w:val="批注主题 字符"/>
    <w:basedOn w:val="29"/>
    <w:link w:val="19"/>
    <w:qFormat/>
    <w:uiPriority w:val="0"/>
    <w:rPr>
      <w:b/>
      <w:bCs/>
      <w:kern w:val="2"/>
      <w:sz w:val="28"/>
    </w:rPr>
  </w:style>
  <w:style w:type="character" w:customStyle="1" w:styleId="31">
    <w:name w:val="引用 字符"/>
    <w:basedOn w:val="22"/>
    <w:link w:val="3"/>
    <w:autoRedefine/>
    <w:qFormat/>
    <w:uiPriority w:val="29"/>
    <w:rPr>
      <w:rFonts w:ascii="Calibri" w:hAnsi="Calibri"/>
      <w:i/>
      <w:sz w:val="24"/>
      <w:szCs w:val="24"/>
    </w:rPr>
  </w:style>
  <w:style w:type="character" w:customStyle="1" w:styleId="32">
    <w:name w:val="trnone1"/>
    <w:basedOn w:val="22"/>
    <w:qFormat/>
    <w:uiPriority w:val="0"/>
  </w:style>
  <w:style w:type="paragraph" w:customStyle="1" w:styleId="3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4">
    <w:name w:val="页眉 字符"/>
    <w:basedOn w:val="22"/>
    <w:link w:val="16"/>
    <w:qFormat/>
    <w:uiPriority w:val="0"/>
    <w:rPr>
      <w:kern w:val="2"/>
      <w:sz w:val="18"/>
    </w:rPr>
  </w:style>
  <w:style w:type="character" w:customStyle="1" w:styleId="35">
    <w:name w:val="font31"/>
    <w:basedOn w:val="22"/>
    <w:qFormat/>
    <w:uiPriority w:val="0"/>
    <w:rPr>
      <w:rFonts w:hint="eastAsia" w:ascii="宋体" w:hAnsi="宋体" w:eastAsia="宋体" w:cs="宋体"/>
      <w:color w:val="000000"/>
      <w:sz w:val="20"/>
      <w:szCs w:val="20"/>
      <w:u w:val="none"/>
    </w:rPr>
  </w:style>
  <w:style w:type="character" w:customStyle="1" w:styleId="36">
    <w:name w:val="font91"/>
    <w:basedOn w:val="22"/>
    <w:qFormat/>
    <w:uiPriority w:val="0"/>
    <w:rPr>
      <w:rFonts w:ascii="Arial" w:hAnsi="Arial" w:cs="Arial"/>
      <w:color w:val="000000"/>
      <w:sz w:val="20"/>
      <w:szCs w:val="20"/>
      <w:u w:val="none"/>
    </w:rPr>
  </w:style>
  <w:style w:type="character" w:customStyle="1" w:styleId="37">
    <w:name w:val="font41"/>
    <w:basedOn w:val="22"/>
    <w:qFormat/>
    <w:uiPriority w:val="0"/>
    <w:rPr>
      <w:rFonts w:hint="eastAsia" w:ascii="宋体" w:hAnsi="宋体" w:eastAsia="宋体" w:cs="宋体"/>
      <w:color w:val="000000"/>
      <w:sz w:val="20"/>
      <w:szCs w:val="20"/>
      <w:u w:val="none"/>
    </w:rPr>
  </w:style>
  <w:style w:type="character" w:customStyle="1" w:styleId="38">
    <w:name w:val="font101"/>
    <w:basedOn w:val="22"/>
    <w:qFormat/>
    <w:uiPriority w:val="0"/>
    <w:rPr>
      <w:rFonts w:hint="default" w:ascii="Arial" w:hAnsi="Arial" w:cs="Arial"/>
      <w:color w:val="000000"/>
      <w:sz w:val="20"/>
      <w:szCs w:val="20"/>
      <w:u w:val="none"/>
    </w:rPr>
  </w:style>
  <w:style w:type="character" w:customStyle="1" w:styleId="39">
    <w:name w:val="font61"/>
    <w:basedOn w:val="22"/>
    <w:qFormat/>
    <w:uiPriority w:val="0"/>
    <w:rPr>
      <w:rFonts w:hint="eastAsia" w:ascii="宋体" w:hAnsi="宋体" w:eastAsia="宋体" w:cs="宋体"/>
      <w:color w:val="000000"/>
      <w:sz w:val="20"/>
      <w:szCs w:val="20"/>
      <w:u w:val="none"/>
    </w:rPr>
  </w:style>
  <w:style w:type="character" w:customStyle="1" w:styleId="40">
    <w:name w:val="font112"/>
    <w:basedOn w:val="22"/>
    <w:qFormat/>
    <w:uiPriority w:val="0"/>
    <w:rPr>
      <w:rFonts w:hint="default" w:ascii="Arial" w:hAnsi="Arial" w:cs="Arial"/>
      <w:color w:val="000000"/>
      <w:sz w:val="20"/>
      <w:szCs w:val="20"/>
      <w:u w:val="none"/>
    </w:rPr>
  </w:style>
  <w:style w:type="character" w:customStyle="1" w:styleId="41">
    <w:name w:val="font71"/>
    <w:basedOn w:val="22"/>
    <w:qFormat/>
    <w:uiPriority w:val="0"/>
    <w:rPr>
      <w:rFonts w:hint="default" w:ascii="Arial" w:hAnsi="Arial" w:cs="Arial"/>
      <w:color w:val="000000"/>
      <w:sz w:val="20"/>
      <w:szCs w:val="20"/>
      <w:u w:val="none"/>
    </w:rPr>
  </w:style>
  <w:style w:type="character" w:customStyle="1" w:styleId="42">
    <w:name w:val="font81"/>
    <w:basedOn w:val="22"/>
    <w:qFormat/>
    <w:uiPriority w:val="0"/>
    <w:rPr>
      <w:rFonts w:hint="eastAsia" w:ascii="宋体" w:hAnsi="宋体" w:eastAsia="宋体" w:cs="宋体"/>
      <w:color w:val="000000"/>
      <w:sz w:val="20"/>
      <w:szCs w:val="20"/>
      <w:u w:val="none"/>
    </w:rPr>
  </w:style>
  <w:style w:type="paragraph" w:customStyle="1" w:styleId="4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xl6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45">
    <w:name w:val="xl69"/>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新宋体" w:hAnsi="新宋体" w:eastAsia="新宋体" w:cs="宋体"/>
      <w:kern w:val="0"/>
      <w:sz w:val="24"/>
      <w:szCs w:val="24"/>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新宋体" w:hAnsi="新宋体" w:eastAsia="新宋体" w:cs="宋体"/>
      <w:kern w:val="0"/>
      <w:sz w:val="24"/>
      <w:szCs w:val="24"/>
    </w:rPr>
  </w:style>
  <w:style w:type="paragraph" w:customStyle="1" w:styleId="52">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87C2F-D5AA-428E-AA01-5552D14889F8}">
  <ds:schemaRefs/>
</ds:datastoreItem>
</file>

<file path=docProps/app.xml><?xml version="1.0" encoding="utf-8"?>
<Properties xmlns="http://schemas.openxmlformats.org/officeDocument/2006/extended-properties" xmlns:vt="http://schemas.openxmlformats.org/officeDocument/2006/docPropsVTypes">
  <Template>Normal</Template>
  <Pages>56</Pages>
  <Words>1057</Words>
  <Characters>1152</Characters>
  <Lines>280</Lines>
  <Paragraphs>78</Paragraphs>
  <TotalTime>1</TotalTime>
  <ScaleCrop>false</ScaleCrop>
  <LinksUpToDate>false</LinksUpToDate>
  <CharactersWithSpaces>1327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2024-01-17T05:17:00Z</dcterms:created>
  <dc:creator>阎晗</dc:creator>
  <cp:lastModifiedBy>WPS_1689322806</cp:lastModifiedBy>
  <cp:lastPrinted>2025-07-25T05:49:00Z</cp:lastPrinted>
  <dcterms:modified xsi:type="dcterms:W3CDTF">2025-11-17T03:50:24Z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253E2477EEB846738C20A794A5974948_11</vt:lpwstr>
  </property>
  <property fmtid="{D5CDD505-2E9C-101B-9397-08002B2CF9AE}" pid="4" name="KSOTemplateDocerSaveRecord">
    <vt:lpwstr>eyJoZGlkIjoiYmZiOWYxZjkzNzhjYmY4ZGM1YzY0ZTQ3YjdkY2VkNmYiLCJ1c2VySWQiOiIxNTE0MjM0NDkwIn0=</vt:lpwstr>
  </property>
</Properties>
</file>