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A9604">
      <w:pPr>
        <w:tabs>
          <w:tab w:val="left" w:pos="1695"/>
          <w:tab w:val="left" w:pos="3370"/>
          <w:tab w:val="left" w:pos="5555"/>
        </w:tabs>
        <w:autoSpaceDE w:val="0"/>
        <w:autoSpaceDN w:val="0"/>
        <w:adjustRightInd w:val="0"/>
        <w:snapToGrid w:val="0"/>
        <w:spacing w:line="440" w:lineRule="exact"/>
        <w:rPr>
          <w:rFonts w:hint="eastAsia" w:ascii="微软雅黑" w:hAnsi="微软雅黑" w:eastAsia="微软雅黑" w:cs="微软雅黑"/>
          <w:b/>
          <w:kern w:val="0"/>
          <w:sz w:val="24"/>
          <w:highlight w:val="none"/>
        </w:rPr>
      </w:pPr>
    </w:p>
    <w:p w14:paraId="7EE19AC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微软雅黑" w:hAnsi="微软雅黑" w:eastAsia="微软雅黑" w:cs="微软雅黑"/>
          <w:kern w:val="0"/>
          <w:sz w:val="44"/>
          <w:szCs w:val="44"/>
          <w:highlight w:val="none"/>
        </w:rPr>
      </w:pPr>
      <w:r>
        <w:rPr>
          <w:rFonts w:hint="eastAsia" w:ascii="微软雅黑" w:hAnsi="微软雅黑" w:eastAsia="微软雅黑" w:cs="微软雅黑"/>
          <w:kern w:val="0"/>
          <w:sz w:val="44"/>
          <w:szCs w:val="44"/>
          <w:highlight w:val="none"/>
        </w:rPr>
        <w:t>重庆市涪陵区职业教育中心</w:t>
      </w:r>
    </w:p>
    <w:p w14:paraId="706FAE0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微软雅黑" w:hAnsi="微软雅黑" w:eastAsia="微软雅黑" w:cs="微软雅黑"/>
          <w:kern w:val="0"/>
          <w:sz w:val="44"/>
          <w:szCs w:val="44"/>
          <w:highlight w:val="none"/>
        </w:rPr>
      </w:pPr>
      <w:r>
        <w:rPr>
          <w:rFonts w:hint="eastAsia" w:ascii="微软雅黑" w:hAnsi="微软雅黑" w:eastAsia="微软雅黑" w:cs="微软雅黑"/>
          <w:kern w:val="0"/>
          <w:sz w:val="44"/>
          <w:szCs w:val="44"/>
          <w:highlight w:val="none"/>
        </w:rPr>
        <w:t>国家标准化考场建设视频巡查系统升级改造项目</w:t>
      </w:r>
    </w:p>
    <w:p w14:paraId="73B452D9">
      <w:pPr>
        <w:autoSpaceDE w:val="0"/>
        <w:autoSpaceDN w:val="0"/>
        <w:adjustRightInd w:val="0"/>
        <w:snapToGrid w:val="0"/>
        <w:jc w:val="center"/>
        <w:rPr>
          <w:rFonts w:hint="eastAsia" w:ascii="微软雅黑" w:hAnsi="微软雅黑" w:eastAsia="微软雅黑" w:cs="微软雅黑"/>
          <w:kern w:val="0"/>
          <w:sz w:val="20"/>
          <w:szCs w:val="20"/>
          <w:highlight w:val="none"/>
        </w:rPr>
      </w:pPr>
    </w:p>
    <w:p w14:paraId="6BB30FB8">
      <w:pPr>
        <w:autoSpaceDE w:val="0"/>
        <w:autoSpaceDN w:val="0"/>
        <w:adjustRightInd w:val="0"/>
        <w:snapToGrid w:val="0"/>
        <w:jc w:val="center"/>
        <w:rPr>
          <w:rFonts w:hint="eastAsia" w:ascii="微软雅黑" w:hAnsi="微软雅黑" w:eastAsia="微软雅黑" w:cs="微软雅黑"/>
          <w:kern w:val="0"/>
          <w:sz w:val="20"/>
          <w:szCs w:val="20"/>
          <w:highlight w:val="none"/>
        </w:rPr>
      </w:pPr>
    </w:p>
    <w:p w14:paraId="4CB53D0A">
      <w:pPr>
        <w:autoSpaceDE w:val="0"/>
        <w:autoSpaceDN w:val="0"/>
        <w:adjustRightInd w:val="0"/>
        <w:snapToGrid w:val="0"/>
        <w:jc w:val="center"/>
        <w:rPr>
          <w:rFonts w:hint="eastAsia" w:ascii="微软雅黑" w:hAnsi="微软雅黑" w:eastAsia="微软雅黑" w:cs="微软雅黑"/>
          <w:kern w:val="0"/>
          <w:sz w:val="84"/>
          <w:szCs w:val="44"/>
          <w:highlight w:val="none"/>
        </w:rPr>
      </w:pPr>
      <w:r>
        <w:rPr>
          <w:rFonts w:hint="eastAsia" w:ascii="微软雅黑" w:hAnsi="微软雅黑" w:eastAsia="微软雅黑" w:cs="微软雅黑"/>
          <w:kern w:val="0"/>
          <w:sz w:val="84"/>
          <w:szCs w:val="44"/>
          <w:highlight w:val="none"/>
        </w:rPr>
        <w:t xml:space="preserve">网 上 </w:t>
      </w:r>
      <w:r>
        <w:rPr>
          <w:rFonts w:hint="eastAsia" w:ascii="微软雅黑" w:hAnsi="微软雅黑" w:eastAsia="微软雅黑" w:cs="微软雅黑"/>
          <w:kern w:val="0"/>
          <w:sz w:val="84"/>
          <w:szCs w:val="44"/>
          <w:highlight w:val="none"/>
          <w:lang w:val="en-US" w:eastAsia="zh-CN"/>
        </w:rPr>
        <w:t>询 价</w:t>
      </w:r>
      <w:r>
        <w:rPr>
          <w:rFonts w:hint="eastAsia" w:ascii="微软雅黑" w:hAnsi="微软雅黑" w:eastAsia="微软雅黑" w:cs="微软雅黑"/>
          <w:kern w:val="0"/>
          <w:sz w:val="84"/>
          <w:szCs w:val="44"/>
          <w:highlight w:val="none"/>
        </w:rPr>
        <w:t xml:space="preserve"> 文 件</w:t>
      </w:r>
    </w:p>
    <w:p w14:paraId="02192B17">
      <w:pPr>
        <w:autoSpaceDE w:val="0"/>
        <w:autoSpaceDN w:val="0"/>
        <w:adjustRightInd w:val="0"/>
        <w:snapToGrid w:val="0"/>
        <w:jc w:val="left"/>
        <w:rPr>
          <w:rFonts w:hint="eastAsia" w:ascii="微软雅黑" w:hAnsi="微软雅黑" w:eastAsia="微软雅黑" w:cs="微软雅黑"/>
          <w:kern w:val="0"/>
          <w:sz w:val="10"/>
          <w:szCs w:val="10"/>
          <w:highlight w:val="none"/>
        </w:rPr>
      </w:pPr>
    </w:p>
    <w:p w14:paraId="6FB066CE">
      <w:pPr>
        <w:jc w:val="center"/>
        <w:rPr>
          <w:rFonts w:hint="eastAsia" w:ascii="微软雅黑" w:hAnsi="微软雅黑" w:eastAsia="微软雅黑" w:cs="微软雅黑"/>
          <w:b/>
          <w:kern w:val="0"/>
          <w:sz w:val="24"/>
          <w:highlight w:val="none"/>
        </w:rPr>
      </w:pPr>
    </w:p>
    <w:p w14:paraId="0B9DE974">
      <w:pPr>
        <w:jc w:val="center"/>
        <w:rPr>
          <w:rFonts w:hint="eastAsia" w:ascii="微软雅黑" w:hAnsi="微软雅黑" w:eastAsia="微软雅黑" w:cs="微软雅黑"/>
          <w:b/>
          <w:kern w:val="0"/>
          <w:sz w:val="24"/>
          <w:highlight w:val="none"/>
        </w:rPr>
      </w:pPr>
    </w:p>
    <w:p w14:paraId="07968DA7">
      <w:pPr>
        <w:spacing w:line="440" w:lineRule="exact"/>
        <w:rPr>
          <w:rFonts w:hint="eastAsia" w:ascii="微软雅黑" w:hAnsi="微软雅黑" w:eastAsia="微软雅黑" w:cs="微软雅黑"/>
          <w:b/>
          <w:kern w:val="0"/>
          <w:sz w:val="24"/>
          <w:highlight w:val="none"/>
        </w:rPr>
      </w:pPr>
    </w:p>
    <w:p w14:paraId="7AA20AB3">
      <w:pPr>
        <w:spacing w:line="440" w:lineRule="exact"/>
        <w:rPr>
          <w:rFonts w:hint="eastAsia" w:ascii="微软雅黑" w:hAnsi="微软雅黑" w:eastAsia="微软雅黑" w:cs="微软雅黑"/>
          <w:b/>
          <w:kern w:val="0"/>
          <w:sz w:val="24"/>
          <w:highlight w:val="none"/>
        </w:rPr>
      </w:pPr>
    </w:p>
    <w:p w14:paraId="537A93F7">
      <w:pPr>
        <w:spacing w:line="440" w:lineRule="exact"/>
        <w:rPr>
          <w:rFonts w:hint="eastAsia" w:ascii="微软雅黑" w:hAnsi="微软雅黑" w:eastAsia="微软雅黑" w:cs="微软雅黑"/>
          <w:b/>
          <w:kern w:val="0"/>
          <w:sz w:val="24"/>
          <w:highlight w:val="none"/>
        </w:rPr>
      </w:pPr>
    </w:p>
    <w:p w14:paraId="38437A12">
      <w:pPr>
        <w:pStyle w:val="4"/>
        <w:rPr>
          <w:rFonts w:hint="eastAsia"/>
          <w:highlight w:val="none"/>
        </w:rPr>
      </w:pPr>
    </w:p>
    <w:p w14:paraId="14600740">
      <w:pPr>
        <w:spacing w:line="440" w:lineRule="exact"/>
        <w:rPr>
          <w:rFonts w:hint="eastAsia" w:ascii="微软雅黑" w:hAnsi="微软雅黑" w:eastAsia="微软雅黑" w:cs="微软雅黑"/>
          <w:highlight w:val="none"/>
        </w:rPr>
      </w:pPr>
    </w:p>
    <w:p w14:paraId="62A4EC24">
      <w:pPr>
        <w:tabs>
          <w:tab w:val="left" w:pos="6219"/>
        </w:tabs>
        <w:autoSpaceDE w:val="0"/>
        <w:autoSpaceDN w:val="0"/>
        <w:adjustRightInd w:val="0"/>
        <w:snapToGrid w:val="0"/>
        <w:spacing w:line="440" w:lineRule="exact"/>
        <w:ind w:firstLine="1580" w:firstLineChars="500"/>
        <w:jc w:val="both"/>
        <w:rPr>
          <w:rFonts w:hint="eastAsia" w:ascii="微软雅黑" w:hAnsi="微软雅黑" w:eastAsia="微软雅黑" w:cs="微软雅黑"/>
          <w:spacing w:val="8"/>
          <w:kern w:val="0"/>
          <w:sz w:val="30"/>
          <w:szCs w:val="30"/>
          <w:highlight w:val="none"/>
          <w:u w:val="single"/>
          <w:lang w:eastAsia="zh-CN"/>
        </w:rPr>
      </w:pPr>
      <w:r>
        <w:rPr>
          <w:rFonts w:hint="eastAsia" w:ascii="微软雅黑" w:hAnsi="微软雅黑" w:eastAsia="微软雅黑" w:cs="微软雅黑"/>
          <w:spacing w:val="8"/>
          <w:kern w:val="0"/>
          <w:sz w:val="30"/>
          <w:szCs w:val="30"/>
          <w:highlight w:val="none"/>
        </w:rPr>
        <w:t>采购人：</w:t>
      </w:r>
      <w:r>
        <w:rPr>
          <w:rFonts w:hint="eastAsia" w:ascii="微软雅黑" w:hAnsi="微软雅黑" w:eastAsia="微软雅黑" w:cs="微软雅黑"/>
          <w:spacing w:val="8"/>
          <w:kern w:val="0"/>
          <w:sz w:val="30"/>
          <w:szCs w:val="30"/>
          <w:highlight w:val="none"/>
          <w:u w:val="single"/>
          <w:lang w:eastAsia="zh-CN"/>
        </w:rPr>
        <w:t>重庆市涪陵区职业教育中心</w:t>
      </w:r>
    </w:p>
    <w:p w14:paraId="66143130">
      <w:pPr>
        <w:pStyle w:val="18"/>
        <w:rPr>
          <w:rFonts w:hint="eastAsia" w:ascii="微软雅黑" w:hAnsi="微软雅黑" w:eastAsia="微软雅黑" w:cs="微软雅黑"/>
          <w:highlight w:val="none"/>
          <w:lang w:eastAsia="zh-CN"/>
        </w:rPr>
      </w:pPr>
    </w:p>
    <w:p w14:paraId="65EB73AC">
      <w:pPr>
        <w:rPr>
          <w:rFonts w:hint="eastAsia"/>
          <w:highlight w:val="none"/>
          <w:lang w:eastAsia="zh-CN"/>
        </w:rPr>
      </w:pPr>
    </w:p>
    <w:p w14:paraId="313F7C0C">
      <w:pPr>
        <w:pStyle w:val="18"/>
        <w:rPr>
          <w:rFonts w:hint="eastAsia" w:ascii="微软雅黑" w:hAnsi="微软雅黑" w:eastAsia="微软雅黑" w:cs="微软雅黑"/>
          <w:highlight w:val="none"/>
          <w:lang w:eastAsia="zh-CN"/>
        </w:rPr>
      </w:pPr>
    </w:p>
    <w:p w14:paraId="75880613">
      <w:pPr>
        <w:pStyle w:val="18"/>
        <w:spacing w:line="440" w:lineRule="exact"/>
        <w:jc w:val="center"/>
        <w:rPr>
          <w:rFonts w:hint="eastAsia" w:ascii="微软雅黑" w:hAnsi="微软雅黑" w:eastAsia="微软雅黑" w:cs="微软雅黑"/>
          <w:spacing w:val="8"/>
          <w:kern w:val="0"/>
          <w:sz w:val="30"/>
          <w:szCs w:val="30"/>
          <w:highlight w:val="none"/>
        </w:rPr>
      </w:pPr>
      <w:r>
        <w:rPr>
          <w:rFonts w:hint="eastAsia" w:ascii="微软雅黑" w:hAnsi="微软雅黑" w:eastAsia="微软雅黑" w:cs="微软雅黑"/>
          <w:spacing w:val="8"/>
          <w:kern w:val="0"/>
          <w:sz w:val="30"/>
          <w:szCs w:val="30"/>
          <w:highlight w:val="none"/>
        </w:rPr>
        <w:t>采购代理：</w:t>
      </w:r>
      <w:r>
        <w:rPr>
          <w:rFonts w:hint="eastAsia" w:ascii="微软雅黑" w:hAnsi="微软雅黑" w:eastAsia="微软雅黑" w:cs="微软雅黑"/>
          <w:spacing w:val="8"/>
          <w:kern w:val="0"/>
          <w:sz w:val="30"/>
          <w:szCs w:val="30"/>
          <w:highlight w:val="none"/>
          <w:u w:val="single"/>
        </w:rPr>
        <w:t>中兴铂码工程咨询（重庆）有限公司</w:t>
      </w:r>
    </w:p>
    <w:p w14:paraId="183FA09B">
      <w:pPr>
        <w:tabs>
          <w:tab w:val="left" w:pos="3200"/>
          <w:tab w:val="left" w:pos="4320"/>
          <w:tab w:val="left" w:pos="5420"/>
        </w:tabs>
        <w:autoSpaceDE w:val="0"/>
        <w:autoSpaceDN w:val="0"/>
        <w:adjustRightInd w:val="0"/>
        <w:snapToGrid w:val="0"/>
        <w:spacing w:line="440" w:lineRule="exact"/>
        <w:jc w:val="center"/>
        <w:rPr>
          <w:rFonts w:hint="eastAsia" w:ascii="微软雅黑" w:hAnsi="微软雅黑" w:eastAsia="微软雅黑" w:cs="微软雅黑"/>
          <w:kern w:val="0"/>
          <w:sz w:val="30"/>
          <w:szCs w:val="30"/>
          <w:highlight w:val="none"/>
          <w:u w:val="single"/>
        </w:rPr>
      </w:pPr>
    </w:p>
    <w:p w14:paraId="4A7D0F02">
      <w:pPr>
        <w:pStyle w:val="4"/>
        <w:rPr>
          <w:rFonts w:hint="eastAsia"/>
          <w:highlight w:val="none"/>
        </w:rPr>
      </w:pPr>
    </w:p>
    <w:p w14:paraId="51F5E325">
      <w:pPr>
        <w:tabs>
          <w:tab w:val="left" w:pos="3200"/>
          <w:tab w:val="left" w:pos="4320"/>
          <w:tab w:val="left" w:pos="5420"/>
        </w:tabs>
        <w:autoSpaceDE w:val="0"/>
        <w:autoSpaceDN w:val="0"/>
        <w:adjustRightInd w:val="0"/>
        <w:snapToGrid w:val="0"/>
        <w:spacing w:line="440" w:lineRule="exact"/>
        <w:jc w:val="right"/>
        <w:rPr>
          <w:rFonts w:hint="eastAsia" w:ascii="微软雅黑" w:hAnsi="微软雅黑" w:eastAsia="微软雅黑" w:cs="微软雅黑"/>
          <w:kern w:val="0"/>
          <w:sz w:val="30"/>
          <w:szCs w:val="30"/>
          <w:highlight w:val="none"/>
        </w:rPr>
      </w:pPr>
      <w:r>
        <w:rPr>
          <w:rFonts w:hint="eastAsia" w:ascii="微软雅黑" w:hAnsi="微软雅黑" w:eastAsia="微软雅黑" w:cs="微软雅黑"/>
          <w:kern w:val="0"/>
          <w:sz w:val="30"/>
          <w:szCs w:val="30"/>
          <w:highlight w:val="none"/>
          <w:u w:val="single"/>
        </w:rPr>
        <w:t>202</w:t>
      </w:r>
      <w:r>
        <w:rPr>
          <w:rFonts w:hint="eastAsia" w:ascii="微软雅黑" w:hAnsi="微软雅黑" w:eastAsia="微软雅黑" w:cs="微软雅黑"/>
          <w:kern w:val="0"/>
          <w:sz w:val="30"/>
          <w:szCs w:val="30"/>
          <w:highlight w:val="none"/>
          <w:u w:val="single"/>
          <w:lang w:val="en-US" w:eastAsia="zh-CN"/>
        </w:rPr>
        <w:t>5</w:t>
      </w:r>
      <w:r>
        <w:rPr>
          <w:rFonts w:hint="eastAsia" w:ascii="微软雅黑" w:hAnsi="微软雅黑" w:eastAsia="微软雅黑" w:cs="微软雅黑"/>
          <w:kern w:val="0"/>
          <w:sz w:val="30"/>
          <w:szCs w:val="30"/>
          <w:highlight w:val="none"/>
        </w:rPr>
        <w:t>年</w:t>
      </w:r>
      <w:r>
        <w:rPr>
          <w:rFonts w:hint="eastAsia" w:ascii="微软雅黑" w:hAnsi="微软雅黑" w:eastAsia="微软雅黑" w:cs="微软雅黑"/>
          <w:kern w:val="0"/>
          <w:sz w:val="30"/>
          <w:szCs w:val="30"/>
          <w:highlight w:val="none"/>
          <w:u w:val="single"/>
          <w:lang w:val="en-US" w:eastAsia="zh-CN"/>
        </w:rPr>
        <w:t>7</w:t>
      </w:r>
      <w:r>
        <w:rPr>
          <w:rFonts w:hint="eastAsia" w:ascii="微软雅黑" w:hAnsi="微软雅黑" w:eastAsia="微软雅黑" w:cs="微软雅黑"/>
          <w:kern w:val="0"/>
          <w:sz w:val="30"/>
          <w:szCs w:val="30"/>
          <w:highlight w:val="none"/>
        </w:rPr>
        <w:t>月</w:t>
      </w:r>
    </w:p>
    <w:p w14:paraId="65023AF1">
      <w:pPr>
        <w:tabs>
          <w:tab w:val="left" w:pos="3200"/>
          <w:tab w:val="left" w:pos="4320"/>
          <w:tab w:val="left" w:pos="5420"/>
        </w:tabs>
        <w:autoSpaceDE w:val="0"/>
        <w:autoSpaceDN w:val="0"/>
        <w:adjustRightInd w:val="0"/>
        <w:snapToGrid w:val="0"/>
        <w:spacing w:line="440" w:lineRule="exact"/>
        <w:jc w:val="center"/>
        <w:rPr>
          <w:rFonts w:hint="eastAsia" w:ascii="微软雅黑" w:hAnsi="微软雅黑" w:eastAsia="微软雅黑" w:cs="微软雅黑"/>
          <w:kern w:val="0"/>
          <w:sz w:val="30"/>
          <w:szCs w:val="30"/>
          <w:highlight w:val="none"/>
        </w:rPr>
      </w:pPr>
    </w:p>
    <w:p w14:paraId="14638B9C">
      <w:pPr>
        <w:tabs>
          <w:tab w:val="left" w:pos="3200"/>
          <w:tab w:val="left" w:pos="4320"/>
          <w:tab w:val="left" w:pos="5420"/>
        </w:tabs>
        <w:autoSpaceDE w:val="0"/>
        <w:autoSpaceDN w:val="0"/>
        <w:adjustRightInd w:val="0"/>
        <w:snapToGrid w:val="0"/>
        <w:spacing w:line="440" w:lineRule="exact"/>
        <w:jc w:val="center"/>
        <w:rPr>
          <w:rFonts w:hint="eastAsia" w:ascii="微软雅黑" w:hAnsi="微软雅黑" w:eastAsia="微软雅黑" w:cs="微软雅黑"/>
          <w:kern w:val="0"/>
          <w:sz w:val="30"/>
          <w:szCs w:val="30"/>
          <w:highlight w:val="none"/>
        </w:rPr>
        <w:sectPr>
          <w:headerReference r:id="rId3" w:type="default"/>
          <w:footerReference r:id="rId4" w:type="default"/>
          <w:footerReference r:id="rId5" w:type="even"/>
          <w:pgSz w:w="11906" w:h="16838"/>
          <w:pgMar w:top="1418" w:right="1134" w:bottom="1418" w:left="1418" w:header="851" w:footer="1077" w:gutter="0"/>
          <w:pgNumType w:fmt="decimal"/>
          <w:cols w:space="425" w:num="1"/>
          <w:docGrid w:linePitch="312" w:charSpace="0"/>
        </w:sectPr>
      </w:pPr>
    </w:p>
    <w:p w14:paraId="31338006">
      <w:pPr>
        <w:pStyle w:val="23"/>
        <w:spacing w:line="440" w:lineRule="exact"/>
        <w:ind w:left="0"/>
        <w:jc w:val="center"/>
        <w:rPr>
          <w:rFonts w:hint="eastAsia" w:ascii="微软雅黑" w:hAnsi="微软雅黑" w:eastAsia="微软雅黑" w:cs="微软雅黑"/>
          <w:i w:val="0"/>
          <w:iCs w:val="0"/>
          <w:sz w:val="44"/>
          <w:szCs w:val="44"/>
          <w:highlight w:val="none"/>
        </w:rPr>
      </w:pPr>
      <w:r>
        <w:rPr>
          <w:rFonts w:hint="eastAsia" w:ascii="微软雅黑" w:hAnsi="微软雅黑" w:eastAsia="微软雅黑" w:cs="微软雅黑"/>
          <w:i w:val="0"/>
          <w:iCs w:val="0"/>
          <w:sz w:val="44"/>
          <w:szCs w:val="44"/>
          <w:highlight w:val="none"/>
        </w:rPr>
        <w:t>目 录</w:t>
      </w:r>
    </w:p>
    <w:p w14:paraId="38279A48">
      <w:pPr>
        <w:pStyle w:val="32"/>
        <w:tabs>
          <w:tab w:val="right" w:leader="dot" w:pos="9412"/>
        </w:tabs>
        <w:rPr>
          <w:i w:val="0"/>
          <w:iCs w:val="0"/>
          <w:highlight w:val="none"/>
        </w:rPr>
      </w:pPr>
      <w:r>
        <w:rPr>
          <w:rFonts w:hint="eastAsia" w:ascii="微软雅黑" w:hAnsi="微软雅黑" w:eastAsia="微软雅黑" w:cs="微软雅黑"/>
          <w:i w:val="0"/>
          <w:iCs w:val="0"/>
          <w:caps w:val="0"/>
          <w:smallCaps/>
          <w:sz w:val="24"/>
          <w:szCs w:val="24"/>
          <w:highlight w:val="none"/>
        </w:rPr>
        <w:fldChar w:fldCharType="begin"/>
      </w:r>
      <w:r>
        <w:rPr>
          <w:rFonts w:hint="eastAsia" w:ascii="微软雅黑" w:hAnsi="微软雅黑" w:eastAsia="微软雅黑" w:cs="微软雅黑"/>
          <w:i w:val="0"/>
          <w:iCs w:val="0"/>
          <w:caps w:val="0"/>
          <w:smallCaps/>
          <w:sz w:val="24"/>
          <w:szCs w:val="24"/>
          <w:highlight w:val="none"/>
        </w:rPr>
        <w:instrText xml:space="preserve"> TOC \o "1-3" \u </w:instrText>
      </w:r>
      <w:r>
        <w:rPr>
          <w:rFonts w:hint="eastAsia" w:ascii="微软雅黑" w:hAnsi="微软雅黑" w:eastAsia="微软雅黑" w:cs="微软雅黑"/>
          <w:i w:val="0"/>
          <w:iCs w:val="0"/>
          <w:caps w:val="0"/>
          <w:smallCaps/>
          <w:sz w:val="24"/>
          <w:szCs w:val="24"/>
          <w:highlight w:val="none"/>
        </w:rPr>
        <w:fldChar w:fldCharType="separate"/>
      </w:r>
      <w:r>
        <w:rPr>
          <w:rFonts w:hint="eastAsia" w:ascii="微软雅黑" w:hAnsi="微软雅黑" w:eastAsia="微软雅黑" w:cs="微软雅黑"/>
          <w:i w:val="0"/>
          <w:iCs w:val="0"/>
          <w:szCs w:val="36"/>
          <w:highlight w:val="none"/>
        </w:rPr>
        <w:t xml:space="preserve">第一篇  </w:t>
      </w:r>
      <w:r>
        <w:rPr>
          <w:rFonts w:hint="eastAsia" w:ascii="微软雅黑" w:hAnsi="微软雅黑" w:eastAsia="微软雅黑" w:cs="微软雅黑"/>
          <w:i w:val="0"/>
          <w:iCs w:val="0"/>
          <w:szCs w:val="36"/>
          <w:highlight w:val="none"/>
          <w:lang w:eastAsia="zh-CN"/>
        </w:rPr>
        <w:t>网上询价</w:t>
      </w:r>
      <w:r>
        <w:rPr>
          <w:rFonts w:hint="eastAsia" w:ascii="微软雅黑" w:hAnsi="微软雅黑" w:eastAsia="微软雅黑" w:cs="微软雅黑"/>
          <w:i w:val="0"/>
          <w:iCs w:val="0"/>
          <w:szCs w:val="36"/>
          <w:highlight w:val="none"/>
        </w:rPr>
        <w:t>公告</w:t>
      </w:r>
      <w:r>
        <w:rPr>
          <w:i w:val="0"/>
          <w:iCs w:val="0"/>
          <w:highlight w:val="none"/>
        </w:rPr>
        <w:tab/>
      </w:r>
      <w:r>
        <w:rPr>
          <w:i w:val="0"/>
          <w:iCs w:val="0"/>
          <w:highlight w:val="none"/>
        </w:rPr>
        <w:fldChar w:fldCharType="begin"/>
      </w:r>
      <w:r>
        <w:rPr>
          <w:i w:val="0"/>
          <w:iCs w:val="0"/>
          <w:highlight w:val="none"/>
        </w:rPr>
        <w:instrText xml:space="preserve"> PAGEREF _Toc17756 \h </w:instrText>
      </w:r>
      <w:r>
        <w:rPr>
          <w:i w:val="0"/>
          <w:iCs w:val="0"/>
          <w:highlight w:val="none"/>
        </w:rPr>
        <w:fldChar w:fldCharType="separate"/>
      </w:r>
      <w:r>
        <w:rPr>
          <w:i w:val="0"/>
          <w:iCs w:val="0"/>
          <w:highlight w:val="none"/>
        </w:rPr>
        <w:t>3</w:t>
      </w:r>
      <w:r>
        <w:rPr>
          <w:i w:val="0"/>
          <w:iCs w:val="0"/>
          <w:highlight w:val="none"/>
        </w:rPr>
        <w:fldChar w:fldCharType="end"/>
      </w:r>
    </w:p>
    <w:p w14:paraId="784FB60E">
      <w:pPr>
        <w:pStyle w:val="39"/>
        <w:tabs>
          <w:tab w:val="right" w:leader="dot" w:pos="9412"/>
        </w:tabs>
        <w:rPr>
          <w:i w:val="0"/>
          <w:iCs w:val="0"/>
          <w:highlight w:val="none"/>
        </w:rPr>
      </w:pPr>
      <w:r>
        <w:rPr>
          <w:rFonts w:hint="eastAsia" w:ascii="微软雅黑" w:hAnsi="微软雅黑" w:eastAsia="微软雅黑" w:cs="微软雅黑"/>
          <w:bCs w:val="0"/>
          <w:i w:val="0"/>
          <w:iCs w:val="0"/>
          <w:snapToGrid w:val="0"/>
          <w:w w:val="99"/>
          <w:kern w:val="0"/>
          <w:szCs w:val="24"/>
          <w:highlight w:val="none"/>
        </w:rPr>
        <w:t>一、</w:t>
      </w:r>
      <w:r>
        <w:rPr>
          <w:rFonts w:hint="eastAsia" w:ascii="微软雅黑" w:hAnsi="微软雅黑" w:eastAsia="微软雅黑" w:cs="微软雅黑"/>
          <w:bCs w:val="0"/>
          <w:i w:val="0"/>
          <w:iCs w:val="0"/>
          <w:snapToGrid w:val="0"/>
          <w:w w:val="99"/>
          <w:kern w:val="0"/>
          <w:szCs w:val="24"/>
          <w:highlight w:val="none"/>
          <w:lang w:eastAsia="zh-CN"/>
        </w:rPr>
        <w:t>网上询价</w:t>
      </w:r>
      <w:r>
        <w:rPr>
          <w:rFonts w:hint="eastAsia" w:ascii="微软雅黑" w:hAnsi="微软雅黑" w:eastAsia="微软雅黑" w:cs="微软雅黑"/>
          <w:bCs w:val="0"/>
          <w:i w:val="0"/>
          <w:iCs w:val="0"/>
          <w:snapToGrid w:val="0"/>
          <w:w w:val="99"/>
          <w:kern w:val="0"/>
          <w:szCs w:val="24"/>
          <w:highlight w:val="none"/>
        </w:rPr>
        <w:t>内容</w:t>
      </w:r>
      <w:r>
        <w:rPr>
          <w:i w:val="0"/>
          <w:iCs w:val="0"/>
          <w:highlight w:val="none"/>
        </w:rPr>
        <w:tab/>
      </w:r>
      <w:r>
        <w:rPr>
          <w:i w:val="0"/>
          <w:iCs w:val="0"/>
          <w:highlight w:val="none"/>
        </w:rPr>
        <w:fldChar w:fldCharType="begin"/>
      </w:r>
      <w:r>
        <w:rPr>
          <w:i w:val="0"/>
          <w:iCs w:val="0"/>
          <w:highlight w:val="none"/>
        </w:rPr>
        <w:instrText xml:space="preserve"> PAGEREF _Toc15150 \h </w:instrText>
      </w:r>
      <w:r>
        <w:rPr>
          <w:i w:val="0"/>
          <w:iCs w:val="0"/>
          <w:highlight w:val="none"/>
        </w:rPr>
        <w:fldChar w:fldCharType="separate"/>
      </w:r>
      <w:r>
        <w:rPr>
          <w:i w:val="0"/>
          <w:iCs w:val="0"/>
          <w:highlight w:val="none"/>
        </w:rPr>
        <w:t>3</w:t>
      </w:r>
      <w:r>
        <w:rPr>
          <w:i w:val="0"/>
          <w:iCs w:val="0"/>
          <w:highlight w:val="none"/>
        </w:rPr>
        <w:fldChar w:fldCharType="end"/>
      </w:r>
    </w:p>
    <w:p w14:paraId="5D594778">
      <w:pPr>
        <w:pStyle w:val="39"/>
        <w:tabs>
          <w:tab w:val="right" w:leader="dot" w:pos="9412"/>
        </w:tabs>
        <w:rPr>
          <w:i w:val="0"/>
          <w:iCs w:val="0"/>
          <w:highlight w:val="none"/>
        </w:rPr>
      </w:pPr>
      <w:r>
        <w:rPr>
          <w:rFonts w:hint="eastAsia" w:ascii="微软雅黑" w:hAnsi="微软雅黑" w:eastAsia="微软雅黑" w:cs="微软雅黑"/>
          <w:bCs w:val="0"/>
          <w:i w:val="0"/>
          <w:iCs w:val="0"/>
          <w:snapToGrid w:val="0"/>
          <w:w w:val="99"/>
          <w:kern w:val="0"/>
          <w:szCs w:val="24"/>
          <w:highlight w:val="none"/>
        </w:rPr>
        <w:t>二、</w:t>
      </w:r>
      <w:r>
        <w:rPr>
          <w:rFonts w:hint="eastAsia" w:ascii="微软雅黑" w:hAnsi="微软雅黑" w:eastAsia="微软雅黑" w:cs="微软雅黑"/>
          <w:bCs w:val="0"/>
          <w:i w:val="0"/>
          <w:iCs w:val="0"/>
          <w:snapToGrid w:val="0"/>
          <w:w w:val="99"/>
          <w:kern w:val="0"/>
          <w:szCs w:val="24"/>
          <w:highlight w:val="none"/>
          <w:lang w:eastAsia="zh-CN"/>
        </w:rPr>
        <w:t>网上询价</w:t>
      </w:r>
      <w:r>
        <w:rPr>
          <w:rFonts w:hint="eastAsia" w:ascii="微软雅黑" w:hAnsi="微软雅黑" w:eastAsia="微软雅黑" w:cs="微软雅黑"/>
          <w:bCs w:val="0"/>
          <w:i w:val="0"/>
          <w:iCs w:val="0"/>
          <w:snapToGrid w:val="0"/>
          <w:w w:val="99"/>
          <w:kern w:val="0"/>
          <w:szCs w:val="24"/>
          <w:highlight w:val="none"/>
        </w:rPr>
        <w:t>资格条件</w:t>
      </w:r>
      <w:r>
        <w:rPr>
          <w:i w:val="0"/>
          <w:iCs w:val="0"/>
          <w:highlight w:val="none"/>
        </w:rPr>
        <w:tab/>
      </w:r>
      <w:r>
        <w:rPr>
          <w:i w:val="0"/>
          <w:iCs w:val="0"/>
          <w:highlight w:val="none"/>
        </w:rPr>
        <w:fldChar w:fldCharType="begin"/>
      </w:r>
      <w:r>
        <w:rPr>
          <w:i w:val="0"/>
          <w:iCs w:val="0"/>
          <w:highlight w:val="none"/>
        </w:rPr>
        <w:instrText xml:space="preserve"> PAGEREF _Toc2628 \h </w:instrText>
      </w:r>
      <w:r>
        <w:rPr>
          <w:i w:val="0"/>
          <w:iCs w:val="0"/>
          <w:highlight w:val="none"/>
        </w:rPr>
        <w:fldChar w:fldCharType="separate"/>
      </w:r>
      <w:r>
        <w:rPr>
          <w:i w:val="0"/>
          <w:iCs w:val="0"/>
          <w:highlight w:val="none"/>
        </w:rPr>
        <w:t>3</w:t>
      </w:r>
      <w:r>
        <w:rPr>
          <w:i w:val="0"/>
          <w:iCs w:val="0"/>
          <w:highlight w:val="none"/>
        </w:rPr>
        <w:fldChar w:fldCharType="end"/>
      </w:r>
    </w:p>
    <w:p w14:paraId="4B6F3418">
      <w:pPr>
        <w:pStyle w:val="39"/>
        <w:tabs>
          <w:tab w:val="right" w:leader="dot" w:pos="9412"/>
        </w:tabs>
        <w:rPr>
          <w:i w:val="0"/>
          <w:iCs w:val="0"/>
          <w:highlight w:val="none"/>
        </w:rPr>
      </w:pPr>
      <w:r>
        <w:rPr>
          <w:rFonts w:hint="eastAsia" w:ascii="微软雅黑" w:hAnsi="微软雅黑" w:eastAsia="微软雅黑" w:cs="微软雅黑"/>
          <w:bCs w:val="0"/>
          <w:i w:val="0"/>
          <w:iCs w:val="0"/>
          <w:snapToGrid w:val="0"/>
          <w:w w:val="99"/>
          <w:kern w:val="0"/>
          <w:szCs w:val="24"/>
          <w:highlight w:val="none"/>
          <w:lang w:val="en-US" w:eastAsia="zh-CN"/>
        </w:rPr>
        <w:t>三</w:t>
      </w:r>
      <w:r>
        <w:rPr>
          <w:rFonts w:hint="eastAsia" w:ascii="微软雅黑" w:hAnsi="微软雅黑" w:eastAsia="微软雅黑" w:cs="微软雅黑"/>
          <w:bCs w:val="0"/>
          <w:i w:val="0"/>
          <w:iCs w:val="0"/>
          <w:snapToGrid w:val="0"/>
          <w:w w:val="99"/>
          <w:kern w:val="0"/>
          <w:szCs w:val="24"/>
          <w:highlight w:val="none"/>
        </w:rPr>
        <w:t>、</w:t>
      </w:r>
      <w:r>
        <w:rPr>
          <w:rFonts w:hint="eastAsia" w:ascii="微软雅黑" w:hAnsi="微软雅黑" w:eastAsia="微软雅黑" w:cs="微软雅黑"/>
          <w:bCs w:val="0"/>
          <w:i w:val="0"/>
          <w:iCs w:val="0"/>
          <w:snapToGrid w:val="0"/>
          <w:w w:val="99"/>
          <w:kern w:val="0"/>
          <w:szCs w:val="24"/>
          <w:highlight w:val="none"/>
          <w:lang w:eastAsia="zh-CN"/>
        </w:rPr>
        <w:t>询比</w:t>
      </w:r>
      <w:r>
        <w:rPr>
          <w:rFonts w:hint="eastAsia" w:ascii="微软雅黑" w:hAnsi="微软雅黑" w:eastAsia="微软雅黑" w:cs="微软雅黑"/>
          <w:bCs w:val="0"/>
          <w:i w:val="0"/>
          <w:iCs w:val="0"/>
          <w:snapToGrid w:val="0"/>
          <w:w w:val="99"/>
          <w:kern w:val="0"/>
          <w:szCs w:val="24"/>
          <w:highlight w:val="none"/>
        </w:rPr>
        <w:t>有关说明</w:t>
      </w:r>
      <w:r>
        <w:rPr>
          <w:i w:val="0"/>
          <w:iCs w:val="0"/>
          <w:highlight w:val="none"/>
        </w:rPr>
        <w:tab/>
      </w:r>
      <w:r>
        <w:rPr>
          <w:i w:val="0"/>
          <w:iCs w:val="0"/>
          <w:highlight w:val="none"/>
        </w:rPr>
        <w:fldChar w:fldCharType="begin"/>
      </w:r>
      <w:r>
        <w:rPr>
          <w:i w:val="0"/>
          <w:iCs w:val="0"/>
          <w:highlight w:val="none"/>
        </w:rPr>
        <w:instrText xml:space="preserve"> PAGEREF _Toc15185 \h </w:instrText>
      </w:r>
      <w:r>
        <w:rPr>
          <w:i w:val="0"/>
          <w:iCs w:val="0"/>
          <w:highlight w:val="none"/>
        </w:rPr>
        <w:fldChar w:fldCharType="separate"/>
      </w:r>
      <w:r>
        <w:rPr>
          <w:i w:val="0"/>
          <w:iCs w:val="0"/>
          <w:highlight w:val="none"/>
        </w:rPr>
        <w:t>3</w:t>
      </w:r>
      <w:r>
        <w:rPr>
          <w:i w:val="0"/>
          <w:iCs w:val="0"/>
          <w:highlight w:val="none"/>
        </w:rPr>
        <w:fldChar w:fldCharType="end"/>
      </w:r>
    </w:p>
    <w:p w14:paraId="41F9F533">
      <w:pPr>
        <w:pStyle w:val="39"/>
        <w:tabs>
          <w:tab w:val="right" w:leader="dot" w:pos="9412"/>
        </w:tabs>
        <w:rPr>
          <w:i w:val="0"/>
          <w:iCs w:val="0"/>
          <w:highlight w:val="none"/>
        </w:rPr>
      </w:pPr>
      <w:r>
        <w:rPr>
          <w:rFonts w:hint="eastAsia" w:ascii="微软雅黑" w:hAnsi="微软雅黑" w:eastAsia="微软雅黑" w:cs="微软雅黑"/>
          <w:bCs w:val="0"/>
          <w:i w:val="0"/>
          <w:iCs w:val="0"/>
          <w:snapToGrid w:val="0"/>
          <w:w w:val="99"/>
          <w:kern w:val="0"/>
          <w:szCs w:val="24"/>
          <w:highlight w:val="none"/>
          <w:lang w:val="en-US" w:eastAsia="zh-CN"/>
        </w:rPr>
        <w:t>四、采购项目需落实的政府采购政策</w:t>
      </w:r>
      <w:r>
        <w:rPr>
          <w:i w:val="0"/>
          <w:iCs w:val="0"/>
          <w:highlight w:val="none"/>
        </w:rPr>
        <w:tab/>
      </w:r>
      <w:r>
        <w:rPr>
          <w:i w:val="0"/>
          <w:iCs w:val="0"/>
          <w:highlight w:val="none"/>
        </w:rPr>
        <w:fldChar w:fldCharType="begin"/>
      </w:r>
      <w:r>
        <w:rPr>
          <w:i w:val="0"/>
          <w:iCs w:val="0"/>
          <w:highlight w:val="none"/>
        </w:rPr>
        <w:instrText xml:space="preserve"> PAGEREF _Toc32111 \h </w:instrText>
      </w:r>
      <w:r>
        <w:rPr>
          <w:i w:val="0"/>
          <w:iCs w:val="0"/>
          <w:highlight w:val="none"/>
        </w:rPr>
        <w:fldChar w:fldCharType="separate"/>
      </w:r>
      <w:r>
        <w:rPr>
          <w:i w:val="0"/>
          <w:iCs w:val="0"/>
          <w:highlight w:val="none"/>
        </w:rPr>
        <w:t>4</w:t>
      </w:r>
      <w:r>
        <w:rPr>
          <w:i w:val="0"/>
          <w:iCs w:val="0"/>
          <w:highlight w:val="none"/>
        </w:rPr>
        <w:fldChar w:fldCharType="end"/>
      </w:r>
    </w:p>
    <w:p w14:paraId="1B4D79FD">
      <w:pPr>
        <w:pStyle w:val="39"/>
        <w:tabs>
          <w:tab w:val="right" w:leader="dot" w:pos="9412"/>
        </w:tabs>
        <w:rPr>
          <w:i w:val="0"/>
          <w:iCs w:val="0"/>
          <w:highlight w:val="none"/>
        </w:rPr>
      </w:pPr>
      <w:r>
        <w:rPr>
          <w:rFonts w:hint="eastAsia" w:ascii="微软雅黑" w:hAnsi="微软雅黑" w:eastAsia="微软雅黑" w:cs="微软雅黑"/>
          <w:bCs w:val="0"/>
          <w:i w:val="0"/>
          <w:iCs w:val="0"/>
          <w:snapToGrid w:val="0"/>
          <w:w w:val="99"/>
          <w:kern w:val="0"/>
          <w:szCs w:val="24"/>
          <w:highlight w:val="none"/>
          <w:lang w:val="en-US" w:eastAsia="zh-CN"/>
        </w:rPr>
        <w:t>五、其它有关规定</w:t>
      </w:r>
      <w:r>
        <w:rPr>
          <w:i w:val="0"/>
          <w:iCs w:val="0"/>
          <w:highlight w:val="none"/>
        </w:rPr>
        <w:tab/>
      </w:r>
      <w:r>
        <w:rPr>
          <w:i w:val="0"/>
          <w:iCs w:val="0"/>
          <w:highlight w:val="none"/>
        </w:rPr>
        <w:fldChar w:fldCharType="begin"/>
      </w:r>
      <w:r>
        <w:rPr>
          <w:i w:val="0"/>
          <w:iCs w:val="0"/>
          <w:highlight w:val="none"/>
        </w:rPr>
        <w:instrText xml:space="preserve"> PAGEREF _Toc26293 \h </w:instrText>
      </w:r>
      <w:r>
        <w:rPr>
          <w:i w:val="0"/>
          <w:iCs w:val="0"/>
          <w:highlight w:val="none"/>
        </w:rPr>
        <w:fldChar w:fldCharType="separate"/>
      </w:r>
      <w:r>
        <w:rPr>
          <w:i w:val="0"/>
          <w:iCs w:val="0"/>
          <w:highlight w:val="none"/>
        </w:rPr>
        <w:t>5</w:t>
      </w:r>
      <w:r>
        <w:rPr>
          <w:i w:val="0"/>
          <w:iCs w:val="0"/>
          <w:highlight w:val="none"/>
        </w:rPr>
        <w:fldChar w:fldCharType="end"/>
      </w:r>
    </w:p>
    <w:p w14:paraId="4EF5772B">
      <w:pPr>
        <w:pStyle w:val="39"/>
        <w:tabs>
          <w:tab w:val="right" w:leader="dot" w:pos="9412"/>
        </w:tabs>
        <w:rPr>
          <w:i w:val="0"/>
          <w:iCs w:val="0"/>
          <w:highlight w:val="none"/>
        </w:rPr>
      </w:pPr>
      <w:r>
        <w:rPr>
          <w:rFonts w:hint="eastAsia" w:ascii="微软雅黑" w:hAnsi="微软雅黑" w:eastAsia="微软雅黑" w:cs="微软雅黑"/>
          <w:bCs w:val="0"/>
          <w:i w:val="0"/>
          <w:iCs w:val="0"/>
          <w:snapToGrid w:val="0"/>
          <w:w w:val="99"/>
          <w:kern w:val="0"/>
          <w:szCs w:val="24"/>
          <w:highlight w:val="none"/>
          <w:lang w:val="en-US" w:eastAsia="zh-CN"/>
        </w:rPr>
        <w:t>六、联系方式</w:t>
      </w:r>
      <w:r>
        <w:rPr>
          <w:i w:val="0"/>
          <w:iCs w:val="0"/>
          <w:highlight w:val="none"/>
        </w:rPr>
        <w:tab/>
      </w:r>
      <w:r>
        <w:rPr>
          <w:i w:val="0"/>
          <w:iCs w:val="0"/>
          <w:highlight w:val="none"/>
        </w:rPr>
        <w:fldChar w:fldCharType="begin"/>
      </w:r>
      <w:r>
        <w:rPr>
          <w:i w:val="0"/>
          <w:iCs w:val="0"/>
          <w:highlight w:val="none"/>
        </w:rPr>
        <w:instrText xml:space="preserve"> PAGEREF _Toc19889 \h </w:instrText>
      </w:r>
      <w:r>
        <w:rPr>
          <w:i w:val="0"/>
          <w:iCs w:val="0"/>
          <w:highlight w:val="none"/>
        </w:rPr>
        <w:fldChar w:fldCharType="separate"/>
      </w:r>
      <w:r>
        <w:rPr>
          <w:i w:val="0"/>
          <w:iCs w:val="0"/>
          <w:highlight w:val="none"/>
        </w:rPr>
        <w:t>5</w:t>
      </w:r>
      <w:r>
        <w:rPr>
          <w:i w:val="0"/>
          <w:iCs w:val="0"/>
          <w:highlight w:val="none"/>
        </w:rPr>
        <w:fldChar w:fldCharType="end"/>
      </w:r>
    </w:p>
    <w:p w14:paraId="39658767">
      <w:pPr>
        <w:pStyle w:val="32"/>
        <w:tabs>
          <w:tab w:val="right" w:leader="dot" w:pos="9412"/>
        </w:tabs>
        <w:rPr>
          <w:i w:val="0"/>
          <w:iCs w:val="0"/>
          <w:highlight w:val="none"/>
        </w:rPr>
      </w:pPr>
      <w:r>
        <w:rPr>
          <w:rFonts w:hint="eastAsia" w:ascii="微软雅黑" w:hAnsi="微软雅黑" w:eastAsia="微软雅黑" w:cs="微软雅黑"/>
          <w:i w:val="0"/>
          <w:iCs w:val="0"/>
          <w:szCs w:val="36"/>
          <w:highlight w:val="none"/>
        </w:rPr>
        <w:t>第</w:t>
      </w:r>
      <w:r>
        <w:rPr>
          <w:rFonts w:hint="eastAsia" w:ascii="微软雅黑" w:hAnsi="微软雅黑" w:eastAsia="微软雅黑" w:cs="微软雅黑"/>
          <w:i w:val="0"/>
          <w:iCs w:val="0"/>
          <w:szCs w:val="36"/>
          <w:highlight w:val="none"/>
          <w:lang w:val="en-US" w:eastAsia="zh-CN"/>
        </w:rPr>
        <w:t>二</w:t>
      </w:r>
      <w:r>
        <w:rPr>
          <w:rFonts w:hint="eastAsia" w:ascii="微软雅黑" w:hAnsi="微软雅黑" w:eastAsia="微软雅黑" w:cs="微软雅黑"/>
          <w:i w:val="0"/>
          <w:iCs w:val="0"/>
          <w:szCs w:val="36"/>
          <w:highlight w:val="none"/>
        </w:rPr>
        <w:t>篇  项目</w:t>
      </w:r>
      <w:r>
        <w:rPr>
          <w:rFonts w:hint="eastAsia" w:ascii="微软雅黑" w:hAnsi="微软雅黑" w:eastAsia="微软雅黑" w:cs="微软雅黑"/>
          <w:i w:val="0"/>
          <w:iCs w:val="0"/>
          <w:szCs w:val="36"/>
          <w:highlight w:val="none"/>
          <w:lang w:val="en-US" w:eastAsia="zh-CN"/>
        </w:rPr>
        <w:t>技术</w:t>
      </w:r>
      <w:r>
        <w:rPr>
          <w:rFonts w:hint="eastAsia" w:ascii="微软雅黑" w:hAnsi="微软雅黑" w:eastAsia="微软雅黑" w:cs="微软雅黑"/>
          <w:i w:val="0"/>
          <w:iCs w:val="0"/>
          <w:szCs w:val="36"/>
          <w:highlight w:val="none"/>
        </w:rPr>
        <w:t>要求</w:t>
      </w:r>
      <w:r>
        <w:rPr>
          <w:i w:val="0"/>
          <w:iCs w:val="0"/>
          <w:highlight w:val="none"/>
        </w:rPr>
        <w:tab/>
      </w:r>
      <w:r>
        <w:rPr>
          <w:i w:val="0"/>
          <w:iCs w:val="0"/>
          <w:highlight w:val="none"/>
        </w:rPr>
        <w:fldChar w:fldCharType="begin"/>
      </w:r>
      <w:r>
        <w:rPr>
          <w:i w:val="0"/>
          <w:iCs w:val="0"/>
          <w:highlight w:val="none"/>
        </w:rPr>
        <w:instrText xml:space="preserve"> PAGEREF _Toc23363 \h </w:instrText>
      </w:r>
      <w:r>
        <w:rPr>
          <w:i w:val="0"/>
          <w:iCs w:val="0"/>
          <w:highlight w:val="none"/>
        </w:rPr>
        <w:fldChar w:fldCharType="separate"/>
      </w:r>
      <w:r>
        <w:rPr>
          <w:i w:val="0"/>
          <w:iCs w:val="0"/>
          <w:highlight w:val="none"/>
        </w:rPr>
        <w:t>6</w:t>
      </w:r>
      <w:r>
        <w:rPr>
          <w:i w:val="0"/>
          <w:iCs w:val="0"/>
          <w:highlight w:val="none"/>
        </w:rPr>
        <w:fldChar w:fldCharType="end"/>
      </w:r>
    </w:p>
    <w:p w14:paraId="72574D52">
      <w:pPr>
        <w:pStyle w:val="23"/>
        <w:tabs>
          <w:tab w:val="right" w:leader="dot" w:pos="9412"/>
        </w:tabs>
        <w:rPr>
          <w:rFonts w:hint="eastAsia" w:ascii="微软雅黑" w:hAnsi="微软雅黑" w:eastAsia="微软雅黑" w:cs="微软雅黑"/>
          <w:i w:val="0"/>
          <w:iCs w:val="0"/>
          <w:sz w:val="22"/>
          <w:szCs w:val="22"/>
          <w:highlight w:val="none"/>
        </w:rPr>
      </w:pPr>
      <w:r>
        <w:rPr>
          <w:rFonts w:hint="eastAsia" w:ascii="微软雅黑" w:hAnsi="微软雅黑" w:eastAsia="微软雅黑" w:cs="微软雅黑"/>
          <w:bCs w:val="0"/>
          <w:i w:val="0"/>
          <w:iCs w:val="0"/>
          <w:snapToGrid w:val="0"/>
          <w:w w:val="99"/>
          <w:kern w:val="0"/>
          <w:sz w:val="22"/>
          <w:szCs w:val="32"/>
          <w:highlight w:val="none"/>
          <w:lang w:val="en-US" w:eastAsia="zh-CN" w:bidi="ar-SA"/>
        </w:rPr>
        <w:t>※一、招标项目一览表</w:t>
      </w:r>
      <w:r>
        <w:rPr>
          <w:rFonts w:hint="eastAsia" w:ascii="微软雅黑" w:hAnsi="微软雅黑" w:eastAsia="微软雅黑" w:cs="微软雅黑"/>
          <w:i w:val="0"/>
          <w:iCs w:val="0"/>
          <w:sz w:val="22"/>
          <w:szCs w:val="22"/>
          <w:highlight w:val="none"/>
        </w:rPr>
        <w:tab/>
      </w:r>
      <w:r>
        <w:rPr>
          <w:rFonts w:hint="eastAsia" w:ascii="微软雅黑" w:hAnsi="微软雅黑" w:eastAsia="微软雅黑" w:cs="微软雅黑"/>
          <w:i w:val="0"/>
          <w:iCs w:val="0"/>
          <w:sz w:val="22"/>
          <w:szCs w:val="22"/>
          <w:highlight w:val="none"/>
        </w:rPr>
        <w:fldChar w:fldCharType="begin"/>
      </w:r>
      <w:r>
        <w:rPr>
          <w:rFonts w:hint="eastAsia" w:ascii="微软雅黑" w:hAnsi="微软雅黑" w:eastAsia="微软雅黑" w:cs="微软雅黑"/>
          <w:i w:val="0"/>
          <w:iCs w:val="0"/>
          <w:sz w:val="22"/>
          <w:szCs w:val="22"/>
          <w:highlight w:val="none"/>
        </w:rPr>
        <w:instrText xml:space="preserve"> PAGEREF _Toc22795 \h </w:instrText>
      </w:r>
      <w:r>
        <w:rPr>
          <w:rFonts w:hint="eastAsia" w:ascii="微软雅黑" w:hAnsi="微软雅黑" w:eastAsia="微软雅黑" w:cs="微软雅黑"/>
          <w:i w:val="0"/>
          <w:iCs w:val="0"/>
          <w:sz w:val="22"/>
          <w:szCs w:val="22"/>
          <w:highlight w:val="none"/>
        </w:rPr>
        <w:fldChar w:fldCharType="separate"/>
      </w:r>
      <w:r>
        <w:rPr>
          <w:rFonts w:hint="eastAsia" w:ascii="微软雅黑" w:hAnsi="微软雅黑" w:eastAsia="微软雅黑" w:cs="微软雅黑"/>
          <w:i w:val="0"/>
          <w:iCs w:val="0"/>
          <w:sz w:val="22"/>
          <w:szCs w:val="22"/>
          <w:highlight w:val="none"/>
        </w:rPr>
        <w:t>6</w:t>
      </w:r>
      <w:r>
        <w:rPr>
          <w:rFonts w:hint="eastAsia" w:ascii="微软雅黑" w:hAnsi="微软雅黑" w:eastAsia="微软雅黑" w:cs="微软雅黑"/>
          <w:i w:val="0"/>
          <w:iCs w:val="0"/>
          <w:sz w:val="22"/>
          <w:szCs w:val="22"/>
          <w:highlight w:val="none"/>
        </w:rPr>
        <w:fldChar w:fldCharType="end"/>
      </w:r>
    </w:p>
    <w:p w14:paraId="0C229F42">
      <w:pPr>
        <w:pStyle w:val="23"/>
        <w:tabs>
          <w:tab w:val="right" w:leader="dot" w:pos="9412"/>
        </w:tabs>
        <w:rPr>
          <w:i w:val="0"/>
          <w:iCs w:val="0"/>
          <w:highlight w:val="none"/>
        </w:rPr>
      </w:pPr>
      <w:r>
        <w:rPr>
          <w:rFonts w:hint="eastAsia" w:ascii="微软雅黑" w:hAnsi="微软雅黑" w:eastAsia="微软雅黑" w:cs="微软雅黑"/>
          <w:bCs/>
          <w:i w:val="0"/>
          <w:iCs w:val="0"/>
          <w:snapToGrid w:val="0"/>
          <w:w w:val="99"/>
          <w:kern w:val="0"/>
          <w:szCs w:val="24"/>
          <w:highlight w:val="none"/>
        </w:rPr>
        <w:t>※</w:t>
      </w:r>
      <w:r>
        <w:rPr>
          <w:rFonts w:hint="eastAsia" w:ascii="微软雅黑" w:hAnsi="微软雅黑" w:eastAsia="微软雅黑" w:cs="微软雅黑"/>
          <w:i w:val="0"/>
          <w:iCs w:val="0"/>
          <w:color w:val="auto"/>
          <w:szCs w:val="24"/>
          <w:highlight w:val="none"/>
          <w:lang w:val="en-US" w:eastAsia="zh-CN"/>
        </w:rPr>
        <w:t>二、</w:t>
      </w:r>
      <w:r>
        <w:rPr>
          <w:rFonts w:hint="eastAsia" w:ascii="微软雅黑" w:hAnsi="微软雅黑" w:eastAsia="微软雅黑" w:cs="微软雅黑"/>
          <w:i w:val="0"/>
          <w:iCs w:val="0"/>
          <w:color w:val="auto"/>
          <w:szCs w:val="24"/>
          <w:highlight w:val="none"/>
        </w:rPr>
        <w:t>项目基本概况介绍</w:t>
      </w:r>
      <w:r>
        <w:rPr>
          <w:i w:val="0"/>
          <w:iCs w:val="0"/>
          <w:highlight w:val="none"/>
        </w:rPr>
        <w:tab/>
      </w:r>
      <w:r>
        <w:rPr>
          <w:i w:val="0"/>
          <w:iCs w:val="0"/>
          <w:highlight w:val="none"/>
        </w:rPr>
        <w:fldChar w:fldCharType="begin"/>
      </w:r>
      <w:r>
        <w:rPr>
          <w:i w:val="0"/>
          <w:iCs w:val="0"/>
          <w:highlight w:val="none"/>
        </w:rPr>
        <w:instrText xml:space="preserve"> PAGEREF _Toc12886 \h </w:instrText>
      </w:r>
      <w:r>
        <w:rPr>
          <w:i w:val="0"/>
          <w:iCs w:val="0"/>
          <w:highlight w:val="none"/>
        </w:rPr>
        <w:fldChar w:fldCharType="separate"/>
      </w:r>
      <w:r>
        <w:rPr>
          <w:i w:val="0"/>
          <w:iCs w:val="0"/>
          <w:highlight w:val="none"/>
        </w:rPr>
        <w:t>6</w:t>
      </w:r>
      <w:r>
        <w:rPr>
          <w:i w:val="0"/>
          <w:iCs w:val="0"/>
          <w:highlight w:val="none"/>
        </w:rPr>
        <w:fldChar w:fldCharType="end"/>
      </w:r>
    </w:p>
    <w:p w14:paraId="1D19D84A">
      <w:pPr>
        <w:pStyle w:val="32"/>
        <w:tabs>
          <w:tab w:val="right" w:leader="dot" w:pos="9412"/>
        </w:tabs>
        <w:rPr>
          <w:i w:val="0"/>
          <w:iCs w:val="0"/>
          <w:highlight w:val="none"/>
        </w:rPr>
      </w:pPr>
      <w:r>
        <w:rPr>
          <w:rFonts w:hint="eastAsia" w:ascii="微软雅黑" w:hAnsi="微软雅黑" w:eastAsia="微软雅黑" w:cs="微软雅黑"/>
          <w:i w:val="0"/>
          <w:iCs w:val="0"/>
          <w:szCs w:val="36"/>
          <w:highlight w:val="none"/>
        </w:rPr>
        <w:t>第</w:t>
      </w:r>
      <w:r>
        <w:rPr>
          <w:rFonts w:hint="eastAsia" w:ascii="微软雅黑" w:hAnsi="微软雅黑" w:eastAsia="微软雅黑" w:cs="微软雅黑"/>
          <w:i w:val="0"/>
          <w:iCs w:val="0"/>
          <w:szCs w:val="36"/>
          <w:highlight w:val="none"/>
          <w:lang w:val="en-US" w:eastAsia="zh-CN"/>
        </w:rPr>
        <w:t>三</w:t>
      </w:r>
      <w:r>
        <w:rPr>
          <w:rFonts w:hint="eastAsia" w:ascii="微软雅黑" w:hAnsi="微软雅黑" w:eastAsia="微软雅黑" w:cs="微软雅黑"/>
          <w:i w:val="0"/>
          <w:iCs w:val="0"/>
          <w:szCs w:val="36"/>
          <w:highlight w:val="none"/>
        </w:rPr>
        <w:t>篇  项目</w:t>
      </w:r>
      <w:r>
        <w:rPr>
          <w:rFonts w:hint="eastAsia" w:ascii="微软雅黑" w:hAnsi="微软雅黑" w:eastAsia="微软雅黑" w:cs="微软雅黑"/>
          <w:i w:val="0"/>
          <w:iCs w:val="0"/>
          <w:szCs w:val="36"/>
          <w:highlight w:val="none"/>
          <w:lang w:val="en-US" w:eastAsia="zh-CN"/>
        </w:rPr>
        <w:t>商务</w:t>
      </w:r>
      <w:r>
        <w:rPr>
          <w:rFonts w:hint="eastAsia" w:ascii="微软雅黑" w:hAnsi="微软雅黑" w:eastAsia="微软雅黑" w:cs="微软雅黑"/>
          <w:i w:val="0"/>
          <w:iCs w:val="0"/>
          <w:szCs w:val="36"/>
          <w:highlight w:val="none"/>
        </w:rPr>
        <w:t>要求</w:t>
      </w:r>
      <w:r>
        <w:rPr>
          <w:i w:val="0"/>
          <w:iCs w:val="0"/>
          <w:highlight w:val="none"/>
        </w:rPr>
        <w:tab/>
      </w:r>
      <w:r>
        <w:rPr>
          <w:i w:val="0"/>
          <w:iCs w:val="0"/>
          <w:highlight w:val="none"/>
        </w:rPr>
        <w:fldChar w:fldCharType="begin"/>
      </w:r>
      <w:r>
        <w:rPr>
          <w:i w:val="0"/>
          <w:iCs w:val="0"/>
          <w:highlight w:val="none"/>
        </w:rPr>
        <w:instrText xml:space="preserve"> PAGEREF _Toc2720 \h </w:instrText>
      </w:r>
      <w:r>
        <w:rPr>
          <w:i w:val="0"/>
          <w:iCs w:val="0"/>
          <w:highlight w:val="none"/>
        </w:rPr>
        <w:fldChar w:fldCharType="separate"/>
      </w:r>
      <w:r>
        <w:rPr>
          <w:i w:val="0"/>
          <w:iCs w:val="0"/>
          <w:highlight w:val="none"/>
        </w:rPr>
        <w:t>12</w:t>
      </w:r>
      <w:r>
        <w:rPr>
          <w:i w:val="0"/>
          <w:iCs w:val="0"/>
          <w:highlight w:val="none"/>
        </w:rPr>
        <w:fldChar w:fldCharType="end"/>
      </w:r>
    </w:p>
    <w:p w14:paraId="32C2F6C4">
      <w:pPr>
        <w:pStyle w:val="23"/>
        <w:tabs>
          <w:tab w:val="right" w:leader="dot" w:pos="9412"/>
        </w:tabs>
        <w:rPr>
          <w:i w:val="0"/>
          <w:iCs w:val="0"/>
          <w:highlight w:val="none"/>
        </w:rPr>
      </w:pPr>
      <w:r>
        <w:rPr>
          <w:rFonts w:hint="eastAsia" w:ascii="微软雅黑" w:hAnsi="微软雅黑" w:eastAsia="微软雅黑" w:cs="微软雅黑"/>
          <w:i w:val="0"/>
          <w:iCs w:val="0"/>
          <w:color w:val="auto"/>
          <w:szCs w:val="24"/>
          <w:highlight w:val="none"/>
        </w:rPr>
        <w:t>一、</w:t>
      </w:r>
      <w:r>
        <w:rPr>
          <w:rFonts w:hint="eastAsia" w:ascii="微软雅黑" w:hAnsi="微软雅黑" w:eastAsia="微软雅黑" w:cs="微软雅黑"/>
          <w:i w:val="0"/>
          <w:iCs w:val="0"/>
          <w:color w:val="auto"/>
          <w:szCs w:val="24"/>
          <w:highlight w:val="none"/>
          <w:lang w:val="en-US" w:eastAsia="zh-CN"/>
        </w:rPr>
        <w:t>服务期</w:t>
      </w:r>
      <w:r>
        <w:rPr>
          <w:rFonts w:hint="eastAsia" w:ascii="微软雅黑" w:hAnsi="微软雅黑" w:eastAsia="微软雅黑" w:cs="微软雅黑"/>
          <w:i w:val="0"/>
          <w:iCs w:val="0"/>
          <w:color w:val="auto"/>
          <w:szCs w:val="24"/>
          <w:highlight w:val="none"/>
        </w:rPr>
        <w:t>、地点</w:t>
      </w:r>
      <w:r>
        <w:rPr>
          <w:rFonts w:hint="eastAsia" w:ascii="微软雅黑" w:hAnsi="微软雅黑" w:eastAsia="微软雅黑" w:cs="微软雅黑"/>
          <w:i w:val="0"/>
          <w:iCs w:val="0"/>
          <w:color w:val="auto"/>
          <w:szCs w:val="24"/>
          <w:highlight w:val="none"/>
          <w:lang w:val="en-US" w:eastAsia="zh-CN"/>
        </w:rPr>
        <w:t>及</w:t>
      </w:r>
      <w:r>
        <w:rPr>
          <w:rFonts w:hint="eastAsia" w:ascii="微软雅黑" w:hAnsi="微软雅黑" w:eastAsia="微软雅黑" w:cs="微软雅黑"/>
          <w:i w:val="0"/>
          <w:iCs w:val="0"/>
          <w:color w:val="auto"/>
          <w:szCs w:val="24"/>
          <w:highlight w:val="none"/>
        </w:rPr>
        <w:t>验收方式</w:t>
      </w:r>
      <w:r>
        <w:rPr>
          <w:i w:val="0"/>
          <w:iCs w:val="0"/>
          <w:highlight w:val="none"/>
        </w:rPr>
        <w:tab/>
      </w:r>
      <w:r>
        <w:rPr>
          <w:i w:val="0"/>
          <w:iCs w:val="0"/>
          <w:highlight w:val="none"/>
        </w:rPr>
        <w:fldChar w:fldCharType="begin"/>
      </w:r>
      <w:r>
        <w:rPr>
          <w:i w:val="0"/>
          <w:iCs w:val="0"/>
          <w:highlight w:val="none"/>
        </w:rPr>
        <w:instrText xml:space="preserve"> PAGEREF _Toc21364 \h </w:instrText>
      </w:r>
      <w:r>
        <w:rPr>
          <w:i w:val="0"/>
          <w:iCs w:val="0"/>
          <w:highlight w:val="none"/>
        </w:rPr>
        <w:fldChar w:fldCharType="separate"/>
      </w:r>
      <w:r>
        <w:rPr>
          <w:i w:val="0"/>
          <w:iCs w:val="0"/>
          <w:highlight w:val="none"/>
        </w:rPr>
        <w:t>12</w:t>
      </w:r>
      <w:r>
        <w:rPr>
          <w:i w:val="0"/>
          <w:iCs w:val="0"/>
          <w:highlight w:val="none"/>
        </w:rPr>
        <w:fldChar w:fldCharType="end"/>
      </w:r>
    </w:p>
    <w:p w14:paraId="17537366">
      <w:pPr>
        <w:pStyle w:val="23"/>
        <w:tabs>
          <w:tab w:val="right" w:leader="dot" w:pos="9412"/>
        </w:tabs>
        <w:rPr>
          <w:i w:val="0"/>
          <w:iCs w:val="0"/>
          <w:highlight w:val="none"/>
        </w:rPr>
      </w:pPr>
      <w:r>
        <w:rPr>
          <w:rFonts w:hint="eastAsia" w:ascii="微软雅黑" w:hAnsi="微软雅黑" w:eastAsia="微软雅黑" w:cs="微软雅黑"/>
          <w:i w:val="0"/>
          <w:iCs w:val="0"/>
          <w:color w:val="auto"/>
          <w:szCs w:val="24"/>
          <w:highlight w:val="none"/>
          <w:lang w:val="en-US" w:eastAsia="zh-CN"/>
        </w:rPr>
        <w:t>二</w:t>
      </w:r>
      <w:r>
        <w:rPr>
          <w:rFonts w:hint="eastAsia" w:ascii="微软雅黑" w:hAnsi="微软雅黑" w:eastAsia="微软雅黑" w:cs="微软雅黑"/>
          <w:i w:val="0"/>
          <w:iCs w:val="0"/>
          <w:color w:val="auto"/>
          <w:szCs w:val="24"/>
          <w:highlight w:val="none"/>
          <w:lang w:val="zh-TW" w:eastAsia="zh-TW"/>
        </w:rPr>
        <w:t>、报价要求</w:t>
      </w:r>
      <w:r>
        <w:rPr>
          <w:i w:val="0"/>
          <w:iCs w:val="0"/>
          <w:highlight w:val="none"/>
        </w:rPr>
        <w:tab/>
      </w:r>
      <w:r>
        <w:rPr>
          <w:i w:val="0"/>
          <w:iCs w:val="0"/>
          <w:highlight w:val="none"/>
        </w:rPr>
        <w:fldChar w:fldCharType="begin"/>
      </w:r>
      <w:r>
        <w:rPr>
          <w:i w:val="0"/>
          <w:iCs w:val="0"/>
          <w:highlight w:val="none"/>
        </w:rPr>
        <w:instrText xml:space="preserve"> PAGEREF _Toc18768 \h </w:instrText>
      </w:r>
      <w:r>
        <w:rPr>
          <w:i w:val="0"/>
          <w:iCs w:val="0"/>
          <w:highlight w:val="none"/>
        </w:rPr>
        <w:fldChar w:fldCharType="separate"/>
      </w:r>
      <w:r>
        <w:rPr>
          <w:i w:val="0"/>
          <w:iCs w:val="0"/>
          <w:highlight w:val="none"/>
        </w:rPr>
        <w:t>12</w:t>
      </w:r>
      <w:r>
        <w:rPr>
          <w:i w:val="0"/>
          <w:iCs w:val="0"/>
          <w:highlight w:val="none"/>
        </w:rPr>
        <w:fldChar w:fldCharType="end"/>
      </w:r>
    </w:p>
    <w:p w14:paraId="75F980C3">
      <w:pPr>
        <w:pStyle w:val="23"/>
        <w:tabs>
          <w:tab w:val="right" w:leader="dot" w:pos="9412"/>
        </w:tabs>
        <w:rPr>
          <w:i w:val="0"/>
          <w:iCs w:val="0"/>
          <w:highlight w:val="none"/>
        </w:rPr>
      </w:pPr>
      <w:r>
        <w:rPr>
          <w:rFonts w:hint="eastAsia" w:ascii="微软雅黑" w:hAnsi="微软雅黑" w:eastAsia="微软雅黑" w:cs="微软雅黑"/>
          <w:i w:val="0"/>
          <w:iCs w:val="0"/>
          <w:color w:val="auto"/>
          <w:szCs w:val="24"/>
          <w:highlight w:val="none"/>
          <w:lang w:val="en-US" w:eastAsia="zh-CN"/>
        </w:rPr>
        <w:t>※三、付款方式</w:t>
      </w:r>
      <w:r>
        <w:rPr>
          <w:i w:val="0"/>
          <w:iCs w:val="0"/>
          <w:highlight w:val="none"/>
        </w:rPr>
        <w:tab/>
      </w:r>
      <w:r>
        <w:rPr>
          <w:i w:val="0"/>
          <w:iCs w:val="0"/>
          <w:highlight w:val="none"/>
        </w:rPr>
        <w:fldChar w:fldCharType="begin"/>
      </w:r>
      <w:r>
        <w:rPr>
          <w:i w:val="0"/>
          <w:iCs w:val="0"/>
          <w:highlight w:val="none"/>
        </w:rPr>
        <w:instrText xml:space="preserve"> PAGEREF _Toc26567 \h </w:instrText>
      </w:r>
      <w:r>
        <w:rPr>
          <w:i w:val="0"/>
          <w:iCs w:val="0"/>
          <w:highlight w:val="none"/>
        </w:rPr>
        <w:fldChar w:fldCharType="separate"/>
      </w:r>
      <w:r>
        <w:rPr>
          <w:i w:val="0"/>
          <w:iCs w:val="0"/>
          <w:highlight w:val="none"/>
        </w:rPr>
        <w:t>12</w:t>
      </w:r>
      <w:r>
        <w:rPr>
          <w:i w:val="0"/>
          <w:iCs w:val="0"/>
          <w:highlight w:val="none"/>
        </w:rPr>
        <w:fldChar w:fldCharType="end"/>
      </w:r>
    </w:p>
    <w:p w14:paraId="78666CE6">
      <w:pPr>
        <w:pStyle w:val="23"/>
        <w:tabs>
          <w:tab w:val="right" w:leader="dot" w:pos="9412"/>
        </w:tabs>
        <w:rPr>
          <w:i w:val="0"/>
          <w:iCs w:val="0"/>
          <w:highlight w:val="none"/>
        </w:rPr>
      </w:pPr>
      <w:r>
        <w:rPr>
          <w:rFonts w:hint="eastAsia" w:ascii="微软雅黑" w:hAnsi="微软雅黑" w:eastAsia="微软雅黑" w:cs="微软雅黑"/>
          <w:i w:val="0"/>
          <w:iCs w:val="0"/>
          <w:color w:val="auto"/>
          <w:szCs w:val="24"/>
          <w:highlight w:val="none"/>
          <w:lang w:val="en-US" w:eastAsia="zh-CN"/>
        </w:rPr>
        <w:t>四、质量保证及售后服务</w:t>
      </w:r>
      <w:r>
        <w:rPr>
          <w:i w:val="0"/>
          <w:iCs w:val="0"/>
          <w:highlight w:val="none"/>
        </w:rPr>
        <w:tab/>
      </w:r>
      <w:r>
        <w:rPr>
          <w:i w:val="0"/>
          <w:iCs w:val="0"/>
          <w:highlight w:val="none"/>
        </w:rPr>
        <w:fldChar w:fldCharType="begin"/>
      </w:r>
      <w:r>
        <w:rPr>
          <w:i w:val="0"/>
          <w:iCs w:val="0"/>
          <w:highlight w:val="none"/>
        </w:rPr>
        <w:instrText xml:space="preserve"> PAGEREF _Toc5833 \h </w:instrText>
      </w:r>
      <w:r>
        <w:rPr>
          <w:i w:val="0"/>
          <w:iCs w:val="0"/>
          <w:highlight w:val="none"/>
        </w:rPr>
        <w:fldChar w:fldCharType="separate"/>
      </w:r>
      <w:r>
        <w:rPr>
          <w:i w:val="0"/>
          <w:iCs w:val="0"/>
          <w:highlight w:val="none"/>
        </w:rPr>
        <w:t>12</w:t>
      </w:r>
      <w:r>
        <w:rPr>
          <w:i w:val="0"/>
          <w:iCs w:val="0"/>
          <w:highlight w:val="none"/>
        </w:rPr>
        <w:fldChar w:fldCharType="end"/>
      </w:r>
    </w:p>
    <w:p w14:paraId="7263B13E">
      <w:pPr>
        <w:pStyle w:val="39"/>
        <w:tabs>
          <w:tab w:val="right" w:leader="dot" w:pos="9412"/>
        </w:tabs>
        <w:rPr>
          <w:i w:val="0"/>
          <w:iCs w:val="0"/>
          <w:highlight w:val="none"/>
        </w:rPr>
      </w:pPr>
      <w:r>
        <w:rPr>
          <w:rFonts w:hint="eastAsia" w:ascii="微软雅黑" w:hAnsi="微软雅黑" w:eastAsia="微软雅黑" w:cs="微软雅黑"/>
          <w:i w:val="0"/>
          <w:iCs w:val="0"/>
          <w:szCs w:val="24"/>
          <w:highlight w:val="none"/>
          <w:lang w:val="zh-TW" w:eastAsia="zh-TW"/>
        </w:rPr>
        <w:t>※五、安全责任</w:t>
      </w:r>
      <w:r>
        <w:rPr>
          <w:i w:val="0"/>
          <w:iCs w:val="0"/>
          <w:highlight w:val="none"/>
        </w:rPr>
        <w:tab/>
      </w:r>
      <w:r>
        <w:rPr>
          <w:i w:val="0"/>
          <w:iCs w:val="0"/>
          <w:highlight w:val="none"/>
        </w:rPr>
        <w:fldChar w:fldCharType="begin"/>
      </w:r>
      <w:r>
        <w:rPr>
          <w:i w:val="0"/>
          <w:iCs w:val="0"/>
          <w:highlight w:val="none"/>
        </w:rPr>
        <w:instrText xml:space="preserve"> PAGEREF _Toc25440 \h </w:instrText>
      </w:r>
      <w:r>
        <w:rPr>
          <w:i w:val="0"/>
          <w:iCs w:val="0"/>
          <w:highlight w:val="none"/>
        </w:rPr>
        <w:fldChar w:fldCharType="separate"/>
      </w:r>
      <w:r>
        <w:rPr>
          <w:i w:val="0"/>
          <w:iCs w:val="0"/>
          <w:highlight w:val="none"/>
        </w:rPr>
        <w:t>14</w:t>
      </w:r>
      <w:r>
        <w:rPr>
          <w:i w:val="0"/>
          <w:iCs w:val="0"/>
          <w:highlight w:val="none"/>
        </w:rPr>
        <w:fldChar w:fldCharType="end"/>
      </w:r>
    </w:p>
    <w:p w14:paraId="644F5AA5">
      <w:pPr>
        <w:pStyle w:val="39"/>
        <w:tabs>
          <w:tab w:val="right" w:leader="dot" w:pos="9412"/>
        </w:tabs>
        <w:rPr>
          <w:i w:val="0"/>
          <w:iCs w:val="0"/>
          <w:highlight w:val="none"/>
        </w:rPr>
      </w:pPr>
      <w:r>
        <w:rPr>
          <w:rFonts w:hint="eastAsia" w:ascii="微软雅黑" w:hAnsi="微软雅黑" w:eastAsia="微软雅黑" w:cs="微软雅黑"/>
          <w:i w:val="0"/>
          <w:iCs w:val="0"/>
          <w:szCs w:val="24"/>
          <w:highlight w:val="none"/>
          <w:lang w:val="en-US" w:eastAsia="zh-CN"/>
        </w:rPr>
        <w:t>六</w:t>
      </w:r>
      <w:r>
        <w:rPr>
          <w:rFonts w:hint="eastAsia" w:ascii="微软雅黑" w:hAnsi="微软雅黑" w:eastAsia="微软雅黑" w:cs="微软雅黑"/>
          <w:i w:val="0"/>
          <w:iCs w:val="0"/>
          <w:szCs w:val="24"/>
          <w:highlight w:val="none"/>
        </w:rPr>
        <w:t>、其他</w:t>
      </w:r>
      <w:r>
        <w:rPr>
          <w:i w:val="0"/>
          <w:iCs w:val="0"/>
          <w:highlight w:val="none"/>
        </w:rPr>
        <w:tab/>
      </w:r>
      <w:r>
        <w:rPr>
          <w:i w:val="0"/>
          <w:iCs w:val="0"/>
          <w:highlight w:val="none"/>
        </w:rPr>
        <w:fldChar w:fldCharType="begin"/>
      </w:r>
      <w:r>
        <w:rPr>
          <w:i w:val="0"/>
          <w:iCs w:val="0"/>
          <w:highlight w:val="none"/>
        </w:rPr>
        <w:instrText xml:space="preserve"> PAGEREF _Toc31961 \h </w:instrText>
      </w:r>
      <w:r>
        <w:rPr>
          <w:i w:val="0"/>
          <w:iCs w:val="0"/>
          <w:highlight w:val="none"/>
        </w:rPr>
        <w:fldChar w:fldCharType="separate"/>
      </w:r>
      <w:r>
        <w:rPr>
          <w:i w:val="0"/>
          <w:iCs w:val="0"/>
          <w:highlight w:val="none"/>
        </w:rPr>
        <w:t>14</w:t>
      </w:r>
      <w:r>
        <w:rPr>
          <w:i w:val="0"/>
          <w:iCs w:val="0"/>
          <w:highlight w:val="none"/>
        </w:rPr>
        <w:fldChar w:fldCharType="end"/>
      </w:r>
    </w:p>
    <w:p w14:paraId="125CB214">
      <w:pPr>
        <w:pStyle w:val="32"/>
        <w:tabs>
          <w:tab w:val="right" w:leader="dot" w:pos="9412"/>
        </w:tabs>
        <w:rPr>
          <w:i w:val="0"/>
          <w:iCs w:val="0"/>
          <w:highlight w:val="none"/>
        </w:rPr>
      </w:pPr>
      <w:r>
        <w:rPr>
          <w:rFonts w:hint="eastAsia" w:ascii="微软雅黑" w:hAnsi="微软雅黑" w:eastAsia="微软雅黑" w:cs="微软雅黑"/>
          <w:i w:val="0"/>
          <w:iCs w:val="0"/>
          <w:szCs w:val="36"/>
          <w:highlight w:val="none"/>
        </w:rPr>
        <w:t>第</w:t>
      </w:r>
      <w:r>
        <w:rPr>
          <w:rFonts w:hint="eastAsia" w:ascii="微软雅黑" w:hAnsi="微软雅黑" w:eastAsia="微软雅黑" w:cs="微软雅黑"/>
          <w:i w:val="0"/>
          <w:iCs w:val="0"/>
          <w:szCs w:val="36"/>
          <w:highlight w:val="none"/>
          <w:lang w:val="en-US" w:eastAsia="zh-CN"/>
        </w:rPr>
        <w:t>四</w:t>
      </w:r>
      <w:r>
        <w:rPr>
          <w:rFonts w:hint="eastAsia" w:ascii="微软雅黑" w:hAnsi="微软雅黑" w:eastAsia="微软雅黑" w:cs="微软雅黑"/>
          <w:i w:val="0"/>
          <w:iCs w:val="0"/>
          <w:szCs w:val="36"/>
          <w:highlight w:val="none"/>
        </w:rPr>
        <w:t>篇  资格审查及评标办法</w:t>
      </w:r>
      <w:r>
        <w:rPr>
          <w:i w:val="0"/>
          <w:iCs w:val="0"/>
          <w:highlight w:val="none"/>
        </w:rPr>
        <w:tab/>
      </w:r>
      <w:r>
        <w:rPr>
          <w:i w:val="0"/>
          <w:iCs w:val="0"/>
          <w:highlight w:val="none"/>
        </w:rPr>
        <w:fldChar w:fldCharType="begin"/>
      </w:r>
      <w:r>
        <w:rPr>
          <w:i w:val="0"/>
          <w:iCs w:val="0"/>
          <w:highlight w:val="none"/>
        </w:rPr>
        <w:instrText xml:space="preserve"> PAGEREF _Toc8287 \h </w:instrText>
      </w:r>
      <w:r>
        <w:rPr>
          <w:i w:val="0"/>
          <w:iCs w:val="0"/>
          <w:highlight w:val="none"/>
        </w:rPr>
        <w:fldChar w:fldCharType="separate"/>
      </w:r>
      <w:r>
        <w:rPr>
          <w:i w:val="0"/>
          <w:iCs w:val="0"/>
          <w:highlight w:val="none"/>
        </w:rPr>
        <w:t>16</w:t>
      </w:r>
      <w:r>
        <w:rPr>
          <w:i w:val="0"/>
          <w:iCs w:val="0"/>
          <w:highlight w:val="none"/>
        </w:rPr>
        <w:fldChar w:fldCharType="end"/>
      </w:r>
    </w:p>
    <w:p w14:paraId="067A793C">
      <w:pPr>
        <w:pStyle w:val="39"/>
        <w:tabs>
          <w:tab w:val="right" w:leader="dot" w:pos="9412"/>
        </w:tabs>
        <w:rPr>
          <w:i w:val="0"/>
          <w:iCs w:val="0"/>
          <w:highlight w:val="none"/>
        </w:rPr>
      </w:pPr>
      <w:r>
        <w:rPr>
          <w:rFonts w:hint="eastAsia" w:ascii="微软雅黑" w:hAnsi="微软雅黑" w:eastAsia="微软雅黑" w:cs="微软雅黑"/>
          <w:i w:val="0"/>
          <w:iCs w:val="0"/>
          <w:color w:val="auto"/>
          <w:szCs w:val="24"/>
          <w:highlight w:val="none"/>
        </w:rPr>
        <w:t>一、资格审查</w:t>
      </w:r>
      <w:r>
        <w:rPr>
          <w:i w:val="0"/>
          <w:iCs w:val="0"/>
          <w:highlight w:val="none"/>
        </w:rPr>
        <w:tab/>
      </w:r>
      <w:r>
        <w:rPr>
          <w:i w:val="0"/>
          <w:iCs w:val="0"/>
          <w:highlight w:val="none"/>
        </w:rPr>
        <w:fldChar w:fldCharType="begin"/>
      </w:r>
      <w:r>
        <w:rPr>
          <w:i w:val="0"/>
          <w:iCs w:val="0"/>
          <w:highlight w:val="none"/>
        </w:rPr>
        <w:instrText xml:space="preserve"> PAGEREF _Toc23786 \h </w:instrText>
      </w:r>
      <w:r>
        <w:rPr>
          <w:i w:val="0"/>
          <w:iCs w:val="0"/>
          <w:highlight w:val="none"/>
        </w:rPr>
        <w:fldChar w:fldCharType="separate"/>
      </w:r>
      <w:r>
        <w:rPr>
          <w:i w:val="0"/>
          <w:iCs w:val="0"/>
          <w:highlight w:val="none"/>
        </w:rPr>
        <w:t>16</w:t>
      </w:r>
      <w:r>
        <w:rPr>
          <w:i w:val="0"/>
          <w:iCs w:val="0"/>
          <w:highlight w:val="none"/>
        </w:rPr>
        <w:fldChar w:fldCharType="end"/>
      </w:r>
    </w:p>
    <w:p w14:paraId="6BF51940">
      <w:pPr>
        <w:pStyle w:val="39"/>
        <w:tabs>
          <w:tab w:val="right" w:leader="dot" w:pos="9412"/>
        </w:tabs>
        <w:rPr>
          <w:i w:val="0"/>
          <w:iCs w:val="0"/>
          <w:highlight w:val="none"/>
        </w:rPr>
      </w:pPr>
      <w:r>
        <w:rPr>
          <w:rFonts w:hint="eastAsia" w:ascii="微软雅黑" w:hAnsi="微软雅黑" w:eastAsia="微软雅黑" w:cs="微软雅黑"/>
          <w:i w:val="0"/>
          <w:iCs w:val="0"/>
          <w:color w:val="auto"/>
          <w:szCs w:val="24"/>
          <w:highlight w:val="none"/>
        </w:rPr>
        <w:t>二、评标方法</w:t>
      </w:r>
      <w:r>
        <w:rPr>
          <w:i w:val="0"/>
          <w:iCs w:val="0"/>
          <w:highlight w:val="none"/>
        </w:rPr>
        <w:tab/>
      </w:r>
      <w:r>
        <w:rPr>
          <w:i w:val="0"/>
          <w:iCs w:val="0"/>
          <w:highlight w:val="none"/>
        </w:rPr>
        <w:fldChar w:fldCharType="begin"/>
      </w:r>
      <w:r>
        <w:rPr>
          <w:i w:val="0"/>
          <w:iCs w:val="0"/>
          <w:highlight w:val="none"/>
        </w:rPr>
        <w:instrText xml:space="preserve"> PAGEREF _Toc3363 \h </w:instrText>
      </w:r>
      <w:r>
        <w:rPr>
          <w:i w:val="0"/>
          <w:iCs w:val="0"/>
          <w:highlight w:val="none"/>
        </w:rPr>
        <w:fldChar w:fldCharType="separate"/>
      </w:r>
      <w:r>
        <w:rPr>
          <w:i w:val="0"/>
          <w:iCs w:val="0"/>
          <w:highlight w:val="none"/>
        </w:rPr>
        <w:t>17</w:t>
      </w:r>
      <w:r>
        <w:rPr>
          <w:i w:val="0"/>
          <w:iCs w:val="0"/>
          <w:highlight w:val="none"/>
        </w:rPr>
        <w:fldChar w:fldCharType="end"/>
      </w:r>
    </w:p>
    <w:p w14:paraId="4FC99CC0">
      <w:pPr>
        <w:pStyle w:val="39"/>
        <w:tabs>
          <w:tab w:val="right" w:leader="dot" w:pos="9412"/>
        </w:tabs>
        <w:rPr>
          <w:i w:val="0"/>
          <w:iCs w:val="0"/>
          <w:highlight w:val="none"/>
        </w:rPr>
      </w:pPr>
      <w:r>
        <w:rPr>
          <w:rFonts w:hint="eastAsia" w:ascii="微软雅黑" w:hAnsi="微软雅黑" w:eastAsia="微软雅黑" w:cs="微软雅黑"/>
          <w:i w:val="0"/>
          <w:iCs w:val="0"/>
          <w:color w:val="auto"/>
          <w:szCs w:val="24"/>
          <w:highlight w:val="none"/>
        </w:rPr>
        <w:t>三、评标标准</w:t>
      </w:r>
      <w:r>
        <w:rPr>
          <w:i w:val="0"/>
          <w:iCs w:val="0"/>
          <w:highlight w:val="none"/>
        </w:rPr>
        <w:tab/>
      </w:r>
      <w:r>
        <w:rPr>
          <w:i w:val="0"/>
          <w:iCs w:val="0"/>
          <w:highlight w:val="none"/>
        </w:rPr>
        <w:fldChar w:fldCharType="begin"/>
      </w:r>
      <w:r>
        <w:rPr>
          <w:i w:val="0"/>
          <w:iCs w:val="0"/>
          <w:highlight w:val="none"/>
        </w:rPr>
        <w:instrText xml:space="preserve"> PAGEREF _Toc31069 \h </w:instrText>
      </w:r>
      <w:r>
        <w:rPr>
          <w:i w:val="0"/>
          <w:iCs w:val="0"/>
          <w:highlight w:val="none"/>
        </w:rPr>
        <w:fldChar w:fldCharType="separate"/>
      </w:r>
      <w:r>
        <w:rPr>
          <w:i w:val="0"/>
          <w:iCs w:val="0"/>
          <w:highlight w:val="none"/>
        </w:rPr>
        <w:t>18</w:t>
      </w:r>
      <w:r>
        <w:rPr>
          <w:i w:val="0"/>
          <w:iCs w:val="0"/>
          <w:highlight w:val="none"/>
        </w:rPr>
        <w:fldChar w:fldCharType="end"/>
      </w:r>
    </w:p>
    <w:p w14:paraId="23FBD54C">
      <w:pPr>
        <w:pStyle w:val="32"/>
        <w:tabs>
          <w:tab w:val="right" w:leader="dot" w:pos="9412"/>
        </w:tabs>
        <w:rPr>
          <w:i w:val="0"/>
          <w:iCs w:val="0"/>
          <w:highlight w:val="none"/>
        </w:rPr>
      </w:pPr>
      <w:r>
        <w:rPr>
          <w:rFonts w:hint="eastAsia" w:ascii="微软雅黑" w:hAnsi="微软雅黑" w:eastAsia="微软雅黑" w:cs="微软雅黑"/>
          <w:i w:val="0"/>
          <w:iCs w:val="0"/>
          <w:szCs w:val="36"/>
          <w:highlight w:val="none"/>
        </w:rPr>
        <w:t>第五篇  供应商须知</w:t>
      </w:r>
      <w:r>
        <w:rPr>
          <w:i w:val="0"/>
          <w:iCs w:val="0"/>
          <w:highlight w:val="none"/>
        </w:rPr>
        <w:tab/>
      </w:r>
      <w:r>
        <w:rPr>
          <w:i w:val="0"/>
          <w:iCs w:val="0"/>
          <w:highlight w:val="none"/>
        </w:rPr>
        <w:fldChar w:fldCharType="begin"/>
      </w:r>
      <w:r>
        <w:rPr>
          <w:i w:val="0"/>
          <w:iCs w:val="0"/>
          <w:highlight w:val="none"/>
        </w:rPr>
        <w:instrText xml:space="preserve"> PAGEREF _Toc28328 \h </w:instrText>
      </w:r>
      <w:r>
        <w:rPr>
          <w:i w:val="0"/>
          <w:iCs w:val="0"/>
          <w:highlight w:val="none"/>
        </w:rPr>
        <w:fldChar w:fldCharType="separate"/>
      </w:r>
      <w:r>
        <w:rPr>
          <w:i w:val="0"/>
          <w:iCs w:val="0"/>
          <w:highlight w:val="none"/>
        </w:rPr>
        <w:t>21</w:t>
      </w:r>
      <w:r>
        <w:rPr>
          <w:i w:val="0"/>
          <w:iCs w:val="0"/>
          <w:highlight w:val="none"/>
        </w:rPr>
        <w:fldChar w:fldCharType="end"/>
      </w:r>
    </w:p>
    <w:p w14:paraId="1714173A">
      <w:pPr>
        <w:pStyle w:val="32"/>
        <w:tabs>
          <w:tab w:val="right" w:leader="dot" w:pos="9412"/>
        </w:tabs>
        <w:rPr>
          <w:i w:val="0"/>
          <w:iCs w:val="0"/>
          <w:highlight w:val="none"/>
        </w:rPr>
      </w:pPr>
      <w:r>
        <w:rPr>
          <w:rFonts w:hint="eastAsia" w:ascii="微软雅黑" w:hAnsi="微软雅黑" w:eastAsia="微软雅黑" w:cs="微软雅黑"/>
          <w:i w:val="0"/>
          <w:iCs w:val="0"/>
          <w:szCs w:val="36"/>
          <w:highlight w:val="none"/>
        </w:rPr>
        <w:t>第六篇  合同主要条款和格式合同（样本）</w:t>
      </w:r>
      <w:r>
        <w:rPr>
          <w:i w:val="0"/>
          <w:iCs w:val="0"/>
          <w:highlight w:val="none"/>
        </w:rPr>
        <w:tab/>
      </w:r>
      <w:r>
        <w:rPr>
          <w:i w:val="0"/>
          <w:iCs w:val="0"/>
          <w:highlight w:val="none"/>
        </w:rPr>
        <w:fldChar w:fldCharType="begin"/>
      </w:r>
      <w:r>
        <w:rPr>
          <w:i w:val="0"/>
          <w:iCs w:val="0"/>
          <w:highlight w:val="none"/>
        </w:rPr>
        <w:instrText xml:space="preserve"> PAGEREF _Toc7452 \h </w:instrText>
      </w:r>
      <w:r>
        <w:rPr>
          <w:i w:val="0"/>
          <w:iCs w:val="0"/>
          <w:highlight w:val="none"/>
        </w:rPr>
        <w:fldChar w:fldCharType="separate"/>
      </w:r>
      <w:r>
        <w:rPr>
          <w:i w:val="0"/>
          <w:iCs w:val="0"/>
          <w:highlight w:val="none"/>
        </w:rPr>
        <w:t>25</w:t>
      </w:r>
      <w:r>
        <w:rPr>
          <w:i w:val="0"/>
          <w:iCs w:val="0"/>
          <w:highlight w:val="none"/>
        </w:rPr>
        <w:fldChar w:fldCharType="end"/>
      </w:r>
    </w:p>
    <w:p w14:paraId="5A70DA1D">
      <w:pPr>
        <w:pStyle w:val="32"/>
        <w:tabs>
          <w:tab w:val="right" w:leader="dot" w:pos="9412"/>
        </w:tabs>
        <w:rPr>
          <w:i w:val="0"/>
          <w:iCs w:val="0"/>
          <w:highlight w:val="none"/>
        </w:rPr>
      </w:pPr>
      <w:r>
        <w:rPr>
          <w:rFonts w:hint="eastAsia" w:ascii="微软雅黑" w:hAnsi="微软雅黑" w:eastAsia="微软雅黑" w:cs="微软雅黑"/>
          <w:i w:val="0"/>
          <w:iCs w:val="0"/>
          <w:szCs w:val="36"/>
          <w:highlight w:val="none"/>
        </w:rPr>
        <w:t>第七篇  投标文件格式</w:t>
      </w:r>
      <w:r>
        <w:rPr>
          <w:i w:val="0"/>
          <w:iCs w:val="0"/>
          <w:highlight w:val="none"/>
        </w:rPr>
        <w:tab/>
      </w:r>
      <w:r>
        <w:rPr>
          <w:i w:val="0"/>
          <w:iCs w:val="0"/>
          <w:highlight w:val="none"/>
        </w:rPr>
        <w:fldChar w:fldCharType="begin"/>
      </w:r>
      <w:r>
        <w:rPr>
          <w:i w:val="0"/>
          <w:iCs w:val="0"/>
          <w:highlight w:val="none"/>
        </w:rPr>
        <w:instrText xml:space="preserve"> PAGEREF _Toc23574 \h </w:instrText>
      </w:r>
      <w:r>
        <w:rPr>
          <w:i w:val="0"/>
          <w:iCs w:val="0"/>
          <w:highlight w:val="none"/>
        </w:rPr>
        <w:fldChar w:fldCharType="separate"/>
      </w:r>
      <w:r>
        <w:rPr>
          <w:i w:val="0"/>
          <w:iCs w:val="0"/>
          <w:highlight w:val="none"/>
        </w:rPr>
        <w:t>30</w:t>
      </w:r>
      <w:r>
        <w:rPr>
          <w:i w:val="0"/>
          <w:iCs w:val="0"/>
          <w:highlight w:val="none"/>
        </w:rPr>
        <w:fldChar w:fldCharType="end"/>
      </w:r>
    </w:p>
    <w:p w14:paraId="683E5D67">
      <w:pPr>
        <w:pStyle w:val="39"/>
        <w:keepNext w:val="0"/>
        <w:keepLines w:val="0"/>
        <w:pageBreakBefore w:val="0"/>
        <w:widowControl w:val="0"/>
        <w:tabs>
          <w:tab w:val="right" w:leader="dot" w:pos="8925"/>
        </w:tabs>
        <w:kinsoku/>
        <w:wordWrap/>
        <w:overflowPunct/>
        <w:topLinePunct w:val="0"/>
        <w:autoSpaceDE/>
        <w:autoSpaceDN/>
        <w:bidi w:val="0"/>
        <w:adjustRightInd w:val="0"/>
        <w:snapToGrid/>
        <w:spacing w:line="520" w:lineRule="exact"/>
        <w:ind w:left="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bCs/>
          <w:i w:val="0"/>
          <w:iCs w:val="0"/>
          <w:caps/>
          <w:smallCaps w:val="0"/>
          <w:szCs w:val="24"/>
          <w:highlight w:val="none"/>
        </w:rPr>
        <w:fldChar w:fldCharType="end"/>
      </w:r>
    </w:p>
    <w:p w14:paraId="7790745B">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bookmarkStart w:id="0" w:name="OLE_LINK1"/>
    </w:p>
    <w:p w14:paraId="3D8EB37F">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p>
    <w:p w14:paraId="7D72477B">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p>
    <w:p w14:paraId="30325E5B">
      <w:pPr>
        <w:rPr>
          <w:rFonts w:hint="eastAsia" w:ascii="微软雅黑" w:hAnsi="微软雅黑" w:eastAsia="微软雅黑" w:cs="微软雅黑"/>
          <w:sz w:val="36"/>
          <w:szCs w:val="36"/>
          <w:highlight w:val="none"/>
        </w:rPr>
      </w:pPr>
      <w:r>
        <w:rPr>
          <w:rFonts w:hint="eastAsia" w:ascii="微软雅黑" w:hAnsi="微软雅黑" w:eastAsia="微软雅黑" w:cs="微软雅黑"/>
          <w:sz w:val="36"/>
          <w:szCs w:val="36"/>
          <w:highlight w:val="none"/>
        </w:rPr>
        <w:br w:type="page"/>
      </w:r>
    </w:p>
    <w:p w14:paraId="00F95AFE">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p>
    <w:p w14:paraId="3FF7FE17">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bookmarkStart w:id="1" w:name="_Toc17756"/>
      <w:r>
        <w:rPr>
          <w:rFonts w:hint="eastAsia" w:ascii="微软雅黑" w:hAnsi="微软雅黑" w:eastAsia="微软雅黑" w:cs="微软雅黑"/>
          <w:sz w:val="36"/>
          <w:szCs w:val="36"/>
          <w:highlight w:val="none"/>
        </w:rPr>
        <w:t xml:space="preserve">第一篇  </w:t>
      </w:r>
      <w:r>
        <w:rPr>
          <w:rFonts w:hint="eastAsia" w:ascii="微软雅黑" w:hAnsi="微软雅黑" w:eastAsia="微软雅黑" w:cs="微软雅黑"/>
          <w:sz w:val="36"/>
          <w:szCs w:val="36"/>
          <w:highlight w:val="none"/>
          <w:lang w:eastAsia="zh-CN"/>
        </w:rPr>
        <w:t>网上询价</w:t>
      </w:r>
      <w:r>
        <w:rPr>
          <w:rFonts w:hint="eastAsia" w:ascii="微软雅黑" w:hAnsi="微软雅黑" w:eastAsia="微软雅黑" w:cs="微软雅黑"/>
          <w:sz w:val="36"/>
          <w:szCs w:val="36"/>
          <w:highlight w:val="none"/>
        </w:rPr>
        <w:t>公告</w:t>
      </w:r>
      <w:bookmarkEnd w:id="1"/>
    </w:p>
    <w:p w14:paraId="67C637CD">
      <w:pPr>
        <w:tabs>
          <w:tab w:val="left" w:pos="3000"/>
          <w:tab w:val="left" w:pos="3280"/>
          <w:tab w:val="left" w:pos="6120"/>
          <w:tab w:val="left" w:pos="7540"/>
          <w:tab w:val="left" w:pos="8320"/>
        </w:tabs>
        <w:autoSpaceDE w:val="0"/>
        <w:autoSpaceDN w:val="0"/>
        <w:adjustRightInd w:val="0"/>
        <w:snapToGrid w:val="0"/>
        <w:spacing w:line="440" w:lineRule="exact"/>
        <w:jc w:val="center"/>
        <w:rPr>
          <w:rFonts w:hint="eastAsia" w:ascii="微软雅黑" w:hAnsi="微软雅黑" w:eastAsia="微软雅黑" w:cs="微软雅黑"/>
          <w:snapToGrid w:val="0"/>
          <w:kern w:val="0"/>
          <w:position w:val="-2"/>
          <w:sz w:val="40"/>
          <w:szCs w:val="40"/>
          <w:highlight w:val="none"/>
          <w:u w:val="single"/>
          <w:lang w:eastAsia="zh-CN"/>
        </w:rPr>
      </w:pPr>
    </w:p>
    <w:p w14:paraId="6AABA5CF">
      <w:pPr>
        <w:tabs>
          <w:tab w:val="left" w:pos="3000"/>
          <w:tab w:val="left" w:pos="3280"/>
          <w:tab w:val="left" w:pos="6120"/>
          <w:tab w:val="left" w:pos="7540"/>
          <w:tab w:val="left" w:pos="8320"/>
        </w:tabs>
        <w:autoSpaceDE w:val="0"/>
        <w:autoSpaceDN w:val="0"/>
        <w:adjustRightInd w:val="0"/>
        <w:snapToGrid w:val="0"/>
        <w:spacing w:line="440" w:lineRule="exact"/>
        <w:jc w:val="center"/>
        <w:rPr>
          <w:rFonts w:hint="eastAsia" w:ascii="微软雅黑" w:hAnsi="微软雅黑" w:eastAsia="微软雅黑" w:cs="微软雅黑"/>
          <w:snapToGrid w:val="0"/>
          <w:kern w:val="0"/>
          <w:position w:val="-2"/>
          <w:sz w:val="40"/>
          <w:szCs w:val="40"/>
          <w:highlight w:val="none"/>
          <w:u w:val="none"/>
          <w:lang w:eastAsia="zh-CN"/>
        </w:rPr>
      </w:pPr>
      <w:r>
        <w:rPr>
          <w:rFonts w:hint="eastAsia" w:ascii="微软雅黑" w:hAnsi="微软雅黑" w:eastAsia="微软雅黑" w:cs="微软雅黑"/>
          <w:snapToGrid w:val="0"/>
          <w:kern w:val="0"/>
          <w:position w:val="-2"/>
          <w:sz w:val="40"/>
          <w:szCs w:val="40"/>
          <w:highlight w:val="none"/>
          <w:u w:val="none"/>
          <w:lang w:eastAsia="zh-CN"/>
        </w:rPr>
        <w:t>重庆市涪陵区职业教育中心国家标准化考场建设视频巡查系统升级改造项目</w:t>
      </w:r>
    </w:p>
    <w:p w14:paraId="18675F2E">
      <w:pPr>
        <w:tabs>
          <w:tab w:val="left" w:pos="3000"/>
          <w:tab w:val="left" w:pos="3280"/>
          <w:tab w:val="left" w:pos="6120"/>
          <w:tab w:val="left" w:pos="7540"/>
          <w:tab w:val="left" w:pos="8320"/>
        </w:tabs>
        <w:autoSpaceDE w:val="0"/>
        <w:autoSpaceDN w:val="0"/>
        <w:adjustRightInd w:val="0"/>
        <w:snapToGrid w:val="0"/>
        <w:spacing w:line="440" w:lineRule="exact"/>
        <w:jc w:val="center"/>
        <w:rPr>
          <w:rFonts w:hint="eastAsia" w:ascii="微软雅黑" w:hAnsi="微软雅黑" w:eastAsia="微软雅黑" w:cs="微软雅黑"/>
          <w:snapToGrid w:val="0"/>
          <w:kern w:val="0"/>
          <w:position w:val="-2"/>
          <w:sz w:val="40"/>
          <w:szCs w:val="40"/>
          <w:highlight w:val="none"/>
        </w:rPr>
      </w:pPr>
    </w:p>
    <w:p w14:paraId="3A744F82">
      <w:pPr>
        <w:tabs>
          <w:tab w:val="left" w:pos="3000"/>
          <w:tab w:val="left" w:pos="3280"/>
          <w:tab w:val="left" w:pos="6120"/>
          <w:tab w:val="left" w:pos="7540"/>
          <w:tab w:val="left" w:pos="8320"/>
        </w:tabs>
        <w:autoSpaceDE w:val="0"/>
        <w:autoSpaceDN w:val="0"/>
        <w:adjustRightInd w:val="0"/>
        <w:snapToGrid w:val="0"/>
        <w:spacing w:line="440" w:lineRule="exact"/>
        <w:jc w:val="center"/>
        <w:rPr>
          <w:rFonts w:hint="eastAsia" w:ascii="微软雅黑" w:hAnsi="微软雅黑" w:eastAsia="微软雅黑" w:cs="微软雅黑"/>
          <w:snapToGrid w:val="0"/>
          <w:kern w:val="0"/>
          <w:position w:val="-2"/>
          <w:sz w:val="40"/>
          <w:szCs w:val="40"/>
          <w:highlight w:val="none"/>
        </w:rPr>
      </w:pPr>
      <w:r>
        <w:rPr>
          <w:rFonts w:hint="eastAsia" w:ascii="微软雅黑" w:hAnsi="微软雅黑" w:eastAsia="微软雅黑" w:cs="微软雅黑"/>
          <w:snapToGrid w:val="0"/>
          <w:kern w:val="0"/>
          <w:position w:val="-2"/>
          <w:sz w:val="40"/>
          <w:szCs w:val="40"/>
          <w:highlight w:val="none"/>
          <w:lang w:eastAsia="zh-CN"/>
        </w:rPr>
        <w:t>网上询价</w:t>
      </w:r>
      <w:r>
        <w:rPr>
          <w:rFonts w:hint="eastAsia" w:ascii="微软雅黑" w:hAnsi="微软雅黑" w:eastAsia="微软雅黑" w:cs="微软雅黑"/>
          <w:snapToGrid w:val="0"/>
          <w:kern w:val="0"/>
          <w:position w:val="-2"/>
          <w:sz w:val="40"/>
          <w:szCs w:val="40"/>
          <w:highlight w:val="none"/>
        </w:rPr>
        <w:t>公告</w:t>
      </w:r>
    </w:p>
    <w:p w14:paraId="319F7002">
      <w:pPr>
        <w:spacing w:line="440" w:lineRule="exact"/>
        <w:rPr>
          <w:rFonts w:hint="eastAsia" w:ascii="微软雅黑" w:hAnsi="微软雅黑" w:eastAsia="微软雅黑" w:cs="微软雅黑"/>
          <w:snapToGrid w:val="0"/>
          <w:highlight w:val="none"/>
        </w:rPr>
      </w:pPr>
    </w:p>
    <w:p w14:paraId="18A508A6">
      <w:pPr>
        <w:tabs>
          <w:tab w:val="left" w:pos="3000"/>
          <w:tab w:val="left" w:pos="3280"/>
          <w:tab w:val="left" w:pos="6120"/>
          <w:tab w:val="left" w:pos="7540"/>
          <w:tab w:val="left" w:pos="8320"/>
        </w:tabs>
        <w:autoSpaceDE w:val="0"/>
        <w:autoSpaceDN w:val="0"/>
        <w:adjustRightInd w:val="0"/>
        <w:snapToGrid w:val="0"/>
        <w:spacing w:line="440" w:lineRule="exact"/>
        <w:ind w:firstLine="420"/>
        <w:rPr>
          <w:rFonts w:hint="eastAsia" w:ascii="微软雅黑" w:hAnsi="微软雅黑" w:eastAsia="微软雅黑" w:cs="微软雅黑"/>
          <w:snapToGrid w:val="0"/>
          <w:kern w:val="0"/>
          <w:sz w:val="24"/>
          <w:highlight w:val="none"/>
        </w:rPr>
      </w:pPr>
      <w:bookmarkStart w:id="2" w:name="_Toc277082537"/>
      <w:bookmarkStart w:id="3" w:name="_Toc200359239"/>
      <w:bookmarkStart w:id="4" w:name="_Toc287607729"/>
      <w:bookmarkStart w:id="5" w:name="_Toc224103300"/>
      <w:bookmarkStart w:id="6" w:name="_Toc200359428"/>
      <w:r>
        <w:rPr>
          <w:rFonts w:hint="eastAsia" w:ascii="微软雅黑" w:hAnsi="微软雅黑" w:eastAsia="微软雅黑" w:cs="微软雅黑"/>
          <w:snapToGrid w:val="0"/>
          <w:kern w:val="0"/>
          <w:sz w:val="24"/>
          <w:highlight w:val="none"/>
          <w:lang w:eastAsia="zh-CN"/>
        </w:rPr>
        <w:t>重庆市涪陵区职业教育中心国家标准化考场建设视频巡查系统升级改造项目</w:t>
      </w:r>
      <w:r>
        <w:rPr>
          <w:rFonts w:hint="eastAsia" w:ascii="微软雅黑" w:hAnsi="微软雅黑" w:eastAsia="微软雅黑" w:cs="微软雅黑"/>
          <w:snapToGrid w:val="0"/>
          <w:kern w:val="0"/>
          <w:sz w:val="24"/>
          <w:highlight w:val="none"/>
        </w:rPr>
        <w:t>已由</w:t>
      </w:r>
      <w:r>
        <w:rPr>
          <w:rFonts w:hint="eastAsia" w:ascii="微软雅黑" w:hAnsi="微软雅黑" w:eastAsia="微软雅黑" w:cs="微软雅黑"/>
          <w:snapToGrid w:val="0"/>
          <w:kern w:val="0"/>
          <w:sz w:val="24"/>
          <w:highlight w:val="none"/>
          <w:lang w:eastAsia="zh-CN"/>
        </w:rPr>
        <w:t>重庆市涪陵区职业教育中心</w:t>
      </w:r>
      <w:r>
        <w:rPr>
          <w:rFonts w:hint="eastAsia" w:ascii="微软雅黑" w:hAnsi="微软雅黑" w:eastAsia="微软雅黑" w:cs="微软雅黑"/>
          <w:snapToGrid w:val="0"/>
          <w:kern w:val="0"/>
          <w:sz w:val="24"/>
          <w:highlight w:val="none"/>
        </w:rPr>
        <w:t>确认招标，采购人为</w:t>
      </w:r>
      <w:r>
        <w:rPr>
          <w:rFonts w:hint="eastAsia" w:ascii="微软雅黑" w:hAnsi="微软雅黑" w:eastAsia="微软雅黑" w:cs="微软雅黑"/>
          <w:snapToGrid w:val="0"/>
          <w:kern w:val="0"/>
          <w:sz w:val="24"/>
          <w:highlight w:val="none"/>
          <w:u w:val="single"/>
          <w:lang w:eastAsia="zh-CN"/>
        </w:rPr>
        <w:t>重庆市涪陵区职业教育中心</w:t>
      </w:r>
      <w:r>
        <w:rPr>
          <w:rFonts w:hint="eastAsia" w:ascii="微软雅黑" w:hAnsi="微软雅黑" w:eastAsia="微软雅黑" w:cs="微软雅黑"/>
          <w:snapToGrid w:val="0"/>
          <w:kern w:val="0"/>
          <w:sz w:val="24"/>
          <w:highlight w:val="none"/>
        </w:rPr>
        <w:t>，资金来自</w:t>
      </w:r>
      <w:r>
        <w:rPr>
          <w:rFonts w:hint="eastAsia" w:ascii="微软雅黑" w:hAnsi="微软雅黑" w:eastAsia="微软雅黑" w:cs="微软雅黑"/>
          <w:snapToGrid w:val="0"/>
          <w:kern w:val="0"/>
          <w:sz w:val="24"/>
          <w:highlight w:val="none"/>
          <w:u w:val="single"/>
        </w:rPr>
        <w:t>财政资金</w:t>
      </w:r>
      <w:r>
        <w:rPr>
          <w:rFonts w:hint="eastAsia" w:ascii="微软雅黑" w:hAnsi="微软雅黑" w:eastAsia="微软雅黑" w:cs="微软雅黑"/>
          <w:snapToGrid w:val="0"/>
          <w:kern w:val="0"/>
          <w:sz w:val="24"/>
          <w:highlight w:val="none"/>
        </w:rPr>
        <w:t>。现对该项目的进行</w:t>
      </w:r>
      <w:r>
        <w:rPr>
          <w:rFonts w:hint="eastAsia" w:ascii="微软雅黑" w:hAnsi="微软雅黑" w:eastAsia="微软雅黑" w:cs="微软雅黑"/>
          <w:snapToGrid w:val="0"/>
          <w:kern w:val="0"/>
          <w:sz w:val="24"/>
          <w:highlight w:val="none"/>
          <w:lang w:eastAsia="zh-CN"/>
        </w:rPr>
        <w:t>网上询价</w:t>
      </w:r>
      <w:r>
        <w:rPr>
          <w:rFonts w:hint="eastAsia" w:ascii="微软雅黑" w:hAnsi="微软雅黑" w:eastAsia="微软雅黑" w:cs="微软雅黑"/>
          <w:snapToGrid w:val="0"/>
          <w:kern w:val="0"/>
          <w:sz w:val="24"/>
          <w:highlight w:val="none"/>
        </w:rPr>
        <w:t>，欢迎有资格的供应商前来参加。</w:t>
      </w:r>
    </w:p>
    <w:p w14:paraId="0849FF5A">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rPr>
      </w:pPr>
      <w:bookmarkStart w:id="7" w:name="_Toc395104609"/>
      <w:bookmarkStart w:id="8" w:name="_Toc15150"/>
      <w:r>
        <w:rPr>
          <w:rFonts w:hint="eastAsia" w:ascii="微软雅黑" w:hAnsi="微软雅黑" w:eastAsia="微软雅黑" w:cs="微软雅黑"/>
          <w:bCs w:val="0"/>
          <w:snapToGrid w:val="0"/>
          <w:w w:val="99"/>
          <w:kern w:val="0"/>
          <w:sz w:val="24"/>
          <w:szCs w:val="24"/>
          <w:highlight w:val="none"/>
        </w:rPr>
        <w:t>一、</w:t>
      </w:r>
      <w:r>
        <w:rPr>
          <w:rFonts w:hint="eastAsia" w:ascii="微软雅黑" w:hAnsi="微软雅黑" w:eastAsia="微软雅黑" w:cs="微软雅黑"/>
          <w:bCs w:val="0"/>
          <w:snapToGrid w:val="0"/>
          <w:w w:val="99"/>
          <w:kern w:val="0"/>
          <w:sz w:val="24"/>
          <w:szCs w:val="24"/>
          <w:highlight w:val="none"/>
          <w:lang w:eastAsia="zh-CN"/>
        </w:rPr>
        <w:t>网上询价</w:t>
      </w:r>
      <w:r>
        <w:rPr>
          <w:rFonts w:hint="eastAsia" w:ascii="微软雅黑" w:hAnsi="微软雅黑" w:eastAsia="微软雅黑" w:cs="微软雅黑"/>
          <w:bCs w:val="0"/>
          <w:snapToGrid w:val="0"/>
          <w:w w:val="99"/>
          <w:kern w:val="0"/>
          <w:sz w:val="24"/>
          <w:szCs w:val="24"/>
          <w:highlight w:val="none"/>
        </w:rPr>
        <w:t>内容</w:t>
      </w:r>
      <w:bookmarkEnd w:id="2"/>
      <w:bookmarkEnd w:id="3"/>
      <w:bookmarkEnd w:id="4"/>
      <w:bookmarkEnd w:id="5"/>
      <w:bookmarkEnd w:id="6"/>
      <w:bookmarkEnd w:id="7"/>
      <w:bookmarkEnd w:id="8"/>
    </w:p>
    <w:tbl>
      <w:tblPr>
        <w:tblStyle w:val="47"/>
        <w:tblW w:w="9833" w:type="dxa"/>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1722"/>
        <w:gridCol w:w="1565"/>
        <w:gridCol w:w="1729"/>
        <w:gridCol w:w="2184"/>
      </w:tblGrid>
      <w:tr w14:paraId="414E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633" w:type="dxa"/>
            <w:tcBorders>
              <w:top w:val="single" w:color="auto" w:sz="4" w:space="0"/>
              <w:left w:val="single" w:color="auto" w:sz="4" w:space="0"/>
              <w:right w:val="single" w:color="auto" w:sz="4" w:space="0"/>
            </w:tcBorders>
            <w:vAlign w:val="center"/>
          </w:tcPr>
          <w:p w14:paraId="56E18799">
            <w:pPr>
              <w:widowControl/>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项目名称</w:t>
            </w:r>
          </w:p>
        </w:tc>
        <w:tc>
          <w:tcPr>
            <w:tcW w:w="1722" w:type="dxa"/>
            <w:tcBorders>
              <w:top w:val="single" w:color="auto" w:sz="4" w:space="0"/>
              <w:left w:val="single" w:color="auto" w:sz="4" w:space="0"/>
              <w:right w:val="single" w:color="auto" w:sz="4" w:space="0"/>
            </w:tcBorders>
            <w:vAlign w:val="center"/>
          </w:tcPr>
          <w:p w14:paraId="0C311646">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lang w:val="en-US" w:eastAsia="zh-CN"/>
              </w:rPr>
              <w:t>项目投资</w:t>
            </w:r>
          </w:p>
        </w:tc>
        <w:tc>
          <w:tcPr>
            <w:tcW w:w="1565" w:type="dxa"/>
            <w:tcBorders>
              <w:top w:val="single" w:color="auto" w:sz="4" w:space="0"/>
              <w:left w:val="single" w:color="auto" w:sz="4" w:space="0"/>
              <w:right w:val="single" w:color="auto" w:sz="4" w:space="0"/>
            </w:tcBorders>
            <w:vAlign w:val="center"/>
          </w:tcPr>
          <w:p w14:paraId="5E850C22">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资金来源</w:t>
            </w:r>
          </w:p>
        </w:tc>
        <w:tc>
          <w:tcPr>
            <w:tcW w:w="1729" w:type="dxa"/>
            <w:tcBorders>
              <w:top w:val="single" w:color="auto" w:sz="4" w:space="0"/>
              <w:left w:val="single" w:color="auto" w:sz="4" w:space="0"/>
              <w:right w:val="single" w:color="auto" w:sz="4" w:space="0"/>
            </w:tcBorders>
            <w:vAlign w:val="center"/>
          </w:tcPr>
          <w:p w14:paraId="75C83999">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 xml:space="preserve">投标保证金     </w:t>
            </w:r>
          </w:p>
        </w:tc>
        <w:tc>
          <w:tcPr>
            <w:tcW w:w="2184" w:type="dxa"/>
            <w:tcBorders>
              <w:top w:val="single" w:color="auto" w:sz="4" w:space="0"/>
              <w:left w:val="single" w:color="auto" w:sz="4" w:space="0"/>
              <w:right w:val="single" w:color="auto" w:sz="4" w:space="0"/>
            </w:tcBorders>
            <w:vAlign w:val="center"/>
          </w:tcPr>
          <w:p w14:paraId="67FA2F81">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成交供应商数量</w:t>
            </w:r>
          </w:p>
        </w:tc>
      </w:tr>
      <w:tr w14:paraId="33F5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633" w:type="dxa"/>
            <w:tcBorders>
              <w:top w:val="single" w:color="auto" w:sz="4" w:space="0"/>
              <w:left w:val="single" w:color="auto" w:sz="4" w:space="0"/>
              <w:right w:val="single" w:color="auto" w:sz="4" w:space="0"/>
            </w:tcBorders>
            <w:vAlign w:val="center"/>
          </w:tcPr>
          <w:p w14:paraId="71DDC5AA">
            <w:pPr>
              <w:widowControl/>
              <w:spacing w:line="440" w:lineRule="exact"/>
              <w:jc w:val="center"/>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重庆市涪陵区职业教育中心国家标准化考场建设视频巡查系统升级改造项目</w:t>
            </w:r>
          </w:p>
        </w:tc>
        <w:tc>
          <w:tcPr>
            <w:tcW w:w="1722" w:type="dxa"/>
            <w:tcBorders>
              <w:top w:val="single" w:color="auto" w:sz="4" w:space="0"/>
              <w:left w:val="single" w:color="auto" w:sz="4" w:space="0"/>
              <w:right w:val="single" w:color="auto" w:sz="4" w:space="0"/>
            </w:tcBorders>
            <w:vAlign w:val="center"/>
          </w:tcPr>
          <w:p w14:paraId="3F1EEA30">
            <w:pPr>
              <w:pStyle w:val="8"/>
              <w:numPr>
                <w:ilvl w:val="0"/>
                <w:numId w:val="0"/>
              </w:numPr>
              <w:jc w:val="center"/>
              <w:rPr>
                <w:rFonts w:hint="default" w:ascii="微软雅黑" w:hAnsi="微软雅黑" w:eastAsia="微软雅黑" w:cs="微软雅黑"/>
                <w:color w:val="000000"/>
                <w:kern w:val="0"/>
                <w:sz w:val="24"/>
                <w:highlight w:val="none"/>
                <w:lang w:val="en-US" w:eastAsia="zh-CN" w:bidi="ar"/>
              </w:rPr>
            </w:pPr>
            <w:r>
              <w:rPr>
                <w:rFonts w:hint="eastAsia" w:ascii="微软雅黑" w:hAnsi="微软雅黑" w:eastAsia="微软雅黑" w:cs="微软雅黑"/>
                <w:color w:val="000000"/>
                <w:kern w:val="0"/>
                <w:sz w:val="24"/>
                <w:szCs w:val="24"/>
                <w:highlight w:val="none"/>
                <w:lang w:val="en-US" w:eastAsia="zh-CN" w:bidi="ar"/>
              </w:rPr>
              <w:t>约48.13万元</w:t>
            </w:r>
          </w:p>
        </w:tc>
        <w:tc>
          <w:tcPr>
            <w:tcW w:w="1565" w:type="dxa"/>
            <w:tcBorders>
              <w:top w:val="single" w:color="auto" w:sz="4" w:space="0"/>
              <w:left w:val="single" w:color="auto" w:sz="4" w:space="0"/>
              <w:right w:val="single" w:color="auto" w:sz="4" w:space="0"/>
            </w:tcBorders>
            <w:vAlign w:val="center"/>
          </w:tcPr>
          <w:p w14:paraId="5F762475">
            <w:pPr>
              <w:widowControl/>
              <w:spacing w:line="440" w:lineRule="exact"/>
              <w:jc w:val="center"/>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财政资金</w:t>
            </w:r>
          </w:p>
        </w:tc>
        <w:tc>
          <w:tcPr>
            <w:tcW w:w="1729" w:type="dxa"/>
            <w:tcBorders>
              <w:top w:val="single" w:color="auto" w:sz="4" w:space="0"/>
              <w:left w:val="single" w:color="auto" w:sz="4" w:space="0"/>
              <w:right w:val="single" w:color="auto" w:sz="4" w:space="0"/>
            </w:tcBorders>
            <w:vAlign w:val="center"/>
          </w:tcPr>
          <w:p w14:paraId="3617485B">
            <w:pPr>
              <w:pStyle w:val="8"/>
              <w:ind w:left="0" w:leftChars="0" w:firstLine="0" w:firstLineChars="0"/>
              <w:jc w:val="center"/>
              <w:rPr>
                <w:rFonts w:hint="default" w:eastAsia="仿宋_GB2312"/>
                <w:highlight w:val="none"/>
                <w:lang w:val="en-US" w:eastAsia="zh-CN"/>
              </w:rPr>
            </w:pPr>
            <w:r>
              <w:rPr>
                <w:rFonts w:hint="eastAsia" w:ascii="微软雅黑" w:hAnsi="微软雅黑" w:eastAsia="微软雅黑" w:cs="微软雅黑"/>
                <w:kern w:val="0"/>
                <w:sz w:val="24"/>
                <w:szCs w:val="24"/>
                <w:highlight w:val="none"/>
                <w:lang w:val="en-US" w:eastAsia="zh-CN" w:bidi="ar-SA"/>
              </w:rPr>
              <w:t>0元</w:t>
            </w:r>
          </w:p>
        </w:tc>
        <w:tc>
          <w:tcPr>
            <w:tcW w:w="2184" w:type="dxa"/>
            <w:tcBorders>
              <w:top w:val="single" w:color="auto" w:sz="4" w:space="0"/>
              <w:left w:val="single" w:color="auto" w:sz="4" w:space="0"/>
              <w:right w:val="single" w:color="auto" w:sz="4" w:space="0"/>
            </w:tcBorders>
            <w:vAlign w:val="center"/>
          </w:tcPr>
          <w:p w14:paraId="6E2D1D81">
            <w:pPr>
              <w:pStyle w:val="8"/>
              <w:ind w:left="0" w:leftChars="0" w:firstLine="0" w:firstLineChars="0"/>
              <w:jc w:val="center"/>
              <w:rPr>
                <w:rFonts w:hint="default" w:ascii="微软雅黑" w:hAnsi="微软雅黑" w:eastAsia="微软雅黑" w:cs="微软雅黑"/>
                <w:kern w:val="0"/>
                <w:sz w:val="24"/>
                <w:szCs w:val="24"/>
                <w:highlight w:val="none"/>
                <w:lang w:val="en-US" w:eastAsia="zh-CN" w:bidi="ar-SA"/>
              </w:rPr>
            </w:pPr>
            <w:r>
              <w:rPr>
                <w:rFonts w:hint="eastAsia" w:ascii="微软雅黑" w:hAnsi="微软雅黑" w:eastAsia="微软雅黑" w:cs="微软雅黑"/>
                <w:kern w:val="0"/>
                <w:sz w:val="24"/>
                <w:szCs w:val="24"/>
                <w:highlight w:val="none"/>
                <w:lang w:val="en-US" w:eastAsia="zh-CN" w:bidi="ar-SA"/>
              </w:rPr>
              <w:t>1名</w:t>
            </w:r>
          </w:p>
        </w:tc>
      </w:tr>
    </w:tbl>
    <w:p w14:paraId="0E0333AD">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rPr>
      </w:pPr>
      <w:bookmarkStart w:id="9" w:name="_Toc200359240"/>
      <w:bookmarkStart w:id="10" w:name="_Toc277082538"/>
      <w:bookmarkStart w:id="11" w:name="_Toc200359429"/>
      <w:bookmarkStart w:id="12" w:name="_Toc224103301"/>
      <w:bookmarkStart w:id="13" w:name="_Toc395104610"/>
      <w:bookmarkStart w:id="14" w:name="_Toc2628"/>
      <w:bookmarkStart w:id="15" w:name="_Toc287607730"/>
      <w:r>
        <w:rPr>
          <w:rFonts w:hint="eastAsia" w:ascii="微软雅黑" w:hAnsi="微软雅黑" w:eastAsia="微软雅黑" w:cs="微软雅黑"/>
          <w:bCs w:val="0"/>
          <w:snapToGrid w:val="0"/>
          <w:w w:val="99"/>
          <w:kern w:val="0"/>
          <w:sz w:val="24"/>
          <w:szCs w:val="24"/>
          <w:highlight w:val="none"/>
        </w:rPr>
        <w:t>二、</w:t>
      </w:r>
      <w:r>
        <w:rPr>
          <w:rFonts w:hint="eastAsia" w:ascii="微软雅黑" w:hAnsi="微软雅黑" w:eastAsia="微软雅黑" w:cs="微软雅黑"/>
          <w:bCs w:val="0"/>
          <w:snapToGrid w:val="0"/>
          <w:w w:val="99"/>
          <w:kern w:val="0"/>
          <w:sz w:val="24"/>
          <w:szCs w:val="24"/>
          <w:highlight w:val="none"/>
          <w:lang w:eastAsia="zh-CN"/>
        </w:rPr>
        <w:t>网上询价</w:t>
      </w:r>
      <w:r>
        <w:rPr>
          <w:rFonts w:hint="eastAsia" w:ascii="微软雅黑" w:hAnsi="微软雅黑" w:eastAsia="微软雅黑" w:cs="微软雅黑"/>
          <w:bCs w:val="0"/>
          <w:snapToGrid w:val="0"/>
          <w:w w:val="99"/>
          <w:kern w:val="0"/>
          <w:sz w:val="24"/>
          <w:szCs w:val="24"/>
          <w:highlight w:val="none"/>
        </w:rPr>
        <w:t>资格条件</w:t>
      </w:r>
      <w:bookmarkEnd w:id="9"/>
      <w:bookmarkEnd w:id="10"/>
      <w:bookmarkEnd w:id="11"/>
      <w:bookmarkEnd w:id="12"/>
      <w:bookmarkEnd w:id="13"/>
      <w:bookmarkEnd w:id="14"/>
      <w:bookmarkEnd w:id="15"/>
    </w:p>
    <w:p w14:paraId="70FDA3E9">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供应商是指向采购人提供服务或者货物的法人、其他组织或者自然人。合格的供应商应首先符合政府采购法第二十二条规定的基本资格条件，同时符合根据该项目特殊要求设置的特定资格条件。</w:t>
      </w:r>
    </w:p>
    <w:p w14:paraId="75B1199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（一）一般资质条件</w:t>
      </w:r>
    </w:p>
    <w:p w14:paraId="3A8D04BB">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1.具有独立承担民事责任的能力；</w:t>
      </w:r>
    </w:p>
    <w:p w14:paraId="20CEB650">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2.具有良好的商业信誉和健全的财务会计制度；</w:t>
      </w:r>
    </w:p>
    <w:p w14:paraId="012723D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3.具有履行合同所必需的设备和专业技术能力；</w:t>
      </w:r>
      <w:bookmarkStart w:id="247" w:name="_GoBack"/>
      <w:bookmarkEnd w:id="247"/>
    </w:p>
    <w:p w14:paraId="4AB4EB57">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4.有依法缴纳税收和社会保障资金的良好记录；</w:t>
      </w:r>
    </w:p>
    <w:p w14:paraId="747DEB8D">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5.参加政府采购活动前三年内，在经营活动中没有重大违法记录；</w:t>
      </w:r>
    </w:p>
    <w:p w14:paraId="0DFB7385">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6.法律、行政法规规定的其他条件。</w:t>
      </w:r>
    </w:p>
    <w:p w14:paraId="0149E35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default" w:ascii="微软雅黑" w:hAnsi="微软雅黑" w:eastAsia="微软雅黑" w:cs="微软雅黑"/>
          <w:snapToGrid w:val="0"/>
          <w:kern w:val="0"/>
          <w:position w:val="-2"/>
          <w:sz w:val="24"/>
          <w:highlight w:val="none"/>
          <w:lang w:val="en-US" w:eastAsia="zh-CN"/>
        </w:rPr>
      </w:pPr>
      <w:r>
        <w:rPr>
          <w:rFonts w:hint="eastAsia" w:ascii="微软雅黑" w:hAnsi="微软雅黑" w:eastAsia="微软雅黑" w:cs="微软雅黑"/>
          <w:snapToGrid w:val="0"/>
          <w:kern w:val="0"/>
          <w:position w:val="-2"/>
          <w:sz w:val="24"/>
          <w:highlight w:val="none"/>
        </w:rPr>
        <w:t>（二）特定资格条件</w:t>
      </w:r>
      <w:r>
        <w:rPr>
          <w:rFonts w:hint="eastAsia" w:ascii="微软雅黑" w:hAnsi="微软雅黑" w:eastAsia="微软雅黑" w:cs="微软雅黑"/>
          <w:snapToGrid w:val="0"/>
          <w:kern w:val="0"/>
          <w:position w:val="-2"/>
          <w:sz w:val="24"/>
          <w:highlight w:val="none"/>
          <w:lang w:eastAsia="zh-CN"/>
        </w:rPr>
        <w:t>：</w:t>
      </w:r>
      <w:r>
        <w:rPr>
          <w:rFonts w:hint="eastAsia" w:ascii="微软雅黑" w:hAnsi="微软雅黑" w:eastAsia="微软雅黑" w:cs="微软雅黑"/>
          <w:snapToGrid w:val="0"/>
          <w:kern w:val="0"/>
          <w:position w:val="-2"/>
          <w:sz w:val="24"/>
          <w:highlight w:val="none"/>
          <w:lang w:val="en-US" w:eastAsia="zh-CN"/>
        </w:rPr>
        <w:t>无</w:t>
      </w:r>
    </w:p>
    <w:p w14:paraId="0A0BB957">
      <w:pPr>
        <w:pStyle w:val="3"/>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Cs w:val="0"/>
          <w:snapToGrid w:val="0"/>
          <w:w w:val="99"/>
          <w:kern w:val="0"/>
          <w:sz w:val="24"/>
          <w:szCs w:val="24"/>
          <w:highlight w:val="none"/>
        </w:rPr>
      </w:pPr>
      <w:bookmarkStart w:id="16" w:name="_Toc15185"/>
      <w:r>
        <w:rPr>
          <w:rFonts w:hint="eastAsia" w:ascii="微软雅黑" w:hAnsi="微软雅黑" w:eastAsia="微软雅黑" w:cs="微软雅黑"/>
          <w:bCs w:val="0"/>
          <w:snapToGrid w:val="0"/>
          <w:w w:val="99"/>
          <w:kern w:val="0"/>
          <w:sz w:val="24"/>
          <w:szCs w:val="24"/>
          <w:highlight w:val="none"/>
          <w:lang w:val="en-US" w:eastAsia="zh-CN"/>
        </w:rPr>
        <w:t>三</w:t>
      </w:r>
      <w:r>
        <w:rPr>
          <w:rFonts w:hint="eastAsia" w:ascii="微软雅黑" w:hAnsi="微软雅黑" w:eastAsia="微软雅黑" w:cs="微软雅黑"/>
          <w:bCs w:val="0"/>
          <w:snapToGrid w:val="0"/>
          <w:w w:val="99"/>
          <w:kern w:val="0"/>
          <w:sz w:val="24"/>
          <w:szCs w:val="24"/>
          <w:highlight w:val="none"/>
        </w:rPr>
        <w:t>、</w:t>
      </w:r>
      <w:r>
        <w:rPr>
          <w:rFonts w:hint="eastAsia" w:ascii="微软雅黑" w:hAnsi="微软雅黑" w:eastAsia="微软雅黑" w:cs="微软雅黑"/>
          <w:bCs w:val="0"/>
          <w:snapToGrid w:val="0"/>
          <w:w w:val="99"/>
          <w:kern w:val="0"/>
          <w:sz w:val="24"/>
          <w:szCs w:val="24"/>
          <w:highlight w:val="none"/>
          <w:lang w:eastAsia="zh-CN"/>
        </w:rPr>
        <w:t>询比</w:t>
      </w:r>
      <w:r>
        <w:rPr>
          <w:rFonts w:hint="eastAsia" w:ascii="微软雅黑" w:hAnsi="微软雅黑" w:eastAsia="微软雅黑" w:cs="微软雅黑"/>
          <w:bCs w:val="0"/>
          <w:snapToGrid w:val="0"/>
          <w:w w:val="99"/>
          <w:kern w:val="0"/>
          <w:sz w:val="24"/>
          <w:szCs w:val="24"/>
          <w:highlight w:val="none"/>
        </w:rPr>
        <w:t>有关说明</w:t>
      </w:r>
      <w:bookmarkEnd w:id="16"/>
    </w:p>
    <w:p w14:paraId="2EF32487">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（一）供应商应通过“行采家”平台（http://www.gec123.com）进行注册，成为正式供应商方能参与采购活动。</w:t>
      </w:r>
    </w:p>
    <w:p w14:paraId="5D8A2A3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（二）凡有意参加询比采购的供应商，请在行采家-电子</w:t>
      </w:r>
      <w:r>
        <w:rPr>
          <w:rFonts w:hint="eastAsia" w:ascii="微软雅黑" w:hAnsi="微软雅黑" w:eastAsia="微软雅黑" w:cs="微软雅黑"/>
          <w:snapToGrid w:val="0"/>
          <w:kern w:val="0"/>
          <w:position w:val="-2"/>
          <w:sz w:val="24"/>
          <w:highlight w:val="none"/>
          <w:lang w:eastAsia="zh-CN"/>
        </w:rPr>
        <w:t>询比</w:t>
      </w:r>
      <w:r>
        <w:rPr>
          <w:rFonts w:hint="eastAsia" w:ascii="微软雅黑" w:hAnsi="微软雅黑" w:eastAsia="微软雅黑" w:cs="微软雅黑"/>
          <w:snapToGrid w:val="0"/>
          <w:kern w:val="0"/>
          <w:position w:val="-2"/>
          <w:sz w:val="24"/>
          <w:highlight w:val="none"/>
        </w:rPr>
        <w:t>中心下载或到采购代理机构处领取本项目询比采购文件（含补遗、答疑、澄清文件）等询比采购前公布的所有项目资料，无论供应商下载或领取与否，均视为已知晓所有实质性要求内容。</w:t>
      </w:r>
    </w:p>
    <w:p w14:paraId="0A748E3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（三）询比公告期限：自采购公告发布之日起</w:t>
      </w:r>
      <w:r>
        <w:rPr>
          <w:rFonts w:hint="eastAsia" w:ascii="微软雅黑" w:hAnsi="微软雅黑" w:eastAsia="微软雅黑" w:cs="微软雅黑"/>
          <w:snapToGrid w:val="0"/>
          <w:kern w:val="0"/>
          <w:position w:val="-2"/>
          <w:sz w:val="24"/>
          <w:highlight w:val="none"/>
          <w:lang w:val="en-US" w:eastAsia="zh-CN"/>
        </w:rPr>
        <w:t>3</w:t>
      </w:r>
      <w:r>
        <w:rPr>
          <w:rFonts w:hint="eastAsia" w:ascii="微软雅黑" w:hAnsi="微软雅黑" w:eastAsia="微软雅黑" w:cs="微软雅黑"/>
          <w:snapToGrid w:val="0"/>
          <w:kern w:val="0"/>
          <w:position w:val="-2"/>
          <w:sz w:val="24"/>
          <w:highlight w:val="none"/>
        </w:rPr>
        <w:t>个工作日。</w:t>
      </w:r>
    </w:p>
    <w:p w14:paraId="0BB3E1B3">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（四）报名时间及方式</w:t>
      </w:r>
    </w:p>
    <w:p w14:paraId="7C89CA0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 报名时间：202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7</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25</w:t>
      </w:r>
      <w:r>
        <w:rPr>
          <w:rFonts w:hint="eastAsia" w:ascii="微软雅黑" w:hAnsi="微软雅黑" w:eastAsia="微软雅黑" w:cs="微软雅黑"/>
          <w:snapToGrid w:val="0"/>
          <w:kern w:val="0"/>
          <w:position w:val="-2"/>
          <w:sz w:val="24"/>
          <w:highlight w:val="none"/>
        </w:rPr>
        <w:t>日至202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7</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29</w:t>
      </w:r>
      <w:r>
        <w:rPr>
          <w:rFonts w:hint="eastAsia" w:ascii="微软雅黑" w:hAnsi="微软雅黑" w:eastAsia="微软雅黑" w:cs="微软雅黑"/>
          <w:snapToGrid w:val="0"/>
          <w:kern w:val="0"/>
          <w:position w:val="-2"/>
          <w:sz w:val="24"/>
          <w:highlight w:val="none"/>
        </w:rPr>
        <w:t>日9:00-17:00。</w:t>
      </w:r>
    </w:p>
    <w:p w14:paraId="3DF6B89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 报名方式：在询比采购报名时间内，供应商将《询比采购文件发售登记表》（加盖供应商公章）扫描后发送至278630419@QQ.com（邮箱）。</w:t>
      </w:r>
    </w:p>
    <w:p w14:paraId="2195905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（五）线上报价时间和要求</w:t>
      </w:r>
    </w:p>
    <w:p w14:paraId="46F1D22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 线上报价时间：202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7</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31</w:t>
      </w:r>
      <w:r>
        <w:rPr>
          <w:rFonts w:hint="eastAsia" w:ascii="微软雅黑" w:hAnsi="微软雅黑" w:eastAsia="微软雅黑" w:cs="微软雅黑"/>
          <w:snapToGrid w:val="0"/>
          <w:kern w:val="0"/>
          <w:position w:val="-2"/>
          <w:sz w:val="24"/>
          <w:highlight w:val="none"/>
        </w:rPr>
        <w:t>日09时00分-10时00分（北京时间，下同）。</w:t>
      </w:r>
    </w:p>
    <w:p w14:paraId="62ADBD57">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 线上报价要求：按本项目规定的时间在行采家-电子</w:t>
      </w:r>
      <w:r>
        <w:rPr>
          <w:rFonts w:hint="eastAsia" w:ascii="微软雅黑" w:hAnsi="微软雅黑" w:eastAsia="微软雅黑" w:cs="微软雅黑"/>
          <w:snapToGrid w:val="0"/>
          <w:kern w:val="0"/>
          <w:position w:val="-2"/>
          <w:sz w:val="24"/>
          <w:highlight w:val="none"/>
          <w:lang w:eastAsia="zh-CN"/>
        </w:rPr>
        <w:t>询比</w:t>
      </w:r>
      <w:r>
        <w:rPr>
          <w:rFonts w:hint="eastAsia" w:ascii="微软雅黑" w:hAnsi="微软雅黑" w:eastAsia="微软雅黑" w:cs="微软雅黑"/>
          <w:snapToGrid w:val="0"/>
          <w:kern w:val="0"/>
          <w:position w:val="-2"/>
          <w:sz w:val="24"/>
          <w:highlight w:val="none"/>
        </w:rPr>
        <w:t>中心进行网上报价，并在规定的时间内上传响应文件电子文档。未在规定时间内报价和上传响应文件电子文档的供应商不具备询比采购资格，（上传的电子文档内容应为全部响应文件盖章后的扫描件且与纸质文件正本一致，如不一致以</w:t>
      </w:r>
      <w:r>
        <w:rPr>
          <w:rFonts w:hint="eastAsia" w:ascii="微软雅黑" w:hAnsi="微软雅黑" w:eastAsia="微软雅黑" w:cs="微软雅黑"/>
          <w:snapToGrid w:val="0"/>
          <w:kern w:val="0"/>
          <w:position w:val="-2"/>
          <w:sz w:val="24"/>
          <w:highlight w:val="none"/>
          <w:lang w:val="en-US" w:eastAsia="zh-CN"/>
        </w:rPr>
        <w:t>上传的电子文档</w:t>
      </w:r>
      <w:r>
        <w:rPr>
          <w:rFonts w:hint="eastAsia" w:ascii="微软雅黑" w:hAnsi="微软雅黑" w:eastAsia="微软雅黑" w:cs="微软雅黑"/>
          <w:snapToGrid w:val="0"/>
          <w:kern w:val="0"/>
          <w:position w:val="-2"/>
          <w:sz w:val="24"/>
          <w:highlight w:val="none"/>
        </w:rPr>
        <w:t>为准。）</w:t>
      </w:r>
    </w:p>
    <w:p w14:paraId="05E9093B">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（六）线下递交响应文件时间及地点</w:t>
      </w:r>
    </w:p>
    <w:p w14:paraId="7F90B8F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1.递交响应文件时间：202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7</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31</w:t>
      </w:r>
      <w:r>
        <w:rPr>
          <w:rFonts w:hint="eastAsia" w:ascii="微软雅黑" w:hAnsi="微软雅黑" w:eastAsia="微软雅黑" w:cs="微软雅黑"/>
          <w:snapToGrid w:val="0"/>
          <w:kern w:val="0"/>
          <w:position w:val="-2"/>
          <w:sz w:val="24"/>
          <w:highlight w:val="none"/>
        </w:rPr>
        <w:t>日9时00分-10时00分</w:t>
      </w:r>
    </w:p>
    <w:p w14:paraId="3F59ABC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2.递交响应文件地点：中兴铂码工程咨询（重庆）有限公司（重庆市涪陵区兴华中路60号财贸大厦12楼）。</w:t>
      </w:r>
    </w:p>
    <w:p w14:paraId="674948EE">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（七）线下提供纸质响应文件一式三份，其中正本一份，副本二份（上传电子文档内容应与纸质文件正本一致，如不一致以</w:t>
      </w:r>
      <w:r>
        <w:rPr>
          <w:rFonts w:hint="eastAsia" w:ascii="微软雅黑" w:hAnsi="微软雅黑" w:eastAsia="微软雅黑" w:cs="微软雅黑"/>
          <w:snapToGrid w:val="0"/>
          <w:kern w:val="0"/>
          <w:position w:val="-2"/>
          <w:sz w:val="24"/>
          <w:highlight w:val="none"/>
          <w:lang w:val="en-US" w:eastAsia="zh-CN"/>
        </w:rPr>
        <w:t>上传的电子文档</w:t>
      </w:r>
      <w:r>
        <w:rPr>
          <w:rFonts w:hint="eastAsia" w:ascii="微软雅黑" w:hAnsi="微软雅黑" w:eastAsia="微软雅黑" w:cs="微软雅黑"/>
          <w:snapToGrid w:val="0"/>
          <w:kern w:val="0"/>
          <w:position w:val="-2"/>
          <w:sz w:val="24"/>
          <w:highlight w:val="none"/>
        </w:rPr>
        <w:t>为准，副本可为正本的复印件）</w:t>
      </w:r>
    </w:p>
    <w:p w14:paraId="508A5CF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lang w:val="en-US" w:eastAsia="zh-CN"/>
        </w:rPr>
      </w:pPr>
      <w:r>
        <w:rPr>
          <w:rFonts w:hint="eastAsia" w:ascii="微软雅黑" w:hAnsi="微软雅黑" w:eastAsia="微软雅黑" w:cs="微软雅黑"/>
          <w:snapToGrid w:val="0"/>
          <w:kern w:val="0"/>
          <w:position w:val="-2"/>
          <w:sz w:val="24"/>
          <w:highlight w:val="none"/>
        </w:rPr>
        <w:t>（八）响应文件递交截止时间：202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7</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31</w:t>
      </w:r>
      <w:r>
        <w:rPr>
          <w:rFonts w:hint="eastAsia" w:ascii="微软雅黑" w:hAnsi="微软雅黑" w:eastAsia="微软雅黑" w:cs="微软雅黑"/>
          <w:snapToGrid w:val="0"/>
          <w:kern w:val="0"/>
          <w:position w:val="-2"/>
          <w:sz w:val="24"/>
          <w:highlight w:val="none"/>
        </w:rPr>
        <w:t>日10时00分</w:t>
      </w:r>
      <w:r>
        <w:rPr>
          <w:rFonts w:hint="eastAsia" w:ascii="微软雅黑" w:hAnsi="微软雅黑" w:eastAsia="微软雅黑" w:cs="微软雅黑"/>
          <w:snapToGrid w:val="0"/>
          <w:kern w:val="0"/>
          <w:position w:val="-2"/>
          <w:sz w:val="24"/>
          <w:highlight w:val="none"/>
          <w:lang w:eastAsia="zh-CN"/>
        </w:rPr>
        <w:t>，</w:t>
      </w:r>
      <w:r>
        <w:rPr>
          <w:rFonts w:hint="eastAsia" w:ascii="微软雅黑" w:hAnsi="微软雅黑" w:eastAsia="微软雅黑" w:cs="微软雅黑"/>
          <w:snapToGrid w:val="0"/>
          <w:kern w:val="0"/>
          <w:position w:val="-2"/>
          <w:sz w:val="24"/>
          <w:highlight w:val="none"/>
          <w:lang w:val="en-US" w:eastAsia="zh-CN"/>
        </w:rPr>
        <w:t>未在规定的时间递交纸质</w:t>
      </w:r>
      <w:r>
        <w:rPr>
          <w:rFonts w:hint="eastAsia" w:ascii="微软雅黑" w:hAnsi="微软雅黑" w:eastAsia="微软雅黑" w:cs="微软雅黑"/>
          <w:snapToGrid w:val="0"/>
          <w:kern w:val="0"/>
          <w:position w:val="-2"/>
          <w:sz w:val="24"/>
          <w:highlight w:val="none"/>
          <w:lang w:val="en-US" w:eastAsia="zh-CN"/>
        </w:rPr>
        <w:t>投标资料</w:t>
      </w:r>
      <w:r>
        <w:rPr>
          <w:rFonts w:hint="eastAsia" w:ascii="微软雅黑" w:hAnsi="微软雅黑" w:eastAsia="微软雅黑" w:cs="微软雅黑"/>
          <w:snapToGrid w:val="0"/>
          <w:kern w:val="0"/>
          <w:position w:val="-2"/>
          <w:sz w:val="24"/>
          <w:highlight w:val="none"/>
        </w:rPr>
        <w:t>的供应商不具备询比采购资格</w:t>
      </w:r>
      <w:r>
        <w:rPr>
          <w:rFonts w:hint="eastAsia" w:ascii="微软雅黑" w:hAnsi="微软雅黑" w:eastAsia="微软雅黑" w:cs="微软雅黑"/>
          <w:snapToGrid w:val="0"/>
          <w:kern w:val="0"/>
          <w:position w:val="-2"/>
          <w:sz w:val="24"/>
          <w:highlight w:val="none"/>
          <w:lang w:eastAsia="zh-CN"/>
        </w:rPr>
        <w:t>。</w:t>
      </w:r>
    </w:p>
    <w:p w14:paraId="27C388AF">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（九）询比开始时间：202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7</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31</w:t>
      </w:r>
      <w:r>
        <w:rPr>
          <w:rFonts w:hint="eastAsia" w:ascii="微软雅黑" w:hAnsi="微软雅黑" w:eastAsia="微软雅黑" w:cs="微软雅黑"/>
          <w:snapToGrid w:val="0"/>
          <w:kern w:val="0"/>
          <w:position w:val="-2"/>
          <w:sz w:val="24"/>
          <w:highlight w:val="none"/>
        </w:rPr>
        <w:t>日10时00分</w:t>
      </w:r>
    </w:p>
    <w:p w14:paraId="57170FA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（十）询比采购文件发售：人民币500元/份（现场</w:t>
      </w:r>
      <w:r>
        <w:rPr>
          <w:rFonts w:hint="eastAsia" w:ascii="微软雅黑" w:hAnsi="微软雅黑" w:eastAsia="微软雅黑" w:cs="微软雅黑"/>
          <w:snapToGrid w:val="0"/>
          <w:kern w:val="0"/>
          <w:position w:val="-2"/>
          <w:sz w:val="24"/>
          <w:highlight w:val="none"/>
          <w:lang w:val="en-US" w:eastAsia="zh-CN"/>
        </w:rPr>
        <w:t>递交纸质资料时缴纳</w:t>
      </w:r>
      <w:r>
        <w:rPr>
          <w:rFonts w:hint="eastAsia" w:ascii="微软雅黑" w:hAnsi="微软雅黑" w:eastAsia="微软雅黑" w:cs="微软雅黑"/>
          <w:snapToGrid w:val="0"/>
          <w:kern w:val="0"/>
          <w:position w:val="-2"/>
          <w:sz w:val="24"/>
          <w:highlight w:val="none"/>
        </w:rPr>
        <w:t>，售后不退）。</w:t>
      </w:r>
    </w:p>
    <w:p w14:paraId="68D1866C">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lang w:val="en-US" w:eastAsia="zh-CN"/>
        </w:rPr>
      </w:pPr>
      <w:bookmarkStart w:id="17" w:name="_Toc32111"/>
      <w:r>
        <w:rPr>
          <w:rFonts w:hint="eastAsia" w:ascii="微软雅黑" w:hAnsi="微软雅黑" w:eastAsia="微软雅黑" w:cs="微软雅黑"/>
          <w:bCs w:val="0"/>
          <w:snapToGrid w:val="0"/>
          <w:w w:val="99"/>
          <w:kern w:val="0"/>
          <w:sz w:val="24"/>
          <w:szCs w:val="24"/>
          <w:highlight w:val="none"/>
          <w:lang w:val="en-US" w:eastAsia="zh-CN"/>
        </w:rPr>
        <w:t>四、采购项目需落实的政府采购政策</w:t>
      </w:r>
      <w:bookmarkEnd w:id="17"/>
    </w:p>
    <w:p w14:paraId="75B0E023">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按照《财政部生态环境部关于印发环境标志产品政府采购品目清单的通知》（财库〔2019〕18号）和《财政部发展改革委关于印发节能产品政府采购品目清单的通知》（财库〔2019〕19号）的规定，落实国家节能环保政策。</w:t>
      </w:r>
    </w:p>
    <w:p w14:paraId="2A5A2BCF">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（二）按照财政部、工业和信息化部关于印发《政府采购促进中小企业发展管理办法》的通知（财库〔2020〕46号），落实促进中小企业发展政策。</w:t>
      </w:r>
    </w:p>
    <w:p w14:paraId="36DAB0C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（三）按照《财政部、司法部关于政府采购支持监狱企业发展有关问题的通知》（财库〔2014〕68号）的规定，落实支持监狱企业发展政策。</w:t>
      </w:r>
    </w:p>
    <w:p w14:paraId="3307FB6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（四）按照《三部门联合发布关于促进残疾人就业政府采购政策的通知》（财库〔2017〕 141号）的规定，落实支持残疾人福利性单位发展政策。</w:t>
      </w:r>
    </w:p>
    <w:p w14:paraId="79C2AD7A">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lang w:val="en-US" w:eastAsia="zh-CN"/>
        </w:rPr>
      </w:pPr>
      <w:bookmarkStart w:id="18" w:name="_Toc26293"/>
      <w:r>
        <w:rPr>
          <w:rFonts w:hint="eastAsia" w:ascii="微软雅黑" w:hAnsi="微软雅黑" w:eastAsia="微软雅黑" w:cs="微软雅黑"/>
          <w:bCs w:val="0"/>
          <w:snapToGrid w:val="0"/>
          <w:w w:val="99"/>
          <w:kern w:val="0"/>
          <w:sz w:val="24"/>
          <w:szCs w:val="24"/>
          <w:highlight w:val="none"/>
          <w:lang w:val="en-US" w:eastAsia="zh-CN"/>
        </w:rPr>
        <w:t>五、其它有关规定</w:t>
      </w:r>
      <w:bookmarkEnd w:id="18"/>
    </w:p>
    <w:p w14:paraId="72CC362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（一）单位负责人为同一人或者存在直接控股、管理关系的不同供应商，不得参加同一合同项（包）下的政府采购活动，否则均为无效报价。</w:t>
      </w:r>
    </w:p>
    <w:p w14:paraId="6E960D49">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（二）为采购项目提供整体设计、规范编制或者项目管理、监理、检测等服务的供应商，不得再参加该采购项目的其他采购活动。</w:t>
      </w:r>
    </w:p>
    <w:p w14:paraId="0E21FCA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（三）同一合同项（包）下的货物，制造商参与报价的，不得再委托代理商参与报价。</w:t>
      </w:r>
    </w:p>
    <w:p w14:paraId="4AEBB559">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（四）本项目的澄清文件（如果有）一律在行采家-电子</w:t>
      </w:r>
      <w:r>
        <w:rPr>
          <w:rFonts w:hint="eastAsia" w:ascii="微软雅黑" w:hAnsi="微软雅黑" w:eastAsia="微软雅黑" w:cs="微软雅黑"/>
          <w:snapToGrid w:val="0"/>
          <w:kern w:val="0"/>
          <w:position w:val="-2"/>
          <w:sz w:val="24"/>
          <w:highlight w:val="none"/>
          <w:lang w:eastAsia="zh-CN"/>
        </w:rPr>
        <w:t>询比</w:t>
      </w:r>
      <w:r>
        <w:rPr>
          <w:rFonts w:hint="eastAsia" w:ascii="微软雅黑" w:hAnsi="微软雅黑" w:eastAsia="微软雅黑" w:cs="微软雅黑"/>
          <w:snapToGrid w:val="0"/>
          <w:kern w:val="0"/>
          <w:position w:val="-2"/>
          <w:sz w:val="24"/>
          <w:highlight w:val="none"/>
        </w:rPr>
        <w:t>中心上发布，请各供应商注意下载或到采购代理机构处领取；无论供应商下载或领取与否，均视同供应商已知晓本项目澄清文件（如果有）的内容。</w:t>
      </w:r>
    </w:p>
    <w:p w14:paraId="7F6B744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（五）超过响应文件截止时间递交的响应文件，恕不接收。</w:t>
      </w:r>
    </w:p>
    <w:p w14:paraId="0889E05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（六）询比费用：无论询比结果如何，供应商参与本项目询比的所有费用均应由供应商自行承担。</w:t>
      </w:r>
    </w:p>
    <w:p w14:paraId="1335C735">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（七）本项目不接受联合体参与报价。</w:t>
      </w:r>
    </w:p>
    <w:p w14:paraId="42FE4292">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（八）法定代表人为同一个人的两个及两个以上法人，母公司、全资子公司及其控股公司，不得同时参与同一采购项目的采购活动，否则均为无效响应。</w:t>
      </w:r>
    </w:p>
    <w:p w14:paraId="1B609B3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4646461">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lang w:val="en-US" w:eastAsia="zh-CN"/>
        </w:rPr>
      </w:pPr>
      <w:bookmarkStart w:id="19" w:name="_Toc19889"/>
      <w:r>
        <w:rPr>
          <w:rFonts w:hint="eastAsia" w:ascii="微软雅黑" w:hAnsi="微软雅黑" w:eastAsia="微软雅黑" w:cs="微软雅黑"/>
          <w:bCs w:val="0"/>
          <w:snapToGrid w:val="0"/>
          <w:w w:val="99"/>
          <w:kern w:val="0"/>
          <w:sz w:val="24"/>
          <w:szCs w:val="24"/>
          <w:highlight w:val="none"/>
          <w:lang w:val="en-US" w:eastAsia="zh-CN"/>
        </w:rPr>
        <w:t>六、联系方式</w:t>
      </w:r>
      <w:bookmarkEnd w:id="19"/>
    </w:p>
    <w:p w14:paraId="091C913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（一）采购事宜联系</w:t>
      </w:r>
    </w:p>
    <w:p w14:paraId="71C48E0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lang w:eastAsia="zh-CN"/>
        </w:rPr>
      </w:pPr>
      <w:r>
        <w:rPr>
          <w:rFonts w:hint="eastAsia" w:ascii="微软雅黑" w:hAnsi="微软雅黑" w:eastAsia="微软雅黑" w:cs="微软雅黑"/>
          <w:snapToGrid w:val="0"/>
          <w:kern w:val="0"/>
          <w:position w:val="-2"/>
          <w:sz w:val="24"/>
          <w:highlight w:val="none"/>
        </w:rPr>
        <w:t>采购人：</w:t>
      </w:r>
      <w:r>
        <w:rPr>
          <w:rFonts w:hint="eastAsia" w:ascii="微软雅黑" w:hAnsi="微软雅黑" w:eastAsia="微软雅黑" w:cs="微软雅黑"/>
          <w:snapToGrid w:val="0"/>
          <w:kern w:val="0"/>
          <w:position w:val="-2"/>
          <w:sz w:val="24"/>
          <w:highlight w:val="none"/>
          <w:lang w:eastAsia="zh-CN"/>
        </w:rPr>
        <w:t>重庆市涪陵区职业教育中心</w:t>
      </w:r>
    </w:p>
    <w:p w14:paraId="525472B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联系人：</w:t>
      </w:r>
      <w:r>
        <w:rPr>
          <w:rFonts w:hint="eastAsia" w:ascii="微软雅黑" w:hAnsi="微软雅黑" w:eastAsia="微软雅黑" w:cs="微软雅黑"/>
          <w:snapToGrid w:val="0"/>
          <w:kern w:val="0"/>
          <w:position w:val="-2"/>
          <w:sz w:val="24"/>
          <w:highlight w:val="none"/>
          <w:lang w:val="en-US" w:eastAsia="zh-CN"/>
        </w:rPr>
        <w:t>肖</w:t>
      </w:r>
      <w:r>
        <w:rPr>
          <w:rFonts w:hint="eastAsia" w:ascii="微软雅黑" w:hAnsi="微软雅黑" w:eastAsia="微软雅黑" w:cs="微软雅黑"/>
          <w:snapToGrid w:val="0"/>
          <w:kern w:val="0"/>
          <w:position w:val="-2"/>
          <w:sz w:val="24"/>
          <w:highlight w:val="none"/>
        </w:rPr>
        <w:t>老师</w:t>
      </w:r>
    </w:p>
    <w:p w14:paraId="7546695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default" w:ascii="微软雅黑" w:hAnsi="微软雅黑" w:eastAsia="微软雅黑" w:cs="微软雅黑"/>
          <w:snapToGrid w:val="0"/>
          <w:kern w:val="0"/>
          <w:position w:val="-2"/>
          <w:sz w:val="24"/>
          <w:highlight w:val="none"/>
          <w:lang w:val="en-US" w:eastAsia="zh-CN"/>
        </w:rPr>
      </w:pPr>
      <w:r>
        <w:rPr>
          <w:rFonts w:hint="eastAsia" w:ascii="微软雅黑" w:hAnsi="微软雅黑" w:eastAsia="微软雅黑" w:cs="微软雅黑"/>
          <w:snapToGrid w:val="0"/>
          <w:kern w:val="0"/>
          <w:position w:val="-2"/>
          <w:sz w:val="24"/>
          <w:highlight w:val="none"/>
        </w:rPr>
        <w:t>电  话：</w:t>
      </w:r>
      <w:r>
        <w:rPr>
          <w:rFonts w:hint="eastAsia" w:ascii="微软雅黑" w:hAnsi="微软雅黑" w:eastAsia="微软雅黑" w:cs="微软雅黑"/>
          <w:color w:val="auto"/>
          <w:sz w:val="24"/>
          <w:szCs w:val="24"/>
          <w:highlight w:val="none"/>
          <w:lang w:val="en-US" w:eastAsia="zh-CN"/>
        </w:rPr>
        <w:t>15025644499</w:t>
      </w:r>
    </w:p>
    <w:p w14:paraId="5738319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p>
    <w:p w14:paraId="52D60F4B">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采购代理：中兴铂码工程咨询（重庆）有限公司</w:t>
      </w:r>
    </w:p>
    <w:p w14:paraId="4FF57CA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联系人：闫老师</w:t>
      </w:r>
    </w:p>
    <w:p w14:paraId="70FFC86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电  话：13594579293</w:t>
      </w:r>
    </w:p>
    <w:p w14:paraId="62A54E2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（二）现场踏勘</w:t>
      </w:r>
      <w:r>
        <w:rPr>
          <w:rFonts w:hint="eastAsia" w:ascii="微软雅黑" w:hAnsi="微软雅黑" w:eastAsia="微软雅黑" w:cs="微软雅黑"/>
          <w:snapToGrid w:val="0"/>
          <w:kern w:val="0"/>
          <w:position w:val="-2"/>
          <w:sz w:val="24"/>
          <w:highlight w:val="none"/>
          <w:lang w:eastAsia="zh-CN"/>
        </w:rPr>
        <w:t>：</w:t>
      </w:r>
      <w:r>
        <w:rPr>
          <w:rFonts w:hint="eastAsia" w:ascii="微软雅黑" w:hAnsi="微软雅黑" w:eastAsia="微软雅黑" w:cs="微软雅黑"/>
          <w:snapToGrid w:val="0"/>
          <w:kern w:val="0"/>
          <w:position w:val="-2"/>
          <w:sz w:val="24"/>
          <w:highlight w:val="none"/>
        </w:rPr>
        <w:t>不组织，由各投标人根据需要自行完成现场踏勘。</w:t>
      </w:r>
    </w:p>
    <w:p w14:paraId="11CA9400">
      <w:pPr>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br w:type="page"/>
      </w:r>
    </w:p>
    <w:p w14:paraId="61CA5364">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p>
    <w:p w14:paraId="156A82F7">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bookmarkStart w:id="20" w:name="_Toc23363"/>
      <w:r>
        <w:rPr>
          <w:rFonts w:hint="eastAsia" w:ascii="微软雅黑" w:hAnsi="微软雅黑" w:eastAsia="微软雅黑" w:cs="微软雅黑"/>
          <w:sz w:val="36"/>
          <w:szCs w:val="36"/>
          <w:highlight w:val="none"/>
        </w:rPr>
        <w:t>第</w:t>
      </w:r>
      <w:r>
        <w:rPr>
          <w:rFonts w:hint="eastAsia" w:ascii="微软雅黑" w:hAnsi="微软雅黑" w:eastAsia="微软雅黑" w:cs="微软雅黑"/>
          <w:sz w:val="36"/>
          <w:szCs w:val="36"/>
          <w:highlight w:val="none"/>
          <w:lang w:val="en-US" w:eastAsia="zh-CN"/>
        </w:rPr>
        <w:t>二</w:t>
      </w:r>
      <w:r>
        <w:rPr>
          <w:rFonts w:hint="eastAsia" w:ascii="微软雅黑" w:hAnsi="微软雅黑" w:eastAsia="微软雅黑" w:cs="微软雅黑"/>
          <w:sz w:val="36"/>
          <w:szCs w:val="36"/>
          <w:highlight w:val="none"/>
        </w:rPr>
        <w:t>篇  项目</w:t>
      </w:r>
      <w:r>
        <w:rPr>
          <w:rFonts w:hint="eastAsia" w:ascii="微软雅黑" w:hAnsi="微软雅黑" w:eastAsia="微软雅黑" w:cs="微软雅黑"/>
          <w:sz w:val="36"/>
          <w:szCs w:val="36"/>
          <w:highlight w:val="none"/>
          <w:lang w:val="en-US" w:eastAsia="zh-CN"/>
        </w:rPr>
        <w:t>技术</w:t>
      </w:r>
      <w:r>
        <w:rPr>
          <w:rFonts w:hint="eastAsia" w:ascii="微软雅黑" w:hAnsi="微软雅黑" w:eastAsia="微软雅黑" w:cs="微软雅黑"/>
          <w:sz w:val="36"/>
          <w:szCs w:val="36"/>
          <w:highlight w:val="none"/>
        </w:rPr>
        <w:t>要求</w:t>
      </w:r>
      <w:bookmarkEnd w:id="20"/>
    </w:p>
    <w:p w14:paraId="178AE9F1">
      <w:pPr>
        <w:pStyle w:val="3"/>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21" w:name="_Toc4106"/>
      <w:bookmarkStart w:id="22" w:name="_Toc23120"/>
      <w:bookmarkStart w:id="23" w:name="_Toc23192"/>
      <w:bookmarkStart w:id="24" w:name="_Toc19501"/>
      <w:bookmarkStart w:id="25" w:name="_Toc30851"/>
      <w:bookmarkStart w:id="26" w:name="_Toc10794"/>
      <w:r>
        <w:rPr>
          <w:rFonts w:hint="eastAsia" w:ascii="微软雅黑" w:hAnsi="微软雅黑" w:eastAsia="微软雅黑" w:cs="微软雅黑"/>
          <w:b w:val="0"/>
          <w:bCs/>
          <w:snapToGrid w:val="0"/>
          <w:w w:val="99"/>
          <w:kern w:val="0"/>
          <w:sz w:val="24"/>
          <w:szCs w:val="24"/>
          <w:highlight w:val="none"/>
        </w:rPr>
        <w:t>※”标注的</w:t>
      </w:r>
      <w:r>
        <w:rPr>
          <w:rFonts w:hint="eastAsia" w:ascii="微软雅黑" w:hAnsi="微软雅黑" w:eastAsia="微软雅黑" w:cs="微软雅黑"/>
          <w:b w:val="0"/>
          <w:bCs/>
          <w:snapToGrid w:val="0"/>
          <w:w w:val="99"/>
          <w:kern w:val="0"/>
          <w:sz w:val="24"/>
          <w:szCs w:val="24"/>
          <w:highlight w:val="none"/>
          <w:lang w:val="en-US" w:eastAsia="zh-CN"/>
        </w:rPr>
        <w:t>服务</w:t>
      </w:r>
      <w:r>
        <w:rPr>
          <w:rFonts w:hint="eastAsia" w:ascii="微软雅黑" w:hAnsi="微软雅黑" w:eastAsia="微软雅黑" w:cs="微软雅黑"/>
          <w:b w:val="0"/>
          <w:bCs/>
          <w:snapToGrid w:val="0"/>
          <w:w w:val="99"/>
          <w:kern w:val="0"/>
          <w:sz w:val="24"/>
          <w:szCs w:val="24"/>
          <w:highlight w:val="none"/>
        </w:rPr>
        <w:t>需求为符合性审查中的实质性要求，投标文件若不满足按无效投标处理</w:t>
      </w:r>
      <w:bookmarkEnd w:id="21"/>
      <w:bookmarkEnd w:id="22"/>
      <w:bookmarkEnd w:id="23"/>
      <w:bookmarkEnd w:id="24"/>
      <w:bookmarkEnd w:id="25"/>
      <w:bookmarkEnd w:id="26"/>
    </w:p>
    <w:bookmarkEnd w:id="0"/>
    <w:p w14:paraId="40B439BF">
      <w:pPr>
        <w:pStyle w:val="4"/>
        <w:spacing w:before="0" w:after="0" w:line="240" w:lineRule="auto"/>
        <w:rPr>
          <w:rFonts w:hint="default" w:ascii="微软雅黑" w:hAnsi="微软雅黑" w:eastAsia="微软雅黑" w:cs="微软雅黑"/>
          <w:b/>
          <w:bCs w:val="0"/>
          <w:snapToGrid w:val="0"/>
          <w:w w:val="99"/>
          <w:kern w:val="0"/>
          <w:sz w:val="24"/>
          <w:szCs w:val="24"/>
          <w:highlight w:val="none"/>
          <w:lang w:val="en-US" w:eastAsia="zh-CN" w:bidi="ar-SA"/>
        </w:rPr>
      </w:pPr>
      <w:bookmarkStart w:id="27" w:name="_Toc22795"/>
      <w:r>
        <w:rPr>
          <w:rFonts w:hint="eastAsia" w:ascii="微软雅黑" w:hAnsi="微软雅黑" w:eastAsia="微软雅黑" w:cs="微软雅黑"/>
          <w:b/>
          <w:bCs w:val="0"/>
          <w:snapToGrid w:val="0"/>
          <w:w w:val="99"/>
          <w:kern w:val="0"/>
          <w:sz w:val="24"/>
          <w:szCs w:val="24"/>
          <w:highlight w:val="none"/>
          <w:lang w:val="en-US" w:eastAsia="zh-CN" w:bidi="ar-SA"/>
        </w:rPr>
        <w:t>※一、招标项目一览表</w:t>
      </w:r>
      <w:bookmarkEnd w:id="27"/>
    </w:p>
    <w:tbl>
      <w:tblPr>
        <w:tblStyle w:val="47"/>
        <w:tblW w:w="9188" w:type="dxa"/>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2"/>
        <w:gridCol w:w="2576"/>
        <w:gridCol w:w="2185"/>
        <w:gridCol w:w="1255"/>
      </w:tblGrid>
      <w:tr w14:paraId="0595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172" w:type="dxa"/>
            <w:tcBorders>
              <w:top w:val="single" w:color="auto" w:sz="4" w:space="0"/>
              <w:left w:val="single" w:color="auto" w:sz="4" w:space="0"/>
              <w:right w:val="single" w:color="auto" w:sz="4" w:space="0"/>
            </w:tcBorders>
            <w:vAlign w:val="center"/>
          </w:tcPr>
          <w:p w14:paraId="6A5D949E">
            <w:pPr>
              <w:widowControl/>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项目名称</w:t>
            </w:r>
          </w:p>
        </w:tc>
        <w:tc>
          <w:tcPr>
            <w:tcW w:w="2576" w:type="dxa"/>
            <w:tcBorders>
              <w:top w:val="single" w:color="auto" w:sz="4" w:space="0"/>
              <w:left w:val="single" w:color="auto" w:sz="4" w:space="0"/>
              <w:right w:val="single" w:color="auto" w:sz="4" w:space="0"/>
            </w:tcBorders>
            <w:vAlign w:val="center"/>
          </w:tcPr>
          <w:p w14:paraId="0E6A035F">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lang w:val="en-US" w:eastAsia="zh-CN"/>
              </w:rPr>
              <w:t>最高限价</w:t>
            </w:r>
            <w:r>
              <w:rPr>
                <w:rFonts w:hint="eastAsia" w:ascii="微软雅黑" w:hAnsi="微软雅黑" w:eastAsia="微软雅黑" w:cs="微软雅黑"/>
                <w:bCs/>
                <w:kern w:val="0"/>
                <w:sz w:val="24"/>
                <w:highlight w:val="none"/>
              </w:rPr>
              <w:t>（元）</w:t>
            </w:r>
          </w:p>
        </w:tc>
        <w:tc>
          <w:tcPr>
            <w:tcW w:w="2185" w:type="dxa"/>
            <w:tcBorders>
              <w:top w:val="single" w:color="auto" w:sz="4" w:space="0"/>
              <w:left w:val="single" w:color="auto" w:sz="4" w:space="0"/>
              <w:right w:val="single" w:color="auto" w:sz="4" w:space="0"/>
            </w:tcBorders>
            <w:vAlign w:val="center"/>
          </w:tcPr>
          <w:p w14:paraId="662FE404">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资金来源</w:t>
            </w:r>
          </w:p>
        </w:tc>
        <w:tc>
          <w:tcPr>
            <w:tcW w:w="1255" w:type="dxa"/>
            <w:tcBorders>
              <w:top w:val="single" w:color="auto" w:sz="4" w:space="0"/>
              <w:left w:val="single" w:color="auto" w:sz="4" w:space="0"/>
              <w:right w:val="single" w:color="auto" w:sz="4" w:space="0"/>
            </w:tcBorders>
            <w:vAlign w:val="center"/>
          </w:tcPr>
          <w:p w14:paraId="6239ABDF">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备注</w:t>
            </w:r>
          </w:p>
        </w:tc>
      </w:tr>
      <w:tr w14:paraId="2599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172" w:type="dxa"/>
            <w:tcBorders>
              <w:top w:val="single" w:color="auto" w:sz="4" w:space="0"/>
              <w:left w:val="single" w:color="auto" w:sz="4" w:space="0"/>
              <w:right w:val="single" w:color="auto" w:sz="4" w:space="0"/>
            </w:tcBorders>
            <w:vAlign w:val="center"/>
          </w:tcPr>
          <w:p w14:paraId="54AE030B">
            <w:pPr>
              <w:widowControl/>
              <w:spacing w:line="440" w:lineRule="exact"/>
              <w:jc w:val="center"/>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重庆市涪陵区职业教育中心国家标准化考场建设视频巡查系统升级改造项目</w:t>
            </w:r>
          </w:p>
        </w:tc>
        <w:tc>
          <w:tcPr>
            <w:tcW w:w="2576" w:type="dxa"/>
            <w:tcBorders>
              <w:top w:val="single" w:color="auto" w:sz="4" w:space="0"/>
              <w:left w:val="single" w:color="auto" w:sz="4" w:space="0"/>
              <w:right w:val="single" w:color="auto" w:sz="4" w:space="0"/>
            </w:tcBorders>
            <w:shd w:val="clear" w:color="auto" w:fill="auto"/>
            <w:vAlign w:val="center"/>
          </w:tcPr>
          <w:p w14:paraId="17A3CFE1">
            <w:pPr>
              <w:spacing w:line="360" w:lineRule="auto"/>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481333.59</w:t>
            </w:r>
          </w:p>
        </w:tc>
        <w:tc>
          <w:tcPr>
            <w:tcW w:w="2185" w:type="dxa"/>
            <w:tcBorders>
              <w:top w:val="single" w:color="auto" w:sz="4" w:space="0"/>
              <w:left w:val="single" w:color="auto" w:sz="4" w:space="0"/>
              <w:right w:val="single" w:color="auto" w:sz="4" w:space="0"/>
            </w:tcBorders>
            <w:vAlign w:val="center"/>
          </w:tcPr>
          <w:p w14:paraId="62F68F02">
            <w:pPr>
              <w:widowControl/>
              <w:spacing w:line="440" w:lineRule="exact"/>
              <w:jc w:val="center"/>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财政资金</w:t>
            </w:r>
          </w:p>
        </w:tc>
        <w:tc>
          <w:tcPr>
            <w:tcW w:w="1255" w:type="dxa"/>
            <w:tcBorders>
              <w:top w:val="single" w:color="auto" w:sz="4" w:space="0"/>
              <w:left w:val="single" w:color="auto" w:sz="4" w:space="0"/>
              <w:right w:val="single" w:color="auto" w:sz="4" w:space="0"/>
            </w:tcBorders>
            <w:vAlign w:val="center"/>
          </w:tcPr>
          <w:p w14:paraId="19E5E6BB">
            <w:pPr>
              <w:pStyle w:val="8"/>
              <w:ind w:left="0" w:leftChars="0" w:firstLine="0" w:firstLineChars="0"/>
              <w:jc w:val="center"/>
              <w:rPr>
                <w:rFonts w:hint="default"/>
                <w:highlight w:val="none"/>
                <w:lang w:val="en-US"/>
              </w:rPr>
            </w:pPr>
          </w:p>
        </w:tc>
      </w:tr>
    </w:tbl>
    <w:p w14:paraId="2BC936D4">
      <w:pPr>
        <w:rPr>
          <w:rFonts w:hint="eastAsia" w:ascii="微软雅黑" w:hAnsi="微软雅黑" w:eastAsia="微软雅黑" w:cs="微软雅黑"/>
          <w:b w:val="0"/>
          <w:bCs w:val="0"/>
          <w:snapToGrid w:val="0"/>
          <w:kern w:val="0"/>
          <w:position w:val="-2"/>
          <w:sz w:val="24"/>
          <w:highlight w:val="none"/>
        </w:rPr>
      </w:pPr>
    </w:p>
    <w:p w14:paraId="7E8DE71A">
      <w:pPr>
        <w:pStyle w:val="4"/>
        <w:spacing w:before="0" w:after="0" w:line="312" w:lineRule="auto"/>
        <w:ind w:firstLine="711" w:firstLineChars="300"/>
        <w:rPr>
          <w:rFonts w:hint="eastAsia" w:ascii="微软雅黑" w:hAnsi="微软雅黑" w:eastAsia="微软雅黑" w:cs="微软雅黑"/>
          <w:color w:val="auto"/>
          <w:sz w:val="24"/>
          <w:szCs w:val="24"/>
          <w:highlight w:val="none"/>
          <w:lang w:val="en-US" w:eastAsia="zh-CN"/>
        </w:rPr>
      </w:pPr>
      <w:bookmarkStart w:id="28" w:name="_Toc11840"/>
      <w:bookmarkStart w:id="29" w:name="_Toc106030879"/>
      <w:bookmarkStart w:id="30" w:name="_Toc12886"/>
      <w:bookmarkStart w:id="31" w:name="_Toc23055"/>
      <w:bookmarkStart w:id="32" w:name="_Toc76462325"/>
      <w:bookmarkStart w:id="33" w:name="_Toc18086"/>
      <w:bookmarkStart w:id="34" w:name="_Toc17777"/>
      <w:bookmarkStart w:id="35" w:name="_Toc27350"/>
      <w:r>
        <w:rPr>
          <w:rFonts w:hint="eastAsia" w:ascii="微软雅黑" w:hAnsi="微软雅黑" w:eastAsia="微软雅黑" w:cs="微软雅黑"/>
          <w:b w:val="0"/>
          <w:bCs/>
          <w:snapToGrid w:val="0"/>
          <w:w w:val="99"/>
          <w:kern w:val="0"/>
          <w:sz w:val="24"/>
          <w:szCs w:val="24"/>
          <w:highlight w:val="none"/>
        </w:rPr>
        <w:t>※</w:t>
      </w:r>
      <w:r>
        <w:rPr>
          <w:rFonts w:hint="eastAsia" w:ascii="微软雅黑" w:hAnsi="微软雅黑" w:eastAsia="微软雅黑" w:cs="微软雅黑"/>
          <w:color w:val="auto"/>
          <w:sz w:val="24"/>
          <w:szCs w:val="24"/>
          <w:highlight w:val="none"/>
          <w:lang w:val="en-US" w:eastAsia="zh-CN"/>
        </w:rPr>
        <w:t>二、</w:t>
      </w:r>
      <w:r>
        <w:rPr>
          <w:rFonts w:hint="eastAsia" w:ascii="微软雅黑" w:hAnsi="微软雅黑" w:eastAsia="微软雅黑" w:cs="微软雅黑"/>
          <w:color w:val="auto"/>
          <w:sz w:val="24"/>
          <w:szCs w:val="24"/>
          <w:highlight w:val="none"/>
        </w:rPr>
        <w:t>项目基本概况介绍</w:t>
      </w:r>
      <w:bookmarkEnd w:id="28"/>
      <w:bookmarkEnd w:id="29"/>
      <w:bookmarkEnd w:id="30"/>
      <w:bookmarkEnd w:id="31"/>
      <w:bookmarkEnd w:id="32"/>
      <w:bookmarkStart w:id="36" w:name="_Toc23923"/>
    </w:p>
    <w:bookmarkEnd w:id="36"/>
    <w:tbl>
      <w:tblPr>
        <w:tblStyle w:val="4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2"/>
        <w:gridCol w:w="1358"/>
        <w:gridCol w:w="6726"/>
        <w:gridCol w:w="423"/>
        <w:gridCol w:w="596"/>
      </w:tblGrid>
      <w:tr w14:paraId="613CC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4E490B">
            <w:pPr>
              <w:keepNext w:val="0"/>
              <w:keepLines w:val="0"/>
              <w:widowControl/>
              <w:suppressLineNumbers w:val="0"/>
              <w:jc w:val="center"/>
              <w:textAlignment w:val="center"/>
              <w:rPr>
                <w:rFonts w:ascii="等线" w:hAnsi="等线" w:eastAsia="等线" w:cs="等线"/>
                <w:b/>
                <w:bCs/>
                <w:i w:val="0"/>
                <w:iCs w:val="0"/>
                <w:color w:val="000000"/>
                <w:sz w:val="18"/>
                <w:szCs w:val="18"/>
                <w:highlight w:val="none"/>
                <w:u w:val="none"/>
              </w:rPr>
            </w:pPr>
            <w:bookmarkStart w:id="37" w:name="_Toc5394"/>
            <w:bookmarkStart w:id="38" w:name="_Toc6325"/>
            <w:bookmarkStart w:id="39" w:name="_Toc14589"/>
            <w:r>
              <w:rPr>
                <w:rFonts w:hint="eastAsia" w:ascii="等线" w:hAnsi="等线" w:eastAsia="等线" w:cs="等线"/>
                <w:b/>
                <w:bCs/>
                <w:i w:val="0"/>
                <w:iCs w:val="0"/>
                <w:color w:val="000000"/>
                <w:kern w:val="0"/>
                <w:sz w:val="18"/>
                <w:szCs w:val="18"/>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33B536">
            <w:pPr>
              <w:keepNext w:val="0"/>
              <w:keepLines w:val="0"/>
              <w:widowControl/>
              <w:suppressLineNumbers w:val="0"/>
              <w:jc w:val="center"/>
              <w:textAlignment w:val="center"/>
              <w:rPr>
                <w:rFonts w:hint="eastAsia" w:ascii="等线" w:hAnsi="等线" w:eastAsia="等线" w:cs="等线"/>
                <w:b/>
                <w:bCs/>
                <w:i w:val="0"/>
                <w:iCs w:val="0"/>
                <w:color w:val="000000"/>
                <w:sz w:val="18"/>
                <w:szCs w:val="18"/>
                <w:highlight w:val="none"/>
                <w:u w:val="none"/>
              </w:rPr>
            </w:pPr>
            <w:r>
              <w:rPr>
                <w:rFonts w:hint="eastAsia" w:ascii="等线" w:hAnsi="等线" w:eastAsia="等线" w:cs="等线"/>
                <w:b/>
                <w:bCs/>
                <w:i w:val="0"/>
                <w:iCs w:val="0"/>
                <w:color w:val="000000"/>
                <w:kern w:val="0"/>
                <w:sz w:val="18"/>
                <w:szCs w:val="18"/>
                <w:highlight w:val="none"/>
                <w:u w:val="none"/>
                <w:lang w:val="en-US" w:eastAsia="zh-CN" w:bidi="ar"/>
              </w:rPr>
              <w:t>项目主材名称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C5A907">
            <w:pPr>
              <w:keepNext w:val="0"/>
              <w:keepLines w:val="0"/>
              <w:widowControl/>
              <w:suppressLineNumbers w:val="0"/>
              <w:jc w:val="center"/>
              <w:textAlignment w:val="center"/>
              <w:rPr>
                <w:rFonts w:hint="eastAsia" w:ascii="等线" w:hAnsi="等线" w:eastAsia="等线" w:cs="等线"/>
                <w:b/>
                <w:bCs/>
                <w:i w:val="0"/>
                <w:iCs w:val="0"/>
                <w:color w:val="000000"/>
                <w:sz w:val="18"/>
                <w:szCs w:val="18"/>
                <w:highlight w:val="none"/>
                <w:u w:val="none"/>
              </w:rPr>
            </w:pPr>
            <w:r>
              <w:rPr>
                <w:rFonts w:hint="eastAsia" w:ascii="等线" w:hAnsi="等线" w:eastAsia="等线" w:cs="等线"/>
                <w:b/>
                <w:bCs/>
                <w:i w:val="0"/>
                <w:iCs w:val="0"/>
                <w:color w:val="000000"/>
                <w:kern w:val="0"/>
                <w:sz w:val="18"/>
                <w:szCs w:val="18"/>
                <w:highlight w:val="none"/>
                <w:u w:val="none"/>
                <w:lang w:val="en-US" w:eastAsia="zh-CN" w:bidi="ar"/>
              </w:rPr>
              <w:t>技术要求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AE3A6E">
            <w:pPr>
              <w:keepNext w:val="0"/>
              <w:keepLines w:val="0"/>
              <w:widowControl/>
              <w:suppressLineNumbers w:val="0"/>
              <w:jc w:val="center"/>
              <w:textAlignment w:val="center"/>
              <w:rPr>
                <w:rFonts w:hint="eastAsia" w:ascii="等线" w:hAnsi="等线" w:eastAsia="等线" w:cs="等线"/>
                <w:b/>
                <w:bCs/>
                <w:i w:val="0"/>
                <w:iCs w:val="0"/>
                <w:color w:val="000000"/>
                <w:sz w:val="18"/>
                <w:szCs w:val="18"/>
                <w:highlight w:val="none"/>
                <w:u w:val="none"/>
              </w:rPr>
            </w:pPr>
            <w:r>
              <w:rPr>
                <w:rFonts w:hint="eastAsia" w:ascii="等线" w:hAnsi="等线" w:eastAsia="等线" w:cs="等线"/>
                <w:b/>
                <w:bCs/>
                <w:i w:val="0"/>
                <w:iCs w:val="0"/>
                <w:color w:val="000000"/>
                <w:kern w:val="0"/>
                <w:sz w:val="18"/>
                <w:szCs w:val="18"/>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E08BE">
            <w:pPr>
              <w:keepNext w:val="0"/>
              <w:keepLines w:val="0"/>
              <w:widowControl/>
              <w:suppressLineNumbers w:val="0"/>
              <w:jc w:val="center"/>
              <w:textAlignment w:val="center"/>
              <w:rPr>
                <w:rFonts w:hint="eastAsia" w:ascii="等线" w:hAnsi="等线" w:eastAsia="等线" w:cs="等线"/>
                <w:b/>
                <w:bCs/>
                <w:i w:val="0"/>
                <w:iCs w:val="0"/>
                <w:color w:val="000000"/>
                <w:sz w:val="18"/>
                <w:szCs w:val="18"/>
                <w:highlight w:val="none"/>
                <w:u w:val="none"/>
              </w:rPr>
            </w:pPr>
            <w:r>
              <w:rPr>
                <w:rFonts w:hint="eastAsia" w:ascii="等线" w:hAnsi="等线" w:eastAsia="等线" w:cs="等线"/>
                <w:b/>
                <w:bCs/>
                <w:i w:val="0"/>
                <w:iCs w:val="0"/>
                <w:color w:val="000000"/>
                <w:kern w:val="0"/>
                <w:sz w:val="18"/>
                <w:szCs w:val="18"/>
                <w:highlight w:val="none"/>
                <w:u w:val="none"/>
                <w:lang w:val="en-US" w:eastAsia="zh-CN" w:bidi="ar"/>
              </w:rPr>
              <w:t>数量</w:t>
            </w:r>
          </w:p>
        </w:tc>
      </w:tr>
      <w:tr w14:paraId="3DB8A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146CAD">
            <w:pPr>
              <w:keepNext w:val="0"/>
              <w:keepLines w:val="0"/>
              <w:widowControl/>
              <w:suppressLineNumbers w:val="0"/>
              <w:jc w:val="center"/>
              <w:textAlignment w:val="center"/>
              <w:rPr>
                <w:rFonts w:hint="eastAsia" w:ascii="等线" w:hAnsi="等线" w:eastAsia="等线" w:cs="等线"/>
                <w:b/>
                <w:bCs/>
                <w:i w:val="0"/>
                <w:iCs w:val="0"/>
                <w:color w:val="000000"/>
                <w:sz w:val="18"/>
                <w:szCs w:val="18"/>
                <w:highlight w:val="none"/>
                <w:u w:val="none"/>
              </w:rPr>
            </w:pPr>
            <w:r>
              <w:rPr>
                <w:rFonts w:hint="eastAsia" w:ascii="等线" w:hAnsi="等线" w:eastAsia="等线" w:cs="等线"/>
                <w:b/>
                <w:bCs/>
                <w:i w:val="0"/>
                <w:iCs w:val="0"/>
                <w:color w:val="000000"/>
                <w:kern w:val="0"/>
                <w:sz w:val="18"/>
                <w:szCs w:val="18"/>
                <w:highlight w:val="none"/>
                <w:u w:val="none"/>
                <w:lang w:val="en-US" w:eastAsia="zh-CN" w:bidi="ar"/>
              </w:rPr>
              <w:t>一</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C4A858">
            <w:pPr>
              <w:keepNext w:val="0"/>
              <w:keepLines w:val="0"/>
              <w:widowControl/>
              <w:suppressLineNumbers w:val="0"/>
              <w:jc w:val="left"/>
              <w:textAlignment w:val="center"/>
              <w:rPr>
                <w:rFonts w:hint="eastAsia" w:ascii="等线" w:hAnsi="等线" w:eastAsia="等线" w:cs="等线"/>
                <w:b/>
                <w:bCs/>
                <w:i w:val="0"/>
                <w:iCs w:val="0"/>
                <w:color w:val="000000"/>
                <w:sz w:val="18"/>
                <w:szCs w:val="18"/>
                <w:highlight w:val="none"/>
                <w:u w:val="none"/>
              </w:rPr>
            </w:pPr>
            <w:r>
              <w:rPr>
                <w:rFonts w:hint="eastAsia" w:ascii="等线" w:hAnsi="等线" w:eastAsia="等线" w:cs="等线"/>
                <w:b/>
                <w:bCs/>
                <w:i w:val="0"/>
                <w:iCs w:val="0"/>
                <w:color w:val="000000"/>
                <w:kern w:val="0"/>
                <w:sz w:val="18"/>
                <w:szCs w:val="18"/>
                <w:highlight w:val="none"/>
                <w:u w:val="none"/>
                <w:lang w:val="en-US" w:eastAsia="zh-CN" w:bidi="ar"/>
              </w:rPr>
              <w:t>前端设备</w:t>
            </w:r>
          </w:p>
        </w:tc>
      </w:tr>
      <w:tr w14:paraId="4A924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6BA1C">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C53D2">
            <w:pPr>
              <w:keepNext w:val="0"/>
              <w:keepLines w:val="0"/>
              <w:widowControl/>
              <w:suppressLineNumbers w:val="0"/>
              <w:jc w:val="left"/>
              <w:textAlignment w:val="center"/>
              <w:rPr>
                <w:rFonts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高清晰拾音器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9EE27">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1、工程塑胶结构，坚固、耐用、美观，防止射频干扰，抑制环境周边的噪音；</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2、采用专业录音采访拾音头、精益的设计与电路处理技术、产品音质清晰自然；</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3、内置自动增益AGC 电路、自动抑制高强度声音、消除远近距离的声音差别、使回放声音更透彻明亮；</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4、自动调节高强度声音和瞬间冲击音，可靠保护后端音频监控设备安全；</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5、-25℃ ～ 70℃工作温度范围，满足各种恶劣环境下工作；</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6、集成专业语音处理芯片，可接有源音箱、电脑、硬盘录像机、网络摄像机等。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774A8D">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3D8178">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60</w:t>
            </w:r>
          </w:p>
        </w:tc>
      </w:tr>
      <w:tr w14:paraId="3C5F4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B4C8">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2D58E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标考考场专用摄像机含软件（嵌入式）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7A45D7">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1、符合《国家教育考试网上巡查系统视频标准技术规范（2017版）》相关技术规范；</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2、支持绊线入侵，区域入侵；</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3、采用高性能400万像素1/3英寸CMOS图像传感器，低照度效果好，图像清晰度高；</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4、可输出400万（2560×1440）@25fps，最大可输出400万（2688×1520）@20fps；</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5、支持H.265编码，压缩比高，实现超低码流传输；</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6、内置高效红外补光灯，红外监控距离≥30米；</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7、支持走廊模式，宽动态，3D降噪，强光抑制，背光补偿，数字水印，适用不同监控环境；</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8、支持ROI，SMART H.264/H.265，灵活编码，适用不同带宽和存储环境；</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9、支持报警2进2出，音频1进1出，支持≥256 GB Micro SD卡；</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10、支持DC12V/POE供电方式，支持12V电源返送，电流≥165mA，方便工程安装；</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11、支持IP67、IK10防护等级；</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12、最低照度：彩色≤0.0031x ，能分辨反射式视频矩阵测试卡中彩色色块，黑白≤0. 00031x，能分辨反射式视频分辨率测试卡中圆形轮廓；</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13、支持通过IE浏览器或客户端软件开启/关闭，功能开启后，当监控场景被遮挡时，可在客户端给出报警提示并上传中心、上传FTP、发送邮件及联动录像。</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14、★为保证考试期间设备稳定，且能与学校已建标准化考试巡查系统、市级考试巡查系统互联互通，投标时需提供设备制造商针对本项目的互联互通接入承诺书及原厂售后服务承诺函（投标文件中提供加盖制造商鲜章的证明文件复印件，签订合同时提供原件），合同签订前提供样品进行安装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808DB9">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7F40D">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60</w:t>
            </w:r>
          </w:p>
        </w:tc>
      </w:tr>
      <w:tr w14:paraId="63927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039C">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93717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专用支架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FDD0F">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考场摄像机专用支架，金属材质，支持内部走线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BEEE40">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8003FA">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96</w:t>
            </w:r>
          </w:p>
        </w:tc>
      </w:tr>
      <w:tr w14:paraId="03BC4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8B75">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22BF4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LED时钟显示屏移装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9EDCD0">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1、拆除原有LED时钟显示屏；</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2、安装于教室正前方，高度 2.5~3.0 米，避免遮挡；</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3、电源及网络连接分开走线，防止信号干扰，要求走线隐蔽，美观安全；</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4、进行网络统一授时测试，确保每个时钟显示屏时间完全一致。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56CA28">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3BCE01">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96</w:t>
            </w:r>
          </w:p>
        </w:tc>
      </w:tr>
      <w:tr w14:paraId="4FCD1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5DE3">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DDC22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终端箱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27F6C">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1、安装方式：明装；</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2、材质：塑料；</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3、尺寸：要求可存放小型交换机、摄像机电源；</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4、其它要求：外观美观、规整，方便维护，内配电源插座。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8A2E97">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3E8634">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77</w:t>
            </w:r>
          </w:p>
        </w:tc>
      </w:tr>
      <w:tr w14:paraId="2B475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71E16">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A297A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稳压开关电源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EF1369">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1、输入规格：AC180V~260V，50Hz，0.6A；</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2、输出规格：DC12V/2A；</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3、输出功率：24W Max；</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4、具备短路保护、过流保护、输出过压保护等多种保护功能；</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5、符合信息技术类认证标准，并取得3C认证，良好的EMC性能，符合RoHS2。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B9E482">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8AE1D">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60</w:t>
            </w:r>
          </w:p>
        </w:tc>
      </w:tr>
      <w:tr w14:paraId="6AB99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050D">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A731D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原标考摄像机移装调整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3648E">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1、拆除原有监控摄像机；</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2、安装于教室最合适位置，确保无监控盲区；</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3、监控区域覆盖考生座位、监考台、试卷收发区、出入口；</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4、安装高度2.5~3.5 米，避免遮挡，同时防止考生触碰；</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5、摄像机线路连接，要求走线隐蔽，美观；</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6、摄像机系统平台接入联调，验证功能完好，确保画面清晰，无频闪；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8CA366">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B8258">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36</w:t>
            </w:r>
          </w:p>
        </w:tc>
      </w:tr>
      <w:tr w14:paraId="2BC9C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E5780">
            <w:pPr>
              <w:keepNext w:val="0"/>
              <w:keepLines w:val="0"/>
              <w:widowControl/>
              <w:suppressLineNumbers w:val="0"/>
              <w:jc w:val="center"/>
              <w:textAlignment w:val="center"/>
              <w:rPr>
                <w:rFonts w:hint="eastAsia" w:ascii="等线" w:hAnsi="等线" w:eastAsia="等线" w:cs="等线"/>
                <w:b/>
                <w:bCs/>
                <w:i w:val="0"/>
                <w:iCs w:val="0"/>
                <w:color w:val="000000"/>
                <w:sz w:val="18"/>
                <w:szCs w:val="18"/>
                <w:highlight w:val="none"/>
                <w:u w:val="none"/>
              </w:rPr>
            </w:pPr>
            <w:r>
              <w:rPr>
                <w:rFonts w:hint="eastAsia" w:ascii="等线" w:hAnsi="等线" w:eastAsia="等线" w:cs="等线"/>
                <w:b/>
                <w:bCs/>
                <w:i w:val="0"/>
                <w:iCs w:val="0"/>
                <w:color w:val="000000"/>
                <w:kern w:val="0"/>
                <w:sz w:val="18"/>
                <w:szCs w:val="18"/>
                <w:highlight w:val="none"/>
                <w:u w:val="none"/>
                <w:lang w:val="en-US" w:eastAsia="zh-CN" w:bidi="ar"/>
              </w:rPr>
              <w:t>二</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9C227D">
            <w:pPr>
              <w:keepNext w:val="0"/>
              <w:keepLines w:val="0"/>
              <w:widowControl/>
              <w:suppressLineNumbers w:val="0"/>
              <w:jc w:val="left"/>
              <w:textAlignment w:val="center"/>
              <w:rPr>
                <w:rFonts w:hint="eastAsia" w:ascii="等线" w:hAnsi="等线" w:eastAsia="等线" w:cs="等线"/>
                <w:b/>
                <w:bCs/>
                <w:i w:val="0"/>
                <w:iCs w:val="0"/>
                <w:color w:val="000000"/>
                <w:sz w:val="18"/>
                <w:szCs w:val="18"/>
                <w:highlight w:val="none"/>
                <w:u w:val="none"/>
              </w:rPr>
            </w:pPr>
            <w:r>
              <w:rPr>
                <w:rFonts w:hint="eastAsia" w:ascii="等线" w:hAnsi="等线" w:eastAsia="等线" w:cs="等线"/>
                <w:b/>
                <w:bCs/>
                <w:i w:val="0"/>
                <w:iCs w:val="0"/>
                <w:color w:val="000000"/>
                <w:kern w:val="0"/>
                <w:sz w:val="18"/>
                <w:szCs w:val="18"/>
                <w:highlight w:val="none"/>
                <w:u w:val="none"/>
                <w:lang w:val="en-US" w:eastAsia="zh-CN" w:bidi="ar"/>
              </w:rPr>
              <w:t>传输设备</w:t>
            </w:r>
          </w:p>
        </w:tc>
      </w:tr>
      <w:tr w14:paraId="7CEB1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A8E4">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A5380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5口全千兆交换机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811D56">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1、千兆电口≥5个，交换容量≥10 Gbps，包转发率≥7.44 Mpps；</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2、线速转发、无阻塞设计；</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3、坚固式高强度金属外壳；</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4、无风扇设计，高可靠性；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62630B">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7ED6C3">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48</w:t>
            </w:r>
          </w:p>
        </w:tc>
      </w:tr>
      <w:tr w14:paraId="4F38B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D4D3F">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CF0C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8口全千兆交换机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2CFAB">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1、千兆电口≥8个，交换容量≥16 Gbps，包转发率≥11.9 Mpps；</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2、线速转发、无阻塞设计；</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3、坚固式高强度金属外壳；</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4、无风扇设计，高可靠性；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774C4B">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B4FFF">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24</w:t>
            </w:r>
          </w:p>
        </w:tc>
      </w:tr>
      <w:tr w14:paraId="0DCF3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87D9">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E32A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超五类网线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A7B59">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1、支持千兆以太网信号传输；</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2、导体直径（网线）≥0.5mm 24AWG，无氧铜芯，直流电阻小，信号衰减小；</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3、PVC阻燃护套，耐磨、抗拉强度高，安全有保障；</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4、均匀双绞结构，产品性能稳定，有效降低干扰，确保信号传输质量；</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5、具有CNAS标识的TICW国缆检测报告，提供检测报告复印件。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F352CB">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4CE7A">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2400</w:t>
            </w:r>
          </w:p>
        </w:tc>
      </w:tr>
      <w:tr w14:paraId="11D21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A860">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062DE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电源线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A6239">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1、RVV2*1.5无氧铜线芯，电阻低，导电性强，传输损耗低，发热小，更省电；</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2、环保绝缘、护被，耐磨耐拉伸，抗潮防冻，抵抗各种恶劣气候，可靠耐用；</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3、线芯同心度高，绝缘和护套厚度均匀，防止击穿，符合国家3C认证，全力保障用电安全；</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4、线芯绝缘颜色鲜艳，便于区分，便于施工识别；</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5、符合RoHS 2.0 环保认证。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4CE8E">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60F33">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1650</w:t>
            </w:r>
          </w:p>
        </w:tc>
      </w:tr>
      <w:tr w14:paraId="76EC7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42AC">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7D6E6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PVC槽板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92C226">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符合国标PVC方型线槽，规格≥39*18MM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9D33C3">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CA23FA">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1230</w:t>
            </w:r>
          </w:p>
        </w:tc>
      </w:tr>
      <w:tr w14:paraId="5E53C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D780CC">
            <w:pPr>
              <w:keepNext w:val="0"/>
              <w:keepLines w:val="0"/>
              <w:widowControl/>
              <w:suppressLineNumbers w:val="0"/>
              <w:jc w:val="center"/>
              <w:textAlignment w:val="center"/>
              <w:rPr>
                <w:rFonts w:hint="eastAsia" w:ascii="等线" w:hAnsi="等线" w:eastAsia="等线" w:cs="等线"/>
                <w:b/>
                <w:bCs/>
                <w:i w:val="0"/>
                <w:iCs w:val="0"/>
                <w:color w:val="000000"/>
                <w:sz w:val="18"/>
                <w:szCs w:val="18"/>
                <w:highlight w:val="none"/>
                <w:u w:val="none"/>
              </w:rPr>
            </w:pPr>
            <w:r>
              <w:rPr>
                <w:rFonts w:hint="eastAsia" w:ascii="等线" w:hAnsi="等线" w:eastAsia="等线" w:cs="等线"/>
                <w:b/>
                <w:bCs/>
                <w:i w:val="0"/>
                <w:iCs w:val="0"/>
                <w:color w:val="000000"/>
                <w:kern w:val="0"/>
                <w:sz w:val="18"/>
                <w:szCs w:val="18"/>
                <w:highlight w:val="none"/>
                <w:u w:val="none"/>
                <w:lang w:val="en-US" w:eastAsia="zh-CN" w:bidi="ar"/>
              </w:rPr>
              <w:t>三</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0F34FA">
            <w:pPr>
              <w:keepNext w:val="0"/>
              <w:keepLines w:val="0"/>
              <w:widowControl/>
              <w:suppressLineNumbers w:val="0"/>
              <w:jc w:val="left"/>
              <w:textAlignment w:val="center"/>
              <w:rPr>
                <w:rFonts w:hint="eastAsia" w:ascii="等线" w:hAnsi="等线" w:eastAsia="等线" w:cs="等线"/>
                <w:b/>
                <w:bCs/>
                <w:i w:val="0"/>
                <w:iCs w:val="0"/>
                <w:color w:val="000000"/>
                <w:sz w:val="18"/>
                <w:szCs w:val="18"/>
                <w:highlight w:val="none"/>
                <w:u w:val="none"/>
              </w:rPr>
            </w:pPr>
            <w:r>
              <w:rPr>
                <w:rFonts w:hint="eastAsia" w:ascii="等线" w:hAnsi="等线" w:eastAsia="等线" w:cs="等线"/>
                <w:b/>
                <w:bCs/>
                <w:i w:val="0"/>
                <w:iCs w:val="0"/>
                <w:color w:val="000000"/>
                <w:kern w:val="0"/>
                <w:sz w:val="18"/>
                <w:szCs w:val="18"/>
                <w:highlight w:val="none"/>
                <w:u w:val="none"/>
                <w:lang w:val="en-US" w:eastAsia="zh-CN" w:bidi="ar"/>
              </w:rPr>
              <w:t>控制中心设备</w:t>
            </w:r>
          </w:p>
        </w:tc>
      </w:tr>
      <w:tr w14:paraId="247D7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EECF">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662B6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UPS电源主机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B0F3AC">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1、在线式双变换高频型UPS，三进单出/单进单出现场可调，容量≥15kVA/13.5KW，额定输出功率因数应≥0.9；</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2、输出额定电压应220/230/240VAC可调；</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3、采用先进的DSP数字控制技术，可在较为恶劣的用电环境下能够确保持续稳定的运行；</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4、输出为额定阻性负载时，输入电压范围应不小于：304~456VAC；</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5、输入功率因数≥0.99（100%、50%、30%非线性负载时）；</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6、输入电流谐波成份：100％额定非线性负载≤4.8%，50％额定非线性负载≤7.7%，30％额定非线性负载≤10.8%；</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7、输入电压波形失真度≤5%，输出额定阻性负载与非线性负载，输出电压波形失真度应为：100%市电阻性负载≤0.7%，100%市电非线性负载≤2.8%；</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8、 应具备直流冷启动功能：UPS主机在没有接入市电时，可通过蓄电池组直接开机；</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9、UPS主机中的功率板采用涂敷三防漆工艺，具有防潮、防尘、防漏电、防腐蚀、防锈、防盐雾、防震、防老化、绝缘、耐电晕等性能；</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10、UPS主机须满足CQC3108-2011《不间断电源节能认证技术规范》标准要求；</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11、★UPS主机须通过CE及ROHS认证，认证范围须包含本项目投标型号。（投标时须提供CE认证证书、ROHS认证证书的原件复印件并加盖厂家公章）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C9954">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5641A2">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w:t>
            </w:r>
          </w:p>
        </w:tc>
      </w:tr>
      <w:tr w14:paraId="6C783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7A51">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A270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UPS电池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9E143">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1、采用阀控式密封铅酸蓄电池，单节蓄电池标称电压12V，单节蓄电池容量≥100Ah；</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2、蓄电池正常浮充状态下，其浮充期待寿命可达10年；</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蓄电池密封反应效率≥98.3%；蓄电池端电压均衡性，开路≤10mV，浮充≤7mV，放电≤0.2V；同组蓄电池10h率容量试验时，最大实际容量与最小实际容量差值应≤1.1%；（提供本项目蓄电池同规格、同型号的第三方检验报告复印件佐证，并加盖厂家公章）</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4、完全充电后的蓄电池以0.3I10A连续充电160h，无变形、无漏液；</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5、防爆性能：蓄电池充电过程中遇明火，内部应不引燃、不引爆；</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6、★要求蓄电池与UPS主机为同一品牌。（投标时提供加盖厂家公章的声明函复印件）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A829C7">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46493C">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16</w:t>
            </w:r>
          </w:p>
        </w:tc>
      </w:tr>
      <w:tr w14:paraId="6FD25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B7E8">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EA4F2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标考拼接显示单元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D82F3">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液晶拼接显示单元所采用工业液晶面板，支持高清显示，响应时间≤8ms，静态对比度≤1200:1，显示色彩16.7M，亮度≥500cd/㎡，亮度、色彩均匀性亮度均匀性≥85%，色彩均匀性≥95%，可视角度水平可视角度≥178°，垂直可视角度≥178°，待机功耗  待机功耗≤0.5w，物理分辨率1920*1080@60Hz；</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2、显示屏幕对角线尺寸≥46英寸；</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3、屏幕支持防灼烧功能，能够有效改善液晶长时间显示静态画面时造成的残影现象；</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4、具有智能温控功能，当屏幕温度在55℃-60℃之间时，会提醒用户温度过高，请及时通风；当温度超过60℃，屏幕会立即进入休眠状态；等温度降至50℃以下会被唤醒或者通过遥控器主动唤醒；</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设备支持标准、柔和、动态、自定义等多种图像显示模式，自定义下可以随意修改亮度、对比度、锐度、饱和度、色调的值;支持正常、3种夜晚和3种日照等多种情景模式，能适应夜晚过暗或白天过曝情景的显示，具有宽动态效果；</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6、提供国家强制性产品认证证书CCC复印件、中国节能产品认证证书（能效等级：1级）复印件并加盖制造商公章；</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7、提供针对本项目的拼接屏安装设计方案整体布置图。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5BCDB6">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A2271D">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24</w:t>
            </w:r>
          </w:p>
        </w:tc>
      </w:tr>
      <w:tr w14:paraId="362F8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D5E0">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48A3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模块化框架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454FE4">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1、产品规格：46英寸新型模块化框架，配置：左右上封板、前开门/前封板，后留空；</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2、材质采用优质冷轧钢板(SPCC)，材料厚度≥T1.0-T5不等；</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3、颜色要求为黑色；</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4、框架厚度≥450mm；</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5、表面处理：静电喷塑，涂层厚度&gt;60微米；</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6、底座高度：600/800/1000/1200mm根据现场调整，后拉杆长度：600-900mm；</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7、适用规模：适用于设计24块46英寸拼接屏安装。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16254F">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991EC">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24</w:t>
            </w:r>
          </w:p>
        </w:tc>
      </w:tr>
      <w:tr w14:paraId="4076C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6E36">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A86EB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显示单元连接线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E2CEB2">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1、HDMI线2.0版；</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2、支持数字高清线工程级；</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3、支持3D视频；</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4、支持笔记本电脑、电视机顶盒、拼接显示器等；</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5、接头为加厚铜壳，镀金工艺更耐用。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81C185">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203E3D">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25</w:t>
            </w:r>
          </w:p>
        </w:tc>
      </w:tr>
      <w:tr w14:paraId="00072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E968">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9FBBE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LED条幅显示屏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A0A9B5">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1、像素结构：红色发光管和绿色发光管；</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2、像素间距：4.75（mm）；</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3、灯珠尺寸：2121；</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4、模组尺寸：304×152（mm）；</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5、模组分辨率：64×32；</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6、模组面积：0.046（㎡）；</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7、像素密度：44321点/㎡；</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8、可视角：水平140º/垂直120º；</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9、亮度：≥300 cd/m²；</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10、刷新率：≥300 Hz；</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11、最佳视距：5m；</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12、配套电源、连接线束、异步控制卡、2550黑色型材边框。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8F7E1B">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90A120">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2.5</w:t>
            </w:r>
          </w:p>
        </w:tc>
      </w:tr>
      <w:tr w14:paraId="6C04A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978D">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91347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电视墙装饰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B2CEAA">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1、电视墙框架外部分装饰，采用轻钢龙骨、木板、铝塑板等材料；</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2、设计合理、美观大方；</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3、提供针对比本项目的电视墙装饰设计图。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B4AB6D">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B552AD">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10</w:t>
            </w:r>
          </w:p>
        </w:tc>
      </w:tr>
      <w:tr w14:paraId="75A32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736C">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CB0AE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标考高清电视墙管理平台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EE465">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1、符合《国家教育考试网上巡查系统视频标准技术规范（2017版）》相关技术规范；</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2、标准19英寸、4U机架设计，电信运营级系统机箱；</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3、支持插卡式模块设计，可根据市场需求灵活配置；</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4、支持业务卡支持热插拔，可方便进行维护；</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5、冗余风扇散热系统设计，支持吹抽两种模式同时工作，智能调控温度，配合机箱结构，确保机箱内温度平衡；</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6、双通道冗余电源设计，支持直流/交流电源，适应于机房等应用环境；</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7、支持模拟、数字视频信号的输入和矩阵输出；</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8、支持高清视频信号的矩阵切换和输出；</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9、支持模拟/SDI/同轴高清信号无压缩直接输出上墙；</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10、采用H.264或MPEG4视频压缩标准，支持双码流技术，可变码流，支持复合流和视频流编码，且音频和视频同步；</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11、支持80路高清视频编码能力或320路标清视频编码能力；</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12、支持4K点对点输出显示；</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13、支持300W/500W/800W/1200W解码；</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14、满配最大支持80路3840*2160@30fps/320路1080p@30fps及以下标清视频解码能力；</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15、支持解码H.265/H264/MPEG4，满配最大支持320路H.265的1080P解码输出；</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16、支持解码SVAC和非标码流；</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17、支持1/4/9/16画面分割显示，支持自由分割；</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18、支持实时监测设备运作情况，可在本地界面实时显示机箱温度、风扇转速、子板信息、电源模块信息、网络使用信息，发生IP/MAC地址冲突时，可在本地界面上进行提示（该条参数需提供第三方检测报告证明）；</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19、支持调用主码流、辅码流、三码流解码，支持远程录像文件的解码上墙，并支持选择实时/流畅的解码策略（该条参数需提供第三方检测报告证明）；</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20、★为保证考试期间设备稳定且能与重庆市国家级考试巡查系统互联互通，该产品必须由原厂家出具针对本项目的售后服务承诺函及互联互通接入承诺书。（投标文件中提供加盖制造商鲜章的证明文件扫描件，签订合同时提供原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667B15">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FE69EA">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w:t>
            </w:r>
          </w:p>
        </w:tc>
      </w:tr>
      <w:tr w14:paraId="5088D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EF69E">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92612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电视墙管理平台解码卡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2E8C9D">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1、每张解码卡支持6路HDMI（或VGA或DVI）信号输出；</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2、支持电视墙管理软件远程控制；</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3、支持多屏拼接控制，开窗、漫游等大屏拼接功能；</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4、支持电子透雾功能；</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5、★与标考高清电视墙管理平台为同一品牌，并可完全适配标考高清电视墙管理平台设备。（投标时提供加盖制造商鲜章的声明函复印件，签订合同时提供原件）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4DDA2A">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925229">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4</w:t>
            </w:r>
          </w:p>
        </w:tc>
      </w:tr>
      <w:tr w14:paraId="4F0A9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B394">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A3FE8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标考大屏中控管理平台软件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8F7959">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1、符合《国家教育考试网上巡查系统视频标准技术规范（2017 版）》相关技术规范；</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2、支持输出屏幕的自由绑定、自由开窗、窗口放缩融合拼接以及漫游等功能；</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3、支持远程控制解码矩阵和电视墙管理平台对音视频图像以及编码图像的上墙解码和管理；</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4、分屏方式：支持控制电视墙 1 分屏、4 分屏、6 分屏、8 分屏、9 分屏、16 分屏多种模式；</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5、画面轮巡：支持设置多种自定义的轮巡设置；</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6、大屏融合：支持屏幕的拼接融合；</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7、常规列表：非考试期间查看所有监控点列表信息，考试期间自动切换到对应考试列表；</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8、搜索功能：对其展开的节点列表或导入的历史节点列表可以进行模糊搜索、精确定位；</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9、智能传输：根据前端与后端网络情况，智能选择最佳网络路径进行拉流传输；</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10、根据网络使用环境及解码性能，可自动切换为相应码率的音视频图像。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8F9B13">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C68DE3">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w:t>
            </w:r>
          </w:p>
        </w:tc>
      </w:tr>
      <w:tr w14:paraId="20C74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B37A">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1F697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存储硬盘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EA3B38">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1、容量≥8TB，3.5英寸，SATA3.0接口，转速5400RPM；</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2、空气盘， CMR传统磁记录；</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3、传输速率≥215MB/s，流畅存储视频有效防止丢帧；</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4、高级格式（AF）512e扇区技术，保障硬盘扇区4K对齐；</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5、满足数据严苛的7*24小时运行可靠性、安全性的需求；</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6、支持≥3年有限质保服务。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1884DB">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F0E6EB">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8</w:t>
            </w:r>
          </w:p>
        </w:tc>
      </w:tr>
      <w:tr w14:paraId="2066A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9DC9">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55DC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核心交换机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86FE2D">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1、交换容量≥336Gbps/3.36Tbps，包转发率≥126Mpps，电口≥24个10/100/1000Base-T自适应以太网端口、光口≥4个千兆SFP口；</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2、支持802.1X，MAC认证，端口安全，支持LACP协议，支持4K个VLAN，支持最大16K MAC地址及黑洞MAC等特性，支持基于端口的二三层优先级自动映射，支持基于端口的镜像，支持重定向，支持端口隔离，支持访问控制列表，支持端口限速，支持IPv6，支持Jumbo Frame，支持以太网OAM：802.3ah 和802.1ag (CFD:Connectivity Fault Detection，连通错误检测）丰富IPv6功能；</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3、支持丰富的ARP防御功能，例如ARP Detection，实现用户合法性检查功能和ARP报文有效性检查功能，ARP限速，避免大量ARP报文对CPU进行冲击等等；</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4、支持L2（Layer 2）~L4（Layer 4）包过滤功能，提供基于源MAC地址、目的MAC地址、源IP地址、目的IP地址、TCP/UDP端口号、协议类型、VLAN的流分类。提供灵活的对列调度算法，可以同时基于端口和队列进行设置，支持SP、WRR、SP+WRR三种模式；同时还支持入/出方向双向ACL、支持流量监管CAR功能、支持出/入方向的端口/流镜像，用于对指定端口上的报文进行监控，将端口上的数据包复制到监控端口，以进行网络检测和故障排除；</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5、支持SNMPv1/v2/v3（Simple Network Management Protocol）；支持CLI命令行，Web网管，TELNET，使设备管理更方便，并且支持SSH2.0等加密方式，使得管理更加安全；</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6、具备设备级和链路级的多重可靠性保护。硬件支持过流保护、过压保护和过热保护技术；支持电源和风扇的故障检测及告警，可以根据温度的变化自动调节风扇的转速，这些设计使设备具备了很高的可靠性。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F3D51">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F18542">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w:t>
            </w:r>
          </w:p>
        </w:tc>
      </w:tr>
      <w:tr w14:paraId="0A5DB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1176">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4B6CC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超六类双绞线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4E3193">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1、支持千兆以太网信号传输；</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2、导体直径（网线）≥0.53mm 24AWG，无氧铜芯，直流电阻小，信号衰减小；</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3、PVC阻燃护套，耐磨、抗拉强度高，安全有保障；</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4、均匀双绞结构，产品性能稳定，有效降低干扰，确保信号传输质量；</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5、符合RoHS 2.0 和Reach认证；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3D3BA">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1B9C3D">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240</w:t>
            </w:r>
          </w:p>
        </w:tc>
      </w:tr>
      <w:tr w14:paraId="28E9A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71A75">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82DB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配线RVV3*2.5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67883D">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1、RVV3*2.5无氧铜线芯，电阻低，导电性强，传输损耗低，发热小，更省电。</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2、环保绝缘、护被，耐磨耐拉伸，抗潮防冻，抵抗各种恶劣气候，可靠耐用。</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3、线芯同心度高，绝缘和护套厚度均匀，防止击穿，符合国家3C认证，全力保障用电安全。</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4、线芯绝缘标识清晰，便于区分，便于施工识别。</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5、符合RoHS 2.0 环保认证。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619C2E">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A6D5DE">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160</w:t>
            </w:r>
          </w:p>
        </w:tc>
      </w:tr>
      <w:tr w14:paraId="1737B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566B">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1FFE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光纤跳线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45588F">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1、采用高品质低损陶瓷插芯，数据交换性能稳定、低损耗、耐插拨次数高；</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2、接头采用高精密散件，精度高、保持光学一致性；</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3、线尾长，高韧性耐弯曲，坚固耐用不断裂；</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4、采用657A纤芯，弯曲不敏感，性能好，芳纶纱及PVC外皮包裹，耐拉伸，延展性好。</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4、布放位置:终端盒或ODF架至光纤收发器跳线。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034717">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068A8">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10</w:t>
            </w:r>
          </w:p>
        </w:tc>
      </w:tr>
      <w:tr w14:paraId="1602C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D106">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6B29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ODF架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D090D2">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1、12芯ODF光纤配线架；</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2、3MM冷轧钢板框架，厚实耐用；</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3、模块化，抽拉式结构；</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4、配一体化托盘，满配 12口，热缩管、裸纤管、 扎带、卡式螺母、固定铁片等。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3482C">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43828D">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5</w:t>
            </w:r>
          </w:p>
        </w:tc>
      </w:tr>
      <w:tr w14:paraId="7DF17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B2EC">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011D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光纤熔接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2365E8">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1、方法：热熔接法；</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2、模式：ODF熔纤盘内熔接，包含光纤熔接器材、耗材、辅材。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3E0242">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7A96C8">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60</w:t>
            </w:r>
          </w:p>
        </w:tc>
      </w:tr>
      <w:tr w14:paraId="253FC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5E9D">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0C9F6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自接线插座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F84A3">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1、新国标6位3孔自接线插座，独立控制开关，具有通电指示灯。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5D45E3">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3A034">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8</w:t>
            </w:r>
          </w:p>
        </w:tc>
      </w:tr>
      <w:tr w14:paraId="23CC9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2C6F">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F1569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PDU排插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39ED77">
            <w:pPr>
              <w:keepNext w:val="0"/>
              <w:keepLines w:val="0"/>
              <w:widowControl/>
              <w:suppressLineNumbers w:val="0"/>
              <w:jc w:val="left"/>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1、规格：8位10A；</w:t>
            </w:r>
            <w:r>
              <w:rPr>
                <w:rFonts w:hint="eastAsia" w:ascii="等线" w:hAnsi="等线" w:eastAsia="等线" w:cs="等线"/>
                <w:i w:val="0"/>
                <w:iCs w:val="0"/>
                <w:color w:val="000000"/>
                <w:kern w:val="0"/>
                <w:sz w:val="18"/>
                <w:szCs w:val="18"/>
                <w:highlight w:val="none"/>
                <w:u w:val="none"/>
                <w:lang w:val="en-US" w:eastAsia="zh-CN" w:bidi="ar"/>
              </w:rPr>
              <w:br w:type="textWrapping"/>
            </w:r>
            <w:r>
              <w:rPr>
                <w:rFonts w:hint="eastAsia" w:ascii="等线" w:hAnsi="等线" w:eastAsia="等线" w:cs="等线"/>
                <w:i w:val="0"/>
                <w:iCs w:val="0"/>
                <w:color w:val="000000"/>
                <w:kern w:val="0"/>
                <w:sz w:val="18"/>
                <w:szCs w:val="18"/>
                <w:highlight w:val="none"/>
                <w:u w:val="none"/>
                <w:lang w:val="en-US" w:eastAsia="zh-CN" w:bidi="ar"/>
              </w:rPr>
              <w:t>2、其它要求：额定电流≥10A；插座数量≥8插位；插孔描述：8个三插孔；电源线长度≥1.8米；其他参数：合金外壳，全铜插片，国标过测。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EBC880">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80CA4">
            <w:pPr>
              <w:keepNext w:val="0"/>
              <w:keepLines w:val="0"/>
              <w:widowControl/>
              <w:suppressLineNumbers w:val="0"/>
              <w:jc w:val="center"/>
              <w:textAlignment w:val="center"/>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lang w:val="en-US" w:eastAsia="zh-CN" w:bidi="ar"/>
              </w:rPr>
              <w:t>2</w:t>
            </w:r>
          </w:p>
        </w:tc>
      </w:tr>
    </w:tbl>
    <w:p w14:paraId="3A6E9AF1">
      <w:pPr>
        <w:pStyle w:val="4"/>
        <w:numPr>
          <w:ilvl w:val="0"/>
          <w:numId w:val="0"/>
        </w:numPr>
        <w:spacing w:before="0" w:after="0" w:line="312" w:lineRule="auto"/>
        <w:rPr>
          <w:rFonts w:hint="eastAsia" w:ascii="微软雅黑" w:hAnsi="微软雅黑" w:eastAsia="微软雅黑" w:cs="微软雅黑"/>
          <w:color w:val="auto"/>
          <w:sz w:val="24"/>
          <w:szCs w:val="24"/>
          <w:highlight w:val="none"/>
          <w:lang w:val="en-US" w:eastAsia="zh-CN"/>
        </w:rPr>
      </w:pPr>
    </w:p>
    <w:bookmarkEnd w:id="37"/>
    <w:bookmarkEnd w:id="38"/>
    <w:bookmarkEnd w:id="39"/>
    <w:p w14:paraId="331B5FCD">
      <w:pPr>
        <w:pStyle w:val="4"/>
        <w:rPr>
          <w:rFonts w:hint="eastAsia"/>
          <w:highlight w:val="none"/>
          <w:lang w:val="en-US" w:eastAsia="zh-CN"/>
        </w:rPr>
      </w:pPr>
    </w:p>
    <w:p w14:paraId="4D298CF0">
      <w:pPr>
        <w:numPr>
          <w:ilvl w:val="0"/>
          <w:numId w:val="0"/>
        </w:numPr>
        <w:snapToGrid w:val="0"/>
        <w:spacing w:line="360" w:lineRule="auto"/>
        <w:ind w:firstLine="474" w:firstLineChars="200"/>
        <w:rPr>
          <w:rFonts w:hint="eastAsia" w:ascii="微软雅黑" w:hAnsi="微软雅黑" w:eastAsia="微软雅黑" w:cs="微软雅黑"/>
          <w:b w:val="0"/>
          <w:bCs/>
          <w:snapToGrid w:val="0"/>
          <w:w w:val="99"/>
          <w:kern w:val="0"/>
          <w:sz w:val="24"/>
          <w:szCs w:val="24"/>
          <w:highlight w:val="none"/>
          <w:lang w:val="en-US" w:eastAsia="zh-CN" w:bidi="ar-SA"/>
        </w:rPr>
      </w:pPr>
      <w:r>
        <w:rPr>
          <w:rFonts w:hint="eastAsia" w:ascii="微软雅黑" w:hAnsi="微软雅黑" w:eastAsia="微软雅黑" w:cs="微软雅黑"/>
          <w:b w:val="0"/>
          <w:bCs/>
          <w:snapToGrid w:val="0"/>
          <w:w w:val="99"/>
          <w:kern w:val="0"/>
          <w:sz w:val="24"/>
          <w:szCs w:val="24"/>
          <w:highlight w:val="none"/>
          <w:lang w:val="en-US" w:eastAsia="zh-CN" w:bidi="ar-SA"/>
        </w:rPr>
        <w:br w:type="page"/>
      </w:r>
      <w:bookmarkEnd w:id="33"/>
      <w:bookmarkEnd w:id="34"/>
    </w:p>
    <w:p w14:paraId="60B69F03">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b/>
          <w:bCs/>
          <w:snapToGrid w:val="0"/>
          <w:kern w:val="0"/>
          <w:position w:val="-2"/>
          <w:sz w:val="24"/>
          <w:highlight w:val="none"/>
        </w:rPr>
      </w:pPr>
    </w:p>
    <w:p w14:paraId="10FEB586">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bookmarkStart w:id="40" w:name="_Toc11127"/>
      <w:bookmarkStart w:id="41" w:name="_Toc2720"/>
      <w:r>
        <w:rPr>
          <w:rFonts w:hint="eastAsia" w:ascii="微软雅黑" w:hAnsi="微软雅黑" w:eastAsia="微软雅黑" w:cs="微软雅黑"/>
          <w:sz w:val="36"/>
          <w:szCs w:val="36"/>
          <w:highlight w:val="none"/>
        </w:rPr>
        <w:t>第</w:t>
      </w:r>
      <w:r>
        <w:rPr>
          <w:rFonts w:hint="eastAsia" w:ascii="微软雅黑" w:hAnsi="微软雅黑" w:eastAsia="微软雅黑" w:cs="微软雅黑"/>
          <w:sz w:val="36"/>
          <w:szCs w:val="36"/>
          <w:highlight w:val="none"/>
          <w:lang w:val="en-US" w:eastAsia="zh-CN"/>
        </w:rPr>
        <w:t>三</w:t>
      </w:r>
      <w:r>
        <w:rPr>
          <w:rFonts w:hint="eastAsia" w:ascii="微软雅黑" w:hAnsi="微软雅黑" w:eastAsia="微软雅黑" w:cs="微软雅黑"/>
          <w:sz w:val="36"/>
          <w:szCs w:val="36"/>
          <w:highlight w:val="none"/>
        </w:rPr>
        <w:t>篇  项目</w:t>
      </w:r>
      <w:r>
        <w:rPr>
          <w:rFonts w:hint="eastAsia" w:ascii="微软雅黑" w:hAnsi="微软雅黑" w:eastAsia="微软雅黑" w:cs="微软雅黑"/>
          <w:sz w:val="36"/>
          <w:szCs w:val="36"/>
          <w:highlight w:val="none"/>
          <w:lang w:val="en-US" w:eastAsia="zh-CN"/>
        </w:rPr>
        <w:t>商务</w:t>
      </w:r>
      <w:r>
        <w:rPr>
          <w:rFonts w:hint="eastAsia" w:ascii="微软雅黑" w:hAnsi="微软雅黑" w:eastAsia="微软雅黑" w:cs="微软雅黑"/>
          <w:sz w:val="36"/>
          <w:szCs w:val="36"/>
          <w:highlight w:val="none"/>
        </w:rPr>
        <w:t>要求</w:t>
      </w:r>
      <w:bookmarkEnd w:id="35"/>
      <w:bookmarkEnd w:id="40"/>
      <w:bookmarkEnd w:id="41"/>
    </w:p>
    <w:p w14:paraId="170E0561">
      <w:pPr>
        <w:rPr>
          <w:rFonts w:hint="eastAsia" w:ascii="微软雅黑" w:hAnsi="微软雅黑" w:eastAsia="微软雅黑" w:cs="微软雅黑"/>
          <w:b/>
          <w:bCs/>
          <w:snapToGrid w:val="0"/>
          <w:kern w:val="0"/>
          <w:position w:val="-2"/>
          <w:sz w:val="24"/>
          <w:highlight w:val="none"/>
        </w:rPr>
      </w:pPr>
    </w:p>
    <w:p w14:paraId="0A7F7922">
      <w:pPr>
        <w:pStyle w:val="4"/>
        <w:spacing w:before="0" w:after="0" w:line="312" w:lineRule="auto"/>
        <w:ind w:firstLine="720" w:firstLineChars="300"/>
        <w:rPr>
          <w:rFonts w:hint="eastAsia" w:ascii="微软雅黑" w:hAnsi="微软雅黑" w:eastAsia="微软雅黑" w:cs="微软雅黑"/>
          <w:color w:val="auto"/>
          <w:sz w:val="24"/>
          <w:szCs w:val="24"/>
          <w:highlight w:val="none"/>
        </w:rPr>
      </w:pPr>
      <w:bookmarkStart w:id="42" w:name="_Toc13555"/>
      <w:bookmarkStart w:id="43" w:name="_Toc21714"/>
      <w:bookmarkStart w:id="44" w:name="_Toc3950"/>
      <w:bookmarkStart w:id="45" w:name="_Toc13364"/>
      <w:bookmarkStart w:id="46" w:name="_Toc12935"/>
      <w:bookmarkStart w:id="47" w:name="_Toc30452"/>
      <w:bookmarkStart w:id="48" w:name="_Toc14912"/>
      <w:bookmarkStart w:id="49" w:name="_Toc8344"/>
      <w:bookmarkStart w:id="50" w:name="_Toc21364"/>
      <w:bookmarkStart w:id="51" w:name="_Toc17750"/>
      <w:bookmarkStart w:id="52" w:name="_Toc17303"/>
      <w:bookmarkStart w:id="53" w:name="_Toc1939"/>
      <w:bookmarkStart w:id="54" w:name="_Toc15764"/>
      <w:bookmarkStart w:id="55" w:name="_Toc65660342"/>
      <w:bookmarkStart w:id="56" w:name="_Toc65660344"/>
      <w:bookmarkStart w:id="57" w:name="_Toc122"/>
      <w:bookmarkStart w:id="58" w:name="_Toc16974"/>
      <w:bookmarkStart w:id="59" w:name="_Toc12184"/>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lang w:val="en-US" w:eastAsia="zh-CN"/>
        </w:rPr>
        <w:t>服务期</w:t>
      </w:r>
      <w:r>
        <w:rPr>
          <w:rFonts w:hint="eastAsia" w:ascii="微软雅黑" w:hAnsi="微软雅黑" w:eastAsia="微软雅黑" w:cs="微软雅黑"/>
          <w:color w:val="auto"/>
          <w:sz w:val="24"/>
          <w:szCs w:val="24"/>
          <w:highlight w:val="none"/>
        </w:rPr>
        <w:t>、地点</w:t>
      </w:r>
      <w:r>
        <w:rPr>
          <w:rFonts w:hint="eastAsia" w:ascii="微软雅黑" w:hAnsi="微软雅黑" w:eastAsia="微软雅黑" w:cs="微软雅黑"/>
          <w:color w:val="auto"/>
          <w:sz w:val="24"/>
          <w:szCs w:val="24"/>
          <w:highlight w:val="none"/>
          <w:lang w:val="en-US" w:eastAsia="zh-CN"/>
        </w:rPr>
        <w:t>及</w:t>
      </w:r>
      <w:r>
        <w:rPr>
          <w:rFonts w:hint="eastAsia" w:ascii="微软雅黑" w:hAnsi="微软雅黑" w:eastAsia="微软雅黑" w:cs="微软雅黑"/>
          <w:color w:val="auto"/>
          <w:sz w:val="24"/>
          <w:szCs w:val="24"/>
          <w:highlight w:val="none"/>
        </w:rPr>
        <w:t>验收方式</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507BA42A">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60" w:name="_Toc31446"/>
      <w:bookmarkStart w:id="61" w:name="_Toc10450"/>
      <w:bookmarkStart w:id="62" w:name="_Toc9462"/>
      <w:r>
        <w:rPr>
          <w:rFonts w:hint="eastAsia" w:ascii="微软雅黑" w:hAnsi="微软雅黑" w:eastAsia="微软雅黑" w:cs="微软雅黑"/>
          <w:b w:val="0"/>
          <w:bCs w:val="0"/>
          <w:color w:val="auto"/>
          <w:kern w:val="0"/>
          <w:sz w:val="24"/>
          <w:szCs w:val="24"/>
          <w:highlight w:val="none"/>
          <w:lang w:val="zh-TW" w:eastAsia="zh-TW"/>
        </w:rPr>
        <w:t>（一）</w:t>
      </w:r>
      <w:r>
        <w:rPr>
          <w:rFonts w:hint="eastAsia" w:ascii="微软雅黑" w:hAnsi="微软雅黑" w:eastAsia="微软雅黑" w:cs="微软雅黑"/>
          <w:b w:val="0"/>
          <w:bCs w:val="0"/>
          <w:color w:val="auto"/>
          <w:kern w:val="0"/>
          <w:sz w:val="24"/>
          <w:szCs w:val="24"/>
          <w:highlight w:val="none"/>
          <w:lang w:val="en-US" w:eastAsia="zh-CN"/>
        </w:rPr>
        <w:t>服务期</w:t>
      </w:r>
      <w:r>
        <w:rPr>
          <w:rFonts w:hint="eastAsia" w:ascii="微软雅黑" w:hAnsi="微软雅黑" w:eastAsia="微软雅黑" w:cs="微软雅黑"/>
          <w:b w:val="0"/>
          <w:bCs w:val="0"/>
          <w:color w:val="auto"/>
          <w:kern w:val="0"/>
          <w:sz w:val="24"/>
          <w:szCs w:val="24"/>
          <w:highlight w:val="none"/>
          <w:lang w:val="zh-TW" w:eastAsia="zh-TW"/>
        </w:rPr>
        <w:t>：自合同签订之日起</w:t>
      </w:r>
      <w:r>
        <w:rPr>
          <w:rFonts w:hint="eastAsia" w:ascii="微软雅黑" w:hAnsi="微软雅黑" w:eastAsia="微软雅黑" w:cs="微软雅黑"/>
          <w:b w:val="0"/>
          <w:bCs w:val="0"/>
          <w:color w:val="auto"/>
          <w:kern w:val="0"/>
          <w:sz w:val="24"/>
          <w:szCs w:val="24"/>
          <w:highlight w:val="none"/>
          <w:lang w:val="en-US" w:eastAsia="zh-CN"/>
        </w:rPr>
        <w:t>30日历日</w:t>
      </w:r>
      <w:r>
        <w:rPr>
          <w:rFonts w:hint="eastAsia" w:ascii="微软雅黑" w:hAnsi="微软雅黑" w:eastAsia="微软雅黑" w:cs="微软雅黑"/>
          <w:b w:val="0"/>
          <w:bCs w:val="0"/>
          <w:color w:val="auto"/>
          <w:kern w:val="0"/>
          <w:sz w:val="24"/>
          <w:szCs w:val="24"/>
          <w:highlight w:val="none"/>
          <w:lang w:val="zh-TW" w:eastAsia="zh-TW"/>
        </w:rPr>
        <w:t>完成项目交付工作。</w:t>
      </w:r>
    </w:p>
    <w:p w14:paraId="149F2FED">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r>
        <w:rPr>
          <w:rFonts w:hint="eastAsia" w:ascii="微软雅黑" w:hAnsi="微软雅黑" w:eastAsia="微软雅黑" w:cs="微软雅黑"/>
          <w:b w:val="0"/>
          <w:bCs w:val="0"/>
          <w:color w:val="auto"/>
          <w:kern w:val="0"/>
          <w:sz w:val="24"/>
          <w:szCs w:val="24"/>
          <w:highlight w:val="none"/>
          <w:lang w:val="zh-TW" w:eastAsia="zh-TW"/>
        </w:rPr>
        <w:t>（二）服务地点：采购人指定地点</w:t>
      </w:r>
    </w:p>
    <w:p w14:paraId="73F50CC8">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r>
        <w:rPr>
          <w:rFonts w:hint="eastAsia" w:ascii="微软雅黑" w:hAnsi="微软雅黑" w:eastAsia="微软雅黑" w:cs="微软雅黑"/>
          <w:b w:val="0"/>
          <w:bCs w:val="0"/>
          <w:color w:val="auto"/>
          <w:kern w:val="0"/>
          <w:sz w:val="24"/>
          <w:szCs w:val="24"/>
          <w:highlight w:val="none"/>
          <w:lang w:val="zh-TW" w:eastAsia="zh-TW"/>
        </w:rPr>
        <w:t>（三）验收</w:t>
      </w:r>
      <w:r>
        <w:rPr>
          <w:rFonts w:hint="eastAsia" w:ascii="微软雅黑" w:hAnsi="微软雅黑" w:eastAsia="微软雅黑" w:cs="微软雅黑"/>
          <w:b w:val="0"/>
          <w:bCs w:val="0"/>
          <w:color w:val="auto"/>
          <w:kern w:val="0"/>
          <w:sz w:val="24"/>
          <w:szCs w:val="24"/>
          <w:highlight w:val="none"/>
          <w:lang w:val="en-US" w:eastAsia="zh-CN"/>
        </w:rPr>
        <w:t>方式</w:t>
      </w:r>
      <w:r>
        <w:rPr>
          <w:rFonts w:hint="eastAsia" w:ascii="微软雅黑" w:hAnsi="微软雅黑" w:eastAsia="微软雅黑" w:cs="微软雅黑"/>
          <w:b w:val="0"/>
          <w:bCs w:val="0"/>
          <w:color w:val="auto"/>
          <w:kern w:val="0"/>
          <w:sz w:val="24"/>
          <w:szCs w:val="24"/>
          <w:highlight w:val="none"/>
          <w:lang w:val="zh-TW" w:eastAsia="zh-TW"/>
        </w:rPr>
        <w:t>：采购人组织验收</w:t>
      </w:r>
    </w:p>
    <w:p w14:paraId="562ED8EE">
      <w:pPr>
        <w:pStyle w:val="4"/>
        <w:spacing w:before="0" w:after="0" w:line="312" w:lineRule="auto"/>
        <w:ind w:firstLine="720" w:firstLineChars="300"/>
        <w:rPr>
          <w:rFonts w:hint="eastAsia" w:ascii="微软雅黑" w:hAnsi="微软雅黑" w:eastAsia="微软雅黑" w:cs="微软雅黑"/>
          <w:color w:val="auto"/>
          <w:sz w:val="24"/>
          <w:szCs w:val="24"/>
          <w:highlight w:val="none"/>
          <w:lang w:val="zh-TW" w:eastAsia="zh-TW"/>
        </w:rPr>
      </w:pPr>
      <w:bookmarkStart w:id="63" w:name="_Toc18768"/>
      <w:r>
        <w:rPr>
          <w:rFonts w:hint="eastAsia" w:ascii="微软雅黑" w:hAnsi="微软雅黑" w:eastAsia="微软雅黑" w:cs="微软雅黑"/>
          <w:color w:val="auto"/>
          <w:sz w:val="24"/>
          <w:szCs w:val="24"/>
          <w:highlight w:val="none"/>
          <w:lang w:val="en-US" w:eastAsia="zh-CN"/>
        </w:rPr>
        <w:t>二</w:t>
      </w:r>
      <w:r>
        <w:rPr>
          <w:rFonts w:hint="eastAsia" w:ascii="微软雅黑" w:hAnsi="微软雅黑" w:eastAsia="微软雅黑" w:cs="微软雅黑"/>
          <w:color w:val="auto"/>
          <w:sz w:val="24"/>
          <w:szCs w:val="24"/>
          <w:highlight w:val="none"/>
          <w:lang w:val="zh-TW" w:eastAsia="zh-TW"/>
        </w:rPr>
        <w:t>、报价要求</w:t>
      </w:r>
      <w:bookmarkEnd w:id="56"/>
      <w:bookmarkEnd w:id="57"/>
      <w:bookmarkEnd w:id="58"/>
      <w:bookmarkEnd w:id="59"/>
      <w:bookmarkEnd w:id="60"/>
      <w:bookmarkEnd w:id="61"/>
      <w:bookmarkEnd w:id="62"/>
      <w:bookmarkEnd w:id="63"/>
    </w:p>
    <w:p w14:paraId="62A48EFE">
      <w:pPr>
        <w:pStyle w:val="4"/>
        <w:spacing w:before="0" w:after="0" w:line="312" w:lineRule="auto"/>
        <w:ind w:firstLine="720" w:firstLineChars="300"/>
        <w:rPr>
          <w:rFonts w:hint="eastAsia" w:ascii="微软雅黑" w:hAnsi="微软雅黑" w:eastAsia="微软雅黑" w:cs="微软雅黑"/>
          <w:b w:val="0"/>
          <w:bCs w:val="0"/>
          <w:color w:val="auto"/>
          <w:sz w:val="24"/>
          <w:szCs w:val="24"/>
          <w:highlight w:val="none"/>
          <w:lang w:val="en-US" w:eastAsia="zh-CN"/>
        </w:rPr>
      </w:pPr>
      <w:bookmarkStart w:id="64" w:name="_Toc30802"/>
      <w:bookmarkStart w:id="65" w:name="_Toc26211"/>
      <w:bookmarkStart w:id="66" w:name="_Toc7562"/>
      <w:bookmarkStart w:id="67" w:name="_Toc9192"/>
      <w:bookmarkStart w:id="68" w:name="_Toc15255"/>
      <w:bookmarkStart w:id="69" w:name="_Toc14208"/>
      <w:bookmarkStart w:id="70" w:name="_Toc3745"/>
      <w:bookmarkStart w:id="71" w:name="_Toc11000"/>
      <w:bookmarkStart w:id="72" w:name="_Toc15380"/>
      <w:bookmarkStart w:id="73" w:name="_Toc65660345"/>
      <w:r>
        <w:rPr>
          <w:rFonts w:hint="eastAsia" w:ascii="微软雅黑" w:hAnsi="微软雅黑" w:eastAsia="微软雅黑" w:cs="微软雅黑"/>
          <w:b w:val="0"/>
          <w:bCs w:val="0"/>
          <w:color w:val="auto"/>
          <w:sz w:val="24"/>
          <w:szCs w:val="24"/>
          <w:highlight w:val="none"/>
          <w:lang w:val="en-US" w:eastAsia="zh-CN"/>
        </w:rPr>
        <w:t>（一）本次询价报价为人民币报价，询价报价包括完成本项目设备安装、调试、管理费、税费等全部费用。</w:t>
      </w:r>
      <w:bookmarkStart w:id="74" w:name="_Toc344475122"/>
      <w:bookmarkStart w:id="75" w:name="_Toc106030885"/>
      <w:bookmarkStart w:id="76" w:name="_Toc76462330"/>
      <w:r>
        <w:rPr>
          <w:rFonts w:hint="eastAsia" w:ascii="微软雅黑" w:hAnsi="微软雅黑" w:eastAsia="微软雅黑" w:cs="微软雅黑"/>
          <w:b w:val="0"/>
          <w:bCs w:val="0"/>
          <w:color w:val="auto"/>
          <w:sz w:val="24"/>
          <w:szCs w:val="24"/>
          <w:highlight w:val="none"/>
          <w:lang w:val="en-US" w:eastAsia="zh-CN"/>
        </w:rPr>
        <w:t>询价报价由供应商根据本项目的实际情况与自身情况，并充分考虑不确定性因素可能导致的风险自行填报。因成交供应商自身原因造成漏报、少报、错报而导致本项目无法履行的，皆由其自行承担责任，采购人不再另行支付其它费用。</w:t>
      </w:r>
      <w:bookmarkEnd w:id="64"/>
      <w:bookmarkEnd w:id="65"/>
    </w:p>
    <w:p w14:paraId="6D0CABBD">
      <w:pPr>
        <w:pStyle w:val="4"/>
        <w:spacing w:before="0" w:after="0" w:line="312" w:lineRule="auto"/>
        <w:ind w:firstLine="720" w:firstLineChars="300"/>
        <w:rPr>
          <w:rFonts w:hint="eastAsia" w:ascii="微软雅黑" w:hAnsi="微软雅黑" w:eastAsia="微软雅黑" w:cs="微软雅黑"/>
          <w:b w:val="0"/>
          <w:bCs w:val="0"/>
          <w:color w:val="auto"/>
          <w:sz w:val="24"/>
          <w:szCs w:val="24"/>
          <w:highlight w:val="none"/>
          <w:lang w:val="en-US" w:eastAsia="zh-CN"/>
        </w:rPr>
      </w:pPr>
      <w:bookmarkStart w:id="77" w:name="_Toc1060"/>
      <w:bookmarkStart w:id="78" w:name="_Toc12835"/>
      <w:r>
        <w:rPr>
          <w:rFonts w:hint="eastAsia" w:ascii="微软雅黑" w:hAnsi="微软雅黑" w:eastAsia="微软雅黑" w:cs="微软雅黑"/>
          <w:b w:val="0"/>
          <w:bCs w:val="0"/>
          <w:color w:val="auto"/>
          <w:sz w:val="24"/>
          <w:szCs w:val="24"/>
          <w:highlight w:val="none"/>
          <w:lang w:val="en-US" w:eastAsia="zh-CN"/>
        </w:rPr>
        <w:t>（二）询价报价不得超出项目采购预算最高限价，否则为无效报价。</w:t>
      </w:r>
      <w:bookmarkEnd w:id="77"/>
      <w:bookmarkEnd w:id="78"/>
    </w:p>
    <w:p w14:paraId="5C2F0C4E">
      <w:pPr>
        <w:pStyle w:val="4"/>
        <w:spacing w:before="0" w:after="0" w:line="312" w:lineRule="auto"/>
        <w:ind w:firstLine="720" w:firstLineChars="300"/>
        <w:rPr>
          <w:rFonts w:hint="eastAsia" w:ascii="微软雅黑" w:hAnsi="微软雅黑" w:eastAsia="微软雅黑" w:cs="微软雅黑"/>
          <w:b w:val="0"/>
          <w:bCs w:val="0"/>
          <w:color w:val="auto"/>
          <w:sz w:val="24"/>
          <w:szCs w:val="24"/>
          <w:highlight w:val="none"/>
          <w:lang w:val="en-US" w:eastAsia="zh-CN"/>
        </w:rPr>
      </w:pPr>
      <w:bookmarkStart w:id="79" w:name="_Toc28634"/>
      <w:bookmarkStart w:id="80" w:name="_Toc14629"/>
      <w:bookmarkStart w:id="81" w:name="_Toc31315"/>
      <w:r>
        <w:rPr>
          <w:rFonts w:hint="eastAsia" w:ascii="微软雅黑" w:hAnsi="微软雅黑" w:eastAsia="微软雅黑" w:cs="微软雅黑"/>
          <w:b w:val="0"/>
          <w:bCs w:val="0"/>
          <w:color w:val="auto"/>
          <w:sz w:val="24"/>
          <w:szCs w:val="24"/>
          <w:highlight w:val="none"/>
          <w:lang w:val="en-US" w:eastAsia="zh-CN"/>
        </w:rPr>
        <w:t>（三）询价报价修正错误：询价报价中出现大写金额和小写金额不一致的错误，评审时以大写金额为准。</w:t>
      </w:r>
      <w:bookmarkEnd w:id="79"/>
      <w:bookmarkEnd w:id="80"/>
      <w:bookmarkEnd w:id="81"/>
    </w:p>
    <w:p w14:paraId="04BEB4C1">
      <w:pPr>
        <w:pStyle w:val="4"/>
        <w:spacing w:before="0" w:after="0" w:line="312" w:lineRule="auto"/>
        <w:ind w:firstLine="720" w:firstLineChars="300"/>
        <w:rPr>
          <w:rFonts w:hint="eastAsia" w:ascii="微软雅黑" w:hAnsi="微软雅黑" w:eastAsia="微软雅黑" w:cs="微软雅黑"/>
          <w:color w:val="auto"/>
          <w:sz w:val="24"/>
          <w:szCs w:val="24"/>
          <w:highlight w:val="none"/>
          <w:lang w:val="en-US" w:eastAsia="zh-CN"/>
        </w:rPr>
      </w:pPr>
      <w:bookmarkStart w:id="82" w:name="_Toc25378"/>
      <w:bookmarkStart w:id="83" w:name="_Toc26567"/>
      <w:r>
        <w:rPr>
          <w:rFonts w:hint="eastAsia" w:ascii="微软雅黑" w:hAnsi="微软雅黑" w:eastAsia="微软雅黑" w:cs="微软雅黑"/>
          <w:color w:val="auto"/>
          <w:sz w:val="24"/>
          <w:szCs w:val="24"/>
          <w:highlight w:val="none"/>
          <w:lang w:val="en-US" w:eastAsia="zh-CN"/>
        </w:rPr>
        <w:t>※三、付款方式</w:t>
      </w:r>
      <w:bookmarkEnd w:id="74"/>
      <w:bookmarkEnd w:id="75"/>
      <w:bookmarkEnd w:id="76"/>
      <w:bookmarkEnd w:id="82"/>
      <w:bookmarkEnd w:id="83"/>
      <w:bookmarkStart w:id="84" w:name="_Toc12580"/>
    </w:p>
    <w:p w14:paraId="11B01B98">
      <w:pPr>
        <w:pStyle w:val="4"/>
        <w:spacing w:before="0" w:after="0" w:line="312" w:lineRule="auto"/>
        <w:ind w:firstLine="720" w:firstLineChars="300"/>
        <w:rPr>
          <w:rFonts w:hint="eastAsia" w:ascii="微软雅黑" w:hAnsi="微软雅黑" w:eastAsia="微软雅黑" w:cs="微软雅黑"/>
          <w:b w:val="0"/>
          <w:bCs w:val="0"/>
          <w:color w:val="auto"/>
          <w:sz w:val="24"/>
          <w:szCs w:val="24"/>
          <w:highlight w:val="none"/>
          <w:lang w:val="en-US" w:eastAsia="zh-CN"/>
        </w:rPr>
      </w:pPr>
      <w:bookmarkStart w:id="85" w:name="_Toc18848"/>
      <w:bookmarkStart w:id="86" w:name="_Toc24175"/>
      <w:r>
        <w:rPr>
          <w:rFonts w:hint="eastAsia" w:ascii="微软雅黑" w:hAnsi="微软雅黑" w:eastAsia="微软雅黑" w:cs="微软雅黑"/>
          <w:b w:val="0"/>
          <w:bCs w:val="0"/>
          <w:color w:val="auto"/>
          <w:sz w:val="24"/>
          <w:szCs w:val="24"/>
          <w:highlight w:val="none"/>
          <w:lang w:val="en-US" w:eastAsia="zh-CN"/>
        </w:rPr>
        <w:t>中标人按采购合同交货并安装调试完成，采购人原则上应在收到发票后当日按程序办理支付手续，（特殊情况下不超过3个工作日），成交供应商未按采购人指定的使用单位要求开具发票的，使用单位有权拒绝支付相应货款。使用单位依据采购合同、验收报告、发票等材料以转账方式向成交供应商支付结算总价款的100%。</w:t>
      </w:r>
      <w:bookmarkEnd w:id="85"/>
      <w:bookmarkEnd w:id="86"/>
    </w:p>
    <w:bookmarkEnd w:id="66"/>
    <w:bookmarkEnd w:id="67"/>
    <w:bookmarkEnd w:id="68"/>
    <w:bookmarkEnd w:id="69"/>
    <w:bookmarkEnd w:id="70"/>
    <w:bookmarkEnd w:id="71"/>
    <w:bookmarkEnd w:id="72"/>
    <w:bookmarkEnd w:id="73"/>
    <w:bookmarkEnd w:id="84"/>
    <w:p w14:paraId="06176D5B">
      <w:pPr>
        <w:pStyle w:val="4"/>
        <w:spacing w:before="0" w:after="0" w:line="312" w:lineRule="auto"/>
        <w:ind w:firstLine="720" w:firstLineChars="300"/>
        <w:rPr>
          <w:rFonts w:hint="eastAsia" w:ascii="微软雅黑" w:hAnsi="微软雅黑" w:eastAsia="微软雅黑" w:cs="微软雅黑"/>
          <w:color w:val="auto"/>
          <w:sz w:val="24"/>
          <w:szCs w:val="24"/>
          <w:highlight w:val="none"/>
          <w:lang w:val="en-US" w:eastAsia="zh-CN"/>
        </w:rPr>
      </w:pPr>
      <w:bookmarkStart w:id="87" w:name="_Toc12219"/>
      <w:bookmarkStart w:id="88" w:name="_Toc8445"/>
      <w:bookmarkStart w:id="89" w:name="_Toc5833"/>
      <w:r>
        <w:rPr>
          <w:rFonts w:hint="eastAsia" w:ascii="微软雅黑" w:hAnsi="微软雅黑" w:eastAsia="微软雅黑" w:cs="微软雅黑"/>
          <w:color w:val="auto"/>
          <w:sz w:val="24"/>
          <w:szCs w:val="24"/>
          <w:highlight w:val="none"/>
          <w:lang w:val="en-US" w:eastAsia="zh-CN"/>
        </w:rPr>
        <w:t>四、</w:t>
      </w:r>
      <w:bookmarkEnd w:id="87"/>
      <w:bookmarkEnd w:id="88"/>
      <w:r>
        <w:rPr>
          <w:rFonts w:hint="eastAsia" w:ascii="微软雅黑" w:hAnsi="微软雅黑" w:eastAsia="微软雅黑" w:cs="微软雅黑"/>
          <w:color w:val="auto"/>
          <w:sz w:val="24"/>
          <w:szCs w:val="24"/>
          <w:highlight w:val="none"/>
          <w:lang w:val="en-US" w:eastAsia="zh-CN"/>
        </w:rPr>
        <w:t>质量保证及售后服务</w:t>
      </w:r>
      <w:bookmarkEnd w:id="89"/>
    </w:p>
    <w:p w14:paraId="6A22D2E0">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90" w:name="_Toc31062"/>
      <w:bookmarkStart w:id="91" w:name="_Toc22816"/>
      <w:bookmarkStart w:id="92" w:name="_Toc18040"/>
      <w:r>
        <w:rPr>
          <w:rFonts w:hint="eastAsia" w:ascii="微软雅黑" w:hAnsi="微软雅黑" w:eastAsia="微软雅黑" w:cs="微软雅黑"/>
          <w:b w:val="0"/>
          <w:bCs w:val="0"/>
          <w:color w:val="auto"/>
          <w:kern w:val="0"/>
          <w:sz w:val="24"/>
          <w:szCs w:val="24"/>
          <w:highlight w:val="none"/>
          <w:lang w:val="zh-TW" w:eastAsia="zh-TW"/>
        </w:rPr>
        <w:t>（1）产品质量保证期</w:t>
      </w:r>
      <w:bookmarkEnd w:id="90"/>
      <w:bookmarkEnd w:id="91"/>
    </w:p>
    <w:p w14:paraId="1336243F">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93" w:name="_Toc9245"/>
      <w:bookmarkStart w:id="94" w:name="_Toc18066"/>
      <w:r>
        <w:rPr>
          <w:rFonts w:hint="eastAsia" w:ascii="微软雅黑" w:hAnsi="微软雅黑" w:eastAsia="微软雅黑" w:cs="微软雅黑"/>
          <w:b w:val="0"/>
          <w:bCs w:val="0"/>
          <w:color w:val="auto"/>
          <w:kern w:val="0"/>
          <w:sz w:val="24"/>
          <w:szCs w:val="24"/>
          <w:highlight w:val="none"/>
          <w:lang w:val="zh-TW" w:eastAsia="zh-TW"/>
        </w:rPr>
        <w:t>1、投标人应明确承诺：自验收合格之日起，其投标产品整体质量保证期达到</w:t>
      </w:r>
      <w:r>
        <w:rPr>
          <w:rFonts w:hint="eastAsia" w:ascii="微软雅黑" w:hAnsi="微软雅黑" w:eastAsia="微软雅黑" w:cs="微软雅黑"/>
          <w:b w:val="0"/>
          <w:bCs w:val="0"/>
          <w:color w:val="auto"/>
          <w:kern w:val="0"/>
          <w:sz w:val="24"/>
          <w:szCs w:val="24"/>
          <w:highlight w:val="none"/>
          <w:lang w:val="en-US" w:eastAsia="zh-CN"/>
        </w:rPr>
        <w:t>一</w:t>
      </w:r>
      <w:r>
        <w:rPr>
          <w:rFonts w:hint="eastAsia" w:ascii="微软雅黑" w:hAnsi="微软雅黑" w:eastAsia="微软雅黑" w:cs="微软雅黑"/>
          <w:b w:val="0"/>
          <w:bCs w:val="0"/>
          <w:color w:val="auto"/>
          <w:kern w:val="0"/>
          <w:sz w:val="24"/>
          <w:szCs w:val="24"/>
          <w:highlight w:val="none"/>
          <w:lang w:val="zh-TW" w:eastAsia="zh-TW"/>
        </w:rPr>
        <w:t>年。</w:t>
      </w:r>
      <w:bookmarkEnd w:id="93"/>
      <w:bookmarkEnd w:id="94"/>
    </w:p>
    <w:p w14:paraId="3656CDB8">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95" w:name="_Toc30202"/>
      <w:bookmarkStart w:id="96" w:name="_Toc29782"/>
      <w:r>
        <w:rPr>
          <w:rFonts w:hint="eastAsia" w:ascii="微软雅黑" w:hAnsi="微软雅黑" w:eastAsia="微软雅黑" w:cs="微软雅黑"/>
          <w:b w:val="0"/>
          <w:bCs w:val="0"/>
          <w:color w:val="auto"/>
          <w:kern w:val="0"/>
          <w:sz w:val="24"/>
          <w:szCs w:val="24"/>
          <w:highlight w:val="none"/>
          <w:lang w:val="zh-TW" w:eastAsia="zh-TW"/>
        </w:rPr>
        <w:t>2、投标产品属于国家规定“三包”范围的，其产品质量保证期不得低于“三包”规定。</w:t>
      </w:r>
      <w:bookmarkEnd w:id="95"/>
      <w:bookmarkEnd w:id="96"/>
    </w:p>
    <w:p w14:paraId="611A8178">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97" w:name="_Toc26812"/>
      <w:bookmarkStart w:id="98" w:name="_Toc24400"/>
      <w:r>
        <w:rPr>
          <w:rFonts w:hint="eastAsia" w:ascii="微软雅黑" w:hAnsi="微软雅黑" w:eastAsia="微软雅黑" w:cs="微软雅黑"/>
          <w:b w:val="0"/>
          <w:bCs w:val="0"/>
          <w:color w:val="auto"/>
          <w:kern w:val="0"/>
          <w:sz w:val="24"/>
          <w:szCs w:val="24"/>
          <w:highlight w:val="none"/>
          <w:lang w:val="zh-TW" w:eastAsia="zh-TW"/>
        </w:rPr>
        <w:t>3、投标人的质量保证期承诺优于国家“三包”规定和强制标准的，按投标人实际承诺执行。</w:t>
      </w:r>
      <w:bookmarkEnd w:id="97"/>
      <w:bookmarkEnd w:id="98"/>
    </w:p>
    <w:p w14:paraId="3ABC6F5C">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99" w:name="_Toc14430"/>
      <w:bookmarkStart w:id="100" w:name="_Toc5365"/>
      <w:r>
        <w:rPr>
          <w:rFonts w:hint="eastAsia" w:ascii="微软雅黑" w:hAnsi="微软雅黑" w:eastAsia="微软雅黑" w:cs="微软雅黑"/>
          <w:b w:val="0"/>
          <w:bCs w:val="0"/>
          <w:color w:val="auto"/>
          <w:kern w:val="0"/>
          <w:sz w:val="24"/>
          <w:szCs w:val="24"/>
          <w:highlight w:val="none"/>
          <w:lang w:val="zh-TW" w:eastAsia="zh-TW"/>
        </w:rPr>
        <w:t>（2）售后服务内容</w:t>
      </w:r>
      <w:bookmarkEnd w:id="99"/>
      <w:bookmarkEnd w:id="100"/>
    </w:p>
    <w:p w14:paraId="41E67636">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01" w:name="_Toc6256"/>
      <w:bookmarkStart w:id="102" w:name="_Toc11390"/>
      <w:r>
        <w:rPr>
          <w:rFonts w:hint="eastAsia" w:ascii="微软雅黑" w:hAnsi="微软雅黑" w:eastAsia="微软雅黑" w:cs="微软雅黑"/>
          <w:b w:val="0"/>
          <w:bCs w:val="0"/>
          <w:color w:val="auto"/>
          <w:kern w:val="0"/>
          <w:sz w:val="24"/>
          <w:szCs w:val="24"/>
          <w:highlight w:val="none"/>
          <w:lang w:val="zh-TW" w:eastAsia="zh-TW"/>
        </w:rPr>
        <w:t>1、中标人和制造商在质量保证期内应当为采购人提供以下技术支持和服务：</w:t>
      </w:r>
      <w:bookmarkEnd w:id="101"/>
      <w:bookmarkEnd w:id="102"/>
    </w:p>
    <w:p w14:paraId="07A9585B">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03" w:name="_Toc19195"/>
      <w:bookmarkStart w:id="104" w:name="_Toc21560"/>
      <w:r>
        <w:rPr>
          <w:rFonts w:hint="eastAsia" w:ascii="微软雅黑" w:hAnsi="微软雅黑" w:eastAsia="微软雅黑" w:cs="微软雅黑"/>
          <w:b w:val="0"/>
          <w:bCs w:val="0"/>
          <w:color w:val="auto"/>
          <w:kern w:val="0"/>
          <w:sz w:val="24"/>
          <w:szCs w:val="24"/>
          <w:highlight w:val="none"/>
          <w:lang w:val="zh-TW" w:eastAsia="zh-TW"/>
        </w:rPr>
        <w:t>1）电话咨询</w:t>
      </w:r>
      <w:bookmarkEnd w:id="103"/>
      <w:bookmarkEnd w:id="104"/>
    </w:p>
    <w:p w14:paraId="16FC6414">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05" w:name="_Toc32266"/>
      <w:bookmarkStart w:id="106" w:name="_Toc2365"/>
      <w:r>
        <w:rPr>
          <w:rFonts w:hint="eastAsia" w:ascii="微软雅黑" w:hAnsi="微软雅黑" w:eastAsia="微软雅黑" w:cs="微软雅黑"/>
          <w:b w:val="0"/>
          <w:bCs w:val="0"/>
          <w:color w:val="auto"/>
          <w:kern w:val="0"/>
          <w:sz w:val="24"/>
          <w:szCs w:val="24"/>
          <w:highlight w:val="none"/>
          <w:lang w:val="zh-TW" w:eastAsia="zh-TW"/>
        </w:rPr>
        <w:t>中标人和厂家应当为用户提供技术援助电话，解答用户在使用中遇到的问题，及时为用户提出解决问题的建议。</w:t>
      </w:r>
      <w:bookmarkEnd w:id="105"/>
      <w:bookmarkEnd w:id="106"/>
    </w:p>
    <w:p w14:paraId="53E5C8A2">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07" w:name="_Toc2937"/>
      <w:bookmarkStart w:id="108" w:name="_Toc16387"/>
      <w:r>
        <w:rPr>
          <w:rFonts w:hint="eastAsia" w:ascii="微软雅黑" w:hAnsi="微软雅黑" w:eastAsia="微软雅黑" w:cs="微软雅黑"/>
          <w:b w:val="0"/>
          <w:bCs w:val="0"/>
          <w:color w:val="auto"/>
          <w:kern w:val="0"/>
          <w:sz w:val="24"/>
          <w:szCs w:val="24"/>
          <w:highlight w:val="none"/>
          <w:lang w:val="zh-TW" w:eastAsia="zh-TW"/>
        </w:rPr>
        <w:t>2）现场响应</w:t>
      </w:r>
      <w:bookmarkEnd w:id="107"/>
      <w:bookmarkEnd w:id="108"/>
    </w:p>
    <w:p w14:paraId="4DE2A1DD">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09" w:name="_Toc19171"/>
      <w:bookmarkStart w:id="110" w:name="_Toc28662"/>
      <w:r>
        <w:rPr>
          <w:rFonts w:hint="eastAsia" w:ascii="微软雅黑" w:hAnsi="微软雅黑" w:eastAsia="微软雅黑" w:cs="微软雅黑"/>
          <w:b w:val="0"/>
          <w:bCs w:val="0"/>
          <w:color w:val="auto"/>
          <w:kern w:val="0"/>
          <w:sz w:val="24"/>
          <w:szCs w:val="24"/>
          <w:highlight w:val="none"/>
          <w:lang w:val="zh-TW" w:eastAsia="zh-TW"/>
        </w:rPr>
        <w:t>用户遇到使用及技术问题，电话咨询不能解决的，中标人和厂家应在24小时内采取相应措施，提供上门服务，确保产品正常工作（包括节假日、夜间）；无法在24小时内解决的，应在48小时内提供备用产品，使采购人能够正常使用。</w:t>
      </w:r>
      <w:bookmarkEnd w:id="109"/>
      <w:bookmarkEnd w:id="110"/>
    </w:p>
    <w:p w14:paraId="2A643A1D">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11" w:name="_Toc30161"/>
      <w:bookmarkStart w:id="112" w:name="_Toc19099"/>
      <w:r>
        <w:rPr>
          <w:rFonts w:hint="eastAsia" w:ascii="微软雅黑" w:hAnsi="微软雅黑" w:eastAsia="微软雅黑" w:cs="微软雅黑"/>
          <w:b w:val="0"/>
          <w:bCs w:val="0"/>
          <w:color w:val="auto"/>
          <w:kern w:val="0"/>
          <w:sz w:val="24"/>
          <w:szCs w:val="24"/>
          <w:highlight w:val="none"/>
          <w:lang w:val="zh-TW" w:eastAsia="zh-TW"/>
        </w:rPr>
        <w:t>3）技术升级</w:t>
      </w:r>
      <w:bookmarkEnd w:id="111"/>
      <w:bookmarkEnd w:id="112"/>
    </w:p>
    <w:p w14:paraId="4B5B5D4E">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13" w:name="_Toc32063"/>
      <w:bookmarkStart w:id="114" w:name="_Toc8346"/>
      <w:r>
        <w:rPr>
          <w:rFonts w:hint="eastAsia" w:ascii="微软雅黑" w:hAnsi="微软雅黑" w:eastAsia="微软雅黑" w:cs="微软雅黑"/>
          <w:b w:val="0"/>
          <w:bCs w:val="0"/>
          <w:color w:val="auto"/>
          <w:kern w:val="0"/>
          <w:sz w:val="24"/>
          <w:szCs w:val="24"/>
          <w:highlight w:val="none"/>
          <w:lang w:val="zh-TW" w:eastAsia="zh-TW"/>
        </w:rPr>
        <w:t>在质保期内，如果中标人和厂家的产品技术升级，中标人应及时通知采购人，如采购人有相应要求，中标人和厂家应对采购人进行免费升级服务。</w:t>
      </w:r>
      <w:bookmarkEnd w:id="113"/>
      <w:bookmarkEnd w:id="114"/>
    </w:p>
    <w:p w14:paraId="6E8071B8">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15" w:name="_Toc15508"/>
      <w:bookmarkStart w:id="116" w:name="_Toc17188"/>
      <w:r>
        <w:rPr>
          <w:rFonts w:hint="eastAsia" w:ascii="微软雅黑" w:hAnsi="微软雅黑" w:eastAsia="微软雅黑" w:cs="微软雅黑"/>
          <w:b w:val="0"/>
          <w:bCs w:val="0"/>
          <w:color w:val="auto"/>
          <w:kern w:val="0"/>
          <w:sz w:val="24"/>
          <w:szCs w:val="24"/>
          <w:highlight w:val="none"/>
          <w:lang w:val="zh-TW" w:eastAsia="zh-TW"/>
        </w:rPr>
        <w:t>2、质保期外服务要求</w:t>
      </w:r>
      <w:bookmarkEnd w:id="115"/>
      <w:bookmarkEnd w:id="116"/>
    </w:p>
    <w:p w14:paraId="04256AE5">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17" w:name="_Toc10069"/>
      <w:bookmarkStart w:id="118" w:name="_Toc30324"/>
      <w:r>
        <w:rPr>
          <w:rFonts w:hint="eastAsia" w:ascii="微软雅黑" w:hAnsi="微软雅黑" w:eastAsia="微软雅黑" w:cs="微软雅黑"/>
          <w:b w:val="0"/>
          <w:bCs w:val="0"/>
          <w:color w:val="auto"/>
          <w:kern w:val="0"/>
          <w:sz w:val="24"/>
          <w:szCs w:val="24"/>
          <w:highlight w:val="none"/>
          <w:lang w:val="zh-TW" w:eastAsia="zh-TW"/>
        </w:rPr>
        <w:t>1）质量保证期过后，中标人和厂家应同样提供免费电话咨询服务，并应承诺提供产品上门维护服务。</w:t>
      </w:r>
      <w:bookmarkEnd w:id="117"/>
      <w:bookmarkEnd w:id="118"/>
    </w:p>
    <w:p w14:paraId="20339C76">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19" w:name="_Toc14802"/>
      <w:bookmarkStart w:id="120" w:name="_Toc10331"/>
      <w:r>
        <w:rPr>
          <w:rFonts w:hint="eastAsia" w:ascii="微软雅黑" w:hAnsi="微软雅黑" w:eastAsia="微软雅黑" w:cs="微软雅黑"/>
          <w:b w:val="0"/>
          <w:bCs w:val="0"/>
          <w:color w:val="auto"/>
          <w:kern w:val="0"/>
          <w:sz w:val="24"/>
          <w:szCs w:val="24"/>
          <w:highlight w:val="none"/>
          <w:lang w:val="zh-TW" w:eastAsia="zh-TW"/>
        </w:rPr>
        <w:t>2）质量保证期过后，采购人需要继续由原中标人和厂家提供售后服务的，该中标人和厂家应以优惠价格提供售后服务。</w:t>
      </w:r>
      <w:bookmarkEnd w:id="119"/>
      <w:bookmarkEnd w:id="120"/>
    </w:p>
    <w:p w14:paraId="001669B7">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21" w:name="_Toc25375"/>
      <w:bookmarkStart w:id="122" w:name="_Toc6464"/>
      <w:r>
        <w:rPr>
          <w:rFonts w:hint="eastAsia" w:ascii="微软雅黑" w:hAnsi="微软雅黑" w:eastAsia="微软雅黑" w:cs="微软雅黑"/>
          <w:b w:val="0"/>
          <w:bCs w:val="0"/>
          <w:color w:val="auto"/>
          <w:kern w:val="0"/>
          <w:sz w:val="24"/>
          <w:szCs w:val="24"/>
          <w:highlight w:val="none"/>
          <w:lang w:val="zh-TW" w:eastAsia="zh-TW"/>
        </w:rPr>
        <w:t>3、故障响应时间要求</w:t>
      </w:r>
      <w:bookmarkEnd w:id="121"/>
      <w:bookmarkEnd w:id="122"/>
    </w:p>
    <w:p w14:paraId="264D395F">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23" w:name="_Toc11036"/>
      <w:bookmarkStart w:id="124" w:name="_Toc821"/>
      <w:r>
        <w:rPr>
          <w:rFonts w:hint="eastAsia" w:ascii="微软雅黑" w:hAnsi="微软雅黑" w:eastAsia="微软雅黑" w:cs="微软雅黑"/>
          <w:b w:val="0"/>
          <w:bCs w:val="0"/>
          <w:color w:val="auto"/>
          <w:kern w:val="0"/>
          <w:sz w:val="24"/>
          <w:szCs w:val="24"/>
          <w:highlight w:val="none"/>
          <w:lang w:val="zh-TW" w:eastAsia="zh-TW"/>
        </w:rPr>
        <w:t>中标人接到使用方产品出现问题的通知后两小时内作出响应，24小时内到达现场进行处理。</w:t>
      </w:r>
      <w:bookmarkEnd w:id="123"/>
      <w:bookmarkEnd w:id="124"/>
    </w:p>
    <w:p w14:paraId="5BC2E6CE">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25" w:name="_Toc24091"/>
      <w:bookmarkStart w:id="126" w:name="_Toc5351"/>
      <w:r>
        <w:rPr>
          <w:rFonts w:hint="eastAsia" w:ascii="微软雅黑" w:hAnsi="微软雅黑" w:eastAsia="微软雅黑" w:cs="微软雅黑"/>
          <w:b w:val="0"/>
          <w:bCs w:val="0"/>
          <w:color w:val="auto"/>
          <w:kern w:val="0"/>
          <w:sz w:val="24"/>
          <w:szCs w:val="24"/>
          <w:highlight w:val="none"/>
          <w:lang w:val="zh-TW" w:eastAsia="zh-TW"/>
        </w:rPr>
        <w:t>4、维修配件</w:t>
      </w:r>
      <w:bookmarkEnd w:id="125"/>
      <w:bookmarkEnd w:id="126"/>
    </w:p>
    <w:p w14:paraId="01520975">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27" w:name="_Toc10737"/>
      <w:bookmarkStart w:id="128" w:name="_Toc22283"/>
      <w:r>
        <w:rPr>
          <w:rFonts w:hint="eastAsia" w:ascii="微软雅黑" w:hAnsi="微软雅黑" w:eastAsia="微软雅黑" w:cs="微软雅黑"/>
          <w:b w:val="0"/>
          <w:bCs w:val="0"/>
          <w:color w:val="auto"/>
          <w:kern w:val="0"/>
          <w:sz w:val="24"/>
          <w:szCs w:val="24"/>
          <w:highlight w:val="none"/>
          <w:lang w:val="zh-TW" w:eastAsia="zh-TW"/>
        </w:rPr>
        <w:t>中标人和厂家售后服务中，使用的维修零配件应为原厂配件，未经用户同意不得使用非原厂配件。</w:t>
      </w:r>
      <w:bookmarkEnd w:id="127"/>
      <w:bookmarkEnd w:id="128"/>
    </w:p>
    <w:p w14:paraId="11461B5B">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29" w:name="_Toc27780"/>
      <w:bookmarkStart w:id="130" w:name="_Toc4994"/>
      <w:r>
        <w:rPr>
          <w:rFonts w:hint="eastAsia" w:ascii="微软雅黑" w:hAnsi="微软雅黑" w:eastAsia="微软雅黑" w:cs="微软雅黑"/>
          <w:b w:val="0"/>
          <w:bCs w:val="0"/>
          <w:color w:val="auto"/>
          <w:kern w:val="0"/>
          <w:sz w:val="24"/>
          <w:szCs w:val="24"/>
          <w:highlight w:val="none"/>
          <w:lang w:val="zh-TW" w:eastAsia="zh-TW"/>
        </w:rPr>
        <w:t>（4）培训</w:t>
      </w:r>
      <w:bookmarkEnd w:id="129"/>
      <w:bookmarkEnd w:id="130"/>
    </w:p>
    <w:p w14:paraId="2C89A1D5">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31" w:name="_Toc29921"/>
      <w:bookmarkStart w:id="132" w:name="_Toc23481"/>
      <w:r>
        <w:rPr>
          <w:rFonts w:hint="eastAsia" w:ascii="微软雅黑" w:hAnsi="微软雅黑" w:eastAsia="微软雅黑" w:cs="微软雅黑"/>
          <w:b w:val="0"/>
          <w:bCs w:val="0"/>
          <w:color w:val="auto"/>
          <w:kern w:val="0"/>
          <w:sz w:val="24"/>
          <w:szCs w:val="24"/>
          <w:highlight w:val="none"/>
          <w:lang w:val="zh-TW" w:eastAsia="zh-TW"/>
        </w:rPr>
        <w:t>供应商对其提供产品的使用和操作应尽培训义务。供应商应提供对采购人进行免费培训，使采购人使用人员能够正常操作。</w:t>
      </w:r>
      <w:bookmarkEnd w:id="131"/>
      <w:bookmarkEnd w:id="132"/>
    </w:p>
    <w:p w14:paraId="11025193">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33" w:name="_Toc28651"/>
      <w:bookmarkStart w:id="134" w:name="_Toc11259"/>
      <w:r>
        <w:rPr>
          <w:rFonts w:hint="eastAsia" w:ascii="微软雅黑" w:hAnsi="微软雅黑" w:eastAsia="微软雅黑" w:cs="微软雅黑"/>
          <w:b w:val="0"/>
          <w:bCs w:val="0"/>
          <w:color w:val="auto"/>
          <w:kern w:val="0"/>
          <w:sz w:val="24"/>
          <w:szCs w:val="24"/>
          <w:highlight w:val="none"/>
          <w:lang w:val="zh-TW" w:eastAsia="zh-TW"/>
        </w:rPr>
        <w:t>（5）知识产权</w:t>
      </w:r>
      <w:bookmarkEnd w:id="133"/>
      <w:bookmarkEnd w:id="134"/>
    </w:p>
    <w:p w14:paraId="3B36419D">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35" w:name="_Toc31680"/>
      <w:bookmarkStart w:id="136" w:name="_Toc5325"/>
      <w:r>
        <w:rPr>
          <w:rFonts w:hint="eastAsia" w:ascii="微软雅黑" w:hAnsi="微软雅黑" w:eastAsia="微软雅黑" w:cs="微软雅黑"/>
          <w:b w:val="0"/>
          <w:bCs w:val="0"/>
          <w:color w:val="auto"/>
          <w:kern w:val="0"/>
          <w:sz w:val="24"/>
          <w:szCs w:val="24"/>
          <w:highlight w:val="none"/>
          <w:lang w:val="zh-TW" w:eastAsia="zh-TW"/>
        </w:rPr>
        <w:t>采购人在中华人民共和国境内使用投标人提供的货物及服务时免受第三方提出的侵犯其专利权或其它知识产权的起诉。如果第三方提出侵权指控，中标人应承担由此而引起的一切法律责任和费用。</w:t>
      </w:r>
      <w:bookmarkEnd w:id="135"/>
      <w:bookmarkEnd w:id="136"/>
    </w:p>
    <w:p w14:paraId="0AB3EA21">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37" w:name="_Toc29671"/>
      <w:bookmarkStart w:id="138" w:name="_Toc4657"/>
      <w:r>
        <w:rPr>
          <w:rFonts w:hint="eastAsia" w:ascii="微软雅黑" w:hAnsi="微软雅黑" w:eastAsia="微软雅黑" w:cs="微软雅黑"/>
          <w:b w:val="0"/>
          <w:bCs w:val="0"/>
          <w:color w:val="auto"/>
          <w:kern w:val="0"/>
          <w:sz w:val="24"/>
          <w:szCs w:val="24"/>
          <w:highlight w:val="none"/>
          <w:lang w:val="zh-TW" w:eastAsia="zh-TW"/>
        </w:rPr>
        <w:t>（6）其他服务要求</w:t>
      </w:r>
      <w:bookmarkEnd w:id="137"/>
      <w:bookmarkEnd w:id="138"/>
    </w:p>
    <w:p w14:paraId="372A85CD">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39" w:name="_Toc10113"/>
      <w:r>
        <w:rPr>
          <w:rFonts w:hint="eastAsia" w:ascii="微软雅黑" w:hAnsi="微软雅黑" w:eastAsia="微软雅黑" w:cs="微软雅黑"/>
          <w:b w:val="0"/>
          <w:bCs w:val="0"/>
          <w:color w:val="auto"/>
          <w:kern w:val="0"/>
          <w:sz w:val="24"/>
          <w:szCs w:val="24"/>
          <w:highlight w:val="none"/>
          <w:lang w:val="zh-TW" w:eastAsia="zh-TW"/>
        </w:rPr>
        <w:t>1、中标人在提供服务期间或在货物运输、安装、调试等未正式验收交付采购人使用前，因中标人自身原因导致的安全事故，由中标人自行承担所有责任及经济损失。</w:t>
      </w:r>
      <w:bookmarkEnd w:id="139"/>
    </w:p>
    <w:p w14:paraId="49878EFC">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40" w:name="_Toc19563"/>
      <w:bookmarkStart w:id="141" w:name="_Toc2647"/>
      <w:r>
        <w:rPr>
          <w:rFonts w:hint="eastAsia" w:ascii="微软雅黑" w:hAnsi="微软雅黑" w:eastAsia="微软雅黑" w:cs="微软雅黑"/>
          <w:b w:val="0"/>
          <w:bCs w:val="0"/>
          <w:color w:val="auto"/>
          <w:kern w:val="0"/>
          <w:sz w:val="24"/>
          <w:szCs w:val="24"/>
          <w:highlight w:val="none"/>
          <w:lang w:val="zh-TW" w:eastAsia="zh-TW"/>
        </w:rPr>
        <w:t>2、中标人在投标时提供虚假材料或进行虚假响应，或中标后提供的货物(服务)达不到招标文件要求及中标人投标文件的响应内容的，视为虚假应标，将报采购监督管理部门依法予以处理。</w:t>
      </w:r>
      <w:bookmarkEnd w:id="140"/>
      <w:bookmarkEnd w:id="141"/>
    </w:p>
    <w:p w14:paraId="7D33EC97">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bookmarkStart w:id="142" w:name="_Toc12395"/>
      <w:bookmarkStart w:id="143" w:name="_Toc13173"/>
      <w:r>
        <w:rPr>
          <w:rFonts w:hint="eastAsia" w:ascii="微软雅黑" w:hAnsi="微软雅黑" w:eastAsia="微软雅黑" w:cs="微软雅黑"/>
          <w:b w:val="0"/>
          <w:bCs w:val="0"/>
          <w:color w:val="auto"/>
          <w:kern w:val="0"/>
          <w:sz w:val="24"/>
          <w:szCs w:val="24"/>
          <w:highlight w:val="none"/>
          <w:lang w:val="zh-TW" w:eastAsia="zh-TW"/>
        </w:rPr>
        <w:t>3、其他未尽事宜由供需双方在采购合同中另行约定。</w:t>
      </w:r>
      <w:bookmarkEnd w:id="142"/>
      <w:bookmarkEnd w:id="143"/>
    </w:p>
    <w:p w14:paraId="75B40A21">
      <w:pPr>
        <w:pStyle w:val="3"/>
        <w:adjustRightInd w:val="0"/>
        <w:spacing w:before="0" w:after="0" w:line="360" w:lineRule="auto"/>
        <w:ind w:firstLine="480" w:firstLineChars="200"/>
        <w:jc w:val="left"/>
        <w:rPr>
          <w:rFonts w:hint="eastAsia" w:ascii="微软雅黑" w:hAnsi="微软雅黑" w:eastAsia="微软雅黑" w:cs="微软雅黑"/>
          <w:sz w:val="24"/>
          <w:szCs w:val="24"/>
          <w:highlight w:val="none"/>
          <w:lang w:val="zh-TW" w:eastAsia="zh-TW"/>
        </w:rPr>
      </w:pPr>
      <w:bookmarkStart w:id="144" w:name="_Toc25440"/>
      <w:bookmarkStart w:id="145" w:name="_Toc5761"/>
      <w:r>
        <w:rPr>
          <w:rFonts w:hint="eastAsia" w:ascii="微软雅黑" w:hAnsi="微软雅黑" w:eastAsia="微软雅黑" w:cs="微软雅黑"/>
          <w:sz w:val="24"/>
          <w:szCs w:val="24"/>
          <w:highlight w:val="none"/>
          <w:lang w:val="zh-TW" w:eastAsia="zh-TW"/>
        </w:rPr>
        <w:t>※五、安全责任</w:t>
      </w:r>
      <w:bookmarkEnd w:id="144"/>
      <w:bookmarkEnd w:id="145"/>
    </w:p>
    <w:p w14:paraId="16CDFF5A">
      <w:pPr>
        <w:spacing w:line="580" w:lineRule="exact"/>
        <w:ind w:firstLine="480" w:firstLineChars="200"/>
        <w:rPr>
          <w:rFonts w:hint="eastAsia" w:ascii="微软雅黑" w:hAnsi="微软雅黑" w:eastAsia="微软雅黑" w:cs="微软雅黑"/>
          <w:b w:val="0"/>
          <w:bCs w:val="0"/>
          <w:color w:val="auto"/>
          <w:kern w:val="0"/>
          <w:sz w:val="24"/>
          <w:szCs w:val="24"/>
          <w:highlight w:val="none"/>
          <w:lang w:val="zh-TW" w:eastAsia="zh-TW"/>
        </w:rPr>
      </w:pPr>
      <w:r>
        <w:rPr>
          <w:rFonts w:hint="eastAsia" w:ascii="微软雅黑" w:hAnsi="微软雅黑" w:eastAsia="微软雅黑" w:cs="微软雅黑"/>
          <w:b w:val="0"/>
          <w:bCs w:val="0"/>
          <w:color w:val="auto"/>
          <w:kern w:val="0"/>
          <w:sz w:val="24"/>
          <w:szCs w:val="24"/>
          <w:highlight w:val="none"/>
          <w:lang w:val="zh-TW" w:eastAsia="zh-TW"/>
        </w:rPr>
        <w:t>供应商自行负责本项目的安全工作，服从采购人及相关部门的相关规定，在服务期间因成交供应商的原因引起的一切经济损失及法律责任、安全事故责任均由供应商自行承担，采购人不承担任何责任。</w:t>
      </w:r>
    </w:p>
    <w:bookmarkEnd w:id="92"/>
    <w:p w14:paraId="17D426D9">
      <w:pPr>
        <w:pStyle w:val="3"/>
        <w:adjustRightInd w:val="0"/>
        <w:spacing w:before="0" w:after="0" w:line="360" w:lineRule="auto"/>
        <w:ind w:firstLine="480" w:firstLineChars="200"/>
        <w:jc w:val="left"/>
        <w:rPr>
          <w:rFonts w:hint="eastAsia" w:ascii="微软雅黑" w:hAnsi="微软雅黑" w:eastAsia="微软雅黑" w:cs="微软雅黑"/>
          <w:sz w:val="24"/>
          <w:szCs w:val="24"/>
          <w:highlight w:val="none"/>
        </w:rPr>
      </w:pPr>
      <w:bookmarkStart w:id="146" w:name="_Toc6565"/>
      <w:bookmarkStart w:id="147" w:name="_Toc6869"/>
      <w:bookmarkStart w:id="148" w:name="_Toc65660347"/>
      <w:bookmarkStart w:id="149" w:name="_Toc5555"/>
      <w:bookmarkStart w:id="150" w:name="_Toc31961"/>
      <w:bookmarkStart w:id="151" w:name="_Toc28972"/>
      <w:r>
        <w:rPr>
          <w:rFonts w:hint="eastAsia" w:ascii="微软雅黑" w:hAnsi="微软雅黑" w:eastAsia="微软雅黑" w:cs="微软雅黑"/>
          <w:sz w:val="24"/>
          <w:szCs w:val="24"/>
          <w:highlight w:val="none"/>
          <w:lang w:val="en-US" w:eastAsia="zh-CN"/>
        </w:rPr>
        <w:t>六</w:t>
      </w:r>
      <w:r>
        <w:rPr>
          <w:rFonts w:hint="eastAsia" w:ascii="微软雅黑" w:hAnsi="微软雅黑" w:eastAsia="微软雅黑" w:cs="微软雅黑"/>
          <w:sz w:val="24"/>
          <w:szCs w:val="24"/>
          <w:highlight w:val="none"/>
        </w:rPr>
        <w:t>、</w:t>
      </w:r>
      <w:bookmarkEnd w:id="146"/>
      <w:bookmarkEnd w:id="147"/>
      <w:bookmarkEnd w:id="148"/>
      <w:bookmarkEnd w:id="149"/>
      <w:bookmarkStart w:id="152" w:name="_Toc31659"/>
      <w:bookmarkStart w:id="153" w:name="_Toc65660348"/>
      <w:bookmarkStart w:id="154" w:name="_Toc23902"/>
      <w:bookmarkStart w:id="155" w:name="_Toc21248"/>
      <w:r>
        <w:rPr>
          <w:rFonts w:hint="eastAsia" w:ascii="微软雅黑" w:hAnsi="微软雅黑" w:eastAsia="微软雅黑" w:cs="微软雅黑"/>
          <w:sz w:val="24"/>
          <w:szCs w:val="24"/>
          <w:highlight w:val="none"/>
        </w:rPr>
        <w:t>其他</w:t>
      </w:r>
      <w:bookmarkEnd w:id="150"/>
      <w:bookmarkEnd w:id="151"/>
      <w:bookmarkEnd w:id="152"/>
      <w:bookmarkEnd w:id="153"/>
      <w:bookmarkEnd w:id="154"/>
      <w:bookmarkEnd w:id="155"/>
    </w:p>
    <w:p w14:paraId="3DB74A72">
      <w:pPr>
        <w:pStyle w:val="27"/>
        <w:snapToGrid/>
        <w:spacing w:line="360" w:lineRule="auto"/>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（一）成交供应商在响应时提供虚假材料或进行虚假响应，或成交后提供的服务 (货物)达不到</w:t>
      </w:r>
      <w:r>
        <w:rPr>
          <w:rFonts w:hint="eastAsia" w:ascii="微软雅黑" w:hAnsi="微软雅黑" w:eastAsia="微软雅黑" w:cs="微软雅黑"/>
          <w:sz w:val="24"/>
          <w:szCs w:val="24"/>
          <w:highlight w:val="none"/>
          <w:lang w:eastAsia="zh-CN"/>
        </w:rPr>
        <w:t>询价采购</w:t>
      </w:r>
      <w:r>
        <w:rPr>
          <w:rFonts w:hint="eastAsia" w:ascii="微软雅黑" w:hAnsi="微软雅黑" w:eastAsia="微软雅黑" w:cs="微软雅黑"/>
          <w:sz w:val="24"/>
          <w:szCs w:val="24"/>
          <w:highlight w:val="none"/>
        </w:rPr>
        <w:t>文件要求及成交供应商响应文件的响应内容的，视为虚假应标，将报采购监督管理部门依法予以处理。</w:t>
      </w:r>
    </w:p>
    <w:p w14:paraId="263ABFF7">
      <w:pPr>
        <w:pStyle w:val="27"/>
        <w:snapToGrid/>
        <w:spacing w:line="360" w:lineRule="auto"/>
        <w:ind w:firstLine="480" w:firstLineChars="2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b/>
          <w:bCs/>
          <w:sz w:val="24"/>
          <w:szCs w:val="24"/>
          <w:highlight w:val="none"/>
        </w:rPr>
        <w:t>※</w:t>
      </w:r>
      <w:r>
        <w:rPr>
          <w:rFonts w:hint="eastAsia" w:ascii="微软雅黑" w:hAnsi="微软雅黑" w:eastAsia="微软雅黑" w:cs="微软雅黑"/>
          <w:sz w:val="24"/>
          <w:szCs w:val="24"/>
          <w:highlight w:val="none"/>
        </w:rPr>
        <w:t xml:space="preserve">（二）解决争议的方式  </w:t>
      </w:r>
      <w:r>
        <w:rPr>
          <w:rFonts w:hint="eastAsia" w:ascii="微软雅黑" w:hAnsi="微软雅黑" w:eastAsia="微软雅黑" w:cs="微软雅黑"/>
          <w:sz w:val="24"/>
          <w:szCs w:val="24"/>
          <w:highlight w:val="none"/>
        </w:rPr>
        <w:sym w:font="Wingdings 2" w:char="0052"/>
      </w:r>
      <w:r>
        <w:rPr>
          <w:rFonts w:hint="eastAsia" w:ascii="微软雅黑" w:hAnsi="微软雅黑" w:eastAsia="微软雅黑" w:cs="微软雅黑"/>
          <w:sz w:val="24"/>
          <w:szCs w:val="24"/>
          <w:highlight w:val="none"/>
        </w:rPr>
        <w:t xml:space="preserve"> 提请仲裁  □ 向人民法院提起诉讼</w:t>
      </w:r>
    </w:p>
    <w:p w14:paraId="163F5C3B">
      <w:pPr>
        <w:pStyle w:val="27"/>
        <w:numPr>
          <w:ilvl w:val="0"/>
          <w:numId w:val="0"/>
        </w:numPr>
        <w:snapToGrid/>
        <w:spacing w:line="360" w:lineRule="auto"/>
        <w:ind w:firstLine="720" w:firstLineChars="3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kern w:val="2"/>
          <w:sz w:val="24"/>
          <w:szCs w:val="24"/>
          <w:highlight w:val="none"/>
          <w:lang w:val="en-US" w:eastAsia="zh-CN" w:bidi="ar-SA"/>
        </w:rPr>
        <w:t>（三）</w:t>
      </w:r>
      <w:r>
        <w:rPr>
          <w:rFonts w:hint="eastAsia" w:ascii="微软雅黑" w:hAnsi="微软雅黑" w:eastAsia="微软雅黑" w:cs="微软雅黑"/>
          <w:sz w:val="24"/>
          <w:szCs w:val="24"/>
          <w:highlight w:val="none"/>
        </w:rPr>
        <w:t>其他未尽事宜由供需双方在采购合同中详细约定。</w:t>
      </w:r>
    </w:p>
    <w:p w14:paraId="67975CD0">
      <w:pPr>
        <w:pStyle w:val="27"/>
        <w:numPr>
          <w:ilvl w:val="0"/>
          <w:numId w:val="0"/>
        </w:numPr>
        <w:snapToGrid/>
        <w:spacing w:line="360" w:lineRule="auto"/>
        <w:ind w:firstLine="720" w:firstLineChars="3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kern w:val="2"/>
          <w:sz w:val="24"/>
          <w:szCs w:val="24"/>
          <w:highlight w:val="none"/>
          <w:lang w:val="en-US" w:eastAsia="zh-CN" w:bidi="ar-SA"/>
        </w:rPr>
        <w:t>（四）</w:t>
      </w:r>
      <w:r>
        <w:rPr>
          <w:rFonts w:hint="eastAsia" w:ascii="微软雅黑" w:hAnsi="微软雅黑" w:eastAsia="微软雅黑" w:cs="微软雅黑"/>
          <w:sz w:val="24"/>
          <w:szCs w:val="24"/>
          <w:highlight w:val="none"/>
        </w:rPr>
        <w:t>废标情形</w:t>
      </w:r>
    </w:p>
    <w:p w14:paraId="4742498C">
      <w:pPr>
        <w:pStyle w:val="27"/>
        <w:numPr>
          <w:ilvl w:val="0"/>
          <w:numId w:val="0"/>
        </w:numPr>
        <w:snapToGrid/>
        <w:spacing w:line="360" w:lineRule="auto"/>
        <w:ind w:firstLine="240" w:firstLineChars="100"/>
        <w:jc w:val="left"/>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采购中出现下列情形之一者，应予废标</w:t>
      </w:r>
      <w:r>
        <w:rPr>
          <w:rFonts w:hint="eastAsia" w:ascii="微软雅黑" w:hAnsi="微软雅黑" w:eastAsia="微软雅黑" w:cs="微软雅黑"/>
          <w:sz w:val="24"/>
          <w:szCs w:val="24"/>
          <w:highlight w:val="none"/>
          <w:lang w:eastAsia="zh-CN"/>
        </w:rPr>
        <w:t>：</w:t>
      </w:r>
    </w:p>
    <w:p w14:paraId="61E99A2E">
      <w:pPr>
        <w:pStyle w:val="27"/>
        <w:numPr>
          <w:ilvl w:val="0"/>
          <w:numId w:val="0"/>
        </w:numPr>
        <w:snapToGrid/>
        <w:spacing w:line="360" w:lineRule="auto"/>
        <w:ind w:firstLine="720" w:firstLineChars="3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1.符合专业条件的供应商或者对网上竞采文件作出实质响应的供货商不足二家的；</w:t>
      </w:r>
    </w:p>
    <w:p w14:paraId="07F3AC81">
      <w:pPr>
        <w:pStyle w:val="27"/>
        <w:numPr>
          <w:ilvl w:val="0"/>
          <w:numId w:val="0"/>
        </w:numPr>
        <w:snapToGrid/>
        <w:spacing w:line="360" w:lineRule="auto"/>
        <w:ind w:firstLine="720" w:firstLineChars="3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2.报价人的报价均超过了最高限价的；</w:t>
      </w:r>
    </w:p>
    <w:p w14:paraId="4271A176">
      <w:pPr>
        <w:pStyle w:val="27"/>
        <w:numPr>
          <w:ilvl w:val="0"/>
          <w:numId w:val="0"/>
        </w:numPr>
        <w:snapToGrid/>
        <w:spacing w:line="360" w:lineRule="auto"/>
        <w:ind w:firstLine="720" w:firstLineChars="3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3.因重大变故，采购任务取消的；</w:t>
      </w:r>
    </w:p>
    <w:p w14:paraId="735C2876">
      <w:pPr>
        <w:pStyle w:val="27"/>
        <w:numPr>
          <w:ilvl w:val="0"/>
          <w:numId w:val="0"/>
        </w:numPr>
        <w:snapToGrid/>
        <w:spacing w:line="360" w:lineRule="auto"/>
        <w:ind w:firstLine="720" w:firstLineChars="300"/>
        <w:jc w:val="lef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4.出现影响采购公正的违法、违规行为。</w:t>
      </w:r>
    </w:p>
    <w:p w14:paraId="4868EC58">
      <w:pPr>
        <w:pStyle w:val="4"/>
        <w:spacing w:before="0" w:after="0" w:line="312" w:lineRule="auto"/>
        <w:ind w:firstLine="720" w:firstLineChars="300"/>
        <w:rPr>
          <w:rFonts w:hint="eastAsia" w:ascii="微软雅黑" w:hAnsi="微软雅黑" w:eastAsia="微软雅黑" w:cs="微软雅黑"/>
          <w:b w:val="0"/>
          <w:bCs/>
          <w:color w:val="auto"/>
          <w:sz w:val="24"/>
          <w:szCs w:val="24"/>
          <w:highlight w:val="none"/>
          <w:lang w:val="en-US" w:eastAsia="zh-CN"/>
        </w:rPr>
      </w:pPr>
    </w:p>
    <w:p w14:paraId="07FBEC31">
      <w:pPr>
        <w:rPr>
          <w:rFonts w:hint="eastAsia" w:ascii="微软雅黑" w:hAnsi="微软雅黑" w:eastAsia="微软雅黑" w:cs="微软雅黑"/>
          <w:sz w:val="36"/>
          <w:szCs w:val="36"/>
          <w:highlight w:val="none"/>
        </w:rPr>
      </w:pPr>
      <w:r>
        <w:rPr>
          <w:rFonts w:hint="eastAsia" w:ascii="微软雅黑" w:hAnsi="微软雅黑" w:eastAsia="微软雅黑" w:cs="微软雅黑"/>
          <w:sz w:val="36"/>
          <w:szCs w:val="36"/>
          <w:highlight w:val="none"/>
        </w:rPr>
        <w:br w:type="page"/>
      </w:r>
    </w:p>
    <w:p w14:paraId="7A99A3AA">
      <w:pPr>
        <w:pStyle w:val="4"/>
        <w:rPr>
          <w:rFonts w:hint="default" w:eastAsia="宋体"/>
          <w:highlight w:val="none"/>
          <w:lang w:val="en-US" w:eastAsia="zh-CN"/>
        </w:rPr>
      </w:pPr>
      <w:r>
        <w:rPr>
          <w:rFonts w:hint="eastAsia"/>
          <w:highlight w:val="none"/>
          <w:lang w:val="en-US" w:eastAsia="zh-CN"/>
        </w:rPr>
        <w:t xml:space="preserve">  </w:t>
      </w:r>
    </w:p>
    <w:p w14:paraId="305CB905">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bookmarkStart w:id="156" w:name="_Toc8287"/>
      <w:r>
        <w:rPr>
          <w:rFonts w:hint="eastAsia" w:ascii="微软雅黑" w:hAnsi="微软雅黑" w:eastAsia="微软雅黑" w:cs="微软雅黑"/>
          <w:sz w:val="36"/>
          <w:szCs w:val="36"/>
          <w:highlight w:val="none"/>
        </w:rPr>
        <w:t>第</w:t>
      </w:r>
      <w:r>
        <w:rPr>
          <w:rFonts w:hint="eastAsia" w:ascii="微软雅黑" w:hAnsi="微软雅黑" w:eastAsia="微软雅黑" w:cs="微软雅黑"/>
          <w:sz w:val="36"/>
          <w:szCs w:val="36"/>
          <w:highlight w:val="none"/>
          <w:lang w:val="en-US" w:eastAsia="zh-CN"/>
        </w:rPr>
        <w:t>四</w:t>
      </w:r>
      <w:r>
        <w:rPr>
          <w:rFonts w:hint="eastAsia" w:ascii="微软雅黑" w:hAnsi="微软雅黑" w:eastAsia="微软雅黑" w:cs="微软雅黑"/>
          <w:sz w:val="36"/>
          <w:szCs w:val="36"/>
          <w:highlight w:val="none"/>
        </w:rPr>
        <w:t>篇  资格审查及评标办法</w:t>
      </w:r>
      <w:bookmarkEnd w:id="156"/>
    </w:p>
    <w:p w14:paraId="18FD3062">
      <w:pPr>
        <w:pStyle w:val="3"/>
        <w:spacing w:line="400" w:lineRule="exact"/>
        <w:ind w:firstLine="480" w:firstLineChars="200"/>
        <w:rPr>
          <w:rFonts w:hint="eastAsia" w:ascii="微软雅黑" w:hAnsi="微软雅黑" w:eastAsia="微软雅黑" w:cs="微软雅黑"/>
          <w:b/>
          <w:color w:val="auto"/>
          <w:sz w:val="24"/>
          <w:szCs w:val="24"/>
          <w:highlight w:val="none"/>
        </w:rPr>
      </w:pPr>
      <w:bookmarkStart w:id="157" w:name="_Toc65831996"/>
      <w:bookmarkStart w:id="158" w:name="_Toc23786"/>
      <w:r>
        <w:rPr>
          <w:rFonts w:hint="eastAsia" w:ascii="微软雅黑" w:hAnsi="微软雅黑" w:eastAsia="微软雅黑" w:cs="微软雅黑"/>
          <w:b/>
          <w:color w:val="auto"/>
          <w:sz w:val="24"/>
          <w:szCs w:val="24"/>
          <w:highlight w:val="none"/>
        </w:rPr>
        <w:t>一、资格审查</w:t>
      </w:r>
      <w:bookmarkEnd w:id="157"/>
      <w:bookmarkEnd w:id="158"/>
    </w:p>
    <w:p w14:paraId="24571EA9">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依据政府采购相关法律法规规定，由采购人或采购代理机构对投标文件中的资格证明文件进行审查。资格审查资料表如下：</w:t>
      </w:r>
    </w:p>
    <w:tbl>
      <w:tblPr>
        <w:tblStyle w:val="4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51"/>
        <w:gridCol w:w="5692"/>
      </w:tblGrid>
      <w:tr w14:paraId="469E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76" w:type="dxa"/>
            <w:noWrap w:val="0"/>
            <w:vAlign w:val="center"/>
          </w:tcPr>
          <w:p w14:paraId="4C1DA4E4">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序号</w:t>
            </w:r>
          </w:p>
        </w:tc>
        <w:tc>
          <w:tcPr>
            <w:tcW w:w="3260" w:type="dxa"/>
            <w:gridSpan w:val="2"/>
            <w:noWrap w:val="0"/>
            <w:vAlign w:val="center"/>
          </w:tcPr>
          <w:p w14:paraId="74A272F0">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检查因素</w:t>
            </w:r>
          </w:p>
        </w:tc>
        <w:tc>
          <w:tcPr>
            <w:tcW w:w="5692" w:type="dxa"/>
            <w:noWrap w:val="0"/>
            <w:vAlign w:val="center"/>
          </w:tcPr>
          <w:p w14:paraId="08D2CBD1">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检查内容</w:t>
            </w:r>
          </w:p>
        </w:tc>
      </w:tr>
      <w:tr w14:paraId="7E0C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676" w:type="dxa"/>
            <w:vMerge w:val="restart"/>
            <w:noWrap w:val="0"/>
            <w:vAlign w:val="center"/>
          </w:tcPr>
          <w:p w14:paraId="55689DE4">
            <w:pPr>
              <w:spacing w:line="24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709" w:type="dxa"/>
            <w:vMerge w:val="restart"/>
            <w:noWrap w:val="0"/>
            <w:vAlign w:val="center"/>
          </w:tcPr>
          <w:p w14:paraId="798DF91E">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投标人应符合的基本资格条件</w:t>
            </w:r>
          </w:p>
        </w:tc>
        <w:tc>
          <w:tcPr>
            <w:tcW w:w="2551" w:type="dxa"/>
            <w:noWrap w:val="0"/>
            <w:vAlign w:val="center"/>
          </w:tcPr>
          <w:p w14:paraId="75A2719F">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（1）具有独立承担民事责任的能力</w:t>
            </w:r>
          </w:p>
        </w:tc>
        <w:tc>
          <w:tcPr>
            <w:tcW w:w="5692" w:type="dxa"/>
            <w:noWrap w:val="0"/>
            <w:vAlign w:val="center"/>
          </w:tcPr>
          <w:p w14:paraId="5C3E7BDC">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投标人法人营业执照（副本）或事业单位法人证书（副本）或个体工商户营业执照或有效的自然人身份证明或社会团体法人登记证书； </w:t>
            </w:r>
          </w:p>
          <w:p w14:paraId="52FD97BB">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投标人法定代表人身份证明和法定代表人授权代表委托书。</w:t>
            </w:r>
          </w:p>
        </w:tc>
      </w:tr>
      <w:tr w14:paraId="3B1A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676" w:type="dxa"/>
            <w:vMerge w:val="continue"/>
            <w:noWrap w:val="0"/>
            <w:vAlign w:val="center"/>
          </w:tcPr>
          <w:p w14:paraId="3645C025">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2A454736">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75ABE987">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（2）</w:t>
            </w:r>
            <w:r>
              <w:rPr>
                <w:rFonts w:hint="eastAsia" w:ascii="微软雅黑" w:hAnsi="微软雅黑" w:eastAsia="微软雅黑" w:cs="微软雅黑"/>
                <w:color w:val="auto"/>
                <w:sz w:val="21"/>
                <w:szCs w:val="21"/>
                <w:highlight w:val="none"/>
              </w:rPr>
              <w:t>具有良好的商业信誉和健全的财务会计制度</w:t>
            </w:r>
          </w:p>
        </w:tc>
        <w:tc>
          <w:tcPr>
            <w:tcW w:w="5692" w:type="dxa"/>
            <w:vMerge w:val="restart"/>
            <w:noWrap w:val="0"/>
            <w:vAlign w:val="center"/>
          </w:tcPr>
          <w:p w14:paraId="188F670D">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color w:val="auto"/>
                <w:sz w:val="21"/>
                <w:szCs w:val="21"/>
                <w:highlight w:val="none"/>
              </w:rPr>
              <w:t>供应商提供“基本资格条件承诺函”</w:t>
            </w:r>
          </w:p>
        </w:tc>
      </w:tr>
      <w:tr w14:paraId="0242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76" w:type="dxa"/>
            <w:vMerge w:val="continue"/>
            <w:noWrap w:val="0"/>
            <w:vAlign w:val="center"/>
          </w:tcPr>
          <w:p w14:paraId="103B8896">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517A73E4">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0ECB05A3">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（3）具有履行合同所必需的设备和专业技术能力</w:t>
            </w:r>
          </w:p>
        </w:tc>
        <w:tc>
          <w:tcPr>
            <w:tcW w:w="5692" w:type="dxa"/>
            <w:vMerge w:val="continue"/>
            <w:noWrap w:val="0"/>
            <w:vAlign w:val="center"/>
          </w:tcPr>
          <w:p w14:paraId="48D0E8E9">
            <w:pPr>
              <w:spacing w:line="240" w:lineRule="exact"/>
              <w:rPr>
                <w:rFonts w:hint="eastAsia" w:ascii="微软雅黑" w:hAnsi="微软雅黑" w:eastAsia="微软雅黑" w:cs="微软雅黑"/>
                <w:color w:val="auto"/>
                <w:sz w:val="21"/>
                <w:szCs w:val="21"/>
                <w:highlight w:val="none"/>
              </w:rPr>
            </w:pPr>
          </w:p>
        </w:tc>
      </w:tr>
      <w:tr w14:paraId="0E7B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676" w:type="dxa"/>
            <w:vMerge w:val="continue"/>
            <w:noWrap w:val="0"/>
            <w:vAlign w:val="center"/>
          </w:tcPr>
          <w:p w14:paraId="25D73CBE">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5C9BEC7E">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7264F586">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（4）有依法缴纳税收和社会保障金的良好记录</w:t>
            </w:r>
          </w:p>
        </w:tc>
        <w:tc>
          <w:tcPr>
            <w:tcW w:w="5692" w:type="dxa"/>
            <w:vMerge w:val="continue"/>
            <w:noWrap w:val="0"/>
            <w:vAlign w:val="center"/>
          </w:tcPr>
          <w:p w14:paraId="16A9EC6C">
            <w:pPr>
              <w:spacing w:line="240" w:lineRule="exact"/>
              <w:rPr>
                <w:rFonts w:hint="eastAsia" w:ascii="微软雅黑" w:hAnsi="微软雅黑" w:eastAsia="微软雅黑" w:cs="微软雅黑"/>
                <w:color w:val="auto"/>
                <w:sz w:val="21"/>
                <w:szCs w:val="21"/>
                <w:highlight w:val="none"/>
              </w:rPr>
            </w:pPr>
          </w:p>
        </w:tc>
      </w:tr>
      <w:tr w14:paraId="00F8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676" w:type="dxa"/>
            <w:vMerge w:val="continue"/>
            <w:noWrap w:val="0"/>
            <w:vAlign w:val="center"/>
          </w:tcPr>
          <w:p w14:paraId="41AE52CE">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475413B3">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0072E91D">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（5）参加政府采购活动前三年内，在经营活动中没有重大违法记录（注</w:t>
            </w:r>
            <w:r>
              <w:rPr>
                <w:rFonts w:hint="eastAsia" w:ascii="微软雅黑" w:hAnsi="微软雅黑" w:eastAsia="微软雅黑" w:cs="微软雅黑"/>
                <w:color w:val="auto"/>
                <w:kern w:val="0"/>
                <w:sz w:val="24"/>
                <w:szCs w:val="24"/>
                <w:highlight w:val="none"/>
              </w:rPr>
              <w:t>②</w:t>
            </w:r>
            <w:r>
              <w:rPr>
                <w:rFonts w:hint="eastAsia" w:ascii="微软雅黑" w:hAnsi="微软雅黑" w:eastAsia="微软雅黑" w:cs="微软雅黑"/>
                <w:color w:val="auto"/>
                <w:sz w:val="21"/>
                <w:szCs w:val="21"/>
                <w:highlight w:val="none"/>
              </w:rPr>
              <w:t>）</w:t>
            </w:r>
          </w:p>
        </w:tc>
        <w:tc>
          <w:tcPr>
            <w:tcW w:w="5692" w:type="dxa"/>
            <w:noWrap w:val="0"/>
            <w:vAlign w:val="center"/>
          </w:tcPr>
          <w:p w14:paraId="61E474CB">
            <w:pPr>
              <w:spacing w:line="240" w:lineRule="exact"/>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1.投标人提供书面声明（见格式文件）；</w:t>
            </w:r>
          </w:p>
          <w:p w14:paraId="10958818">
            <w:pPr>
              <w:spacing w:line="240" w:lineRule="exact"/>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14:paraId="627C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76" w:type="dxa"/>
            <w:vMerge w:val="continue"/>
            <w:noWrap w:val="0"/>
            <w:vAlign w:val="center"/>
          </w:tcPr>
          <w:p w14:paraId="68C11DE4">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55B9A472">
            <w:pPr>
              <w:spacing w:line="240" w:lineRule="exact"/>
              <w:rPr>
                <w:rFonts w:hint="eastAsia" w:ascii="微软雅黑" w:hAnsi="微软雅黑" w:eastAsia="微软雅黑" w:cs="微软雅黑"/>
                <w:color w:val="auto"/>
                <w:sz w:val="21"/>
                <w:szCs w:val="21"/>
                <w:highlight w:val="none"/>
              </w:rPr>
            </w:pPr>
          </w:p>
        </w:tc>
        <w:tc>
          <w:tcPr>
            <w:tcW w:w="2551" w:type="dxa"/>
            <w:noWrap w:val="0"/>
            <w:vAlign w:val="center"/>
          </w:tcPr>
          <w:p w14:paraId="3D186A2C">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（6）法律、行政法规规定的其他条件</w:t>
            </w:r>
          </w:p>
        </w:tc>
        <w:tc>
          <w:tcPr>
            <w:tcW w:w="5692" w:type="dxa"/>
            <w:noWrap w:val="0"/>
            <w:vAlign w:val="center"/>
          </w:tcPr>
          <w:p w14:paraId="73ACA032">
            <w:pPr>
              <w:spacing w:line="240" w:lineRule="exact"/>
              <w:rPr>
                <w:rFonts w:hint="eastAsia" w:ascii="微软雅黑" w:hAnsi="微软雅黑" w:eastAsia="微软雅黑" w:cs="微软雅黑"/>
                <w:color w:val="auto"/>
                <w:sz w:val="21"/>
                <w:szCs w:val="21"/>
                <w:highlight w:val="none"/>
              </w:rPr>
            </w:pPr>
          </w:p>
        </w:tc>
      </w:tr>
      <w:tr w14:paraId="3FFE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76" w:type="dxa"/>
            <w:noWrap w:val="0"/>
            <w:vAlign w:val="center"/>
          </w:tcPr>
          <w:p w14:paraId="3E68B5A7">
            <w:pPr>
              <w:spacing w:line="24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3260" w:type="dxa"/>
            <w:gridSpan w:val="2"/>
            <w:noWrap w:val="0"/>
            <w:vAlign w:val="center"/>
          </w:tcPr>
          <w:p w14:paraId="2C72908A">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特定资格条件</w:t>
            </w:r>
          </w:p>
        </w:tc>
        <w:tc>
          <w:tcPr>
            <w:tcW w:w="5692" w:type="dxa"/>
            <w:noWrap w:val="0"/>
            <w:vAlign w:val="center"/>
          </w:tcPr>
          <w:p w14:paraId="6E6D2D90">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按第一篇“三、投标人资格要求（二）特定资格条件”的要求提交</w:t>
            </w:r>
          </w:p>
        </w:tc>
      </w:tr>
    </w:tbl>
    <w:p w14:paraId="3BBD88B4">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注：</w:t>
      </w:r>
    </w:p>
    <w:p w14:paraId="1790970F">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①投标人按“多证合一”登记制度办理营业执照的，税务登记证（副本）和社会保险登记证以投标人所提供的营业执照（副本）复印件为准。</w:t>
      </w:r>
    </w:p>
    <w:p w14:paraId="4C484822">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②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59A66728">
      <w:pPr>
        <w:pStyle w:val="3"/>
        <w:spacing w:line="400" w:lineRule="exact"/>
        <w:ind w:firstLine="480" w:firstLineChars="200"/>
        <w:rPr>
          <w:rFonts w:hint="eastAsia" w:ascii="微软雅黑" w:hAnsi="微软雅黑" w:eastAsia="微软雅黑" w:cs="微软雅黑"/>
          <w:b/>
          <w:color w:val="auto"/>
          <w:sz w:val="24"/>
          <w:szCs w:val="24"/>
          <w:highlight w:val="none"/>
        </w:rPr>
      </w:pPr>
      <w:bookmarkStart w:id="159" w:name="_Toc65831997"/>
      <w:bookmarkStart w:id="160" w:name="_Toc3363"/>
      <w:r>
        <w:rPr>
          <w:rFonts w:hint="eastAsia" w:ascii="微软雅黑" w:hAnsi="微软雅黑" w:eastAsia="微软雅黑" w:cs="微软雅黑"/>
          <w:b/>
          <w:color w:val="auto"/>
          <w:sz w:val="24"/>
          <w:szCs w:val="24"/>
          <w:highlight w:val="none"/>
        </w:rPr>
        <w:t>二、评标方法</w:t>
      </w:r>
      <w:bookmarkEnd w:id="159"/>
      <w:bookmarkEnd w:id="160"/>
    </w:p>
    <w:p w14:paraId="193A8619">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本项目采用综合评分法进行评标。</w:t>
      </w:r>
    </w:p>
    <w:p w14:paraId="5FD14C17">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综合评分法，是指投标文件满足招标文件全部实质性要求且按照评审因素的量化指标评审得分最高的供应商为中标候选人的评标方法。供应商总得分为价格、商务、技术等评定因素分别按照相应权重值计算分项得分后相加，满分为100分。</w:t>
      </w:r>
    </w:p>
    <w:p w14:paraId="6259A6E2">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（一）符合性审查</w:t>
      </w:r>
    </w:p>
    <w:p w14:paraId="7E3315AE">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评标委员会应当对符合资格的投标人的投标文件进行符合性审查，以确定其是否满足招标文件的实质性要求。符合性审查资料表如下：</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14:paraId="3D86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69138EAC">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序号</w:t>
            </w:r>
          </w:p>
        </w:tc>
        <w:tc>
          <w:tcPr>
            <w:tcW w:w="3546" w:type="dxa"/>
            <w:gridSpan w:val="2"/>
            <w:noWrap w:val="0"/>
            <w:vAlign w:val="center"/>
          </w:tcPr>
          <w:p w14:paraId="079F65D3">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评审因素</w:t>
            </w:r>
          </w:p>
        </w:tc>
        <w:tc>
          <w:tcPr>
            <w:tcW w:w="5409" w:type="dxa"/>
            <w:noWrap w:val="0"/>
            <w:vAlign w:val="center"/>
          </w:tcPr>
          <w:p w14:paraId="55BADF18">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评审标准</w:t>
            </w:r>
          </w:p>
        </w:tc>
      </w:tr>
      <w:tr w14:paraId="27CB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0"/>
            <w:vAlign w:val="center"/>
          </w:tcPr>
          <w:p w14:paraId="3558C524">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w:t>
            </w:r>
          </w:p>
        </w:tc>
        <w:tc>
          <w:tcPr>
            <w:tcW w:w="1562" w:type="dxa"/>
            <w:vMerge w:val="restart"/>
            <w:noWrap w:val="0"/>
            <w:vAlign w:val="center"/>
          </w:tcPr>
          <w:p w14:paraId="1944AD57">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有效性审查</w:t>
            </w:r>
          </w:p>
        </w:tc>
        <w:tc>
          <w:tcPr>
            <w:tcW w:w="1984" w:type="dxa"/>
            <w:noWrap w:val="0"/>
            <w:vAlign w:val="center"/>
          </w:tcPr>
          <w:p w14:paraId="547DA3F4">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投标文件签署</w:t>
            </w:r>
          </w:p>
        </w:tc>
        <w:tc>
          <w:tcPr>
            <w:tcW w:w="5409" w:type="dxa"/>
            <w:noWrap w:val="0"/>
            <w:vAlign w:val="center"/>
          </w:tcPr>
          <w:p w14:paraId="10C8B61F">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投标文件上法定代表人或其授权代表人的签字齐全。</w:t>
            </w:r>
          </w:p>
        </w:tc>
      </w:tr>
      <w:tr w14:paraId="452E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68067676">
            <w:pPr>
              <w:spacing w:line="240" w:lineRule="exact"/>
              <w:jc w:val="center"/>
              <w:rPr>
                <w:rFonts w:hint="eastAsia" w:ascii="微软雅黑" w:hAnsi="微软雅黑" w:eastAsia="微软雅黑" w:cs="微软雅黑"/>
                <w:color w:val="auto"/>
                <w:kern w:val="0"/>
                <w:sz w:val="21"/>
                <w:szCs w:val="21"/>
                <w:highlight w:val="none"/>
              </w:rPr>
            </w:pPr>
          </w:p>
        </w:tc>
        <w:tc>
          <w:tcPr>
            <w:tcW w:w="1562" w:type="dxa"/>
            <w:vMerge w:val="continue"/>
            <w:noWrap w:val="0"/>
            <w:vAlign w:val="center"/>
          </w:tcPr>
          <w:p w14:paraId="30A79E6F">
            <w:pPr>
              <w:spacing w:line="240" w:lineRule="exact"/>
              <w:rPr>
                <w:rFonts w:hint="eastAsia" w:ascii="微软雅黑" w:hAnsi="微软雅黑" w:eastAsia="微软雅黑" w:cs="微软雅黑"/>
                <w:color w:val="auto"/>
                <w:kern w:val="0"/>
                <w:sz w:val="21"/>
                <w:szCs w:val="21"/>
                <w:highlight w:val="none"/>
              </w:rPr>
            </w:pPr>
          </w:p>
        </w:tc>
        <w:tc>
          <w:tcPr>
            <w:tcW w:w="1984" w:type="dxa"/>
            <w:noWrap w:val="0"/>
            <w:vAlign w:val="center"/>
          </w:tcPr>
          <w:p w14:paraId="723B0D2F">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投标方案</w:t>
            </w:r>
          </w:p>
        </w:tc>
        <w:tc>
          <w:tcPr>
            <w:tcW w:w="5409" w:type="dxa"/>
            <w:noWrap w:val="0"/>
            <w:vAlign w:val="center"/>
          </w:tcPr>
          <w:p w14:paraId="2BFEDDBB">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每个分包只能有一个方案投标。</w:t>
            </w:r>
          </w:p>
        </w:tc>
      </w:tr>
      <w:tr w14:paraId="2B48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6D98D9A7">
            <w:pPr>
              <w:spacing w:line="240" w:lineRule="exact"/>
              <w:jc w:val="center"/>
              <w:rPr>
                <w:rFonts w:hint="eastAsia" w:ascii="微软雅黑" w:hAnsi="微软雅黑" w:eastAsia="微软雅黑" w:cs="微软雅黑"/>
                <w:color w:val="auto"/>
                <w:kern w:val="0"/>
                <w:sz w:val="21"/>
                <w:szCs w:val="21"/>
                <w:highlight w:val="none"/>
              </w:rPr>
            </w:pPr>
          </w:p>
        </w:tc>
        <w:tc>
          <w:tcPr>
            <w:tcW w:w="1562" w:type="dxa"/>
            <w:vMerge w:val="continue"/>
            <w:noWrap w:val="0"/>
            <w:vAlign w:val="center"/>
          </w:tcPr>
          <w:p w14:paraId="10081D1A">
            <w:pPr>
              <w:spacing w:line="240" w:lineRule="exact"/>
              <w:rPr>
                <w:rFonts w:hint="eastAsia" w:ascii="微软雅黑" w:hAnsi="微软雅黑" w:eastAsia="微软雅黑" w:cs="微软雅黑"/>
                <w:color w:val="auto"/>
                <w:kern w:val="0"/>
                <w:sz w:val="21"/>
                <w:szCs w:val="21"/>
                <w:highlight w:val="none"/>
              </w:rPr>
            </w:pPr>
          </w:p>
        </w:tc>
        <w:tc>
          <w:tcPr>
            <w:tcW w:w="1984" w:type="dxa"/>
            <w:noWrap w:val="0"/>
            <w:vAlign w:val="center"/>
          </w:tcPr>
          <w:p w14:paraId="2AB6B5DA">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报价唯一</w:t>
            </w:r>
          </w:p>
        </w:tc>
        <w:tc>
          <w:tcPr>
            <w:tcW w:w="5409" w:type="dxa"/>
            <w:noWrap w:val="0"/>
            <w:vAlign w:val="center"/>
          </w:tcPr>
          <w:p w14:paraId="33BB9E2D">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只能在预算金额和最高限价内报价，</w:t>
            </w:r>
            <w:r>
              <w:rPr>
                <w:rFonts w:hint="eastAsia" w:ascii="微软雅黑" w:hAnsi="微软雅黑" w:eastAsia="微软雅黑" w:cs="微软雅黑"/>
                <w:color w:val="auto"/>
                <w:sz w:val="21"/>
                <w:szCs w:val="21"/>
                <w:highlight w:val="none"/>
              </w:rPr>
              <w:t>只能有一个有效报价，不得提交选择性报价。</w:t>
            </w:r>
          </w:p>
        </w:tc>
      </w:tr>
      <w:tr w14:paraId="0A1B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0"/>
            <w:vAlign w:val="center"/>
          </w:tcPr>
          <w:p w14:paraId="0A252889">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w:t>
            </w:r>
          </w:p>
        </w:tc>
        <w:tc>
          <w:tcPr>
            <w:tcW w:w="1562" w:type="dxa"/>
            <w:noWrap w:val="0"/>
            <w:vAlign w:val="center"/>
          </w:tcPr>
          <w:p w14:paraId="2B9ED023">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完整性审查</w:t>
            </w:r>
          </w:p>
        </w:tc>
        <w:tc>
          <w:tcPr>
            <w:tcW w:w="1984" w:type="dxa"/>
            <w:noWrap w:val="0"/>
            <w:vAlign w:val="center"/>
          </w:tcPr>
          <w:p w14:paraId="18C5DAF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投标文件份数</w:t>
            </w:r>
          </w:p>
        </w:tc>
        <w:tc>
          <w:tcPr>
            <w:tcW w:w="5409" w:type="dxa"/>
            <w:noWrap w:val="0"/>
            <w:vAlign w:val="center"/>
          </w:tcPr>
          <w:p w14:paraId="28033246">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投标文件正、副本数量（含电子文档）符合招标文件要求。</w:t>
            </w:r>
          </w:p>
        </w:tc>
      </w:tr>
      <w:tr w14:paraId="6121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5" w:type="dxa"/>
            <w:noWrap w:val="0"/>
            <w:vAlign w:val="center"/>
          </w:tcPr>
          <w:p w14:paraId="64E4A53B">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w:t>
            </w:r>
          </w:p>
        </w:tc>
        <w:tc>
          <w:tcPr>
            <w:tcW w:w="1562" w:type="dxa"/>
            <w:noWrap w:val="0"/>
            <w:vAlign w:val="center"/>
          </w:tcPr>
          <w:p w14:paraId="09E7BB31">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val="en-US" w:eastAsia="zh-CN"/>
              </w:rPr>
              <w:t>服务</w:t>
            </w:r>
            <w:r>
              <w:rPr>
                <w:rFonts w:hint="eastAsia" w:ascii="微软雅黑" w:hAnsi="微软雅黑" w:eastAsia="微软雅黑" w:cs="微软雅黑"/>
                <w:color w:val="auto"/>
                <w:kern w:val="0"/>
                <w:sz w:val="21"/>
                <w:szCs w:val="21"/>
                <w:highlight w:val="none"/>
              </w:rPr>
              <w:t>部分</w:t>
            </w:r>
          </w:p>
        </w:tc>
        <w:tc>
          <w:tcPr>
            <w:tcW w:w="1984" w:type="dxa"/>
            <w:noWrap w:val="0"/>
            <w:vAlign w:val="center"/>
          </w:tcPr>
          <w:p w14:paraId="20682EF4">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投标文件内容</w:t>
            </w:r>
          </w:p>
        </w:tc>
        <w:tc>
          <w:tcPr>
            <w:tcW w:w="5409" w:type="dxa"/>
            <w:noWrap w:val="0"/>
            <w:vAlign w:val="center"/>
          </w:tcPr>
          <w:p w14:paraId="60E1BE5C">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响应招标文件第二篇</w:t>
            </w:r>
            <w:r>
              <w:rPr>
                <w:rFonts w:hint="eastAsia" w:ascii="微软雅黑" w:hAnsi="微软雅黑" w:eastAsia="微软雅黑" w:cs="微软雅黑"/>
                <w:b w:val="0"/>
                <w:bCs/>
                <w:snapToGrid w:val="0"/>
                <w:w w:val="99"/>
                <w:kern w:val="0"/>
                <w:sz w:val="24"/>
                <w:szCs w:val="24"/>
                <w:highlight w:val="none"/>
              </w:rPr>
              <w:t>※</w:t>
            </w:r>
            <w:r>
              <w:rPr>
                <w:rFonts w:hint="eastAsia" w:ascii="微软雅黑" w:hAnsi="微软雅黑" w:eastAsia="微软雅黑" w:cs="微软雅黑"/>
                <w:color w:val="auto"/>
                <w:kern w:val="0"/>
                <w:sz w:val="21"/>
                <w:szCs w:val="21"/>
                <w:highlight w:val="none"/>
              </w:rPr>
              <w:t>条款的内容</w:t>
            </w:r>
          </w:p>
        </w:tc>
      </w:tr>
      <w:tr w14:paraId="020C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noWrap w:val="0"/>
            <w:vAlign w:val="center"/>
          </w:tcPr>
          <w:p w14:paraId="654536E3">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4</w:t>
            </w:r>
          </w:p>
        </w:tc>
        <w:tc>
          <w:tcPr>
            <w:tcW w:w="1562" w:type="dxa"/>
            <w:noWrap w:val="0"/>
            <w:vAlign w:val="center"/>
          </w:tcPr>
          <w:p w14:paraId="3770919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商务部分</w:t>
            </w:r>
          </w:p>
        </w:tc>
        <w:tc>
          <w:tcPr>
            <w:tcW w:w="1984" w:type="dxa"/>
            <w:noWrap w:val="0"/>
            <w:vAlign w:val="center"/>
          </w:tcPr>
          <w:p w14:paraId="7AA45C43">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投标文件内容</w:t>
            </w:r>
          </w:p>
        </w:tc>
        <w:tc>
          <w:tcPr>
            <w:tcW w:w="5409" w:type="dxa"/>
            <w:noWrap w:val="0"/>
            <w:vAlign w:val="center"/>
          </w:tcPr>
          <w:p w14:paraId="348C102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响应招标文件第三篇中的内容</w:t>
            </w:r>
          </w:p>
        </w:tc>
      </w:tr>
      <w:tr w14:paraId="7FDC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75" w:type="dxa"/>
            <w:noWrap w:val="0"/>
            <w:vAlign w:val="center"/>
          </w:tcPr>
          <w:p w14:paraId="2D9863B8">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5</w:t>
            </w:r>
          </w:p>
        </w:tc>
        <w:tc>
          <w:tcPr>
            <w:tcW w:w="1562" w:type="dxa"/>
            <w:noWrap w:val="0"/>
            <w:vAlign w:val="center"/>
          </w:tcPr>
          <w:p w14:paraId="0A9D24C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投标有效期</w:t>
            </w:r>
          </w:p>
        </w:tc>
        <w:tc>
          <w:tcPr>
            <w:tcW w:w="1984" w:type="dxa"/>
            <w:noWrap w:val="0"/>
            <w:vAlign w:val="center"/>
          </w:tcPr>
          <w:p w14:paraId="5B563CD0">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投标文件内容</w:t>
            </w:r>
          </w:p>
        </w:tc>
        <w:tc>
          <w:tcPr>
            <w:tcW w:w="5409" w:type="dxa"/>
            <w:noWrap w:val="0"/>
            <w:vAlign w:val="center"/>
          </w:tcPr>
          <w:p w14:paraId="379EBBB3">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投标有效期为投标截止日期起九十天</w:t>
            </w:r>
          </w:p>
        </w:tc>
      </w:tr>
    </w:tbl>
    <w:p w14:paraId="0EDC0C1A">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澄清有关问题。对投标文件中含义不明确、同类问题表述不一致或者有明显文字和计算错误的内容，评标委员会可以书面形式（应当由评标委员会成员签字）要求供应商作出必要澄清、说明或者纠正。供应商的澄清、说明或者补正应当采用书面形式，由其法定代表人授权代表签字，其澄清的内容不得超出投标文件的范围或者改变投标文件的实质性内容。</w:t>
      </w:r>
    </w:p>
    <w:p w14:paraId="4B47C37C">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（三）比较与评价。按招标文件中规定的评标方法和标准，对资格审查和符合性审查合格的投标文件进行商务和技术评估。</w:t>
      </w:r>
    </w:p>
    <w:p w14:paraId="40F0E155">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委员会各成员独立对每个有效供应商（通过资格审查、符合性审查的供应商）的投标文件进行评价、打分，然后由评标委员会对各成员打分情况进行核查及复核，个别成员对同一供应商同一评分项的打分偏离较大的，应对供应商的投标文件进行再次核对，确属打分有误的，应及时进行修正。</w:t>
      </w:r>
    </w:p>
    <w:p w14:paraId="160DFFF2">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复核后，评标委员会汇总每个供应商每项评分因素的得分。</w:t>
      </w:r>
    </w:p>
    <w:p w14:paraId="13A58C74">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（四）推荐中标候选人名单。</w:t>
      </w:r>
    </w:p>
    <w:p w14:paraId="0FF51124">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按评审后得分由高到低的排列顺序推荐综合得分排名前三的供应商为本分包（项目）中标候选人，排名第一的为第一中标候选人。得分相同的，按投标报价由低到高顺序排列。得分且投标报价相同的并列。</w:t>
      </w:r>
    </w:p>
    <w:p w14:paraId="44BEABAE">
      <w:pPr>
        <w:pStyle w:val="3"/>
        <w:spacing w:line="400" w:lineRule="exact"/>
        <w:ind w:firstLine="480" w:firstLineChars="200"/>
        <w:rPr>
          <w:rFonts w:hint="eastAsia" w:ascii="微软雅黑" w:hAnsi="微软雅黑" w:eastAsia="微软雅黑" w:cs="微软雅黑"/>
          <w:b/>
          <w:color w:val="auto"/>
          <w:sz w:val="24"/>
          <w:szCs w:val="24"/>
          <w:highlight w:val="none"/>
        </w:rPr>
      </w:pPr>
      <w:bookmarkStart w:id="161" w:name="_Toc267320057"/>
      <w:bookmarkStart w:id="162" w:name="_Toc31069"/>
      <w:bookmarkStart w:id="163" w:name="_Toc65831998"/>
      <w:r>
        <w:rPr>
          <w:rFonts w:hint="eastAsia" w:ascii="微软雅黑" w:hAnsi="微软雅黑" w:eastAsia="微软雅黑" w:cs="微软雅黑"/>
          <w:b/>
          <w:color w:val="auto"/>
          <w:sz w:val="24"/>
          <w:szCs w:val="24"/>
          <w:highlight w:val="none"/>
        </w:rPr>
        <w:t>三、评标标准</w:t>
      </w:r>
      <w:bookmarkEnd w:id="161"/>
      <w:bookmarkEnd w:id="162"/>
      <w:bookmarkEnd w:id="163"/>
    </w:p>
    <w:p w14:paraId="268E44B6">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（一）评审因素</w:t>
      </w:r>
    </w:p>
    <w:p w14:paraId="1C55942D">
      <w:pPr>
        <w:pStyle w:val="8"/>
        <w:rPr>
          <w:rFonts w:hint="eastAsia" w:ascii="微软雅黑" w:hAnsi="微软雅黑" w:eastAsia="微软雅黑" w:cs="微软雅黑"/>
          <w:color w:val="auto"/>
          <w:szCs w:val="24"/>
          <w:highlight w:val="none"/>
        </w:rPr>
      </w:pPr>
    </w:p>
    <w:tbl>
      <w:tblPr>
        <w:tblStyle w:val="47"/>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57"/>
        <w:gridCol w:w="1116"/>
        <w:gridCol w:w="759"/>
        <w:gridCol w:w="4735"/>
        <w:gridCol w:w="2469"/>
      </w:tblGrid>
      <w:tr w14:paraId="2286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61" w:hRule="atLeast"/>
        </w:trPr>
        <w:tc>
          <w:tcPr>
            <w:tcW w:w="6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EFF4F8A">
            <w:pPr>
              <w:pageBreakBefore w:val="0"/>
              <w:kinsoku/>
              <w:wordWrap/>
              <w:overflowPunct/>
              <w:topLinePunct w:val="0"/>
              <w:autoSpaceDE/>
              <w:autoSpaceDN/>
              <w:bidi w:val="0"/>
              <w:ind w:left="0" w:leftChars="0" w:firstLine="0" w:firstLineChars="0"/>
              <w:jc w:val="both"/>
              <w:textAlignment w:val="auto"/>
              <w:rPr>
                <w:rFonts w:hint="eastAsia" w:ascii="微软雅黑" w:hAnsi="微软雅黑" w:eastAsia="微软雅黑" w:cs="微软雅黑"/>
                <w:b/>
                <w:sz w:val="22"/>
                <w:szCs w:val="22"/>
                <w:highlight w:val="none"/>
              </w:rPr>
            </w:pPr>
            <w:r>
              <w:rPr>
                <w:rFonts w:hint="eastAsia" w:ascii="微软雅黑" w:hAnsi="微软雅黑" w:eastAsia="微软雅黑" w:cs="微软雅黑"/>
                <w:b/>
                <w:sz w:val="22"/>
                <w:szCs w:val="22"/>
                <w:highlight w:val="none"/>
              </w:rPr>
              <w:t>序号</w:t>
            </w:r>
          </w:p>
        </w:tc>
        <w:tc>
          <w:tcPr>
            <w:tcW w:w="11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3FCB29">
            <w:pPr>
              <w:pageBreakBefore w:val="0"/>
              <w:kinsoku/>
              <w:wordWrap/>
              <w:overflowPunct/>
              <w:topLinePunct w:val="0"/>
              <w:autoSpaceDE/>
              <w:autoSpaceDN/>
              <w:bidi w:val="0"/>
              <w:ind w:left="0" w:leftChars="0" w:firstLine="0" w:firstLineChars="0"/>
              <w:jc w:val="both"/>
              <w:textAlignment w:val="auto"/>
              <w:rPr>
                <w:rFonts w:hint="eastAsia" w:ascii="微软雅黑" w:hAnsi="微软雅黑" w:eastAsia="微软雅黑" w:cs="微软雅黑"/>
                <w:b/>
                <w:sz w:val="22"/>
                <w:szCs w:val="22"/>
                <w:highlight w:val="none"/>
              </w:rPr>
            </w:pPr>
            <w:r>
              <w:rPr>
                <w:rFonts w:hint="eastAsia" w:ascii="微软雅黑" w:hAnsi="微软雅黑" w:eastAsia="微软雅黑" w:cs="微软雅黑"/>
                <w:b/>
                <w:sz w:val="22"/>
                <w:szCs w:val="22"/>
                <w:highlight w:val="none"/>
              </w:rPr>
              <w:t>评分因素及权值</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148C08">
            <w:pPr>
              <w:pageBreakBefore w:val="0"/>
              <w:kinsoku/>
              <w:wordWrap/>
              <w:overflowPunct/>
              <w:topLinePunct w:val="0"/>
              <w:autoSpaceDE/>
              <w:autoSpaceDN/>
              <w:bidi w:val="0"/>
              <w:ind w:left="0" w:leftChars="0" w:firstLine="0" w:firstLineChars="0"/>
              <w:jc w:val="both"/>
              <w:textAlignment w:val="auto"/>
              <w:rPr>
                <w:rFonts w:hint="eastAsia" w:ascii="微软雅黑" w:hAnsi="微软雅黑" w:eastAsia="微软雅黑" w:cs="微软雅黑"/>
                <w:b/>
                <w:sz w:val="22"/>
                <w:szCs w:val="22"/>
                <w:highlight w:val="none"/>
              </w:rPr>
            </w:pPr>
            <w:r>
              <w:rPr>
                <w:rFonts w:hint="eastAsia" w:ascii="微软雅黑" w:hAnsi="微软雅黑" w:eastAsia="微软雅黑" w:cs="微软雅黑"/>
                <w:b/>
                <w:sz w:val="22"/>
                <w:szCs w:val="22"/>
                <w:highlight w:val="none"/>
              </w:rPr>
              <w:t>分值</w:t>
            </w:r>
          </w:p>
        </w:tc>
        <w:tc>
          <w:tcPr>
            <w:tcW w:w="4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30F10C">
            <w:pPr>
              <w:pageBreakBefore w:val="0"/>
              <w:kinsoku/>
              <w:wordWrap/>
              <w:overflowPunct/>
              <w:topLinePunct w:val="0"/>
              <w:autoSpaceDE/>
              <w:autoSpaceDN/>
              <w:bidi w:val="0"/>
              <w:ind w:firstLine="0" w:firstLineChars="0"/>
              <w:jc w:val="center"/>
              <w:textAlignment w:val="auto"/>
              <w:rPr>
                <w:rFonts w:hint="eastAsia" w:ascii="微软雅黑" w:hAnsi="微软雅黑" w:eastAsia="微软雅黑" w:cs="微软雅黑"/>
                <w:b/>
                <w:sz w:val="22"/>
                <w:szCs w:val="22"/>
                <w:highlight w:val="none"/>
              </w:rPr>
            </w:pPr>
            <w:r>
              <w:rPr>
                <w:rFonts w:hint="eastAsia" w:ascii="微软雅黑" w:hAnsi="微软雅黑" w:eastAsia="微软雅黑" w:cs="微软雅黑"/>
                <w:b/>
                <w:sz w:val="22"/>
                <w:szCs w:val="22"/>
                <w:highlight w:val="none"/>
              </w:rPr>
              <w:t>评分标准</w:t>
            </w:r>
          </w:p>
        </w:tc>
        <w:tc>
          <w:tcPr>
            <w:tcW w:w="24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B5D068">
            <w:pPr>
              <w:pStyle w:val="352"/>
              <w:pageBreakBefore w:val="0"/>
              <w:kinsoku/>
              <w:wordWrap/>
              <w:overflowPunct/>
              <w:topLinePunct w:val="0"/>
              <w:autoSpaceDE/>
              <w:autoSpaceDN/>
              <w:bidi w:val="0"/>
              <w:spacing w:before="0" w:after="0" w:line="240" w:lineRule="auto"/>
              <w:ind w:firstLine="0" w:firstLineChars="0"/>
              <w:jc w:val="both"/>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说明</w:t>
            </w:r>
          </w:p>
        </w:tc>
      </w:tr>
      <w:tr w14:paraId="067B1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72" w:hRule="atLeast"/>
        </w:trPr>
        <w:tc>
          <w:tcPr>
            <w:tcW w:w="6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E2019B">
            <w:pPr>
              <w:pageBreakBefore w:val="0"/>
              <w:kinsoku/>
              <w:wordWrap/>
              <w:overflowPunct/>
              <w:topLinePunct w:val="0"/>
              <w:autoSpaceDE/>
              <w:autoSpaceDN/>
              <w:bidi w:val="0"/>
              <w:ind w:firstLine="0" w:firstLineChars="0"/>
              <w:jc w:val="center"/>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1</w:t>
            </w:r>
          </w:p>
        </w:tc>
        <w:tc>
          <w:tcPr>
            <w:tcW w:w="11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D36E84">
            <w:pPr>
              <w:pageBreakBefore w:val="0"/>
              <w:kinsoku/>
              <w:wordWrap/>
              <w:overflowPunct/>
              <w:topLinePunct w:val="0"/>
              <w:autoSpaceDE/>
              <w:autoSpaceDN/>
              <w:bidi w:val="0"/>
              <w:ind w:firstLine="0" w:firstLineChars="0"/>
              <w:jc w:val="center"/>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lang w:eastAsia="zh-CN"/>
              </w:rPr>
              <w:t>竞采</w:t>
            </w:r>
            <w:r>
              <w:rPr>
                <w:rFonts w:hint="eastAsia" w:ascii="微软雅黑" w:hAnsi="微软雅黑" w:eastAsia="微软雅黑" w:cs="微软雅黑"/>
                <w:sz w:val="22"/>
                <w:szCs w:val="22"/>
                <w:highlight w:val="none"/>
              </w:rPr>
              <w:t>报价（</w:t>
            </w:r>
            <w:r>
              <w:rPr>
                <w:rFonts w:hint="eastAsia" w:ascii="微软雅黑" w:hAnsi="微软雅黑" w:eastAsia="微软雅黑" w:cs="微软雅黑"/>
                <w:sz w:val="22"/>
                <w:szCs w:val="22"/>
                <w:highlight w:val="none"/>
                <w:lang w:val="en-US" w:eastAsia="zh-CN"/>
              </w:rPr>
              <w:t>30</w:t>
            </w:r>
            <w:r>
              <w:rPr>
                <w:rFonts w:hint="eastAsia" w:ascii="微软雅黑" w:hAnsi="微软雅黑" w:eastAsia="微软雅黑" w:cs="微软雅黑"/>
                <w:sz w:val="22"/>
                <w:szCs w:val="22"/>
                <w:highlight w:val="none"/>
              </w:rPr>
              <w:t>%）</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6E2175">
            <w:pPr>
              <w:pageBreakBefore w:val="0"/>
              <w:kinsoku/>
              <w:wordWrap/>
              <w:overflowPunct/>
              <w:topLinePunct w:val="0"/>
              <w:autoSpaceDE/>
              <w:autoSpaceDN/>
              <w:bidi w:val="0"/>
              <w:ind w:left="0" w:leftChars="0" w:firstLine="0" w:firstLineChars="0"/>
              <w:jc w:val="both"/>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lang w:val="en-US" w:eastAsia="zh-CN"/>
              </w:rPr>
              <w:t>30</w:t>
            </w:r>
            <w:r>
              <w:rPr>
                <w:rFonts w:hint="eastAsia" w:ascii="微软雅黑" w:hAnsi="微软雅黑" w:eastAsia="微软雅黑" w:cs="微软雅黑"/>
                <w:sz w:val="22"/>
                <w:szCs w:val="22"/>
                <w:highlight w:val="none"/>
              </w:rPr>
              <w:t>分</w:t>
            </w:r>
          </w:p>
        </w:tc>
        <w:tc>
          <w:tcPr>
            <w:tcW w:w="4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910704">
            <w:pPr>
              <w:pageBreakBefore w:val="0"/>
              <w:kinsoku/>
              <w:wordWrap/>
              <w:overflowPunct/>
              <w:topLinePunct w:val="0"/>
              <w:autoSpaceDE/>
              <w:autoSpaceDN/>
              <w:bidi w:val="0"/>
              <w:ind w:firstLine="0" w:firstLineChars="0"/>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有效的投标报价中的最低价为评标基准价，按照下列公式计算每个供应商的投标价格得分。</w:t>
            </w:r>
          </w:p>
          <w:p w14:paraId="7BACC582">
            <w:pPr>
              <w:pageBreakBefore w:val="0"/>
              <w:kinsoku/>
              <w:wordWrap/>
              <w:overflowPunct/>
              <w:topLinePunct w:val="0"/>
              <w:autoSpaceDE/>
              <w:autoSpaceDN/>
              <w:bidi w:val="0"/>
              <w:ind w:firstLine="0" w:firstLineChars="0"/>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投标报价得分＝（评标基准价/投标报价）×价格权重×100。</w:t>
            </w:r>
          </w:p>
        </w:tc>
        <w:tc>
          <w:tcPr>
            <w:tcW w:w="24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BA1D24">
            <w:pPr>
              <w:pageBreakBefore w:val="0"/>
              <w:kinsoku/>
              <w:wordWrap/>
              <w:overflowPunct/>
              <w:topLinePunct w:val="0"/>
              <w:autoSpaceDE/>
              <w:autoSpaceDN/>
              <w:bidi w:val="0"/>
              <w:ind w:left="-38" w:firstLine="0" w:firstLineChars="0"/>
              <w:textAlignment w:val="auto"/>
              <w:rPr>
                <w:rFonts w:hint="eastAsia" w:ascii="微软雅黑" w:hAnsi="微软雅黑" w:eastAsia="微软雅黑" w:cs="微软雅黑"/>
                <w:sz w:val="22"/>
                <w:szCs w:val="22"/>
                <w:highlight w:val="none"/>
              </w:rPr>
            </w:pPr>
          </w:p>
        </w:tc>
      </w:tr>
      <w:tr w14:paraId="6FE4D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97" w:hRule="atLeast"/>
        </w:trPr>
        <w:tc>
          <w:tcPr>
            <w:tcW w:w="65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8EF5CA">
            <w:pPr>
              <w:pageBreakBefore w:val="0"/>
              <w:kinsoku/>
              <w:wordWrap/>
              <w:overflowPunct/>
              <w:topLinePunct w:val="0"/>
              <w:autoSpaceDE/>
              <w:autoSpaceDN/>
              <w:bidi w:val="0"/>
              <w:ind w:firstLine="0" w:firstLineChars="0"/>
              <w:jc w:val="center"/>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2</w:t>
            </w:r>
          </w:p>
        </w:tc>
        <w:tc>
          <w:tcPr>
            <w:tcW w:w="1116"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5B21DD">
            <w:pPr>
              <w:pageBreakBefore w:val="0"/>
              <w:kinsoku/>
              <w:wordWrap/>
              <w:overflowPunct/>
              <w:topLinePunct w:val="0"/>
              <w:autoSpaceDE/>
              <w:autoSpaceDN/>
              <w:bidi w:val="0"/>
              <w:ind w:left="0" w:leftChars="0" w:firstLine="0" w:firstLineChars="0"/>
              <w:jc w:val="both"/>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lang w:val="en-US" w:eastAsia="zh-CN"/>
              </w:rPr>
              <w:t>技术</w:t>
            </w:r>
            <w:r>
              <w:rPr>
                <w:rFonts w:hint="eastAsia" w:ascii="微软雅黑" w:hAnsi="微软雅黑" w:eastAsia="微软雅黑" w:cs="微软雅黑"/>
                <w:sz w:val="22"/>
                <w:szCs w:val="22"/>
                <w:highlight w:val="none"/>
              </w:rPr>
              <w:t>部分</w:t>
            </w:r>
          </w:p>
          <w:p w14:paraId="7D9C8443">
            <w:pPr>
              <w:pageBreakBefore w:val="0"/>
              <w:kinsoku/>
              <w:wordWrap/>
              <w:overflowPunct/>
              <w:topLinePunct w:val="0"/>
              <w:autoSpaceDE/>
              <w:autoSpaceDN/>
              <w:bidi w:val="0"/>
              <w:ind w:firstLine="0" w:firstLineChars="0"/>
              <w:jc w:val="center"/>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w:t>
            </w:r>
            <w:r>
              <w:rPr>
                <w:rFonts w:hint="eastAsia" w:ascii="微软雅黑" w:hAnsi="微软雅黑" w:eastAsia="微软雅黑" w:cs="微软雅黑"/>
                <w:sz w:val="22"/>
                <w:szCs w:val="22"/>
                <w:highlight w:val="none"/>
                <w:lang w:val="en-US" w:eastAsia="zh-CN"/>
              </w:rPr>
              <w:t>35</w:t>
            </w:r>
            <w:r>
              <w:rPr>
                <w:rFonts w:hint="eastAsia" w:ascii="微软雅黑" w:hAnsi="微软雅黑" w:eastAsia="微软雅黑" w:cs="微软雅黑"/>
                <w:sz w:val="22"/>
                <w:szCs w:val="22"/>
                <w:highlight w:val="none"/>
              </w:rPr>
              <w:t>%）</w:t>
            </w:r>
          </w:p>
        </w:tc>
        <w:tc>
          <w:tcPr>
            <w:tcW w:w="759" w:type="dxa"/>
            <w:vMerge w:val="restart"/>
            <w:tcBorders>
              <w:top w:val="single" w:color="auto" w:sz="4" w:space="0"/>
              <w:left w:val="single" w:color="auto" w:sz="4" w:space="0"/>
              <w:right w:val="single" w:color="auto" w:sz="4" w:space="0"/>
            </w:tcBorders>
            <w:shd w:val="clear" w:color="auto" w:fill="FFFFFF"/>
            <w:noWrap w:val="0"/>
            <w:vAlign w:val="center"/>
          </w:tcPr>
          <w:p w14:paraId="1B133F64">
            <w:pPr>
              <w:pageBreakBefore w:val="0"/>
              <w:kinsoku/>
              <w:wordWrap/>
              <w:overflowPunct/>
              <w:topLinePunct w:val="0"/>
              <w:autoSpaceDE/>
              <w:autoSpaceDN/>
              <w:bidi w:val="0"/>
              <w:ind w:firstLine="0" w:firstLineChars="0"/>
              <w:jc w:val="both"/>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lang w:val="en-US" w:eastAsia="zh-CN"/>
              </w:rPr>
              <w:t>35</w:t>
            </w:r>
            <w:r>
              <w:rPr>
                <w:rFonts w:hint="eastAsia" w:ascii="微软雅黑" w:hAnsi="微软雅黑" w:eastAsia="微软雅黑" w:cs="微软雅黑"/>
                <w:sz w:val="22"/>
                <w:szCs w:val="22"/>
                <w:highlight w:val="none"/>
              </w:rPr>
              <w:t>分</w:t>
            </w:r>
          </w:p>
        </w:tc>
        <w:tc>
          <w:tcPr>
            <w:tcW w:w="4735" w:type="dxa"/>
            <w:vMerge w:val="restart"/>
            <w:tcBorders>
              <w:top w:val="single" w:color="auto" w:sz="4" w:space="0"/>
              <w:left w:val="single" w:color="auto" w:sz="4" w:space="0"/>
              <w:right w:val="single" w:color="auto" w:sz="4" w:space="0"/>
            </w:tcBorders>
            <w:shd w:val="clear" w:color="auto" w:fill="FFFFFF"/>
            <w:noWrap w:val="0"/>
            <w:vAlign w:val="center"/>
          </w:tcPr>
          <w:p w14:paraId="17122DB7">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基本得分（</w:t>
            </w:r>
            <w:r>
              <w:rPr>
                <w:rFonts w:hint="eastAsia" w:ascii="微软雅黑" w:hAnsi="微软雅黑" w:eastAsia="微软雅黑" w:cs="微软雅黑"/>
                <w:color w:val="auto"/>
                <w:sz w:val="24"/>
                <w:szCs w:val="24"/>
                <w:highlight w:val="none"/>
                <w:lang w:val="en-US" w:eastAsia="zh-CN"/>
              </w:rPr>
              <w:t>35</w:t>
            </w:r>
            <w:r>
              <w:rPr>
                <w:rFonts w:hint="eastAsia" w:ascii="微软雅黑" w:hAnsi="微软雅黑" w:eastAsia="微软雅黑" w:cs="微软雅黑"/>
                <w:color w:val="auto"/>
                <w:sz w:val="24"/>
                <w:szCs w:val="24"/>
                <w:highlight w:val="none"/>
              </w:rPr>
              <w:t>分）：有效供应商技术部分完全满足所有技术参数要求，并提供佐证材料，供应商得</w:t>
            </w:r>
            <w:r>
              <w:rPr>
                <w:rFonts w:hint="eastAsia" w:ascii="微软雅黑" w:hAnsi="微软雅黑" w:eastAsia="微软雅黑" w:cs="微软雅黑"/>
                <w:color w:val="auto"/>
                <w:sz w:val="24"/>
                <w:szCs w:val="24"/>
                <w:highlight w:val="none"/>
                <w:lang w:val="en-US" w:eastAsia="zh-CN"/>
              </w:rPr>
              <w:t>35</w:t>
            </w:r>
            <w:r>
              <w:rPr>
                <w:rFonts w:hint="eastAsia" w:ascii="微软雅黑" w:hAnsi="微软雅黑" w:eastAsia="微软雅黑" w:cs="微软雅黑"/>
                <w:color w:val="auto"/>
                <w:sz w:val="24"/>
                <w:szCs w:val="24"/>
                <w:highlight w:val="none"/>
              </w:rPr>
              <w:t>分。</w:t>
            </w:r>
          </w:p>
          <w:p w14:paraId="5DCCCD5A">
            <w:pPr>
              <w:numPr>
                <w:ilvl w:val="0"/>
                <w:numId w:val="2"/>
              </w:num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重要参数（带★号）标注的部分有1条不满足的扣</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分，扣完为止。</w:t>
            </w:r>
          </w:p>
          <w:p w14:paraId="3E8750CE">
            <w:pPr>
              <w:numPr>
                <w:ilvl w:val="0"/>
                <w:numId w:val="0"/>
              </w:num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若“★”标注的技术参数需求有</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项及以上不满足需求，则技术参数部分响应得0分。</w:t>
            </w:r>
          </w:p>
          <w:p w14:paraId="4530E079">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（2）一般参数（非★号标注）的部分有1条不满足的扣除</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分，扣完为止。</w:t>
            </w:r>
          </w:p>
          <w:p w14:paraId="2974FC94">
            <w:pPr>
              <w:pageBreakBefore w:val="0"/>
              <w:kinsoku/>
              <w:wordWrap/>
              <w:overflowPunct/>
              <w:topLinePunct w:val="0"/>
              <w:autoSpaceDE/>
              <w:autoSpaceDN/>
              <w:bidi w:val="0"/>
              <w:spacing w:line="360" w:lineRule="auto"/>
              <w:ind w:left="0" w:leftChars="0" w:firstLine="0" w:firstLineChars="0"/>
              <w:textAlignment w:val="auto"/>
              <w:rPr>
                <w:rFonts w:hint="eastAsia" w:ascii="微软雅黑" w:hAnsi="微软雅黑" w:eastAsia="微软雅黑" w:cs="微软雅黑"/>
                <w:sz w:val="22"/>
                <w:szCs w:val="22"/>
                <w:highlight w:val="none"/>
              </w:rPr>
            </w:pPr>
          </w:p>
        </w:tc>
        <w:tc>
          <w:tcPr>
            <w:tcW w:w="24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0B87E6">
            <w:pPr>
              <w:pStyle w:val="3"/>
              <w:pageBreakBefore w:val="0"/>
              <w:kinsoku/>
              <w:wordWrap/>
              <w:overflowPunct/>
              <w:topLinePunct w:val="0"/>
              <w:autoSpaceDE/>
              <w:autoSpaceDN/>
              <w:bidi w:val="0"/>
              <w:ind w:firstLine="0" w:firstLineChars="0"/>
              <w:textAlignment w:val="auto"/>
              <w:rPr>
                <w:rFonts w:hint="eastAsia" w:ascii="微软雅黑" w:hAnsi="微软雅黑" w:eastAsia="微软雅黑" w:cs="微软雅黑"/>
                <w:sz w:val="22"/>
                <w:szCs w:val="22"/>
                <w:highlight w:val="none"/>
              </w:rPr>
            </w:pPr>
            <w:bookmarkStart w:id="164" w:name="_Toc29360"/>
            <w:bookmarkStart w:id="165" w:name="_Toc11093"/>
            <w:r>
              <w:rPr>
                <w:rFonts w:hint="eastAsia" w:ascii="微软雅黑" w:hAnsi="微软雅黑" w:eastAsia="微软雅黑" w:cs="微软雅黑"/>
                <w:color w:val="auto"/>
                <w:sz w:val="22"/>
                <w:szCs w:val="22"/>
                <w:highlight w:val="none"/>
                <w:lang w:val="en-US" w:eastAsia="zh-CN"/>
              </w:rPr>
              <w:t>投标</w:t>
            </w:r>
            <w:r>
              <w:rPr>
                <w:rFonts w:hint="eastAsia" w:ascii="微软雅黑" w:hAnsi="微软雅黑" w:eastAsia="微软雅黑" w:cs="微软雅黑"/>
                <w:color w:val="auto"/>
                <w:sz w:val="22"/>
                <w:szCs w:val="22"/>
                <w:highlight w:val="none"/>
              </w:rPr>
              <w:t>供应商</w:t>
            </w:r>
            <w:r>
              <w:rPr>
                <w:rFonts w:hint="eastAsia" w:ascii="微软雅黑" w:hAnsi="微软雅黑" w:eastAsia="微软雅黑" w:cs="微软雅黑"/>
                <w:bCs/>
                <w:color w:val="auto"/>
                <w:sz w:val="22"/>
                <w:szCs w:val="22"/>
                <w:highlight w:val="none"/>
              </w:rPr>
              <w:t>提供</w:t>
            </w:r>
            <w:r>
              <w:rPr>
                <w:rFonts w:hint="eastAsia" w:ascii="微软雅黑" w:hAnsi="微软雅黑" w:eastAsia="微软雅黑" w:cs="微软雅黑"/>
                <w:bCs/>
                <w:color w:val="auto"/>
                <w:sz w:val="22"/>
                <w:szCs w:val="22"/>
                <w:highlight w:val="none"/>
                <w:lang w:val="en-US" w:eastAsia="zh-CN"/>
              </w:rPr>
              <w:t>证明文件复印件</w:t>
            </w:r>
            <w:r>
              <w:rPr>
                <w:rFonts w:hint="eastAsia" w:ascii="微软雅黑" w:hAnsi="微软雅黑" w:eastAsia="微软雅黑" w:cs="微软雅黑"/>
                <w:bCs/>
                <w:color w:val="auto"/>
                <w:sz w:val="22"/>
                <w:szCs w:val="22"/>
                <w:highlight w:val="none"/>
              </w:rPr>
              <w:t>并加盖投标人鲜章。</w:t>
            </w:r>
            <w:bookmarkEnd w:id="164"/>
            <w:bookmarkEnd w:id="165"/>
          </w:p>
        </w:tc>
      </w:tr>
      <w:tr w14:paraId="63B5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325" w:hRule="atLeast"/>
        </w:trPr>
        <w:tc>
          <w:tcPr>
            <w:tcW w:w="657" w:type="dxa"/>
            <w:vMerge w:val="restart"/>
            <w:tcBorders>
              <w:top w:val="single" w:color="auto" w:sz="4" w:space="0"/>
              <w:left w:val="single" w:color="auto" w:sz="4" w:space="0"/>
              <w:right w:val="single" w:color="auto" w:sz="4" w:space="0"/>
            </w:tcBorders>
            <w:shd w:val="clear" w:color="auto" w:fill="FFFFFF"/>
            <w:noWrap w:val="0"/>
            <w:vAlign w:val="center"/>
          </w:tcPr>
          <w:p w14:paraId="49A34B9B">
            <w:pPr>
              <w:pageBreakBefore w:val="0"/>
              <w:kinsoku/>
              <w:wordWrap/>
              <w:overflowPunct/>
              <w:topLinePunct w:val="0"/>
              <w:autoSpaceDE/>
              <w:autoSpaceDN/>
              <w:bidi w:val="0"/>
              <w:ind w:firstLine="0" w:firstLineChars="0"/>
              <w:jc w:val="center"/>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3</w:t>
            </w:r>
          </w:p>
          <w:p w14:paraId="11729400">
            <w:pPr>
              <w:pageBreakBefore w:val="0"/>
              <w:kinsoku/>
              <w:wordWrap/>
              <w:overflowPunct/>
              <w:topLinePunct w:val="0"/>
              <w:autoSpaceDE/>
              <w:autoSpaceDN/>
              <w:bidi w:val="0"/>
              <w:ind w:firstLine="0" w:firstLineChars="0"/>
              <w:jc w:val="center"/>
              <w:textAlignment w:val="auto"/>
              <w:rPr>
                <w:rFonts w:hint="eastAsia" w:ascii="微软雅黑" w:hAnsi="微软雅黑" w:eastAsia="微软雅黑" w:cs="微软雅黑"/>
                <w:sz w:val="22"/>
                <w:szCs w:val="22"/>
                <w:highlight w:val="none"/>
              </w:rPr>
            </w:pPr>
          </w:p>
        </w:tc>
        <w:tc>
          <w:tcPr>
            <w:tcW w:w="1116" w:type="dxa"/>
            <w:vMerge w:val="restart"/>
            <w:tcBorders>
              <w:top w:val="single" w:color="auto" w:sz="4" w:space="0"/>
              <w:left w:val="single" w:color="auto" w:sz="4" w:space="0"/>
              <w:right w:val="single" w:color="auto" w:sz="4" w:space="0"/>
            </w:tcBorders>
            <w:shd w:val="clear" w:color="auto" w:fill="FFFFFF"/>
            <w:noWrap w:val="0"/>
            <w:vAlign w:val="center"/>
          </w:tcPr>
          <w:p w14:paraId="4747E7B9">
            <w:pPr>
              <w:pageBreakBefore w:val="0"/>
              <w:kinsoku/>
              <w:wordWrap/>
              <w:overflowPunct/>
              <w:topLinePunct w:val="0"/>
              <w:autoSpaceDE/>
              <w:autoSpaceDN/>
              <w:bidi w:val="0"/>
              <w:ind w:left="0" w:leftChars="0" w:firstLine="0" w:firstLineChars="0"/>
              <w:jc w:val="both"/>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商务部分</w:t>
            </w:r>
          </w:p>
          <w:p w14:paraId="75B58AA2">
            <w:pPr>
              <w:pageBreakBefore w:val="0"/>
              <w:kinsoku/>
              <w:wordWrap/>
              <w:overflowPunct/>
              <w:topLinePunct w:val="0"/>
              <w:autoSpaceDE/>
              <w:autoSpaceDN/>
              <w:bidi w:val="0"/>
              <w:ind w:firstLine="0" w:firstLineChars="0"/>
              <w:jc w:val="center"/>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w:t>
            </w:r>
            <w:r>
              <w:rPr>
                <w:rFonts w:hint="eastAsia" w:ascii="微软雅黑" w:hAnsi="微软雅黑" w:eastAsia="微软雅黑" w:cs="微软雅黑"/>
                <w:sz w:val="22"/>
                <w:szCs w:val="22"/>
                <w:highlight w:val="none"/>
                <w:lang w:val="en-US" w:eastAsia="zh-CN"/>
              </w:rPr>
              <w:t>35</w:t>
            </w:r>
            <w:r>
              <w:rPr>
                <w:rFonts w:hint="eastAsia" w:ascii="微软雅黑" w:hAnsi="微软雅黑" w:eastAsia="微软雅黑" w:cs="微软雅黑"/>
                <w:sz w:val="22"/>
                <w:szCs w:val="22"/>
                <w:highlight w:val="none"/>
              </w:rPr>
              <w:t>%）</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8C4054">
            <w:pPr>
              <w:pageBreakBefore w:val="0"/>
              <w:kinsoku/>
              <w:wordWrap/>
              <w:overflowPunct/>
              <w:topLinePunct w:val="0"/>
              <w:autoSpaceDE/>
              <w:autoSpaceDN/>
              <w:bidi w:val="0"/>
              <w:ind w:firstLine="0" w:firstLineChars="0"/>
              <w:jc w:val="center"/>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lang w:val="en-US" w:eastAsia="zh-CN"/>
              </w:rPr>
              <w:t>项目实施</w:t>
            </w:r>
            <w:r>
              <w:rPr>
                <w:rFonts w:hint="eastAsia" w:ascii="微软雅黑" w:hAnsi="微软雅黑" w:eastAsia="微软雅黑" w:cs="微软雅黑"/>
                <w:sz w:val="22"/>
                <w:szCs w:val="22"/>
                <w:highlight w:val="none"/>
              </w:rPr>
              <w:t>方案</w:t>
            </w:r>
          </w:p>
          <w:p w14:paraId="18C8C3D5">
            <w:pPr>
              <w:pageBreakBefore w:val="0"/>
              <w:kinsoku/>
              <w:wordWrap/>
              <w:overflowPunct/>
              <w:topLinePunct w:val="0"/>
              <w:autoSpaceDE/>
              <w:autoSpaceDN/>
              <w:bidi w:val="0"/>
              <w:ind w:firstLine="0" w:firstLineChars="0"/>
              <w:jc w:val="center"/>
              <w:textAlignment w:val="auto"/>
              <w:rPr>
                <w:rFonts w:hint="default" w:ascii="微软雅黑" w:hAnsi="微软雅黑" w:eastAsia="微软雅黑" w:cs="微软雅黑"/>
                <w:sz w:val="22"/>
                <w:szCs w:val="22"/>
                <w:highlight w:val="none"/>
                <w:lang w:val="en-US" w:eastAsia="zh-CN"/>
              </w:rPr>
            </w:pPr>
            <w:r>
              <w:rPr>
                <w:rFonts w:hint="eastAsia" w:ascii="微软雅黑" w:hAnsi="微软雅黑" w:eastAsia="微软雅黑" w:cs="微软雅黑"/>
                <w:sz w:val="22"/>
                <w:szCs w:val="22"/>
                <w:highlight w:val="none"/>
                <w:lang w:val="en-US" w:eastAsia="zh-CN"/>
              </w:rPr>
              <w:t>33分</w:t>
            </w:r>
          </w:p>
        </w:tc>
        <w:tc>
          <w:tcPr>
            <w:tcW w:w="4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D419BE">
            <w:pPr>
              <w:spacing w:line="360" w:lineRule="auto"/>
              <w:ind w:firstLine="440" w:firstLineChars="200"/>
              <w:rPr>
                <w:rFonts w:hint="eastAsia" w:ascii="微软雅黑" w:hAnsi="微软雅黑" w:eastAsia="微软雅黑" w:cs="微软雅黑"/>
                <w:bCs/>
                <w:color w:val="auto"/>
                <w:kern w:val="2"/>
                <w:sz w:val="22"/>
                <w:szCs w:val="22"/>
                <w:highlight w:val="none"/>
                <w:lang w:val="en-US" w:eastAsia="zh-CN" w:bidi="ar-SA"/>
              </w:rPr>
            </w:pPr>
            <w:r>
              <w:rPr>
                <w:rFonts w:hint="eastAsia" w:ascii="微软雅黑" w:hAnsi="微软雅黑" w:eastAsia="微软雅黑" w:cs="微软雅黑"/>
                <w:bCs/>
                <w:color w:val="auto"/>
                <w:kern w:val="2"/>
                <w:sz w:val="22"/>
                <w:szCs w:val="22"/>
                <w:highlight w:val="none"/>
                <w:lang w:val="en-US" w:eastAsia="zh-CN" w:bidi="ar-SA"/>
              </w:rPr>
              <w:t>针对本项目提供整体实施方案，包含但不限于项目技术设计方案、项目服务方案和服务措施、售后服务方案等。</w:t>
            </w:r>
          </w:p>
          <w:p w14:paraId="607ECFC6">
            <w:pPr>
              <w:spacing w:line="360" w:lineRule="auto"/>
              <w:rPr>
                <w:rFonts w:hint="eastAsia" w:ascii="微软雅黑" w:hAnsi="微软雅黑" w:eastAsia="微软雅黑" w:cs="微软雅黑"/>
                <w:bCs/>
                <w:color w:val="auto"/>
                <w:kern w:val="2"/>
                <w:sz w:val="22"/>
                <w:szCs w:val="22"/>
                <w:highlight w:val="none"/>
                <w:lang w:val="en-US" w:eastAsia="zh-CN" w:bidi="ar-SA"/>
              </w:rPr>
            </w:pPr>
            <w:r>
              <w:rPr>
                <w:rFonts w:hint="eastAsia" w:ascii="微软雅黑" w:hAnsi="微软雅黑" w:eastAsia="微软雅黑" w:cs="微软雅黑"/>
                <w:bCs/>
                <w:color w:val="auto"/>
                <w:kern w:val="2"/>
                <w:sz w:val="22"/>
                <w:szCs w:val="22"/>
                <w:highlight w:val="none"/>
                <w:lang w:val="en-US" w:eastAsia="zh-CN" w:bidi="ar-SA"/>
              </w:rPr>
              <w:t>内容不存在瑕疵得22分；</w:t>
            </w:r>
          </w:p>
          <w:p w14:paraId="7D1164A5">
            <w:pPr>
              <w:spacing w:line="360" w:lineRule="auto"/>
              <w:rPr>
                <w:rFonts w:hint="eastAsia" w:ascii="微软雅黑" w:hAnsi="微软雅黑" w:eastAsia="微软雅黑" w:cs="微软雅黑"/>
                <w:bCs/>
                <w:color w:val="auto"/>
                <w:kern w:val="2"/>
                <w:sz w:val="22"/>
                <w:szCs w:val="22"/>
                <w:highlight w:val="none"/>
                <w:lang w:val="en-US" w:eastAsia="zh-CN" w:bidi="ar-SA"/>
              </w:rPr>
            </w:pPr>
            <w:r>
              <w:rPr>
                <w:rFonts w:hint="eastAsia" w:ascii="微软雅黑" w:hAnsi="微软雅黑" w:eastAsia="微软雅黑" w:cs="微软雅黑"/>
                <w:bCs/>
                <w:color w:val="auto"/>
                <w:kern w:val="2"/>
                <w:sz w:val="22"/>
                <w:szCs w:val="22"/>
                <w:highlight w:val="none"/>
                <w:lang w:val="en-US" w:eastAsia="zh-CN" w:bidi="ar-SA"/>
              </w:rPr>
              <w:t>内容每存在1处瑕疵扣3分，扣完为止；</w:t>
            </w:r>
          </w:p>
          <w:p w14:paraId="552C530C">
            <w:pPr>
              <w:spacing w:line="360" w:lineRule="auto"/>
              <w:rPr>
                <w:rFonts w:hint="eastAsia" w:ascii="微软雅黑" w:hAnsi="微软雅黑" w:eastAsia="微软雅黑" w:cs="微软雅黑"/>
                <w:bCs/>
                <w:color w:val="auto"/>
                <w:kern w:val="2"/>
                <w:sz w:val="22"/>
                <w:szCs w:val="22"/>
                <w:highlight w:val="none"/>
                <w:lang w:val="en-US" w:eastAsia="zh-CN" w:bidi="ar-SA"/>
              </w:rPr>
            </w:pPr>
            <w:r>
              <w:rPr>
                <w:rFonts w:hint="eastAsia" w:ascii="微软雅黑" w:hAnsi="微软雅黑" w:eastAsia="微软雅黑" w:cs="微软雅黑"/>
                <w:bCs/>
                <w:color w:val="auto"/>
                <w:kern w:val="2"/>
                <w:sz w:val="22"/>
                <w:szCs w:val="22"/>
                <w:highlight w:val="none"/>
                <w:lang w:val="en-US" w:eastAsia="zh-CN" w:bidi="ar-SA"/>
              </w:rPr>
              <w:t>未提供得0分。</w:t>
            </w:r>
          </w:p>
          <w:p w14:paraId="458277A3">
            <w:pPr>
              <w:spacing w:line="360" w:lineRule="auto"/>
              <w:rPr>
                <w:rFonts w:hint="eastAsia" w:ascii="微软雅黑" w:hAnsi="微软雅黑" w:eastAsia="微软雅黑" w:cs="微软雅黑"/>
                <w:bCs/>
                <w:color w:val="auto"/>
                <w:kern w:val="2"/>
                <w:sz w:val="22"/>
                <w:szCs w:val="22"/>
                <w:highlight w:val="none"/>
                <w:lang w:val="en-US" w:eastAsia="zh-CN" w:bidi="ar-SA"/>
              </w:rPr>
            </w:pPr>
          </w:p>
        </w:tc>
        <w:tc>
          <w:tcPr>
            <w:tcW w:w="24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36D80B">
            <w:pPr>
              <w:pageBreakBefore w:val="0"/>
              <w:kinsoku/>
              <w:wordWrap/>
              <w:overflowPunct/>
              <w:topLinePunct w:val="0"/>
              <w:autoSpaceDE/>
              <w:autoSpaceDN/>
              <w:bidi w:val="0"/>
              <w:ind w:firstLine="0" w:firstLineChars="0"/>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1.投标人提供服务方案，格式自拟。</w:t>
            </w:r>
          </w:p>
          <w:p w14:paraId="2FAB8267">
            <w:pPr>
              <w:pageBreakBefore w:val="0"/>
              <w:kinsoku/>
              <w:wordWrap/>
              <w:overflowPunct/>
              <w:topLinePunct w:val="0"/>
              <w:autoSpaceDE/>
              <w:autoSpaceDN/>
              <w:bidi w:val="0"/>
              <w:ind w:firstLine="0" w:firstLineChars="0"/>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2.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tc>
      </w:tr>
      <w:tr w14:paraId="664B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65" w:hRule="atLeast"/>
        </w:trPr>
        <w:tc>
          <w:tcPr>
            <w:tcW w:w="657" w:type="dxa"/>
            <w:vMerge w:val="continue"/>
            <w:tcBorders>
              <w:left w:val="single" w:color="auto" w:sz="4" w:space="0"/>
              <w:bottom w:val="single" w:color="auto" w:sz="4" w:space="0"/>
              <w:right w:val="single" w:color="auto" w:sz="4" w:space="0"/>
            </w:tcBorders>
            <w:shd w:val="clear" w:color="auto" w:fill="FFFFFF"/>
            <w:noWrap w:val="0"/>
            <w:vAlign w:val="center"/>
          </w:tcPr>
          <w:p w14:paraId="69C34DDF">
            <w:pPr>
              <w:pageBreakBefore w:val="0"/>
              <w:kinsoku/>
              <w:wordWrap/>
              <w:overflowPunct/>
              <w:topLinePunct w:val="0"/>
              <w:autoSpaceDE/>
              <w:autoSpaceDN/>
              <w:bidi w:val="0"/>
              <w:ind w:firstLine="0" w:firstLineChars="0"/>
              <w:jc w:val="center"/>
              <w:textAlignment w:val="auto"/>
              <w:rPr>
                <w:rFonts w:hint="eastAsia" w:ascii="微软雅黑" w:hAnsi="微软雅黑" w:eastAsia="微软雅黑" w:cs="微软雅黑"/>
                <w:sz w:val="22"/>
                <w:szCs w:val="22"/>
                <w:highlight w:val="none"/>
              </w:rPr>
            </w:pPr>
          </w:p>
        </w:tc>
        <w:tc>
          <w:tcPr>
            <w:tcW w:w="1116" w:type="dxa"/>
            <w:vMerge w:val="continue"/>
            <w:tcBorders>
              <w:left w:val="single" w:color="auto" w:sz="4" w:space="0"/>
              <w:right w:val="single" w:color="auto" w:sz="4" w:space="0"/>
            </w:tcBorders>
            <w:shd w:val="clear" w:color="auto" w:fill="FFFFFF"/>
            <w:noWrap w:val="0"/>
            <w:vAlign w:val="center"/>
          </w:tcPr>
          <w:p w14:paraId="52E8CEC0">
            <w:pPr>
              <w:pageBreakBefore w:val="0"/>
              <w:kinsoku/>
              <w:wordWrap/>
              <w:overflowPunct/>
              <w:topLinePunct w:val="0"/>
              <w:autoSpaceDE/>
              <w:autoSpaceDN/>
              <w:bidi w:val="0"/>
              <w:ind w:firstLine="0" w:firstLineChars="0"/>
              <w:jc w:val="center"/>
              <w:textAlignment w:val="auto"/>
              <w:rPr>
                <w:rFonts w:hint="eastAsia" w:ascii="微软雅黑" w:hAnsi="微软雅黑" w:eastAsia="微软雅黑" w:cs="微软雅黑"/>
                <w:sz w:val="22"/>
                <w:szCs w:val="22"/>
                <w:highlight w:val="none"/>
              </w:rPr>
            </w:pPr>
          </w:p>
        </w:tc>
        <w:tc>
          <w:tcPr>
            <w:tcW w:w="759" w:type="dxa"/>
            <w:tcBorders>
              <w:top w:val="single" w:color="auto" w:sz="4" w:space="0"/>
              <w:left w:val="single" w:color="auto" w:sz="4" w:space="0"/>
              <w:right w:val="single" w:color="auto" w:sz="4" w:space="0"/>
            </w:tcBorders>
            <w:shd w:val="clear" w:color="auto" w:fill="FFFFFF"/>
            <w:noWrap w:val="0"/>
            <w:vAlign w:val="center"/>
          </w:tcPr>
          <w:p w14:paraId="41DE0FD6">
            <w:pPr>
              <w:pageBreakBefore w:val="0"/>
              <w:kinsoku/>
              <w:wordWrap/>
              <w:overflowPunct/>
              <w:topLinePunct w:val="0"/>
              <w:autoSpaceDE/>
              <w:autoSpaceDN/>
              <w:bidi w:val="0"/>
              <w:ind w:firstLine="0" w:firstLineChars="0"/>
              <w:jc w:val="center"/>
              <w:textAlignment w:val="auto"/>
              <w:rPr>
                <w:rFonts w:hint="default" w:ascii="微软雅黑" w:hAnsi="微软雅黑" w:eastAsia="微软雅黑" w:cs="微软雅黑"/>
                <w:sz w:val="22"/>
                <w:szCs w:val="22"/>
                <w:highlight w:val="none"/>
                <w:lang w:val="en-US" w:eastAsia="zh-CN"/>
              </w:rPr>
            </w:pPr>
            <w:r>
              <w:rPr>
                <w:rFonts w:hint="eastAsia" w:ascii="微软雅黑" w:hAnsi="微软雅黑" w:eastAsia="微软雅黑" w:cs="微软雅黑"/>
                <w:sz w:val="22"/>
                <w:szCs w:val="22"/>
                <w:highlight w:val="none"/>
                <w:lang w:val="en-US" w:eastAsia="zh-CN"/>
              </w:rPr>
              <w:t>服务承诺2分</w:t>
            </w:r>
          </w:p>
        </w:tc>
        <w:tc>
          <w:tcPr>
            <w:tcW w:w="4735" w:type="dxa"/>
            <w:tcBorders>
              <w:top w:val="single" w:color="auto" w:sz="4" w:space="0"/>
              <w:left w:val="single" w:color="auto" w:sz="4" w:space="0"/>
              <w:right w:val="single" w:color="auto" w:sz="4" w:space="0"/>
            </w:tcBorders>
            <w:shd w:val="clear" w:color="auto" w:fill="FFFFFF"/>
            <w:noWrap w:val="0"/>
            <w:vAlign w:val="center"/>
          </w:tcPr>
          <w:p w14:paraId="0A406731">
            <w:pPr>
              <w:spacing w:line="360" w:lineRule="auto"/>
              <w:ind w:firstLine="440" w:firstLineChars="200"/>
              <w:rPr>
                <w:rFonts w:hint="default" w:ascii="微软雅黑" w:hAnsi="微软雅黑" w:eastAsia="微软雅黑" w:cs="微软雅黑"/>
                <w:bCs/>
                <w:color w:val="auto"/>
                <w:sz w:val="22"/>
                <w:szCs w:val="22"/>
                <w:highlight w:val="none"/>
                <w:lang w:val="en-US" w:eastAsia="zh-CN"/>
              </w:rPr>
            </w:pPr>
            <w:r>
              <w:rPr>
                <w:rFonts w:hint="eastAsia" w:ascii="微软雅黑" w:hAnsi="微软雅黑" w:eastAsia="微软雅黑" w:cs="微软雅黑"/>
                <w:bCs/>
                <w:color w:val="auto"/>
                <w:sz w:val="22"/>
                <w:szCs w:val="22"/>
                <w:highlight w:val="none"/>
                <w:lang w:val="en-US" w:eastAsia="zh-CN"/>
              </w:rPr>
              <w:t>供应商承诺在每次重大考试任务时，提供免费考前技术排查、考中现场值守服务。承诺服务期限为1年的，得1分，承诺服务期限为2年的，得2分，此项最多得2分。</w:t>
            </w:r>
          </w:p>
        </w:tc>
        <w:tc>
          <w:tcPr>
            <w:tcW w:w="2469" w:type="dxa"/>
            <w:tcBorders>
              <w:top w:val="single" w:color="auto" w:sz="4" w:space="0"/>
              <w:left w:val="single" w:color="auto" w:sz="4" w:space="0"/>
              <w:right w:val="single" w:color="auto" w:sz="4" w:space="0"/>
            </w:tcBorders>
            <w:shd w:val="clear" w:color="auto" w:fill="FFFFFF"/>
            <w:noWrap w:val="0"/>
            <w:vAlign w:val="center"/>
          </w:tcPr>
          <w:p w14:paraId="2D22DF3D">
            <w:pPr>
              <w:pageBreakBefore w:val="0"/>
              <w:kinsoku/>
              <w:wordWrap/>
              <w:overflowPunct/>
              <w:topLinePunct w:val="0"/>
              <w:autoSpaceDE/>
              <w:autoSpaceDN/>
              <w:bidi w:val="0"/>
              <w:ind w:firstLine="0" w:firstLineChars="0"/>
              <w:textAlignment w:val="auto"/>
              <w:rPr>
                <w:rFonts w:hint="eastAsia" w:ascii="微软雅黑" w:hAnsi="微软雅黑" w:eastAsia="微软雅黑" w:cs="微软雅黑"/>
                <w:b/>
                <w:bCs/>
                <w:color w:val="auto"/>
                <w:sz w:val="22"/>
                <w:szCs w:val="22"/>
                <w:highlight w:val="none"/>
                <w:lang w:val="en-US" w:eastAsia="zh-CN"/>
              </w:rPr>
            </w:pPr>
          </w:p>
        </w:tc>
      </w:tr>
    </w:tbl>
    <w:p w14:paraId="7868D49E">
      <w:pPr>
        <w:snapToGrid w:val="0"/>
        <w:spacing w:line="400" w:lineRule="exact"/>
        <w:ind w:firstLine="480" w:firstLineChars="200"/>
        <w:rPr>
          <w:rFonts w:hint="eastAsia" w:ascii="微软雅黑" w:hAnsi="微软雅黑" w:eastAsia="微软雅黑" w:cs="微软雅黑"/>
          <w:color w:val="auto"/>
          <w:sz w:val="24"/>
          <w:szCs w:val="24"/>
          <w:highlight w:val="none"/>
        </w:rPr>
      </w:pPr>
    </w:p>
    <w:p w14:paraId="22F5172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14:paraId="0AC568FE">
      <w:pPr>
        <w:snapToGrid w:val="0"/>
        <w:spacing w:line="400" w:lineRule="exact"/>
        <w:ind w:firstLine="480" w:firstLineChars="200"/>
        <w:rPr>
          <w:rFonts w:hint="eastAsia" w:ascii="微软雅黑" w:hAnsi="微软雅黑" w:eastAsia="微软雅黑" w:cs="微软雅黑"/>
          <w:b/>
          <w:color w:val="auto"/>
          <w:sz w:val="24"/>
          <w:highlight w:val="none"/>
        </w:rPr>
      </w:pPr>
      <w:bookmarkStart w:id="166" w:name="_Toc53146619"/>
      <w:bookmarkStart w:id="167" w:name="_Toc492721018"/>
      <w:r>
        <w:rPr>
          <w:rFonts w:hint="eastAsia" w:ascii="微软雅黑" w:hAnsi="微软雅黑" w:eastAsia="微软雅黑" w:cs="微软雅黑"/>
          <w:b/>
          <w:color w:val="auto"/>
          <w:sz w:val="24"/>
          <w:highlight w:val="none"/>
        </w:rPr>
        <w:t>四、无效投标条款</w:t>
      </w:r>
      <w:bookmarkEnd w:id="166"/>
      <w:bookmarkEnd w:id="167"/>
    </w:p>
    <w:p w14:paraId="7DA1E62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投标人或其投标文件出现下列情况之一者，应为无效投标：</w:t>
      </w:r>
    </w:p>
    <w:p w14:paraId="699CAC3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（一）未按照招标文件的规定提交投标保证金的；</w:t>
      </w:r>
    </w:p>
    <w:p w14:paraId="497FA355">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（二）投标文件未按招标文件要求签署、盖章的；</w:t>
      </w:r>
    </w:p>
    <w:p w14:paraId="7C2680C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（三）不具备招标文件中规定的资格要求的；</w:t>
      </w:r>
    </w:p>
    <w:p w14:paraId="74AEEA3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（四）报价超过招标文件中规定的预算金额或者最高限价的；</w:t>
      </w:r>
    </w:p>
    <w:p w14:paraId="6734D3E6">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（五）投标文件含有采购人不能接受的附加条件的；</w:t>
      </w:r>
    </w:p>
    <w:p w14:paraId="562557E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（六）投标人串通投标的；</w:t>
      </w:r>
    </w:p>
    <w:p w14:paraId="7311ADDF">
      <w:pPr>
        <w:snapToGrid w:val="0"/>
        <w:spacing w:line="400" w:lineRule="exact"/>
        <w:ind w:firstLine="480" w:firstLineChars="200"/>
        <w:rPr>
          <w:rFonts w:hint="eastAsia"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（七）投标人组成联合体投标的；</w:t>
      </w:r>
    </w:p>
    <w:p w14:paraId="12971CD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（八）法律、法规和招标文件规定的其他无效情形。 </w:t>
      </w:r>
    </w:p>
    <w:p w14:paraId="28FAA146">
      <w:pPr>
        <w:snapToGrid w:val="0"/>
        <w:spacing w:line="400" w:lineRule="exact"/>
        <w:ind w:firstLine="480" w:firstLineChars="200"/>
        <w:rPr>
          <w:rFonts w:hint="eastAsia" w:ascii="微软雅黑" w:hAnsi="微软雅黑" w:eastAsia="微软雅黑" w:cs="微软雅黑"/>
          <w:color w:val="auto"/>
          <w:sz w:val="24"/>
          <w:highlight w:val="none"/>
        </w:rPr>
      </w:pPr>
    </w:p>
    <w:p w14:paraId="5532B759">
      <w:pPr>
        <w:rPr>
          <w:rFonts w:hint="eastAsia" w:ascii="宋体" w:hAnsi="宋体" w:eastAsia="宋体"/>
          <w:b w:val="0"/>
          <w:sz w:val="36"/>
          <w:szCs w:val="30"/>
          <w:highlight w:val="none"/>
        </w:rPr>
      </w:pPr>
      <w:bookmarkStart w:id="168" w:name="_Toc20055"/>
      <w:bookmarkStart w:id="169" w:name="_Toc10768"/>
      <w:bookmarkStart w:id="170" w:name="_Toc8535"/>
      <w:bookmarkStart w:id="171" w:name="_Toc8916"/>
      <w:bookmarkStart w:id="172" w:name="_Toc65660354"/>
      <w:r>
        <w:rPr>
          <w:rFonts w:hint="eastAsia" w:ascii="宋体" w:hAnsi="宋体" w:eastAsia="宋体"/>
          <w:b w:val="0"/>
          <w:sz w:val="36"/>
          <w:szCs w:val="30"/>
          <w:highlight w:val="none"/>
        </w:rPr>
        <w:br w:type="page"/>
      </w:r>
    </w:p>
    <w:p w14:paraId="0561B654">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p>
    <w:p w14:paraId="71F135A2">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bookmarkStart w:id="173" w:name="_Toc28328"/>
      <w:r>
        <w:rPr>
          <w:rFonts w:hint="eastAsia" w:ascii="微软雅黑" w:hAnsi="微软雅黑" w:eastAsia="微软雅黑" w:cs="微软雅黑"/>
          <w:sz w:val="36"/>
          <w:szCs w:val="36"/>
          <w:highlight w:val="none"/>
        </w:rPr>
        <w:t>第五篇  供应商须知</w:t>
      </w:r>
      <w:bookmarkEnd w:id="168"/>
      <w:bookmarkEnd w:id="169"/>
      <w:bookmarkEnd w:id="170"/>
      <w:bookmarkEnd w:id="171"/>
      <w:bookmarkEnd w:id="172"/>
      <w:bookmarkEnd w:id="173"/>
    </w:p>
    <w:p w14:paraId="2E88EF38">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74" w:name="_Toc65660355"/>
      <w:bookmarkStart w:id="175" w:name="_Toc2864"/>
      <w:bookmarkStart w:id="176" w:name="_Toc5290"/>
      <w:bookmarkStart w:id="177" w:name="_Toc16524"/>
      <w:bookmarkStart w:id="178" w:name="_Toc21988"/>
      <w:r>
        <w:rPr>
          <w:rFonts w:hint="eastAsia" w:ascii="微软雅黑" w:hAnsi="微软雅黑" w:eastAsia="微软雅黑" w:cs="微软雅黑"/>
          <w:b/>
          <w:bCs/>
          <w:color w:val="auto"/>
          <w:sz w:val="24"/>
          <w:highlight w:val="none"/>
        </w:rPr>
        <w:t>一、询比费用</w:t>
      </w:r>
      <w:bookmarkEnd w:id="174"/>
      <w:bookmarkEnd w:id="175"/>
      <w:bookmarkEnd w:id="176"/>
      <w:bookmarkEnd w:id="177"/>
      <w:bookmarkEnd w:id="178"/>
    </w:p>
    <w:p w14:paraId="0D0B3B4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参与询比的供应商应承担其编制响应文件与递交响应文件所涉及的一切费用，不论结果如何，采购人和采购代理机构在任何情况下无义务也无责任承担这些费用。</w:t>
      </w:r>
    </w:p>
    <w:p w14:paraId="7CA7537F">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79" w:name="_Toc31739"/>
      <w:bookmarkStart w:id="180" w:name="_Toc65660356"/>
      <w:bookmarkStart w:id="181" w:name="_Toc17270"/>
      <w:bookmarkStart w:id="182" w:name="_Toc5915"/>
      <w:bookmarkStart w:id="183" w:name="_Toc31070"/>
      <w:r>
        <w:rPr>
          <w:rFonts w:hint="eastAsia" w:ascii="微软雅黑" w:hAnsi="微软雅黑" w:eastAsia="微软雅黑" w:cs="微软雅黑"/>
          <w:b/>
          <w:bCs/>
          <w:color w:val="auto"/>
          <w:sz w:val="24"/>
          <w:highlight w:val="none"/>
        </w:rPr>
        <w:t>二、询比采购文件</w:t>
      </w:r>
      <w:bookmarkEnd w:id="179"/>
      <w:bookmarkEnd w:id="180"/>
      <w:bookmarkEnd w:id="181"/>
      <w:bookmarkEnd w:id="182"/>
      <w:bookmarkEnd w:id="183"/>
      <w:r>
        <w:rPr>
          <w:rFonts w:hint="eastAsia" w:ascii="微软雅黑" w:hAnsi="微软雅黑" w:eastAsia="微软雅黑" w:cs="微软雅黑"/>
          <w:b/>
          <w:bCs/>
          <w:color w:val="auto"/>
          <w:sz w:val="24"/>
          <w:highlight w:val="none"/>
        </w:rPr>
        <w:tab/>
      </w:r>
    </w:p>
    <w:p w14:paraId="3203297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（一）询比采购文件由询比采购邀请书、项目服务需求、项目商务需求、采购程序、评审标准、无效响应及采购终止、供应商须知、合同草案条款、响应文件格式要求七部分组成。</w:t>
      </w:r>
    </w:p>
    <w:p w14:paraId="762E0CAF">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（二）采购人（或采购代理机构）所作的一切有效的书面通知、修改及补充，都是询比采购文件不可分割的部分。</w:t>
      </w:r>
    </w:p>
    <w:p w14:paraId="7FA010B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（三）询比采购文件的解释</w:t>
      </w:r>
    </w:p>
    <w:p w14:paraId="2CC64EC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如对询比采购文件有疑问，必须以书面形式在提交响应文件截止时间1个工作日前向采购人（或采购代理机构）要求澄清，采购人（或采购代理机构）可视具体情况做出处理或答复。如供应商未提出疑问，视为完全理解并同意本询比采购文件。一经进入询比程序，即视为供应商已详细阅读全部文件资料，完全理解询比采购文件所有条款内容并同意放弃对这方面有不明白及误解的权利。</w:t>
      </w:r>
      <w:bookmarkStart w:id="184" w:name="_Toc318159160"/>
      <w:bookmarkStart w:id="185" w:name="_Toc318159349"/>
      <w:bookmarkStart w:id="186" w:name="_Toc318159780"/>
      <w:bookmarkStart w:id="187" w:name="_Toc318166429"/>
    </w:p>
    <w:p w14:paraId="035AF2E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（四）评审的依据为询比采购文件和响应文件。评审小组判断响应文件对询比采购文件的响应，仅基于响应文件本身而不靠外部证据。</w:t>
      </w:r>
      <w:bookmarkEnd w:id="184"/>
      <w:bookmarkEnd w:id="185"/>
      <w:bookmarkEnd w:id="186"/>
      <w:bookmarkEnd w:id="187"/>
    </w:p>
    <w:p w14:paraId="48B6D910">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88" w:name="_Toc1922"/>
      <w:bookmarkStart w:id="189" w:name="_Toc65660357"/>
      <w:bookmarkStart w:id="190" w:name="_Toc13313"/>
      <w:bookmarkStart w:id="191" w:name="_Toc9532"/>
      <w:bookmarkStart w:id="192" w:name="_Toc3061"/>
      <w:r>
        <w:rPr>
          <w:rFonts w:hint="eastAsia" w:ascii="微软雅黑" w:hAnsi="微软雅黑" w:eastAsia="微软雅黑" w:cs="微软雅黑"/>
          <w:b/>
          <w:bCs/>
          <w:color w:val="auto"/>
          <w:sz w:val="24"/>
          <w:highlight w:val="none"/>
        </w:rPr>
        <w:t>三、报价要求</w:t>
      </w:r>
      <w:bookmarkEnd w:id="188"/>
      <w:bookmarkEnd w:id="189"/>
      <w:bookmarkEnd w:id="190"/>
      <w:bookmarkEnd w:id="191"/>
      <w:bookmarkEnd w:id="192"/>
    </w:p>
    <w:p w14:paraId="78E40CBE">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对本项目的报价，应根据市场价格以及企业自身的实力，自主报价。该报价包括实施和完成本项目所需的代理费、人工、材料、机械、印制、配送、利润、税费和风险等一切费用，因报价估计不足或市场价格波动，一律由成交供应商自行负责，采购单位不再为此向支付其它任何费用，除非合同中另有规定的除外。</w:t>
      </w:r>
    </w:p>
    <w:p w14:paraId="1BC45EF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（一）响应文件</w:t>
      </w:r>
    </w:p>
    <w:p w14:paraId="01893C8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供应商应当按照询比采购文件的要求编制响应文件，并对询比采购文件提出的要求和条件作出实质性响应，响应文件原则上采用软面订本，同时应编制完整的页码、目录。</w:t>
      </w:r>
    </w:p>
    <w:p w14:paraId="3D01A0B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1.响应文件组成</w:t>
      </w:r>
    </w:p>
    <w:p w14:paraId="3063DFB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19B0E94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（二）联合体</w:t>
      </w:r>
    </w:p>
    <w:p w14:paraId="73D829C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本项目不接受联合体。</w:t>
      </w:r>
    </w:p>
    <w:p w14:paraId="273C753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（三）询比有效期：响应文件及有关承诺文件有效期为提交响应文件截止时间起90天。</w:t>
      </w:r>
    </w:p>
    <w:p w14:paraId="7D300FF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（四）修正错误</w:t>
      </w:r>
    </w:p>
    <w:p w14:paraId="259B08F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1.若供应商所递交的响应文件或报价中的价格出现大写金额和小写金额不一致的错误，以大写金额修正为准。</w:t>
      </w:r>
    </w:p>
    <w:p w14:paraId="0AB2750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2.评审小组或采购人按上述修正错误的原则及方法修正供应商的报价，供应商同意并签署确认后，修正后的报价对供应商具有约束作用。如果供应商不接受修正后的价格，将视为无效报价。</w:t>
      </w:r>
    </w:p>
    <w:p w14:paraId="37E07D2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（五）提交响应文件的份数和签署</w:t>
      </w:r>
    </w:p>
    <w:p w14:paraId="635A240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1.响应文件纸质版</w:t>
      </w:r>
      <w:r>
        <w:rPr>
          <w:rFonts w:hint="eastAsia" w:ascii="微软雅黑" w:hAnsi="微软雅黑" w:eastAsia="微软雅黑" w:cs="微软雅黑"/>
          <w:color w:val="auto"/>
          <w:sz w:val="24"/>
          <w:highlight w:val="none"/>
          <w:lang w:val="en-US" w:eastAsia="zh-CN"/>
        </w:rPr>
        <w:t>3</w:t>
      </w:r>
      <w:r>
        <w:rPr>
          <w:rFonts w:hint="eastAsia" w:ascii="微软雅黑" w:hAnsi="微软雅黑" w:eastAsia="微软雅黑" w:cs="微软雅黑"/>
          <w:color w:val="auto"/>
          <w:sz w:val="24"/>
          <w:highlight w:val="none"/>
        </w:rPr>
        <w:t>份，一正</w:t>
      </w:r>
      <w:r>
        <w:rPr>
          <w:rFonts w:hint="eastAsia" w:ascii="微软雅黑" w:hAnsi="微软雅黑" w:eastAsia="微软雅黑" w:cs="微软雅黑"/>
          <w:color w:val="auto"/>
          <w:sz w:val="24"/>
          <w:highlight w:val="none"/>
          <w:lang w:val="en-US" w:eastAsia="zh-CN"/>
        </w:rPr>
        <w:t>二</w:t>
      </w:r>
      <w:r>
        <w:rPr>
          <w:rFonts w:hint="eastAsia" w:ascii="微软雅黑" w:hAnsi="微软雅黑" w:eastAsia="微软雅黑" w:cs="微软雅黑"/>
          <w:color w:val="auto"/>
          <w:sz w:val="24"/>
          <w:highlight w:val="none"/>
        </w:rPr>
        <w:t>副，副本可以为正本复印件。平台上传内容应与纸质响应文件一致，如出现不一致情况以</w:t>
      </w:r>
      <w:r>
        <w:rPr>
          <w:rFonts w:hint="eastAsia" w:ascii="微软雅黑" w:hAnsi="微软雅黑" w:eastAsia="微软雅黑" w:cs="微软雅黑"/>
          <w:color w:val="auto"/>
          <w:sz w:val="24"/>
          <w:highlight w:val="none"/>
          <w:lang w:val="en-US" w:eastAsia="zh-CN"/>
        </w:rPr>
        <w:t>上传的电子文档</w:t>
      </w:r>
      <w:r>
        <w:rPr>
          <w:rFonts w:hint="eastAsia" w:ascii="微软雅黑" w:hAnsi="微软雅黑" w:eastAsia="微软雅黑" w:cs="微软雅黑"/>
          <w:color w:val="auto"/>
          <w:sz w:val="24"/>
          <w:highlight w:val="none"/>
        </w:rPr>
        <w:t>为准。</w:t>
      </w:r>
    </w:p>
    <w:p w14:paraId="7BFF667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2.在响应文件中，询比采购文件第七篇响应文件格式中规定签署、盖章的地方必须按其规定签署、盖章。</w:t>
      </w:r>
    </w:p>
    <w:p w14:paraId="7C94251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3.若供应商对响应文件的错处作必要修改，则应在修改处加盖供应商公章或由法定代表人（或其授权代表）或自然人（供应商为自然人）签署确认。</w:t>
      </w:r>
    </w:p>
    <w:p w14:paraId="4CE97A5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4.电报、电话、传真形式的响应文件概不接受。</w:t>
      </w:r>
    </w:p>
    <w:p w14:paraId="5E6ECB5E">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（六）响应文件的递交</w:t>
      </w:r>
    </w:p>
    <w:p w14:paraId="707DFC8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响应文件纸质版应密封送达报价地点，应在封套上注明询价项目名称、供应商名称。</w:t>
      </w:r>
    </w:p>
    <w:p w14:paraId="17A29E4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（七）响应文件语言：简体中文</w:t>
      </w:r>
    </w:p>
    <w:p w14:paraId="2B1B3A20">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93" w:name="_Toc65660358"/>
      <w:bookmarkStart w:id="194" w:name="_Toc10172"/>
      <w:bookmarkStart w:id="195" w:name="_Toc14702"/>
      <w:bookmarkStart w:id="196" w:name="_Toc6242"/>
      <w:bookmarkStart w:id="197" w:name="_Toc26059"/>
      <w:r>
        <w:rPr>
          <w:rFonts w:hint="eastAsia" w:ascii="微软雅黑" w:hAnsi="微软雅黑" w:eastAsia="微软雅黑" w:cs="微软雅黑"/>
          <w:b/>
          <w:bCs/>
          <w:color w:val="auto"/>
          <w:sz w:val="24"/>
          <w:highlight w:val="none"/>
        </w:rPr>
        <w:t>四、成交供应商的确定和变更</w:t>
      </w:r>
      <w:bookmarkEnd w:id="193"/>
      <w:bookmarkEnd w:id="194"/>
      <w:bookmarkEnd w:id="195"/>
      <w:bookmarkEnd w:id="196"/>
      <w:bookmarkEnd w:id="197"/>
    </w:p>
    <w:p w14:paraId="7CD8984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5EA127EF">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（二）成交供应商的变更</w:t>
      </w:r>
    </w:p>
    <w:p w14:paraId="0DA6CAA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成交供应商拒绝与采购人签订合同的，采购人可以按照评审报告推荐的成交候选供应商顺序，确定排名下一位的候选人为成交供应商，也可以重新开展采购活动。拒绝签订采购合同的成交供应商不得参加对该项目重新开展的采购活动。</w:t>
      </w:r>
    </w:p>
    <w:p w14:paraId="2030D2A1">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198" w:name="_Toc65660359"/>
      <w:bookmarkStart w:id="199" w:name="_Toc30880"/>
      <w:bookmarkStart w:id="200" w:name="_Toc10504"/>
      <w:bookmarkStart w:id="201" w:name="_Toc29821"/>
      <w:bookmarkStart w:id="202" w:name="_Toc1092"/>
      <w:r>
        <w:rPr>
          <w:rFonts w:hint="eastAsia" w:ascii="微软雅黑" w:hAnsi="微软雅黑" w:eastAsia="微软雅黑" w:cs="微软雅黑"/>
          <w:b/>
          <w:bCs/>
          <w:color w:val="auto"/>
          <w:sz w:val="24"/>
          <w:highlight w:val="none"/>
        </w:rPr>
        <w:t>五、成交通知</w:t>
      </w:r>
      <w:bookmarkEnd w:id="198"/>
      <w:bookmarkEnd w:id="199"/>
      <w:bookmarkEnd w:id="200"/>
      <w:bookmarkEnd w:id="201"/>
      <w:bookmarkEnd w:id="202"/>
    </w:p>
    <w:p w14:paraId="65F29F05">
      <w:pPr>
        <w:snapToGrid w:val="0"/>
        <w:spacing w:line="400" w:lineRule="exact"/>
        <w:ind w:firstLine="480" w:firstLineChars="200"/>
        <w:rPr>
          <w:rFonts w:hint="eastAsia" w:ascii="微软雅黑" w:hAnsi="微软雅黑" w:eastAsia="微软雅黑" w:cs="微软雅黑"/>
          <w:color w:val="auto"/>
          <w:sz w:val="24"/>
          <w:highlight w:val="none"/>
        </w:rPr>
      </w:pPr>
      <w:bookmarkStart w:id="203" w:name="_Toc1010"/>
      <w:bookmarkStart w:id="204" w:name="_Toc31082"/>
      <w:bookmarkStart w:id="205" w:name="_Toc30909"/>
      <w:bookmarkStart w:id="206" w:name="_Toc65660360"/>
      <w:r>
        <w:rPr>
          <w:rFonts w:hint="eastAsia" w:ascii="微软雅黑" w:hAnsi="微软雅黑" w:eastAsia="微软雅黑" w:cs="微软雅黑"/>
          <w:color w:val="auto"/>
          <w:sz w:val="24"/>
          <w:highlight w:val="none"/>
        </w:rPr>
        <w:t>（一）成交供应商确定后2个工作日内，采购代理机构将在行采家-电子竞采中心发布成交结果公示。</w:t>
      </w:r>
    </w:p>
    <w:p w14:paraId="4EA8DE6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（二）结果公告发出同时，采购代理机构将以书面形式发出《成交通知书》。《成交通知书》一经发出即发生法律效力。</w:t>
      </w:r>
    </w:p>
    <w:p w14:paraId="442233F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（三）《成交通知书》将作为签订合同的依据。</w:t>
      </w:r>
    </w:p>
    <w:p w14:paraId="304CF71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（四）如有供应商对成交结果提出质疑的，在质疑处理完毕后发出成交通知书。</w:t>
      </w:r>
    </w:p>
    <w:p w14:paraId="79065DCE">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207" w:name="_Toc28729"/>
      <w:r>
        <w:rPr>
          <w:rFonts w:hint="eastAsia" w:ascii="微软雅黑" w:hAnsi="微软雅黑" w:eastAsia="微软雅黑" w:cs="微软雅黑"/>
          <w:b/>
          <w:bCs/>
          <w:color w:val="auto"/>
          <w:sz w:val="24"/>
          <w:highlight w:val="none"/>
        </w:rPr>
        <w:t>六、关于质疑和投诉</w:t>
      </w:r>
      <w:bookmarkEnd w:id="203"/>
      <w:bookmarkEnd w:id="204"/>
      <w:bookmarkEnd w:id="205"/>
      <w:bookmarkEnd w:id="206"/>
      <w:bookmarkEnd w:id="207"/>
    </w:p>
    <w:p w14:paraId="15A2AD5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（一）质疑</w:t>
      </w:r>
    </w:p>
    <w:p w14:paraId="2994B55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供应商认为采购文件、采购过程和成交结果使自己的权益收到伤害的，可向采购人或采购代理机构以书面形式提出质疑。</w:t>
      </w:r>
    </w:p>
    <w:p w14:paraId="62AF13F5">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提出质疑的应当是参与所质疑项目采购活动的供应商。 </w:t>
      </w:r>
    </w:p>
    <w:p w14:paraId="7014A26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1.质疑时限、内容</w:t>
      </w:r>
    </w:p>
    <w:p w14:paraId="4EB321B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14:paraId="059C239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1.2供应商提出质疑应当提交质疑函和必要的证明材料，质疑函应当包括下列内容：</w:t>
      </w:r>
    </w:p>
    <w:p w14:paraId="5E02011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1.2.1供应商的姓名或者名称、地址、邮编、联系人及联系电话；</w:t>
      </w:r>
    </w:p>
    <w:p w14:paraId="37147D4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1.2.2质疑项目的项目名称、项目号以及采购执行编号；</w:t>
      </w:r>
    </w:p>
    <w:p w14:paraId="41F83AB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1.2.3具体、明确的质疑事项和与质疑事项相关的请求；</w:t>
      </w:r>
    </w:p>
    <w:p w14:paraId="7B73A83E">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1.2.4事实依据；</w:t>
      </w:r>
    </w:p>
    <w:p w14:paraId="4656776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1.2.5必要的法律依据；</w:t>
      </w:r>
    </w:p>
    <w:p w14:paraId="1DBFC5F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1.2.6提出质疑的日期；</w:t>
      </w:r>
    </w:p>
    <w:p w14:paraId="16F5E50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1.2.7营业执照（或事业单位法人证书，或个体工商户营业执照或有效的自然人身份证明）复印件；</w:t>
      </w:r>
    </w:p>
    <w:p w14:paraId="6963DC5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1.2.8法定代表人授权委托书原件、法定代表人身份证复印件和其授权代表的身份证复印件（供应商为自然人的提供自然人身份证复印件）；</w:t>
      </w:r>
    </w:p>
    <w:p w14:paraId="53C95C1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1.3供应商为自然人的，质疑函应当由本人签字；供应商为法人或者其他组织的，质疑函应当由法定代表人、主要负责人，或者其授权代表签字或者盖章，并加盖公章。</w:t>
      </w:r>
    </w:p>
    <w:p w14:paraId="328004E0">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2.质疑答复</w:t>
      </w:r>
    </w:p>
    <w:p w14:paraId="6AE32E9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采购人、采购代理机构应当在收到供应商的书面质疑后7个工作日内作出答复，并以书面形式通知质疑供应商和其他有关供应商。</w:t>
      </w:r>
    </w:p>
    <w:p w14:paraId="652F923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3.其他</w:t>
      </w:r>
    </w:p>
    <w:p w14:paraId="41D5E1A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3.1供应商应按照《政府采购质疑和投诉办法》（财政部令第94号）及相关法律法规要求，在法定质疑期内一次性提出针对同一采购程序环节的质疑。</w:t>
      </w:r>
    </w:p>
    <w:p w14:paraId="1E25E71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3.2质疑函范本可在财政部门户网站和中国政府采购网下载。</w:t>
      </w:r>
    </w:p>
    <w:p w14:paraId="3946D17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（二）投诉</w:t>
      </w:r>
    </w:p>
    <w:p w14:paraId="1C6DFA4E">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14:paraId="0E98DA3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1BFEA685">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FFDF74F">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2FFC3367">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208" w:name="_Toc76462344"/>
      <w:bookmarkStart w:id="209" w:name="_Toc16148"/>
      <w:bookmarkStart w:id="210" w:name="_Toc126832920"/>
      <w:r>
        <w:rPr>
          <w:rFonts w:hint="eastAsia" w:ascii="微软雅黑" w:hAnsi="微软雅黑" w:eastAsia="微软雅黑" w:cs="微软雅黑"/>
          <w:b/>
          <w:bCs/>
          <w:color w:val="auto"/>
          <w:sz w:val="24"/>
          <w:highlight w:val="none"/>
        </w:rPr>
        <w:t>七、采购代理服务费</w:t>
      </w:r>
      <w:bookmarkEnd w:id="208"/>
      <w:bookmarkEnd w:id="209"/>
      <w:bookmarkEnd w:id="210"/>
    </w:p>
    <w:p w14:paraId="68E7C2F1">
      <w:pPr>
        <w:snapToGrid w:val="0"/>
        <w:spacing w:line="400" w:lineRule="exact"/>
        <w:ind w:firstLine="480" w:firstLineChars="200"/>
        <w:rPr>
          <w:rFonts w:hint="eastAsia" w:ascii="微软雅黑" w:hAnsi="微软雅黑" w:eastAsia="微软雅黑" w:cs="微软雅黑"/>
          <w:color w:val="auto"/>
          <w:sz w:val="24"/>
          <w:highlight w:val="none"/>
        </w:rPr>
      </w:pPr>
      <w:bookmarkStart w:id="211" w:name="_Toc76462345"/>
      <w:r>
        <w:rPr>
          <w:rFonts w:hint="eastAsia" w:ascii="微软雅黑" w:hAnsi="微软雅黑" w:eastAsia="微软雅黑" w:cs="微软雅黑"/>
          <w:color w:val="auto"/>
          <w:sz w:val="24"/>
          <w:highlight w:val="none"/>
        </w:rPr>
        <w:t>1.采购代理服务费：</w:t>
      </w:r>
      <w:bookmarkEnd w:id="211"/>
      <w:r>
        <w:rPr>
          <w:rFonts w:hint="eastAsia" w:ascii="微软雅黑" w:hAnsi="微软雅黑" w:eastAsia="微软雅黑" w:cs="微软雅黑"/>
          <w:color w:val="auto"/>
          <w:sz w:val="24"/>
          <w:highlight w:val="none"/>
        </w:rPr>
        <w:t>由采购人支付。</w:t>
      </w:r>
    </w:p>
    <w:p w14:paraId="0240BAC8">
      <w:pPr>
        <w:snapToGrid w:val="0"/>
        <w:spacing w:line="400" w:lineRule="exact"/>
        <w:ind w:firstLine="480" w:firstLineChars="200"/>
        <w:rPr>
          <w:rFonts w:hint="eastAsia" w:ascii="微软雅黑" w:hAnsi="微软雅黑" w:eastAsia="微软雅黑" w:cs="微软雅黑"/>
          <w:color w:val="auto"/>
          <w:sz w:val="24"/>
          <w:highlight w:val="none"/>
        </w:rPr>
      </w:pPr>
    </w:p>
    <w:p w14:paraId="4711DD02">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212" w:name="_Toc23778"/>
      <w:bookmarkStart w:id="213" w:name="_Toc65660361"/>
      <w:bookmarkStart w:id="214" w:name="_Toc3127"/>
      <w:bookmarkStart w:id="215" w:name="_Toc8128"/>
      <w:bookmarkStart w:id="216" w:name="_Toc16648"/>
      <w:r>
        <w:rPr>
          <w:rFonts w:hint="eastAsia" w:ascii="微软雅黑" w:hAnsi="微软雅黑" w:eastAsia="微软雅黑" w:cs="微软雅黑"/>
          <w:b/>
          <w:bCs/>
          <w:color w:val="auto"/>
          <w:sz w:val="24"/>
          <w:highlight w:val="none"/>
        </w:rPr>
        <w:t>八、签订合同</w:t>
      </w:r>
      <w:bookmarkEnd w:id="212"/>
      <w:bookmarkEnd w:id="213"/>
      <w:bookmarkEnd w:id="214"/>
      <w:bookmarkEnd w:id="215"/>
      <w:bookmarkEnd w:id="216"/>
    </w:p>
    <w:p w14:paraId="25343DC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采购人原则上应在成交通知书发出之日起二十日内和成交供应商签订政府采购合同，无正当理由不得拒绝或拖延合同签订。所签订的合同不得对询比采购文件和供应商的响应文件作实质性修改。其他未尽事宜由采购人和成交供应商在采购合同中详细约定。</w:t>
      </w:r>
    </w:p>
    <w:p w14:paraId="68B9FDF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（二）询比采购文件、供应商的响应文件及澄清文件等，均为签订采购合同的依据。</w:t>
      </w:r>
    </w:p>
    <w:p w14:paraId="2B97F31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（三）合同生效条款由供需双方约定，法律、行政法规规定应当办理批准、登记等手续后生效的合同，依照其规定。</w:t>
      </w:r>
    </w:p>
    <w:p w14:paraId="027385A6">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（四）合同原则上应按照《重庆市政府采购合同》签订，相关单位要求适用合同通用格式版本的，应按其要求另行签订其他合同。</w:t>
      </w:r>
    </w:p>
    <w:p w14:paraId="72AE9C94">
      <w:pPr>
        <w:snapToGrid w:val="0"/>
        <w:spacing w:line="400" w:lineRule="exact"/>
        <w:ind w:firstLine="480" w:firstLineChars="200"/>
        <w:rPr>
          <w:rFonts w:hint="eastAsia" w:ascii="微软雅黑" w:hAnsi="微软雅黑" w:eastAsia="微软雅黑" w:cs="微软雅黑"/>
          <w:color w:val="auto"/>
          <w:sz w:val="24"/>
          <w:highlight w:val="none"/>
        </w:rPr>
        <w:sectPr>
          <w:headerReference r:id="rId6" w:type="default"/>
          <w:footerReference r:id="rId7" w:type="default"/>
          <w:pgSz w:w="11907" w:h="16840"/>
          <w:pgMar w:top="1134" w:right="1191" w:bottom="1134" w:left="1304" w:header="964" w:footer="992" w:gutter="0"/>
          <w:pgNumType w:fmt="decimal" w:start="1"/>
          <w:cols w:space="720" w:num="1"/>
          <w:docGrid w:linePitch="312" w:charSpace="0"/>
        </w:sectPr>
      </w:pPr>
    </w:p>
    <w:p w14:paraId="7CF58407">
      <w:pPr>
        <w:rPr>
          <w:rFonts w:hint="eastAsia" w:ascii="微软雅黑" w:hAnsi="微软雅黑" w:eastAsia="微软雅黑" w:cs="微软雅黑"/>
          <w:sz w:val="36"/>
          <w:szCs w:val="36"/>
          <w:highlight w:val="none"/>
        </w:rPr>
      </w:pPr>
      <w:bookmarkStart w:id="217" w:name="_Toc65832012"/>
    </w:p>
    <w:p w14:paraId="2EEA8D1A">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bookmarkStart w:id="218" w:name="_Toc7452"/>
      <w:r>
        <w:rPr>
          <w:rFonts w:hint="eastAsia" w:ascii="微软雅黑" w:hAnsi="微软雅黑" w:eastAsia="微软雅黑" w:cs="微软雅黑"/>
          <w:sz w:val="36"/>
          <w:szCs w:val="36"/>
          <w:highlight w:val="none"/>
        </w:rPr>
        <w:t>第六篇  合同主要条款和格式合同（样本）</w:t>
      </w:r>
      <w:bookmarkEnd w:id="217"/>
      <w:bookmarkEnd w:id="218"/>
    </w:p>
    <w:p w14:paraId="71BAB0AE">
      <w:pPr>
        <w:spacing w:line="500" w:lineRule="exact"/>
        <w:ind w:firstLine="480" w:firstLineChars="200"/>
        <w:rPr>
          <w:rFonts w:hint="eastAsia" w:ascii="微软雅黑" w:hAnsi="微软雅黑" w:eastAsia="微软雅黑" w:cs="微软雅黑"/>
          <w:color w:val="000000"/>
          <w:sz w:val="24"/>
          <w:highlight w:val="none"/>
        </w:rPr>
      </w:pPr>
      <w:bookmarkStart w:id="219" w:name="_Toc65832013"/>
      <w:bookmarkStart w:id="220" w:name="_Toc277084870"/>
      <w:bookmarkStart w:id="221" w:name="_Toc285722712"/>
      <w:r>
        <w:rPr>
          <w:rFonts w:hint="eastAsia" w:ascii="微软雅黑" w:hAnsi="微软雅黑" w:eastAsia="微软雅黑" w:cs="微软雅黑"/>
          <w:color w:val="000000"/>
          <w:sz w:val="24"/>
          <w:highlight w:val="none"/>
        </w:rPr>
        <w:t>一、合同主要条款</w:t>
      </w:r>
      <w:bookmarkEnd w:id="219"/>
      <w:bookmarkEnd w:id="220"/>
      <w:bookmarkEnd w:id="221"/>
    </w:p>
    <w:p w14:paraId="2718527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1.定义</w:t>
      </w:r>
    </w:p>
    <w:p w14:paraId="7B84CFB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1.1甲方（需方）即采购人，是指通过招标采购，接受合同货物及服务的各级国家机关、事业单位和团体组织。</w:t>
      </w:r>
    </w:p>
    <w:p w14:paraId="78E7131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1.2乙方（供方）即中标人，是指中标后提供合同货物和服务的自然人、法人及其他组织。</w:t>
      </w:r>
    </w:p>
    <w:p w14:paraId="33338C0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1.3合同是指由甲乙双方按照招标文件和投标文件的实质性内容，通过协商一致达成的书面协议。</w:t>
      </w:r>
    </w:p>
    <w:p w14:paraId="22BFCF3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1.4合同价格指以中标价格为依据，在供方全面履行合同义务后，需方（或财政部门）应支付给供方的金额。</w:t>
      </w:r>
    </w:p>
    <w:p w14:paraId="4EDB4C0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1.5技术资料是指合同货物及其相关的设计、制造、监造、检验、验收等文件（包括图纸、各种文字说明、标准）。</w:t>
      </w:r>
    </w:p>
    <w:p w14:paraId="23BC419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2.货物内容</w:t>
      </w:r>
    </w:p>
    <w:p w14:paraId="71BADDF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合同包括以下内容：货物名称、型号规格、技术参数、数量（单位）等内容。</w:t>
      </w:r>
    </w:p>
    <w:p w14:paraId="612B93C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3.合同价格</w:t>
      </w:r>
    </w:p>
    <w:p w14:paraId="218E652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3.1合同价格即合同总价。</w:t>
      </w:r>
    </w:p>
    <w:p w14:paraId="65F749F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3.2合同价格包括合同货物、技术资料、合同货物的税费、运杂费、保险费、包装费、装卸费及与货物有关的供方应纳的税费，所有税费由乙方负担。</w:t>
      </w:r>
    </w:p>
    <w:p w14:paraId="1B1E3D8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3.3合同货物单价为不变价。</w:t>
      </w:r>
    </w:p>
    <w:p w14:paraId="542245C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4.转包或分包</w:t>
      </w:r>
    </w:p>
    <w:p w14:paraId="1C4CD639">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4.1本合同范围的货物，应由乙方直接供应，不得转让他人供应；</w:t>
      </w:r>
    </w:p>
    <w:p w14:paraId="05867AF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4.2非经甲方书面同意，乙方不得将本合同范围的货物全部或部分分包给他人供应；</w:t>
      </w:r>
    </w:p>
    <w:p w14:paraId="7439402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4.3如有转让和未经甲方同意的分包行为，甲方有权解除合同，没收履约保证金并追究乙方的违约责任。</w:t>
      </w:r>
    </w:p>
    <w:p w14:paraId="42E3209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5.质量保证及售后服务</w:t>
      </w:r>
    </w:p>
    <w:p w14:paraId="4A62BE79">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5.1乙方应按招标文件规定的货物性能、技术要求、质量标准向甲方提供未经使用的全新产品。</w:t>
      </w:r>
    </w:p>
    <w:p w14:paraId="0AA099B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5.2乙方提供的货物在质保期内因货物本身的质量问题发生故障，乙方应负责免费更换。对达不到技术要求者，根据实际情况，经双方协商，可按以下办法处理：</w:t>
      </w:r>
    </w:p>
    <w:p w14:paraId="0293BAC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5.2.1更换：由乙方承担所发生的全部费用。</w:t>
      </w:r>
    </w:p>
    <w:p w14:paraId="377CC95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5.2.2贬值处理：由甲乙双方合议定价。</w:t>
      </w:r>
    </w:p>
    <w:p w14:paraId="2CE8644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5.2.3退货处理：乙方应退还甲方支付的合同款，同时应承担该货物的直接费用（运输、保险、检验、货款利息及银行手续费等）。</w:t>
      </w:r>
    </w:p>
    <w:p w14:paraId="1E92256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5.3如在使用过程中发生质量问题，乙方应按本项目“第三篇 项目商务要求”中的要求处理。</w:t>
      </w:r>
    </w:p>
    <w:p w14:paraId="4121EBA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5.4在质保期内，乙方应对货物出现的质量及安全问题负责处理解决并承担一切费用。</w:t>
      </w:r>
    </w:p>
    <w:p w14:paraId="258C5C6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5.5 如甲方要求乙方提供履约保证金的，履约保证金的收取和退还应按本项目“第三篇 项目商务要求”中的要求处理。</w:t>
      </w:r>
    </w:p>
    <w:p w14:paraId="4950E098">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6.付款</w:t>
      </w:r>
    </w:p>
    <w:p w14:paraId="7305EEAD">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6.1本合同使用货币币制如未作特别说明均为人民币。</w:t>
      </w:r>
    </w:p>
    <w:p w14:paraId="6E73083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6.2付款方式：银行转账、现金支票。</w:t>
      </w:r>
    </w:p>
    <w:p w14:paraId="64FA3FB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6.3付款方法：同本项目“第三篇 商务条款”中关于付款方式的约定。</w:t>
      </w:r>
    </w:p>
    <w:p w14:paraId="6E3C40D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7.检查验收</w:t>
      </w:r>
    </w:p>
    <w:p w14:paraId="61424B5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7.1供方应随货物提供合格证和质量证明文件，如是国外进口的货物还须提供入关证明。</w:t>
      </w:r>
    </w:p>
    <w:p w14:paraId="6D8B35B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7.2货物验收</w:t>
      </w:r>
    </w:p>
    <w:p w14:paraId="6A4CCD0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14:paraId="096A66E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7.3货物验收报告应由需方、供方经办人签字，并加盖双方公章，以此作为支付凭据。</w:t>
      </w:r>
    </w:p>
    <w:p w14:paraId="046AF0D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8.索赔</w:t>
      </w:r>
    </w:p>
    <w:p w14:paraId="0FE4CAE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供方对货物与合同要求不符负有责任，并且需方已于规定交货内和质量保证期内提出索赔，供方应按需方同意的下述一种或多种方法解决索赔事宜。</w:t>
      </w:r>
    </w:p>
    <w:p w14:paraId="7514562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6704858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8.2根据货物的疵劣和受损程度以及需方遭受损失的金额，经双方同意降低货物价格。</w:t>
      </w:r>
    </w:p>
    <w:p w14:paraId="519B17D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9.知识产权</w:t>
      </w:r>
    </w:p>
    <w:p w14:paraId="6E64951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甲方在中华人民共和国境内使用乙方提供的货物及服务时免受第三方提出的侵犯其专利权或其它知识产权的起诉。如果第三方提出侵权指控，乙方应承担由此而引起的一切法律责任和费用。</w:t>
      </w:r>
    </w:p>
    <w:p w14:paraId="1967331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10.合同争议的解决</w:t>
      </w:r>
    </w:p>
    <w:p w14:paraId="639C53A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10.1当事人友好协商达成一致</w:t>
      </w:r>
    </w:p>
    <w:p w14:paraId="09D4162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10.2在60天内当事人协商不能达成协议的，可提请采购人当地仲裁机构仲裁。</w:t>
      </w:r>
    </w:p>
    <w:p w14:paraId="50E4134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11.违约责任</w:t>
      </w:r>
    </w:p>
    <w:p w14:paraId="0284A9C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按《中华人民共和国合同法》、《中华人民共和国政府采购法》有关条款，或由供需双方约定。</w:t>
      </w:r>
    </w:p>
    <w:p w14:paraId="540D9C6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12.合同生效及其它</w:t>
      </w:r>
    </w:p>
    <w:p w14:paraId="4CFA27A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12.1合同生效及其效力应符合《中华人民共和国合同法》有关规定。</w:t>
      </w:r>
    </w:p>
    <w:p w14:paraId="3C23B0B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12.2合同应经当事人法定代表人或委托代理人签字，加盖双方合同专用章或公章。</w:t>
      </w:r>
    </w:p>
    <w:p w14:paraId="0F044E8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12.3合同所包括附件，是合同不可分割的一部分，具有同等法法律效力。</w:t>
      </w:r>
    </w:p>
    <w:p w14:paraId="01A0E19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12.4合同需提供担保的，按《中华人民共和国担保法》规定执行。</w:t>
      </w:r>
    </w:p>
    <w:p w14:paraId="2111BBF8">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12.5本合同条件未尽事宜依照《中华人民共和国合同法》，由供需双方共同协商确定。</w:t>
      </w:r>
    </w:p>
    <w:p w14:paraId="1675A6C5">
      <w:pPr>
        <w:spacing w:line="500" w:lineRule="exact"/>
        <w:ind w:firstLine="480" w:firstLineChars="200"/>
        <w:rPr>
          <w:rFonts w:hint="eastAsia" w:ascii="微软雅黑" w:hAnsi="微软雅黑" w:eastAsia="微软雅黑" w:cs="微软雅黑"/>
          <w:color w:val="000000"/>
          <w:sz w:val="24"/>
          <w:highlight w:val="none"/>
        </w:rPr>
        <w:sectPr>
          <w:headerReference r:id="rId8" w:type="default"/>
          <w:pgSz w:w="11907" w:h="16840"/>
          <w:pgMar w:top="1134" w:right="1191" w:bottom="1134" w:left="1304" w:header="964" w:footer="992" w:gutter="0"/>
          <w:pgNumType w:fmt="decimal"/>
          <w:cols w:space="720" w:num="1"/>
          <w:docGrid w:linePitch="312" w:charSpace="0"/>
        </w:sectPr>
      </w:pPr>
    </w:p>
    <w:p w14:paraId="2199EC6D">
      <w:pPr>
        <w:spacing w:line="500" w:lineRule="exact"/>
        <w:ind w:firstLine="480" w:firstLineChars="200"/>
        <w:rPr>
          <w:rFonts w:hint="eastAsia" w:ascii="微软雅黑" w:hAnsi="微软雅黑" w:eastAsia="微软雅黑" w:cs="微软雅黑"/>
          <w:color w:val="000000"/>
          <w:sz w:val="24"/>
          <w:highlight w:val="none"/>
        </w:rPr>
      </w:pPr>
      <w:bookmarkStart w:id="222" w:name="_Toc277084871"/>
      <w:bookmarkStart w:id="223" w:name="_Toc65832014"/>
      <w:bookmarkStart w:id="224" w:name="_Toc285722713"/>
      <w:r>
        <w:rPr>
          <w:rFonts w:hint="eastAsia" w:ascii="微软雅黑" w:hAnsi="微软雅黑" w:eastAsia="微软雅黑" w:cs="微软雅黑"/>
          <w:color w:val="000000"/>
          <w:sz w:val="24"/>
          <w:highlight w:val="none"/>
        </w:rPr>
        <w:t>二、政府采购合同（</w:t>
      </w:r>
      <w:r>
        <w:rPr>
          <w:rFonts w:hint="eastAsia" w:ascii="微软雅黑" w:hAnsi="微软雅黑" w:eastAsia="微软雅黑" w:cs="微软雅黑"/>
          <w:color w:val="000000"/>
          <w:sz w:val="24"/>
          <w:highlight w:val="none"/>
          <w:lang w:val="en-US" w:eastAsia="zh-CN"/>
        </w:rPr>
        <w:t>可</w:t>
      </w:r>
      <w:r>
        <w:rPr>
          <w:rFonts w:hint="eastAsia" w:ascii="微软雅黑" w:hAnsi="微软雅黑" w:eastAsia="微软雅黑" w:cs="微软雅黑"/>
          <w:color w:val="000000"/>
          <w:sz w:val="24"/>
          <w:highlight w:val="none"/>
        </w:rPr>
        <w:t>根据项目情况自拟）</w:t>
      </w:r>
      <w:bookmarkEnd w:id="222"/>
      <w:bookmarkEnd w:id="223"/>
      <w:bookmarkEnd w:id="224"/>
    </w:p>
    <w:p w14:paraId="5068645E">
      <w:pPr>
        <w:spacing w:line="500" w:lineRule="exact"/>
        <w:ind w:firstLine="480" w:firstLineChars="200"/>
        <w:rPr>
          <w:rFonts w:hint="eastAsia" w:ascii="微软雅黑" w:hAnsi="微软雅黑" w:eastAsia="微软雅黑" w:cs="微软雅黑"/>
          <w:color w:val="000000"/>
          <w:sz w:val="24"/>
          <w:highlight w:val="none"/>
        </w:rPr>
      </w:pPr>
    </w:p>
    <w:p w14:paraId="1579579D">
      <w:pPr>
        <w:spacing w:line="500" w:lineRule="exact"/>
        <w:ind w:firstLine="480" w:firstLineChars="200"/>
        <w:jc w:val="center"/>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重庆市政府采购合同</w:t>
      </w:r>
    </w:p>
    <w:p w14:paraId="523B79CD">
      <w:pPr>
        <w:spacing w:line="500" w:lineRule="exact"/>
        <w:ind w:firstLine="480" w:firstLineChars="200"/>
        <w:jc w:val="right"/>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（项目号：     ）</w:t>
      </w:r>
    </w:p>
    <w:p w14:paraId="14C1C21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甲方（需方）：</w:t>
      </w:r>
      <w:r>
        <w:rPr>
          <w:rFonts w:hint="eastAsia" w:ascii="微软雅黑" w:hAnsi="微软雅黑" w:eastAsia="微软雅黑" w:cs="微软雅黑"/>
          <w:color w:val="000000"/>
          <w:sz w:val="24"/>
          <w:highlight w:val="none"/>
          <w:u w:val="single"/>
        </w:rPr>
        <w:t xml:space="preserve">    </w:t>
      </w:r>
      <w:r>
        <w:rPr>
          <w:rFonts w:hint="eastAsia" w:ascii="微软雅黑" w:hAnsi="微软雅黑" w:eastAsia="微软雅黑" w:cs="微软雅黑"/>
          <w:color w:val="000000"/>
          <w:sz w:val="24"/>
          <w:highlight w:val="none"/>
          <w:u w:val="single"/>
          <w:lang w:val="en-US" w:eastAsia="zh-CN"/>
        </w:rPr>
        <w:t xml:space="preserve">                   </w:t>
      </w:r>
      <w:r>
        <w:rPr>
          <w:rFonts w:hint="eastAsia" w:ascii="微软雅黑" w:hAnsi="微软雅黑" w:eastAsia="微软雅黑" w:cs="微软雅黑"/>
          <w:color w:val="000000"/>
          <w:sz w:val="24"/>
          <w:highlight w:val="none"/>
          <w:u w:val="single"/>
        </w:rPr>
        <w:t xml:space="preserve"> </w:t>
      </w:r>
    </w:p>
    <w:p w14:paraId="0266248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 xml:space="preserve">乙方（供方）：___________________________     </w:t>
      </w:r>
    </w:p>
    <w:p w14:paraId="6FFE4766">
      <w:pPr>
        <w:spacing w:line="500" w:lineRule="exact"/>
        <w:ind w:firstLine="480" w:firstLineChars="200"/>
        <w:rPr>
          <w:rFonts w:hint="eastAsia" w:ascii="微软雅黑" w:hAnsi="微软雅黑" w:eastAsia="微软雅黑" w:cs="微软雅黑"/>
          <w:color w:val="000000"/>
          <w:sz w:val="24"/>
          <w:highlight w:val="none"/>
        </w:rPr>
      </w:pPr>
    </w:p>
    <w:p w14:paraId="55848CE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经双方协商一致，达成以下购销合同：</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1984"/>
        <w:gridCol w:w="1559"/>
        <w:gridCol w:w="1567"/>
        <w:gridCol w:w="15"/>
      </w:tblGrid>
      <w:tr w14:paraId="26F8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0"/>
            <w:vAlign w:val="center"/>
          </w:tcPr>
          <w:p w14:paraId="0786803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项目名称</w:t>
            </w:r>
          </w:p>
        </w:tc>
        <w:tc>
          <w:tcPr>
            <w:tcW w:w="984" w:type="dxa"/>
            <w:noWrap w:val="0"/>
            <w:vAlign w:val="center"/>
          </w:tcPr>
          <w:p w14:paraId="11E61587">
            <w:pPr>
              <w:spacing w:line="500" w:lineRule="exact"/>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数量</w:t>
            </w:r>
          </w:p>
        </w:tc>
        <w:tc>
          <w:tcPr>
            <w:tcW w:w="2432" w:type="dxa"/>
            <w:gridSpan w:val="2"/>
            <w:noWrap w:val="0"/>
            <w:vAlign w:val="center"/>
          </w:tcPr>
          <w:p w14:paraId="764B938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总价</w:t>
            </w:r>
          </w:p>
        </w:tc>
        <w:tc>
          <w:tcPr>
            <w:tcW w:w="1559" w:type="dxa"/>
            <w:noWrap w:val="0"/>
            <w:vAlign w:val="center"/>
          </w:tcPr>
          <w:p w14:paraId="2BAA6D5D">
            <w:pPr>
              <w:spacing w:line="500" w:lineRule="exact"/>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服务时间</w:t>
            </w:r>
          </w:p>
        </w:tc>
        <w:tc>
          <w:tcPr>
            <w:tcW w:w="1567" w:type="dxa"/>
            <w:noWrap w:val="0"/>
            <w:vAlign w:val="center"/>
          </w:tcPr>
          <w:p w14:paraId="09D37FA4">
            <w:pPr>
              <w:spacing w:line="500" w:lineRule="exact"/>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服务地点</w:t>
            </w:r>
          </w:p>
        </w:tc>
      </w:tr>
      <w:tr w14:paraId="1656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4DA8DBA2">
            <w:pPr>
              <w:spacing w:line="500" w:lineRule="exact"/>
              <w:ind w:firstLine="480" w:firstLineChars="200"/>
              <w:rPr>
                <w:rFonts w:hint="eastAsia" w:ascii="微软雅黑" w:hAnsi="微软雅黑" w:eastAsia="微软雅黑" w:cs="微软雅黑"/>
                <w:color w:val="000000"/>
                <w:sz w:val="24"/>
                <w:highlight w:val="none"/>
              </w:rPr>
            </w:pPr>
          </w:p>
        </w:tc>
        <w:tc>
          <w:tcPr>
            <w:tcW w:w="984" w:type="dxa"/>
            <w:noWrap w:val="0"/>
            <w:vAlign w:val="center"/>
          </w:tcPr>
          <w:p w14:paraId="2FE8B978">
            <w:pPr>
              <w:spacing w:line="500" w:lineRule="exact"/>
              <w:ind w:firstLine="480" w:firstLineChars="200"/>
              <w:rPr>
                <w:rFonts w:hint="eastAsia" w:ascii="微软雅黑" w:hAnsi="微软雅黑" w:eastAsia="微软雅黑" w:cs="微软雅黑"/>
                <w:color w:val="000000"/>
                <w:sz w:val="24"/>
                <w:highlight w:val="none"/>
              </w:rPr>
            </w:pPr>
          </w:p>
        </w:tc>
        <w:tc>
          <w:tcPr>
            <w:tcW w:w="2432" w:type="dxa"/>
            <w:gridSpan w:val="2"/>
            <w:noWrap w:val="0"/>
            <w:vAlign w:val="center"/>
          </w:tcPr>
          <w:p w14:paraId="55D52E06">
            <w:pPr>
              <w:spacing w:line="500" w:lineRule="exact"/>
              <w:ind w:firstLine="480" w:firstLineChars="200"/>
              <w:rPr>
                <w:rFonts w:hint="eastAsia" w:ascii="微软雅黑" w:hAnsi="微软雅黑" w:eastAsia="微软雅黑" w:cs="微软雅黑"/>
                <w:color w:val="000000"/>
                <w:sz w:val="24"/>
                <w:highlight w:val="none"/>
              </w:rPr>
            </w:pPr>
          </w:p>
        </w:tc>
        <w:tc>
          <w:tcPr>
            <w:tcW w:w="1559" w:type="dxa"/>
            <w:noWrap w:val="0"/>
            <w:vAlign w:val="center"/>
          </w:tcPr>
          <w:p w14:paraId="6ABE6D9F">
            <w:pPr>
              <w:spacing w:line="500" w:lineRule="exact"/>
              <w:ind w:firstLine="480" w:firstLineChars="200"/>
              <w:rPr>
                <w:rFonts w:hint="eastAsia" w:ascii="微软雅黑" w:hAnsi="微软雅黑" w:eastAsia="微软雅黑" w:cs="微软雅黑"/>
                <w:color w:val="000000"/>
                <w:sz w:val="24"/>
                <w:highlight w:val="none"/>
              </w:rPr>
            </w:pPr>
          </w:p>
        </w:tc>
        <w:tc>
          <w:tcPr>
            <w:tcW w:w="1567" w:type="dxa"/>
            <w:noWrap w:val="0"/>
            <w:vAlign w:val="center"/>
          </w:tcPr>
          <w:p w14:paraId="4A3F4B52">
            <w:pPr>
              <w:spacing w:line="500" w:lineRule="exact"/>
              <w:ind w:firstLine="480" w:firstLineChars="200"/>
              <w:rPr>
                <w:rFonts w:hint="eastAsia" w:ascii="微软雅黑" w:hAnsi="微软雅黑" w:eastAsia="微软雅黑" w:cs="微软雅黑"/>
                <w:color w:val="000000"/>
                <w:sz w:val="24"/>
                <w:highlight w:val="none"/>
              </w:rPr>
            </w:pPr>
          </w:p>
        </w:tc>
      </w:tr>
      <w:tr w14:paraId="468B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047674E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合计人民币（小写）：</w:t>
            </w:r>
          </w:p>
        </w:tc>
      </w:tr>
      <w:tr w14:paraId="2D2C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050BE00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合计人民币（大写）：</w:t>
            </w:r>
          </w:p>
        </w:tc>
      </w:tr>
      <w:tr w14:paraId="6FE6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6"/>
            <w:noWrap w:val="0"/>
            <w:vAlign w:val="top"/>
          </w:tcPr>
          <w:p w14:paraId="70393BF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一、服务要求</w:t>
            </w:r>
          </w:p>
        </w:tc>
      </w:tr>
      <w:tr w14:paraId="0F34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7"/>
            <w:noWrap w:val="0"/>
            <w:vAlign w:val="top"/>
          </w:tcPr>
          <w:p w14:paraId="50039A3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二、考核方式：</w:t>
            </w:r>
          </w:p>
        </w:tc>
      </w:tr>
      <w:tr w14:paraId="4E69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053BB8C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三、付款方式：</w:t>
            </w:r>
          </w:p>
          <w:p w14:paraId="0770F232">
            <w:pPr>
              <w:spacing w:line="500" w:lineRule="exact"/>
              <w:ind w:firstLine="480" w:firstLineChars="200"/>
              <w:rPr>
                <w:rFonts w:hint="eastAsia" w:ascii="微软雅黑" w:hAnsi="微软雅黑" w:eastAsia="微软雅黑" w:cs="微软雅黑"/>
                <w:color w:val="000000"/>
                <w:sz w:val="24"/>
                <w:highlight w:val="none"/>
              </w:rPr>
            </w:pPr>
          </w:p>
        </w:tc>
      </w:tr>
      <w:tr w14:paraId="589A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6E50249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四、违约责任：</w:t>
            </w:r>
          </w:p>
          <w:p w14:paraId="7E9B1A9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按《合同法》、《政府采购法》执行，或按双方约定。（采购人应按项目实际情况完整填写）</w:t>
            </w:r>
          </w:p>
        </w:tc>
      </w:tr>
      <w:tr w14:paraId="2B3C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noWrap w:val="0"/>
            <w:vAlign w:val="top"/>
          </w:tcPr>
          <w:p w14:paraId="3574ECE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五、其他约定事项：</w:t>
            </w:r>
          </w:p>
          <w:p w14:paraId="204BD50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1.招标文件及其澄清文件、投标文件和承诺是本合同不可分割的部分。</w:t>
            </w:r>
          </w:p>
          <w:p w14:paraId="50F3D9F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2.本合同如发生争议由双方协商解决，协商不成向需方所在人民法院提请诉讼。</w:t>
            </w:r>
          </w:p>
          <w:p w14:paraId="04C9739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3.本合同一式__份， 需方__份，供方__份，具备同等法律效力。</w:t>
            </w:r>
          </w:p>
          <w:p w14:paraId="2D557B1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4.其他：</w:t>
            </w:r>
          </w:p>
        </w:tc>
      </w:tr>
      <w:tr w14:paraId="442C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noWrap w:val="0"/>
            <w:vAlign w:val="top"/>
          </w:tcPr>
          <w:p w14:paraId="07E5A3F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需方：</w:t>
            </w:r>
          </w:p>
          <w:p w14:paraId="0DA9AF5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地址：</w:t>
            </w:r>
          </w:p>
          <w:p w14:paraId="1CEEDF7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联系电话：</w:t>
            </w:r>
          </w:p>
          <w:p w14:paraId="4735E63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授权代表：</w:t>
            </w:r>
          </w:p>
        </w:tc>
        <w:tc>
          <w:tcPr>
            <w:tcW w:w="5125" w:type="dxa"/>
            <w:gridSpan w:val="4"/>
            <w:noWrap w:val="0"/>
            <w:vAlign w:val="top"/>
          </w:tcPr>
          <w:p w14:paraId="4B3968ED">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供方：</w:t>
            </w:r>
          </w:p>
          <w:p w14:paraId="619A72E9">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地址：</w:t>
            </w:r>
          </w:p>
          <w:p w14:paraId="5FABAF7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电话：</w:t>
            </w:r>
          </w:p>
          <w:p w14:paraId="0A161F5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传真：</w:t>
            </w:r>
          </w:p>
          <w:p w14:paraId="50FD397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开户银行：</w:t>
            </w:r>
          </w:p>
          <w:p w14:paraId="60208CE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账号：</w:t>
            </w:r>
          </w:p>
          <w:p w14:paraId="0EB0A60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授权代表：</w:t>
            </w:r>
          </w:p>
          <w:p w14:paraId="019C2CC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（本栏请用计算机打印以便于准确付款）</w:t>
            </w:r>
          </w:p>
        </w:tc>
      </w:tr>
      <w:tr w14:paraId="2C66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noWrap w:val="0"/>
            <w:vAlign w:val="top"/>
          </w:tcPr>
          <w:p w14:paraId="0BC2629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备注：</w:t>
            </w:r>
          </w:p>
          <w:p w14:paraId="2D4C7401">
            <w:pPr>
              <w:spacing w:line="500" w:lineRule="exact"/>
              <w:ind w:firstLine="480" w:firstLineChars="200"/>
              <w:rPr>
                <w:rFonts w:hint="eastAsia" w:ascii="微软雅黑" w:hAnsi="微软雅黑" w:eastAsia="微软雅黑" w:cs="微软雅黑"/>
                <w:color w:val="000000"/>
                <w:sz w:val="24"/>
                <w:highlight w:val="none"/>
              </w:rPr>
            </w:pPr>
          </w:p>
          <w:p w14:paraId="40CC989C">
            <w:pPr>
              <w:spacing w:line="500" w:lineRule="exact"/>
              <w:ind w:firstLine="480" w:firstLineChars="200"/>
              <w:rPr>
                <w:rFonts w:hint="eastAsia" w:ascii="微软雅黑" w:hAnsi="微软雅黑" w:eastAsia="微软雅黑" w:cs="微软雅黑"/>
                <w:color w:val="000000"/>
                <w:sz w:val="24"/>
                <w:highlight w:val="none"/>
              </w:rPr>
            </w:pPr>
          </w:p>
        </w:tc>
      </w:tr>
    </w:tbl>
    <w:p w14:paraId="637C6C0D">
      <w:pPr>
        <w:spacing w:line="500" w:lineRule="exact"/>
        <w:ind w:firstLine="480" w:firstLineChars="200"/>
        <w:rPr>
          <w:rFonts w:hint="eastAsia" w:ascii="微软雅黑" w:hAnsi="微软雅黑" w:eastAsia="微软雅黑" w:cs="微软雅黑"/>
          <w:color w:val="000000"/>
          <w:sz w:val="24"/>
          <w:highlight w:val="none"/>
        </w:rPr>
      </w:pPr>
    </w:p>
    <w:p w14:paraId="10746FA7">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napToGrid w:val="0"/>
          <w:kern w:val="0"/>
          <w:szCs w:val="21"/>
          <w:highlight w:val="none"/>
        </w:rPr>
      </w:pPr>
      <w:r>
        <w:rPr>
          <w:rFonts w:hint="eastAsia" w:ascii="微软雅黑" w:hAnsi="微软雅黑" w:eastAsia="微软雅黑" w:cs="微软雅黑"/>
          <w:snapToGrid w:val="0"/>
          <w:kern w:val="0"/>
          <w:szCs w:val="21"/>
          <w:highlight w:val="none"/>
        </w:rPr>
        <w:br w:type="page"/>
      </w:r>
      <w:bookmarkStart w:id="225" w:name="_Toc23574"/>
      <w:bookmarkStart w:id="226" w:name="_Toc65832015"/>
      <w:r>
        <w:rPr>
          <w:rFonts w:hint="eastAsia" w:ascii="微软雅黑" w:hAnsi="微软雅黑" w:eastAsia="微软雅黑" w:cs="微软雅黑"/>
          <w:sz w:val="36"/>
          <w:szCs w:val="36"/>
          <w:highlight w:val="none"/>
        </w:rPr>
        <w:t>第七篇  投标文件格式</w:t>
      </w:r>
      <w:bookmarkEnd w:id="225"/>
      <w:bookmarkEnd w:id="226"/>
    </w:p>
    <w:p w14:paraId="1240780B">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一、经济文件</w:t>
      </w:r>
    </w:p>
    <w:p w14:paraId="4C1B2566">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w:t>
      </w:r>
      <w:r>
        <w:rPr>
          <w:rFonts w:hint="eastAsia" w:ascii="微软雅黑" w:hAnsi="微软雅黑" w:eastAsia="微软雅黑" w:cs="微软雅黑"/>
          <w:color w:val="auto"/>
          <w:sz w:val="24"/>
          <w:szCs w:val="24"/>
          <w:highlight w:val="none"/>
        </w:rPr>
        <w:t>报价函</w:t>
      </w:r>
    </w:p>
    <w:p w14:paraId="5B652C91">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（二）分项报价明细表</w:t>
      </w:r>
    </w:p>
    <w:p w14:paraId="471F5708">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二、</w:t>
      </w:r>
      <w:r>
        <w:rPr>
          <w:rFonts w:hint="eastAsia" w:ascii="微软雅黑" w:hAnsi="微软雅黑" w:eastAsia="微软雅黑" w:cs="微软雅黑"/>
          <w:snapToGrid w:val="0"/>
          <w:kern w:val="0"/>
          <w:sz w:val="24"/>
          <w:szCs w:val="24"/>
          <w:highlight w:val="none"/>
          <w:lang w:val="en-US" w:eastAsia="zh-CN"/>
        </w:rPr>
        <w:t>技术</w:t>
      </w:r>
      <w:r>
        <w:rPr>
          <w:rFonts w:hint="eastAsia" w:ascii="微软雅黑" w:hAnsi="微软雅黑" w:eastAsia="微软雅黑" w:cs="微软雅黑"/>
          <w:snapToGrid w:val="0"/>
          <w:kern w:val="0"/>
          <w:sz w:val="24"/>
          <w:szCs w:val="24"/>
          <w:highlight w:val="none"/>
        </w:rPr>
        <w:t>文件</w:t>
      </w:r>
    </w:p>
    <w:p w14:paraId="3F0DBF8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w:t>
      </w:r>
      <w:r>
        <w:rPr>
          <w:rFonts w:hint="eastAsia" w:ascii="微软雅黑" w:hAnsi="微软雅黑" w:eastAsia="微软雅黑" w:cs="微软雅黑"/>
          <w:color w:val="auto"/>
          <w:sz w:val="24"/>
          <w:szCs w:val="24"/>
          <w:highlight w:val="none"/>
        </w:rPr>
        <w:t>技术应答</w:t>
      </w:r>
    </w:p>
    <w:p w14:paraId="6795AA87">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二</w:t>
      </w: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color w:val="auto"/>
          <w:sz w:val="24"/>
          <w:szCs w:val="24"/>
          <w:highlight w:val="none"/>
        </w:rPr>
        <w:t>技术响应偏离表</w:t>
      </w:r>
    </w:p>
    <w:p w14:paraId="09BF21AB">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三、商务文件</w:t>
      </w:r>
    </w:p>
    <w:p w14:paraId="2EDF19C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（一）投标函（格式）</w:t>
      </w:r>
    </w:p>
    <w:p w14:paraId="64612145">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（二）商务条款差异表</w:t>
      </w:r>
    </w:p>
    <w:p w14:paraId="5BCA717E">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（三）商务及售后服务承诺</w:t>
      </w:r>
    </w:p>
    <w:p w14:paraId="2AFF390C">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四、其他</w:t>
      </w:r>
    </w:p>
    <w:p w14:paraId="0F657E9D">
      <w:pPr>
        <w:widowControl/>
        <w:spacing w:line="440" w:lineRule="exact"/>
        <w:ind w:firstLine="240" w:firstLineChars="100"/>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其他与项目有关的资料（自附）</w:t>
      </w:r>
    </w:p>
    <w:p w14:paraId="0FE7F7DB">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五、资格文件</w:t>
      </w:r>
    </w:p>
    <w:p w14:paraId="393EEDCD">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（一）营业执照（副本）或事业单位法人证书（副本）复印件</w:t>
      </w:r>
    </w:p>
    <w:p w14:paraId="71A4B4CA">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（二）法定代表人身份证明书（格式）</w:t>
      </w:r>
    </w:p>
    <w:p w14:paraId="72BA75D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（三）法定代表人授权委托书（格式）</w:t>
      </w:r>
    </w:p>
    <w:p w14:paraId="5C7269F9">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四</w:t>
      </w:r>
      <w:r>
        <w:rPr>
          <w:rFonts w:hint="eastAsia" w:ascii="微软雅黑" w:hAnsi="微软雅黑" w:eastAsia="微软雅黑" w:cs="微软雅黑"/>
          <w:snapToGrid w:val="0"/>
          <w:kern w:val="0"/>
          <w:sz w:val="24"/>
          <w:szCs w:val="24"/>
          <w:highlight w:val="none"/>
        </w:rPr>
        <w:t>）书面声明（格式）</w:t>
      </w:r>
    </w:p>
    <w:p w14:paraId="517A0F56">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五</w:t>
      </w:r>
      <w:r>
        <w:rPr>
          <w:rFonts w:hint="eastAsia" w:ascii="微软雅黑" w:hAnsi="微软雅黑" w:eastAsia="微软雅黑" w:cs="微软雅黑"/>
          <w:snapToGrid w:val="0"/>
          <w:kern w:val="0"/>
          <w:sz w:val="24"/>
          <w:szCs w:val="24"/>
          <w:highlight w:val="none"/>
        </w:rPr>
        <w:t>）特定资格条件证书或证明文件</w:t>
      </w:r>
    </w:p>
    <w:p w14:paraId="47527021">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说明：投标人按“多证合一”登记制度办理营业执照的，税务登记证（副本）和社会保险登记证以投标人所提供的法人营业执照（副本）复印件为准。</w:t>
      </w:r>
    </w:p>
    <w:p w14:paraId="25D105E4">
      <w:pPr>
        <w:widowControl/>
        <w:spacing w:line="440" w:lineRule="exact"/>
        <w:jc w:val="center"/>
        <w:rPr>
          <w:rFonts w:hint="eastAsia" w:ascii="微软雅黑" w:hAnsi="微软雅黑" w:eastAsia="微软雅黑" w:cs="微软雅黑"/>
          <w:snapToGrid w:val="0"/>
          <w:kern w:val="0"/>
          <w:sz w:val="24"/>
          <w:szCs w:val="24"/>
          <w:highlight w:val="none"/>
        </w:rPr>
      </w:pPr>
    </w:p>
    <w:p w14:paraId="72255525">
      <w:pPr>
        <w:rPr>
          <w:rFonts w:hint="eastAsia" w:ascii="微软雅黑" w:hAnsi="微软雅黑" w:eastAsia="微软雅黑" w:cs="微软雅黑"/>
          <w:snapToGrid w:val="0"/>
          <w:kern w:val="0"/>
          <w:sz w:val="24"/>
          <w:szCs w:val="24"/>
          <w:highlight w:val="none"/>
        </w:rPr>
      </w:pPr>
      <w:bookmarkStart w:id="227" w:name="_Toc429584884"/>
      <w:bookmarkStart w:id="228" w:name="_Toc65832016"/>
      <w:r>
        <w:rPr>
          <w:rFonts w:hint="eastAsia" w:ascii="微软雅黑" w:hAnsi="微软雅黑" w:eastAsia="微软雅黑" w:cs="微软雅黑"/>
          <w:snapToGrid w:val="0"/>
          <w:kern w:val="0"/>
          <w:sz w:val="24"/>
          <w:szCs w:val="24"/>
          <w:highlight w:val="none"/>
        </w:rPr>
        <w:br w:type="page"/>
      </w:r>
    </w:p>
    <w:p w14:paraId="46C9E442">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一、经济文件</w:t>
      </w:r>
      <w:bookmarkEnd w:id="227"/>
      <w:bookmarkEnd w:id="228"/>
    </w:p>
    <w:p w14:paraId="5AA1CD2A">
      <w:pPr>
        <w:tabs>
          <w:tab w:val="left" w:pos="6300"/>
        </w:tabs>
        <w:snapToGrid w:val="0"/>
        <w:spacing w:line="312" w:lineRule="auto"/>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（一）报价函</w:t>
      </w:r>
    </w:p>
    <w:p w14:paraId="31C9FA25">
      <w:pPr>
        <w:tabs>
          <w:tab w:val="left" w:pos="6300"/>
        </w:tabs>
        <w:snapToGrid w:val="0"/>
        <w:spacing w:line="360" w:lineRule="auto"/>
        <w:jc w:val="center"/>
        <w:outlineLvl w:val="9"/>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报价函</w:t>
      </w:r>
    </w:p>
    <w:p w14:paraId="79023549">
      <w:pPr>
        <w:tabs>
          <w:tab w:val="left" w:pos="6300"/>
        </w:tabs>
        <w:snapToGrid w:val="0"/>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lang w:eastAsia="zh-CN"/>
        </w:rPr>
        <w:t>中兴铂码工程咨询（重庆）有限公司</w:t>
      </w:r>
      <w:r>
        <w:rPr>
          <w:rFonts w:hint="eastAsia" w:ascii="微软雅黑" w:hAnsi="微软雅黑" w:eastAsia="微软雅黑" w:cs="微软雅黑"/>
          <w:color w:val="auto"/>
          <w:sz w:val="24"/>
          <w:szCs w:val="24"/>
          <w:highlight w:val="none"/>
        </w:rPr>
        <w:t>：</w:t>
      </w:r>
    </w:p>
    <w:p w14:paraId="7BFD2BEC">
      <w:pPr>
        <w:tabs>
          <w:tab w:val="left" w:pos="6300"/>
        </w:tabs>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我方收到____________________________（项目名称）的</w:t>
      </w:r>
      <w:r>
        <w:rPr>
          <w:rFonts w:hint="eastAsia" w:ascii="微软雅黑" w:hAnsi="微软雅黑" w:eastAsia="微软雅黑" w:cs="微软雅黑"/>
          <w:color w:val="auto"/>
          <w:sz w:val="24"/>
          <w:szCs w:val="24"/>
          <w:highlight w:val="none"/>
          <w:lang w:eastAsia="zh-CN"/>
        </w:rPr>
        <w:t>网上竞采</w:t>
      </w:r>
      <w:r>
        <w:rPr>
          <w:rFonts w:hint="eastAsia" w:ascii="微软雅黑" w:hAnsi="微软雅黑" w:eastAsia="微软雅黑" w:cs="微软雅黑"/>
          <w:color w:val="auto"/>
          <w:sz w:val="24"/>
          <w:szCs w:val="24"/>
          <w:highlight w:val="none"/>
        </w:rPr>
        <w:t>文件，经详细研究，决定参加该项目的</w:t>
      </w:r>
      <w:r>
        <w:rPr>
          <w:rFonts w:hint="eastAsia" w:ascii="微软雅黑" w:hAnsi="微软雅黑" w:eastAsia="微软雅黑" w:cs="微软雅黑"/>
          <w:color w:val="auto"/>
          <w:sz w:val="24"/>
          <w:szCs w:val="24"/>
          <w:highlight w:val="none"/>
          <w:lang w:eastAsia="zh-CN"/>
        </w:rPr>
        <w:t>网上竞采</w:t>
      </w:r>
      <w:r>
        <w:rPr>
          <w:rFonts w:hint="eastAsia" w:ascii="微软雅黑" w:hAnsi="微软雅黑" w:eastAsia="微软雅黑" w:cs="微软雅黑"/>
          <w:color w:val="auto"/>
          <w:sz w:val="24"/>
          <w:szCs w:val="24"/>
          <w:highlight w:val="none"/>
        </w:rPr>
        <w:t>。</w:t>
      </w:r>
    </w:p>
    <w:p w14:paraId="1DA0F020">
      <w:pPr>
        <w:tabs>
          <w:tab w:val="left" w:pos="6300"/>
        </w:tabs>
        <w:snapToGrid w:val="0"/>
        <w:spacing w:line="360" w:lineRule="auto"/>
        <w:ind w:left="10" w:leftChars="5" w:firstLine="458" w:firstLineChars="191"/>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1.愿意按照竞</w:t>
      </w:r>
      <w:r>
        <w:rPr>
          <w:rFonts w:hint="eastAsia" w:ascii="微软雅黑" w:hAnsi="微软雅黑" w:eastAsia="微软雅黑" w:cs="微软雅黑"/>
          <w:color w:val="auto"/>
          <w:sz w:val="24"/>
          <w:szCs w:val="24"/>
          <w:highlight w:val="none"/>
          <w:lang w:eastAsia="zh-CN"/>
        </w:rPr>
        <w:t>网上竞采</w:t>
      </w:r>
      <w:r>
        <w:rPr>
          <w:rFonts w:hint="eastAsia" w:ascii="微软雅黑" w:hAnsi="微软雅黑" w:eastAsia="微软雅黑" w:cs="微软雅黑"/>
          <w:color w:val="auto"/>
          <w:sz w:val="24"/>
          <w:szCs w:val="24"/>
          <w:highlight w:val="none"/>
        </w:rPr>
        <w:t>文件中的一切要求，提供本项目的服务，报价为人民币</w:t>
      </w:r>
      <w:r>
        <w:rPr>
          <w:rFonts w:hint="eastAsia" w:ascii="微软雅黑" w:hAnsi="微软雅黑" w:eastAsia="微软雅黑" w:cs="微软雅黑"/>
          <w:color w:val="auto"/>
          <w:sz w:val="24"/>
          <w:szCs w:val="24"/>
          <w:highlight w:val="none"/>
          <w:u w:val="single"/>
        </w:rPr>
        <w:t>大写：     元整</w:t>
      </w:r>
      <w:r>
        <w:rPr>
          <w:rFonts w:hint="eastAsia" w:ascii="微软雅黑" w:hAnsi="微软雅黑" w:eastAsia="微软雅黑" w:cs="微软雅黑"/>
          <w:color w:val="auto"/>
          <w:sz w:val="24"/>
          <w:szCs w:val="24"/>
          <w:highlight w:val="none"/>
        </w:rPr>
        <w:t>；人民币</w:t>
      </w:r>
      <w:r>
        <w:rPr>
          <w:rFonts w:hint="eastAsia" w:ascii="微软雅黑" w:hAnsi="微软雅黑" w:eastAsia="微软雅黑" w:cs="微软雅黑"/>
          <w:color w:val="auto"/>
          <w:sz w:val="24"/>
          <w:szCs w:val="24"/>
          <w:highlight w:val="none"/>
          <w:u w:val="single"/>
        </w:rPr>
        <w:t>小写：    元</w:t>
      </w:r>
      <w:r>
        <w:rPr>
          <w:rFonts w:hint="eastAsia" w:ascii="微软雅黑" w:hAnsi="微软雅黑" w:eastAsia="微软雅黑" w:cs="微软雅黑"/>
          <w:color w:val="auto"/>
          <w:sz w:val="24"/>
          <w:szCs w:val="24"/>
          <w:highlight w:val="none"/>
        </w:rPr>
        <w:t>。</w:t>
      </w:r>
    </w:p>
    <w:p w14:paraId="166EF06D">
      <w:pPr>
        <w:tabs>
          <w:tab w:val="left" w:pos="6300"/>
        </w:tabs>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2.我方现提交的响应文件为：响应文件</w:t>
      </w:r>
      <w:r>
        <w:rPr>
          <w:rFonts w:hint="eastAsia" w:ascii="微软雅黑" w:hAnsi="微软雅黑" w:eastAsia="微软雅黑" w:cs="微软雅黑"/>
          <w:color w:val="auto"/>
          <w:sz w:val="24"/>
          <w:szCs w:val="24"/>
          <w:highlight w:val="none"/>
          <w:lang w:val="en-US" w:eastAsia="zh-CN"/>
        </w:rPr>
        <w:t>电子文档1</w:t>
      </w:r>
      <w:r>
        <w:rPr>
          <w:rFonts w:hint="eastAsia" w:ascii="微软雅黑" w:hAnsi="微软雅黑" w:eastAsia="微软雅黑" w:cs="微软雅黑"/>
          <w:color w:val="auto"/>
          <w:sz w:val="24"/>
          <w:szCs w:val="24"/>
          <w:highlight w:val="none"/>
        </w:rPr>
        <w:t>份。</w:t>
      </w:r>
    </w:p>
    <w:p w14:paraId="06A1AB3C">
      <w:pPr>
        <w:tabs>
          <w:tab w:val="left" w:pos="6300"/>
        </w:tabs>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3.我方承诺：本次</w:t>
      </w:r>
      <w:r>
        <w:rPr>
          <w:rFonts w:hint="eastAsia" w:ascii="微软雅黑" w:hAnsi="微软雅黑" w:eastAsia="微软雅黑" w:cs="微软雅黑"/>
          <w:color w:val="auto"/>
          <w:sz w:val="24"/>
          <w:szCs w:val="24"/>
          <w:highlight w:val="none"/>
          <w:lang w:eastAsia="zh-CN"/>
        </w:rPr>
        <w:t>网上竞采</w:t>
      </w:r>
      <w:r>
        <w:rPr>
          <w:rFonts w:hint="eastAsia" w:ascii="微软雅黑" w:hAnsi="微软雅黑" w:eastAsia="微软雅黑" w:cs="微软雅黑"/>
          <w:color w:val="auto"/>
          <w:sz w:val="24"/>
          <w:szCs w:val="24"/>
          <w:highlight w:val="none"/>
        </w:rPr>
        <w:t>的有效期为90天。</w:t>
      </w:r>
    </w:p>
    <w:p w14:paraId="755339CF">
      <w:pPr>
        <w:tabs>
          <w:tab w:val="left" w:pos="6300"/>
        </w:tabs>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4.我方完全理解和接受贵方</w:t>
      </w:r>
      <w:r>
        <w:rPr>
          <w:rFonts w:hint="eastAsia" w:ascii="微软雅黑" w:hAnsi="微软雅黑" w:eastAsia="微软雅黑" w:cs="微软雅黑"/>
          <w:color w:val="auto"/>
          <w:sz w:val="24"/>
          <w:szCs w:val="24"/>
          <w:highlight w:val="none"/>
          <w:lang w:eastAsia="zh-CN"/>
        </w:rPr>
        <w:t>网上竞采</w:t>
      </w:r>
      <w:r>
        <w:rPr>
          <w:rFonts w:hint="eastAsia" w:ascii="微软雅黑" w:hAnsi="微软雅黑" w:eastAsia="微软雅黑" w:cs="微软雅黑"/>
          <w:color w:val="auto"/>
          <w:sz w:val="24"/>
          <w:szCs w:val="24"/>
          <w:highlight w:val="none"/>
        </w:rPr>
        <w:t>文件的一切规定和要求及评审办法。</w:t>
      </w:r>
    </w:p>
    <w:p w14:paraId="4B93E607">
      <w:pPr>
        <w:tabs>
          <w:tab w:val="left" w:pos="6300"/>
        </w:tabs>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5.在整个</w:t>
      </w:r>
      <w:r>
        <w:rPr>
          <w:rFonts w:hint="eastAsia" w:ascii="微软雅黑" w:hAnsi="微软雅黑" w:eastAsia="微软雅黑" w:cs="微软雅黑"/>
          <w:color w:val="auto"/>
          <w:sz w:val="24"/>
          <w:szCs w:val="24"/>
          <w:highlight w:val="none"/>
          <w:lang w:eastAsia="zh-CN"/>
        </w:rPr>
        <w:t>网上竞采</w:t>
      </w:r>
      <w:r>
        <w:rPr>
          <w:rFonts w:hint="eastAsia" w:ascii="微软雅黑" w:hAnsi="微软雅黑" w:eastAsia="微软雅黑" w:cs="微软雅黑"/>
          <w:color w:val="auto"/>
          <w:sz w:val="24"/>
          <w:szCs w:val="24"/>
          <w:highlight w:val="none"/>
        </w:rPr>
        <w:t>采购过程中，我方若有违规行为，接受按照</w:t>
      </w:r>
      <w:r>
        <w:rPr>
          <w:rFonts w:hint="eastAsia" w:ascii="微软雅黑" w:hAnsi="微软雅黑" w:eastAsia="微软雅黑" w:cs="微软雅黑"/>
          <w:i w:val="0"/>
          <w:iCs w:val="0"/>
          <w:color w:val="auto"/>
          <w:sz w:val="24"/>
          <w:szCs w:val="24"/>
          <w:highlight w:val="none"/>
        </w:rPr>
        <w:t>按照</w:t>
      </w:r>
      <w:r>
        <w:rPr>
          <w:rFonts w:hint="eastAsia" w:ascii="微软雅黑" w:hAnsi="微软雅黑" w:eastAsia="微软雅黑" w:cs="微软雅黑"/>
          <w:color w:val="auto"/>
          <w:sz w:val="24"/>
          <w:szCs w:val="24"/>
          <w:highlight w:val="none"/>
        </w:rPr>
        <w:t>《中华人民共和国政府采购法》</w:t>
      </w:r>
      <w:r>
        <w:rPr>
          <w:rFonts w:hint="eastAsia" w:ascii="微软雅黑" w:hAnsi="微软雅黑" w:eastAsia="微软雅黑" w:cs="微软雅黑"/>
          <w:color w:val="auto"/>
          <w:sz w:val="24"/>
          <w:szCs w:val="24"/>
          <w:highlight w:val="none"/>
          <w:lang w:eastAsia="zh-CN"/>
        </w:rPr>
        <w:t>、网上竞采</w:t>
      </w:r>
      <w:r>
        <w:rPr>
          <w:rFonts w:hint="eastAsia" w:ascii="微软雅黑" w:hAnsi="微软雅黑" w:eastAsia="微软雅黑" w:cs="微软雅黑"/>
          <w:color w:val="auto"/>
          <w:sz w:val="24"/>
          <w:szCs w:val="24"/>
          <w:highlight w:val="none"/>
          <w:lang w:val="en-US" w:eastAsia="zh-CN"/>
        </w:rPr>
        <w:t>文件及</w:t>
      </w:r>
      <w:r>
        <w:rPr>
          <w:rFonts w:hint="eastAsia" w:ascii="微软雅黑" w:hAnsi="微软雅黑" w:eastAsia="微软雅黑" w:cs="微软雅黑"/>
          <w:color w:val="auto"/>
          <w:sz w:val="24"/>
          <w:szCs w:val="24"/>
          <w:highlight w:val="none"/>
        </w:rPr>
        <w:t>平台</w:t>
      </w:r>
      <w:r>
        <w:rPr>
          <w:rFonts w:hint="eastAsia" w:ascii="微软雅黑" w:hAnsi="微软雅黑" w:eastAsia="微软雅黑" w:cs="微软雅黑"/>
          <w:color w:val="auto"/>
          <w:sz w:val="24"/>
          <w:szCs w:val="24"/>
          <w:highlight w:val="none"/>
          <w:lang w:val="en-US" w:eastAsia="zh-CN"/>
        </w:rPr>
        <w:t>等相关</w:t>
      </w:r>
      <w:r>
        <w:rPr>
          <w:rFonts w:hint="eastAsia" w:ascii="微软雅黑" w:hAnsi="微软雅黑" w:eastAsia="微软雅黑" w:cs="微软雅黑"/>
          <w:color w:val="auto"/>
          <w:sz w:val="24"/>
          <w:szCs w:val="24"/>
          <w:highlight w:val="none"/>
        </w:rPr>
        <w:t>规定给予惩罚。</w:t>
      </w:r>
    </w:p>
    <w:p w14:paraId="3E75D58F">
      <w:pPr>
        <w:tabs>
          <w:tab w:val="left" w:pos="6300"/>
        </w:tabs>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6.我方若中选，将按照</w:t>
      </w:r>
      <w:r>
        <w:rPr>
          <w:rFonts w:hint="eastAsia" w:ascii="微软雅黑" w:hAnsi="微软雅黑" w:eastAsia="微软雅黑" w:cs="微软雅黑"/>
          <w:color w:val="auto"/>
          <w:sz w:val="24"/>
          <w:szCs w:val="24"/>
          <w:highlight w:val="none"/>
          <w:lang w:eastAsia="zh-CN"/>
        </w:rPr>
        <w:t>网上竞采</w:t>
      </w:r>
      <w:r>
        <w:rPr>
          <w:rFonts w:hint="eastAsia" w:ascii="微软雅黑" w:hAnsi="微软雅黑" w:eastAsia="微软雅黑" w:cs="微软雅黑"/>
          <w:color w:val="auto"/>
          <w:sz w:val="24"/>
          <w:szCs w:val="24"/>
          <w:highlight w:val="none"/>
        </w:rPr>
        <w:t>结果签订合同，并且严格履行合同义务。本承诺函将成为合同不可分割的一部分，与合同具有同等的法律效力。</w:t>
      </w:r>
    </w:p>
    <w:p w14:paraId="0A63C30A">
      <w:pPr>
        <w:tabs>
          <w:tab w:val="left" w:pos="6300"/>
        </w:tabs>
        <w:snapToGrid w:val="0"/>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7.我方理解，最低报价不是成交的唯一条件。</w:t>
      </w:r>
    </w:p>
    <w:p w14:paraId="1324FAD1">
      <w:pPr>
        <w:tabs>
          <w:tab w:val="left" w:pos="6300"/>
        </w:tabs>
        <w:snapToGrid w:val="0"/>
        <w:spacing w:line="360" w:lineRule="auto"/>
        <w:ind w:firstLine="570"/>
        <w:rPr>
          <w:rFonts w:hint="eastAsia" w:ascii="微软雅黑" w:hAnsi="微软雅黑" w:eastAsia="微软雅黑" w:cs="微软雅黑"/>
          <w:color w:val="auto"/>
          <w:sz w:val="24"/>
          <w:szCs w:val="24"/>
          <w:highlight w:val="none"/>
        </w:rPr>
      </w:pPr>
    </w:p>
    <w:p w14:paraId="5276C4DE">
      <w:pPr>
        <w:tabs>
          <w:tab w:val="left" w:pos="6300"/>
        </w:tabs>
        <w:snapToGrid w:val="0"/>
        <w:spacing w:line="360" w:lineRule="auto"/>
        <w:ind w:firstLine="570"/>
        <w:rPr>
          <w:rFonts w:hint="eastAsia" w:ascii="微软雅黑" w:hAnsi="微软雅黑" w:eastAsia="微软雅黑" w:cs="微软雅黑"/>
          <w:color w:val="auto"/>
          <w:sz w:val="24"/>
          <w:szCs w:val="24"/>
          <w:highlight w:val="none"/>
        </w:rPr>
      </w:pPr>
    </w:p>
    <w:p w14:paraId="2E5E7DB1">
      <w:pPr>
        <w:tabs>
          <w:tab w:val="left" w:pos="6300"/>
        </w:tabs>
        <w:snapToGrid w:val="0"/>
        <w:spacing w:line="360" w:lineRule="auto"/>
        <w:ind w:firstLine="570"/>
        <w:rPr>
          <w:rFonts w:hint="eastAsia" w:ascii="微软雅黑" w:hAnsi="微软雅黑" w:eastAsia="微软雅黑" w:cs="微软雅黑"/>
          <w:color w:val="auto"/>
          <w:sz w:val="24"/>
          <w:szCs w:val="24"/>
          <w:highlight w:val="none"/>
        </w:rPr>
      </w:pPr>
    </w:p>
    <w:p w14:paraId="2C5A29D5">
      <w:pPr>
        <w:tabs>
          <w:tab w:val="left" w:pos="6300"/>
        </w:tabs>
        <w:snapToGrid w:val="0"/>
        <w:spacing w:line="360" w:lineRule="auto"/>
        <w:ind w:firstLine="570"/>
        <w:rPr>
          <w:rFonts w:hint="eastAsia" w:ascii="微软雅黑" w:hAnsi="微软雅黑" w:eastAsia="微软雅黑" w:cs="微软雅黑"/>
          <w:color w:val="auto"/>
          <w:sz w:val="24"/>
          <w:szCs w:val="24"/>
          <w:highlight w:val="none"/>
        </w:rPr>
      </w:pPr>
    </w:p>
    <w:p w14:paraId="318A62B6">
      <w:pPr>
        <w:tabs>
          <w:tab w:val="left" w:pos="6300"/>
        </w:tabs>
        <w:snapToGrid w:val="0"/>
        <w:spacing w:line="360" w:lineRule="auto"/>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供应商名称（公章）：</w:t>
      </w:r>
    </w:p>
    <w:p w14:paraId="318E5BC2">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color w:val="auto"/>
          <w:sz w:val="24"/>
          <w:szCs w:val="24"/>
          <w:highlight w:val="none"/>
        </w:rPr>
        <w:t xml:space="preserve">                                                  年   月   日</w:t>
      </w:r>
      <w:r>
        <w:rPr>
          <w:rFonts w:hint="eastAsia" w:ascii="微软雅黑" w:hAnsi="微软雅黑" w:eastAsia="微软雅黑" w:cs="微软雅黑"/>
          <w:snapToGrid w:val="0"/>
          <w:kern w:val="0"/>
          <w:sz w:val="24"/>
          <w:szCs w:val="24"/>
          <w:highlight w:val="none"/>
        </w:rPr>
        <w:br w:type="page"/>
      </w:r>
      <w:r>
        <w:rPr>
          <w:rFonts w:hint="eastAsia" w:ascii="微软雅黑" w:hAnsi="微软雅黑" w:eastAsia="微软雅黑" w:cs="微软雅黑"/>
          <w:snapToGrid w:val="0"/>
          <w:kern w:val="0"/>
          <w:sz w:val="24"/>
          <w:szCs w:val="24"/>
          <w:highlight w:val="none"/>
        </w:rPr>
        <w:t>（二）分项报价明细表</w:t>
      </w:r>
    </w:p>
    <w:p w14:paraId="6D90855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招标项目名称：</w:t>
      </w:r>
    </w:p>
    <w:p w14:paraId="7275A15F">
      <w:pPr>
        <w:widowControl/>
        <w:spacing w:line="440" w:lineRule="exact"/>
        <w:jc w:val="center"/>
        <w:rPr>
          <w:rFonts w:hint="default" w:ascii="微软雅黑" w:hAnsi="微软雅黑" w:eastAsia="微软雅黑" w:cs="微软雅黑"/>
          <w:snapToGrid w:val="0"/>
          <w:kern w:val="0"/>
          <w:sz w:val="24"/>
          <w:szCs w:val="24"/>
          <w:highlight w:val="none"/>
          <w:lang w:val="en-US" w:eastAsia="zh-CN"/>
        </w:rPr>
      </w:pPr>
      <w:r>
        <w:rPr>
          <w:rFonts w:hint="eastAsia" w:ascii="微软雅黑" w:hAnsi="微软雅黑" w:eastAsia="微软雅黑" w:cs="微软雅黑"/>
          <w:snapToGrid w:val="0"/>
          <w:kern w:val="0"/>
          <w:sz w:val="24"/>
          <w:szCs w:val="24"/>
          <w:highlight w:val="none"/>
        </w:rPr>
        <w:t xml:space="preserve">                                                         单位：元</w:t>
      </w:r>
    </w:p>
    <w:tbl>
      <w:tblPr>
        <w:tblStyle w:val="47"/>
        <w:tblW w:w="10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838"/>
        <w:gridCol w:w="1867"/>
        <w:gridCol w:w="967"/>
        <w:gridCol w:w="1066"/>
        <w:gridCol w:w="1577"/>
        <w:gridCol w:w="1834"/>
      </w:tblGrid>
      <w:tr w14:paraId="67BD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jc w:val="center"/>
        </w:trPr>
        <w:tc>
          <w:tcPr>
            <w:tcW w:w="948" w:type="dxa"/>
            <w:noWrap w:val="0"/>
            <w:vAlign w:val="center"/>
          </w:tcPr>
          <w:p w14:paraId="64E3A417">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序号</w:t>
            </w:r>
          </w:p>
        </w:tc>
        <w:tc>
          <w:tcPr>
            <w:tcW w:w="1838" w:type="dxa"/>
            <w:noWrap w:val="0"/>
            <w:vAlign w:val="center"/>
          </w:tcPr>
          <w:p w14:paraId="105D519F">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position w:val="-2"/>
                <w:sz w:val="24"/>
                <w:highlight w:val="none"/>
                <w:lang w:val="en-US" w:eastAsia="zh-CN"/>
              </w:rPr>
              <w:t>内容</w:t>
            </w:r>
          </w:p>
        </w:tc>
        <w:tc>
          <w:tcPr>
            <w:tcW w:w="1867" w:type="dxa"/>
            <w:noWrap w:val="0"/>
            <w:vAlign w:val="center"/>
          </w:tcPr>
          <w:p w14:paraId="7A6DB969">
            <w:pPr>
              <w:widowControl/>
              <w:spacing w:line="440" w:lineRule="exact"/>
              <w:jc w:val="center"/>
              <w:rPr>
                <w:rFonts w:hint="eastAsia" w:ascii="微软雅黑" w:hAnsi="微软雅黑" w:eastAsia="微软雅黑" w:cs="微软雅黑"/>
                <w:snapToGrid w:val="0"/>
                <w:kern w:val="0"/>
                <w:sz w:val="24"/>
                <w:szCs w:val="24"/>
                <w:highlight w:val="none"/>
                <w:lang w:val="en-US" w:eastAsia="zh-CN"/>
              </w:rPr>
            </w:pPr>
            <w:r>
              <w:rPr>
                <w:rFonts w:hint="eastAsia" w:ascii="微软雅黑" w:hAnsi="微软雅黑" w:eastAsia="微软雅黑" w:cs="微软雅黑"/>
                <w:snapToGrid w:val="0"/>
                <w:kern w:val="0"/>
                <w:sz w:val="24"/>
                <w:szCs w:val="24"/>
                <w:highlight w:val="none"/>
                <w:lang w:val="en-US" w:eastAsia="zh-CN"/>
              </w:rPr>
              <w:t>明细</w:t>
            </w:r>
          </w:p>
        </w:tc>
        <w:tc>
          <w:tcPr>
            <w:tcW w:w="967" w:type="dxa"/>
            <w:noWrap w:val="0"/>
            <w:vAlign w:val="center"/>
          </w:tcPr>
          <w:p w14:paraId="15403470">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单价</w:t>
            </w:r>
          </w:p>
        </w:tc>
        <w:tc>
          <w:tcPr>
            <w:tcW w:w="1066" w:type="dxa"/>
            <w:noWrap w:val="0"/>
            <w:vAlign w:val="center"/>
          </w:tcPr>
          <w:p w14:paraId="094DE6C2">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数量</w:t>
            </w:r>
          </w:p>
        </w:tc>
        <w:tc>
          <w:tcPr>
            <w:tcW w:w="1577" w:type="dxa"/>
            <w:noWrap w:val="0"/>
            <w:vAlign w:val="center"/>
          </w:tcPr>
          <w:p w14:paraId="6A4533CA">
            <w:pPr>
              <w:widowControl/>
              <w:spacing w:line="440" w:lineRule="exact"/>
              <w:jc w:val="center"/>
              <w:rPr>
                <w:rFonts w:hint="default" w:ascii="微软雅黑" w:hAnsi="微软雅黑" w:eastAsia="微软雅黑" w:cs="微软雅黑"/>
                <w:snapToGrid w:val="0"/>
                <w:kern w:val="0"/>
                <w:sz w:val="24"/>
                <w:szCs w:val="24"/>
                <w:highlight w:val="none"/>
                <w:lang w:val="en-US" w:eastAsia="zh-CN"/>
              </w:rPr>
            </w:pPr>
            <w:r>
              <w:rPr>
                <w:rFonts w:hint="eastAsia" w:ascii="微软雅黑" w:hAnsi="微软雅黑" w:eastAsia="微软雅黑" w:cs="微软雅黑"/>
                <w:snapToGrid w:val="0"/>
                <w:kern w:val="0"/>
                <w:sz w:val="24"/>
                <w:szCs w:val="24"/>
                <w:highlight w:val="none"/>
                <w:lang w:val="en-US" w:eastAsia="zh-CN"/>
              </w:rPr>
              <w:t>总价</w:t>
            </w:r>
          </w:p>
        </w:tc>
        <w:tc>
          <w:tcPr>
            <w:tcW w:w="1834" w:type="dxa"/>
            <w:noWrap w:val="0"/>
            <w:vAlign w:val="center"/>
          </w:tcPr>
          <w:p w14:paraId="65C6D398">
            <w:pPr>
              <w:widowControl/>
              <w:spacing w:line="440" w:lineRule="exact"/>
              <w:jc w:val="center"/>
              <w:rPr>
                <w:rFonts w:hint="eastAsia" w:ascii="微软雅黑" w:hAnsi="微软雅黑" w:eastAsia="微软雅黑" w:cs="微软雅黑"/>
                <w:snapToGrid w:val="0"/>
                <w:kern w:val="0"/>
                <w:sz w:val="24"/>
                <w:szCs w:val="24"/>
                <w:highlight w:val="none"/>
                <w:lang w:val="en-US" w:eastAsia="zh-CN"/>
              </w:rPr>
            </w:pPr>
            <w:r>
              <w:rPr>
                <w:rFonts w:hint="eastAsia" w:ascii="微软雅黑" w:hAnsi="微软雅黑" w:eastAsia="微软雅黑" w:cs="微软雅黑"/>
                <w:snapToGrid w:val="0"/>
                <w:kern w:val="0"/>
                <w:sz w:val="24"/>
                <w:szCs w:val="24"/>
                <w:highlight w:val="none"/>
                <w:lang w:val="en-US" w:eastAsia="zh-CN"/>
              </w:rPr>
              <w:t>备注</w:t>
            </w:r>
          </w:p>
        </w:tc>
      </w:tr>
      <w:tr w14:paraId="1FF3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jc w:val="center"/>
        </w:trPr>
        <w:tc>
          <w:tcPr>
            <w:tcW w:w="948" w:type="dxa"/>
            <w:noWrap w:val="0"/>
            <w:vAlign w:val="center"/>
          </w:tcPr>
          <w:p w14:paraId="23F0842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38" w:type="dxa"/>
            <w:noWrap w:val="0"/>
            <w:vAlign w:val="center"/>
          </w:tcPr>
          <w:p w14:paraId="74A1BE23">
            <w:pPr>
              <w:widowControl/>
              <w:spacing w:line="440" w:lineRule="exact"/>
              <w:jc w:val="center"/>
              <w:rPr>
                <w:rFonts w:hint="default" w:ascii="微软雅黑" w:hAnsi="微软雅黑" w:eastAsia="微软雅黑" w:cs="微软雅黑"/>
                <w:snapToGrid w:val="0"/>
                <w:kern w:val="0"/>
                <w:sz w:val="24"/>
                <w:szCs w:val="24"/>
                <w:highlight w:val="none"/>
                <w:lang w:val="en-US" w:eastAsia="zh-CN"/>
              </w:rPr>
            </w:pPr>
          </w:p>
        </w:tc>
        <w:tc>
          <w:tcPr>
            <w:tcW w:w="1867" w:type="dxa"/>
            <w:noWrap w:val="0"/>
            <w:vAlign w:val="top"/>
          </w:tcPr>
          <w:p w14:paraId="57DE756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967" w:type="dxa"/>
            <w:noWrap w:val="0"/>
            <w:vAlign w:val="top"/>
          </w:tcPr>
          <w:p w14:paraId="2C8A4207">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066" w:type="dxa"/>
            <w:noWrap w:val="0"/>
            <w:vAlign w:val="top"/>
          </w:tcPr>
          <w:p w14:paraId="51350152">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577" w:type="dxa"/>
            <w:noWrap w:val="0"/>
            <w:vAlign w:val="top"/>
          </w:tcPr>
          <w:p w14:paraId="590D73A5">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34" w:type="dxa"/>
            <w:noWrap w:val="0"/>
            <w:vAlign w:val="top"/>
          </w:tcPr>
          <w:p w14:paraId="6D96B5EF">
            <w:pPr>
              <w:widowControl/>
              <w:spacing w:line="440" w:lineRule="exact"/>
              <w:jc w:val="center"/>
              <w:rPr>
                <w:rFonts w:hint="eastAsia" w:ascii="微软雅黑" w:hAnsi="微软雅黑" w:eastAsia="微软雅黑" w:cs="微软雅黑"/>
                <w:snapToGrid w:val="0"/>
                <w:kern w:val="0"/>
                <w:sz w:val="24"/>
                <w:szCs w:val="24"/>
                <w:highlight w:val="none"/>
              </w:rPr>
            </w:pPr>
          </w:p>
        </w:tc>
      </w:tr>
      <w:tr w14:paraId="3C1E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jc w:val="center"/>
        </w:trPr>
        <w:tc>
          <w:tcPr>
            <w:tcW w:w="948" w:type="dxa"/>
            <w:noWrap w:val="0"/>
            <w:vAlign w:val="center"/>
          </w:tcPr>
          <w:p w14:paraId="3EC2D957">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38" w:type="dxa"/>
            <w:noWrap w:val="0"/>
            <w:vAlign w:val="center"/>
          </w:tcPr>
          <w:p w14:paraId="5C60C52A">
            <w:pPr>
              <w:widowControl/>
              <w:spacing w:line="440" w:lineRule="exact"/>
              <w:jc w:val="center"/>
              <w:rPr>
                <w:rFonts w:hint="default" w:ascii="微软雅黑" w:hAnsi="微软雅黑" w:eastAsia="微软雅黑" w:cs="微软雅黑"/>
                <w:snapToGrid w:val="0"/>
                <w:kern w:val="0"/>
                <w:sz w:val="24"/>
                <w:szCs w:val="24"/>
                <w:highlight w:val="none"/>
                <w:lang w:val="en-US" w:eastAsia="zh-CN"/>
              </w:rPr>
            </w:pPr>
          </w:p>
        </w:tc>
        <w:tc>
          <w:tcPr>
            <w:tcW w:w="1867" w:type="dxa"/>
            <w:noWrap w:val="0"/>
            <w:vAlign w:val="top"/>
          </w:tcPr>
          <w:p w14:paraId="5B1632EE">
            <w:pPr>
              <w:widowControl/>
              <w:spacing w:line="440" w:lineRule="exact"/>
              <w:jc w:val="center"/>
              <w:rPr>
                <w:rFonts w:hint="eastAsia" w:ascii="微软雅黑" w:hAnsi="微软雅黑" w:eastAsia="微软雅黑" w:cs="微软雅黑"/>
                <w:snapToGrid w:val="0"/>
                <w:kern w:val="0"/>
                <w:sz w:val="24"/>
                <w:szCs w:val="24"/>
                <w:highlight w:val="none"/>
              </w:rPr>
            </w:pPr>
          </w:p>
        </w:tc>
        <w:tc>
          <w:tcPr>
            <w:tcW w:w="967" w:type="dxa"/>
            <w:noWrap w:val="0"/>
            <w:vAlign w:val="top"/>
          </w:tcPr>
          <w:p w14:paraId="3248B62C">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066" w:type="dxa"/>
            <w:noWrap w:val="0"/>
            <w:vAlign w:val="top"/>
          </w:tcPr>
          <w:p w14:paraId="08748873">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577" w:type="dxa"/>
            <w:noWrap w:val="0"/>
            <w:vAlign w:val="top"/>
          </w:tcPr>
          <w:p w14:paraId="60D1AAF2">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34" w:type="dxa"/>
            <w:noWrap w:val="0"/>
            <w:vAlign w:val="top"/>
          </w:tcPr>
          <w:p w14:paraId="6A195A85">
            <w:pPr>
              <w:widowControl/>
              <w:spacing w:line="440" w:lineRule="exact"/>
              <w:jc w:val="center"/>
              <w:rPr>
                <w:rFonts w:hint="eastAsia" w:ascii="微软雅黑" w:hAnsi="微软雅黑" w:eastAsia="微软雅黑" w:cs="微软雅黑"/>
                <w:snapToGrid w:val="0"/>
                <w:kern w:val="0"/>
                <w:sz w:val="24"/>
                <w:szCs w:val="24"/>
                <w:highlight w:val="none"/>
              </w:rPr>
            </w:pPr>
          </w:p>
        </w:tc>
      </w:tr>
      <w:tr w14:paraId="3592D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jc w:val="center"/>
        </w:trPr>
        <w:tc>
          <w:tcPr>
            <w:tcW w:w="948" w:type="dxa"/>
            <w:noWrap w:val="0"/>
            <w:vAlign w:val="center"/>
          </w:tcPr>
          <w:p w14:paraId="54A076ED">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38" w:type="dxa"/>
            <w:noWrap w:val="0"/>
            <w:vAlign w:val="center"/>
          </w:tcPr>
          <w:p w14:paraId="096F22C1">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总计</w:t>
            </w:r>
          </w:p>
        </w:tc>
        <w:tc>
          <w:tcPr>
            <w:tcW w:w="1867" w:type="dxa"/>
            <w:noWrap w:val="0"/>
            <w:vAlign w:val="top"/>
          </w:tcPr>
          <w:p w14:paraId="6EF4D6B9">
            <w:pPr>
              <w:widowControl/>
              <w:spacing w:line="440" w:lineRule="exact"/>
              <w:jc w:val="center"/>
              <w:rPr>
                <w:rFonts w:hint="eastAsia" w:ascii="微软雅黑" w:hAnsi="微软雅黑" w:eastAsia="微软雅黑" w:cs="微软雅黑"/>
                <w:snapToGrid w:val="0"/>
                <w:kern w:val="0"/>
                <w:sz w:val="24"/>
                <w:szCs w:val="24"/>
                <w:highlight w:val="none"/>
              </w:rPr>
            </w:pPr>
          </w:p>
        </w:tc>
        <w:tc>
          <w:tcPr>
            <w:tcW w:w="967" w:type="dxa"/>
            <w:noWrap w:val="0"/>
            <w:vAlign w:val="top"/>
          </w:tcPr>
          <w:p w14:paraId="35457B59">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066" w:type="dxa"/>
            <w:noWrap w:val="0"/>
            <w:vAlign w:val="top"/>
          </w:tcPr>
          <w:p w14:paraId="3EC826F9">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577" w:type="dxa"/>
            <w:noWrap w:val="0"/>
            <w:vAlign w:val="top"/>
          </w:tcPr>
          <w:p w14:paraId="6DB6C61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34" w:type="dxa"/>
            <w:noWrap w:val="0"/>
            <w:vAlign w:val="top"/>
          </w:tcPr>
          <w:p w14:paraId="29A3A262">
            <w:pPr>
              <w:widowControl/>
              <w:spacing w:line="440" w:lineRule="exact"/>
              <w:jc w:val="center"/>
              <w:rPr>
                <w:rFonts w:hint="eastAsia" w:ascii="微软雅黑" w:hAnsi="微软雅黑" w:eastAsia="微软雅黑" w:cs="微软雅黑"/>
                <w:snapToGrid w:val="0"/>
                <w:kern w:val="0"/>
                <w:sz w:val="24"/>
                <w:szCs w:val="24"/>
                <w:highlight w:val="none"/>
              </w:rPr>
            </w:pPr>
          </w:p>
        </w:tc>
      </w:tr>
    </w:tbl>
    <w:p w14:paraId="14E43F5C">
      <w:pPr>
        <w:widowControl/>
        <w:spacing w:line="440" w:lineRule="exact"/>
        <w:jc w:val="center"/>
        <w:rPr>
          <w:rFonts w:hint="eastAsia" w:ascii="微软雅黑" w:hAnsi="微软雅黑" w:eastAsia="微软雅黑" w:cs="微软雅黑"/>
          <w:snapToGrid w:val="0"/>
          <w:kern w:val="0"/>
          <w:sz w:val="24"/>
          <w:szCs w:val="24"/>
          <w:highlight w:val="none"/>
        </w:rPr>
      </w:pPr>
    </w:p>
    <w:p w14:paraId="273D7475">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                           法定代表人或法定代表人授权代表：</w:t>
      </w:r>
    </w:p>
    <w:p w14:paraId="018923C6">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（投标人公章）                               （签字或盖章）</w:t>
      </w:r>
    </w:p>
    <w:p w14:paraId="2A139EA0">
      <w:pPr>
        <w:widowControl/>
        <w:spacing w:line="440" w:lineRule="exact"/>
        <w:jc w:val="center"/>
        <w:rPr>
          <w:rFonts w:hint="eastAsia" w:ascii="微软雅黑" w:hAnsi="微软雅黑" w:eastAsia="微软雅黑" w:cs="微软雅黑"/>
          <w:snapToGrid w:val="0"/>
          <w:kern w:val="0"/>
          <w:sz w:val="24"/>
          <w:szCs w:val="24"/>
          <w:highlight w:val="none"/>
        </w:rPr>
      </w:pPr>
    </w:p>
    <w:p w14:paraId="2AE75789">
      <w:pPr>
        <w:widowControl/>
        <w:spacing w:line="440" w:lineRule="exact"/>
        <w:jc w:val="center"/>
        <w:rPr>
          <w:rFonts w:hint="eastAsia" w:ascii="微软雅黑" w:hAnsi="微软雅黑" w:eastAsia="微软雅黑" w:cs="微软雅黑"/>
          <w:snapToGrid w:val="0"/>
          <w:kern w:val="0"/>
          <w:sz w:val="24"/>
          <w:szCs w:val="24"/>
          <w:highlight w:val="none"/>
        </w:rPr>
      </w:pPr>
    </w:p>
    <w:p w14:paraId="0B1E642C">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年     月     日</w:t>
      </w:r>
    </w:p>
    <w:p w14:paraId="72C61BAE">
      <w:pPr>
        <w:widowControl/>
        <w:spacing w:line="440" w:lineRule="exact"/>
        <w:jc w:val="center"/>
        <w:rPr>
          <w:rFonts w:hint="eastAsia" w:ascii="微软雅黑" w:hAnsi="微软雅黑" w:eastAsia="微软雅黑" w:cs="微软雅黑"/>
          <w:snapToGrid w:val="0"/>
          <w:kern w:val="0"/>
          <w:sz w:val="24"/>
          <w:szCs w:val="24"/>
          <w:highlight w:val="none"/>
        </w:rPr>
      </w:pPr>
    </w:p>
    <w:p w14:paraId="768C9E29">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注：</w:t>
      </w:r>
    </w:p>
    <w:p w14:paraId="782E7A91">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1.请投标人完整填写本表；</w:t>
      </w:r>
    </w:p>
    <w:p w14:paraId="6446027D">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2.该表可扩展。</w:t>
      </w:r>
    </w:p>
    <w:p w14:paraId="0EC8F65C">
      <w:pPr>
        <w:rPr>
          <w:rFonts w:hint="eastAsia" w:ascii="微软雅黑" w:hAnsi="微软雅黑" w:eastAsia="微软雅黑" w:cs="微软雅黑"/>
          <w:snapToGrid w:val="0"/>
          <w:kern w:val="0"/>
          <w:sz w:val="24"/>
          <w:szCs w:val="24"/>
          <w:highlight w:val="none"/>
        </w:rPr>
      </w:pPr>
      <w:bookmarkStart w:id="229" w:name="_Toc65832017"/>
      <w:bookmarkStart w:id="230" w:name="_Toc493178790"/>
      <w:r>
        <w:rPr>
          <w:rFonts w:hint="eastAsia" w:ascii="微软雅黑" w:hAnsi="微软雅黑" w:eastAsia="微软雅黑" w:cs="微软雅黑"/>
          <w:snapToGrid w:val="0"/>
          <w:kern w:val="0"/>
          <w:sz w:val="24"/>
          <w:szCs w:val="24"/>
          <w:highlight w:val="none"/>
        </w:rPr>
        <w:br w:type="page"/>
      </w:r>
    </w:p>
    <w:p w14:paraId="3CFB0FCC">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二、</w:t>
      </w:r>
      <w:r>
        <w:rPr>
          <w:rFonts w:hint="eastAsia" w:ascii="微软雅黑" w:hAnsi="微软雅黑" w:eastAsia="微软雅黑" w:cs="微软雅黑"/>
          <w:snapToGrid w:val="0"/>
          <w:kern w:val="0"/>
          <w:sz w:val="24"/>
          <w:szCs w:val="24"/>
          <w:highlight w:val="none"/>
          <w:lang w:val="en-US" w:eastAsia="zh-CN"/>
        </w:rPr>
        <w:t>技术</w:t>
      </w:r>
      <w:r>
        <w:rPr>
          <w:rFonts w:hint="eastAsia" w:ascii="微软雅黑" w:hAnsi="微软雅黑" w:eastAsia="微软雅黑" w:cs="微软雅黑"/>
          <w:snapToGrid w:val="0"/>
          <w:kern w:val="0"/>
          <w:sz w:val="24"/>
          <w:szCs w:val="24"/>
          <w:highlight w:val="none"/>
        </w:rPr>
        <w:t>文件</w:t>
      </w:r>
      <w:bookmarkEnd w:id="229"/>
      <w:bookmarkEnd w:id="230"/>
    </w:p>
    <w:p w14:paraId="38966010">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snapToGrid w:val="0"/>
          <w:kern w:val="0"/>
          <w:sz w:val="24"/>
          <w:szCs w:val="24"/>
          <w:highlight w:val="none"/>
        </w:rPr>
        <w:t>（一）</w:t>
      </w:r>
      <w:r>
        <w:rPr>
          <w:rFonts w:hint="eastAsia" w:ascii="微软雅黑" w:hAnsi="微软雅黑" w:eastAsia="微软雅黑" w:cs="微软雅黑"/>
          <w:color w:val="auto"/>
          <w:sz w:val="24"/>
          <w:szCs w:val="24"/>
          <w:highlight w:val="none"/>
        </w:rPr>
        <w:t>技术应答</w:t>
      </w:r>
    </w:p>
    <w:p w14:paraId="30A78BE4">
      <w:pPr>
        <w:widowControl/>
        <w:spacing w:line="440" w:lineRule="exact"/>
        <w:jc w:val="left"/>
        <w:rPr>
          <w:rFonts w:hint="eastAsia" w:ascii="微软雅黑" w:hAnsi="微软雅黑" w:eastAsia="微软雅黑" w:cs="微软雅黑"/>
          <w:snapToGrid w:val="0"/>
          <w:kern w:val="0"/>
          <w:sz w:val="24"/>
          <w:szCs w:val="24"/>
          <w:highlight w:val="none"/>
          <w:lang w:eastAsia="zh-CN"/>
        </w:rPr>
      </w:pPr>
    </w:p>
    <w:p w14:paraId="3DB25302">
      <w:pPr>
        <w:widowControl/>
        <w:spacing w:line="440" w:lineRule="exact"/>
        <w:jc w:val="left"/>
        <w:rPr>
          <w:rFonts w:hint="eastAsia" w:ascii="微软雅黑" w:hAnsi="微软雅黑" w:eastAsia="微软雅黑" w:cs="微软雅黑"/>
          <w:snapToGrid w:val="0"/>
          <w:kern w:val="0"/>
          <w:sz w:val="24"/>
          <w:szCs w:val="24"/>
          <w:highlight w:val="none"/>
        </w:rPr>
      </w:pPr>
    </w:p>
    <w:p w14:paraId="0F4F115F">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page"/>
      </w: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二</w:t>
      </w: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color w:val="auto"/>
          <w:sz w:val="24"/>
          <w:szCs w:val="24"/>
          <w:highlight w:val="none"/>
        </w:rPr>
        <w:t>技术响应偏离表</w:t>
      </w:r>
    </w:p>
    <w:p w14:paraId="687277B7">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招标项目名称：</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67B3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0"/>
            <w:vAlign w:val="center"/>
          </w:tcPr>
          <w:p w14:paraId="375477F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序号</w:t>
            </w:r>
          </w:p>
        </w:tc>
        <w:tc>
          <w:tcPr>
            <w:tcW w:w="2428" w:type="dxa"/>
            <w:noWrap w:val="0"/>
            <w:vAlign w:val="center"/>
          </w:tcPr>
          <w:p w14:paraId="2038BDFB">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招标要求</w:t>
            </w:r>
          </w:p>
        </w:tc>
        <w:tc>
          <w:tcPr>
            <w:tcW w:w="2520" w:type="dxa"/>
            <w:noWrap w:val="0"/>
            <w:vAlign w:val="center"/>
          </w:tcPr>
          <w:p w14:paraId="1F017D76">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投标应答</w:t>
            </w:r>
          </w:p>
        </w:tc>
        <w:tc>
          <w:tcPr>
            <w:tcW w:w="1888" w:type="dxa"/>
            <w:noWrap w:val="0"/>
            <w:vAlign w:val="center"/>
          </w:tcPr>
          <w:p w14:paraId="1080518C">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差异说明</w:t>
            </w:r>
          </w:p>
        </w:tc>
      </w:tr>
      <w:tr w14:paraId="1B28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54332D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784C93D6">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392468B2">
            <w:pPr>
              <w:widowControl/>
              <w:spacing w:line="440" w:lineRule="exact"/>
              <w:jc w:val="center"/>
              <w:rPr>
                <w:rFonts w:hint="eastAsia" w:ascii="微软雅黑" w:hAnsi="微软雅黑" w:eastAsia="微软雅黑" w:cs="微软雅黑"/>
                <w:snapToGrid w:val="0"/>
                <w:kern w:val="0"/>
                <w:sz w:val="24"/>
                <w:szCs w:val="24"/>
                <w:highlight w:val="none"/>
              </w:rPr>
            </w:pPr>
            <w:bookmarkStart w:id="231" w:name="_Toc30143"/>
            <w:bookmarkStart w:id="232" w:name="_Toc8080"/>
            <w:r>
              <w:rPr>
                <w:rFonts w:hint="eastAsia" w:ascii="微软雅黑" w:hAnsi="微软雅黑" w:eastAsia="微软雅黑" w:cs="微软雅黑"/>
                <w:color w:val="auto"/>
                <w:sz w:val="24"/>
                <w:highlight w:val="none"/>
              </w:rPr>
              <w:t>提醒：请注明技术参数或具体内容</w:t>
            </w:r>
            <w:bookmarkEnd w:id="231"/>
            <w:bookmarkEnd w:id="232"/>
          </w:p>
        </w:tc>
        <w:tc>
          <w:tcPr>
            <w:tcW w:w="1888" w:type="dxa"/>
            <w:noWrap w:val="0"/>
            <w:vAlign w:val="center"/>
          </w:tcPr>
          <w:p w14:paraId="06F9FA26">
            <w:pPr>
              <w:widowControl/>
              <w:spacing w:line="440" w:lineRule="exact"/>
              <w:jc w:val="center"/>
              <w:rPr>
                <w:rFonts w:hint="eastAsia" w:ascii="微软雅黑" w:hAnsi="微软雅黑" w:eastAsia="微软雅黑" w:cs="微软雅黑"/>
                <w:snapToGrid w:val="0"/>
                <w:kern w:val="0"/>
                <w:sz w:val="24"/>
                <w:szCs w:val="24"/>
                <w:highlight w:val="none"/>
              </w:rPr>
            </w:pPr>
          </w:p>
        </w:tc>
      </w:tr>
      <w:tr w14:paraId="0D8E2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0AB01E9E">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06EDC48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7629B8C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0FB782D2">
            <w:pPr>
              <w:widowControl/>
              <w:spacing w:line="440" w:lineRule="exact"/>
              <w:jc w:val="center"/>
              <w:rPr>
                <w:rFonts w:hint="eastAsia" w:ascii="微软雅黑" w:hAnsi="微软雅黑" w:eastAsia="微软雅黑" w:cs="微软雅黑"/>
                <w:snapToGrid w:val="0"/>
                <w:kern w:val="0"/>
                <w:sz w:val="24"/>
                <w:szCs w:val="24"/>
                <w:highlight w:val="none"/>
              </w:rPr>
            </w:pPr>
          </w:p>
        </w:tc>
      </w:tr>
      <w:tr w14:paraId="28C7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B2A61F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2B9EC206">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6CE42443">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5249ED64">
            <w:pPr>
              <w:widowControl/>
              <w:spacing w:line="440" w:lineRule="exact"/>
              <w:jc w:val="center"/>
              <w:rPr>
                <w:rFonts w:hint="eastAsia" w:ascii="微软雅黑" w:hAnsi="微软雅黑" w:eastAsia="微软雅黑" w:cs="微软雅黑"/>
                <w:snapToGrid w:val="0"/>
                <w:kern w:val="0"/>
                <w:sz w:val="24"/>
                <w:szCs w:val="24"/>
                <w:highlight w:val="none"/>
              </w:rPr>
            </w:pPr>
          </w:p>
        </w:tc>
      </w:tr>
      <w:tr w14:paraId="127FA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88B0625">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5A1B998A">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4E7003E">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F7ED995">
            <w:pPr>
              <w:widowControl/>
              <w:spacing w:line="440" w:lineRule="exact"/>
              <w:jc w:val="center"/>
              <w:rPr>
                <w:rFonts w:hint="eastAsia" w:ascii="微软雅黑" w:hAnsi="微软雅黑" w:eastAsia="微软雅黑" w:cs="微软雅黑"/>
                <w:snapToGrid w:val="0"/>
                <w:kern w:val="0"/>
                <w:sz w:val="24"/>
                <w:szCs w:val="24"/>
                <w:highlight w:val="none"/>
              </w:rPr>
            </w:pPr>
          </w:p>
        </w:tc>
      </w:tr>
      <w:tr w14:paraId="3DBF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51B82BC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393DF8B7">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0EAA0138">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509D229D">
            <w:pPr>
              <w:widowControl/>
              <w:spacing w:line="440" w:lineRule="exact"/>
              <w:jc w:val="center"/>
              <w:rPr>
                <w:rFonts w:hint="eastAsia" w:ascii="微软雅黑" w:hAnsi="微软雅黑" w:eastAsia="微软雅黑" w:cs="微软雅黑"/>
                <w:snapToGrid w:val="0"/>
                <w:kern w:val="0"/>
                <w:sz w:val="24"/>
                <w:szCs w:val="24"/>
                <w:highlight w:val="none"/>
              </w:rPr>
            </w:pPr>
          </w:p>
        </w:tc>
      </w:tr>
      <w:tr w14:paraId="1162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51D2CBB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19087372">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0A34A23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09F5AF3C">
            <w:pPr>
              <w:widowControl/>
              <w:spacing w:line="440" w:lineRule="exact"/>
              <w:jc w:val="center"/>
              <w:rPr>
                <w:rFonts w:hint="eastAsia" w:ascii="微软雅黑" w:hAnsi="微软雅黑" w:eastAsia="微软雅黑" w:cs="微软雅黑"/>
                <w:snapToGrid w:val="0"/>
                <w:kern w:val="0"/>
                <w:sz w:val="24"/>
                <w:szCs w:val="24"/>
                <w:highlight w:val="none"/>
              </w:rPr>
            </w:pPr>
          </w:p>
        </w:tc>
      </w:tr>
      <w:tr w14:paraId="78CE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8C10241">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7E79C7ED">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61369883">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1E6ED97">
            <w:pPr>
              <w:widowControl/>
              <w:spacing w:line="440" w:lineRule="exact"/>
              <w:jc w:val="center"/>
              <w:rPr>
                <w:rFonts w:hint="eastAsia" w:ascii="微软雅黑" w:hAnsi="微软雅黑" w:eastAsia="微软雅黑" w:cs="微软雅黑"/>
                <w:snapToGrid w:val="0"/>
                <w:kern w:val="0"/>
                <w:sz w:val="24"/>
                <w:szCs w:val="24"/>
                <w:highlight w:val="none"/>
              </w:rPr>
            </w:pPr>
          </w:p>
        </w:tc>
      </w:tr>
      <w:tr w14:paraId="5097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67056B3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08BC5D9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1EE334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6565F38">
            <w:pPr>
              <w:widowControl/>
              <w:spacing w:line="440" w:lineRule="exact"/>
              <w:jc w:val="center"/>
              <w:rPr>
                <w:rFonts w:hint="eastAsia" w:ascii="微软雅黑" w:hAnsi="微软雅黑" w:eastAsia="微软雅黑" w:cs="微软雅黑"/>
                <w:snapToGrid w:val="0"/>
                <w:kern w:val="0"/>
                <w:sz w:val="24"/>
                <w:szCs w:val="24"/>
                <w:highlight w:val="none"/>
              </w:rPr>
            </w:pPr>
          </w:p>
        </w:tc>
      </w:tr>
      <w:tr w14:paraId="2E37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AF4659C">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6B1DAE7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662C56C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0CDCB709">
            <w:pPr>
              <w:widowControl/>
              <w:spacing w:line="440" w:lineRule="exact"/>
              <w:jc w:val="center"/>
              <w:rPr>
                <w:rFonts w:hint="eastAsia" w:ascii="微软雅黑" w:hAnsi="微软雅黑" w:eastAsia="微软雅黑" w:cs="微软雅黑"/>
                <w:snapToGrid w:val="0"/>
                <w:kern w:val="0"/>
                <w:sz w:val="24"/>
                <w:szCs w:val="24"/>
                <w:highlight w:val="none"/>
              </w:rPr>
            </w:pPr>
          </w:p>
        </w:tc>
      </w:tr>
      <w:tr w14:paraId="1B2F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170FC58">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57037D91">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E7148E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2E73299D">
            <w:pPr>
              <w:widowControl/>
              <w:spacing w:line="440" w:lineRule="exact"/>
              <w:jc w:val="center"/>
              <w:rPr>
                <w:rFonts w:hint="eastAsia" w:ascii="微软雅黑" w:hAnsi="微软雅黑" w:eastAsia="微软雅黑" w:cs="微软雅黑"/>
                <w:snapToGrid w:val="0"/>
                <w:kern w:val="0"/>
                <w:sz w:val="24"/>
                <w:szCs w:val="24"/>
                <w:highlight w:val="none"/>
              </w:rPr>
            </w:pPr>
          </w:p>
        </w:tc>
      </w:tr>
    </w:tbl>
    <w:p w14:paraId="0AE3F437">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                                  法定代表人或法定代表人授权代表：</w:t>
      </w:r>
    </w:p>
    <w:p w14:paraId="2850182A">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w:t>
      </w:r>
    </w:p>
    <w:p w14:paraId="43B9C6D1">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（投标人公章）                               （签字或盖章）</w:t>
      </w:r>
    </w:p>
    <w:p w14:paraId="16F04972">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年     月     日</w:t>
      </w:r>
    </w:p>
    <w:p w14:paraId="138B1E1C">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注：</w:t>
      </w:r>
    </w:p>
    <w:p w14:paraId="25334B3F">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1.本表即为对本项目“第二篇  项目技术规格、数量及质量要求”中所列技术需求进行比较和响应；</w:t>
      </w:r>
    </w:p>
    <w:p w14:paraId="3C3B475D">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2.该表必须按照招标文件要求逐条如实填写，根据投标情况在“差异说明”项填写正偏离或负偏离及原因，完全符合的填写“无差异”；</w:t>
      </w:r>
    </w:p>
    <w:p w14:paraId="195C5621">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3.该表可扩展；</w:t>
      </w:r>
    </w:p>
    <w:p w14:paraId="14852F25">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4.可附相关技术支撑材料。（格式自定）</w:t>
      </w:r>
    </w:p>
    <w:p w14:paraId="708F8960">
      <w:pPr>
        <w:widowControl/>
        <w:spacing w:line="440" w:lineRule="exact"/>
        <w:jc w:val="center"/>
        <w:rPr>
          <w:rFonts w:hint="eastAsia" w:ascii="微软雅黑" w:hAnsi="微软雅黑" w:eastAsia="微软雅黑" w:cs="微软雅黑"/>
          <w:snapToGrid w:val="0"/>
          <w:kern w:val="0"/>
          <w:sz w:val="24"/>
          <w:szCs w:val="24"/>
          <w:highlight w:val="none"/>
        </w:rPr>
      </w:pPr>
    </w:p>
    <w:p w14:paraId="71FC2839">
      <w:pPr>
        <w:rPr>
          <w:rFonts w:hint="eastAsia" w:ascii="微软雅黑" w:hAnsi="微软雅黑" w:eastAsia="微软雅黑" w:cs="微软雅黑"/>
          <w:snapToGrid w:val="0"/>
          <w:kern w:val="0"/>
          <w:sz w:val="24"/>
          <w:szCs w:val="24"/>
          <w:highlight w:val="none"/>
        </w:rPr>
      </w:pPr>
      <w:bookmarkStart w:id="233" w:name="_Toc65832018"/>
      <w:bookmarkStart w:id="234" w:name="_Toc492721039"/>
      <w:bookmarkStart w:id="235" w:name="_Toc493178791"/>
      <w:r>
        <w:rPr>
          <w:rFonts w:hint="eastAsia" w:ascii="微软雅黑" w:hAnsi="微软雅黑" w:eastAsia="微软雅黑" w:cs="微软雅黑"/>
          <w:snapToGrid w:val="0"/>
          <w:kern w:val="0"/>
          <w:sz w:val="24"/>
          <w:szCs w:val="24"/>
          <w:highlight w:val="none"/>
        </w:rPr>
        <w:br w:type="page"/>
      </w:r>
    </w:p>
    <w:p w14:paraId="2F5282D5">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三、商务文件</w:t>
      </w:r>
      <w:bookmarkEnd w:id="233"/>
      <w:bookmarkEnd w:id="234"/>
      <w:bookmarkEnd w:id="235"/>
    </w:p>
    <w:p w14:paraId="636064CB">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（一）投标函（格式）</w:t>
      </w:r>
    </w:p>
    <w:p w14:paraId="0F3EEF85">
      <w:pPr>
        <w:widowControl/>
        <w:spacing w:line="440" w:lineRule="exact"/>
        <w:jc w:val="center"/>
        <w:rPr>
          <w:rFonts w:hint="eastAsia" w:ascii="微软雅黑" w:hAnsi="微软雅黑" w:eastAsia="微软雅黑" w:cs="微软雅黑"/>
          <w:snapToGrid w:val="0"/>
          <w:kern w:val="0"/>
          <w:sz w:val="24"/>
          <w:szCs w:val="24"/>
          <w:highlight w:val="none"/>
        </w:rPr>
      </w:pPr>
    </w:p>
    <w:p w14:paraId="47719BA5">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招标项目名称：                                             </w:t>
      </w:r>
    </w:p>
    <w:p w14:paraId="76C464DA">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致：</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（采购代理机构名称）：</w:t>
      </w:r>
    </w:p>
    <w:p w14:paraId="1C831BB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（投标人名称）系中华人民共和国合法企业，注册地址：</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。我方就参加本次投标有关事项郑重声明如下：</w:t>
      </w:r>
    </w:p>
    <w:p w14:paraId="14F66B99">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一、我方完全理解并接受该项目招标文件所有要求。</w:t>
      </w:r>
    </w:p>
    <w:p w14:paraId="27E00EBB">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二、我方提交的所有投标文件、资料都是准确和真实的，如有虚假或隐瞒，我方愿意承担一切法律责任。</w:t>
      </w:r>
    </w:p>
    <w:p w14:paraId="1FC2735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三、我方承诺按照招标文件要求，提供招标项目的技术服务。</w:t>
      </w:r>
    </w:p>
    <w:p w14:paraId="4520C612">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四、我方按招标文件要求提交的投标文件为：投标文件正本1份，副本  份，电子文档  份。</w:t>
      </w:r>
    </w:p>
    <w:p w14:paraId="505FCBA9">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五、我方承诺：本次投标的投标有效期为投标截止日期起90天。</w:t>
      </w:r>
    </w:p>
    <w:p w14:paraId="7455A3FF">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六、我方投标报价为闭口价。即在投标有效期和合同有效期内，该报价固定不变。</w:t>
      </w:r>
    </w:p>
    <w:p w14:paraId="6641BDA7">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七、如果我方中标，我方将履行招标文件中规定的各项要求以及我方投标文件的各项承诺，按《政府采购法》、《合同法》及合同约定条款承担我方责任。</w:t>
      </w:r>
    </w:p>
    <w:p w14:paraId="61A4BB2B">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八、我方未为采购项目提供整体设计、规范编制或者项目管理、监理、检测等服务。</w:t>
      </w:r>
    </w:p>
    <w:p w14:paraId="24D3157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九、我方理解，最低报价不是中标的唯一条件。</w:t>
      </w:r>
    </w:p>
    <w:p w14:paraId="7C3078F7">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十、我方同意按有关规定及招标文件要求，交纳足额投标保证金。</w:t>
      </w:r>
    </w:p>
    <w:p w14:paraId="5A5B4449">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十一、若我方中标，愿意按有关规定及招标文件要求缴纳招标代理服务费和交易服务费。</w:t>
      </w:r>
    </w:p>
    <w:p w14:paraId="40AB1181">
      <w:pPr>
        <w:widowControl/>
        <w:spacing w:line="440" w:lineRule="exact"/>
        <w:jc w:val="center"/>
        <w:rPr>
          <w:rFonts w:hint="eastAsia" w:ascii="微软雅黑" w:hAnsi="微软雅黑" w:eastAsia="微软雅黑" w:cs="微软雅黑"/>
          <w:snapToGrid w:val="0"/>
          <w:kern w:val="0"/>
          <w:sz w:val="24"/>
          <w:szCs w:val="24"/>
          <w:highlight w:val="none"/>
        </w:rPr>
      </w:pPr>
    </w:p>
    <w:p w14:paraId="02250FAC">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（投标人公章）</w:t>
      </w:r>
    </w:p>
    <w:p w14:paraId="1CB6361D">
      <w:pPr>
        <w:widowControl/>
        <w:spacing w:line="440" w:lineRule="exact"/>
        <w:jc w:val="center"/>
        <w:rPr>
          <w:rFonts w:hint="eastAsia" w:ascii="微软雅黑" w:hAnsi="微软雅黑" w:eastAsia="微软雅黑" w:cs="微软雅黑"/>
          <w:snapToGrid w:val="0"/>
          <w:kern w:val="0"/>
          <w:sz w:val="24"/>
          <w:szCs w:val="24"/>
          <w:highlight w:val="none"/>
        </w:rPr>
      </w:pPr>
    </w:p>
    <w:p w14:paraId="1958A53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年    月   日</w:t>
      </w:r>
    </w:p>
    <w:p w14:paraId="4BD6245B">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page"/>
      </w:r>
      <w:r>
        <w:rPr>
          <w:rFonts w:hint="eastAsia" w:ascii="微软雅黑" w:hAnsi="微软雅黑" w:eastAsia="微软雅黑" w:cs="微软雅黑"/>
          <w:snapToGrid w:val="0"/>
          <w:kern w:val="0"/>
          <w:sz w:val="24"/>
          <w:szCs w:val="24"/>
          <w:highlight w:val="none"/>
        </w:rPr>
        <w:t>（二）商务条款差异表</w:t>
      </w:r>
    </w:p>
    <w:p w14:paraId="717211F6">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招标项目名称：</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38E6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0"/>
            <w:vAlign w:val="center"/>
          </w:tcPr>
          <w:p w14:paraId="29C2E329">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序号</w:t>
            </w:r>
          </w:p>
        </w:tc>
        <w:tc>
          <w:tcPr>
            <w:tcW w:w="2428" w:type="dxa"/>
            <w:noWrap w:val="0"/>
            <w:vAlign w:val="center"/>
          </w:tcPr>
          <w:p w14:paraId="08820FA8">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招标商务要求</w:t>
            </w:r>
          </w:p>
        </w:tc>
        <w:tc>
          <w:tcPr>
            <w:tcW w:w="2520" w:type="dxa"/>
            <w:noWrap w:val="0"/>
            <w:vAlign w:val="center"/>
          </w:tcPr>
          <w:p w14:paraId="08C7E464">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投标商务应答</w:t>
            </w:r>
          </w:p>
        </w:tc>
        <w:tc>
          <w:tcPr>
            <w:tcW w:w="1888" w:type="dxa"/>
            <w:noWrap w:val="0"/>
            <w:vAlign w:val="center"/>
          </w:tcPr>
          <w:p w14:paraId="73121650">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差异说明</w:t>
            </w:r>
          </w:p>
        </w:tc>
      </w:tr>
      <w:tr w14:paraId="2EAC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3D50639A">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2647EE92">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7434A92">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740B2B3B">
            <w:pPr>
              <w:widowControl/>
              <w:spacing w:line="440" w:lineRule="exact"/>
              <w:jc w:val="center"/>
              <w:rPr>
                <w:rFonts w:hint="eastAsia" w:ascii="微软雅黑" w:hAnsi="微软雅黑" w:eastAsia="微软雅黑" w:cs="微软雅黑"/>
                <w:snapToGrid w:val="0"/>
                <w:kern w:val="0"/>
                <w:sz w:val="24"/>
                <w:szCs w:val="24"/>
                <w:highlight w:val="none"/>
              </w:rPr>
            </w:pPr>
          </w:p>
        </w:tc>
      </w:tr>
      <w:tr w14:paraId="5646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0A7B27AE">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21B36BC8">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6CD92D6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09AD5292">
            <w:pPr>
              <w:widowControl/>
              <w:spacing w:line="440" w:lineRule="exact"/>
              <w:jc w:val="center"/>
              <w:rPr>
                <w:rFonts w:hint="eastAsia" w:ascii="微软雅黑" w:hAnsi="微软雅黑" w:eastAsia="微软雅黑" w:cs="微软雅黑"/>
                <w:snapToGrid w:val="0"/>
                <w:kern w:val="0"/>
                <w:sz w:val="24"/>
                <w:szCs w:val="24"/>
                <w:highlight w:val="none"/>
              </w:rPr>
            </w:pPr>
          </w:p>
        </w:tc>
      </w:tr>
      <w:tr w14:paraId="79E2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21D866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096CB5D5">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7725EB12">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03008086">
            <w:pPr>
              <w:widowControl/>
              <w:spacing w:line="440" w:lineRule="exact"/>
              <w:jc w:val="center"/>
              <w:rPr>
                <w:rFonts w:hint="eastAsia" w:ascii="微软雅黑" w:hAnsi="微软雅黑" w:eastAsia="微软雅黑" w:cs="微软雅黑"/>
                <w:snapToGrid w:val="0"/>
                <w:kern w:val="0"/>
                <w:sz w:val="24"/>
                <w:szCs w:val="24"/>
                <w:highlight w:val="none"/>
              </w:rPr>
            </w:pPr>
          </w:p>
        </w:tc>
      </w:tr>
      <w:tr w14:paraId="304D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3024B45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2D65DA4C">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3230B051">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19916FE0">
            <w:pPr>
              <w:widowControl/>
              <w:spacing w:line="440" w:lineRule="exact"/>
              <w:jc w:val="center"/>
              <w:rPr>
                <w:rFonts w:hint="eastAsia" w:ascii="微软雅黑" w:hAnsi="微软雅黑" w:eastAsia="微软雅黑" w:cs="微软雅黑"/>
                <w:snapToGrid w:val="0"/>
                <w:kern w:val="0"/>
                <w:sz w:val="24"/>
                <w:szCs w:val="24"/>
                <w:highlight w:val="none"/>
              </w:rPr>
            </w:pPr>
          </w:p>
        </w:tc>
      </w:tr>
      <w:tr w14:paraId="5566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01D45EA">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2E32ECFC">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5C330F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2B12F879">
            <w:pPr>
              <w:widowControl/>
              <w:spacing w:line="440" w:lineRule="exact"/>
              <w:jc w:val="center"/>
              <w:rPr>
                <w:rFonts w:hint="eastAsia" w:ascii="微软雅黑" w:hAnsi="微软雅黑" w:eastAsia="微软雅黑" w:cs="微软雅黑"/>
                <w:snapToGrid w:val="0"/>
                <w:kern w:val="0"/>
                <w:sz w:val="24"/>
                <w:szCs w:val="24"/>
                <w:highlight w:val="none"/>
              </w:rPr>
            </w:pPr>
          </w:p>
        </w:tc>
      </w:tr>
      <w:tr w14:paraId="572D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9CC32F7">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03F259CE">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3B42649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D155569">
            <w:pPr>
              <w:widowControl/>
              <w:spacing w:line="440" w:lineRule="exact"/>
              <w:jc w:val="center"/>
              <w:rPr>
                <w:rFonts w:hint="eastAsia" w:ascii="微软雅黑" w:hAnsi="微软雅黑" w:eastAsia="微软雅黑" w:cs="微软雅黑"/>
                <w:snapToGrid w:val="0"/>
                <w:kern w:val="0"/>
                <w:sz w:val="24"/>
                <w:szCs w:val="24"/>
                <w:highlight w:val="none"/>
              </w:rPr>
            </w:pPr>
          </w:p>
        </w:tc>
      </w:tr>
      <w:tr w14:paraId="775D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61891A0">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514688F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6FEF7513">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9350736">
            <w:pPr>
              <w:widowControl/>
              <w:spacing w:line="440" w:lineRule="exact"/>
              <w:jc w:val="center"/>
              <w:rPr>
                <w:rFonts w:hint="eastAsia" w:ascii="微软雅黑" w:hAnsi="微软雅黑" w:eastAsia="微软雅黑" w:cs="微软雅黑"/>
                <w:snapToGrid w:val="0"/>
                <w:kern w:val="0"/>
                <w:sz w:val="24"/>
                <w:szCs w:val="24"/>
                <w:highlight w:val="none"/>
              </w:rPr>
            </w:pPr>
          </w:p>
        </w:tc>
      </w:tr>
      <w:tr w14:paraId="3B91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06BE81F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2B68F0C1">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3070B5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317640D">
            <w:pPr>
              <w:widowControl/>
              <w:spacing w:line="440" w:lineRule="exact"/>
              <w:jc w:val="center"/>
              <w:rPr>
                <w:rFonts w:hint="eastAsia" w:ascii="微软雅黑" w:hAnsi="微软雅黑" w:eastAsia="微软雅黑" w:cs="微软雅黑"/>
                <w:snapToGrid w:val="0"/>
                <w:kern w:val="0"/>
                <w:sz w:val="24"/>
                <w:szCs w:val="24"/>
                <w:highlight w:val="none"/>
              </w:rPr>
            </w:pPr>
          </w:p>
        </w:tc>
      </w:tr>
      <w:tr w14:paraId="2A53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7E8FD6C">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0E1E27E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5D1BE9AE">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1ABE2687">
            <w:pPr>
              <w:widowControl/>
              <w:spacing w:line="440" w:lineRule="exact"/>
              <w:jc w:val="center"/>
              <w:rPr>
                <w:rFonts w:hint="eastAsia" w:ascii="微软雅黑" w:hAnsi="微软雅黑" w:eastAsia="微软雅黑" w:cs="微软雅黑"/>
                <w:snapToGrid w:val="0"/>
                <w:kern w:val="0"/>
                <w:sz w:val="24"/>
                <w:szCs w:val="24"/>
                <w:highlight w:val="none"/>
              </w:rPr>
            </w:pPr>
          </w:p>
        </w:tc>
      </w:tr>
      <w:tr w14:paraId="0784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0834465">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0779A155">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12A8F3F">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2B999054">
            <w:pPr>
              <w:widowControl/>
              <w:spacing w:line="440" w:lineRule="exact"/>
              <w:jc w:val="center"/>
              <w:rPr>
                <w:rFonts w:hint="eastAsia" w:ascii="微软雅黑" w:hAnsi="微软雅黑" w:eastAsia="微软雅黑" w:cs="微软雅黑"/>
                <w:snapToGrid w:val="0"/>
                <w:kern w:val="0"/>
                <w:sz w:val="24"/>
                <w:szCs w:val="24"/>
                <w:highlight w:val="none"/>
              </w:rPr>
            </w:pPr>
          </w:p>
        </w:tc>
      </w:tr>
      <w:tr w14:paraId="4CC4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5C3B9B86">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1FF7673C">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2D577CF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20281A98">
            <w:pPr>
              <w:widowControl/>
              <w:spacing w:line="440" w:lineRule="exact"/>
              <w:jc w:val="center"/>
              <w:rPr>
                <w:rFonts w:hint="eastAsia" w:ascii="微软雅黑" w:hAnsi="微软雅黑" w:eastAsia="微软雅黑" w:cs="微软雅黑"/>
                <w:snapToGrid w:val="0"/>
                <w:kern w:val="0"/>
                <w:sz w:val="24"/>
                <w:szCs w:val="24"/>
                <w:highlight w:val="none"/>
              </w:rPr>
            </w:pPr>
          </w:p>
        </w:tc>
      </w:tr>
      <w:tr w14:paraId="54DF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F85E85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548295F7">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1F7903FB">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19D95A8B">
            <w:pPr>
              <w:widowControl/>
              <w:spacing w:line="440" w:lineRule="exact"/>
              <w:jc w:val="center"/>
              <w:rPr>
                <w:rFonts w:hint="eastAsia" w:ascii="微软雅黑" w:hAnsi="微软雅黑" w:eastAsia="微软雅黑" w:cs="微软雅黑"/>
                <w:snapToGrid w:val="0"/>
                <w:kern w:val="0"/>
                <w:sz w:val="24"/>
                <w:szCs w:val="24"/>
                <w:highlight w:val="none"/>
              </w:rPr>
            </w:pPr>
          </w:p>
        </w:tc>
      </w:tr>
      <w:tr w14:paraId="1019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03D8E33A">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428" w:type="dxa"/>
            <w:noWrap w:val="0"/>
            <w:vAlign w:val="center"/>
          </w:tcPr>
          <w:p w14:paraId="1DFE3484">
            <w:pPr>
              <w:widowControl/>
              <w:spacing w:line="440" w:lineRule="exact"/>
              <w:jc w:val="center"/>
              <w:rPr>
                <w:rFonts w:hint="eastAsia" w:ascii="微软雅黑" w:hAnsi="微软雅黑" w:eastAsia="微软雅黑" w:cs="微软雅黑"/>
                <w:snapToGrid w:val="0"/>
                <w:kern w:val="0"/>
                <w:sz w:val="24"/>
                <w:szCs w:val="24"/>
                <w:highlight w:val="none"/>
              </w:rPr>
            </w:pPr>
          </w:p>
        </w:tc>
        <w:tc>
          <w:tcPr>
            <w:tcW w:w="2520" w:type="dxa"/>
            <w:noWrap w:val="0"/>
            <w:vAlign w:val="center"/>
          </w:tcPr>
          <w:p w14:paraId="5D5D6B05">
            <w:pPr>
              <w:widowControl/>
              <w:spacing w:line="440" w:lineRule="exact"/>
              <w:jc w:val="center"/>
              <w:rPr>
                <w:rFonts w:hint="eastAsia" w:ascii="微软雅黑" w:hAnsi="微软雅黑" w:eastAsia="微软雅黑" w:cs="微软雅黑"/>
                <w:snapToGrid w:val="0"/>
                <w:kern w:val="0"/>
                <w:sz w:val="24"/>
                <w:szCs w:val="24"/>
                <w:highlight w:val="none"/>
              </w:rPr>
            </w:pPr>
          </w:p>
        </w:tc>
        <w:tc>
          <w:tcPr>
            <w:tcW w:w="1888" w:type="dxa"/>
            <w:noWrap w:val="0"/>
            <w:vAlign w:val="center"/>
          </w:tcPr>
          <w:p w14:paraId="45219FBE">
            <w:pPr>
              <w:widowControl/>
              <w:spacing w:line="440" w:lineRule="exact"/>
              <w:jc w:val="center"/>
              <w:rPr>
                <w:rFonts w:hint="eastAsia" w:ascii="微软雅黑" w:hAnsi="微软雅黑" w:eastAsia="微软雅黑" w:cs="微软雅黑"/>
                <w:snapToGrid w:val="0"/>
                <w:kern w:val="0"/>
                <w:sz w:val="24"/>
                <w:szCs w:val="24"/>
                <w:highlight w:val="none"/>
              </w:rPr>
            </w:pPr>
          </w:p>
        </w:tc>
      </w:tr>
    </w:tbl>
    <w:p w14:paraId="391F0881">
      <w:pPr>
        <w:widowControl/>
        <w:spacing w:line="440" w:lineRule="exact"/>
        <w:jc w:val="center"/>
        <w:rPr>
          <w:rFonts w:hint="eastAsia" w:ascii="微软雅黑" w:hAnsi="微软雅黑" w:eastAsia="微软雅黑" w:cs="微软雅黑"/>
          <w:snapToGrid w:val="0"/>
          <w:kern w:val="0"/>
          <w:sz w:val="24"/>
          <w:szCs w:val="24"/>
          <w:highlight w:val="none"/>
        </w:rPr>
      </w:pPr>
    </w:p>
    <w:p w14:paraId="016932B3">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                            法定代表人或法定代表人授权代表：</w:t>
      </w:r>
    </w:p>
    <w:p w14:paraId="1DBCC93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（投标人公章）                               （签字或盖章）</w:t>
      </w:r>
    </w:p>
    <w:p w14:paraId="132AE048">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年     月     日</w:t>
      </w:r>
    </w:p>
    <w:p w14:paraId="4B3432F6">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注：</w:t>
      </w:r>
    </w:p>
    <w:p w14:paraId="2C05F867">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1.本表即为对本项目“第三篇 项目商务要求”中所列商务条款进行比较和响应；</w:t>
      </w:r>
    </w:p>
    <w:p w14:paraId="01B9A842">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2.该表必须按照招标文件要求逐条如实填写，根据投标情况在“差异说明”项填写正偏离或负偏离及原因，完全符合的填写“无差异”。</w:t>
      </w:r>
    </w:p>
    <w:p w14:paraId="757CD754">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3.该表可扩展。</w:t>
      </w:r>
    </w:p>
    <w:p w14:paraId="62B18975">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page"/>
      </w:r>
      <w:r>
        <w:rPr>
          <w:rFonts w:hint="eastAsia" w:ascii="微软雅黑" w:hAnsi="微软雅黑" w:eastAsia="微软雅黑" w:cs="微软雅黑"/>
          <w:snapToGrid w:val="0"/>
          <w:kern w:val="0"/>
          <w:sz w:val="24"/>
          <w:szCs w:val="24"/>
          <w:highlight w:val="none"/>
        </w:rPr>
        <w:t>（三）商务承诺（包括但不限于）：</w:t>
      </w:r>
    </w:p>
    <w:p w14:paraId="21F08C90">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1.质保期；</w:t>
      </w:r>
    </w:p>
    <w:p w14:paraId="20577E1A">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2.售后服务能力情况；</w:t>
      </w:r>
    </w:p>
    <w:p w14:paraId="39189F65">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3.履约能力证明文件。</w:t>
      </w:r>
    </w:p>
    <w:p w14:paraId="51761EAF">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4.售后服务承诺（格式自定）</w:t>
      </w:r>
    </w:p>
    <w:p w14:paraId="5752E5CA">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w:t>
      </w:r>
    </w:p>
    <w:p w14:paraId="3AA5DAD8">
      <w:pPr>
        <w:rPr>
          <w:rFonts w:hint="eastAsia" w:ascii="微软雅黑" w:hAnsi="微软雅黑" w:eastAsia="微软雅黑" w:cs="微软雅黑"/>
          <w:snapToGrid w:val="0"/>
          <w:kern w:val="0"/>
          <w:sz w:val="24"/>
          <w:szCs w:val="24"/>
          <w:highlight w:val="none"/>
        </w:rPr>
      </w:pPr>
      <w:bookmarkStart w:id="236" w:name="_Toc493178792"/>
      <w:bookmarkStart w:id="237" w:name="_Toc492721041"/>
      <w:bookmarkStart w:id="238" w:name="_Toc65832019"/>
      <w:r>
        <w:rPr>
          <w:rFonts w:hint="eastAsia" w:ascii="微软雅黑" w:hAnsi="微软雅黑" w:eastAsia="微软雅黑" w:cs="微软雅黑"/>
          <w:snapToGrid w:val="0"/>
          <w:kern w:val="0"/>
          <w:sz w:val="24"/>
          <w:szCs w:val="24"/>
          <w:highlight w:val="none"/>
        </w:rPr>
        <w:br w:type="page"/>
      </w:r>
    </w:p>
    <w:p w14:paraId="48DA0B71">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四、其他</w:t>
      </w:r>
      <w:bookmarkEnd w:id="236"/>
      <w:bookmarkEnd w:id="237"/>
      <w:bookmarkEnd w:id="238"/>
    </w:p>
    <w:p w14:paraId="2000ABB0">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其他与项目有关的资料（自附）</w:t>
      </w:r>
    </w:p>
    <w:p w14:paraId="469BFC17">
      <w:pPr>
        <w:widowControl/>
        <w:spacing w:line="440" w:lineRule="exact"/>
        <w:jc w:val="center"/>
        <w:rPr>
          <w:rFonts w:hint="eastAsia" w:ascii="微软雅黑" w:hAnsi="微软雅黑" w:eastAsia="微软雅黑" w:cs="微软雅黑"/>
          <w:snapToGrid w:val="0"/>
          <w:kern w:val="0"/>
          <w:sz w:val="24"/>
          <w:szCs w:val="24"/>
          <w:highlight w:val="none"/>
        </w:rPr>
      </w:pPr>
    </w:p>
    <w:p w14:paraId="73F0CE13">
      <w:pPr>
        <w:widowControl/>
        <w:spacing w:line="440" w:lineRule="exact"/>
        <w:jc w:val="center"/>
        <w:rPr>
          <w:rFonts w:hint="eastAsia" w:ascii="微软雅黑" w:hAnsi="微软雅黑" w:eastAsia="微软雅黑" w:cs="微软雅黑"/>
          <w:snapToGrid w:val="0"/>
          <w:kern w:val="0"/>
          <w:sz w:val="24"/>
          <w:szCs w:val="24"/>
          <w:highlight w:val="none"/>
        </w:rPr>
      </w:pPr>
    </w:p>
    <w:p w14:paraId="12E286D1">
      <w:pPr>
        <w:rPr>
          <w:rFonts w:hint="eastAsia" w:ascii="微软雅黑" w:hAnsi="微软雅黑" w:eastAsia="微软雅黑" w:cs="微软雅黑"/>
          <w:snapToGrid w:val="0"/>
          <w:kern w:val="0"/>
          <w:sz w:val="24"/>
          <w:szCs w:val="24"/>
          <w:highlight w:val="none"/>
        </w:rPr>
      </w:pPr>
      <w:bookmarkStart w:id="239" w:name="_Toc65832020"/>
      <w:bookmarkStart w:id="240" w:name="_Toc493178793"/>
      <w:bookmarkStart w:id="241" w:name="_Toc492721038"/>
      <w:r>
        <w:rPr>
          <w:rFonts w:hint="eastAsia" w:ascii="微软雅黑" w:hAnsi="微软雅黑" w:eastAsia="微软雅黑" w:cs="微软雅黑"/>
          <w:snapToGrid w:val="0"/>
          <w:kern w:val="0"/>
          <w:sz w:val="24"/>
          <w:szCs w:val="24"/>
          <w:highlight w:val="none"/>
        </w:rPr>
        <w:br w:type="page"/>
      </w:r>
    </w:p>
    <w:p w14:paraId="70AF03A3">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五、资格文件</w:t>
      </w:r>
      <w:bookmarkEnd w:id="239"/>
      <w:bookmarkEnd w:id="240"/>
      <w:bookmarkEnd w:id="241"/>
    </w:p>
    <w:p w14:paraId="2136F9BD">
      <w:pPr>
        <w:widowControl/>
        <w:spacing w:line="440" w:lineRule="exact"/>
        <w:ind w:firstLine="480" w:firstLineChars="200"/>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（一）法人营业执照（副本）或事业单位法人证书（副本）或个体工商户营业执照或有效的自然人身份证明或社会团体法人登记证书复印件</w:t>
      </w:r>
    </w:p>
    <w:p w14:paraId="114EF490">
      <w:pPr>
        <w:widowControl/>
        <w:spacing w:line="440" w:lineRule="exact"/>
        <w:jc w:val="center"/>
        <w:rPr>
          <w:rFonts w:hint="eastAsia" w:ascii="微软雅黑" w:hAnsi="微软雅黑" w:eastAsia="微软雅黑" w:cs="微软雅黑"/>
          <w:snapToGrid w:val="0"/>
          <w:kern w:val="0"/>
          <w:sz w:val="24"/>
          <w:szCs w:val="24"/>
          <w:highlight w:val="none"/>
        </w:rPr>
      </w:pPr>
    </w:p>
    <w:p w14:paraId="7B648174">
      <w:pPr>
        <w:widowControl/>
        <w:spacing w:line="440" w:lineRule="exact"/>
        <w:jc w:val="center"/>
        <w:rPr>
          <w:rFonts w:hint="eastAsia" w:ascii="微软雅黑" w:hAnsi="微软雅黑" w:eastAsia="微软雅黑" w:cs="微软雅黑"/>
          <w:snapToGrid w:val="0"/>
          <w:kern w:val="0"/>
          <w:sz w:val="24"/>
          <w:szCs w:val="24"/>
          <w:highlight w:val="none"/>
        </w:rPr>
      </w:pPr>
    </w:p>
    <w:p w14:paraId="0B1AFDCE">
      <w:pPr>
        <w:widowControl/>
        <w:spacing w:line="440" w:lineRule="exact"/>
        <w:jc w:val="center"/>
        <w:rPr>
          <w:rFonts w:hint="eastAsia" w:ascii="微软雅黑" w:hAnsi="微软雅黑" w:eastAsia="微软雅黑" w:cs="微软雅黑"/>
          <w:snapToGrid w:val="0"/>
          <w:kern w:val="0"/>
          <w:sz w:val="24"/>
          <w:szCs w:val="24"/>
          <w:highlight w:val="none"/>
        </w:rPr>
      </w:pPr>
    </w:p>
    <w:p w14:paraId="14464A7B">
      <w:pPr>
        <w:widowControl/>
        <w:spacing w:line="440" w:lineRule="exact"/>
        <w:jc w:val="center"/>
        <w:rPr>
          <w:rFonts w:hint="eastAsia" w:ascii="微软雅黑" w:hAnsi="微软雅黑" w:eastAsia="微软雅黑" w:cs="微软雅黑"/>
          <w:snapToGrid w:val="0"/>
          <w:kern w:val="0"/>
          <w:sz w:val="24"/>
          <w:szCs w:val="24"/>
          <w:highlight w:val="none"/>
        </w:rPr>
      </w:pPr>
    </w:p>
    <w:p w14:paraId="71EC1A8C">
      <w:pPr>
        <w:widowControl/>
        <w:spacing w:line="440" w:lineRule="exact"/>
        <w:jc w:val="center"/>
        <w:rPr>
          <w:rFonts w:hint="eastAsia" w:ascii="微软雅黑" w:hAnsi="微软雅黑" w:eastAsia="微软雅黑" w:cs="微软雅黑"/>
          <w:snapToGrid w:val="0"/>
          <w:kern w:val="0"/>
          <w:sz w:val="24"/>
          <w:szCs w:val="24"/>
          <w:highlight w:val="none"/>
        </w:rPr>
      </w:pPr>
    </w:p>
    <w:p w14:paraId="50CDDE07">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page"/>
      </w:r>
      <w:r>
        <w:rPr>
          <w:rFonts w:hint="eastAsia" w:ascii="微软雅黑" w:hAnsi="微软雅黑" w:eastAsia="微软雅黑" w:cs="微软雅黑"/>
          <w:snapToGrid w:val="0"/>
          <w:kern w:val="0"/>
          <w:sz w:val="24"/>
          <w:szCs w:val="24"/>
          <w:highlight w:val="none"/>
        </w:rPr>
        <w:t>（二）法定代表人身份证明书（格式）</w:t>
      </w:r>
    </w:p>
    <w:p w14:paraId="3FA9A723">
      <w:pPr>
        <w:widowControl/>
        <w:spacing w:line="440" w:lineRule="exact"/>
        <w:jc w:val="center"/>
        <w:rPr>
          <w:rFonts w:hint="eastAsia" w:ascii="微软雅黑" w:hAnsi="微软雅黑" w:eastAsia="微软雅黑" w:cs="微软雅黑"/>
          <w:snapToGrid w:val="0"/>
          <w:kern w:val="0"/>
          <w:sz w:val="24"/>
          <w:szCs w:val="24"/>
          <w:highlight w:val="none"/>
        </w:rPr>
      </w:pPr>
    </w:p>
    <w:p w14:paraId="5079DFC6">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招标项目名称：                                                </w:t>
      </w:r>
    </w:p>
    <w:p w14:paraId="2459CB87">
      <w:pPr>
        <w:widowControl/>
        <w:spacing w:line="440" w:lineRule="exact"/>
        <w:jc w:val="center"/>
        <w:rPr>
          <w:rFonts w:hint="eastAsia" w:ascii="微软雅黑" w:hAnsi="微软雅黑" w:eastAsia="微软雅黑" w:cs="微软雅黑"/>
          <w:snapToGrid w:val="0"/>
          <w:kern w:val="0"/>
          <w:sz w:val="24"/>
          <w:szCs w:val="24"/>
          <w:highlight w:val="none"/>
        </w:rPr>
      </w:pPr>
    </w:p>
    <w:p w14:paraId="1A85D771">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致：</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（采购代理机构名称）：</w:t>
      </w:r>
    </w:p>
    <w:p w14:paraId="68C9B1AA">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（法定代表人姓名）在 </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（投标人名称）任</w:t>
      </w:r>
      <w:r>
        <w:rPr>
          <w:rFonts w:hint="eastAsia" w:ascii="微软雅黑" w:hAnsi="微软雅黑" w:eastAsia="微软雅黑" w:cs="微软雅黑"/>
          <w:i w:val="0"/>
          <w:iCs w:val="0"/>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（职务名称）职务，是（投标人名称）</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 xml:space="preserve"> 的法定代表人。</w:t>
      </w:r>
    </w:p>
    <w:p w14:paraId="1702157E">
      <w:pPr>
        <w:widowControl/>
        <w:spacing w:line="440" w:lineRule="exact"/>
        <w:jc w:val="left"/>
        <w:rPr>
          <w:rFonts w:hint="eastAsia" w:ascii="微软雅黑" w:hAnsi="微软雅黑" w:eastAsia="微软雅黑" w:cs="微软雅黑"/>
          <w:snapToGrid w:val="0"/>
          <w:kern w:val="0"/>
          <w:sz w:val="24"/>
          <w:szCs w:val="24"/>
          <w:highlight w:val="none"/>
        </w:rPr>
      </w:pPr>
    </w:p>
    <w:p w14:paraId="36342F4E">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特此证明。</w:t>
      </w:r>
    </w:p>
    <w:p w14:paraId="216EB021">
      <w:pPr>
        <w:widowControl/>
        <w:spacing w:line="440" w:lineRule="exact"/>
        <w:jc w:val="center"/>
        <w:rPr>
          <w:rFonts w:hint="eastAsia" w:ascii="微软雅黑" w:hAnsi="微软雅黑" w:eastAsia="微软雅黑" w:cs="微软雅黑"/>
          <w:snapToGrid w:val="0"/>
          <w:kern w:val="0"/>
          <w:sz w:val="24"/>
          <w:szCs w:val="24"/>
          <w:highlight w:val="none"/>
        </w:rPr>
      </w:pPr>
    </w:p>
    <w:p w14:paraId="32F99974">
      <w:pPr>
        <w:widowControl/>
        <w:spacing w:line="440" w:lineRule="exact"/>
        <w:jc w:val="center"/>
        <w:rPr>
          <w:rFonts w:hint="eastAsia" w:ascii="微软雅黑" w:hAnsi="微软雅黑" w:eastAsia="微软雅黑" w:cs="微软雅黑"/>
          <w:snapToGrid w:val="0"/>
          <w:kern w:val="0"/>
          <w:sz w:val="24"/>
          <w:szCs w:val="24"/>
          <w:highlight w:val="none"/>
        </w:rPr>
      </w:pPr>
    </w:p>
    <w:p w14:paraId="2DD6E12F">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w:t>
      </w:r>
    </w:p>
    <w:p w14:paraId="509873DE">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（投标人公章）</w:t>
      </w:r>
    </w:p>
    <w:p w14:paraId="2F6A745B">
      <w:pPr>
        <w:widowControl/>
        <w:spacing w:line="440" w:lineRule="exact"/>
        <w:jc w:val="center"/>
        <w:rPr>
          <w:rFonts w:hint="eastAsia" w:ascii="微软雅黑" w:hAnsi="微软雅黑" w:eastAsia="微软雅黑" w:cs="微软雅黑"/>
          <w:snapToGrid w:val="0"/>
          <w:kern w:val="0"/>
          <w:sz w:val="24"/>
          <w:szCs w:val="24"/>
          <w:highlight w:val="none"/>
        </w:rPr>
      </w:pPr>
    </w:p>
    <w:p w14:paraId="13820DDA">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年   月   日</w:t>
      </w:r>
    </w:p>
    <w:p w14:paraId="026290FB">
      <w:pPr>
        <w:widowControl/>
        <w:spacing w:line="440" w:lineRule="exact"/>
        <w:jc w:val="center"/>
        <w:rPr>
          <w:rFonts w:hint="eastAsia" w:ascii="微软雅黑" w:hAnsi="微软雅黑" w:eastAsia="微软雅黑" w:cs="微软雅黑"/>
          <w:snapToGrid w:val="0"/>
          <w:kern w:val="0"/>
          <w:sz w:val="24"/>
          <w:szCs w:val="24"/>
          <w:highlight w:val="none"/>
        </w:rPr>
      </w:pPr>
    </w:p>
    <w:p w14:paraId="20B166B9">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（附：法定代表人身份证正反面复印件）</w:t>
      </w:r>
    </w:p>
    <w:p w14:paraId="4CC128E5">
      <w:pPr>
        <w:widowControl/>
        <w:spacing w:line="440" w:lineRule="exact"/>
        <w:jc w:val="center"/>
        <w:rPr>
          <w:rFonts w:hint="eastAsia" w:ascii="微软雅黑" w:hAnsi="微软雅黑" w:eastAsia="微软雅黑" w:cs="微软雅黑"/>
          <w:snapToGrid w:val="0"/>
          <w:kern w:val="0"/>
          <w:sz w:val="24"/>
          <w:szCs w:val="24"/>
          <w:highlight w:val="none"/>
        </w:rPr>
      </w:pPr>
    </w:p>
    <w:p w14:paraId="113486E0">
      <w:pPr>
        <w:widowControl/>
        <w:spacing w:line="440" w:lineRule="exact"/>
        <w:jc w:val="center"/>
        <w:rPr>
          <w:rFonts w:hint="eastAsia" w:ascii="微软雅黑" w:hAnsi="微软雅黑" w:eastAsia="微软雅黑" w:cs="微软雅黑"/>
          <w:snapToGrid w:val="0"/>
          <w:kern w:val="0"/>
          <w:sz w:val="24"/>
          <w:szCs w:val="24"/>
          <w:highlight w:val="none"/>
        </w:rPr>
      </w:pPr>
    </w:p>
    <w:p w14:paraId="7E2710B0">
      <w:pPr>
        <w:widowControl/>
        <w:spacing w:line="440" w:lineRule="exact"/>
        <w:jc w:val="center"/>
        <w:rPr>
          <w:rFonts w:hint="eastAsia" w:ascii="微软雅黑" w:hAnsi="微软雅黑" w:eastAsia="微软雅黑" w:cs="微软雅黑"/>
          <w:snapToGrid w:val="0"/>
          <w:kern w:val="0"/>
          <w:sz w:val="24"/>
          <w:szCs w:val="24"/>
          <w:highlight w:val="none"/>
        </w:rPr>
      </w:pPr>
    </w:p>
    <w:p w14:paraId="460D04F8">
      <w:pPr>
        <w:widowControl/>
        <w:spacing w:line="440" w:lineRule="exact"/>
        <w:jc w:val="center"/>
        <w:rPr>
          <w:rFonts w:hint="eastAsia" w:ascii="微软雅黑" w:hAnsi="微软雅黑" w:eastAsia="微软雅黑" w:cs="微软雅黑"/>
          <w:snapToGrid w:val="0"/>
          <w:kern w:val="0"/>
          <w:sz w:val="24"/>
          <w:szCs w:val="24"/>
          <w:highlight w:val="none"/>
        </w:rPr>
      </w:pPr>
    </w:p>
    <w:p w14:paraId="7C1DCFB0">
      <w:pPr>
        <w:widowControl/>
        <w:spacing w:line="440" w:lineRule="exact"/>
        <w:jc w:val="center"/>
        <w:rPr>
          <w:rFonts w:hint="eastAsia" w:ascii="微软雅黑" w:hAnsi="微软雅黑" w:eastAsia="微软雅黑" w:cs="微软雅黑"/>
          <w:snapToGrid w:val="0"/>
          <w:kern w:val="0"/>
          <w:sz w:val="24"/>
          <w:szCs w:val="24"/>
          <w:highlight w:val="none"/>
        </w:rPr>
      </w:pPr>
    </w:p>
    <w:p w14:paraId="523F3DD8">
      <w:pPr>
        <w:widowControl/>
        <w:spacing w:line="440" w:lineRule="exact"/>
        <w:jc w:val="center"/>
        <w:rPr>
          <w:rFonts w:hint="eastAsia" w:ascii="微软雅黑" w:hAnsi="微软雅黑" w:eastAsia="微软雅黑" w:cs="微软雅黑"/>
          <w:snapToGrid w:val="0"/>
          <w:kern w:val="0"/>
          <w:sz w:val="24"/>
          <w:szCs w:val="24"/>
          <w:highlight w:val="none"/>
        </w:rPr>
      </w:pPr>
    </w:p>
    <w:p w14:paraId="216E0D75">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column"/>
      </w:r>
      <w:r>
        <w:rPr>
          <w:rFonts w:hint="eastAsia" w:ascii="微软雅黑" w:hAnsi="微软雅黑" w:eastAsia="微软雅黑" w:cs="微软雅黑"/>
          <w:snapToGrid w:val="0"/>
          <w:kern w:val="0"/>
          <w:sz w:val="24"/>
          <w:szCs w:val="24"/>
          <w:highlight w:val="none"/>
        </w:rPr>
        <w:t>（三）法定代表人授权委托书（格式）</w:t>
      </w:r>
    </w:p>
    <w:p w14:paraId="0A29A7AF">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w:t>
      </w:r>
    </w:p>
    <w:p w14:paraId="1E4B9CAB">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招标项目名称：</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 xml:space="preserve">        </w:t>
      </w:r>
    </w:p>
    <w:p w14:paraId="269F7F68">
      <w:pPr>
        <w:widowControl/>
        <w:spacing w:line="440" w:lineRule="exact"/>
        <w:jc w:val="left"/>
        <w:rPr>
          <w:rFonts w:hint="eastAsia" w:ascii="微软雅黑" w:hAnsi="微软雅黑" w:eastAsia="微软雅黑" w:cs="微软雅黑"/>
          <w:snapToGrid w:val="0"/>
          <w:kern w:val="0"/>
          <w:sz w:val="24"/>
          <w:szCs w:val="24"/>
          <w:highlight w:val="none"/>
        </w:rPr>
      </w:pPr>
    </w:p>
    <w:p w14:paraId="0BFCB269">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致：</w:t>
      </w:r>
      <w:r>
        <w:rPr>
          <w:rFonts w:hint="eastAsia" w:ascii="微软雅黑" w:hAnsi="微软雅黑" w:eastAsia="微软雅黑" w:cs="微软雅黑"/>
          <w:snapToGrid w:val="0"/>
          <w:kern w:val="0"/>
          <w:sz w:val="24"/>
          <w:szCs w:val="24"/>
          <w:highlight w:val="none"/>
          <w:u w:val="none"/>
        </w:rPr>
        <w:t xml:space="preserve">                     </w:t>
      </w:r>
      <w:r>
        <w:rPr>
          <w:rFonts w:hint="eastAsia" w:ascii="微软雅黑" w:hAnsi="微软雅黑" w:eastAsia="微软雅黑" w:cs="微软雅黑"/>
          <w:snapToGrid w:val="0"/>
          <w:kern w:val="0"/>
          <w:sz w:val="24"/>
          <w:szCs w:val="24"/>
          <w:highlight w:val="none"/>
        </w:rPr>
        <w:t>（采购代理机构名称）：</w:t>
      </w:r>
    </w:p>
    <w:p w14:paraId="6C9D2EDE">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（投标人法定代表人名称）是</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（投标人名称）的法定代表人，特授权</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（被授权人姓名及身份证代码）代表我单位全权办理上述项目的投标、谈判、签约等具体工作，并签署全部有关文件、协议及合同。</w:t>
      </w:r>
    </w:p>
    <w:p w14:paraId="08E8EC2C">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我单位对被授权人的签字负全部责任。</w:t>
      </w:r>
    </w:p>
    <w:p w14:paraId="7FC69E3D">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在撤消授权的书面通知以前，本授权书一直有效。被授权人在授权书有效期内签署的所有文件不因授权的撤消而失效。</w:t>
      </w:r>
    </w:p>
    <w:p w14:paraId="68436462">
      <w:pPr>
        <w:widowControl/>
        <w:spacing w:line="440" w:lineRule="exact"/>
        <w:jc w:val="left"/>
        <w:rPr>
          <w:rFonts w:hint="eastAsia" w:ascii="微软雅黑" w:hAnsi="微软雅黑" w:eastAsia="微软雅黑" w:cs="微软雅黑"/>
          <w:snapToGrid w:val="0"/>
          <w:kern w:val="0"/>
          <w:sz w:val="24"/>
          <w:szCs w:val="24"/>
          <w:highlight w:val="none"/>
        </w:rPr>
      </w:pPr>
    </w:p>
    <w:p w14:paraId="4DF25285">
      <w:pPr>
        <w:widowControl/>
        <w:spacing w:line="440" w:lineRule="exact"/>
        <w:jc w:val="center"/>
        <w:rPr>
          <w:rFonts w:hint="eastAsia" w:ascii="微软雅黑" w:hAnsi="微软雅黑" w:eastAsia="微软雅黑" w:cs="微软雅黑"/>
          <w:snapToGrid w:val="0"/>
          <w:kern w:val="0"/>
          <w:sz w:val="24"/>
          <w:szCs w:val="24"/>
          <w:highlight w:val="none"/>
        </w:rPr>
      </w:pPr>
    </w:p>
    <w:p w14:paraId="26897128">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被授权人：                                 投标人法定代表人：</w:t>
      </w:r>
    </w:p>
    <w:p w14:paraId="4C810013">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（签字或盖章）                                （签字或盖章）</w:t>
      </w:r>
    </w:p>
    <w:p w14:paraId="1EE7C3AE">
      <w:pPr>
        <w:widowControl/>
        <w:spacing w:line="440" w:lineRule="exact"/>
        <w:jc w:val="center"/>
        <w:rPr>
          <w:rFonts w:hint="eastAsia" w:ascii="微软雅黑" w:hAnsi="微软雅黑" w:eastAsia="微软雅黑" w:cs="微软雅黑"/>
          <w:snapToGrid w:val="0"/>
          <w:kern w:val="0"/>
          <w:sz w:val="24"/>
          <w:szCs w:val="24"/>
          <w:highlight w:val="none"/>
        </w:rPr>
      </w:pPr>
    </w:p>
    <w:p w14:paraId="1E8391E4">
      <w:pPr>
        <w:widowControl/>
        <w:spacing w:line="440" w:lineRule="exact"/>
        <w:jc w:val="center"/>
        <w:rPr>
          <w:rFonts w:hint="eastAsia" w:ascii="微软雅黑" w:hAnsi="微软雅黑" w:eastAsia="微软雅黑" w:cs="微软雅黑"/>
          <w:snapToGrid w:val="0"/>
          <w:kern w:val="0"/>
          <w:sz w:val="24"/>
          <w:szCs w:val="24"/>
          <w:highlight w:val="none"/>
        </w:rPr>
      </w:pPr>
    </w:p>
    <w:p w14:paraId="2D5A99EC">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（附：被授权人身份证正反面复印件）</w:t>
      </w:r>
    </w:p>
    <w:p w14:paraId="0ED8181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w:t>
      </w:r>
    </w:p>
    <w:p w14:paraId="0829B78C">
      <w:pPr>
        <w:widowControl/>
        <w:spacing w:line="440" w:lineRule="exact"/>
        <w:jc w:val="center"/>
        <w:rPr>
          <w:rFonts w:hint="eastAsia" w:ascii="微软雅黑" w:hAnsi="微软雅黑" w:eastAsia="微软雅黑" w:cs="微软雅黑"/>
          <w:snapToGrid w:val="0"/>
          <w:kern w:val="0"/>
          <w:sz w:val="24"/>
          <w:szCs w:val="24"/>
          <w:highlight w:val="none"/>
        </w:rPr>
      </w:pPr>
    </w:p>
    <w:p w14:paraId="1A750A04">
      <w:pPr>
        <w:widowControl/>
        <w:spacing w:line="440" w:lineRule="exact"/>
        <w:jc w:val="center"/>
        <w:rPr>
          <w:rFonts w:hint="eastAsia" w:ascii="微软雅黑" w:hAnsi="微软雅黑" w:eastAsia="微软雅黑" w:cs="微软雅黑"/>
          <w:snapToGrid w:val="0"/>
          <w:kern w:val="0"/>
          <w:sz w:val="24"/>
          <w:szCs w:val="24"/>
          <w:highlight w:val="none"/>
        </w:rPr>
      </w:pPr>
    </w:p>
    <w:p w14:paraId="6147C17D">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lang w:val="en-US" w:eastAsia="zh-CN"/>
        </w:rPr>
        <w:t xml:space="preserve">                              </w:t>
      </w:r>
      <w:r>
        <w:rPr>
          <w:rFonts w:hint="eastAsia" w:ascii="微软雅黑" w:hAnsi="微软雅黑" w:eastAsia="微软雅黑" w:cs="微软雅黑"/>
          <w:snapToGrid w:val="0"/>
          <w:kern w:val="0"/>
          <w:sz w:val="24"/>
          <w:szCs w:val="24"/>
          <w:highlight w:val="none"/>
        </w:rPr>
        <w:t>（投标人公章）</w:t>
      </w:r>
    </w:p>
    <w:p w14:paraId="3E987DB4">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lang w:val="en-US" w:eastAsia="zh-CN"/>
        </w:rPr>
        <w:t xml:space="preserve">                             </w:t>
      </w:r>
      <w:r>
        <w:rPr>
          <w:rFonts w:hint="eastAsia" w:ascii="微软雅黑" w:hAnsi="微软雅黑" w:eastAsia="微软雅黑" w:cs="微软雅黑"/>
          <w:snapToGrid w:val="0"/>
          <w:kern w:val="0"/>
          <w:sz w:val="24"/>
          <w:szCs w:val="24"/>
          <w:highlight w:val="none"/>
        </w:rPr>
        <w:t>年   月   日</w:t>
      </w:r>
    </w:p>
    <w:p w14:paraId="475FE678">
      <w:pPr>
        <w:widowControl/>
        <w:spacing w:line="440" w:lineRule="exact"/>
        <w:jc w:val="center"/>
        <w:rPr>
          <w:rFonts w:hint="eastAsia" w:ascii="微软雅黑" w:hAnsi="微软雅黑" w:eastAsia="微软雅黑" w:cs="微软雅黑"/>
          <w:snapToGrid w:val="0"/>
          <w:kern w:val="0"/>
          <w:sz w:val="24"/>
          <w:szCs w:val="24"/>
          <w:highlight w:val="none"/>
        </w:rPr>
      </w:pPr>
    </w:p>
    <w:p w14:paraId="2847550E">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注：若为法定代表人办理并签署投标文件的，不提供此文件。</w:t>
      </w:r>
    </w:p>
    <w:p w14:paraId="7EBFB108">
      <w:pPr>
        <w:widowControl/>
        <w:spacing w:line="440" w:lineRule="exact"/>
        <w:jc w:val="both"/>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column"/>
      </w: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四</w:t>
      </w:r>
      <w:r>
        <w:rPr>
          <w:rFonts w:hint="eastAsia" w:ascii="微软雅黑" w:hAnsi="微软雅黑" w:eastAsia="微软雅黑" w:cs="微软雅黑"/>
          <w:snapToGrid w:val="0"/>
          <w:kern w:val="0"/>
          <w:sz w:val="24"/>
          <w:szCs w:val="24"/>
          <w:highlight w:val="none"/>
        </w:rPr>
        <w:t>）书面声明</w:t>
      </w:r>
    </w:p>
    <w:p w14:paraId="443A4678">
      <w:pPr>
        <w:widowControl/>
        <w:spacing w:line="440" w:lineRule="exact"/>
        <w:jc w:val="center"/>
        <w:rPr>
          <w:rFonts w:hint="eastAsia" w:ascii="微软雅黑" w:hAnsi="微软雅黑" w:eastAsia="微软雅黑" w:cs="微软雅黑"/>
          <w:snapToGrid w:val="0"/>
          <w:kern w:val="0"/>
          <w:sz w:val="24"/>
          <w:szCs w:val="24"/>
          <w:highlight w:val="none"/>
        </w:rPr>
      </w:pPr>
    </w:p>
    <w:p w14:paraId="76E5A530">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招标项目名称：</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 xml:space="preserve">            </w:t>
      </w:r>
    </w:p>
    <w:p w14:paraId="33645798">
      <w:pPr>
        <w:widowControl/>
        <w:spacing w:line="440" w:lineRule="exact"/>
        <w:jc w:val="left"/>
        <w:rPr>
          <w:rFonts w:hint="eastAsia" w:ascii="微软雅黑" w:hAnsi="微软雅黑" w:eastAsia="微软雅黑" w:cs="微软雅黑"/>
          <w:snapToGrid w:val="0"/>
          <w:kern w:val="0"/>
          <w:sz w:val="24"/>
          <w:szCs w:val="24"/>
          <w:highlight w:val="none"/>
        </w:rPr>
      </w:pPr>
    </w:p>
    <w:p w14:paraId="6A8D497D">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致：</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（采购代理机构名称）：</w:t>
      </w:r>
    </w:p>
    <w:p w14:paraId="76AE6ABC">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 xml:space="preserve">  </w:t>
      </w:r>
      <w:r>
        <w:rPr>
          <w:rFonts w:hint="eastAsia" w:ascii="微软雅黑" w:hAnsi="微软雅黑" w:eastAsia="微软雅黑" w:cs="微软雅黑"/>
          <w:snapToGrid w:val="0"/>
          <w:kern w:val="0"/>
          <w:sz w:val="24"/>
          <w:szCs w:val="24"/>
          <w:highlight w:val="none"/>
          <w:u w:val="single"/>
        </w:rPr>
        <w:t xml:space="preserve">                    </w:t>
      </w:r>
      <w:r>
        <w:rPr>
          <w:rFonts w:hint="eastAsia" w:ascii="微软雅黑" w:hAnsi="微软雅黑" w:eastAsia="微软雅黑" w:cs="微软雅黑"/>
          <w:snapToGrid w:val="0"/>
          <w:kern w:val="0"/>
          <w:sz w:val="24"/>
          <w:szCs w:val="24"/>
          <w:highlight w:val="none"/>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14:paraId="31106DC8">
      <w:pPr>
        <w:widowControl/>
        <w:spacing w:line="440" w:lineRule="exact"/>
        <w:jc w:val="left"/>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特此声明。</w:t>
      </w:r>
    </w:p>
    <w:p w14:paraId="56370997">
      <w:pPr>
        <w:widowControl/>
        <w:spacing w:line="440" w:lineRule="exact"/>
        <w:jc w:val="center"/>
        <w:rPr>
          <w:rFonts w:hint="eastAsia" w:ascii="微软雅黑" w:hAnsi="微软雅黑" w:eastAsia="微软雅黑" w:cs="微软雅黑"/>
          <w:snapToGrid w:val="0"/>
          <w:kern w:val="0"/>
          <w:sz w:val="24"/>
          <w:szCs w:val="24"/>
          <w:highlight w:val="none"/>
        </w:rPr>
      </w:pPr>
    </w:p>
    <w:p w14:paraId="4527AA01">
      <w:pPr>
        <w:widowControl/>
        <w:spacing w:line="440" w:lineRule="exact"/>
        <w:jc w:val="center"/>
        <w:rPr>
          <w:rFonts w:hint="eastAsia" w:ascii="微软雅黑" w:hAnsi="微软雅黑" w:eastAsia="微软雅黑" w:cs="微软雅黑"/>
          <w:snapToGrid w:val="0"/>
          <w:kern w:val="0"/>
          <w:sz w:val="24"/>
          <w:szCs w:val="24"/>
          <w:highlight w:val="none"/>
        </w:rPr>
      </w:pPr>
    </w:p>
    <w:p w14:paraId="063756C5">
      <w:pPr>
        <w:widowControl/>
        <w:spacing w:line="440" w:lineRule="exact"/>
        <w:jc w:val="center"/>
        <w:rPr>
          <w:rFonts w:hint="eastAsia" w:ascii="微软雅黑" w:hAnsi="微软雅黑" w:eastAsia="微软雅黑" w:cs="微软雅黑"/>
          <w:snapToGrid w:val="0"/>
          <w:kern w:val="0"/>
          <w:sz w:val="24"/>
          <w:szCs w:val="24"/>
          <w:highlight w:val="none"/>
        </w:rPr>
      </w:pPr>
    </w:p>
    <w:p w14:paraId="03847D24">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（投标人公章）</w:t>
      </w:r>
    </w:p>
    <w:p w14:paraId="02F5E1A2">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年   月   日</w:t>
      </w:r>
    </w:p>
    <w:p w14:paraId="2EEFF90A">
      <w:pPr>
        <w:widowControl/>
        <w:spacing w:line="440" w:lineRule="exact"/>
        <w:jc w:val="center"/>
        <w:rPr>
          <w:rFonts w:hint="eastAsia" w:ascii="微软雅黑" w:hAnsi="微软雅黑" w:eastAsia="微软雅黑" w:cs="微软雅黑"/>
          <w:snapToGrid w:val="0"/>
          <w:kern w:val="0"/>
          <w:sz w:val="24"/>
          <w:szCs w:val="24"/>
          <w:highlight w:val="none"/>
        </w:rPr>
      </w:pPr>
    </w:p>
    <w:p w14:paraId="110D795E">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br w:type="page"/>
      </w:r>
    </w:p>
    <w:p w14:paraId="48B05860">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w:t>
      </w:r>
      <w:r>
        <w:rPr>
          <w:rFonts w:hint="eastAsia" w:ascii="微软雅黑" w:hAnsi="微软雅黑" w:eastAsia="微软雅黑" w:cs="微软雅黑"/>
          <w:snapToGrid w:val="0"/>
          <w:kern w:val="0"/>
          <w:sz w:val="24"/>
          <w:szCs w:val="24"/>
          <w:highlight w:val="none"/>
          <w:lang w:val="en-US" w:eastAsia="zh-CN"/>
        </w:rPr>
        <w:t>五</w:t>
      </w:r>
      <w:r>
        <w:rPr>
          <w:rFonts w:hint="eastAsia" w:ascii="微软雅黑" w:hAnsi="微软雅黑" w:eastAsia="微软雅黑" w:cs="微软雅黑"/>
          <w:snapToGrid w:val="0"/>
          <w:kern w:val="0"/>
          <w:sz w:val="24"/>
          <w:szCs w:val="24"/>
          <w:highlight w:val="none"/>
        </w:rPr>
        <w:t>）特定资格条件证书或证明文件（如有）</w:t>
      </w:r>
    </w:p>
    <w:p w14:paraId="0C3B3249">
      <w:pPr>
        <w:widowControl/>
        <w:spacing w:line="440" w:lineRule="exact"/>
        <w:jc w:val="center"/>
        <w:rPr>
          <w:rFonts w:hint="eastAsia" w:ascii="微软雅黑" w:hAnsi="微软雅黑" w:eastAsia="微软雅黑" w:cs="微软雅黑"/>
          <w:snapToGrid w:val="0"/>
          <w:kern w:val="0"/>
          <w:sz w:val="24"/>
          <w:szCs w:val="24"/>
          <w:highlight w:val="none"/>
        </w:rPr>
      </w:pPr>
    </w:p>
    <w:p w14:paraId="655FB657">
      <w:pPr>
        <w:widowControl/>
        <w:spacing w:line="440" w:lineRule="exact"/>
        <w:jc w:val="center"/>
        <w:rPr>
          <w:rFonts w:hint="eastAsia" w:ascii="微软雅黑" w:hAnsi="微软雅黑" w:eastAsia="微软雅黑" w:cs="微软雅黑"/>
          <w:snapToGrid w:val="0"/>
          <w:kern w:val="0"/>
          <w:sz w:val="24"/>
          <w:szCs w:val="24"/>
          <w:highlight w:val="none"/>
        </w:rPr>
      </w:pPr>
    </w:p>
    <w:p w14:paraId="26EA9030">
      <w:pPr>
        <w:widowControl/>
        <w:spacing w:line="440" w:lineRule="exact"/>
        <w:jc w:val="center"/>
        <w:rPr>
          <w:rFonts w:hint="eastAsia" w:ascii="微软雅黑" w:hAnsi="微软雅黑" w:eastAsia="微软雅黑" w:cs="微软雅黑"/>
          <w:snapToGrid w:val="0"/>
          <w:kern w:val="0"/>
          <w:sz w:val="24"/>
          <w:szCs w:val="24"/>
          <w:highlight w:val="none"/>
        </w:rPr>
      </w:pPr>
    </w:p>
    <w:p w14:paraId="4AFA3F8C">
      <w:pPr>
        <w:widowControl/>
        <w:spacing w:line="440" w:lineRule="exact"/>
        <w:jc w:val="center"/>
        <w:rPr>
          <w:rFonts w:hint="eastAsia" w:ascii="微软雅黑" w:hAnsi="微软雅黑" w:eastAsia="微软雅黑" w:cs="微软雅黑"/>
          <w:snapToGrid w:val="0"/>
          <w:kern w:val="0"/>
          <w:sz w:val="24"/>
          <w:szCs w:val="24"/>
          <w:highlight w:val="none"/>
        </w:rPr>
      </w:pPr>
    </w:p>
    <w:p w14:paraId="14D772EA">
      <w:pPr>
        <w:widowControl/>
        <w:spacing w:line="440" w:lineRule="exact"/>
        <w:jc w:val="center"/>
        <w:rPr>
          <w:rFonts w:hint="eastAsia" w:ascii="微软雅黑" w:hAnsi="微软雅黑" w:eastAsia="微软雅黑" w:cs="微软雅黑"/>
          <w:snapToGrid w:val="0"/>
          <w:kern w:val="0"/>
          <w:sz w:val="24"/>
          <w:szCs w:val="24"/>
          <w:highlight w:val="none"/>
        </w:rPr>
      </w:pPr>
    </w:p>
    <w:p w14:paraId="19F1347F">
      <w:pPr>
        <w:widowControl/>
        <w:spacing w:line="440" w:lineRule="exact"/>
        <w:jc w:val="center"/>
        <w:rPr>
          <w:rFonts w:hint="eastAsia" w:ascii="微软雅黑" w:hAnsi="微软雅黑" w:eastAsia="微软雅黑" w:cs="微软雅黑"/>
          <w:snapToGrid w:val="0"/>
          <w:kern w:val="0"/>
          <w:sz w:val="24"/>
          <w:szCs w:val="24"/>
          <w:highlight w:val="none"/>
        </w:rPr>
      </w:pPr>
    </w:p>
    <w:p w14:paraId="2EBEDF0C">
      <w:pPr>
        <w:widowControl/>
        <w:spacing w:line="440" w:lineRule="exact"/>
        <w:jc w:val="center"/>
        <w:rPr>
          <w:rFonts w:hint="eastAsia" w:ascii="微软雅黑" w:hAnsi="微软雅黑" w:eastAsia="微软雅黑" w:cs="微软雅黑"/>
          <w:snapToGrid w:val="0"/>
          <w:kern w:val="0"/>
          <w:sz w:val="24"/>
          <w:szCs w:val="24"/>
          <w:highlight w:val="none"/>
        </w:rPr>
      </w:pPr>
    </w:p>
    <w:p w14:paraId="3B9336BA">
      <w:pPr>
        <w:widowControl/>
        <w:spacing w:line="440" w:lineRule="exact"/>
        <w:jc w:val="center"/>
        <w:rPr>
          <w:rFonts w:hint="eastAsia" w:ascii="微软雅黑" w:hAnsi="微软雅黑" w:eastAsia="微软雅黑" w:cs="微软雅黑"/>
          <w:snapToGrid w:val="0"/>
          <w:kern w:val="0"/>
          <w:sz w:val="24"/>
          <w:szCs w:val="24"/>
          <w:highlight w:val="none"/>
        </w:rPr>
      </w:pPr>
    </w:p>
    <w:p w14:paraId="6F59FA47">
      <w:pPr>
        <w:widowControl/>
        <w:spacing w:line="440" w:lineRule="exact"/>
        <w:jc w:val="center"/>
        <w:rPr>
          <w:rFonts w:hint="eastAsia" w:ascii="微软雅黑" w:hAnsi="微软雅黑" w:eastAsia="微软雅黑" w:cs="微软雅黑"/>
          <w:snapToGrid w:val="0"/>
          <w:kern w:val="0"/>
          <w:sz w:val="24"/>
          <w:szCs w:val="24"/>
          <w:highlight w:val="none"/>
        </w:rPr>
      </w:pPr>
    </w:p>
    <w:p w14:paraId="7F984CF9">
      <w:pPr>
        <w:widowControl/>
        <w:spacing w:line="440" w:lineRule="exact"/>
        <w:jc w:val="center"/>
        <w:rPr>
          <w:rFonts w:hint="eastAsia" w:ascii="微软雅黑" w:hAnsi="微软雅黑" w:eastAsia="微软雅黑" w:cs="微软雅黑"/>
          <w:snapToGrid w:val="0"/>
          <w:kern w:val="0"/>
          <w:sz w:val="24"/>
          <w:szCs w:val="24"/>
          <w:highlight w:val="none"/>
        </w:rPr>
      </w:pPr>
    </w:p>
    <w:p w14:paraId="09F27AAC">
      <w:pPr>
        <w:widowControl/>
        <w:spacing w:line="440" w:lineRule="exact"/>
        <w:jc w:val="center"/>
        <w:rPr>
          <w:rFonts w:hint="eastAsia" w:ascii="微软雅黑" w:hAnsi="微软雅黑" w:eastAsia="微软雅黑" w:cs="微软雅黑"/>
          <w:snapToGrid w:val="0"/>
          <w:kern w:val="0"/>
          <w:sz w:val="24"/>
          <w:szCs w:val="24"/>
          <w:highlight w:val="none"/>
        </w:rPr>
      </w:pPr>
    </w:p>
    <w:p w14:paraId="2D98FCF5">
      <w:pPr>
        <w:widowControl/>
        <w:spacing w:line="440" w:lineRule="exact"/>
        <w:jc w:val="center"/>
        <w:rPr>
          <w:rFonts w:hint="eastAsia" w:ascii="微软雅黑" w:hAnsi="微软雅黑" w:eastAsia="微软雅黑" w:cs="微软雅黑"/>
          <w:snapToGrid w:val="0"/>
          <w:kern w:val="0"/>
          <w:sz w:val="24"/>
          <w:szCs w:val="24"/>
          <w:highlight w:val="none"/>
        </w:rPr>
      </w:pPr>
    </w:p>
    <w:p w14:paraId="599F5A07">
      <w:pPr>
        <w:widowControl/>
        <w:spacing w:line="440" w:lineRule="exact"/>
        <w:jc w:val="center"/>
        <w:rPr>
          <w:rFonts w:hint="eastAsia" w:ascii="微软雅黑" w:hAnsi="微软雅黑" w:eastAsia="微软雅黑" w:cs="微软雅黑"/>
          <w:snapToGrid w:val="0"/>
          <w:kern w:val="0"/>
          <w:sz w:val="24"/>
          <w:szCs w:val="24"/>
          <w:highlight w:val="none"/>
        </w:rPr>
      </w:pPr>
    </w:p>
    <w:p w14:paraId="3C3E69CC">
      <w:pPr>
        <w:widowControl/>
        <w:spacing w:line="440" w:lineRule="exact"/>
        <w:jc w:val="center"/>
        <w:rPr>
          <w:rFonts w:hint="eastAsia" w:ascii="微软雅黑" w:hAnsi="微软雅黑" w:eastAsia="微软雅黑" w:cs="微软雅黑"/>
          <w:snapToGrid w:val="0"/>
          <w:kern w:val="0"/>
          <w:sz w:val="24"/>
          <w:szCs w:val="24"/>
          <w:highlight w:val="none"/>
        </w:rPr>
      </w:pPr>
    </w:p>
    <w:p w14:paraId="41A84B52">
      <w:pPr>
        <w:widowControl/>
        <w:spacing w:line="440" w:lineRule="exact"/>
        <w:jc w:val="center"/>
        <w:rPr>
          <w:rFonts w:hint="eastAsia" w:ascii="微软雅黑" w:hAnsi="微软雅黑" w:eastAsia="微软雅黑" w:cs="微软雅黑"/>
          <w:snapToGrid w:val="0"/>
          <w:kern w:val="0"/>
          <w:sz w:val="24"/>
          <w:szCs w:val="24"/>
          <w:highlight w:val="none"/>
        </w:rPr>
      </w:pPr>
    </w:p>
    <w:p w14:paraId="5691D90C">
      <w:pPr>
        <w:widowControl/>
        <w:spacing w:line="440" w:lineRule="exact"/>
        <w:jc w:val="center"/>
        <w:rPr>
          <w:rFonts w:hint="eastAsia" w:ascii="微软雅黑" w:hAnsi="微软雅黑" w:eastAsia="微软雅黑" w:cs="微软雅黑"/>
          <w:snapToGrid w:val="0"/>
          <w:kern w:val="0"/>
          <w:sz w:val="24"/>
          <w:szCs w:val="24"/>
          <w:highlight w:val="none"/>
        </w:rPr>
      </w:pPr>
    </w:p>
    <w:p w14:paraId="38835F00">
      <w:pPr>
        <w:widowControl/>
        <w:spacing w:line="440" w:lineRule="exact"/>
        <w:jc w:val="center"/>
        <w:rPr>
          <w:rFonts w:hint="eastAsia" w:ascii="微软雅黑" w:hAnsi="微软雅黑" w:eastAsia="微软雅黑" w:cs="微软雅黑"/>
          <w:snapToGrid w:val="0"/>
          <w:kern w:val="0"/>
          <w:sz w:val="24"/>
          <w:szCs w:val="24"/>
          <w:highlight w:val="none"/>
        </w:rPr>
      </w:pPr>
    </w:p>
    <w:p w14:paraId="10058BD1">
      <w:pPr>
        <w:widowControl/>
        <w:spacing w:line="440" w:lineRule="exact"/>
        <w:jc w:val="center"/>
        <w:rPr>
          <w:rFonts w:hint="eastAsia" w:ascii="微软雅黑" w:hAnsi="微软雅黑" w:eastAsia="微软雅黑" w:cs="微软雅黑"/>
          <w:snapToGrid w:val="0"/>
          <w:kern w:val="0"/>
          <w:sz w:val="24"/>
          <w:szCs w:val="24"/>
          <w:highlight w:val="none"/>
        </w:rPr>
      </w:pPr>
    </w:p>
    <w:p w14:paraId="6E5B6229">
      <w:pPr>
        <w:widowControl/>
        <w:spacing w:line="440" w:lineRule="exact"/>
        <w:jc w:val="center"/>
        <w:rPr>
          <w:rFonts w:hint="eastAsia" w:ascii="微软雅黑" w:hAnsi="微软雅黑" w:eastAsia="微软雅黑" w:cs="微软雅黑"/>
          <w:snapToGrid w:val="0"/>
          <w:kern w:val="0"/>
          <w:sz w:val="24"/>
          <w:szCs w:val="24"/>
          <w:highlight w:val="none"/>
        </w:rPr>
      </w:pPr>
    </w:p>
    <w:p w14:paraId="2C553876">
      <w:pPr>
        <w:widowControl/>
        <w:spacing w:line="440" w:lineRule="exact"/>
        <w:jc w:val="center"/>
        <w:rPr>
          <w:rFonts w:hint="eastAsia" w:ascii="微软雅黑" w:hAnsi="微软雅黑" w:eastAsia="微软雅黑" w:cs="微软雅黑"/>
          <w:snapToGrid w:val="0"/>
          <w:kern w:val="0"/>
          <w:sz w:val="24"/>
          <w:szCs w:val="24"/>
          <w:highlight w:val="none"/>
        </w:rPr>
      </w:pPr>
    </w:p>
    <w:p w14:paraId="5AAD2C55">
      <w:pPr>
        <w:widowControl/>
        <w:spacing w:line="440" w:lineRule="exact"/>
        <w:jc w:val="center"/>
        <w:rPr>
          <w:rFonts w:hint="eastAsia" w:ascii="微软雅黑" w:hAnsi="微软雅黑" w:eastAsia="微软雅黑" w:cs="微软雅黑"/>
          <w:snapToGrid w:val="0"/>
          <w:kern w:val="0"/>
          <w:sz w:val="24"/>
          <w:szCs w:val="24"/>
          <w:highlight w:val="none"/>
        </w:rPr>
      </w:pPr>
      <w:r>
        <w:rPr>
          <w:rFonts w:hint="eastAsia" w:ascii="微软雅黑" w:hAnsi="微软雅黑" w:eastAsia="微软雅黑" w:cs="微软雅黑"/>
          <w:snapToGrid w:val="0"/>
          <w:kern w:val="0"/>
          <w:sz w:val="24"/>
          <w:szCs w:val="24"/>
          <w:highlight w:val="none"/>
        </w:rPr>
        <w:t>（结束）</w:t>
      </w:r>
    </w:p>
    <w:p w14:paraId="0160C372">
      <w:pPr>
        <w:widowControl/>
        <w:spacing w:line="440" w:lineRule="exact"/>
        <w:jc w:val="center"/>
        <w:rPr>
          <w:rFonts w:hint="eastAsia" w:ascii="微软雅黑" w:hAnsi="微软雅黑" w:eastAsia="微软雅黑" w:cs="微软雅黑"/>
          <w:snapToGrid w:val="0"/>
          <w:kern w:val="0"/>
          <w:sz w:val="24"/>
          <w:szCs w:val="24"/>
          <w:highlight w:val="none"/>
        </w:rPr>
      </w:pPr>
    </w:p>
    <w:p w14:paraId="29D7EAFC">
      <w:pPr>
        <w:rPr>
          <w:rFonts w:hint="eastAsia" w:ascii="微软雅黑" w:hAnsi="微软雅黑" w:eastAsia="微软雅黑" w:cs="微软雅黑"/>
          <w:bCs/>
          <w:sz w:val="24"/>
          <w:szCs w:val="28"/>
          <w:highlight w:val="none"/>
        </w:rPr>
      </w:pPr>
      <w:r>
        <w:rPr>
          <w:rFonts w:hint="eastAsia" w:ascii="微软雅黑" w:hAnsi="微软雅黑" w:eastAsia="微软雅黑" w:cs="微软雅黑"/>
          <w:bCs/>
          <w:sz w:val="24"/>
          <w:szCs w:val="28"/>
          <w:highlight w:val="none"/>
        </w:rPr>
        <w:br w:type="page"/>
      </w:r>
    </w:p>
    <w:p w14:paraId="5CD8C832">
      <w:pPr>
        <w:jc w:val="left"/>
        <w:outlineLvl w:val="0"/>
        <w:rPr>
          <w:rFonts w:hint="eastAsia" w:ascii="微软雅黑" w:hAnsi="微软雅黑" w:eastAsia="微软雅黑" w:cs="微软雅黑"/>
          <w:b/>
          <w:bCs/>
          <w:color w:val="auto"/>
          <w:szCs w:val="28"/>
          <w:highlight w:val="none"/>
        </w:rPr>
      </w:pPr>
      <w:bookmarkStart w:id="242" w:name="_Toc27603"/>
      <w:bookmarkStart w:id="243" w:name="_Toc11203"/>
      <w:r>
        <w:rPr>
          <w:rFonts w:hint="eastAsia" w:ascii="微软雅黑" w:hAnsi="微软雅黑" w:eastAsia="微软雅黑" w:cs="微软雅黑"/>
          <w:b/>
          <w:bCs/>
          <w:color w:val="auto"/>
          <w:szCs w:val="28"/>
          <w:highlight w:val="none"/>
        </w:rPr>
        <w:t>附件1：</w:t>
      </w:r>
      <w:bookmarkEnd w:id="242"/>
      <w:bookmarkEnd w:id="243"/>
    </w:p>
    <w:p w14:paraId="4B22F74C">
      <w:pPr>
        <w:jc w:val="center"/>
        <w:outlineLvl w:val="0"/>
        <w:rPr>
          <w:rFonts w:hint="eastAsia" w:ascii="微软雅黑" w:hAnsi="微软雅黑" w:eastAsia="微软雅黑" w:cs="微软雅黑"/>
          <w:b/>
          <w:bCs/>
          <w:color w:val="auto"/>
          <w:sz w:val="44"/>
          <w:szCs w:val="44"/>
          <w:highlight w:val="none"/>
        </w:rPr>
      </w:pPr>
      <w:bookmarkStart w:id="244" w:name="_Toc15429"/>
      <w:bookmarkStart w:id="245" w:name="_Toc5005"/>
      <w:bookmarkStart w:id="246" w:name="_Toc6033"/>
      <w:r>
        <w:rPr>
          <w:rFonts w:hint="eastAsia" w:ascii="微软雅黑" w:hAnsi="微软雅黑" w:eastAsia="微软雅黑" w:cs="微软雅黑"/>
          <w:b/>
          <w:bCs/>
          <w:color w:val="auto"/>
          <w:sz w:val="44"/>
          <w:szCs w:val="44"/>
          <w:highlight w:val="none"/>
          <w:lang w:val="en-US" w:eastAsia="zh-CN"/>
        </w:rPr>
        <w:t>报名</w:t>
      </w:r>
      <w:r>
        <w:rPr>
          <w:rFonts w:hint="eastAsia" w:ascii="微软雅黑" w:hAnsi="微软雅黑" w:eastAsia="微软雅黑" w:cs="微软雅黑"/>
          <w:b/>
          <w:bCs/>
          <w:color w:val="auto"/>
          <w:sz w:val="44"/>
          <w:szCs w:val="44"/>
          <w:highlight w:val="none"/>
        </w:rPr>
        <w:t>登记表</w:t>
      </w:r>
      <w:bookmarkEnd w:id="244"/>
      <w:bookmarkEnd w:id="245"/>
      <w:bookmarkEnd w:id="246"/>
    </w:p>
    <w:p w14:paraId="4906EA71">
      <w:pPr>
        <w:jc w:val="left"/>
        <w:rPr>
          <w:rFonts w:hint="eastAsia" w:ascii="微软雅黑" w:hAnsi="微软雅黑" w:eastAsia="微软雅黑" w:cs="微软雅黑"/>
          <w:b/>
          <w:bCs/>
          <w:color w:val="auto"/>
          <w:spacing w:val="40"/>
          <w:highlight w:val="none"/>
        </w:rPr>
      </w:pPr>
    </w:p>
    <w:tbl>
      <w:tblPr>
        <w:tblStyle w:val="47"/>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631"/>
        <w:gridCol w:w="1286"/>
        <w:gridCol w:w="3990"/>
      </w:tblGrid>
      <w:tr w14:paraId="1D421C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570" w:type="dxa"/>
            <w:noWrap w:val="0"/>
            <w:vAlign w:val="center"/>
          </w:tcPr>
          <w:p w14:paraId="11BE99DE">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项目编号</w:t>
            </w:r>
          </w:p>
        </w:tc>
        <w:tc>
          <w:tcPr>
            <w:tcW w:w="6907" w:type="dxa"/>
            <w:gridSpan w:val="3"/>
            <w:noWrap w:val="0"/>
            <w:vAlign w:val="center"/>
          </w:tcPr>
          <w:p w14:paraId="06B75590">
            <w:pPr>
              <w:jc w:val="left"/>
              <w:rPr>
                <w:rFonts w:hint="eastAsia" w:ascii="微软雅黑" w:hAnsi="微软雅黑" w:eastAsia="微软雅黑" w:cs="微软雅黑"/>
                <w:color w:val="auto"/>
                <w:sz w:val="22"/>
                <w:szCs w:val="22"/>
                <w:highlight w:val="none"/>
              </w:rPr>
            </w:pPr>
          </w:p>
        </w:tc>
      </w:tr>
      <w:tr w14:paraId="204FE4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70" w:type="dxa"/>
            <w:noWrap w:val="0"/>
            <w:vAlign w:val="center"/>
          </w:tcPr>
          <w:p w14:paraId="369610DB">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项目名称</w:t>
            </w:r>
          </w:p>
        </w:tc>
        <w:tc>
          <w:tcPr>
            <w:tcW w:w="6907" w:type="dxa"/>
            <w:gridSpan w:val="3"/>
            <w:noWrap w:val="0"/>
            <w:vAlign w:val="center"/>
          </w:tcPr>
          <w:p w14:paraId="263194F4">
            <w:pPr>
              <w:ind w:firstLine="220" w:firstLineChars="100"/>
              <w:jc w:val="left"/>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val="en-US" w:eastAsia="zh-CN"/>
              </w:rPr>
              <w:t xml:space="preserve"> </w:t>
            </w:r>
          </w:p>
        </w:tc>
      </w:tr>
      <w:tr w14:paraId="188951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1570" w:type="dxa"/>
            <w:noWrap w:val="0"/>
            <w:vAlign w:val="center"/>
          </w:tcPr>
          <w:p w14:paraId="7F0203C0">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投标人名称</w:t>
            </w:r>
          </w:p>
        </w:tc>
        <w:tc>
          <w:tcPr>
            <w:tcW w:w="6907" w:type="dxa"/>
            <w:gridSpan w:val="3"/>
            <w:noWrap w:val="0"/>
            <w:vAlign w:val="bottom"/>
          </w:tcPr>
          <w:p w14:paraId="205EB28F">
            <w:pPr>
              <w:ind w:right="600" w:firstLine="2750" w:firstLineChars="125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（投标人公章）</w:t>
            </w:r>
          </w:p>
        </w:tc>
      </w:tr>
      <w:tr w14:paraId="32E71B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570" w:type="dxa"/>
            <w:noWrap w:val="0"/>
            <w:vAlign w:val="center"/>
          </w:tcPr>
          <w:p w14:paraId="19D12500">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联系人</w:t>
            </w:r>
          </w:p>
        </w:tc>
        <w:tc>
          <w:tcPr>
            <w:tcW w:w="1631" w:type="dxa"/>
            <w:noWrap w:val="0"/>
            <w:vAlign w:val="center"/>
          </w:tcPr>
          <w:p w14:paraId="78A0C4B9">
            <w:pPr>
              <w:jc w:val="left"/>
              <w:rPr>
                <w:rFonts w:hint="eastAsia" w:ascii="微软雅黑" w:hAnsi="微软雅黑" w:eastAsia="微软雅黑" w:cs="微软雅黑"/>
                <w:color w:val="auto"/>
                <w:sz w:val="22"/>
                <w:szCs w:val="22"/>
                <w:highlight w:val="none"/>
              </w:rPr>
            </w:pPr>
          </w:p>
        </w:tc>
        <w:tc>
          <w:tcPr>
            <w:tcW w:w="1286" w:type="dxa"/>
            <w:noWrap w:val="0"/>
            <w:vAlign w:val="center"/>
          </w:tcPr>
          <w:p w14:paraId="7E3BC14A">
            <w:pPr>
              <w:jc w:val="lef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手机</w:t>
            </w:r>
          </w:p>
        </w:tc>
        <w:tc>
          <w:tcPr>
            <w:tcW w:w="3990" w:type="dxa"/>
            <w:noWrap w:val="0"/>
            <w:vAlign w:val="center"/>
          </w:tcPr>
          <w:p w14:paraId="66384E69">
            <w:pPr>
              <w:jc w:val="left"/>
              <w:rPr>
                <w:rFonts w:hint="eastAsia" w:ascii="微软雅黑" w:hAnsi="微软雅黑" w:eastAsia="微软雅黑" w:cs="微软雅黑"/>
                <w:color w:val="auto"/>
                <w:sz w:val="22"/>
                <w:szCs w:val="22"/>
                <w:highlight w:val="none"/>
              </w:rPr>
            </w:pPr>
          </w:p>
        </w:tc>
      </w:tr>
      <w:tr w14:paraId="3843E9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570" w:type="dxa"/>
            <w:noWrap w:val="0"/>
            <w:vAlign w:val="center"/>
          </w:tcPr>
          <w:p w14:paraId="25620997">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办公电话</w:t>
            </w:r>
          </w:p>
        </w:tc>
        <w:tc>
          <w:tcPr>
            <w:tcW w:w="1631" w:type="dxa"/>
            <w:noWrap w:val="0"/>
            <w:vAlign w:val="center"/>
          </w:tcPr>
          <w:p w14:paraId="053CB460">
            <w:pPr>
              <w:jc w:val="left"/>
              <w:rPr>
                <w:rFonts w:hint="eastAsia" w:ascii="微软雅黑" w:hAnsi="微软雅黑" w:eastAsia="微软雅黑" w:cs="微软雅黑"/>
                <w:color w:val="auto"/>
                <w:sz w:val="22"/>
                <w:szCs w:val="22"/>
                <w:highlight w:val="none"/>
              </w:rPr>
            </w:pPr>
          </w:p>
        </w:tc>
        <w:tc>
          <w:tcPr>
            <w:tcW w:w="1286" w:type="dxa"/>
            <w:noWrap w:val="0"/>
            <w:vAlign w:val="center"/>
          </w:tcPr>
          <w:p w14:paraId="1461D609">
            <w:pPr>
              <w:jc w:val="lef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传真</w:t>
            </w:r>
          </w:p>
        </w:tc>
        <w:tc>
          <w:tcPr>
            <w:tcW w:w="3990" w:type="dxa"/>
            <w:noWrap w:val="0"/>
            <w:vAlign w:val="center"/>
          </w:tcPr>
          <w:p w14:paraId="6BD2103F">
            <w:pPr>
              <w:jc w:val="left"/>
              <w:rPr>
                <w:rFonts w:hint="eastAsia" w:ascii="微软雅黑" w:hAnsi="微软雅黑" w:eastAsia="微软雅黑" w:cs="微软雅黑"/>
                <w:color w:val="auto"/>
                <w:sz w:val="22"/>
                <w:szCs w:val="22"/>
                <w:highlight w:val="none"/>
              </w:rPr>
            </w:pPr>
          </w:p>
        </w:tc>
      </w:tr>
      <w:tr w14:paraId="121CEA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570" w:type="dxa"/>
            <w:noWrap w:val="0"/>
            <w:vAlign w:val="center"/>
          </w:tcPr>
          <w:p w14:paraId="3DDEAA3C">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E-mail</w:t>
            </w:r>
          </w:p>
        </w:tc>
        <w:tc>
          <w:tcPr>
            <w:tcW w:w="6907" w:type="dxa"/>
            <w:gridSpan w:val="3"/>
            <w:noWrap w:val="0"/>
            <w:vAlign w:val="center"/>
          </w:tcPr>
          <w:p w14:paraId="69391DAA">
            <w:pPr>
              <w:jc w:val="left"/>
              <w:rPr>
                <w:rFonts w:hint="eastAsia" w:ascii="微软雅黑" w:hAnsi="微软雅黑" w:eastAsia="微软雅黑" w:cs="微软雅黑"/>
                <w:color w:val="auto"/>
                <w:sz w:val="22"/>
                <w:szCs w:val="22"/>
                <w:highlight w:val="none"/>
              </w:rPr>
            </w:pPr>
          </w:p>
        </w:tc>
      </w:tr>
      <w:tr w14:paraId="1E184F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570" w:type="dxa"/>
            <w:noWrap w:val="0"/>
            <w:vAlign w:val="center"/>
          </w:tcPr>
          <w:p w14:paraId="4A2D154C">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单位地址</w:t>
            </w:r>
          </w:p>
        </w:tc>
        <w:tc>
          <w:tcPr>
            <w:tcW w:w="6907" w:type="dxa"/>
            <w:gridSpan w:val="3"/>
            <w:noWrap w:val="0"/>
            <w:vAlign w:val="center"/>
          </w:tcPr>
          <w:p w14:paraId="434A8F62">
            <w:pPr>
              <w:jc w:val="left"/>
              <w:rPr>
                <w:rFonts w:hint="eastAsia" w:ascii="微软雅黑" w:hAnsi="微软雅黑" w:eastAsia="微软雅黑" w:cs="微软雅黑"/>
                <w:color w:val="auto"/>
                <w:sz w:val="22"/>
                <w:szCs w:val="22"/>
                <w:highlight w:val="none"/>
              </w:rPr>
            </w:pPr>
          </w:p>
        </w:tc>
      </w:tr>
      <w:tr w14:paraId="394888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570" w:type="dxa"/>
            <w:noWrap w:val="0"/>
            <w:vAlign w:val="center"/>
          </w:tcPr>
          <w:p w14:paraId="2DC98771">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购买时间</w:t>
            </w:r>
          </w:p>
        </w:tc>
        <w:tc>
          <w:tcPr>
            <w:tcW w:w="6907" w:type="dxa"/>
            <w:gridSpan w:val="3"/>
            <w:noWrap w:val="0"/>
            <w:vAlign w:val="center"/>
          </w:tcPr>
          <w:p w14:paraId="7D1F8849">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年  月  日</w:t>
            </w:r>
          </w:p>
        </w:tc>
      </w:tr>
      <w:tr w14:paraId="066117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570" w:type="dxa"/>
            <w:noWrap w:val="0"/>
            <w:vAlign w:val="center"/>
          </w:tcPr>
          <w:p w14:paraId="3600CBD0">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获取</w:t>
            </w:r>
            <w:r>
              <w:rPr>
                <w:rFonts w:hint="eastAsia" w:ascii="微软雅黑" w:hAnsi="微软雅黑" w:eastAsia="微软雅黑" w:cs="微软雅黑"/>
                <w:color w:val="auto"/>
                <w:sz w:val="22"/>
                <w:szCs w:val="22"/>
                <w:highlight w:val="none"/>
              </w:rPr>
              <w:t>文件</w:t>
            </w:r>
          </w:p>
        </w:tc>
        <w:tc>
          <w:tcPr>
            <w:tcW w:w="6907" w:type="dxa"/>
            <w:gridSpan w:val="3"/>
            <w:noWrap w:val="0"/>
            <w:vAlign w:val="center"/>
          </w:tcPr>
          <w:p w14:paraId="745BBA8A">
            <w:pPr>
              <w:jc w:val="center"/>
              <w:rPr>
                <w:rFonts w:hint="eastAsia" w:ascii="微软雅黑" w:hAnsi="微软雅黑" w:eastAsia="微软雅黑" w:cs="微软雅黑"/>
                <w:color w:val="auto"/>
                <w:sz w:val="22"/>
                <w:szCs w:val="22"/>
                <w:highlight w:val="none"/>
                <w:lang w:val="en-US" w:eastAsia="zh-CN"/>
              </w:rPr>
            </w:pPr>
          </w:p>
        </w:tc>
      </w:tr>
      <w:tr w14:paraId="4D0F87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1570" w:type="dxa"/>
            <w:noWrap w:val="0"/>
            <w:vAlign w:val="center"/>
          </w:tcPr>
          <w:p w14:paraId="77BEFC51">
            <w:pPr>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备注</w:t>
            </w:r>
          </w:p>
        </w:tc>
        <w:tc>
          <w:tcPr>
            <w:tcW w:w="6907" w:type="dxa"/>
            <w:gridSpan w:val="3"/>
            <w:noWrap w:val="0"/>
            <w:vAlign w:val="center"/>
          </w:tcPr>
          <w:p w14:paraId="6017DE4D">
            <w:pPr>
              <w:rPr>
                <w:rFonts w:hint="eastAsia" w:ascii="微软雅黑" w:hAnsi="微软雅黑" w:eastAsia="微软雅黑" w:cs="微软雅黑"/>
                <w:color w:val="auto"/>
                <w:sz w:val="22"/>
                <w:szCs w:val="22"/>
                <w:highlight w:val="none"/>
              </w:rPr>
            </w:pPr>
          </w:p>
        </w:tc>
      </w:tr>
    </w:tbl>
    <w:p w14:paraId="22F99902">
      <w:pPr>
        <w:widowControl/>
        <w:spacing w:line="440" w:lineRule="exact"/>
        <w:jc w:val="both"/>
        <w:rPr>
          <w:rFonts w:hint="eastAsia" w:ascii="微软雅黑" w:hAnsi="微软雅黑" w:eastAsia="微软雅黑" w:cs="微软雅黑"/>
          <w:bCs/>
          <w:sz w:val="24"/>
          <w:szCs w:val="28"/>
          <w:highlight w:val="none"/>
        </w:rPr>
      </w:pPr>
    </w:p>
    <w:sectPr>
      <w:headerReference r:id="rId9" w:type="default"/>
      <w:footerReference r:id="rId10" w:type="default"/>
      <w:footerReference r:id="rId11" w:type="even"/>
      <w:pgSz w:w="11906" w:h="16838"/>
      <w:pgMar w:top="1418" w:right="1134" w:bottom="1418" w:left="1418" w:header="794" w:footer="107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书宋简体">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F00AA">
    <w:pPr>
      <w:pStyle w:val="3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F5B3F">
    <w:pPr>
      <w:pStyle w:val="30"/>
      <w:framePr w:wrap="around" w:vAnchor="text" w:hAnchor="margin" w:xAlign="center" w:y="1"/>
      <w:rPr>
        <w:rStyle w:val="52"/>
      </w:rPr>
    </w:pPr>
    <w:r>
      <w:rPr>
        <w:rStyle w:val="52"/>
      </w:rPr>
      <w:fldChar w:fldCharType="begin"/>
    </w:r>
    <w:r>
      <w:rPr>
        <w:rStyle w:val="52"/>
      </w:rPr>
      <w:instrText xml:space="preserve">PAGE  </w:instrText>
    </w:r>
    <w:r>
      <w:rPr>
        <w:rStyle w:val="52"/>
      </w:rPr>
      <w:fldChar w:fldCharType="separate"/>
    </w:r>
    <w:r>
      <w:rPr>
        <w:rStyle w:val="52"/>
      </w:rPr>
      <w:t>2</w:t>
    </w:r>
    <w:r>
      <w:rPr>
        <w:rStyle w:val="52"/>
      </w:rPr>
      <w:fldChar w:fldCharType="end"/>
    </w:r>
  </w:p>
  <w:p w14:paraId="088A9138">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C1E4A">
    <w:pPr>
      <w:pStyle w:val="30"/>
      <w:ind w:right="210" w:rightChars="100"/>
      <w:jc w:val="right"/>
      <w:rPr>
        <w:rFonts w:ascii="宋体" w:hAnsi="宋体"/>
        <w:sz w:val="21"/>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A70E27">
                          <w:pPr>
                            <w:pStyle w:val="3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6A70E27">
                    <w:pPr>
                      <w:pStyle w:val="30"/>
                    </w:pPr>
                    <w:r>
                      <w:fldChar w:fldCharType="begin"/>
                    </w:r>
                    <w:r>
                      <w:instrText xml:space="preserve"> PAGE  \* MERGEFORMAT </w:instrText>
                    </w:r>
                    <w:r>
                      <w:fldChar w:fldCharType="separate"/>
                    </w:r>
                    <w:r>
                      <w:t>3</w:t>
                    </w:r>
                    <w:r>
                      <w:fldChar w:fldCharType="end"/>
                    </w:r>
                  </w:p>
                </w:txbxContent>
              </v:textbox>
            </v:shape>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59288">
    <w:pPr>
      <w:pStyle w:val="30"/>
      <w:ind w:right="420" w:rightChars="200"/>
      <w:jc w:val="right"/>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20ACEB">
                          <w:pPr>
                            <w:pStyle w:val="30"/>
                            <w:ind w:right="420" w:rightChars="200"/>
                            <w:jc w:val="right"/>
                          </w:pPr>
                          <w:r>
                            <w:tab/>
                          </w: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1"/>
                              <w:szCs w:val="21"/>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5B20ACEB">
                    <w:pPr>
                      <w:pStyle w:val="30"/>
                      <w:ind w:right="420" w:rightChars="200"/>
                      <w:jc w:val="right"/>
                    </w:pPr>
                    <w:r>
                      <w:tab/>
                    </w: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1"/>
                        <w:szCs w:val="21"/>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42C36">
    <w:pPr>
      <w:pStyle w:val="30"/>
      <w:ind w:left="420" w:leftChars="200"/>
      <w:rPr>
        <w:rFonts w:ascii="宋体" w:hAnsi="宋体"/>
        <w:sz w:val="21"/>
        <w:szCs w:val="21"/>
      </w:rPr>
    </w:pP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50</w:t>
    </w:r>
    <w:r>
      <w:rPr>
        <w:rFonts w:ascii="宋体" w:hAnsi="宋体"/>
        <w:sz w:val="21"/>
        <w:szCs w:val="21"/>
      </w:rPr>
      <w:fldChar w:fldCharType="end"/>
    </w:r>
    <w:r>
      <w:rPr>
        <w:rFonts w:ascii="宋体" w:hAnsi="宋体"/>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44081">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A05A8">
    <w:pPr>
      <w:pStyle w:val="31"/>
      <w:jc w:val="left"/>
      <w:rPr>
        <w:rFonts w:ascii="宋体" w:hAnsi="宋体" w:cs="MingLiU"/>
        <w:bCs/>
        <w:snapToGrid w:val="0"/>
        <w:kern w:val="0"/>
        <w:position w:val="-2"/>
      </w:rPr>
    </w:pPr>
    <w:r>
      <w:rPr>
        <w:rFonts w:hint="eastAsia" w:ascii="宋体" w:hAnsi="宋体" w:cs="MingLiU"/>
        <w:bCs/>
        <w:snapToGrid w:val="0"/>
        <w:kern w:val="0"/>
        <w:position w:val="-2"/>
        <w:lang w:eastAsia="zh-CN"/>
      </w:rPr>
      <w:t>重庆市涪陵区职业教育中心国家标准化考场建设视频巡查系统升级改造项目</w:t>
    </w:r>
    <w:r>
      <w:rPr>
        <w:rFonts w:hint="eastAsia" w:ascii="宋体" w:hAnsi="宋体" w:cs="MingLiU"/>
        <w:bCs/>
        <w:snapToGrid w:val="0"/>
        <w:kern w:val="0"/>
        <w:position w:val="-2"/>
      </w:rPr>
      <w:t xml:space="preserve">   </w:t>
    </w:r>
    <w:r>
      <w:rPr>
        <w:rFonts w:ascii="宋体" w:hAnsi="宋体" w:cs="MingLiU"/>
        <w:bCs/>
        <w:snapToGrid w:val="0"/>
        <w:kern w:val="0"/>
        <w:position w:val="-2"/>
      </w:rPr>
      <w:t xml:space="preserve">    </w:t>
    </w:r>
    <w:r>
      <w:rPr>
        <w:rFonts w:hint="eastAsia" w:ascii="宋体" w:hAnsi="宋体" w:cs="MingLiU"/>
        <w:bCs/>
        <w:snapToGrid w:val="0"/>
        <w:kern w:val="0"/>
        <w:position w:val="-2"/>
      </w:rPr>
      <w:t xml:space="preserve">   </w:t>
    </w:r>
    <w:r>
      <w:rPr>
        <w:rFonts w:hint="eastAsia" w:ascii="宋体" w:hAnsi="宋体" w:cs="MingLiU"/>
        <w:bCs/>
        <w:snapToGrid w:val="0"/>
        <w:kern w:val="0"/>
        <w:position w:val="-2"/>
        <w:lang w:val="en-US" w:eastAsia="zh-CN"/>
      </w:rPr>
      <w:t xml:space="preserve">            </w:t>
    </w:r>
    <w:r>
      <w:rPr>
        <w:rFonts w:ascii="宋体" w:hAnsi="宋体" w:cs="MingLiU"/>
        <w:bCs/>
        <w:snapToGrid w:val="0"/>
        <w:kern w:val="0"/>
        <w:position w:val="-2"/>
      </w:rPr>
      <w:t xml:space="preserve">    </w:t>
    </w:r>
    <w:r>
      <w:rPr>
        <w:rFonts w:hint="eastAsia" w:ascii="宋体" w:hAnsi="宋体" w:cs="MingLiU"/>
        <w:bCs/>
        <w:snapToGrid w:val="0"/>
        <w:kern w:val="0"/>
        <w:position w:val="-2"/>
        <w:lang w:eastAsia="zh-CN"/>
      </w:rPr>
      <w:t>网上询价</w:t>
    </w:r>
    <w:r>
      <w:rPr>
        <w:rFonts w:hint="eastAsia" w:ascii="宋体" w:hAnsi="宋体" w:cs="MingLiU"/>
        <w:bCs/>
        <w:snapToGrid w:val="0"/>
        <w:kern w:val="0"/>
        <w:position w:val="-2"/>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44821">
    <w:pPr>
      <w:pStyle w:val="31"/>
      <w:ind w:firstLine="1470" w:firstLineChars="700"/>
      <w:jc w:val="both"/>
      <w:rPr>
        <w:rFonts w:hint="eastAsia" w:ascii="方正仿宋_GBK" w:eastAsia="方正仿宋_GBK"/>
        <w:sz w:val="21"/>
        <w:szCs w:val="24"/>
      </w:rPr>
    </w:pPr>
    <w:r>
      <w:rPr>
        <w:rFonts w:hint="eastAsia" w:ascii="方正仿宋_GBK" w:eastAsia="方正仿宋_GBK"/>
        <w:sz w:val="21"/>
        <w:szCs w:val="24"/>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94C48">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53DBA7"/>
    <w:multiLevelType w:val="singleLevel"/>
    <w:tmpl w:val="C753DBA7"/>
    <w:lvl w:ilvl="0" w:tentative="0">
      <w:start w:val="1"/>
      <w:numFmt w:val="decimal"/>
      <w:suff w:val="nothing"/>
      <w:lvlText w:val="（%1）"/>
      <w:lvlJc w:val="left"/>
    </w:lvl>
  </w:abstractNum>
  <w:abstractNum w:abstractNumId="1">
    <w:nsid w:val="68F54984"/>
    <w:multiLevelType w:val="multilevel"/>
    <w:tmpl w:val="68F54984"/>
    <w:lvl w:ilvl="0" w:tentative="0">
      <w:start w:val="1"/>
      <w:numFmt w:val="japaneseCounting"/>
      <w:pStyle w:val="2"/>
      <w:lvlText w:val="第%1章"/>
      <w:lvlJc w:val="left"/>
      <w:pPr>
        <w:ind w:left="3105" w:hanging="1320"/>
      </w:pPr>
      <w:rPr>
        <w:rFonts w:hint="default" w:ascii="黑体"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yZjJjODkxNTg3OTY3YTY4MjhjMGQxMzliZGI0N2UifQ=="/>
  </w:docVars>
  <w:rsids>
    <w:rsidRoot w:val="00172A27"/>
    <w:rsid w:val="0000004F"/>
    <w:rsid w:val="00000317"/>
    <w:rsid w:val="00000D3F"/>
    <w:rsid w:val="000014DC"/>
    <w:rsid w:val="00001CEF"/>
    <w:rsid w:val="00001F28"/>
    <w:rsid w:val="0000228B"/>
    <w:rsid w:val="00002EAD"/>
    <w:rsid w:val="00003CD6"/>
    <w:rsid w:val="00003FAD"/>
    <w:rsid w:val="0000427D"/>
    <w:rsid w:val="00004D40"/>
    <w:rsid w:val="0000530C"/>
    <w:rsid w:val="000054E1"/>
    <w:rsid w:val="00005BDE"/>
    <w:rsid w:val="000060C3"/>
    <w:rsid w:val="00007BF0"/>
    <w:rsid w:val="00010907"/>
    <w:rsid w:val="00010AC4"/>
    <w:rsid w:val="00010B86"/>
    <w:rsid w:val="00010D54"/>
    <w:rsid w:val="00010FBF"/>
    <w:rsid w:val="000113FD"/>
    <w:rsid w:val="00012A3A"/>
    <w:rsid w:val="000138EB"/>
    <w:rsid w:val="000149D4"/>
    <w:rsid w:val="00014AFC"/>
    <w:rsid w:val="00014BED"/>
    <w:rsid w:val="00014E7B"/>
    <w:rsid w:val="00017A71"/>
    <w:rsid w:val="00017AFF"/>
    <w:rsid w:val="000208B8"/>
    <w:rsid w:val="00020968"/>
    <w:rsid w:val="00020D65"/>
    <w:rsid w:val="00022D9A"/>
    <w:rsid w:val="00022DA0"/>
    <w:rsid w:val="00022E96"/>
    <w:rsid w:val="000233A2"/>
    <w:rsid w:val="00023C27"/>
    <w:rsid w:val="00024CF6"/>
    <w:rsid w:val="00026221"/>
    <w:rsid w:val="0002672A"/>
    <w:rsid w:val="00027086"/>
    <w:rsid w:val="000302D6"/>
    <w:rsid w:val="00030F6C"/>
    <w:rsid w:val="0003218A"/>
    <w:rsid w:val="00033C1D"/>
    <w:rsid w:val="000340B1"/>
    <w:rsid w:val="00034312"/>
    <w:rsid w:val="000347A9"/>
    <w:rsid w:val="00034D33"/>
    <w:rsid w:val="00036511"/>
    <w:rsid w:val="00036ABE"/>
    <w:rsid w:val="000372B5"/>
    <w:rsid w:val="0003759A"/>
    <w:rsid w:val="00040690"/>
    <w:rsid w:val="000406E1"/>
    <w:rsid w:val="00041D05"/>
    <w:rsid w:val="00041E24"/>
    <w:rsid w:val="000436E1"/>
    <w:rsid w:val="000444DD"/>
    <w:rsid w:val="0004520A"/>
    <w:rsid w:val="0004647B"/>
    <w:rsid w:val="000469FE"/>
    <w:rsid w:val="00050979"/>
    <w:rsid w:val="00053942"/>
    <w:rsid w:val="00053E78"/>
    <w:rsid w:val="000541BE"/>
    <w:rsid w:val="000549C3"/>
    <w:rsid w:val="00054F0A"/>
    <w:rsid w:val="000559B7"/>
    <w:rsid w:val="00055E03"/>
    <w:rsid w:val="00057BF5"/>
    <w:rsid w:val="00060FF4"/>
    <w:rsid w:val="00061127"/>
    <w:rsid w:val="0006362D"/>
    <w:rsid w:val="0006494B"/>
    <w:rsid w:val="000653B8"/>
    <w:rsid w:val="000704F0"/>
    <w:rsid w:val="00071044"/>
    <w:rsid w:val="00074416"/>
    <w:rsid w:val="00074B0C"/>
    <w:rsid w:val="00076526"/>
    <w:rsid w:val="00077DC4"/>
    <w:rsid w:val="000800AD"/>
    <w:rsid w:val="00080242"/>
    <w:rsid w:val="0008031F"/>
    <w:rsid w:val="00080A85"/>
    <w:rsid w:val="0008109E"/>
    <w:rsid w:val="00081308"/>
    <w:rsid w:val="00081B8F"/>
    <w:rsid w:val="00081B9F"/>
    <w:rsid w:val="00082184"/>
    <w:rsid w:val="00082582"/>
    <w:rsid w:val="00082D0E"/>
    <w:rsid w:val="00084856"/>
    <w:rsid w:val="00085DD9"/>
    <w:rsid w:val="000867BE"/>
    <w:rsid w:val="000868EF"/>
    <w:rsid w:val="0008696C"/>
    <w:rsid w:val="00086B54"/>
    <w:rsid w:val="00091519"/>
    <w:rsid w:val="00092A1E"/>
    <w:rsid w:val="00092DB5"/>
    <w:rsid w:val="00093019"/>
    <w:rsid w:val="00094156"/>
    <w:rsid w:val="000941E3"/>
    <w:rsid w:val="0009445B"/>
    <w:rsid w:val="00094BB5"/>
    <w:rsid w:val="000955CD"/>
    <w:rsid w:val="00095A05"/>
    <w:rsid w:val="000960DF"/>
    <w:rsid w:val="0009628A"/>
    <w:rsid w:val="00097003"/>
    <w:rsid w:val="00097BB9"/>
    <w:rsid w:val="000A060A"/>
    <w:rsid w:val="000A142C"/>
    <w:rsid w:val="000A1530"/>
    <w:rsid w:val="000A1B3A"/>
    <w:rsid w:val="000A2CDC"/>
    <w:rsid w:val="000A340F"/>
    <w:rsid w:val="000A4DAE"/>
    <w:rsid w:val="000A5254"/>
    <w:rsid w:val="000A53FA"/>
    <w:rsid w:val="000A77C5"/>
    <w:rsid w:val="000A7BB5"/>
    <w:rsid w:val="000B043E"/>
    <w:rsid w:val="000B0863"/>
    <w:rsid w:val="000B11F7"/>
    <w:rsid w:val="000B2E39"/>
    <w:rsid w:val="000B367B"/>
    <w:rsid w:val="000B3962"/>
    <w:rsid w:val="000B3FCB"/>
    <w:rsid w:val="000B6D1D"/>
    <w:rsid w:val="000B6F7C"/>
    <w:rsid w:val="000C132C"/>
    <w:rsid w:val="000C1616"/>
    <w:rsid w:val="000C22F9"/>
    <w:rsid w:val="000C2443"/>
    <w:rsid w:val="000C3704"/>
    <w:rsid w:val="000C3917"/>
    <w:rsid w:val="000C5150"/>
    <w:rsid w:val="000C59FC"/>
    <w:rsid w:val="000C69FA"/>
    <w:rsid w:val="000C7ACE"/>
    <w:rsid w:val="000C7EFB"/>
    <w:rsid w:val="000D2895"/>
    <w:rsid w:val="000D2A63"/>
    <w:rsid w:val="000D2F2E"/>
    <w:rsid w:val="000D3B94"/>
    <w:rsid w:val="000D4613"/>
    <w:rsid w:val="000D61A3"/>
    <w:rsid w:val="000D6F00"/>
    <w:rsid w:val="000E1AFC"/>
    <w:rsid w:val="000E2117"/>
    <w:rsid w:val="000E327C"/>
    <w:rsid w:val="000E42D5"/>
    <w:rsid w:val="000E4784"/>
    <w:rsid w:val="000E58B6"/>
    <w:rsid w:val="000E5974"/>
    <w:rsid w:val="000E6135"/>
    <w:rsid w:val="000E663F"/>
    <w:rsid w:val="000E6FC0"/>
    <w:rsid w:val="000E76DC"/>
    <w:rsid w:val="000E7B25"/>
    <w:rsid w:val="000E7FEE"/>
    <w:rsid w:val="000F013E"/>
    <w:rsid w:val="000F078C"/>
    <w:rsid w:val="000F0822"/>
    <w:rsid w:val="000F0C43"/>
    <w:rsid w:val="000F0E69"/>
    <w:rsid w:val="000F274D"/>
    <w:rsid w:val="000F34A3"/>
    <w:rsid w:val="000F46DC"/>
    <w:rsid w:val="000F62C2"/>
    <w:rsid w:val="000F75FE"/>
    <w:rsid w:val="000F7765"/>
    <w:rsid w:val="001001CC"/>
    <w:rsid w:val="00101402"/>
    <w:rsid w:val="0010144B"/>
    <w:rsid w:val="001016BF"/>
    <w:rsid w:val="00101E27"/>
    <w:rsid w:val="00102054"/>
    <w:rsid w:val="00102500"/>
    <w:rsid w:val="00102695"/>
    <w:rsid w:val="001028BB"/>
    <w:rsid w:val="00103087"/>
    <w:rsid w:val="001033A1"/>
    <w:rsid w:val="00103FE2"/>
    <w:rsid w:val="00104615"/>
    <w:rsid w:val="00105C35"/>
    <w:rsid w:val="00105D4A"/>
    <w:rsid w:val="0010626A"/>
    <w:rsid w:val="001064FF"/>
    <w:rsid w:val="0010678E"/>
    <w:rsid w:val="00106FBA"/>
    <w:rsid w:val="001079E9"/>
    <w:rsid w:val="001110F1"/>
    <w:rsid w:val="0011185C"/>
    <w:rsid w:val="001118C4"/>
    <w:rsid w:val="00111BAD"/>
    <w:rsid w:val="0011300C"/>
    <w:rsid w:val="001135AA"/>
    <w:rsid w:val="00113F7E"/>
    <w:rsid w:val="00114298"/>
    <w:rsid w:val="00114367"/>
    <w:rsid w:val="00116BFB"/>
    <w:rsid w:val="00116EA0"/>
    <w:rsid w:val="00117B0B"/>
    <w:rsid w:val="00121363"/>
    <w:rsid w:val="00121655"/>
    <w:rsid w:val="00122582"/>
    <w:rsid w:val="0012298B"/>
    <w:rsid w:val="001229E2"/>
    <w:rsid w:val="00122E9A"/>
    <w:rsid w:val="0012301E"/>
    <w:rsid w:val="001232A2"/>
    <w:rsid w:val="00123840"/>
    <w:rsid w:val="001239F6"/>
    <w:rsid w:val="00123AAA"/>
    <w:rsid w:val="00123D13"/>
    <w:rsid w:val="00123FD9"/>
    <w:rsid w:val="001252C6"/>
    <w:rsid w:val="00126891"/>
    <w:rsid w:val="00126903"/>
    <w:rsid w:val="00127B14"/>
    <w:rsid w:val="00131045"/>
    <w:rsid w:val="001316D9"/>
    <w:rsid w:val="00131F63"/>
    <w:rsid w:val="001335AC"/>
    <w:rsid w:val="001342E8"/>
    <w:rsid w:val="00134592"/>
    <w:rsid w:val="001369AF"/>
    <w:rsid w:val="00137CD6"/>
    <w:rsid w:val="001416C2"/>
    <w:rsid w:val="00141801"/>
    <w:rsid w:val="00141CA9"/>
    <w:rsid w:val="0014252B"/>
    <w:rsid w:val="001426F2"/>
    <w:rsid w:val="00142ADA"/>
    <w:rsid w:val="00144940"/>
    <w:rsid w:val="001463F1"/>
    <w:rsid w:val="001468EC"/>
    <w:rsid w:val="00147583"/>
    <w:rsid w:val="0015093A"/>
    <w:rsid w:val="001516EB"/>
    <w:rsid w:val="001522AC"/>
    <w:rsid w:val="00152A9E"/>
    <w:rsid w:val="00153819"/>
    <w:rsid w:val="001548D0"/>
    <w:rsid w:val="0015588E"/>
    <w:rsid w:val="001562D8"/>
    <w:rsid w:val="0015653B"/>
    <w:rsid w:val="0015733B"/>
    <w:rsid w:val="00157509"/>
    <w:rsid w:val="0015786A"/>
    <w:rsid w:val="0016057A"/>
    <w:rsid w:val="00160832"/>
    <w:rsid w:val="00160E62"/>
    <w:rsid w:val="00162002"/>
    <w:rsid w:val="0016200E"/>
    <w:rsid w:val="0016202D"/>
    <w:rsid w:val="0016233C"/>
    <w:rsid w:val="001623B5"/>
    <w:rsid w:val="00164668"/>
    <w:rsid w:val="00164E4E"/>
    <w:rsid w:val="00164FB3"/>
    <w:rsid w:val="0016549D"/>
    <w:rsid w:val="00165F95"/>
    <w:rsid w:val="001672F5"/>
    <w:rsid w:val="00167463"/>
    <w:rsid w:val="00167474"/>
    <w:rsid w:val="00167BAA"/>
    <w:rsid w:val="00167D09"/>
    <w:rsid w:val="001705D9"/>
    <w:rsid w:val="00170740"/>
    <w:rsid w:val="00171CA7"/>
    <w:rsid w:val="00172A27"/>
    <w:rsid w:val="001731A1"/>
    <w:rsid w:val="0017389F"/>
    <w:rsid w:val="00173CC7"/>
    <w:rsid w:val="00174254"/>
    <w:rsid w:val="001743AA"/>
    <w:rsid w:val="001749A7"/>
    <w:rsid w:val="00174A8D"/>
    <w:rsid w:val="00174F5D"/>
    <w:rsid w:val="001768F3"/>
    <w:rsid w:val="00177179"/>
    <w:rsid w:val="00180122"/>
    <w:rsid w:val="00180A12"/>
    <w:rsid w:val="00181697"/>
    <w:rsid w:val="001827E5"/>
    <w:rsid w:val="00183B4A"/>
    <w:rsid w:val="00184911"/>
    <w:rsid w:val="0018551B"/>
    <w:rsid w:val="00185D16"/>
    <w:rsid w:val="00186195"/>
    <w:rsid w:val="001875B1"/>
    <w:rsid w:val="00187E17"/>
    <w:rsid w:val="00191CFD"/>
    <w:rsid w:val="00195D5C"/>
    <w:rsid w:val="00196805"/>
    <w:rsid w:val="00196A91"/>
    <w:rsid w:val="00197DEB"/>
    <w:rsid w:val="001A2B7E"/>
    <w:rsid w:val="001A4D5B"/>
    <w:rsid w:val="001A4D8E"/>
    <w:rsid w:val="001A4E2E"/>
    <w:rsid w:val="001A5624"/>
    <w:rsid w:val="001A5CBC"/>
    <w:rsid w:val="001A663F"/>
    <w:rsid w:val="001A6752"/>
    <w:rsid w:val="001A699F"/>
    <w:rsid w:val="001A76CC"/>
    <w:rsid w:val="001B139E"/>
    <w:rsid w:val="001B13E2"/>
    <w:rsid w:val="001B22EB"/>
    <w:rsid w:val="001B392F"/>
    <w:rsid w:val="001B4167"/>
    <w:rsid w:val="001B42D7"/>
    <w:rsid w:val="001B4465"/>
    <w:rsid w:val="001B4970"/>
    <w:rsid w:val="001B5399"/>
    <w:rsid w:val="001C00C7"/>
    <w:rsid w:val="001C01EB"/>
    <w:rsid w:val="001C0FF9"/>
    <w:rsid w:val="001C10A8"/>
    <w:rsid w:val="001C3508"/>
    <w:rsid w:val="001C39F0"/>
    <w:rsid w:val="001C4088"/>
    <w:rsid w:val="001C50CE"/>
    <w:rsid w:val="001C54AD"/>
    <w:rsid w:val="001C77AD"/>
    <w:rsid w:val="001C797F"/>
    <w:rsid w:val="001D233E"/>
    <w:rsid w:val="001D235B"/>
    <w:rsid w:val="001D2E47"/>
    <w:rsid w:val="001D370C"/>
    <w:rsid w:val="001D3B57"/>
    <w:rsid w:val="001D4110"/>
    <w:rsid w:val="001D4281"/>
    <w:rsid w:val="001D44B7"/>
    <w:rsid w:val="001D4728"/>
    <w:rsid w:val="001D4E0B"/>
    <w:rsid w:val="001D6E26"/>
    <w:rsid w:val="001D767B"/>
    <w:rsid w:val="001D788A"/>
    <w:rsid w:val="001D7EC8"/>
    <w:rsid w:val="001E1EE3"/>
    <w:rsid w:val="001E2ACD"/>
    <w:rsid w:val="001E2D7E"/>
    <w:rsid w:val="001E4385"/>
    <w:rsid w:val="001E46C1"/>
    <w:rsid w:val="001E4A8D"/>
    <w:rsid w:val="001E4AA8"/>
    <w:rsid w:val="001E52CD"/>
    <w:rsid w:val="001E756E"/>
    <w:rsid w:val="001E7AEE"/>
    <w:rsid w:val="001E7D76"/>
    <w:rsid w:val="001F0B25"/>
    <w:rsid w:val="001F1AC5"/>
    <w:rsid w:val="001F5197"/>
    <w:rsid w:val="001F52F3"/>
    <w:rsid w:val="002012D8"/>
    <w:rsid w:val="00201909"/>
    <w:rsid w:val="00201B20"/>
    <w:rsid w:val="00202158"/>
    <w:rsid w:val="00202180"/>
    <w:rsid w:val="002022C9"/>
    <w:rsid w:val="0020287A"/>
    <w:rsid w:val="00202EC6"/>
    <w:rsid w:val="00203611"/>
    <w:rsid w:val="00203F0B"/>
    <w:rsid w:val="00205449"/>
    <w:rsid w:val="00206A5B"/>
    <w:rsid w:val="00207760"/>
    <w:rsid w:val="002078EF"/>
    <w:rsid w:val="00210038"/>
    <w:rsid w:val="00210E6C"/>
    <w:rsid w:val="002116C6"/>
    <w:rsid w:val="00212536"/>
    <w:rsid w:val="00213C53"/>
    <w:rsid w:val="00215398"/>
    <w:rsid w:val="002153DA"/>
    <w:rsid w:val="00216CCD"/>
    <w:rsid w:val="002171A4"/>
    <w:rsid w:val="0022093E"/>
    <w:rsid w:val="00220958"/>
    <w:rsid w:val="00221DAB"/>
    <w:rsid w:val="00222F08"/>
    <w:rsid w:val="002235A1"/>
    <w:rsid w:val="00223F47"/>
    <w:rsid w:val="0022461A"/>
    <w:rsid w:val="00224D71"/>
    <w:rsid w:val="00224F29"/>
    <w:rsid w:val="00227AEB"/>
    <w:rsid w:val="00231128"/>
    <w:rsid w:val="00231802"/>
    <w:rsid w:val="0023249B"/>
    <w:rsid w:val="0023291B"/>
    <w:rsid w:val="002329A8"/>
    <w:rsid w:val="00232DFB"/>
    <w:rsid w:val="00232ECE"/>
    <w:rsid w:val="002335AE"/>
    <w:rsid w:val="0023413B"/>
    <w:rsid w:val="0023428A"/>
    <w:rsid w:val="0023517D"/>
    <w:rsid w:val="002353DA"/>
    <w:rsid w:val="0023581E"/>
    <w:rsid w:val="00235960"/>
    <w:rsid w:val="0023658D"/>
    <w:rsid w:val="00236737"/>
    <w:rsid w:val="00237E15"/>
    <w:rsid w:val="00237F54"/>
    <w:rsid w:val="00241E95"/>
    <w:rsid w:val="002428BB"/>
    <w:rsid w:val="00245E51"/>
    <w:rsid w:val="00246621"/>
    <w:rsid w:val="00247058"/>
    <w:rsid w:val="00247797"/>
    <w:rsid w:val="002500D2"/>
    <w:rsid w:val="0025057B"/>
    <w:rsid w:val="00250790"/>
    <w:rsid w:val="00251D18"/>
    <w:rsid w:val="00252148"/>
    <w:rsid w:val="00252151"/>
    <w:rsid w:val="00252808"/>
    <w:rsid w:val="002530A7"/>
    <w:rsid w:val="00254C2C"/>
    <w:rsid w:val="002558CC"/>
    <w:rsid w:val="002560B6"/>
    <w:rsid w:val="0025639D"/>
    <w:rsid w:val="00256CE8"/>
    <w:rsid w:val="0025713A"/>
    <w:rsid w:val="002608BB"/>
    <w:rsid w:val="00260AB7"/>
    <w:rsid w:val="00260D7A"/>
    <w:rsid w:val="0026170A"/>
    <w:rsid w:val="00261F38"/>
    <w:rsid w:val="002624FA"/>
    <w:rsid w:val="002629D0"/>
    <w:rsid w:val="00262BEE"/>
    <w:rsid w:val="00262D1A"/>
    <w:rsid w:val="00262F7E"/>
    <w:rsid w:val="0026315C"/>
    <w:rsid w:val="00263440"/>
    <w:rsid w:val="0026354D"/>
    <w:rsid w:val="00264287"/>
    <w:rsid w:val="00264A03"/>
    <w:rsid w:val="00264B1A"/>
    <w:rsid w:val="00264D6E"/>
    <w:rsid w:val="00266ECF"/>
    <w:rsid w:val="00266FCD"/>
    <w:rsid w:val="00267177"/>
    <w:rsid w:val="00270C15"/>
    <w:rsid w:val="00271B31"/>
    <w:rsid w:val="0027374B"/>
    <w:rsid w:val="00273907"/>
    <w:rsid w:val="00273AAC"/>
    <w:rsid w:val="002741E6"/>
    <w:rsid w:val="00274490"/>
    <w:rsid w:val="00274527"/>
    <w:rsid w:val="002763F8"/>
    <w:rsid w:val="00277058"/>
    <w:rsid w:val="00277265"/>
    <w:rsid w:val="00277D3A"/>
    <w:rsid w:val="00280B2C"/>
    <w:rsid w:val="0028116B"/>
    <w:rsid w:val="0028135A"/>
    <w:rsid w:val="002815A3"/>
    <w:rsid w:val="0028181B"/>
    <w:rsid w:val="00281878"/>
    <w:rsid w:val="00281B98"/>
    <w:rsid w:val="00282A19"/>
    <w:rsid w:val="002833CD"/>
    <w:rsid w:val="002837BC"/>
    <w:rsid w:val="00283F00"/>
    <w:rsid w:val="00283F51"/>
    <w:rsid w:val="0028492B"/>
    <w:rsid w:val="00284995"/>
    <w:rsid w:val="0028602A"/>
    <w:rsid w:val="00286134"/>
    <w:rsid w:val="00287C76"/>
    <w:rsid w:val="00287F41"/>
    <w:rsid w:val="00291020"/>
    <w:rsid w:val="002914DB"/>
    <w:rsid w:val="00291C2F"/>
    <w:rsid w:val="00292083"/>
    <w:rsid w:val="00292EAB"/>
    <w:rsid w:val="00293936"/>
    <w:rsid w:val="00293C61"/>
    <w:rsid w:val="00293CCD"/>
    <w:rsid w:val="002944B4"/>
    <w:rsid w:val="002947E6"/>
    <w:rsid w:val="00294848"/>
    <w:rsid w:val="002962FB"/>
    <w:rsid w:val="00296D80"/>
    <w:rsid w:val="002977F5"/>
    <w:rsid w:val="00297ADB"/>
    <w:rsid w:val="00297AFA"/>
    <w:rsid w:val="002A07DF"/>
    <w:rsid w:val="002A0F57"/>
    <w:rsid w:val="002A105E"/>
    <w:rsid w:val="002A18FB"/>
    <w:rsid w:val="002A1E9C"/>
    <w:rsid w:val="002A2625"/>
    <w:rsid w:val="002A264E"/>
    <w:rsid w:val="002A2BF1"/>
    <w:rsid w:val="002A2CB0"/>
    <w:rsid w:val="002A2D94"/>
    <w:rsid w:val="002A3871"/>
    <w:rsid w:val="002A3E10"/>
    <w:rsid w:val="002A4B9E"/>
    <w:rsid w:val="002A4E44"/>
    <w:rsid w:val="002A5614"/>
    <w:rsid w:val="002A59AB"/>
    <w:rsid w:val="002A5EB9"/>
    <w:rsid w:val="002A6849"/>
    <w:rsid w:val="002A6D6C"/>
    <w:rsid w:val="002A720A"/>
    <w:rsid w:val="002A7C16"/>
    <w:rsid w:val="002B0492"/>
    <w:rsid w:val="002B0659"/>
    <w:rsid w:val="002B0E33"/>
    <w:rsid w:val="002B1289"/>
    <w:rsid w:val="002B2945"/>
    <w:rsid w:val="002B2F80"/>
    <w:rsid w:val="002B3053"/>
    <w:rsid w:val="002B4252"/>
    <w:rsid w:val="002B4624"/>
    <w:rsid w:val="002B49F3"/>
    <w:rsid w:val="002B5654"/>
    <w:rsid w:val="002B727F"/>
    <w:rsid w:val="002B7554"/>
    <w:rsid w:val="002C0B31"/>
    <w:rsid w:val="002C0FD7"/>
    <w:rsid w:val="002C2D8E"/>
    <w:rsid w:val="002C3061"/>
    <w:rsid w:val="002C3C8C"/>
    <w:rsid w:val="002C3F76"/>
    <w:rsid w:val="002C4C38"/>
    <w:rsid w:val="002C5610"/>
    <w:rsid w:val="002C56A5"/>
    <w:rsid w:val="002C5F97"/>
    <w:rsid w:val="002C5FC8"/>
    <w:rsid w:val="002C6ADA"/>
    <w:rsid w:val="002C6D26"/>
    <w:rsid w:val="002C74D1"/>
    <w:rsid w:val="002C74DB"/>
    <w:rsid w:val="002D27C7"/>
    <w:rsid w:val="002D2AE5"/>
    <w:rsid w:val="002D3AB2"/>
    <w:rsid w:val="002D4647"/>
    <w:rsid w:val="002D4FBF"/>
    <w:rsid w:val="002D57DA"/>
    <w:rsid w:val="002D6059"/>
    <w:rsid w:val="002D6318"/>
    <w:rsid w:val="002D67E4"/>
    <w:rsid w:val="002D6A75"/>
    <w:rsid w:val="002D6CF4"/>
    <w:rsid w:val="002D7C5C"/>
    <w:rsid w:val="002D7FB9"/>
    <w:rsid w:val="002E1221"/>
    <w:rsid w:val="002E1C0D"/>
    <w:rsid w:val="002E2E39"/>
    <w:rsid w:val="002E32E2"/>
    <w:rsid w:val="002E367E"/>
    <w:rsid w:val="002E36DA"/>
    <w:rsid w:val="002E379E"/>
    <w:rsid w:val="002E3E06"/>
    <w:rsid w:val="002E3EA8"/>
    <w:rsid w:val="002E44DF"/>
    <w:rsid w:val="002E47EA"/>
    <w:rsid w:val="002E4D2F"/>
    <w:rsid w:val="002E683F"/>
    <w:rsid w:val="002E70C4"/>
    <w:rsid w:val="002F0411"/>
    <w:rsid w:val="002F0A74"/>
    <w:rsid w:val="002F1A22"/>
    <w:rsid w:val="002F2726"/>
    <w:rsid w:val="002F2BEC"/>
    <w:rsid w:val="002F3BD9"/>
    <w:rsid w:val="002F43F8"/>
    <w:rsid w:val="002F5444"/>
    <w:rsid w:val="002F5CCB"/>
    <w:rsid w:val="002F7518"/>
    <w:rsid w:val="00300128"/>
    <w:rsid w:val="00300327"/>
    <w:rsid w:val="0030085C"/>
    <w:rsid w:val="00301927"/>
    <w:rsid w:val="0030192F"/>
    <w:rsid w:val="00301E58"/>
    <w:rsid w:val="00302178"/>
    <w:rsid w:val="003026DA"/>
    <w:rsid w:val="00302A1A"/>
    <w:rsid w:val="00303DA9"/>
    <w:rsid w:val="0030445F"/>
    <w:rsid w:val="00305DC8"/>
    <w:rsid w:val="00306D79"/>
    <w:rsid w:val="00307117"/>
    <w:rsid w:val="00307C14"/>
    <w:rsid w:val="003104D7"/>
    <w:rsid w:val="00311241"/>
    <w:rsid w:val="003115BB"/>
    <w:rsid w:val="00313126"/>
    <w:rsid w:val="00314959"/>
    <w:rsid w:val="003157A1"/>
    <w:rsid w:val="00315FEB"/>
    <w:rsid w:val="0031620D"/>
    <w:rsid w:val="00316CFC"/>
    <w:rsid w:val="00317FE7"/>
    <w:rsid w:val="00320FEC"/>
    <w:rsid w:val="0032210F"/>
    <w:rsid w:val="00322415"/>
    <w:rsid w:val="00322745"/>
    <w:rsid w:val="003236C5"/>
    <w:rsid w:val="00323A0C"/>
    <w:rsid w:val="00323C7B"/>
    <w:rsid w:val="003243D0"/>
    <w:rsid w:val="00325935"/>
    <w:rsid w:val="00326311"/>
    <w:rsid w:val="00326C86"/>
    <w:rsid w:val="00327CDB"/>
    <w:rsid w:val="00334036"/>
    <w:rsid w:val="00334067"/>
    <w:rsid w:val="003350F1"/>
    <w:rsid w:val="00335BF4"/>
    <w:rsid w:val="003360AC"/>
    <w:rsid w:val="00336853"/>
    <w:rsid w:val="00336F6D"/>
    <w:rsid w:val="00337619"/>
    <w:rsid w:val="0034250D"/>
    <w:rsid w:val="00343401"/>
    <w:rsid w:val="00344AE8"/>
    <w:rsid w:val="00345077"/>
    <w:rsid w:val="003452B6"/>
    <w:rsid w:val="00345962"/>
    <w:rsid w:val="00345BB8"/>
    <w:rsid w:val="00345E38"/>
    <w:rsid w:val="00346810"/>
    <w:rsid w:val="00346D07"/>
    <w:rsid w:val="003479A3"/>
    <w:rsid w:val="003500AD"/>
    <w:rsid w:val="003504DC"/>
    <w:rsid w:val="003507B9"/>
    <w:rsid w:val="003508BE"/>
    <w:rsid w:val="003534BB"/>
    <w:rsid w:val="00353924"/>
    <w:rsid w:val="00354D99"/>
    <w:rsid w:val="00354DEB"/>
    <w:rsid w:val="003555ED"/>
    <w:rsid w:val="00355C3E"/>
    <w:rsid w:val="003562AC"/>
    <w:rsid w:val="003573D2"/>
    <w:rsid w:val="00357A54"/>
    <w:rsid w:val="00357C02"/>
    <w:rsid w:val="00357D97"/>
    <w:rsid w:val="00364309"/>
    <w:rsid w:val="00364797"/>
    <w:rsid w:val="003659A8"/>
    <w:rsid w:val="00365B91"/>
    <w:rsid w:val="00366E44"/>
    <w:rsid w:val="00367086"/>
    <w:rsid w:val="00370ABB"/>
    <w:rsid w:val="003716E6"/>
    <w:rsid w:val="00372232"/>
    <w:rsid w:val="0037231A"/>
    <w:rsid w:val="00372C6C"/>
    <w:rsid w:val="003734F6"/>
    <w:rsid w:val="00375201"/>
    <w:rsid w:val="00375339"/>
    <w:rsid w:val="0037778A"/>
    <w:rsid w:val="003777C5"/>
    <w:rsid w:val="00377B67"/>
    <w:rsid w:val="00377C68"/>
    <w:rsid w:val="003827FB"/>
    <w:rsid w:val="00383B50"/>
    <w:rsid w:val="00384486"/>
    <w:rsid w:val="00384A53"/>
    <w:rsid w:val="00385770"/>
    <w:rsid w:val="00385918"/>
    <w:rsid w:val="00385984"/>
    <w:rsid w:val="00385C5B"/>
    <w:rsid w:val="0038685A"/>
    <w:rsid w:val="00386878"/>
    <w:rsid w:val="00387BDE"/>
    <w:rsid w:val="00387D19"/>
    <w:rsid w:val="00387FCB"/>
    <w:rsid w:val="00390436"/>
    <w:rsid w:val="00391A81"/>
    <w:rsid w:val="0039321B"/>
    <w:rsid w:val="00393E64"/>
    <w:rsid w:val="00394B35"/>
    <w:rsid w:val="00394EFA"/>
    <w:rsid w:val="00397606"/>
    <w:rsid w:val="00397DCD"/>
    <w:rsid w:val="003A02A1"/>
    <w:rsid w:val="003A0358"/>
    <w:rsid w:val="003A09BA"/>
    <w:rsid w:val="003A114E"/>
    <w:rsid w:val="003A1EF6"/>
    <w:rsid w:val="003A2072"/>
    <w:rsid w:val="003A25C2"/>
    <w:rsid w:val="003A2866"/>
    <w:rsid w:val="003A37CB"/>
    <w:rsid w:val="003A3D2A"/>
    <w:rsid w:val="003A4724"/>
    <w:rsid w:val="003A4E34"/>
    <w:rsid w:val="003A50EB"/>
    <w:rsid w:val="003A5CBD"/>
    <w:rsid w:val="003A5D16"/>
    <w:rsid w:val="003A732A"/>
    <w:rsid w:val="003A768D"/>
    <w:rsid w:val="003B00DD"/>
    <w:rsid w:val="003B1066"/>
    <w:rsid w:val="003B1089"/>
    <w:rsid w:val="003B1720"/>
    <w:rsid w:val="003B2A56"/>
    <w:rsid w:val="003B2CD3"/>
    <w:rsid w:val="003B2F66"/>
    <w:rsid w:val="003B311D"/>
    <w:rsid w:val="003B3945"/>
    <w:rsid w:val="003B4474"/>
    <w:rsid w:val="003B4D26"/>
    <w:rsid w:val="003B50EE"/>
    <w:rsid w:val="003B5DD0"/>
    <w:rsid w:val="003B6B0D"/>
    <w:rsid w:val="003B7998"/>
    <w:rsid w:val="003B7AA7"/>
    <w:rsid w:val="003B7B25"/>
    <w:rsid w:val="003C3093"/>
    <w:rsid w:val="003C3564"/>
    <w:rsid w:val="003C3CC3"/>
    <w:rsid w:val="003C4224"/>
    <w:rsid w:val="003C6F89"/>
    <w:rsid w:val="003C71E2"/>
    <w:rsid w:val="003C73AC"/>
    <w:rsid w:val="003D0317"/>
    <w:rsid w:val="003D05DF"/>
    <w:rsid w:val="003D07BB"/>
    <w:rsid w:val="003D0B1E"/>
    <w:rsid w:val="003D2509"/>
    <w:rsid w:val="003D2A25"/>
    <w:rsid w:val="003D2ACF"/>
    <w:rsid w:val="003D2DD2"/>
    <w:rsid w:val="003D34E3"/>
    <w:rsid w:val="003D398B"/>
    <w:rsid w:val="003D4406"/>
    <w:rsid w:val="003D46BD"/>
    <w:rsid w:val="003D5FE2"/>
    <w:rsid w:val="003D6145"/>
    <w:rsid w:val="003D715F"/>
    <w:rsid w:val="003D7251"/>
    <w:rsid w:val="003D72F8"/>
    <w:rsid w:val="003E322E"/>
    <w:rsid w:val="003E35C5"/>
    <w:rsid w:val="003E425D"/>
    <w:rsid w:val="003E4A9B"/>
    <w:rsid w:val="003E584C"/>
    <w:rsid w:val="003E5EDD"/>
    <w:rsid w:val="003E666C"/>
    <w:rsid w:val="003F021C"/>
    <w:rsid w:val="003F0A34"/>
    <w:rsid w:val="003F0F33"/>
    <w:rsid w:val="003F1977"/>
    <w:rsid w:val="003F5E3E"/>
    <w:rsid w:val="003F629F"/>
    <w:rsid w:val="003F64C5"/>
    <w:rsid w:val="003F69EB"/>
    <w:rsid w:val="003F6A7E"/>
    <w:rsid w:val="003F6ABB"/>
    <w:rsid w:val="003F6F10"/>
    <w:rsid w:val="004008AE"/>
    <w:rsid w:val="0040126D"/>
    <w:rsid w:val="004048D9"/>
    <w:rsid w:val="004059D3"/>
    <w:rsid w:val="00406045"/>
    <w:rsid w:val="0040768D"/>
    <w:rsid w:val="004105C7"/>
    <w:rsid w:val="00410D87"/>
    <w:rsid w:val="0041221E"/>
    <w:rsid w:val="004122C4"/>
    <w:rsid w:val="004127E0"/>
    <w:rsid w:val="00413923"/>
    <w:rsid w:val="00414BD1"/>
    <w:rsid w:val="0041526A"/>
    <w:rsid w:val="004152EA"/>
    <w:rsid w:val="004153FF"/>
    <w:rsid w:val="004200AF"/>
    <w:rsid w:val="00420446"/>
    <w:rsid w:val="00420D7D"/>
    <w:rsid w:val="00420E70"/>
    <w:rsid w:val="004227DB"/>
    <w:rsid w:val="00422E2C"/>
    <w:rsid w:val="00422E95"/>
    <w:rsid w:val="00422F25"/>
    <w:rsid w:val="00423E8B"/>
    <w:rsid w:val="00424A95"/>
    <w:rsid w:val="00424DF9"/>
    <w:rsid w:val="004271BB"/>
    <w:rsid w:val="00427847"/>
    <w:rsid w:val="00431067"/>
    <w:rsid w:val="0043149A"/>
    <w:rsid w:val="00431986"/>
    <w:rsid w:val="00431B5E"/>
    <w:rsid w:val="00432BBA"/>
    <w:rsid w:val="004338EA"/>
    <w:rsid w:val="00433E76"/>
    <w:rsid w:val="00434DD6"/>
    <w:rsid w:val="0043554F"/>
    <w:rsid w:val="00435570"/>
    <w:rsid w:val="00435621"/>
    <w:rsid w:val="00436B0C"/>
    <w:rsid w:val="004375D6"/>
    <w:rsid w:val="00440490"/>
    <w:rsid w:val="004410F6"/>
    <w:rsid w:val="004415E8"/>
    <w:rsid w:val="00441D39"/>
    <w:rsid w:val="00442589"/>
    <w:rsid w:val="004436A1"/>
    <w:rsid w:val="0044386D"/>
    <w:rsid w:val="00443CAD"/>
    <w:rsid w:val="004451C7"/>
    <w:rsid w:val="00445809"/>
    <w:rsid w:val="00446DEC"/>
    <w:rsid w:val="00447902"/>
    <w:rsid w:val="00447DE7"/>
    <w:rsid w:val="00450E59"/>
    <w:rsid w:val="0045109E"/>
    <w:rsid w:val="004514F0"/>
    <w:rsid w:val="00451702"/>
    <w:rsid w:val="00451B11"/>
    <w:rsid w:val="00452D25"/>
    <w:rsid w:val="00452F3C"/>
    <w:rsid w:val="0045392E"/>
    <w:rsid w:val="00453BF7"/>
    <w:rsid w:val="00455C79"/>
    <w:rsid w:val="00457EC0"/>
    <w:rsid w:val="0046139C"/>
    <w:rsid w:val="00461915"/>
    <w:rsid w:val="00462E63"/>
    <w:rsid w:val="00463C6E"/>
    <w:rsid w:val="00465422"/>
    <w:rsid w:val="004661AA"/>
    <w:rsid w:val="00466D14"/>
    <w:rsid w:val="00467151"/>
    <w:rsid w:val="004702DC"/>
    <w:rsid w:val="004711BD"/>
    <w:rsid w:val="00471602"/>
    <w:rsid w:val="00472323"/>
    <w:rsid w:val="004726FD"/>
    <w:rsid w:val="0047304A"/>
    <w:rsid w:val="00473606"/>
    <w:rsid w:val="00473C3D"/>
    <w:rsid w:val="004742AA"/>
    <w:rsid w:val="00476C62"/>
    <w:rsid w:val="0047738A"/>
    <w:rsid w:val="004777D9"/>
    <w:rsid w:val="00481916"/>
    <w:rsid w:val="00482820"/>
    <w:rsid w:val="00484530"/>
    <w:rsid w:val="00485295"/>
    <w:rsid w:val="004855B7"/>
    <w:rsid w:val="004858C6"/>
    <w:rsid w:val="00485A3E"/>
    <w:rsid w:val="00486563"/>
    <w:rsid w:val="00486887"/>
    <w:rsid w:val="00492474"/>
    <w:rsid w:val="0049258B"/>
    <w:rsid w:val="0049287A"/>
    <w:rsid w:val="0049528E"/>
    <w:rsid w:val="00496C08"/>
    <w:rsid w:val="00497A22"/>
    <w:rsid w:val="00497D5D"/>
    <w:rsid w:val="004A0A1F"/>
    <w:rsid w:val="004A142A"/>
    <w:rsid w:val="004A2738"/>
    <w:rsid w:val="004A3125"/>
    <w:rsid w:val="004A3321"/>
    <w:rsid w:val="004A42F3"/>
    <w:rsid w:val="004A4BD6"/>
    <w:rsid w:val="004A4CE6"/>
    <w:rsid w:val="004A73EE"/>
    <w:rsid w:val="004B1484"/>
    <w:rsid w:val="004B1AC8"/>
    <w:rsid w:val="004B281D"/>
    <w:rsid w:val="004B29E3"/>
    <w:rsid w:val="004B2A71"/>
    <w:rsid w:val="004B395D"/>
    <w:rsid w:val="004B3BED"/>
    <w:rsid w:val="004B4D60"/>
    <w:rsid w:val="004B5AB8"/>
    <w:rsid w:val="004B6A0D"/>
    <w:rsid w:val="004B6AB2"/>
    <w:rsid w:val="004B6AED"/>
    <w:rsid w:val="004B6EDC"/>
    <w:rsid w:val="004B728D"/>
    <w:rsid w:val="004C083A"/>
    <w:rsid w:val="004C0A07"/>
    <w:rsid w:val="004C0B51"/>
    <w:rsid w:val="004C0CB1"/>
    <w:rsid w:val="004C19F8"/>
    <w:rsid w:val="004C1A12"/>
    <w:rsid w:val="004C2CBF"/>
    <w:rsid w:val="004C3311"/>
    <w:rsid w:val="004C37FE"/>
    <w:rsid w:val="004C4352"/>
    <w:rsid w:val="004C4F68"/>
    <w:rsid w:val="004C4F8F"/>
    <w:rsid w:val="004C62B4"/>
    <w:rsid w:val="004C667B"/>
    <w:rsid w:val="004C7079"/>
    <w:rsid w:val="004C7EB5"/>
    <w:rsid w:val="004D0282"/>
    <w:rsid w:val="004D02DE"/>
    <w:rsid w:val="004D147B"/>
    <w:rsid w:val="004D201C"/>
    <w:rsid w:val="004D3C1D"/>
    <w:rsid w:val="004D50A3"/>
    <w:rsid w:val="004D5F9C"/>
    <w:rsid w:val="004D6110"/>
    <w:rsid w:val="004E16F6"/>
    <w:rsid w:val="004E1739"/>
    <w:rsid w:val="004E1A70"/>
    <w:rsid w:val="004E3E5B"/>
    <w:rsid w:val="004E470F"/>
    <w:rsid w:val="004E4D6B"/>
    <w:rsid w:val="004E5205"/>
    <w:rsid w:val="004E5936"/>
    <w:rsid w:val="004E62F5"/>
    <w:rsid w:val="004E634C"/>
    <w:rsid w:val="004E6E3E"/>
    <w:rsid w:val="004E7120"/>
    <w:rsid w:val="004F14A2"/>
    <w:rsid w:val="004F1D7E"/>
    <w:rsid w:val="004F22B0"/>
    <w:rsid w:val="004F328B"/>
    <w:rsid w:val="004F3738"/>
    <w:rsid w:val="004F46CB"/>
    <w:rsid w:val="004F5193"/>
    <w:rsid w:val="004F5256"/>
    <w:rsid w:val="004F69EB"/>
    <w:rsid w:val="004F7674"/>
    <w:rsid w:val="005001B5"/>
    <w:rsid w:val="0050110C"/>
    <w:rsid w:val="00501EEA"/>
    <w:rsid w:val="005022CE"/>
    <w:rsid w:val="005034F7"/>
    <w:rsid w:val="0050375C"/>
    <w:rsid w:val="005041A7"/>
    <w:rsid w:val="00504A64"/>
    <w:rsid w:val="00504C5B"/>
    <w:rsid w:val="00505367"/>
    <w:rsid w:val="0050692D"/>
    <w:rsid w:val="005078ED"/>
    <w:rsid w:val="005110C4"/>
    <w:rsid w:val="005113E2"/>
    <w:rsid w:val="005122E0"/>
    <w:rsid w:val="00513620"/>
    <w:rsid w:val="005139FE"/>
    <w:rsid w:val="00513B8C"/>
    <w:rsid w:val="0051471B"/>
    <w:rsid w:val="00514AB4"/>
    <w:rsid w:val="00514D89"/>
    <w:rsid w:val="00514F0A"/>
    <w:rsid w:val="0051561E"/>
    <w:rsid w:val="00516366"/>
    <w:rsid w:val="00516AB1"/>
    <w:rsid w:val="0051762A"/>
    <w:rsid w:val="00517ACE"/>
    <w:rsid w:val="00517C08"/>
    <w:rsid w:val="00521195"/>
    <w:rsid w:val="00521455"/>
    <w:rsid w:val="00522448"/>
    <w:rsid w:val="00524D3C"/>
    <w:rsid w:val="00525727"/>
    <w:rsid w:val="00526FE9"/>
    <w:rsid w:val="00527965"/>
    <w:rsid w:val="0053003A"/>
    <w:rsid w:val="005318F3"/>
    <w:rsid w:val="00532221"/>
    <w:rsid w:val="0053223E"/>
    <w:rsid w:val="005326F8"/>
    <w:rsid w:val="00532911"/>
    <w:rsid w:val="00532DD3"/>
    <w:rsid w:val="0053304A"/>
    <w:rsid w:val="00534088"/>
    <w:rsid w:val="00534BE7"/>
    <w:rsid w:val="00534D10"/>
    <w:rsid w:val="00537729"/>
    <w:rsid w:val="005379BE"/>
    <w:rsid w:val="00540C9D"/>
    <w:rsid w:val="00540E3A"/>
    <w:rsid w:val="00541396"/>
    <w:rsid w:val="00543FA6"/>
    <w:rsid w:val="005441F1"/>
    <w:rsid w:val="00545014"/>
    <w:rsid w:val="00545DBC"/>
    <w:rsid w:val="00545F75"/>
    <w:rsid w:val="00546625"/>
    <w:rsid w:val="0054692A"/>
    <w:rsid w:val="00550945"/>
    <w:rsid w:val="00551E5B"/>
    <w:rsid w:val="00552385"/>
    <w:rsid w:val="005528D7"/>
    <w:rsid w:val="00552FA1"/>
    <w:rsid w:val="0055346C"/>
    <w:rsid w:val="00555199"/>
    <w:rsid w:val="005569D7"/>
    <w:rsid w:val="00556E53"/>
    <w:rsid w:val="00557392"/>
    <w:rsid w:val="00557730"/>
    <w:rsid w:val="00557C61"/>
    <w:rsid w:val="0056011C"/>
    <w:rsid w:val="00560D43"/>
    <w:rsid w:val="005628E9"/>
    <w:rsid w:val="005635C2"/>
    <w:rsid w:val="00563FFF"/>
    <w:rsid w:val="00564019"/>
    <w:rsid w:val="00564A28"/>
    <w:rsid w:val="00565BC0"/>
    <w:rsid w:val="00566903"/>
    <w:rsid w:val="00566BCF"/>
    <w:rsid w:val="00566EC2"/>
    <w:rsid w:val="00567964"/>
    <w:rsid w:val="00567B6F"/>
    <w:rsid w:val="00567C5B"/>
    <w:rsid w:val="00572EA1"/>
    <w:rsid w:val="00573E0C"/>
    <w:rsid w:val="00573ED9"/>
    <w:rsid w:val="00574BDB"/>
    <w:rsid w:val="00574C4C"/>
    <w:rsid w:val="00575BEA"/>
    <w:rsid w:val="00580117"/>
    <w:rsid w:val="00581879"/>
    <w:rsid w:val="005827D2"/>
    <w:rsid w:val="00582C80"/>
    <w:rsid w:val="00582FFE"/>
    <w:rsid w:val="00583423"/>
    <w:rsid w:val="005834A2"/>
    <w:rsid w:val="005835EB"/>
    <w:rsid w:val="00583CA1"/>
    <w:rsid w:val="00583D01"/>
    <w:rsid w:val="005847FE"/>
    <w:rsid w:val="00584B32"/>
    <w:rsid w:val="00584C6C"/>
    <w:rsid w:val="005850A0"/>
    <w:rsid w:val="00586A34"/>
    <w:rsid w:val="00587062"/>
    <w:rsid w:val="00587FB9"/>
    <w:rsid w:val="00590E00"/>
    <w:rsid w:val="005924BE"/>
    <w:rsid w:val="0059272B"/>
    <w:rsid w:val="00592CBD"/>
    <w:rsid w:val="00592CE9"/>
    <w:rsid w:val="005930A2"/>
    <w:rsid w:val="00593214"/>
    <w:rsid w:val="0059395D"/>
    <w:rsid w:val="00593C65"/>
    <w:rsid w:val="005946BF"/>
    <w:rsid w:val="00595534"/>
    <w:rsid w:val="00595C4A"/>
    <w:rsid w:val="005967CE"/>
    <w:rsid w:val="005A06B9"/>
    <w:rsid w:val="005A099E"/>
    <w:rsid w:val="005A0A69"/>
    <w:rsid w:val="005A1169"/>
    <w:rsid w:val="005A1752"/>
    <w:rsid w:val="005A17EE"/>
    <w:rsid w:val="005A1E80"/>
    <w:rsid w:val="005A2703"/>
    <w:rsid w:val="005A2F33"/>
    <w:rsid w:val="005A30B4"/>
    <w:rsid w:val="005A39B6"/>
    <w:rsid w:val="005A40E6"/>
    <w:rsid w:val="005A422D"/>
    <w:rsid w:val="005A689C"/>
    <w:rsid w:val="005A6E89"/>
    <w:rsid w:val="005A75E2"/>
    <w:rsid w:val="005A7DF1"/>
    <w:rsid w:val="005B0544"/>
    <w:rsid w:val="005B203C"/>
    <w:rsid w:val="005B2C31"/>
    <w:rsid w:val="005B2EAC"/>
    <w:rsid w:val="005B3271"/>
    <w:rsid w:val="005B6A1E"/>
    <w:rsid w:val="005B6E92"/>
    <w:rsid w:val="005C0024"/>
    <w:rsid w:val="005C0726"/>
    <w:rsid w:val="005C07EF"/>
    <w:rsid w:val="005C195D"/>
    <w:rsid w:val="005C1C8C"/>
    <w:rsid w:val="005C2199"/>
    <w:rsid w:val="005C2718"/>
    <w:rsid w:val="005C45A8"/>
    <w:rsid w:val="005C4968"/>
    <w:rsid w:val="005C4D6E"/>
    <w:rsid w:val="005C5B23"/>
    <w:rsid w:val="005C7541"/>
    <w:rsid w:val="005D096E"/>
    <w:rsid w:val="005D1DD7"/>
    <w:rsid w:val="005D2AA5"/>
    <w:rsid w:val="005D475F"/>
    <w:rsid w:val="005D5F82"/>
    <w:rsid w:val="005D62E1"/>
    <w:rsid w:val="005D66C0"/>
    <w:rsid w:val="005D6E22"/>
    <w:rsid w:val="005D7649"/>
    <w:rsid w:val="005D7CC7"/>
    <w:rsid w:val="005E06B9"/>
    <w:rsid w:val="005E1BAA"/>
    <w:rsid w:val="005E366C"/>
    <w:rsid w:val="005E3949"/>
    <w:rsid w:val="005E3A83"/>
    <w:rsid w:val="005E52B3"/>
    <w:rsid w:val="005E5A87"/>
    <w:rsid w:val="005E783B"/>
    <w:rsid w:val="005F0978"/>
    <w:rsid w:val="005F1E01"/>
    <w:rsid w:val="005F2DEA"/>
    <w:rsid w:val="005F4001"/>
    <w:rsid w:val="005F5EFE"/>
    <w:rsid w:val="005F61CF"/>
    <w:rsid w:val="005F7DB2"/>
    <w:rsid w:val="00600030"/>
    <w:rsid w:val="00601E64"/>
    <w:rsid w:val="006020C5"/>
    <w:rsid w:val="00602B9B"/>
    <w:rsid w:val="00602EA1"/>
    <w:rsid w:val="0060370B"/>
    <w:rsid w:val="00604774"/>
    <w:rsid w:val="0060510B"/>
    <w:rsid w:val="00605B28"/>
    <w:rsid w:val="00605E88"/>
    <w:rsid w:val="00606FE7"/>
    <w:rsid w:val="0060765F"/>
    <w:rsid w:val="0061078A"/>
    <w:rsid w:val="00612D56"/>
    <w:rsid w:val="00613382"/>
    <w:rsid w:val="00614124"/>
    <w:rsid w:val="006145C1"/>
    <w:rsid w:val="00615061"/>
    <w:rsid w:val="00615167"/>
    <w:rsid w:val="006151DD"/>
    <w:rsid w:val="00615454"/>
    <w:rsid w:val="00617482"/>
    <w:rsid w:val="006177AC"/>
    <w:rsid w:val="00617883"/>
    <w:rsid w:val="00617C13"/>
    <w:rsid w:val="0062064A"/>
    <w:rsid w:val="006206B5"/>
    <w:rsid w:val="00621063"/>
    <w:rsid w:val="00621E11"/>
    <w:rsid w:val="00622281"/>
    <w:rsid w:val="0062262E"/>
    <w:rsid w:val="00622CB1"/>
    <w:rsid w:val="00622CED"/>
    <w:rsid w:val="00623314"/>
    <w:rsid w:val="00623803"/>
    <w:rsid w:val="00624156"/>
    <w:rsid w:val="006247BB"/>
    <w:rsid w:val="00624B4A"/>
    <w:rsid w:val="00624F8A"/>
    <w:rsid w:val="0062533B"/>
    <w:rsid w:val="00625351"/>
    <w:rsid w:val="006259A3"/>
    <w:rsid w:val="0062662C"/>
    <w:rsid w:val="00632134"/>
    <w:rsid w:val="006333C1"/>
    <w:rsid w:val="00633D5D"/>
    <w:rsid w:val="00635056"/>
    <w:rsid w:val="00635163"/>
    <w:rsid w:val="00636841"/>
    <w:rsid w:val="00636DDB"/>
    <w:rsid w:val="00637C61"/>
    <w:rsid w:val="006403C2"/>
    <w:rsid w:val="0064082B"/>
    <w:rsid w:val="006414CE"/>
    <w:rsid w:val="0064166F"/>
    <w:rsid w:val="00641BA8"/>
    <w:rsid w:val="00644B31"/>
    <w:rsid w:val="00645728"/>
    <w:rsid w:val="00647C8B"/>
    <w:rsid w:val="00650413"/>
    <w:rsid w:val="00650851"/>
    <w:rsid w:val="00651657"/>
    <w:rsid w:val="00652591"/>
    <w:rsid w:val="0065338E"/>
    <w:rsid w:val="00655330"/>
    <w:rsid w:val="00657670"/>
    <w:rsid w:val="00657B47"/>
    <w:rsid w:val="0066007F"/>
    <w:rsid w:val="00661FF7"/>
    <w:rsid w:val="00662112"/>
    <w:rsid w:val="006626E4"/>
    <w:rsid w:val="00662C89"/>
    <w:rsid w:val="00663756"/>
    <w:rsid w:val="00664258"/>
    <w:rsid w:val="00664474"/>
    <w:rsid w:val="00664593"/>
    <w:rsid w:val="00664742"/>
    <w:rsid w:val="006655A6"/>
    <w:rsid w:val="006659D2"/>
    <w:rsid w:val="00666399"/>
    <w:rsid w:val="006666C6"/>
    <w:rsid w:val="006667F6"/>
    <w:rsid w:val="00667CAE"/>
    <w:rsid w:val="00670210"/>
    <w:rsid w:val="00670347"/>
    <w:rsid w:val="0067098A"/>
    <w:rsid w:val="00670A64"/>
    <w:rsid w:val="00670FE3"/>
    <w:rsid w:val="00671257"/>
    <w:rsid w:val="00671367"/>
    <w:rsid w:val="0067146D"/>
    <w:rsid w:val="00671D95"/>
    <w:rsid w:val="006735AB"/>
    <w:rsid w:val="006736EA"/>
    <w:rsid w:val="006751DD"/>
    <w:rsid w:val="006759BD"/>
    <w:rsid w:val="00676C8E"/>
    <w:rsid w:val="00676D2A"/>
    <w:rsid w:val="00677664"/>
    <w:rsid w:val="00680DD0"/>
    <w:rsid w:val="00680E22"/>
    <w:rsid w:val="00681123"/>
    <w:rsid w:val="00681250"/>
    <w:rsid w:val="006813CC"/>
    <w:rsid w:val="006819AF"/>
    <w:rsid w:val="0068213D"/>
    <w:rsid w:val="006823A7"/>
    <w:rsid w:val="006823AB"/>
    <w:rsid w:val="00682AFB"/>
    <w:rsid w:val="0068399B"/>
    <w:rsid w:val="00684413"/>
    <w:rsid w:val="00684CD0"/>
    <w:rsid w:val="00684CEB"/>
    <w:rsid w:val="0068577E"/>
    <w:rsid w:val="00685E65"/>
    <w:rsid w:val="00686B3E"/>
    <w:rsid w:val="00687A8C"/>
    <w:rsid w:val="00690D54"/>
    <w:rsid w:val="00691301"/>
    <w:rsid w:val="00691556"/>
    <w:rsid w:val="00691BF0"/>
    <w:rsid w:val="00692312"/>
    <w:rsid w:val="00692510"/>
    <w:rsid w:val="006928E1"/>
    <w:rsid w:val="00692F44"/>
    <w:rsid w:val="006933F9"/>
    <w:rsid w:val="006935BF"/>
    <w:rsid w:val="0069409D"/>
    <w:rsid w:val="006940D4"/>
    <w:rsid w:val="006964A6"/>
    <w:rsid w:val="006975AD"/>
    <w:rsid w:val="006976E1"/>
    <w:rsid w:val="00697DB0"/>
    <w:rsid w:val="00697E7E"/>
    <w:rsid w:val="006A0D0D"/>
    <w:rsid w:val="006A2541"/>
    <w:rsid w:val="006A2596"/>
    <w:rsid w:val="006A2B50"/>
    <w:rsid w:val="006A316C"/>
    <w:rsid w:val="006A337C"/>
    <w:rsid w:val="006A3C07"/>
    <w:rsid w:val="006A5217"/>
    <w:rsid w:val="006A6E58"/>
    <w:rsid w:val="006A733F"/>
    <w:rsid w:val="006B06B8"/>
    <w:rsid w:val="006B0A11"/>
    <w:rsid w:val="006B0E2E"/>
    <w:rsid w:val="006B1C0C"/>
    <w:rsid w:val="006B2000"/>
    <w:rsid w:val="006B2EA3"/>
    <w:rsid w:val="006B3A7E"/>
    <w:rsid w:val="006B3F11"/>
    <w:rsid w:val="006B5547"/>
    <w:rsid w:val="006B5659"/>
    <w:rsid w:val="006B617F"/>
    <w:rsid w:val="006B6516"/>
    <w:rsid w:val="006B783F"/>
    <w:rsid w:val="006B78A8"/>
    <w:rsid w:val="006B7DA8"/>
    <w:rsid w:val="006C03AA"/>
    <w:rsid w:val="006C17E3"/>
    <w:rsid w:val="006C1F1D"/>
    <w:rsid w:val="006C2AE9"/>
    <w:rsid w:val="006C30BF"/>
    <w:rsid w:val="006C48BA"/>
    <w:rsid w:val="006C54FD"/>
    <w:rsid w:val="006C57CC"/>
    <w:rsid w:val="006C58E8"/>
    <w:rsid w:val="006C5AFE"/>
    <w:rsid w:val="006C5F7B"/>
    <w:rsid w:val="006C6908"/>
    <w:rsid w:val="006C6F7D"/>
    <w:rsid w:val="006D0364"/>
    <w:rsid w:val="006D0591"/>
    <w:rsid w:val="006D1C17"/>
    <w:rsid w:val="006D1CE2"/>
    <w:rsid w:val="006D2082"/>
    <w:rsid w:val="006D3D2B"/>
    <w:rsid w:val="006D5372"/>
    <w:rsid w:val="006D57AD"/>
    <w:rsid w:val="006D580F"/>
    <w:rsid w:val="006D5CF8"/>
    <w:rsid w:val="006D5D77"/>
    <w:rsid w:val="006D6C05"/>
    <w:rsid w:val="006D73F4"/>
    <w:rsid w:val="006D7EF4"/>
    <w:rsid w:val="006E0843"/>
    <w:rsid w:val="006E0F98"/>
    <w:rsid w:val="006E125A"/>
    <w:rsid w:val="006E1538"/>
    <w:rsid w:val="006E1A88"/>
    <w:rsid w:val="006E1EBF"/>
    <w:rsid w:val="006E2771"/>
    <w:rsid w:val="006E366E"/>
    <w:rsid w:val="006E3F03"/>
    <w:rsid w:val="006E4282"/>
    <w:rsid w:val="006E42AA"/>
    <w:rsid w:val="006E5C0B"/>
    <w:rsid w:val="006E68D3"/>
    <w:rsid w:val="006E6F38"/>
    <w:rsid w:val="006E7A40"/>
    <w:rsid w:val="006F0190"/>
    <w:rsid w:val="006F12D6"/>
    <w:rsid w:val="006F210D"/>
    <w:rsid w:val="006F2133"/>
    <w:rsid w:val="006F21A6"/>
    <w:rsid w:val="006F25D6"/>
    <w:rsid w:val="006F25D7"/>
    <w:rsid w:val="006F26E7"/>
    <w:rsid w:val="006F3284"/>
    <w:rsid w:val="006F42F5"/>
    <w:rsid w:val="006F45DC"/>
    <w:rsid w:val="006F545E"/>
    <w:rsid w:val="006F7075"/>
    <w:rsid w:val="006F70D3"/>
    <w:rsid w:val="006F730C"/>
    <w:rsid w:val="00700026"/>
    <w:rsid w:val="0070010C"/>
    <w:rsid w:val="00700322"/>
    <w:rsid w:val="00700B32"/>
    <w:rsid w:val="00700F24"/>
    <w:rsid w:val="00701D2E"/>
    <w:rsid w:val="00701DF4"/>
    <w:rsid w:val="0070284E"/>
    <w:rsid w:val="00702969"/>
    <w:rsid w:val="00703882"/>
    <w:rsid w:val="007045DC"/>
    <w:rsid w:val="00705297"/>
    <w:rsid w:val="0070607B"/>
    <w:rsid w:val="0070763D"/>
    <w:rsid w:val="00707A96"/>
    <w:rsid w:val="007111C6"/>
    <w:rsid w:val="00711A1E"/>
    <w:rsid w:val="00711C5B"/>
    <w:rsid w:val="00712C4E"/>
    <w:rsid w:val="00712E07"/>
    <w:rsid w:val="007135CC"/>
    <w:rsid w:val="0071412F"/>
    <w:rsid w:val="007146BF"/>
    <w:rsid w:val="00714A19"/>
    <w:rsid w:val="0071501B"/>
    <w:rsid w:val="00715A32"/>
    <w:rsid w:val="00715C2B"/>
    <w:rsid w:val="00716F20"/>
    <w:rsid w:val="0071725B"/>
    <w:rsid w:val="007176DF"/>
    <w:rsid w:val="0072136E"/>
    <w:rsid w:val="00721705"/>
    <w:rsid w:val="00722AAE"/>
    <w:rsid w:val="007232D7"/>
    <w:rsid w:val="007236B8"/>
    <w:rsid w:val="00723A18"/>
    <w:rsid w:val="00725178"/>
    <w:rsid w:val="00725CD7"/>
    <w:rsid w:val="00725EFD"/>
    <w:rsid w:val="0072670E"/>
    <w:rsid w:val="00730421"/>
    <w:rsid w:val="0073062D"/>
    <w:rsid w:val="0073070D"/>
    <w:rsid w:val="007309C1"/>
    <w:rsid w:val="00730A0A"/>
    <w:rsid w:val="00731064"/>
    <w:rsid w:val="0073128A"/>
    <w:rsid w:val="00732765"/>
    <w:rsid w:val="00732CFF"/>
    <w:rsid w:val="0073359A"/>
    <w:rsid w:val="0073369E"/>
    <w:rsid w:val="007337A4"/>
    <w:rsid w:val="00733C3F"/>
    <w:rsid w:val="00733EED"/>
    <w:rsid w:val="007340FA"/>
    <w:rsid w:val="0073422E"/>
    <w:rsid w:val="00734FEC"/>
    <w:rsid w:val="007362B3"/>
    <w:rsid w:val="007366CD"/>
    <w:rsid w:val="00737372"/>
    <w:rsid w:val="00737A9A"/>
    <w:rsid w:val="00737C72"/>
    <w:rsid w:val="00740145"/>
    <w:rsid w:val="0074023C"/>
    <w:rsid w:val="00740BB7"/>
    <w:rsid w:val="00740E0D"/>
    <w:rsid w:val="007414B8"/>
    <w:rsid w:val="00741C3F"/>
    <w:rsid w:val="007422D4"/>
    <w:rsid w:val="00744327"/>
    <w:rsid w:val="0074512D"/>
    <w:rsid w:val="0074576E"/>
    <w:rsid w:val="00745A61"/>
    <w:rsid w:val="00745CA5"/>
    <w:rsid w:val="0074626A"/>
    <w:rsid w:val="007463D3"/>
    <w:rsid w:val="00746440"/>
    <w:rsid w:val="0074691D"/>
    <w:rsid w:val="0074781C"/>
    <w:rsid w:val="00747D1F"/>
    <w:rsid w:val="00750226"/>
    <w:rsid w:val="007505EC"/>
    <w:rsid w:val="007517CA"/>
    <w:rsid w:val="00754002"/>
    <w:rsid w:val="0075505F"/>
    <w:rsid w:val="007553AE"/>
    <w:rsid w:val="00755961"/>
    <w:rsid w:val="007562CF"/>
    <w:rsid w:val="00756876"/>
    <w:rsid w:val="00756ECA"/>
    <w:rsid w:val="007574E5"/>
    <w:rsid w:val="00757D22"/>
    <w:rsid w:val="00760FAC"/>
    <w:rsid w:val="007613C7"/>
    <w:rsid w:val="007618CF"/>
    <w:rsid w:val="007622C7"/>
    <w:rsid w:val="0076287F"/>
    <w:rsid w:val="00764DB2"/>
    <w:rsid w:val="00764E20"/>
    <w:rsid w:val="0076565E"/>
    <w:rsid w:val="00766AA2"/>
    <w:rsid w:val="00767591"/>
    <w:rsid w:val="00772961"/>
    <w:rsid w:val="007734EC"/>
    <w:rsid w:val="00773BBD"/>
    <w:rsid w:val="00774FCD"/>
    <w:rsid w:val="007756FB"/>
    <w:rsid w:val="00775E1E"/>
    <w:rsid w:val="007760A9"/>
    <w:rsid w:val="00776984"/>
    <w:rsid w:val="00776A1A"/>
    <w:rsid w:val="00777BF3"/>
    <w:rsid w:val="00777CAE"/>
    <w:rsid w:val="00777FA4"/>
    <w:rsid w:val="00781351"/>
    <w:rsid w:val="007829CB"/>
    <w:rsid w:val="00782F24"/>
    <w:rsid w:val="00784788"/>
    <w:rsid w:val="00784AFA"/>
    <w:rsid w:val="00787385"/>
    <w:rsid w:val="0078778F"/>
    <w:rsid w:val="00791DF6"/>
    <w:rsid w:val="007925B1"/>
    <w:rsid w:val="00793626"/>
    <w:rsid w:val="00793F7E"/>
    <w:rsid w:val="00794273"/>
    <w:rsid w:val="00794F85"/>
    <w:rsid w:val="00795E89"/>
    <w:rsid w:val="0079674F"/>
    <w:rsid w:val="007A131E"/>
    <w:rsid w:val="007A1471"/>
    <w:rsid w:val="007A1DDA"/>
    <w:rsid w:val="007A1E1F"/>
    <w:rsid w:val="007A382E"/>
    <w:rsid w:val="007A3ED8"/>
    <w:rsid w:val="007B1784"/>
    <w:rsid w:val="007B2898"/>
    <w:rsid w:val="007B2B40"/>
    <w:rsid w:val="007B2C4E"/>
    <w:rsid w:val="007B56E0"/>
    <w:rsid w:val="007B6AF8"/>
    <w:rsid w:val="007C1037"/>
    <w:rsid w:val="007C1B9C"/>
    <w:rsid w:val="007C1CB3"/>
    <w:rsid w:val="007C1D29"/>
    <w:rsid w:val="007C20F6"/>
    <w:rsid w:val="007C57C5"/>
    <w:rsid w:val="007C5F08"/>
    <w:rsid w:val="007C63B0"/>
    <w:rsid w:val="007C7AB6"/>
    <w:rsid w:val="007C7C37"/>
    <w:rsid w:val="007D02A7"/>
    <w:rsid w:val="007D1326"/>
    <w:rsid w:val="007D193A"/>
    <w:rsid w:val="007D348B"/>
    <w:rsid w:val="007D35CF"/>
    <w:rsid w:val="007D3862"/>
    <w:rsid w:val="007D3B33"/>
    <w:rsid w:val="007D3CC8"/>
    <w:rsid w:val="007D5725"/>
    <w:rsid w:val="007D6354"/>
    <w:rsid w:val="007D6C4F"/>
    <w:rsid w:val="007D6F9D"/>
    <w:rsid w:val="007D7849"/>
    <w:rsid w:val="007D78C0"/>
    <w:rsid w:val="007D7E67"/>
    <w:rsid w:val="007E0615"/>
    <w:rsid w:val="007E1124"/>
    <w:rsid w:val="007E261B"/>
    <w:rsid w:val="007E284F"/>
    <w:rsid w:val="007E3DE7"/>
    <w:rsid w:val="007E4353"/>
    <w:rsid w:val="007E4D98"/>
    <w:rsid w:val="007E757E"/>
    <w:rsid w:val="007E76E8"/>
    <w:rsid w:val="007E787B"/>
    <w:rsid w:val="007E7ECF"/>
    <w:rsid w:val="007E7F64"/>
    <w:rsid w:val="007F1AF2"/>
    <w:rsid w:val="007F23B1"/>
    <w:rsid w:val="007F33E3"/>
    <w:rsid w:val="007F37D3"/>
    <w:rsid w:val="007F3C7A"/>
    <w:rsid w:val="007F4791"/>
    <w:rsid w:val="007F5140"/>
    <w:rsid w:val="007F59E0"/>
    <w:rsid w:val="007F6168"/>
    <w:rsid w:val="008001E9"/>
    <w:rsid w:val="00800BAC"/>
    <w:rsid w:val="0080162E"/>
    <w:rsid w:val="00802F7E"/>
    <w:rsid w:val="00805098"/>
    <w:rsid w:val="008059C9"/>
    <w:rsid w:val="00805D65"/>
    <w:rsid w:val="008075FB"/>
    <w:rsid w:val="008078D4"/>
    <w:rsid w:val="00807FFE"/>
    <w:rsid w:val="0081114C"/>
    <w:rsid w:val="0081174E"/>
    <w:rsid w:val="00812812"/>
    <w:rsid w:val="00813529"/>
    <w:rsid w:val="00813B21"/>
    <w:rsid w:val="0081508E"/>
    <w:rsid w:val="008164A4"/>
    <w:rsid w:val="00817BB4"/>
    <w:rsid w:val="00820209"/>
    <w:rsid w:val="00820577"/>
    <w:rsid w:val="00820FA7"/>
    <w:rsid w:val="00822862"/>
    <w:rsid w:val="008239AA"/>
    <w:rsid w:val="00823A56"/>
    <w:rsid w:val="00823ABC"/>
    <w:rsid w:val="0082449C"/>
    <w:rsid w:val="0082540F"/>
    <w:rsid w:val="00825FE0"/>
    <w:rsid w:val="00826E04"/>
    <w:rsid w:val="00830DA4"/>
    <w:rsid w:val="0083144C"/>
    <w:rsid w:val="0083149C"/>
    <w:rsid w:val="00831B6C"/>
    <w:rsid w:val="00832236"/>
    <w:rsid w:val="0083249B"/>
    <w:rsid w:val="00832E86"/>
    <w:rsid w:val="00833617"/>
    <w:rsid w:val="00833E41"/>
    <w:rsid w:val="008346F0"/>
    <w:rsid w:val="0083482C"/>
    <w:rsid w:val="00834A60"/>
    <w:rsid w:val="00834BA1"/>
    <w:rsid w:val="008351FC"/>
    <w:rsid w:val="008358D1"/>
    <w:rsid w:val="00837F1C"/>
    <w:rsid w:val="008405F4"/>
    <w:rsid w:val="00841446"/>
    <w:rsid w:val="008418C3"/>
    <w:rsid w:val="00843EDD"/>
    <w:rsid w:val="0084677B"/>
    <w:rsid w:val="008468BA"/>
    <w:rsid w:val="00847245"/>
    <w:rsid w:val="00850338"/>
    <w:rsid w:val="00852682"/>
    <w:rsid w:val="00854E07"/>
    <w:rsid w:val="008560EC"/>
    <w:rsid w:val="00856DA6"/>
    <w:rsid w:val="00857800"/>
    <w:rsid w:val="00857A0B"/>
    <w:rsid w:val="00857B18"/>
    <w:rsid w:val="0086093E"/>
    <w:rsid w:val="008612E9"/>
    <w:rsid w:val="0086176C"/>
    <w:rsid w:val="00861CD6"/>
    <w:rsid w:val="00862120"/>
    <w:rsid w:val="00862944"/>
    <w:rsid w:val="00863585"/>
    <w:rsid w:val="008638BA"/>
    <w:rsid w:val="0086424D"/>
    <w:rsid w:val="00864AA9"/>
    <w:rsid w:val="008655DD"/>
    <w:rsid w:val="00866034"/>
    <w:rsid w:val="00866618"/>
    <w:rsid w:val="00870A73"/>
    <w:rsid w:val="0087223B"/>
    <w:rsid w:val="0087252F"/>
    <w:rsid w:val="0087310B"/>
    <w:rsid w:val="00873E48"/>
    <w:rsid w:val="00875029"/>
    <w:rsid w:val="00875A27"/>
    <w:rsid w:val="00875CF9"/>
    <w:rsid w:val="00876589"/>
    <w:rsid w:val="00876AAC"/>
    <w:rsid w:val="008777B5"/>
    <w:rsid w:val="00881188"/>
    <w:rsid w:val="008818DA"/>
    <w:rsid w:val="00881A1A"/>
    <w:rsid w:val="00881E86"/>
    <w:rsid w:val="0088240B"/>
    <w:rsid w:val="00884CD8"/>
    <w:rsid w:val="00884D34"/>
    <w:rsid w:val="00886137"/>
    <w:rsid w:val="008862D1"/>
    <w:rsid w:val="008867B4"/>
    <w:rsid w:val="00886EEF"/>
    <w:rsid w:val="00887060"/>
    <w:rsid w:val="00887384"/>
    <w:rsid w:val="00887635"/>
    <w:rsid w:val="00887B2D"/>
    <w:rsid w:val="00887C7D"/>
    <w:rsid w:val="00890BB8"/>
    <w:rsid w:val="00890CB5"/>
    <w:rsid w:val="00893707"/>
    <w:rsid w:val="00893835"/>
    <w:rsid w:val="00893AFB"/>
    <w:rsid w:val="00893BE6"/>
    <w:rsid w:val="00893DCC"/>
    <w:rsid w:val="00894051"/>
    <w:rsid w:val="00894E57"/>
    <w:rsid w:val="0089535D"/>
    <w:rsid w:val="008961BC"/>
    <w:rsid w:val="0089635F"/>
    <w:rsid w:val="00896A5A"/>
    <w:rsid w:val="00896B75"/>
    <w:rsid w:val="00897BEA"/>
    <w:rsid w:val="00897FE1"/>
    <w:rsid w:val="008A0149"/>
    <w:rsid w:val="008A0AFF"/>
    <w:rsid w:val="008A0FC8"/>
    <w:rsid w:val="008A1786"/>
    <w:rsid w:val="008A22C0"/>
    <w:rsid w:val="008A2880"/>
    <w:rsid w:val="008A2A62"/>
    <w:rsid w:val="008A31BE"/>
    <w:rsid w:val="008A35E6"/>
    <w:rsid w:val="008A5491"/>
    <w:rsid w:val="008A5BBF"/>
    <w:rsid w:val="008A6595"/>
    <w:rsid w:val="008A6596"/>
    <w:rsid w:val="008A6EB3"/>
    <w:rsid w:val="008A726A"/>
    <w:rsid w:val="008A7551"/>
    <w:rsid w:val="008A7E5E"/>
    <w:rsid w:val="008B0AD6"/>
    <w:rsid w:val="008B0B24"/>
    <w:rsid w:val="008B12E6"/>
    <w:rsid w:val="008B16B6"/>
    <w:rsid w:val="008B25C7"/>
    <w:rsid w:val="008B34AC"/>
    <w:rsid w:val="008B58F1"/>
    <w:rsid w:val="008B5A62"/>
    <w:rsid w:val="008B5E16"/>
    <w:rsid w:val="008B6808"/>
    <w:rsid w:val="008B6A04"/>
    <w:rsid w:val="008B7971"/>
    <w:rsid w:val="008C004F"/>
    <w:rsid w:val="008C11F0"/>
    <w:rsid w:val="008C1913"/>
    <w:rsid w:val="008C1C7E"/>
    <w:rsid w:val="008C2417"/>
    <w:rsid w:val="008C2E01"/>
    <w:rsid w:val="008C33B2"/>
    <w:rsid w:val="008C442A"/>
    <w:rsid w:val="008C456B"/>
    <w:rsid w:val="008C46CC"/>
    <w:rsid w:val="008C4AA1"/>
    <w:rsid w:val="008C4DB2"/>
    <w:rsid w:val="008C5C68"/>
    <w:rsid w:val="008C6E06"/>
    <w:rsid w:val="008C6F38"/>
    <w:rsid w:val="008C74E9"/>
    <w:rsid w:val="008D1F86"/>
    <w:rsid w:val="008D2B4E"/>
    <w:rsid w:val="008D2ECF"/>
    <w:rsid w:val="008D30CC"/>
    <w:rsid w:val="008D34C9"/>
    <w:rsid w:val="008D41FE"/>
    <w:rsid w:val="008D4448"/>
    <w:rsid w:val="008D4C3A"/>
    <w:rsid w:val="008E05A3"/>
    <w:rsid w:val="008E154D"/>
    <w:rsid w:val="008E1683"/>
    <w:rsid w:val="008E2083"/>
    <w:rsid w:val="008E2893"/>
    <w:rsid w:val="008E2C67"/>
    <w:rsid w:val="008E3761"/>
    <w:rsid w:val="008E390B"/>
    <w:rsid w:val="008E40F3"/>
    <w:rsid w:val="008E4234"/>
    <w:rsid w:val="008E50FD"/>
    <w:rsid w:val="008E580F"/>
    <w:rsid w:val="008E5CDB"/>
    <w:rsid w:val="008E5E74"/>
    <w:rsid w:val="008E63F8"/>
    <w:rsid w:val="008E6CE4"/>
    <w:rsid w:val="008E7D12"/>
    <w:rsid w:val="008F3546"/>
    <w:rsid w:val="008F434C"/>
    <w:rsid w:val="008F43CE"/>
    <w:rsid w:val="008F5DC2"/>
    <w:rsid w:val="008F6DCD"/>
    <w:rsid w:val="008F73EC"/>
    <w:rsid w:val="00902644"/>
    <w:rsid w:val="00903508"/>
    <w:rsid w:val="0090350F"/>
    <w:rsid w:val="00904227"/>
    <w:rsid w:val="00906330"/>
    <w:rsid w:val="00906ACD"/>
    <w:rsid w:val="00906FC9"/>
    <w:rsid w:val="0090765D"/>
    <w:rsid w:val="00907781"/>
    <w:rsid w:val="0091017A"/>
    <w:rsid w:val="009113C2"/>
    <w:rsid w:val="00911CFA"/>
    <w:rsid w:val="00911FC4"/>
    <w:rsid w:val="00912E1A"/>
    <w:rsid w:val="0091602C"/>
    <w:rsid w:val="009165B2"/>
    <w:rsid w:val="009207E9"/>
    <w:rsid w:val="00921008"/>
    <w:rsid w:val="009217FD"/>
    <w:rsid w:val="0092198C"/>
    <w:rsid w:val="00922730"/>
    <w:rsid w:val="00922DC9"/>
    <w:rsid w:val="00923B9B"/>
    <w:rsid w:val="00923DAE"/>
    <w:rsid w:val="009240E9"/>
    <w:rsid w:val="00924BAC"/>
    <w:rsid w:val="009258DE"/>
    <w:rsid w:val="009279AF"/>
    <w:rsid w:val="009307F8"/>
    <w:rsid w:val="00930E7F"/>
    <w:rsid w:val="00931C7F"/>
    <w:rsid w:val="009334DE"/>
    <w:rsid w:val="00933F7A"/>
    <w:rsid w:val="00934CA0"/>
    <w:rsid w:val="00936BFD"/>
    <w:rsid w:val="0093714B"/>
    <w:rsid w:val="009378ED"/>
    <w:rsid w:val="00937FC4"/>
    <w:rsid w:val="009405F4"/>
    <w:rsid w:val="00940F2A"/>
    <w:rsid w:val="009410F7"/>
    <w:rsid w:val="00941274"/>
    <w:rsid w:val="0094279E"/>
    <w:rsid w:val="00942C69"/>
    <w:rsid w:val="009434C9"/>
    <w:rsid w:val="00943DEE"/>
    <w:rsid w:val="00943FE4"/>
    <w:rsid w:val="00944274"/>
    <w:rsid w:val="00944C43"/>
    <w:rsid w:val="00945724"/>
    <w:rsid w:val="0094574D"/>
    <w:rsid w:val="00945848"/>
    <w:rsid w:val="00946439"/>
    <w:rsid w:val="0094664E"/>
    <w:rsid w:val="00946C9A"/>
    <w:rsid w:val="0095070D"/>
    <w:rsid w:val="0095138A"/>
    <w:rsid w:val="00952564"/>
    <w:rsid w:val="009548DB"/>
    <w:rsid w:val="00954BC7"/>
    <w:rsid w:val="00955FA1"/>
    <w:rsid w:val="00957ABC"/>
    <w:rsid w:val="00960DC1"/>
    <w:rsid w:val="009614F9"/>
    <w:rsid w:val="009618CF"/>
    <w:rsid w:val="00962328"/>
    <w:rsid w:val="00962577"/>
    <w:rsid w:val="0096285A"/>
    <w:rsid w:val="00963148"/>
    <w:rsid w:val="0096324A"/>
    <w:rsid w:val="0096646C"/>
    <w:rsid w:val="0096714E"/>
    <w:rsid w:val="00967635"/>
    <w:rsid w:val="00967641"/>
    <w:rsid w:val="009676CA"/>
    <w:rsid w:val="009676FA"/>
    <w:rsid w:val="00967C51"/>
    <w:rsid w:val="00970020"/>
    <w:rsid w:val="0097195B"/>
    <w:rsid w:val="00972B5E"/>
    <w:rsid w:val="009731AE"/>
    <w:rsid w:val="00973DAC"/>
    <w:rsid w:val="00973F9C"/>
    <w:rsid w:val="00974008"/>
    <w:rsid w:val="0097443F"/>
    <w:rsid w:val="00977F32"/>
    <w:rsid w:val="00980804"/>
    <w:rsid w:val="0098093D"/>
    <w:rsid w:val="00980B67"/>
    <w:rsid w:val="0098136F"/>
    <w:rsid w:val="009814B8"/>
    <w:rsid w:val="00982C84"/>
    <w:rsid w:val="009840AB"/>
    <w:rsid w:val="009843B1"/>
    <w:rsid w:val="009846A8"/>
    <w:rsid w:val="00984965"/>
    <w:rsid w:val="009852A0"/>
    <w:rsid w:val="009853DE"/>
    <w:rsid w:val="00985647"/>
    <w:rsid w:val="00985DF5"/>
    <w:rsid w:val="00986AC4"/>
    <w:rsid w:val="00986F28"/>
    <w:rsid w:val="009878FF"/>
    <w:rsid w:val="00990A33"/>
    <w:rsid w:val="00990FD5"/>
    <w:rsid w:val="0099242D"/>
    <w:rsid w:val="0099260C"/>
    <w:rsid w:val="009937E7"/>
    <w:rsid w:val="00993CCB"/>
    <w:rsid w:val="00994810"/>
    <w:rsid w:val="00994FEA"/>
    <w:rsid w:val="00995868"/>
    <w:rsid w:val="009970CD"/>
    <w:rsid w:val="00997EBA"/>
    <w:rsid w:val="009A28BC"/>
    <w:rsid w:val="009A3D38"/>
    <w:rsid w:val="009A491D"/>
    <w:rsid w:val="009A5704"/>
    <w:rsid w:val="009A5855"/>
    <w:rsid w:val="009A5902"/>
    <w:rsid w:val="009A5AF6"/>
    <w:rsid w:val="009A60C1"/>
    <w:rsid w:val="009A6240"/>
    <w:rsid w:val="009A6C23"/>
    <w:rsid w:val="009A7406"/>
    <w:rsid w:val="009A79C8"/>
    <w:rsid w:val="009B083B"/>
    <w:rsid w:val="009B0FA4"/>
    <w:rsid w:val="009B0FFB"/>
    <w:rsid w:val="009B14ED"/>
    <w:rsid w:val="009B1ED1"/>
    <w:rsid w:val="009B2053"/>
    <w:rsid w:val="009B3E9C"/>
    <w:rsid w:val="009B425C"/>
    <w:rsid w:val="009B42E3"/>
    <w:rsid w:val="009B4401"/>
    <w:rsid w:val="009B4645"/>
    <w:rsid w:val="009B47BA"/>
    <w:rsid w:val="009B4D97"/>
    <w:rsid w:val="009B6088"/>
    <w:rsid w:val="009B6B05"/>
    <w:rsid w:val="009B78FF"/>
    <w:rsid w:val="009C0133"/>
    <w:rsid w:val="009C11D1"/>
    <w:rsid w:val="009C12B4"/>
    <w:rsid w:val="009C2B8A"/>
    <w:rsid w:val="009C431B"/>
    <w:rsid w:val="009C5E3B"/>
    <w:rsid w:val="009D145B"/>
    <w:rsid w:val="009D14AC"/>
    <w:rsid w:val="009D16AD"/>
    <w:rsid w:val="009D197D"/>
    <w:rsid w:val="009D1A08"/>
    <w:rsid w:val="009D221D"/>
    <w:rsid w:val="009D2B6F"/>
    <w:rsid w:val="009D33F3"/>
    <w:rsid w:val="009D38B6"/>
    <w:rsid w:val="009D3D4A"/>
    <w:rsid w:val="009D4974"/>
    <w:rsid w:val="009D4D06"/>
    <w:rsid w:val="009D5850"/>
    <w:rsid w:val="009D6232"/>
    <w:rsid w:val="009D6A94"/>
    <w:rsid w:val="009D7312"/>
    <w:rsid w:val="009D745A"/>
    <w:rsid w:val="009E13ED"/>
    <w:rsid w:val="009E1BAF"/>
    <w:rsid w:val="009E337E"/>
    <w:rsid w:val="009E44A8"/>
    <w:rsid w:val="009E4C1B"/>
    <w:rsid w:val="009E5968"/>
    <w:rsid w:val="009F085F"/>
    <w:rsid w:val="009F0C80"/>
    <w:rsid w:val="009F341D"/>
    <w:rsid w:val="009F3835"/>
    <w:rsid w:val="009F7F30"/>
    <w:rsid w:val="00A00BB9"/>
    <w:rsid w:val="00A017BD"/>
    <w:rsid w:val="00A02DFB"/>
    <w:rsid w:val="00A033E5"/>
    <w:rsid w:val="00A045CB"/>
    <w:rsid w:val="00A049A8"/>
    <w:rsid w:val="00A04A3A"/>
    <w:rsid w:val="00A052EE"/>
    <w:rsid w:val="00A0580E"/>
    <w:rsid w:val="00A05C3E"/>
    <w:rsid w:val="00A06111"/>
    <w:rsid w:val="00A07BE7"/>
    <w:rsid w:val="00A109BB"/>
    <w:rsid w:val="00A12738"/>
    <w:rsid w:val="00A12913"/>
    <w:rsid w:val="00A12CCE"/>
    <w:rsid w:val="00A1344D"/>
    <w:rsid w:val="00A1426D"/>
    <w:rsid w:val="00A14650"/>
    <w:rsid w:val="00A14ECB"/>
    <w:rsid w:val="00A15257"/>
    <w:rsid w:val="00A172D7"/>
    <w:rsid w:val="00A1735E"/>
    <w:rsid w:val="00A175A0"/>
    <w:rsid w:val="00A17A72"/>
    <w:rsid w:val="00A20235"/>
    <w:rsid w:val="00A202E2"/>
    <w:rsid w:val="00A210B9"/>
    <w:rsid w:val="00A22CE8"/>
    <w:rsid w:val="00A23817"/>
    <w:rsid w:val="00A249BF"/>
    <w:rsid w:val="00A25EB4"/>
    <w:rsid w:val="00A2621A"/>
    <w:rsid w:val="00A2623C"/>
    <w:rsid w:val="00A275B2"/>
    <w:rsid w:val="00A31169"/>
    <w:rsid w:val="00A3186F"/>
    <w:rsid w:val="00A31F26"/>
    <w:rsid w:val="00A328C7"/>
    <w:rsid w:val="00A33356"/>
    <w:rsid w:val="00A349EF"/>
    <w:rsid w:val="00A36110"/>
    <w:rsid w:val="00A361F7"/>
    <w:rsid w:val="00A36219"/>
    <w:rsid w:val="00A36CE2"/>
    <w:rsid w:val="00A3717A"/>
    <w:rsid w:val="00A37709"/>
    <w:rsid w:val="00A37A4E"/>
    <w:rsid w:val="00A405D7"/>
    <w:rsid w:val="00A405EB"/>
    <w:rsid w:val="00A407FE"/>
    <w:rsid w:val="00A40E93"/>
    <w:rsid w:val="00A41CBD"/>
    <w:rsid w:val="00A43A59"/>
    <w:rsid w:val="00A43D8F"/>
    <w:rsid w:val="00A4490C"/>
    <w:rsid w:val="00A44E2A"/>
    <w:rsid w:val="00A454FA"/>
    <w:rsid w:val="00A464D8"/>
    <w:rsid w:val="00A47A8B"/>
    <w:rsid w:val="00A514BE"/>
    <w:rsid w:val="00A51990"/>
    <w:rsid w:val="00A52439"/>
    <w:rsid w:val="00A5258E"/>
    <w:rsid w:val="00A52DA3"/>
    <w:rsid w:val="00A53E79"/>
    <w:rsid w:val="00A54555"/>
    <w:rsid w:val="00A55036"/>
    <w:rsid w:val="00A55F91"/>
    <w:rsid w:val="00A56DF4"/>
    <w:rsid w:val="00A57A42"/>
    <w:rsid w:val="00A60AE3"/>
    <w:rsid w:val="00A60E87"/>
    <w:rsid w:val="00A6252A"/>
    <w:rsid w:val="00A631E0"/>
    <w:rsid w:val="00A634E8"/>
    <w:rsid w:val="00A63706"/>
    <w:rsid w:val="00A6405C"/>
    <w:rsid w:val="00A64355"/>
    <w:rsid w:val="00A65539"/>
    <w:rsid w:val="00A65626"/>
    <w:rsid w:val="00A659DF"/>
    <w:rsid w:val="00A65CA6"/>
    <w:rsid w:val="00A65EB8"/>
    <w:rsid w:val="00A67253"/>
    <w:rsid w:val="00A67289"/>
    <w:rsid w:val="00A67554"/>
    <w:rsid w:val="00A67CF5"/>
    <w:rsid w:val="00A67D37"/>
    <w:rsid w:val="00A67D52"/>
    <w:rsid w:val="00A67E65"/>
    <w:rsid w:val="00A70168"/>
    <w:rsid w:val="00A71071"/>
    <w:rsid w:val="00A71A8D"/>
    <w:rsid w:val="00A72051"/>
    <w:rsid w:val="00A72228"/>
    <w:rsid w:val="00A72433"/>
    <w:rsid w:val="00A725F1"/>
    <w:rsid w:val="00A72EC4"/>
    <w:rsid w:val="00A73673"/>
    <w:rsid w:val="00A73D3D"/>
    <w:rsid w:val="00A73DD8"/>
    <w:rsid w:val="00A74D67"/>
    <w:rsid w:val="00A7552F"/>
    <w:rsid w:val="00A755C6"/>
    <w:rsid w:val="00A7574A"/>
    <w:rsid w:val="00A76403"/>
    <w:rsid w:val="00A765B2"/>
    <w:rsid w:val="00A807DD"/>
    <w:rsid w:val="00A81024"/>
    <w:rsid w:val="00A81276"/>
    <w:rsid w:val="00A81838"/>
    <w:rsid w:val="00A81DC2"/>
    <w:rsid w:val="00A839E4"/>
    <w:rsid w:val="00A8425A"/>
    <w:rsid w:val="00A8463C"/>
    <w:rsid w:val="00A84A5D"/>
    <w:rsid w:val="00A84CFB"/>
    <w:rsid w:val="00A84E75"/>
    <w:rsid w:val="00A85325"/>
    <w:rsid w:val="00A86034"/>
    <w:rsid w:val="00A86DDA"/>
    <w:rsid w:val="00A87195"/>
    <w:rsid w:val="00A87AA7"/>
    <w:rsid w:val="00A87FD2"/>
    <w:rsid w:val="00A90188"/>
    <w:rsid w:val="00A9024D"/>
    <w:rsid w:val="00A913CC"/>
    <w:rsid w:val="00A91787"/>
    <w:rsid w:val="00A92189"/>
    <w:rsid w:val="00A922AE"/>
    <w:rsid w:val="00A92BD4"/>
    <w:rsid w:val="00A9453C"/>
    <w:rsid w:val="00A95217"/>
    <w:rsid w:val="00A96C1E"/>
    <w:rsid w:val="00A9751A"/>
    <w:rsid w:val="00A976D5"/>
    <w:rsid w:val="00A97F74"/>
    <w:rsid w:val="00A97FD3"/>
    <w:rsid w:val="00AA1EFB"/>
    <w:rsid w:val="00AA3598"/>
    <w:rsid w:val="00AA3B7D"/>
    <w:rsid w:val="00AA3E0D"/>
    <w:rsid w:val="00AA426C"/>
    <w:rsid w:val="00AA4349"/>
    <w:rsid w:val="00AA47C9"/>
    <w:rsid w:val="00AA48F4"/>
    <w:rsid w:val="00AA4CE6"/>
    <w:rsid w:val="00AA5346"/>
    <w:rsid w:val="00AA56D9"/>
    <w:rsid w:val="00AA5B25"/>
    <w:rsid w:val="00AA5DF6"/>
    <w:rsid w:val="00AA6957"/>
    <w:rsid w:val="00AA6ED5"/>
    <w:rsid w:val="00AA7118"/>
    <w:rsid w:val="00AA7229"/>
    <w:rsid w:val="00AA7757"/>
    <w:rsid w:val="00AB0CC1"/>
    <w:rsid w:val="00AB19CD"/>
    <w:rsid w:val="00AB19F1"/>
    <w:rsid w:val="00AB26C1"/>
    <w:rsid w:val="00AB26E0"/>
    <w:rsid w:val="00AB299B"/>
    <w:rsid w:val="00AB3021"/>
    <w:rsid w:val="00AB36FB"/>
    <w:rsid w:val="00AB3E8D"/>
    <w:rsid w:val="00AB4064"/>
    <w:rsid w:val="00AB4E78"/>
    <w:rsid w:val="00AB6B72"/>
    <w:rsid w:val="00AB75A0"/>
    <w:rsid w:val="00AC0AFD"/>
    <w:rsid w:val="00AC22C2"/>
    <w:rsid w:val="00AC25F3"/>
    <w:rsid w:val="00AC26D7"/>
    <w:rsid w:val="00AC2880"/>
    <w:rsid w:val="00AC316C"/>
    <w:rsid w:val="00AC37A3"/>
    <w:rsid w:val="00AC401F"/>
    <w:rsid w:val="00AC4A54"/>
    <w:rsid w:val="00AC4BCC"/>
    <w:rsid w:val="00AC4BEC"/>
    <w:rsid w:val="00AC5277"/>
    <w:rsid w:val="00AC5968"/>
    <w:rsid w:val="00AC5AA6"/>
    <w:rsid w:val="00AC5C3C"/>
    <w:rsid w:val="00AC656F"/>
    <w:rsid w:val="00AC6C3D"/>
    <w:rsid w:val="00AC7028"/>
    <w:rsid w:val="00AD0509"/>
    <w:rsid w:val="00AD1003"/>
    <w:rsid w:val="00AD33F3"/>
    <w:rsid w:val="00AD47A6"/>
    <w:rsid w:val="00AD5B91"/>
    <w:rsid w:val="00AD5D95"/>
    <w:rsid w:val="00AD72D7"/>
    <w:rsid w:val="00AE014D"/>
    <w:rsid w:val="00AE0475"/>
    <w:rsid w:val="00AE0608"/>
    <w:rsid w:val="00AE06C0"/>
    <w:rsid w:val="00AE136B"/>
    <w:rsid w:val="00AE167B"/>
    <w:rsid w:val="00AE227D"/>
    <w:rsid w:val="00AE2999"/>
    <w:rsid w:val="00AE3437"/>
    <w:rsid w:val="00AE344C"/>
    <w:rsid w:val="00AE3E22"/>
    <w:rsid w:val="00AE4BEE"/>
    <w:rsid w:val="00AE4FBF"/>
    <w:rsid w:val="00AE55D4"/>
    <w:rsid w:val="00AE587C"/>
    <w:rsid w:val="00AE5FA8"/>
    <w:rsid w:val="00AE63E2"/>
    <w:rsid w:val="00AE7415"/>
    <w:rsid w:val="00AE7ACD"/>
    <w:rsid w:val="00AE7C2E"/>
    <w:rsid w:val="00AF0A2E"/>
    <w:rsid w:val="00AF0B28"/>
    <w:rsid w:val="00AF0F06"/>
    <w:rsid w:val="00AF164D"/>
    <w:rsid w:val="00AF193C"/>
    <w:rsid w:val="00AF1C6F"/>
    <w:rsid w:val="00AF1F63"/>
    <w:rsid w:val="00AF2CF0"/>
    <w:rsid w:val="00AF3DC4"/>
    <w:rsid w:val="00AF3F06"/>
    <w:rsid w:val="00AF4913"/>
    <w:rsid w:val="00AF5A63"/>
    <w:rsid w:val="00AF5EB7"/>
    <w:rsid w:val="00AF721A"/>
    <w:rsid w:val="00AF79BD"/>
    <w:rsid w:val="00B0052E"/>
    <w:rsid w:val="00B01482"/>
    <w:rsid w:val="00B014FC"/>
    <w:rsid w:val="00B01FF9"/>
    <w:rsid w:val="00B02287"/>
    <w:rsid w:val="00B02A67"/>
    <w:rsid w:val="00B0575E"/>
    <w:rsid w:val="00B06040"/>
    <w:rsid w:val="00B06126"/>
    <w:rsid w:val="00B07429"/>
    <w:rsid w:val="00B07C32"/>
    <w:rsid w:val="00B07C94"/>
    <w:rsid w:val="00B07D37"/>
    <w:rsid w:val="00B11830"/>
    <w:rsid w:val="00B131E1"/>
    <w:rsid w:val="00B136CE"/>
    <w:rsid w:val="00B1407D"/>
    <w:rsid w:val="00B15047"/>
    <w:rsid w:val="00B15818"/>
    <w:rsid w:val="00B217A7"/>
    <w:rsid w:val="00B23168"/>
    <w:rsid w:val="00B23242"/>
    <w:rsid w:val="00B23B79"/>
    <w:rsid w:val="00B251EA"/>
    <w:rsid w:val="00B25A62"/>
    <w:rsid w:val="00B25D93"/>
    <w:rsid w:val="00B25F7A"/>
    <w:rsid w:val="00B262D8"/>
    <w:rsid w:val="00B267D7"/>
    <w:rsid w:val="00B26CF9"/>
    <w:rsid w:val="00B26DFE"/>
    <w:rsid w:val="00B272BD"/>
    <w:rsid w:val="00B27FB8"/>
    <w:rsid w:val="00B30A00"/>
    <w:rsid w:val="00B3298C"/>
    <w:rsid w:val="00B33C5D"/>
    <w:rsid w:val="00B34040"/>
    <w:rsid w:val="00B34897"/>
    <w:rsid w:val="00B34B28"/>
    <w:rsid w:val="00B34EA2"/>
    <w:rsid w:val="00B35FD2"/>
    <w:rsid w:val="00B362BB"/>
    <w:rsid w:val="00B36EE1"/>
    <w:rsid w:val="00B36F3C"/>
    <w:rsid w:val="00B36FB5"/>
    <w:rsid w:val="00B37FAA"/>
    <w:rsid w:val="00B37FB3"/>
    <w:rsid w:val="00B41555"/>
    <w:rsid w:val="00B4196A"/>
    <w:rsid w:val="00B41EC2"/>
    <w:rsid w:val="00B421FE"/>
    <w:rsid w:val="00B42682"/>
    <w:rsid w:val="00B42A22"/>
    <w:rsid w:val="00B42C51"/>
    <w:rsid w:val="00B42CB5"/>
    <w:rsid w:val="00B43708"/>
    <w:rsid w:val="00B439CC"/>
    <w:rsid w:val="00B43B3C"/>
    <w:rsid w:val="00B43D7C"/>
    <w:rsid w:val="00B43FFC"/>
    <w:rsid w:val="00B44DBC"/>
    <w:rsid w:val="00B45230"/>
    <w:rsid w:val="00B45CC4"/>
    <w:rsid w:val="00B473B1"/>
    <w:rsid w:val="00B474BC"/>
    <w:rsid w:val="00B47688"/>
    <w:rsid w:val="00B50285"/>
    <w:rsid w:val="00B51BCE"/>
    <w:rsid w:val="00B5296B"/>
    <w:rsid w:val="00B539F7"/>
    <w:rsid w:val="00B53FF4"/>
    <w:rsid w:val="00B56A6F"/>
    <w:rsid w:val="00B57E97"/>
    <w:rsid w:val="00B6106F"/>
    <w:rsid w:val="00B6108C"/>
    <w:rsid w:val="00B61431"/>
    <w:rsid w:val="00B6209B"/>
    <w:rsid w:val="00B6232E"/>
    <w:rsid w:val="00B626ED"/>
    <w:rsid w:val="00B628ED"/>
    <w:rsid w:val="00B62BAC"/>
    <w:rsid w:val="00B62CEC"/>
    <w:rsid w:val="00B63369"/>
    <w:rsid w:val="00B63570"/>
    <w:rsid w:val="00B6362B"/>
    <w:rsid w:val="00B6467E"/>
    <w:rsid w:val="00B647FD"/>
    <w:rsid w:val="00B65C97"/>
    <w:rsid w:val="00B703F3"/>
    <w:rsid w:val="00B706C6"/>
    <w:rsid w:val="00B713FA"/>
    <w:rsid w:val="00B71DCB"/>
    <w:rsid w:val="00B720AE"/>
    <w:rsid w:val="00B737E5"/>
    <w:rsid w:val="00B75357"/>
    <w:rsid w:val="00B75DA5"/>
    <w:rsid w:val="00B75EDE"/>
    <w:rsid w:val="00B77EB1"/>
    <w:rsid w:val="00B80A64"/>
    <w:rsid w:val="00B814D0"/>
    <w:rsid w:val="00B820BA"/>
    <w:rsid w:val="00B826C6"/>
    <w:rsid w:val="00B829AD"/>
    <w:rsid w:val="00B842DD"/>
    <w:rsid w:val="00B849FE"/>
    <w:rsid w:val="00B85622"/>
    <w:rsid w:val="00B85EC7"/>
    <w:rsid w:val="00B8610B"/>
    <w:rsid w:val="00B8671C"/>
    <w:rsid w:val="00B86E03"/>
    <w:rsid w:val="00B87C12"/>
    <w:rsid w:val="00B91313"/>
    <w:rsid w:val="00B91C04"/>
    <w:rsid w:val="00B943A8"/>
    <w:rsid w:val="00B94696"/>
    <w:rsid w:val="00B94BAD"/>
    <w:rsid w:val="00B953CF"/>
    <w:rsid w:val="00B96074"/>
    <w:rsid w:val="00B960CB"/>
    <w:rsid w:val="00B965BB"/>
    <w:rsid w:val="00B9776A"/>
    <w:rsid w:val="00B97C8D"/>
    <w:rsid w:val="00B97FC2"/>
    <w:rsid w:val="00BA0C61"/>
    <w:rsid w:val="00BA1210"/>
    <w:rsid w:val="00BA1A17"/>
    <w:rsid w:val="00BA1D2B"/>
    <w:rsid w:val="00BA1ECE"/>
    <w:rsid w:val="00BA44F4"/>
    <w:rsid w:val="00BA452D"/>
    <w:rsid w:val="00BA4CA4"/>
    <w:rsid w:val="00BA58BB"/>
    <w:rsid w:val="00BA69A9"/>
    <w:rsid w:val="00BA6E38"/>
    <w:rsid w:val="00BA7778"/>
    <w:rsid w:val="00BA78D7"/>
    <w:rsid w:val="00BA7A49"/>
    <w:rsid w:val="00BB0037"/>
    <w:rsid w:val="00BB1386"/>
    <w:rsid w:val="00BB18F8"/>
    <w:rsid w:val="00BB2AEC"/>
    <w:rsid w:val="00BB30FC"/>
    <w:rsid w:val="00BB376C"/>
    <w:rsid w:val="00BB4369"/>
    <w:rsid w:val="00BB5008"/>
    <w:rsid w:val="00BB514D"/>
    <w:rsid w:val="00BB6401"/>
    <w:rsid w:val="00BB6AAB"/>
    <w:rsid w:val="00BB71BF"/>
    <w:rsid w:val="00BC239C"/>
    <w:rsid w:val="00BC3E9C"/>
    <w:rsid w:val="00BC41A0"/>
    <w:rsid w:val="00BC4498"/>
    <w:rsid w:val="00BC4E2E"/>
    <w:rsid w:val="00BC52DC"/>
    <w:rsid w:val="00BC6808"/>
    <w:rsid w:val="00BC6F69"/>
    <w:rsid w:val="00BC7C20"/>
    <w:rsid w:val="00BC7CC1"/>
    <w:rsid w:val="00BD01EA"/>
    <w:rsid w:val="00BD0BDA"/>
    <w:rsid w:val="00BD11D2"/>
    <w:rsid w:val="00BD241B"/>
    <w:rsid w:val="00BD2F8F"/>
    <w:rsid w:val="00BD3030"/>
    <w:rsid w:val="00BD59B6"/>
    <w:rsid w:val="00BD5F60"/>
    <w:rsid w:val="00BD675D"/>
    <w:rsid w:val="00BD7AC0"/>
    <w:rsid w:val="00BE03A4"/>
    <w:rsid w:val="00BE2033"/>
    <w:rsid w:val="00BE4698"/>
    <w:rsid w:val="00BE5110"/>
    <w:rsid w:val="00BE6AC7"/>
    <w:rsid w:val="00BE7961"/>
    <w:rsid w:val="00BF00C8"/>
    <w:rsid w:val="00BF10AA"/>
    <w:rsid w:val="00BF27C1"/>
    <w:rsid w:val="00BF2B79"/>
    <w:rsid w:val="00BF3369"/>
    <w:rsid w:val="00BF3CF5"/>
    <w:rsid w:val="00BF5B4C"/>
    <w:rsid w:val="00BF5C87"/>
    <w:rsid w:val="00BF5F26"/>
    <w:rsid w:val="00BF7BC8"/>
    <w:rsid w:val="00BF7F8F"/>
    <w:rsid w:val="00C0116A"/>
    <w:rsid w:val="00C014DB"/>
    <w:rsid w:val="00C0175C"/>
    <w:rsid w:val="00C01798"/>
    <w:rsid w:val="00C01915"/>
    <w:rsid w:val="00C0260F"/>
    <w:rsid w:val="00C0289D"/>
    <w:rsid w:val="00C02DC4"/>
    <w:rsid w:val="00C034ED"/>
    <w:rsid w:val="00C05339"/>
    <w:rsid w:val="00C0534E"/>
    <w:rsid w:val="00C0687E"/>
    <w:rsid w:val="00C069F7"/>
    <w:rsid w:val="00C07460"/>
    <w:rsid w:val="00C10D58"/>
    <w:rsid w:val="00C11DF4"/>
    <w:rsid w:val="00C1309D"/>
    <w:rsid w:val="00C13529"/>
    <w:rsid w:val="00C14A7A"/>
    <w:rsid w:val="00C15BE1"/>
    <w:rsid w:val="00C1655C"/>
    <w:rsid w:val="00C214AA"/>
    <w:rsid w:val="00C21716"/>
    <w:rsid w:val="00C2196C"/>
    <w:rsid w:val="00C2234E"/>
    <w:rsid w:val="00C24B3F"/>
    <w:rsid w:val="00C24F91"/>
    <w:rsid w:val="00C25C34"/>
    <w:rsid w:val="00C25D64"/>
    <w:rsid w:val="00C265F3"/>
    <w:rsid w:val="00C26BA3"/>
    <w:rsid w:val="00C306E6"/>
    <w:rsid w:val="00C31443"/>
    <w:rsid w:val="00C32A4E"/>
    <w:rsid w:val="00C32D98"/>
    <w:rsid w:val="00C32EE7"/>
    <w:rsid w:val="00C33328"/>
    <w:rsid w:val="00C3399E"/>
    <w:rsid w:val="00C3425E"/>
    <w:rsid w:val="00C34B4C"/>
    <w:rsid w:val="00C34F13"/>
    <w:rsid w:val="00C35BA3"/>
    <w:rsid w:val="00C362CF"/>
    <w:rsid w:val="00C36353"/>
    <w:rsid w:val="00C36449"/>
    <w:rsid w:val="00C36711"/>
    <w:rsid w:val="00C36F10"/>
    <w:rsid w:val="00C40918"/>
    <w:rsid w:val="00C414CC"/>
    <w:rsid w:val="00C41559"/>
    <w:rsid w:val="00C41E33"/>
    <w:rsid w:val="00C42BD9"/>
    <w:rsid w:val="00C44240"/>
    <w:rsid w:val="00C44552"/>
    <w:rsid w:val="00C44E6A"/>
    <w:rsid w:val="00C457EE"/>
    <w:rsid w:val="00C4590A"/>
    <w:rsid w:val="00C45966"/>
    <w:rsid w:val="00C4692B"/>
    <w:rsid w:val="00C504D0"/>
    <w:rsid w:val="00C50583"/>
    <w:rsid w:val="00C506CC"/>
    <w:rsid w:val="00C511BE"/>
    <w:rsid w:val="00C51F92"/>
    <w:rsid w:val="00C52180"/>
    <w:rsid w:val="00C53AAF"/>
    <w:rsid w:val="00C53B2A"/>
    <w:rsid w:val="00C54382"/>
    <w:rsid w:val="00C55C4F"/>
    <w:rsid w:val="00C572D3"/>
    <w:rsid w:val="00C57308"/>
    <w:rsid w:val="00C5743C"/>
    <w:rsid w:val="00C57587"/>
    <w:rsid w:val="00C578C0"/>
    <w:rsid w:val="00C60EBF"/>
    <w:rsid w:val="00C616B6"/>
    <w:rsid w:val="00C61752"/>
    <w:rsid w:val="00C6435B"/>
    <w:rsid w:val="00C65D2B"/>
    <w:rsid w:val="00C65FBC"/>
    <w:rsid w:val="00C6672C"/>
    <w:rsid w:val="00C66B15"/>
    <w:rsid w:val="00C67E70"/>
    <w:rsid w:val="00C7096D"/>
    <w:rsid w:val="00C7099A"/>
    <w:rsid w:val="00C71F44"/>
    <w:rsid w:val="00C736CA"/>
    <w:rsid w:val="00C737EB"/>
    <w:rsid w:val="00C7462D"/>
    <w:rsid w:val="00C7479B"/>
    <w:rsid w:val="00C74F37"/>
    <w:rsid w:val="00C76168"/>
    <w:rsid w:val="00C769E0"/>
    <w:rsid w:val="00C76E58"/>
    <w:rsid w:val="00C811A7"/>
    <w:rsid w:val="00C813E0"/>
    <w:rsid w:val="00C8183D"/>
    <w:rsid w:val="00C81A32"/>
    <w:rsid w:val="00C81A8E"/>
    <w:rsid w:val="00C81ABA"/>
    <w:rsid w:val="00C81B04"/>
    <w:rsid w:val="00C82473"/>
    <w:rsid w:val="00C826C7"/>
    <w:rsid w:val="00C82759"/>
    <w:rsid w:val="00C82EFA"/>
    <w:rsid w:val="00C84D16"/>
    <w:rsid w:val="00C851A0"/>
    <w:rsid w:val="00C856BB"/>
    <w:rsid w:val="00C86534"/>
    <w:rsid w:val="00C86BEF"/>
    <w:rsid w:val="00C86F57"/>
    <w:rsid w:val="00C87734"/>
    <w:rsid w:val="00C878F3"/>
    <w:rsid w:val="00C9045A"/>
    <w:rsid w:val="00C91E8F"/>
    <w:rsid w:val="00C9242C"/>
    <w:rsid w:val="00C93E94"/>
    <w:rsid w:val="00C94400"/>
    <w:rsid w:val="00C9467B"/>
    <w:rsid w:val="00C951B0"/>
    <w:rsid w:val="00C958B9"/>
    <w:rsid w:val="00C95B80"/>
    <w:rsid w:val="00C95D07"/>
    <w:rsid w:val="00C968EF"/>
    <w:rsid w:val="00C96BC4"/>
    <w:rsid w:val="00C96D7A"/>
    <w:rsid w:val="00C9722E"/>
    <w:rsid w:val="00C974F6"/>
    <w:rsid w:val="00C975B7"/>
    <w:rsid w:val="00C97ED0"/>
    <w:rsid w:val="00CA0E21"/>
    <w:rsid w:val="00CA1487"/>
    <w:rsid w:val="00CA2A67"/>
    <w:rsid w:val="00CA3CF3"/>
    <w:rsid w:val="00CA4416"/>
    <w:rsid w:val="00CA46EB"/>
    <w:rsid w:val="00CA5787"/>
    <w:rsid w:val="00CA702D"/>
    <w:rsid w:val="00CB00BB"/>
    <w:rsid w:val="00CB06E2"/>
    <w:rsid w:val="00CB095E"/>
    <w:rsid w:val="00CB0ED1"/>
    <w:rsid w:val="00CB104A"/>
    <w:rsid w:val="00CB1DD5"/>
    <w:rsid w:val="00CB209A"/>
    <w:rsid w:val="00CB2338"/>
    <w:rsid w:val="00CB23FD"/>
    <w:rsid w:val="00CB3C0F"/>
    <w:rsid w:val="00CB3E52"/>
    <w:rsid w:val="00CB4455"/>
    <w:rsid w:val="00CB5A71"/>
    <w:rsid w:val="00CB5AB6"/>
    <w:rsid w:val="00CB5CA1"/>
    <w:rsid w:val="00CB60AA"/>
    <w:rsid w:val="00CB776C"/>
    <w:rsid w:val="00CB79AF"/>
    <w:rsid w:val="00CC0878"/>
    <w:rsid w:val="00CC1FB3"/>
    <w:rsid w:val="00CC3903"/>
    <w:rsid w:val="00CC3FE3"/>
    <w:rsid w:val="00CC4945"/>
    <w:rsid w:val="00CC4C1B"/>
    <w:rsid w:val="00CC527B"/>
    <w:rsid w:val="00CC59A6"/>
    <w:rsid w:val="00CC782F"/>
    <w:rsid w:val="00CC7CD7"/>
    <w:rsid w:val="00CC7FEC"/>
    <w:rsid w:val="00CD15B6"/>
    <w:rsid w:val="00CD22E8"/>
    <w:rsid w:val="00CD2386"/>
    <w:rsid w:val="00CD2686"/>
    <w:rsid w:val="00CD3B9E"/>
    <w:rsid w:val="00CD3E31"/>
    <w:rsid w:val="00CD468D"/>
    <w:rsid w:val="00CD4900"/>
    <w:rsid w:val="00CD628A"/>
    <w:rsid w:val="00CD7670"/>
    <w:rsid w:val="00CD7893"/>
    <w:rsid w:val="00CD78B3"/>
    <w:rsid w:val="00CD78F1"/>
    <w:rsid w:val="00CD7EDB"/>
    <w:rsid w:val="00CE02CB"/>
    <w:rsid w:val="00CE08B8"/>
    <w:rsid w:val="00CE1039"/>
    <w:rsid w:val="00CE197F"/>
    <w:rsid w:val="00CE2497"/>
    <w:rsid w:val="00CE2BAC"/>
    <w:rsid w:val="00CE39FF"/>
    <w:rsid w:val="00CE45EB"/>
    <w:rsid w:val="00CE4891"/>
    <w:rsid w:val="00CE4895"/>
    <w:rsid w:val="00CE48E0"/>
    <w:rsid w:val="00CE577A"/>
    <w:rsid w:val="00CE6562"/>
    <w:rsid w:val="00CE6E13"/>
    <w:rsid w:val="00CE78C6"/>
    <w:rsid w:val="00CF0A94"/>
    <w:rsid w:val="00CF10BA"/>
    <w:rsid w:val="00CF1AE3"/>
    <w:rsid w:val="00CF3598"/>
    <w:rsid w:val="00CF3859"/>
    <w:rsid w:val="00CF3CAD"/>
    <w:rsid w:val="00CF3D75"/>
    <w:rsid w:val="00CF4178"/>
    <w:rsid w:val="00CF4628"/>
    <w:rsid w:val="00CF5F47"/>
    <w:rsid w:val="00CF61C8"/>
    <w:rsid w:val="00CF6FD8"/>
    <w:rsid w:val="00CF6FDE"/>
    <w:rsid w:val="00D001EF"/>
    <w:rsid w:val="00D00805"/>
    <w:rsid w:val="00D010EA"/>
    <w:rsid w:val="00D01303"/>
    <w:rsid w:val="00D01851"/>
    <w:rsid w:val="00D0191D"/>
    <w:rsid w:val="00D01B23"/>
    <w:rsid w:val="00D02FC9"/>
    <w:rsid w:val="00D03418"/>
    <w:rsid w:val="00D0363B"/>
    <w:rsid w:val="00D047E3"/>
    <w:rsid w:val="00D04B24"/>
    <w:rsid w:val="00D0503F"/>
    <w:rsid w:val="00D059DA"/>
    <w:rsid w:val="00D06A7D"/>
    <w:rsid w:val="00D06F76"/>
    <w:rsid w:val="00D0755C"/>
    <w:rsid w:val="00D100A8"/>
    <w:rsid w:val="00D106CB"/>
    <w:rsid w:val="00D10E21"/>
    <w:rsid w:val="00D113CF"/>
    <w:rsid w:val="00D13762"/>
    <w:rsid w:val="00D1444B"/>
    <w:rsid w:val="00D14885"/>
    <w:rsid w:val="00D150BB"/>
    <w:rsid w:val="00D1511B"/>
    <w:rsid w:val="00D15658"/>
    <w:rsid w:val="00D15E13"/>
    <w:rsid w:val="00D16517"/>
    <w:rsid w:val="00D179DF"/>
    <w:rsid w:val="00D17C63"/>
    <w:rsid w:val="00D17EF1"/>
    <w:rsid w:val="00D20080"/>
    <w:rsid w:val="00D203C0"/>
    <w:rsid w:val="00D21750"/>
    <w:rsid w:val="00D23684"/>
    <w:rsid w:val="00D238A8"/>
    <w:rsid w:val="00D23BB4"/>
    <w:rsid w:val="00D23DC8"/>
    <w:rsid w:val="00D23E12"/>
    <w:rsid w:val="00D241B3"/>
    <w:rsid w:val="00D24E99"/>
    <w:rsid w:val="00D2574F"/>
    <w:rsid w:val="00D259A8"/>
    <w:rsid w:val="00D25B60"/>
    <w:rsid w:val="00D266CE"/>
    <w:rsid w:val="00D30658"/>
    <w:rsid w:val="00D30AF7"/>
    <w:rsid w:val="00D3116B"/>
    <w:rsid w:val="00D31C2B"/>
    <w:rsid w:val="00D32105"/>
    <w:rsid w:val="00D32357"/>
    <w:rsid w:val="00D34337"/>
    <w:rsid w:val="00D3468D"/>
    <w:rsid w:val="00D34CA8"/>
    <w:rsid w:val="00D34E48"/>
    <w:rsid w:val="00D36767"/>
    <w:rsid w:val="00D36982"/>
    <w:rsid w:val="00D36D8B"/>
    <w:rsid w:val="00D36FFE"/>
    <w:rsid w:val="00D370E3"/>
    <w:rsid w:val="00D372B7"/>
    <w:rsid w:val="00D408B0"/>
    <w:rsid w:val="00D40A31"/>
    <w:rsid w:val="00D41FBF"/>
    <w:rsid w:val="00D424DC"/>
    <w:rsid w:val="00D424EB"/>
    <w:rsid w:val="00D4356C"/>
    <w:rsid w:val="00D43B14"/>
    <w:rsid w:val="00D44003"/>
    <w:rsid w:val="00D45114"/>
    <w:rsid w:val="00D453E5"/>
    <w:rsid w:val="00D4572F"/>
    <w:rsid w:val="00D45F8B"/>
    <w:rsid w:val="00D477C3"/>
    <w:rsid w:val="00D50B8F"/>
    <w:rsid w:val="00D52767"/>
    <w:rsid w:val="00D53AD0"/>
    <w:rsid w:val="00D54060"/>
    <w:rsid w:val="00D5467E"/>
    <w:rsid w:val="00D5581E"/>
    <w:rsid w:val="00D55A4E"/>
    <w:rsid w:val="00D55C66"/>
    <w:rsid w:val="00D55F53"/>
    <w:rsid w:val="00D55F83"/>
    <w:rsid w:val="00D56596"/>
    <w:rsid w:val="00D56668"/>
    <w:rsid w:val="00D56F2B"/>
    <w:rsid w:val="00D574B9"/>
    <w:rsid w:val="00D60847"/>
    <w:rsid w:val="00D63C77"/>
    <w:rsid w:val="00D63E14"/>
    <w:rsid w:val="00D63F39"/>
    <w:rsid w:val="00D640D5"/>
    <w:rsid w:val="00D646B1"/>
    <w:rsid w:val="00D64CCC"/>
    <w:rsid w:val="00D64E16"/>
    <w:rsid w:val="00D661A7"/>
    <w:rsid w:val="00D668B7"/>
    <w:rsid w:val="00D66FAE"/>
    <w:rsid w:val="00D70112"/>
    <w:rsid w:val="00D72422"/>
    <w:rsid w:val="00D74772"/>
    <w:rsid w:val="00D74DB9"/>
    <w:rsid w:val="00D74FCA"/>
    <w:rsid w:val="00D7648B"/>
    <w:rsid w:val="00D80AE9"/>
    <w:rsid w:val="00D81787"/>
    <w:rsid w:val="00D8265A"/>
    <w:rsid w:val="00D82AC8"/>
    <w:rsid w:val="00D82EC0"/>
    <w:rsid w:val="00D83631"/>
    <w:rsid w:val="00D84FDE"/>
    <w:rsid w:val="00D8789C"/>
    <w:rsid w:val="00D90295"/>
    <w:rsid w:val="00D90392"/>
    <w:rsid w:val="00D907C0"/>
    <w:rsid w:val="00D90A15"/>
    <w:rsid w:val="00D90CFB"/>
    <w:rsid w:val="00D91A6F"/>
    <w:rsid w:val="00D91D76"/>
    <w:rsid w:val="00D93601"/>
    <w:rsid w:val="00D944B6"/>
    <w:rsid w:val="00D94616"/>
    <w:rsid w:val="00D957D0"/>
    <w:rsid w:val="00D95E74"/>
    <w:rsid w:val="00D960F8"/>
    <w:rsid w:val="00D96A13"/>
    <w:rsid w:val="00D97000"/>
    <w:rsid w:val="00D97497"/>
    <w:rsid w:val="00D97595"/>
    <w:rsid w:val="00D97D96"/>
    <w:rsid w:val="00DA0349"/>
    <w:rsid w:val="00DA0FB8"/>
    <w:rsid w:val="00DA1C9B"/>
    <w:rsid w:val="00DA36D6"/>
    <w:rsid w:val="00DA3D59"/>
    <w:rsid w:val="00DA3E81"/>
    <w:rsid w:val="00DA43F8"/>
    <w:rsid w:val="00DA43FC"/>
    <w:rsid w:val="00DA4460"/>
    <w:rsid w:val="00DA73D0"/>
    <w:rsid w:val="00DA7870"/>
    <w:rsid w:val="00DB26C9"/>
    <w:rsid w:val="00DB2C23"/>
    <w:rsid w:val="00DB3AB8"/>
    <w:rsid w:val="00DB41E1"/>
    <w:rsid w:val="00DB5263"/>
    <w:rsid w:val="00DB596C"/>
    <w:rsid w:val="00DB6737"/>
    <w:rsid w:val="00DB7BDA"/>
    <w:rsid w:val="00DB7CA9"/>
    <w:rsid w:val="00DC0995"/>
    <w:rsid w:val="00DC1E91"/>
    <w:rsid w:val="00DC3FB1"/>
    <w:rsid w:val="00DC51E9"/>
    <w:rsid w:val="00DC7530"/>
    <w:rsid w:val="00DC76B7"/>
    <w:rsid w:val="00DD01C4"/>
    <w:rsid w:val="00DD03CB"/>
    <w:rsid w:val="00DD0508"/>
    <w:rsid w:val="00DD061B"/>
    <w:rsid w:val="00DD0DF6"/>
    <w:rsid w:val="00DD0F0C"/>
    <w:rsid w:val="00DD32BA"/>
    <w:rsid w:val="00DD3817"/>
    <w:rsid w:val="00DD3F28"/>
    <w:rsid w:val="00DD3F82"/>
    <w:rsid w:val="00DD5045"/>
    <w:rsid w:val="00DD506E"/>
    <w:rsid w:val="00DD50A6"/>
    <w:rsid w:val="00DD54C4"/>
    <w:rsid w:val="00DD6972"/>
    <w:rsid w:val="00DD6B57"/>
    <w:rsid w:val="00DD70C6"/>
    <w:rsid w:val="00DD795E"/>
    <w:rsid w:val="00DD7AEE"/>
    <w:rsid w:val="00DD7D03"/>
    <w:rsid w:val="00DE081B"/>
    <w:rsid w:val="00DE0D41"/>
    <w:rsid w:val="00DE174B"/>
    <w:rsid w:val="00DE1CA5"/>
    <w:rsid w:val="00DE2299"/>
    <w:rsid w:val="00DE29E3"/>
    <w:rsid w:val="00DE303D"/>
    <w:rsid w:val="00DE30AE"/>
    <w:rsid w:val="00DE33AA"/>
    <w:rsid w:val="00DE37E3"/>
    <w:rsid w:val="00DE43F8"/>
    <w:rsid w:val="00DE5007"/>
    <w:rsid w:val="00DE52B9"/>
    <w:rsid w:val="00DE705C"/>
    <w:rsid w:val="00DE7443"/>
    <w:rsid w:val="00DF116E"/>
    <w:rsid w:val="00DF1507"/>
    <w:rsid w:val="00DF208F"/>
    <w:rsid w:val="00DF2CFA"/>
    <w:rsid w:val="00DF3025"/>
    <w:rsid w:val="00DF3A83"/>
    <w:rsid w:val="00DF45F0"/>
    <w:rsid w:val="00DF4D94"/>
    <w:rsid w:val="00DF5236"/>
    <w:rsid w:val="00DF5280"/>
    <w:rsid w:val="00DF57E2"/>
    <w:rsid w:val="00DF655A"/>
    <w:rsid w:val="00E008C9"/>
    <w:rsid w:val="00E00BAB"/>
    <w:rsid w:val="00E01D79"/>
    <w:rsid w:val="00E01F4A"/>
    <w:rsid w:val="00E021D4"/>
    <w:rsid w:val="00E02298"/>
    <w:rsid w:val="00E02CB7"/>
    <w:rsid w:val="00E03498"/>
    <w:rsid w:val="00E05A58"/>
    <w:rsid w:val="00E05C04"/>
    <w:rsid w:val="00E06B9B"/>
    <w:rsid w:val="00E07527"/>
    <w:rsid w:val="00E132F7"/>
    <w:rsid w:val="00E1553F"/>
    <w:rsid w:val="00E157A9"/>
    <w:rsid w:val="00E15EB6"/>
    <w:rsid w:val="00E16809"/>
    <w:rsid w:val="00E1781A"/>
    <w:rsid w:val="00E224CB"/>
    <w:rsid w:val="00E232CE"/>
    <w:rsid w:val="00E23E09"/>
    <w:rsid w:val="00E2416A"/>
    <w:rsid w:val="00E249E8"/>
    <w:rsid w:val="00E26D7C"/>
    <w:rsid w:val="00E274E7"/>
    <w:rsid w:val="00E27D1E"/>
    <w:rsid w:val="00E30278"/>
    <w:rsid w:val="00E31110"/>
    <w:rsid w:val="00E316A4"/>
    <w:rsid w:val="00E31B15"/>
    <w:rsid w:val="00E31D63"/>
    <w:rsid w:val="00E3373A"/>
    <w:rsid w:val="00E3446A"/>
    <w:rsid w:val="00E34561"/>
    <w:rsid w:val="00E35302"/>
    <w:rsid w:val="00E35F6B"/>
    <w:rsid w:val="00E36E61"/>
    <w:rsid w:val="00E3710D"/>
    <w:rsid w:val="00E374FB"/>
    <w:rsid w:val="00E41130"/>
    <w:rsid w:val="00E418C1"/>
    <w:rsid w:val="00E42F5B"/>
    <w:rsid w:val="00E43DC2"/>
    <w:rsid w:val="00E44FC9"/>
    <w:rsid w:val="00E46489"/>
    <w:rsid w:val="00E46BB7"/>
    <w:rsid w:val="00E47916"/>
    <w:rsid w:val="00E47E7D"/>
    <w:rsid w:val="00E5090E"/>
    <w:rsid w:val="00E50991"/>
    <w:rsid w:val="00E513A1"/>
    <w:rsid w:val="00E51C68"/>
    <w:rsid w:val="00E52B97"/>
    <w:rsid w:val="00E52BEC"/>
    <w:rsid w:val="00E537AF"/>
    <w:rsid w:val="00E53F58"/>
    <w:rsid w:val="00E540F9"/>
    <w:rsid w:val="00E54266"/>
    <w:rsid w:val="00E550E5"/>
    <w:rsid w:val="00E55148"/>
    <w:rsid w:val="00E5526A"/>
    <w:rsid w:val="00E55630"/>
    <w:rsid w:val="00E55E34"/>
    <w:rsid w:val="00E562AE"/>
    <w:rsid w:val="00E562C3"/>
    <w:rsid w:val="00E563BE"/>
    <w:rsid w:val="00E56963"/>
    <w:rsid w:val="00E56C81"/>
    <w:rsid w:val="00E5726D"/>
    <w:rsid w:val="00E60D83"/>
    <w:rsid w:val="00E61469"/>
    <w:rsid w:val="00E6224D"/>
    <w:rsid w:val="00E62B8D"/>
    <w:rsid w:val="00E646D8"/>
    <w:rsid w:val="00E64CB0"/>
    <w:rsid w:val="00E64D0E"/>
    <w:rsid w:val="00E65269"/>
    <w:rsid w:val="00E65BDF"/>
    <w:rsid w:val="00E663AF"/>
    <w:rsid w:val="00E667C3"/>
    <w:rsid w:val="00E66B48"/>
    <w:rsid w:val="00E66E57"/>
    <w:rsid w:val="00E67007"/>
    <w:rsid w:val="00E7071F"/>
    <w:rsid w:val="00E70D06"/>
    <w:rsid w:val="00E71CE4"/>
    <w:rsid w:val="00E727C5"/>
    <w:rsid w:val="00E734F6"/>
    <w:rsid w:val="00E735F9"/>
    <w:rsid w:val="00E736D9"/>
    <w:rsid w:val="00E73A62"/>
    <w:rsid w:val="00E73CAD"/>
    <w:rsid w:val="00E74842"/>
    <w:rsid w:val="00E75101"/>
    <w:rsid w:val="00E75A7D"/>
    <w:rsid w:val="00E76DCE"/>
    <w:rsid w:val="00E76FEF"/>
    <w:rsid w:val="00E80579"/>
    <w:rsid w:val="00E8068D"/>
    <w:rsid w:val="00E81079"/>
    <w:rsid w:val="00E81B47"/>
    <w:rsid w:val="00E81FDD"/>
    <w:rsid w:val="00E82709"/>
    <w:rsid w:val="00E8290C"/>
    <w:rsid w:val="00E82C2A"/>
    <w:rsid w:val="00E82EF7"/>
    <w:rsid w:val="00E83834"/>
    <w:rsid w:val="00E83CB9"/>
    <w:rsid w:val="00E8501B"/>
    <w:rsid w:val="00E85581"/>
    <w:rsid w:val="00E8559C"/>
    <w:rsid w:val="00E86DF7"/>
    <w:rsid w:val="00E87B29"/>
    <w:rsid w:val="00E87CE3"/>
    <w:rsid w:val="00E901CD"/>
    <w:rsid w:val="00E90739"/>
    <w:rsid w:val="00E90AE9"/>
    <w:rsid w:val="00E9169D"/>
    <w:rsid w:val="00E91967"/>
    <w:rsid w:val="00E9235A"/>
    <w:rsid w:val="00E927B7"/>
    <w:rsid w:val="00E946A4"/>
    <w:rsid w:val="00E95373"/>
    <w:rsid w:val="00E9640E"/>
    <w:rsid w:val="00E9779D"/>
    <w:rsid w:val="00E97A6D"/>
    <w:rsid w:val="00E97CC3"/>
    <w:rsid w:val="00EA1015"/>
    <w:rsid w:val="00EA138D"/>
    <w:rsid w:val="00EA14D0"/>
    <w:rsid w:val="00EA23F6"/>
    <w:rsid w:val="00EA2A95"/>
    <w:rsid w:val="00EA2F5E"/>
    <w:rsid w:val="00EA44DE"/>
    <w:rsid w:val="00EA5DA1"/>
    <w:rsid w:val="00EA5DD4"/>
    <w:rsid w:val="00EA76E3"/>
    <w:rsid w:val="00EB0293"/>
    <w:rsid w:val="00EB444A"/>
    <w:rsid w:val="00EB49C5"/>
    <w:rsid w:val="00EB509A"/>
    <w:rsid w:val="00EB6CB6"/>
    <w:rsid w:val="00EB7099"/>
    <w:rsid w:val="00EB7ECB"/>
    <w:rsid w:val="00EC01B9"/>
    <w:rsid w:val="00EC15F7"/>
    <w:rsid w:val="00EC23D2"/>
    <w:rsid w:val="00EC242F"/>
    <w:rsid w:val="00EC36A4"/>
    <w:rsid w:val="00EC36DA"/>
    <w:rsid w:val="00EC3DEB"/>
    <w:rsid w:val="00EC4323"/>
    <w:rsid w:val="00EC4423"/>
    <w:rsid w:val="00EC4886"/>
    <w:rsid w:val="00EC60BA"/>
    <w:rsid w:val="00EC66B5"/>
    <w:rsid w:val="00EC6E8E"/>
    <w:rsid w:val="00EC6F18"/>
    <w:rsid w:val="00EC70AA"/>
    <w:rsid w:val="00EC7168"/>
    <w:rsid w:val="00EC7235"/>
    <w:rsid w:val="00ED0409"/>
    <w:rsid w:val="00ED0BA1"/>
    <w:rsid w:val="00ED0FC5"/>
    <w:rsid w:val="00ED160D"/>
    <w:rsid w:val="00ED23C5"/>
    <w:rsid w:val="00ED2726"/>
    <w:rsid w:val="00ED30FE"/>
    <w:rsid w:val="00ED362F"/>
    <w:rsid w:val="00ED505E"/>
    <w:rsid w:val="00ED696C"/>
    <w:rsid w:val="00ED6AE5"/>
    <w:rsid w:val="00ED7BBD"/>
    <w:rsid w:val="00EE0B8C"/>
    <w:rsid w:val="00EE0D9E"/>
    <w:rsid w:val="00EE0F40"/>
    <w:rsid w:val="00EE29D8"/>
    <w:rsid w:val="00EE43C8"/>
    <w:rsid w:val="00EE4FFB"/>
    <w:rsid w:val="00EE6413"/>
    <w:rsid w:val="00EE6A50"/>
    <w:rsid w:val="00EE72F4"/>
    <w:rsid w:val="00EE7DE4"/>
    <w:rsid w:val="00EF06B3"/>
    <w:rsid w:val="00EF0C8C"/>
    <w:rsid w:val="00EF0FF5"/>
    <w:rsid w:val="00EF118D"/>
    <w:rsid w:val="00EF11D5"/>
    <w:rsid w:val="00EF24AD"/>
    <w:rsid w:val="00EF32F0"/>
    <w:rsid w:val="00EF3B5C"/>
    <w:rsid w:val="00EF4EFE"/>
    <w:rsid w:val="00EF76F8"/>
    <w:rsid w:val="00EF7C5B"/>
    <w:rsid w:val="00EF7F91"/>
    <w:rsid w:val="00F019B4"/>
    <w:rsid w:val="00F039AE"/>
    <w:rsid w:val="00F046E1"/>
    <w:rsid w:val="00F04CD0"/>
    <w:rsid w:val="00F063A3"/>
    <w:rsid w:val="00F06AEF"/>
    <w:rsid w:val="00F0733F"/>
    <w:rsid w:val="00F077F3"/>
    <w:rsid w:val="00F107F1"/>
    <w:rsid w:val="00F10DE8"/>
    <w:rsid w:val="00F117BC"/>
    <w:rsid w:val="00F11977"/>
    <w:rsid w:val="00F12DE6"/>
    <w:rsid w:val="00F12EA6"/>
    <w:rsid w:val="00F14161"/>
    <w:rsid w:val="00F16D3D"/>
    <w:rsid w:val="00F17BF7"/>
    <w:rsid w:val="00F216A2"/>
    <w:rsid w:val="00F2191D"/>
    <w:rsid w:val="00F2221D"/>
    <w:rsid w:val="00F22789"/>
    <w:rsid w:val="00F22978"/>
    <w:rsid w:val="00F22CC9"/>
    <w:rsid w:val="00F2419F"/>
    <w:rsid w:val="00F24D9D"/>
    <w:rsid w:val="00F2531F"/>
    <w:rsid w:val="00F25341"/>
    <w:rsid w:val="00F2573D"/>
    <w:rsid w:val="00F257EE"/>
    <w:rsid w:val="00F26667"/>
    <w:rsid w:val="00F3108E"/>
    <w:rsid w:val="00F31B33"/>
    <w:rsid w:val="00F31FD4"/>
    <w:rsid w:val="00F322AD"/>
    <w:rsid w:val="00F32756"/>
    <w:rsid w:val="00F3437E"/>
    <w:rsid w:val="00F34454"/>
    <w:rsid w:val="00F34B76"/>
    <w:rsid w:val="00F34D13"/>
    <w:rsid w:val="00F36204"/>
    <w:rsid w:val="00F36CE6"/>
    <w:rsid w:val="00F40FAB"/>
    <w:rsid w:val="00F410AC"/>
    <w:rsid w:val="00F424FC"/>
    <w:rsid w:val="00F427A6"/>
    <w:rsid w:val="00F43068"/>
    <w:rsid w:val="00F438EE"/>
    <w:rsid w:val="00F44B1A"/>
    <w:rsid w:val="00F44DCE"/>
    <w:rsid w:val="00F44F0B"/>
    <w:rsid w:val="00F45D55"/>
    <w:rsid w:val="00F46630"/>
    <w:rsid w:val="00F46E89"/>
    <w:rsid w:val="00F470BE"/>
    <w:rsid w:val="00F479DB"/>
    <w:rsid w:val="00F47D48"/>
    <w:rsid w:val="00F47EC0"/>
    <w:rsid w:val="00F510FC"/>
    <w:rsid w:val="00F52914"/>
    <w:rsid w:val="00F534C1"/>
    <w:rsid w:val="00F53861"/>
    <w:rsid w:val="00F53C61"/>
    <w:rsid w:val="00F54136"/>
    <w:rsid w:val="00F546FB"/>
    <w:rsid w:val="00F54CEA"/>
    <w:rsid w:val="00F55F92"/>
    <w:rsid w:val="00F56259"/>
    <w:rsid w:val="00F57319"/>
    <w:rsid w:val="00F600BE"/>
    <w:rsid w:val="00F6063C"/>
    <w:rsid w:val="00F608AD"/>
    <w:rsid w:val="00F618CF"/>
    <w:rsid w:val="00F62170"/>
    <w:rsid w:val="00F63458"/>
    <w:rsid w:val="00F64C22"/>
    <w:rsid w:val="00F655CD"/>
    <w:rsid w:val="00F65E8D"/>
    <w:rsid w:val="00F66765"/>
    <w:rsid w:val="00F66ACB"/>
    <w:rsid w:val="00F66D2B"/>
    <w:rsid w:val="00F66D8E"/>
    <w:rsid w:val="00F67A59"/>
    <w:rsid w:val="00F70E18"/>
    <w:rsid w:val="00F720B5"/>
    <w:rsid w:val="00F730BF"/>
    <w:rsid w:val="00F733B4"/>
    <w:rsid w:val="00F7368A"/>
    <w:rsid w:val="00F7452D"/>
    <w:rsid w:val="00F747A2"/>
    <w:rsid w:val="00F749E8"/>
    <w:rsid w:val="00F74EBC"/>
    <w:rsid w:val="00F75756"/>
    <w:rsid w:val="00F75BCE"/>
    <w:rsid w:val="00F76894"/>
    <w:rsid w:val="00F76FFA"/>
    <w:rsid w:val="00F773E3"/>
    <w:rsid w:val="00F80DCE"/>
    <w:rsid w:val="00F80ED9"/>
    <w:rsid w:val="00F82DCD"/>
    <w:rsid w:val="00F8375C"/>
    <w:rsid w:val="00F84B32"/>
    <w:rsid w:val="00F84DC0"/>
    <w:rsid w:val="00F85065"/>
    <w:rsid w:val="00F85773"/>
    <w:rsid w:val="00F858DC"/>
    <w:rsid w:val="00F85F0D"/>
    <w:rsid w:val="00F86BB8"/>
    <w:rsid w:val="00F87604"/>
    <w:rsid w:val="00F90079"/>
    <w:rsid w:val="00F90C51"/>
    <w:rsid w:val="00F91C37"/>
    <w:rsid w:val="00F92047"/>
    <w:rsid w:val="00F927A9"/>
    <w:rsid w:val="00F930BA"/>
    <w:rsid w:val="00F94655"/>
    <w:rsid w:val="00F95DF1"/>
    <w:rsid w:val="00F96187"/>
    <w:rsid w:val="00F96631"/>
    <w:rsid w:val="00FA14A7"/>
    <w:rsid w:val="00FA1C05"/>
    <w:rsid w:val="00FA2422"/>
    <w:rsid w:val="00FA4078"/>
    <w:rsid w:val="00FA46E5"/>
    <w:rsid w:val="00FA4CDB"/>
    <w:rsid w:val="00FA4CE8"/>
    <w:rsid w:val="00FA5464"/>
    <w:rsid w:val="00FA606B"/>
    <w:rsid w:val="00FB0A89"/>
    <w:rsid w:val="00FB19B8"/>
    <w:rsid w:val="00FB3E6C"/>
    <w:rsid w:val="00FB409D"/>
    <w:rsid w:val="00FB4669"/>
    <w:rsid w:val="00FB46D4"/>
    <w:rsid w:val="00FB5015"/>
    <w:rsid w:val="00FB56D1"/>
    <w:rsid w:val="00FB58A2"/>
    <w:rsid w:val="00FB58B8"/>
    <w:rsid w:val="00FB74B7"/>
    <w:rsid w:val="00FB7532"/>
    <w:rsid w:val="00FB7594"/>
    <w:rsid w:val="00FC019D"/>
    <w:rsid w:val="00FC15AC"/>
    <w:rsid w:val="00FC1EDD"/>
    <w:rsid w:val="00FC1EE2"/>
    <w:rsid w:val="00FC22BB"/>
    <w:rsid w:val="00FC232B"/>
    <w:rsid w:val="00FC2F89"/>
    <w:rsid w:val="00FC3484"/>
    <w:rsid w:val="00FC3871"/>
    <w:rsid w:val="00FC4510"/>
    <w:rsid w:val="00FC57D8"/>
    <w:rsid w:val="00FC5D5D"/>
    <w:rsid w:val="00FC6C00"/>
    <w:rsid w:val="00FC7D5F"/>
    <w:rsid w:val="00FD0255"/>
    <w:rsid w:val="00FD27FD"/>
    <w:rsid w:val="00FD47F7"/>
    <w:rsid w:val="00FD599D"/>
    <w:rsid w:val="00FD6912"/>
    <w:rsid w:val="00FD6C46"/>
    <w:rsid w:val="00FE0860"/>
    <w:rsid w:val="00FE0CEC"/>
    <w:rsid w:val="00FE28E0"/>
    <w:rsid w:val="00FE2AD9"/>
    <w:rsid w:val="00FE353F"/>
    <w:rsid w:val="00FE37AD"/>
    <w:rsid w:val="00FE5ADB"/>
    <w:rsid w:val="00FE7CE4"/>
    <w:rsid w:val="00FF0769"/>
    <w:rsid w:val="00FF1083"/>
    <w:rsid w:val="00FF139D"/>
    <w:rsid w:val="00FF1CE3"/>
    <w:rsid w:val="00FF1FF9"/>
    <w:rsid w:val="00FF2851"/>
    <w:rsid w:val="00FF2F6C"/>
    <w:rsid w:val="00FF2FCB"/>
    <w:rsid w:val="00FF364C"/>
    <w:rsid w:val="00FF4ED4"/>
    <w:rsid w:val="00FF564F"/>
    <w:rsid w:val="00FF56DC"/>
    <w:rsid w:val="00FF6611"/>
    <w:rsid w:val="00FF6DE8"/>
    <w:rsid w:val="00FF74F9"/>
    <w:rsid w:val="012C6A17"/>
    <w:rsid w:val="014D28C9"/>
    <w:rsid w:val="01916C5A"/>
    <w:rsid w:val="01AA40DE"/>
    <w:rsid w:val="01F079F5"/>
    <w:rsid w:val="01FD4A81"/>
    <w:rsid w:val="024A7504"/>
    <w:rsid w:val="028D5673"/>
    <w:rsid w:val="02E84657"/>
    <w:rsid w:val="032F672A"/>
    <w:rsid w:val="038C592B"/>
    <w:rsid w:val="03A33F24"/>
    <w:rsid w:val="03A74512"/>
    <w:rsid w:val="045F542B"/>
    <w:rsid w:val="047B14FB"/>
    <w:rsid w:val="05111F14"/>
    <w:rsid w:val="051C683A"/>
    <w:rsid w:val="05482863"/>
    <w:rsid w:val="0548485E"/>
    <w:rsid w:val="059958D7"/>
    <w:rsid w:val="05A70310"/>
    <w:rsid w:val="05B67A46"/>
    <w:rsid w:val="05BE403C"/>
    <w:rsid w:val="0610529C"/>
    <w:rsid w:val="06257970"/>
    <w:rsid w:val="063D04A7"/>
    <w:rsid w:val="063F64EF"/>
    <w:rsid w:val="06915006"/>
    <w:rsid w:val="06A32A1C"/>
    <w:rsid w:val="070A03E9"/>
    <w:rsid w:val="07666493"/>
    <w:rsid w:val="07723089"/>
    <w:rsid w:val="07B436A2"/>
    <w:rsid w:val="07E3599F"/>
    <w:rsid w:val="084530CB"/>
    <w:rsid w:val="084C56C2"/>
    <w:rsid w:val="084E1401"/>
    <w:rsid w:val="085408F8"/>
    <w:rsid w:val="085D1644"/>
    <w:rsid w:val="08BD0334"/>
    <w:rsid w:val="08CC1BEA"/>
    <w:rsid w:val="08E27D9B"/>
    <w:rsid w:val="09145BF7"/>
    <w:rsid w:val="09177B37"/>
    <w:rsid w:val="098552F6"/>
    <w:rsid w:val="09FC161F"/>
    <w:rsid w:val="0A2F386B"/>
    <w:rsid w:val="0A435AEB"/>
    <w:rsid w:val="0AAF2782"/>
    <w:rsid w:val="0AE65B6F"/>
    <w:rsid w:val="0AFF173F"/>
    <w:rsid w:val="0B230693"/>
    <w:rsid w:val="0B3C7C36"/>
    <w:rsid w:val="0BD648D6"/>
    <w:rsid w:val="0BE91440"/>
    <w:rsid w:val="0C5B0590"/>
    <w:rsid w:val="0C7E602C"/>
    <w:rsid w:val="0CB8432F"/>
    <w:rsid w:val="0CC53C5B"/>
    <w:rsid w:val="0CFF7016"/>
    <w:rsid w:val="0D122E93"/>
    <w:rsid w:val="0D404FEF"/>
    <w:rsid w:val="0D7C1512"/>
    <w:rsid w:val="0D984ECC"/>
    <w:rsid w:val="0D9D010F"/>
    <w:rsid w:val="0E1924B1"/>
    <w:rsid w:val="0E256366"/>
    <w:rsid w:val="0E720391"/>
    <w:rsid w:val="0EB36461"/>
    <w:rsid w:val="0EC525D0"/>
    <w:rsid w:val="0EFE382C"/>
    <w:rsid w:val="0F1410D5"/>
    <w:rsid w:val="0F244DDE"/>
    <w:rsid w:val="10345380"/>
    <w:rsid w:val="104F7426"/>
    <w:rsid w:val="10CA4CE5"/>
    <w:rsid w:val="10D95F27"/>
    <w:rsid w:val="112C24FB"/>
    <w:rsid w:val="115A606B"/>
    <w:rsid w:val="118358D7"/>
    <w:rsid w:val="11B37942"/>
    <w:rsid w:val="11B57F5C"/>
    <w:rsid w:val="120B3EBE"/>
    <w:rsid w:val="12187054"/>
    <w:rsid w:val="12296A3A"/>
    <w:rsid w:val="126D0E79"/>
    <w:rsid w:val="127C300E"/>
    <w:rsid w:val="1280331A"/>
    <w:rsid w:val="12957C2C"/>
    <w:rsid w:val="13143CA2"/>
    <w:rsid w:val="13230020"/>
    <w:rsid w:val="138E62F2"/>
    <w:rsid w:val="139B74C4"/>
    <w:rsid w:val="13A605DC"/>
    <w:rsid w:val="14013BA8"/>
    <w:rsid w:val="140E7C96"/>
    <w:rsid w:val="14AB3E58"/>
    <w:rsid w:val="14EE2250"/>
    <w:rsid w:val="152B585A"/>
    <w:rsid w:val="154A11A2"/>
    <w:rsid w:val="158346B4"/>
    <w:rsid w:val="15A84347"/>
    <w:rsid w:val="162639BD"/>
    <w:rsid w:val="16355027"/>
    <w:rsid w:val="16D43419"/>
    <w:rsid w:val="17CA65CA"/>
    <w:rsid w:val="18422604"/>
    <w:rsid w:val="18466475"/>
    <w:rsid w:val="184A3267"/>
    <w:rsid w:val="18581E27"/>
    <w:rsid w:val="18911017"/>
    <w:rsid w:val="18D314AE"/>
    <w:rsid w:val="1939511D"/>
    <w:rsid w:val="1953561E"/>
    <w:rsid w:val="197A1895"/>
    <w:rsid w:val="19832E56"/>
    <w:rsid w:val="19A3115B"/>
    <w:rsid w:val="19B337B9"/>
    <w:rsid w:val="1A0A0EFF"/>
    <w:rsid w:val="1A312930"/>
    <w:rsid w:val="1A562020"/>
    <w:rsid w:val="1A693E78"/>
    <w:rsid w:val="1AB175CD"/>
    <w:rsid w:val="1AD7705C"/>
    <w:rsid w:val="1B1A1A56"/>
    <w:rsid w:val="1B391A9C"/>
    <w:rsid w:val="1B3E296D"/>
    <w:rsid w:val="1BCF41AF"/>
    <w:rsid w:val="1C136791"/>
    <w:rsid w:val="1C9E38E1"/>
    <w:rsid w:val="1CB02232"/>
    <w:rsid w:val="1D5E3A3C"/>
    <w:rsid w:val="1DF04C6C"/>
    <w:rsid w:val="1E087E4C"/>
    <w:rsid w:val="1E527A64"/>
    <w:rsid w:val="1E5B7F7C"/>
    <w:rsid w:val="1EFD116F"/>
    <w:rsid w:val="1F2F0B2F"/>
    <w:rsid w:val="1F533349"/>
    <w:rsid w:val="1F840B2A"/>
    <w:rsid w:val="1FE24E0D"/>
    <w:rsid w:val="20196E24"/>
    <w:rsid w:val="20815126"/>
    <w:rsid w:val="20987265"/>
    <w:rsid w:val="21554AD8"/>
    <w:rsid w:val="21BC51D5"/>
    <w:rsid w:val="21EC20F8"/>
    <w:rsid w:val="21F31927"/>
    <w:rsid w:val="2201180D"/>
    <w:rsid w:val="224401B8"/>
    <w:rsid w:val="22AF168F"/>
    <w:rsid w:val="22BD1205"/>
    <w:rsid w:val="22EC3FFB"/>
    <w:rsid w:val="2355768F"/>
    <w:rsid w:val="23694EE9"/>
    <w:rsid w:val="239A32F4"/>
    <w:rsid w:val="239E34D1"/>
    <w:rsid w:val="23EE3640"/>
    <w:rsid w:val="23FE7C5A"/>
    <w:rsid w:val="24771887"/>
    <w:rsid w:val="2479798A"/>
    <w:rsid w:val="24916ADB"/>
    <w:rsid w:val="24A22E21"/>
    <w:rsid w:val="254A0D4A"/>
    <w:rsid w:val="25575B08"/>
    <w:rsid w:val="2596578B"/>
    <w:rsid w:val="25D76642"/>
    <w:rsid w:val="25E35426"/>
    <w:rsid w:val="2644618C"/>
    <w:rsid w:val="26667E05"/>
    <w:rsid w:val="267215D5"/>
    <w:rsid w:val="2695285B"/>
    <w:rsid w:val="26C77EC6"/>
    <w:rsid w:val="270E64EE"/>
    <w:rsid w:val="2738196B"/>
    <w:rsid w:val="27CE7A10"/>
    <w:rsid w:val="27D76DE6"/>
    <w:rsid w:val="27D9008B"/>
    <w:rsid w:val="284321AC"/>
    <w:rsid w:val="287711F4"/>
    <w:rsid w:val="28A41D14"/>
    <w:rsid w:val="29183639"/>
    <w:rsid w:val="2943044D"/>
    <w:rsid w:val="29455AB0"/>
    <w:rsid w:val="294837F2"/>
    <w:rsid w:val="29801EFE"/>
    <w:rsid w:val="298F4180"/>
    <w:rsid w:val="29AD53FD"/>
    <w:rsid w:val="29DA1EFC"/>
    <w:rsid w:val="2A2D3BA0"/>
    <w:rsid w:val="2A3B2635"/>
    <w:rsid w:val="2A9D2A82"/>
    <w:rsid w:val="2AC65C83"/>
    <w:rsid w:val="2ACF41CB"/>
    <w:rsid w:val="2ACF7D27"/>
    <w:rsid w:val="2AD47691"/>
    <w:rsid w:val="2AF27EBA"/>
    <w:rsid w:val="2B0379D1"/>
    <w:rsid w:val="2B2E5579"/>
    <w:rsid w:val="2B2E7E52"/>
    <w:rsid w:val="2B3E1D42"/>
    <w:rsid w:val="2B466E87"/>
    <w:rsid w:val="2B9F3B9D"/>
    <w:rsid w:val="2BB804EE"/>
    <w:rsid w:val="2BCF5015"/>
    <w:rsid w:val="2BF21D6A"/>
    <w:rsid w:val="2C3556C6"/>
    <w:rsid w:val="2C8045B1"/>
    <w:rsid w:val="2C8608B9"/>
    <w:rsid w:val="2C9E35DE"/>
    <w:rsid w:val="2CAB47C4"/>
    <w:rsid w:val="2CC12FE4"/>
    <w:rsid w:val="2CCE6F26"/>
    <w:rsid w:val="2D000C16"/>
    <w:rsid w:val="2E101972"/>
    <w:rsid w:val="2E141214"/>
    <w:rsid w:val="2E960B5C"/>
    <w:rsid w:val="2EC7013A"/>
    <w:rsid w:val="2F572FB7"/>
    <w:rsid w:val="2F936C13"/>
    <w:rsid w:val="2F9652B7"/>
    <w:rsid w:val="2FA84FEB"/>
    <w:rsid w:val="2FDA0C75"/>
    <w:rsid w:val="2FFA4131"/>
    <w:rsid w:val="304513F6"/>
    <w:rsid w:val="30562C99"/>
    <w:rsid w:val="30702350"/>
    <w:rsid w:val="308A649E"/>
    <w:rsid w:val="30937A49"/>
    <w:rsid w:val="30C35A4F"/>
    <w:rsid w:val="311346E6"/>
    <w:rsid w:val="316E0F6D"/>
    <w:rsid w:val="318F1FBE"/>
    <w:rsid w:val="319E66A5"/>
    <w:rsid w:val="323D7C6C"/>
    <w:rsid w:val="323E0057"/>
    <w:rsid w:val="32C959A4"/>
    <w:rsid w:val="32CB34CA"/>
    <w:rsid w:val="32DB1233"/>
    <w:rsid w:val="32ED1692"/>
    <w:rsid w:val="33C55AF1"/>
    <w:rsid w:val="344A2B14"/>
    <w:rsid w:val="34CC5FFC"/>
    <w:rsid w:val="35064C8D"/>
    <w:rsid w:val="3556467B"/>
    <w:rsid w:val="35F8578D"/>
    <w:rsid w:val="360B090F"/>
    <w:rsid w:val="36123238"/>
    <w:rsid w:val="363E3FB3"/>
    <w:rsid w:val="374101FF"/>
    <w:rsid w:val="37411FAD"/>
    <w:rsid w:val="377E6488"/>
    <w:rsid w:val="37D37295"/>
    <w:rsid w:val="3809239F"/>
    <w:rsid w:val="381E409C"/>
    <w:rsid w:val="3892698C"/>
    <w:rsid w:val="38B93DC5"/>
    <w:rsid w:val="38C904AC"/>
    <w:rsid w:val="38CD749A"/>
    <w:rsid w:val="39292CF8"/>
    <w:rsid w:val="39565AB7"/>
    <w:rsid w:val="39794D16"/>
    <w:rsid w:val="39A93E39"/>
    <w:rsid w:val="3A76695A"/>
    <w:rsid w:val="3A9136EC"/>
    <w:rsid w:val="3AA53E6D"/>
    <w:rsid w:val="3AA838A4"/>
    <w:rsid w:val="3B057795"/>
    <w:rsid w:val="3B337E5E"/>
    <w:rsid w:val="3B847DCB"/>
    <w:rsid w:val="3B890A33"/>
    <w:rsid w:val="3BCE54E6"/>
    <w:rsid w:val="3C632C82"/>
    <w:rsid w:val="3C9F66BB"/>
    <w:rsid w:val="3D385C00"/>
    <w:rsid w:val="3D7B6726"/>
    <w:rsid w:val="3DB42DAD"/>
    <w:rsid w:val="3DE026B4"/>
    <w:rsid w:val="3DFD6502"/>
    <w:rsid w:val="3E1B5F1B"/>
    <w:rsid w:val="3E344619"/>
    <w:rsid w:val="3E7330D6"/>
    <w:rsid w:val="3E940B72"/>
    <w:rsid w:val="3EE64BBD"/>
    <w:rsid w:val="3EED649C"/>
    <w:rsid w:val="3F20694C"/>
    <w:rsid w:val="401601D9"/>
    <w:rsid w:val="4093314D"/>
    <w:rsid w:val="415428DD"/>
    <w:rsid w:val="416D399E"/>
    <w:rsid w:val="4201082A"/>
    <w:rsid w:val="4221453A"/>
    <w:rsid w:val="42220C2D"/>
    <w:rsid w:val="424B020C"/>
    <w:rsid w:val="425C5EED"/>
    <w:rsid w:val="42C35F6C"/>
    <w:rsid w:val="43326C4D"/>
    <w:rsid w:val="4370154D"/>
    <w:rsid w:val="438165CC"/>
    <w:rsid w:val="43884ABF"/>
    <w:rsid w:val="4399690E"/>
    <w:rsid w:val="43AA2C88"/>
    <w:rsid w:val="43BE3697"/>
    <w:rsid w:val="43F6411F"/>
    <w:rsid w:val="44D02BC2"/>
    <w:rsid w:val="454B2C89"/>
    <w:rsid w:val="456A52C2"/>
    <w:rsid w:val="456B28EB"/>
    <w:rsid w:val="45A61F8D"/>
    <w:rsid w:val="45C049E4"/>
    <w:rsid w:val="45F14B9E"/>
    <w:rsid w:val="46873754"/>
    <w:rsid w:val="46A13924"/>
    <w:rsid w:val="46C16557"/>
    <w:rsid w:val="47017063"/>
    <w:rsid w:val="47086643"/>
    <w:rsid w:val="47140E0A"/>
    <w:rsid w:val="4724137A"/>
    <w:rsid w:val="47772959"/>
    <w:rsid w:val="4780181D"/>
    <w:rsid w:val="47810DF3"/>
    <w:rsid w:val="47B75973"/>
    <w:rsid w:val="47B831CD"/>
    <w:rsid w:val="47B8502A"/>
    <w:rsid w:val="47E56984"/>
    <w:rsid w:val="47EC2682"/>
    <w:rsid w:val="47F62F08"/>
    <w:rsid w:val="480B5EA5"/>
    <w:rsid w:val="483E61DE"/>
    <w:rsid w:val="48410DAC"/>
    <w:rsid w:val="48671147"/>
    <w:rsid w:val="489946DD"/>
    <w:rsid w:val="48AB464E"/>
    <w:rsid w:val="48B40105"/>
    <w:rsid w:val="48F922DC"/>
    <w:rsid w:val="495F6883"/>
    <w:rsid w:val="49635DB3"/>
    <w:rsid w:val="4977185E"/>
    <w:rsid w:val="49D22E08"/>
    <w:rsid w:val="49EE6CD1"/>
    <w:rsid w:val="4A4756D4"/>
    <w:rsid w:val="4A594710"/>
    <w:rsid w:val="4A6E2C61"/>
    <w:rsid w:val="4A9D2228"/>
    <w:rsid w:val="4AD625B4"/>
    <w:rsid w:val="4AE94264"/>
    <w:rsid w:val="4B0233A9"/>
    <w:rsid w:val="4B246314"/>
    <w:rsid w:val="4B974038"/>
    <w:rsid w:val="4BCC36DF"/>
    <w:rsid w:val="4DE4148C"/>
    <w:rsid w:val="4DFA480C"/>
    <w:rsid w:val="4E0631B0"/>
    <w:rsid w:val="4E092CA1"/>
    <w:rsid w:val="4E0A6758"/>
    <w:rsid w:val="4E870795"/>
    <w:rsid w:val="4EC5306C"/>
    <w:rsid w:val="4F351F9F"/>
    <w:rsid w:val="4F883C23"/>
    <w:rsid w:val="4FBC446F"/>
    <w:rsid w:val="502D2C76"/>
    <w:rsid w:val="50720FD1"/>
    <w:rsid w:val="50836D3A"/>
    <w:rsid w:val="50C50C35"/>
    <w:rsid w:val="50D852D8"/>
    <w:rsid w:val="50E53551"/>
    <w:rsid w:val="50ED4D90"/>
    <w:rsid w:val="51006381"/>
    <w:rsid w:val="513544C2"/>
    <w:rsid w:val="51907961"/>
    <w:rsid w:val="521E31BF"/>
    <w:rsid w:val="527B23BF"/>
    <w:rsid w:val="52884ADC"/>
    <w:rsid w:val="529835E3"/>
    <w:rsid w:val="534053B7"/>
    <w:rsid w:val="534A71E4"/>
    <w:rsid w:val="53907D1D"/>
    <w:rsid w:val="53CA2E61"/>
    <w:rsid w:val="53CB2034"/>
    <w:rsid w:val="549A7FAB"/>
    <w:rsid w:val="54CA13DC"/>
    <w:rsid w:val="54D264E2"/>
    <w:rsid w:val="555C43C4"/>
    <w:rsid w:val="55B9581C"/>
    <w:rsid w:val="55BE67F0"/>
    <w:rsid w:val="55D32512"/>
    <w:rsid w:val="55E262B1"/>
    <w:rsid w:val="561C5C67"/>
    <w:rsid w:val="562744F7"/>
    <w:rsid w:val="564E3947"/>
    <w:rsid w:val="56CB4F97"/>
    <w:rsid w:val="572F3778"/>
    <w:rsid w:val="572F3852"/>
    <w:rsid w:val="577B56DF"/>
    <w:rsid w:val="57C40364"/>
    <w:rsid w:val="57EC3F49"/>
    <w:rsid w:val="58103DA7"/>
    <w:rsid w:val="581F6279"/>
    <w:rsid w:val="58632A5E"/>
    <w:rsid w:val="588601AB"/>
    <w:rsid w:val="589917F1"/>
    <w:rsid w:val="58AF587D"/>
    <w:rsid w:val="58D520FD"/>
    <w:rsid w:val="592177AA"/>
    <w:rsid w:val="594870D9"/>
    <w:rsid w:val="5A1B6236"/>
    <w:rsid w:val="5A53777D"/>
    <w:rsid w:val="5AA1131A"/>
    <w:rsid w:val="5AC52185"/>
    <w:rsid w:val="5AD36B10"/>
    <w:rsid w:val="5B323837"/>
    <w:rsid w:val="5B620008"/>
    <w:rsid w:val="5BC8419B"/>
    <w:rsid w:val="5C7F2060"/>
    <w:rsid w:val="5C906BF3"/>
    <w:rsid w:val="5CB21ECD"/>
    <w:rsid w:val="5CBD4DA3"/>
    <w:rsid w:val="5D580538"/>
    <w:rsid w:val="5DA36C6E"/>
    <w:rsid w:val="5DDC2B7C"/>
    <w:rsid w:val="5E3873B6"/>
    <w:rsid w:val="5EBA5832"/>
    <w:rsid w:val="5F4B7149"/>
    <w:rsid w:val="5F5D0CFC"/>
    <w:rsid w:val="5FB011CE"/>
    <w:rsid w:val="5FC5111D"/>
    <w:rsid w:val="5FDF3861"/>
    <w:rsid w:val="603C0CB4"/>
    <w:rsid w:val="6045400C"/>
    <w:rsid w:val="60842B8C"/>
    <w:rsid w:val="60B609C1"/>
    <w:rsid w:val="613278D8"/>
    <w:rsid w:val="617E2A1D"/>
    <w:rsid w:val="619D00FE"/>
    <w:rsid w:val="619D7BD0"/>
    <w:rsid w:val="61A97ECE"/>
    <w:rsid w:val="61BD393C"/>
    <w:rsid w:val="61DE5749"/>
    <w:rsid w:val="623E51B7"/>
    <w:rsid w:val="62950B2A"/>
    <w:rsid w:val="62D07FC5"/>
    <w:rsid w:val="62D3721D"/>
    <w:rsid w:val="62EA5262"/>
    <w:rsid w:val="63043A0D"/>
    <w:rsid w:val="6315416A"/>
    <w:rsid w:val="632C10B2"/>
    <w:rsid w:val="63316ACA"/>
    <w:rsid w:val="63F20007"/>
    <w:rsid w:val="63F46C4A"/>
    <w:rsid w:val="64552344"/>
    <w:rsid w:val="6493792A"/>
    <w:rsid w:val="6497295D"/>
    <w:rsid w:val="65077AE2"/>
    <w:rsid w:val="65183A9D"/>
    <w:rsid w:val="651921BB"/>
    <w:rsid w:val="65273CE0"/>
    <w:rsid w:val="65842EE1"/>
    <w:rsid w:val="65867FC9"/>
    <w:rsid w:val="65C40BC6"/>
    <w:rsid w:val="65CB0B10"/>
    <w:rsid w:val="65F61061"/>
    <w:rsid w:val="66085512"/>
    <w:rsid w:val="660E6C4E"/>
    <w:rsid w:val="66704B1B"/>
    <w:rsid w:val="6679056C"/>
    <w:rsid w:val="6691111A"/>
    <w:rsid w:val="66DA3E7F"/>
    <w:rsid w:val="66DB4D83"/>
    <w:rsid w:val="66F764C6"/>
    <w:rsid w:val="67191D4F"/>
    <w:rsid w:val="671B5AC7"/>
    <w:rsid w:val="671C2840"/>
    <w:rsid w:val="67283D40"/>
    <w:rsid w:val="673D5A3D"/>
    <w:rsid w:val="678371C8"/>
    <w:rsid w:val="67AA4E8D"/>
    <w:rsid w:val="67B81568"/>
    <w:rsid w:val="67B83316"/>
    <w:rsid w:val="67BE140D"/>
    <w:rsid w:val="67FF35EF"/>
    <w:rsid w:val="68136976"/>
    <w:rsid w:val="685000F9"/>
    <w:rsid w:val="685C1EF3"/>
    <w:rsid w:val="686B37FC"/>
    <w:rsid w:val="68E00D76"/>
    <w:rsid w:val="68E92163"/>
    <w:rsid w:val="693C75FA"/>
    <w:rsid w:val="69D41F5D"/>
    <w:rsid w:val="69E2467A"/>
    <w:rsid w:val="6A3C6480"/>
    <w:rsid w:val="6A5C442C"/>
    <w:rsid w:val="6AA45DD3"/>
    <w:rsid w:val="6AA61B4B"/>
    <w:rsid w:val="6AF67CC4"/>
    <w:rsid w:val="6B454EC0"/>
    <w:rsid w:val="6B80239C"/>
    <w:rsid w:val="6B8329FE"/>
    <w:rsid w:val="6B99345E"/>
    <w:rsid w:val="6BA8544F"/>
    <w:rsid w:val="6BF35F87"/>
    <w:rsid w:val="6C2B2CE1"/>
    <w:rsid w:val="6CC059E1"/>
    <w:rsid w:val="6D255CE2"/>
    <w:rsid w:val="6D57537F"/>
    <w:rsid w:val="6D6655C2"/>
    <w:rsid w:val="6DAC2D94"/>
    <w:rsid w:val="6E0471CA"/>
    <w:rsid w:val="6E0D4E0F"/>
    <w:rsid w:val="6E5042A8"/>
    <w:rsid w:val="6E57042E"/>
    <w:rsid w:val="6E9542CF"/>
    <w:rsid w:val="6E9C129B"/>
    <w:rsid w:val="6EAB3BD4"/>
    <w:rsid w:val="6F0C01D3"/>
    <w:rsid w:val="6F1352D6"/>
    <w:rsid w:val="6F217867"/>
    <w:rsid w:val="6F653D09"/>
    <w:rsid w:val="6F9821C1"/>
    <w:rsid w:val="6F992483"/>
    <w:rsid w:val="702459EC"/>
    <w:rsid w:val="704A4D27"/>
    <w:rsid w:val="70666005"/>
    <w:rsid w:val="709020CD"/>
    <w:rsid w:val="70EE4C59"/>
    <w:rsid w:val="70EE7DA8"/>
    <w:rsid w:val="710921FF"/>
    <w:rsid w:val="71150F07"/>
    <w:rsid w:val="71406234"/>
    <w:rsid w:val="717F6C52"/>
    <w:rsid w:val="71A861CA"/>
    <w:rsid w:val="71A87F57"/>
    <w:rsid w:val="71F34873"/>
    <w:rsid w:val="72481BFD"/>
    <w:rsid w:val="72BA43E6"/>
    <w:rsid w:val="72BE03FA"/>
    <w:rsid w:val="732775A1"/>
    <w:rsid w:val="7352461E"/>
    <w:rsid w:val="73EA23E0"/>
    <w:rsid w:val="741F6A0D"/>
    <w:rsid w:val="742F4960"/>
    <w:rsid w:val="74620891"/>
    <w:rsid w:val="746960C4"/>
    <w:rsid w:val="747D391D"/>
    <w:rsid w:val="7484629B"/>
    <w:rsid w:val="74D7717F"/>
    <w:rsid w:val="74E571D9"/>
    <w:rsid w:val="75215D3D"/>
    <w:rsid w:val="75241FEA"/>
    <w:rsid w:val="7563020E"/>
    <w:rsid w:val="758B3E18"/>
    <w:rsid w:val="7590142E"/>
    <w:rsid w:val="75A95CC7"/>
    <w:rsid w:val="76220ADE"/>
    <w:rsid w:val="7662726E"/>
    <w:rsid w:val="76887C7F"/>
    <w:rsid w:val="76E41A31"/>
    <w:rsid w:val="77192F09"/>
    <w:rsid w:val="77361D25"/>
    <w:rsid w:val="773D55E5"/>
    <w:rsid w:val="77860D3A"/>
    <w:rsid w:val="77B358A8"/>
    <w:rsid w:val="77C12216"/>
    <w:rsid w:val="77F30411"/>
    <w:rsid w:val="77F55EC0"/>
    <w:rsid w:val="783E1615"/>
    <w:rsid w:val="78820AAF"/>
    <w:rsid w:val="78994A9D"/>
    <w:rsid w:val="78DD583A"/>
    <w:rsid w:val="7919798C"/>
    <w:rsid w:val="792E03F6"/>
    <w:rsid w:val="79360D5B"/>
    <w:rsid w:val="798F79A5"/>
    <w:rsid w:val="79F90BDF"/>
    <w:rsid w:val="79FB4AA8"/>
    <w:rsid w:val="7A06073B"/>
    <w:rsid w:val="7A8A6D94"/>
    <w:rsid w:val="7AD718AD"/>
    <w:rsid w:val="7ADE0E8D"/>
    <w:rsid w:val="7AF1471D"/>
    <w:rsid w:val="7B1B4FB2"/>
    <w:rsid w:val="7B2A7FC3"/>
    <w:rsid w:val="7B564EB6"/>
    <w:rsid w:val="7B6C3A57"/>
    <w:rsid w:val="7B7610C6"/>
    <w:rsid w:val="7B940886"/>
    <w:rsid w:val="7B9C1CE2"/>
    <w:rsid w:val="7BA82B1B"/>
    <w:rsid w:val="7BE73B91"/>
    <w:rsid w:val="7BEA1B1F"/>
    <w:rsid w:val="7BF64461"/>
    <w:rsid w:val="7BFC781D"/>
    <w:rsid w:val="7C2660CE"/>
    <w:rsid w:val="7C38637B"/>
    <w:rsid w:val="7C452193"/>
    <w:rsid w:val="7C6934D2"/>
    <w:rsid w:val="7C6B5174"/>
    <w:rsid w:val="7C7C44BA"/>
    <w:rsid w:val="7C815F74"/>
    <w:rsid w:val="7C880EDB"/>
    <w:rsid w:val="7CE40EDA"/>
    <w:rsid w:val="7D7905CD"/>
    <w:rsid w:val="7DD24CD9"/>
    <w:rsid w:val="7E187154"/>
    <w:rsid w:val="7E394D59"/>
    <w:rsid w:val="7E41116F"/>
    <w:rsid w:val="7E6738EC"/>
    <w:rsid w:val="7E754F49"/>
    <w:rsid w:val="7EA96DCD"/>
    <w:rsid w:val="7F601E71"/>
    <w:rsid w:val="7FEE7F32"/>
    <w:rsid w:val="7FF032F7"/>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59"/>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0"/>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61"/>
    <w:autoRedefine/>
    <w:qFormat/>
    <w:uiPriority w:val="0"/>
    <w:pPr>
      <w:widowControl/>
      <w:spacing w:before="100" w:beforeAutospacing="1" w:after="100" w:afterAutospacing="1"/>
      <w:jc w:val="left"/>
      <w:outlineLvl w:val="3"/>
    </w:pPr>
    <w:rPr>
      <w:rFonts w:ascii="宋体" w:hAnsi="宋体"/>
      <w:b/>
      <w:bCs/>
      <w:kern w:val="0"/>
      <w:sz w:val="24"/>
    </w:rPr>
  </w:style>
  <w:style w:type="paragraph" w:styleId="6">
    <w:name w:val="heading 5"/>
    <w:basedOn w:val="1"/>
    <w:next w:val="1"/>
    <w:link w:val="62"/>
    <w:autoRedefine/>
    <w:qFormat/>
    <w:uiPriority w:val="0"/>
    <w:pPr>
      <w:widowControl/>
      <w:spacing w:before="100" w:beforeAutospacing="1" w:after="100" w:afterAutospacing="1"/>
      <w:jc w:val="left"/>
      <w:outlineLvl w:val="4"/>
    </w:pPr>
    <w:rPr>
      <w:rFonts w:ascii="宋体" w:hAnsi="宋体"/>
      <w:b/>
      <w:bCs/>
      <w:kern w:val="0"/>
      <w:sz w:val="20"/>
      <w:szCs w:val="20"/>
    </w:rPr>
  </w:style>
  <w:style w:type="paragraph" w:styleId="7">
    <w:name w:val="heading 6"/>
    <w:basedOn w:val="8"/>
    <w:next w:val="1"/>
    <w:link w:val="63"/>
    <w:autoRedefine/>
    <w:qFormat/>
    <w:uiPriority w:val="0"/>
    <w:pPr>
      <w:keepNext/>
      <w:keepLines/>
      <w:ind w:firstLine="200" w:firstLineChars="200"/>
      <w:outlineLvl w:val="5"/>
    </w:pPr>
    <w:rPr>
      <w:rFonts w:hAnsi="Arial"/>
    </w:rPr>
  </w:style>
  <w:style w:type="paragraph" w:styleId="9">
    <w:name w:val="heading 7"/>
    <w:basedOn w:val="1"/>
    <w:next w:val="1"/>
    <w:link w:val="64"/>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65"/>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66"/>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9">
    <w:name w:val="Default Paragraph Font"/>
    <w:autoRedefine/>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autoRedefine/>
    <w:qFormat/>
    <w:uiPriority w:val="39"/>
    <w:pPr>
      <w:ind w:left="1260"/>
      <w:jc w:val="left"/>
    </w:pPr>
    <w:rPr>
      <w:rFonts w:asciiTheme="minorHAnsi" w:hAnsiTheme="minorHAnsi" w:cstheme="minorHAnsi"/>
      <w:sz w:val="18"/>
      <w:szCs w:val="18"/>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117"/>
    <w:autoRedefine/>
    <w:qFormat/>
    <w:uiPriority w:val="0"/>
    <w:pPr>
      <w:shd w:val="clear" w:color="auto" w:fill="000080"/>
    </w:pPr>
  </w:style>
  <w:style w:type="paragraph" w:styleId="15">
    <w:name w:val="annotation text"/>
    <w:basedOn w:val="1"/>
    <w:link w:val="87"/>
    <w:autoRedefine/>
    <w:qFormat/>
    <w:uiPriority w:val="99"/>
    <w:pPr>
      <w:jc w:val="left"/>
    </w:pPr>
  </w:style>
  <w:style w:type="paragraph" w:styleId="16">
    <w:name w:val="Body Text 3"/>
    <w:basedOn w:val="1"/>
    <w:link w:val="111"/>
    <w:autoRedefine/>
    <w:qFormat/>
    <w:uiPriority w:val="0"/>
    <w:pPr>
      <w:spacing w:after="120"/>
    </w:pPr>
    <w:rPr>
      <w:sz w:val="16"/>
      <w:szCs w:val="16"/>
    </w:rPr>
  </w:style>
  <w:style w:type="paragraph" w:styleId="17">
    <w:name w:val="Body Text"/>
    <w:basedOn w:val="1"/>
    <w:next w:val="18"/>
    <w:link w:val="85"/>
    <w:autoRedefine/>
    <w:qFormat/>
    <w:uiPriority w:val="0"/>
    <w:pPr>
      <w:spacing w:after="120"/>
    </w:pPr>
  </w:style>
  <w:style w:type="paragraph" w:styleId="18">
    <w:name w:val="Body Text First Indent"/>
    <w:basedOn w:val="17"/>
    <w:next w:val="1"/>
    <w:link w:val="173"/>
    <w:autoRedefine/>
    <w:unhideWhenUsed/>
    <w:qFormat/>
    <w:uiPriority w:val="0"/>
    <w:pPr>
      <w:adjustRightInd w:val="0"/>
      <w:spacing w:line="275" w:lineRule="atLeast"/>
      <w:ind w:firstLine="420"/>
    </w:pPr>
    <w:rPr>
      <w:rFonts w:ascii="Calibri" w:hAnsi="Calibri" w:eastAsia="楷体_GB2312"/>
      <w:szCs w:val="20"/>
    </w:rPr>
  </w:style>
  <w:style w:type="paragraph" w:styleId="19">
    <w:name w:val="Body Text Indent"/>
    <w:basedOn w:val="1"/>
    <w:link w:val="73"/>
    <w:autoRedefine/>
    <w:qFormat/>
    <w:uiPriority w:val="0"/>
    <w:pPr>
      <w:ind w:firstLine="407" w:firstLineChars="200"/>
    </w:pPr>
  </w:style>
  <w:style w:type="paragraph" w:styleId="20">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39"/>
    <w:pPr>
      <w:ind w:left="840"/>
      <w:jc w:val="left"/>
    </w:pPr>
    <w:rPr>
      <w:rFonts w:asciiTheme="minorHAnsi" w:hAnsiTheme="minorHAnsi" w:cstheme="minorHAnsi"/>
      <w:sz w:val="18"/>
      <w:szCs w:val="18"/>
    </w:rPr>
  </w:style>
  <w:style w:type="paragraph" w:styleId="23">
    <w:name w:val="toc 3"/>
    <w:basedOn w:val="4"/>
    <w:next w:val="1"/>
    <w:autoRedefine/>
    <w:qFormat/>
    <w:uiPriority w:val="39"/>
    <w:pPr>
      <w:keepNext w:val="0"/>
      <w:keepLines w:val="0"/>
      <w:spacing w:before="0" w:after="0" w:line="240" w:lineRule="auto"/>
      <w:ind w:left="420"/>
      <w:jc w:val="left"/>
      <w:outlineLvl w:val="9"/>
    </w:pPr>
    <w:rPr>
      <w:rFonts w:asciiTheme="minorHAnsi" w:hAnsiTheme="minorHAnsi" w:cstheme="minorHAnsi"/>
      <w:b w:val="0"/>
      <w:bCs w:val="0"/>
      <w:i/>
      <w:iCs/>
      <w:sz w:val="20"/>
      <w:szCs w:val="20"/>
    </w:rPr>
  </w:style>
  <w:style w:type="paragraph" w:styleId="24">
    <w:name w:val="Plain Text"/>
    <w:basedOn w:val="1"/>
    <w:link w:val="72"/>
    <w:autoRedefine/>
    <w:qFormat/>
    <w:uiPriority w:val="0"/>
    <w:rPr>
      <w:rFonts w:ascii="宋体" w:hAnsi="Courier New"/>
      <w:szCs w:val="21"/>
    </w:rPr>
  </w:style>
  <w:style w:type="paragraph" w:styleId="25">
    <w:name w:val="toc 8"/>
    <w:basedOn w:val="1"/>
    <w:next w:val="1"/>
    <w:autoRedefine/>
    <w:qFormat/>
    <w:uiPriority w:val="39"/>
    <w:pPr>
      <w:ind w:left="1470"/>
      <w:jc w:val="left"/>
    </w:pPr>
    <w:rPr>
      <w:rFonts w:asciiTheme="minorHAnsi" w:hAnsiTheme="minorHAnsi" w:cstheme="minorHAnsi"/>
      <w:sz w:val="18"/>
      <w:szCs w:val="18"/>
    </w:rPr>
  </w:style>
  <w:style w:type="paragraph" w:styleId="26">
    <w:name w:val="Date"/>
    <w:basedOn w:val="1"/>
    <w:next w:val="1"/>
    <w:link w:val="67"/>
    <w:autoRedefine/>
    <w:qFormat/>
    <w:uiPriority w:val="0"/>
    <w:pPr>
      <w:ind w:left="100" w:leftChars="2500"/>
    </w:pPr>
  </w:style>
  <w:style w:type="paragraph" w:styleId="27">
    <w:name w:val="Body Text Indent 2"/>
    <w:basedOn w:val="1"/>
    <w:link w:val="90"/>
    <w:autoRedefine/>
    <w:qFormat/>
    <w:uiPriority w:val="0"/>
    <w:pPr>
      <w:widowControl/>
      <w:spacing w:line="480" w:lineRule="auto"/>
      <w:ind w:firstLine="560"/>
      <w:jc w:val="left"/>
    </w:pPr>
    <w:rPr>
      <w:kern w:val="0"/>
      <w:sz w:val="28"/>
    </w:rPr>
  </w:style>
  <w:style w:type="paragraph" w:styleId="28">
    <w:name w:val="endnote text"/>
    <w:basedOn w:val="1"/>
    <w:link w:val="110"/>
    <w:autoRedefine/>
    <w:qFormat/>
    <w:uiPriority w:val="0"/>
    <w:pPr>
      <w:widowControl/>
      <w:snapToGrid w:val="0"/>
      <w:jc w:val="left"/>
    </w:pPr>
    <w:rPr>
      <w:rFonts w:ascii="Arial" w:hAnsi="Arial"/>
      <w:kern w:val="0"/>
      <w:sz w:val="20"/>
      <w:lang w:eastAsia="en-US"/>
    </w:rPr>
  </w:style>
  <w:style w:type="paragraph" w:styleId="29">
    <w:name w:val="Balloon Text"/>
    <w:basedOn w:val="1"/>
    <w:link w:val="89"/>
    <w:autoRedefine/>
    <w:qFormat/>
    <w:uiPriority w:val="0"/>
    <w:rPr>
      <w:sz w:val="18"/>
      <w:szCs w:val="18"/>
    </w:rPr>
  </w:style>
  <w:style w:type="paragraph" w:styleId="30">
    <w:name w:val="footer"/>
    <w:basedOn w:val="1"/>
    <w:link w:val="68"/>
    <w:autoRedefine/>
    <w:qFormat/>
    <w:uiPriority w:val="0"/>
    <w:pPr>
      <w:tabs>
        <w:tab w:val="center" w:pos="4153"/>
        <w:tab w:val="right" w:pos="8306"/>
      </w:tabs>
      <w:snapToGrid w:val="0"/>
      <w:jc w:val="left"/>
    </w:pPr>
    <w:rPr>
      <w:sz w:val="18"/>
      <w:szCs w:val="18"/>
    </w:rPr>
  </w:style>
  <w:style w:type="paragraph" w:styleId="31">
    <w:name w:val="header"/>
    <w:basedOn w:val="1"/>
    <w:link w:val="69"/>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spacing w:before="120" w:after="120"/>
      <w:jc w:val="left"/>
    </w:pPr>
    <w:rPr>
      <w:rFonts w:asciiTheme="minorHAnsi" w:hAnsiTheme="minorHAnsi" w:cstheme="minorHAnsi"/>
      <w:caps/>
      <w:sz w:val="24"/>
      <w:szCs w:val="20"/>
    </w:rPr>
  </w:style>
  <w:style w:type="paragraph" w:styleId="33">
    <w:name w:val="toc 4"/>
    <w:basedOn w:val="5"/>
    <w:next w:val="1"/>
    <w:autoRedefine/>
    <w:qFormat/>
    <w:uiPriority w:val="39"/>
    <w:pPr>
      <w:widowControl w:val="0"/>
      <w:spacing w:before="0" w:beforeAutospacing="0" w:after="0" w:afterAutospacing="0"/>
      <w:ind w:left="630"/>
      <w:outlineLvl w:val="9"/>
    </w:pPr>
    <w:rPr>
      <w:rFonts w:asciiTheme="minorHAnsi" w:hAnsiTheme="minorHAnsi" w:cstheme="minorHAnsi"/>
      <w:b w:val="0"/>
      <w:bCs w:val="0"/>
      <w:kern w:val="2"/>
      <w:sz w:val="18"/>
      <w:szCs w:val="18"/>
    </w:rPr>
  </w:style>
  <w:style w:type="paragraph" w:styleId="34">
    <w:name w:val="Subtitle"/>
    <w:basedOn w:val="1"/>
    <w:link w:val="108"/>
    <w:autoRedefine/>
    <w:qFormat/>
    <w:uiPriority w:val="0"/>
    <w:pPr>
      <w:widowControl/>
      <w:jc w:val="center"/>
    </w:pPr>
    <w:rPr>
      <w:kern w:val="0"/>
      <w:sz w:val="20"/>
      <w:u w:val="single"/>
      <w:lang w:eastAsia="en-US"/>
    </w:rPr>
  </w:style>
  <w:style w:type="paragraph" w:styleId="35">
    <w:name w:val="footnote text"/>
    <w:basedOn w:val="1"/>
    <w:link w:val="109"/>
    <w:autoRedefine/>
    <w:qFormat/>
    <w:uiPriority w:val="0"/>
    <w:pPr>
      <w:widowControl/>
      <w:snapToGrid w:val="0"/>
      <w:jc w:val="left"/>
    </w:pPr>
    <w:rPr>
      <w:rFonts w:ascii="Arial" w:hAnsi="Arial"/>
      <w:kern w:val="0"/>
      <w:sz w:val="18"/>
      <w:szCs w:val="18"/>
      <w:lang w:eastAsia="en-US"/>
    </w:rPr>
  </w:style>
  <w:style w:type="paragraph" w:styleId="36">
    <w:name w:val="toc 6"/>
    <w:basedOn w:val="1"/>
    <w:next w:val="1"/>
    <w:autoRedefine/>
    <w:qFormat/>
    <w:uiPriority w:val="39"/>
    <w:pPr>
      <w:ind w:left="1050"/>
      <w:jc w:val="left"/>
    </w:pPr>
    <w:rPr>
      <w:rFonts w:asciiTheme="minorHAnsi" w:hAnsiTheme="minorHAnsi" w:cstheme="minorHAnsi"/>
      <w:sz w:val="18"/>
      <w:szCs w:val="18"/>
    </w:rPr>
  </w:style>
  <w:style w:type="paragraph" w:styleId="37">
    <w:name w:val="Body Text Indent 3"/>
    <w:basedOn w:val="1"/>
    <w:link w:val="91"/>
    <w:autoRedefine/>
    <w:qFormat/>
    <w:uiPriority w:val="0"/>
    <w:pPr>
      <w:spacing w:line="360" w:lineRule="auto"/>
      <w:ind w:firstLine="280" w:firstLineChars="100"/>
    </w:pPr>
    <w:rPr>
      <w:rFonts w:ascii="宋体" w:hAnsi="宋体"/>
      <w:sz w:val="28"/>
      <w:szCs w:val="28"/>
    </w:rPr>
  </w:style>
  <w:style w:type="paragraph" w:styleId="38">
    <w:name w:val="table of figures"/>
    <w:basedOn w:val="1"/>
    <w:next w:val="1"/>
    <w:autoRedefine/>
    <w:qFormat/>
    <w:uiPriority w:val="0"/>
    <w:pPr>
      <w:ind w:left="200" w:leftChars="200" w:hanging="200" w:hangingChars="200"/>
    </w:pPr>
  </w:style>
  <w:style w:type="paragraph" w:styleId="39">
    <w:name w:val="toc 2"/>
    <w:basedOn w:val="3"/>
    <w:next w:val="1"/>
    <w:autoRedefine/>
    <w:qFormat/>
    <w:uiPriority w:val="39"/>
    <w:pPr>
      <w:keepNext w:val="0"/>
      <w:keepLines w:val="0"/>
      <w:spacing w:before="0" w:after="0" w:line="240" w:lineRule="auto"/>
      <w:ind w:left="210"/>
      <w:jc w:val="left"/>
      <w:outlineLvl w:val="9"/>
    </w:pPr>
    <w:rPr>
      <w:rFonts w:asciiTheme="minorHAnsi" w:hAnsiTheme="minorHAnsi" w:cstheme="minorHAnsi"/>
      <w:b w:val="0"/>
      <w:bCs w:val="0"/>
      <w:smallCaps/>
      <w:sz w:val="24"/>
      <w:szCs w:val="20"/>
    </w:rPr>
  </w:style>
  <w:style w:type="paragraph" w:styleId="40">
    <w:name w:val="toc 9"/>
    <w:basedOn w:val="1"/>
    <w:next w:val="1"/>
    <w:autoRedefine/>
    <w:qFormat/>
    <w:uiPriority w:val="39"/>
    <w:pPr>
      <w:ind w:left="1680"/>
      <w:jc w:val="left"/>
    </w:pPr>
    <w:rPr>
      <w:rFonts w:asciiTheme="minorHAnsi" w:hAnsiTheme="minorHAnsi" w:cstheme="minorHAnsi"/>
      <w:sz w:val="18"/>
      <w:szCs w:val="18"/>
    </w:rPr>
  </w:style>
  <w:style w:type="paragraph" w:styleId="41">
    <w:name w:val="Body Text 2"/>
    <w:basedOn w:val="1"/>
    <w:link w:val="135"/>
    <w:autoRedefine/>
    <w:qFormat/>
    <w:uiPriority w:val="0"/>
    <w:rPr>
      <w:i/>
      <w:iCs/>
      <w:sz w:val="26"/>
    </w:rPr>
  </w:style>
  <w:style w:type="paragraph" w:styleId="42">
    <w:name w:val="HTML Preformatted"/>
    <w:basedOn w:val="1"/>
    <w:link w:val="76"/>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4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4">
    <w:name w:val="index 1"/>
    <w:basedOn w:val="1"/>
    <w:next w:val="1"/>
    <w:autoRedefine/>
    <w:qFormat/>
    <w:uiPriority w:val="0"/>
    <w:pPr>
      <w:spacing w:line="220" w:lineRule="exact"/>
      <w:jc w:val="center"/>
    </w:pPr>
    <w:rPr>
      <w:rFonts w:ascii="仿宋_GB2312" w:eastAsia="仿宋_GB2312"/>
      <w:szCs w:val="21"/>
    </w:rPr>
  </w:style>
  <w:style w:type="paragraph" w:styleId="45">
    <w:name w:val="Title"/>
    <w:basedOn w:val="1"/>
    <w:link w:val="107"/>
    <w:autoRedefine/>
    <w:qFormat/>
    <w:uiPriority w:val="0"/>
    <w:pPr>
      <w:widowControl/>
      <w:jc w:val="center"/>
    </w:pPr>
    <w:rPr>
      <w:kern w:val="0"/>
      <w:sz w:val="20"/>
      <w:u w:val="single"/>
      <w:lang w:eastAsia="en-US"/>
    </w:rPr>
  </w:style>
  <w:style w:type="paragraph" w:styleId="46">
    <w:name w:val="annotation subject"/>
    <w:basedOn w:val="15"/>
    <w:next w:val="15"/>
    <w:link w:val="88"/>
    <w:autoRedefine/>
    <w:qFormat/>
    <w:uiPriority w:val="0"/>
    <w:rPr>
      <w:b/>
      <w:bCs/>
    </w:rPr>
  </w:style>
  <w:style w:type="table" w:styleId="48">
    <w:name w:val="Table Grid"/>
    <w:basedOn w:val="4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autoRedefine/>
    <w:qFormat/>
    <w:uiPriority w:val="0"/>
    <w:rPr>
      <w:b/>
      <w:bCs/>
    </w:rPr>
  </w:style>
  <w:style w:type="character" w:styleId="51">
    <w:name w:val="endnote reference"/>
    <w:autoRedefine/>
    <w:qFormat/>
    <w:uiPriority w:val="0"/>
    <w:rPr>
      <w:vertAlign w:val="superscript"/>
    </w:rPr>
  </w:style>
  <w:style w:type="character" w:styleId="52">
    <w:name w:val="page number"/>
    <w:basedOn w:val="49"/>
    <w:autoRedefine/>
    <w:qFormat/>
    <w:uiPriority w:val="0"/>
  </w:style>
  <w:style w:type="character" w:styleId="53">
    <w:name w:val="FollowedHyperlink"/>
    <w:autoRedefine/>
    <w:qFormat/>
    <w:uiPriority w:val="0"/>
    <w:rPr>
      <w:color w:val="800080"/>
      <w:u w:val="single"/>
    </w:rPr>
  </w:style>
  <w:style w:type="character" w:styleId="54">
    <w:name w:val="Emphasis"/>
    <w:autoRedefine/>
    <w:qFormat/>
    <w:uiPriority w:val="20"/>
    <w:rPr>
      <w:i/>
      <w:iCs/>
    </w:rPr>
  </w:style>
  <w:style w:type="character" w:styleId="55">
    <w:name w:val="Hyperlink"/>
    <w:autoRedefine/>
    <w:qFormat/>
    <w:uiPriority w:val="99"/>
    <w:rPr>
      <w:color w:val="0000FF"/>
      <w:u w:val="single"/>
    </w:rPr>
  </w:style>
  <w:style w:type="character" w:styleId="56">
    <w:name w:val="annotation reference"/>
    <w:autoRedefine/>
    <w:qFormat/>
    <w:uiPriority w:val="0"/>
    <w:rPr>
      <w:sz w:val="21"/>
      <w:szCs w:val="21"/>
    </w:rPr>
  </w:style>
  <w:style w:type="character" w:styleId="57">
    <w:name w:val="footnote reference"/>
    <w:autoRedefine/>
    <w:qFormat/>
    <w:uiPriority w:val="0"/>
    <w:rPr>
      <w:vertAlign w:val="superscript"/>
    </w:rPr>
  </w:style>
  <w:style w:type="character" w:customStyle="1" w:styleId="58">
    <w:name w:val="标题 1 Char"/>
    <w:link w:val="2"/>
    <w:autoRedefine/>
    <w:qFormat/>
    <w:uiPriority w:val="0"/>
    <w:rPr>
      <w:rFonts w:eastAsia="宋体"/>
      <w:b/>
      <w:bCs/>
      <w:kern w:val="44"/>
      <w:sz w:val="44"/>
      <w:szCs w:val="44"/>
      <w:lang w:bidi="ar-SA"/>
    </w:rPr>
  </w:style>
  <w:style w:type="character" w:customStyle="1" w:styleId="59">
    <w:name w:val="标题 2 Char"/>
    <w:link w:val="3"/>
    <w:autoRedefine/>
    <w:qFormat/>
    <w:uiPriority w:val="0"/>
    <w:rPr>
      <w:rFonts w:ascii="Cambria" w:hAnsi="Cambria" w:eastAsia="宋体" w:cs="Times New Roman"/>
      <w:b/>
      <w:bCs/>
      <w:kern w:val="2"/>
      <w:sz w:val="32"/>
      <w:szCs w:val="32"/>
    </w:rPr>
  </w:style>
  <w:style w:type="character" w:customStyle="1" w:styleId="60">
    <w:name w:val="标题 3 Char"/>
    <w:link w:val="4"/>
    <w:autoRedefine/>
    <w:qFormat/>
    <w:uiPriority w:val="9"/>
    <w:rPr>
      <w:b/>
      <w:bCs/>
      <w:kern w:val="2"/>
      <w:sz w:val="32"/>
      <w:szCs w:val="32"/>
    </w:rPr>
  </w:style>
  <w:style w:type="character" w:customStyle="1" w:styleId="61">
    <w:name w:val="标题 4 Char"/>
    <w:link w:val="5"/>
    <w:autoRedefine/>
    <w:qFormat/>
    <w:uiPriority w:val="0"/>
    <w:rPr>
      <w:rFonts w:ascii="宋体" w:hAnsi="宋体" w:cs="宋体"/>
      <w:b/>
      <w:bCs/>
      <w:sz w:val="24"/>
      <w:szCs w:val="24"/>
    </w:rPr>
  </w:style>
  <w:style w:type="character" w:customStyle="1" w:styleId="62">
    <w:name w:val="标题 5 Char"/>
    <w:link w:val="6"/>
    <w:autoRedefine/>
    <w:qFormat/>
    <w:uiPriority w:val="0"/>
    <w:rPr>
      <w:rFonts w:ascii="宋体" w:hAnsi="宋体" w:cs="宋体"/>
      <w:b/>
      <w:bCs/>
    </w:rPr>
  </w:style>
  <w:style w:type="character" w:customStyle="1" w:styleId="63">
    <w:name w:val="标题 6 Char"/>
    <w:link w:val="7"/>
    <w:autoRedefine/>
    <w:qFormat/>
    <w:uiPriority w:val="0"/>
    <w:rPr>
      <w:rFonts w:hAnsi="Arial" w:eastAsia="仿宋_GB2312"/>
      <w:sz w:val="30"/>
    </w:rPr>
  </w:style>
  <w:style w:type="character" w:customStyle="1" w:styleId="64">
    <w:name w:val="标题 7 Char"/>
    <w:link w:val="9"/>
    <w:autoRedefine/>
    <w:qFormat/>
    <w:uiPriority w:val="0"/>
    <w:rPr>
      <w:rFonts w:eastAsia="仿宋_GB2312"/>
      <w:sz w:val="30"/>
    </w:rPr>
  </w:style>
  <w:style w:type="character" w:customStyle="1" w:styleId="65">
    <w:name w:val="标题 8 Char"/>
    <w:link w:val="10"/>
    <w:autoRedefine/>
    <w:qFormat/>
    <w:uiPriority w:val="0"/>
    <w:rPr>
      <w:rFonts w:hAnsi="Arial" w:eastAsia="仿宋_GB2312"/>
      <w:sz w:val="30"/>
    </w:rPr>
  </w:style>
  <w:style w:type="character" w:customStyle="1" w:styleId="66">
    <w:name w:val="标题 9 Char"/>
    <w:link w:val="11"/>
    <w:autoRedefine/>
    <w:qFormat/>
    <w:uiPriority w:val="0"/>
    <w:rPr>
      <w:rFonts w:eastAsia="仿宋_GB2312"/>
      <w:sz w:val="30"/>
    </w:rPr>
  </w:style>
  <w:style w:type="character" w:customStyle="1" w:styleId="67">
    <w:name w:val="日期 Char"/>
    <w:link w:val="26"/>
    <w:autoRedefine/>
    <w:qFormat/>
    <w:uiPriority w:val="0"/>
    <w:rPr>
      <w:kern w:val="2"/>
      <w:sz w:val="21"/>
      <w:szCs w:val="24"/>
    </w:rPr>
  </w:style>
  <w:style w:type="character" w:customStyle="1" w:styleId="68">
    <w:name w:val="页脚 Char"/>
    <w:link w:val="30"/>
    <w:autoRedefine/>
    <w:qFormat/>
    <w:uiPriority w:val="0"/>
    <w:rPr>
      <w:kern w:val="2"/>
      <w:sz w:val="18"/>
      <w:szCs w:val="18"/>
    </w:rPr>
  </w:style>
  <w:style w:type="character" w:customStyle="1" w:styleId="69">
    <w:name w:val="页眉 Char"/>
    <w:link w:val="31"/>
    <w:autoRedefine/>
    <w:qFormat/>
    <w:uiPriority w:val="0"/>
    <w:rPr>
      <w:kern w:val="2"/>
      <w:sz w:val="18"/>
      <w:szCs w:val="18"/>
    </w:rPr>
  </w:style>
  <w:style w:type="paragraph" w:customStyle="1" w:styleId="70">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71">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character" w:customStyle="1" w:styleId="72">
    <w:name w:val="纯文本 Char"/>
    <w:link w:val="24"/>
    <w:autoRedefine/>
    <w:qFormat/>
    <w:uiPriority w:val="0"/>
    <w:rPr>
      <w:rFonts w:ascii="宋体" w:hAnsi="Courier New" w:cs="Courier New"/>
      <w:kern w:val="2"/>
      <w:sz w:val="21"/>
      <w:szCs w:val="21"/>
    </w:rPr>
  </w:style>
  <w:style w:type="character" w:customStyle="1" w:styleId="73">
    <w:name w:val="正文文本缩进 Char"/>
    <w:link w:val="19"/>
    <w:autoRedefine/>
    <w:qFormat/>
    <w:uiPriority w:val="0"/>
    <w:rPr>
      <w:kern w:val="2"/>
      <w:sz w:val="21"/>
      <w:szCs w:val="24"/>
    </w:rPr>
  </w:style>
  <w:style w:type="character" w:customStyle="1" w:styleId="74">
    <w:name w:val="main_tdbg_7601"/>
    <w:autoRedefine/>
    <w:qFormat/>
    <w:uiPriority w:val="0"/>
    <w:rPr>
      <w:sz w:val="14"/>
      <w:szCs w:val="14"/>
    </w:rPr>
  </w:style>
  <w:style w:type="character" w:customStyle="1" w:styleId="75">
    <w:name w:val="color_red1"/>
    <w:autoRedefine/>
    <w:qFormat/>
    <w:uiPriority w:val="0"/>
    <w:rPr>
      <w:color w:val="FA0004"/>
    </w:rPr>
  </w:style>
  <w:style w:type="character" w:customStyle="1" w:styleId="76">
    <w:name w:val="HTML 预设格式 Char"/>
    <w:link w:val="42"/>
    <w:autoRedefine/>
    <w:qFormat/>
    <w:uiPriority w:val="0"/>
    <w:rPr>
      <w:rFonts w:ascii="宋体" w:hAnsi="宋体" w:cs="宋体"/>
      <w:color w:val="000000"/>
      <w:sz w:val="24"/>
      <w:szCs w:val="24"/>
    </w:rPr>
  </w:style>
  <w:style w:type="paragraph" w:customStyle="1" w:styleId="77">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78">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79">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80">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81">
    <w:name w:val="ly"/>
    <w:basedOn w:val="1"/>
    <w:autoRedefine/>
    <w:qFormat/>
    <w:uiPriority w:val="0"/>
    <w:pPr>
      <w:widowControl/>
      <w:spacing w:before="30"/>
      <w:jc w:val="right"/>
    </w:pPr>
    <w:rPr>
      <w:rFonts w:ascii="方正书宋简体" w:hAnsi="宋体" w:eastAsia="方正书宋简体"/>
      <w:color w:val="000000"/>
      <w:kern w:val="0"/>
      <w:szCs w:val="21"/>
    </w:rPr>
  </w:style>
  <w:style w:type="character" w:customStyle="1" w:styleId="82">
    <w:name w:val="ht1"/>
    <w:autoRedefine/>
    <w:qFormat/>
    <w:uiPriority w:val="0"/>
    <w:rPr>
      <w:rFonts w:ascii="黑体" w:eastAsia="黑体"/>
      <w:b/>
      <w:bCs/>
    </w:rPr>
  </w:style>
  <w:style w:type="paragraph" w:customStyle="1" w:styleId="83">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character" w:customStyle="1" w:styleId="84">
    <w:name w:val="unnamed1"/>
    <w:basedOn w:val="49"/>
    <w:autoRedefine/>
    <w:qFormat/>
    <w:uiPriority w:val="0"/>
  </w:style>
  <w:style w:type="character" w:customStyle="1" w:styleId="85">
    <w:name w:val="正文文本 Char"/>
    <w:link w:val="17"/>
    <w:autoRedefine/>
    <w:qFormat/>
    <w:uiPriority w:val="0"/>
    <w:rPr>
      <w:kern w:val="2"/>
      <w:sz w:val="21"/>
      <w:szCs w:val="24"/>
    </w:rPr>
  </w:style>
  <w:style w:type="character" w:customStyle="1" w:styleId="86">
    <w:name w:val="style161"/>
    <w:autoRedefine/>
    <w:qFormat/>
    <w:uiPriority w:val="0"/>
    <w:rPr>
      <w:b/>
      <w:bCs/>
      <w:color w:val="333333"/>
    </w:rPr>
  </w:style>
  <w:style w:type="character" w:customStyle="1" w:styleId="87">
    <w:name w:val="批注文字 Char"/>
    <w:link w:val="15"/>
    <w:autoRedefine/>
    <w:qFormat/>
    <w:uiPriority w:val="99"/>
    <w:rPr>
      <w:kern w:val="2"/>
      <w:sz w:val="21"/>
      <w:szCs w:val="24"/>
    </w:rPr>
  </w:style>
  <w:style w:type="character" w:customStyle="1" w:styleId="88">
    <w:name w:val="批注主题 Char1"/>
    <w:link w:val="46"/>
    <w:autoRedefine/>
    <w:qFormat/>
    <w:uiPriority w:val="0"/>
    <w:rPr>
      <w:b/>
      <w:bCs/>
      <w:kern w:val="2"/>
      <w:sz w:val="21"/>
      <w:szCs w:val="24"/>
    </w:rPr>
  </w:style>
  <w:style w:type="character" w:customStyle="1" w:styleId="89">
    <w:name w:val="批注框文本 Char"/>
    <w:link w:val="29"/>
    <w:autoRedefine/>
    <w:qFormat/>
    <w:uiPriority w:val="0"/>
    <w:rPr>
      <w:kern w:val="2"/>
      <w:sz w:val="18"/>
      <w:szCs w:val="18"/>
    </w:rPr>
  </w:style>
  <w:style w:type="character" w:customStyle="1" w:styleId="90">
    <w:name w:val="正文文本缩进 2 Char"/>
    <w:link w:val="27"/>
    <w:autoRedefine/>
    <w:qFormat/>
    <w:uiPriority w:val="0"/>
    <w:rPr>
      <w:sz w:val="28"/>
      <w:szCs w:val="24"/>
    </w:rPr>
  </w:style>
  <w:style w:type="character" w:customStyle="1" w:styleId="91">
    <w:name w:val="正文文本缩进 3 Char"/>
    <w:link w:val="37"/>
    <w:autoRedefine/>
    <w:qFormat/>
    <w:uiPriority w:val="0"/>
    <w:rPr>
      <w:rFonts w:ascii="宋体" w:hAnsi="宋体"/>
      <w:kern w:val="2"/>
      <w:sz w:val="28"/>
      <w:szCs w:val="28"/>
    </w:rPr>
  </w:style>
  <w:style w:type="paragraph" w:customStyle="1" w:styleId="92">
    <w:name w:val="rr"/>
    <w:basedOn w:val="1"/>
    <w:autoRedefine/>
    <w:qFormat/>
    <w:uiPriority w:val="0"/>
    <w:pPr>
      <w:widowControl/>
      <w:spacing w:before="100" w:beforeAutospacing="1" w:after="100" w:afterAutospacing="1"/>
      <w:jc w:val="left"/>
    </w:pPr>
    <w:rPr>
      <w:rFonts w:hint="eastAsia" w:ascii="宋体" w:hAnsi="宋体"/>
      <w:kern w:val="0"/>
      <w:szCs w:val="21"/>
    </w:rPr>
  </w:style>
  <w:style w:type="character" w:customStyle="1" w:styleId="93">
    <w:name w:val="normaltext1"/>
    <w:autoRedefine/>
    <w:qFormat/>
    <w:uiPriority w:val="0"/>
    <w:rPr>
      <w:rFonts w:hint="default" w:ascii="ˎ̥" w:hAnsi="ˎ̥"/>
      <w:sz w:val="9"/>
      <w:szCs w:val="9"/>
    </w:rPr>
  </w:style>
  <w:style w:type="character" w:customStyle="1" w:styleId="94">
    <w:name w:val="0d1471"/>
    <w:autoRedefine/>
    <w:qFormat/>
    <w:uiPriority w:val="0"/>
    <w:rPr>
      <w:color w:val="000000"/>
      <w:sz w:val="11"/>
      <w:szCs w:val="11"/>
      <w:u w:val="none"/>
    </w:rPr>
  </w:style>
  <w:style w:type="character" w:customStyle="1" w:styleId="95">
    <w:name w:val="style31"/>
    <w:autoRedefine/>
    <w:qFormat/>
    <w:uiPriority w:val="0"/>
    <w:rPr>
      <w:sz w:val="10"/>
      <w:szCs w:val="10"/>
    </w:rPr>
  </w:style>
  <w:style w:type="character" w:customStyle="1" w:styleId="96">
    <w:name w:val="ss16"/>
    <w:autoRedefine/>
    <w:qFormat/>
    <w:uiPriority w:val="0"/>
    <w:rPr>
      <w:rFonts w:hint="eastAsia" w:ascii="宋体" w:hAnsi="宋体" w:eastAsia="宋体"/>
      <w:color w:val="000000"/>
      <w:sz w:val="9"/>
      <w:szCs w:val="9"/>
    </w:rPr>
  </w:style>
  <w:style w:type="paragraph" w:customStyle="1" w:styleId="97">
    <w:name w:val="1"/>
    <w:basedOn w:val="1"/>
    <w:next w:val="24"/>
    <w:autoRedefine/>
    <w:qFormat/>
    <w:uiPriority w:val="0"/>
    <w:pPr>
      <w:widowControl/>
      <w:spacing w:before="100" w:beforeAutospacing="1" w:after="100" w:afterAutospacing="1"/>
      <w:jc w:val="left"/>
    </w:pPr>
    <w:rPr>
      <w:rFonts w:ascii="ˎ̥" w:hAnsi="ˎ̥" w:cs="宋体"/>
      <w:kern w:val="0"/>
      <w:sz w:val="24"/>
    </w:rPr>
  </w:style>
  <w:style w:type="character" w:customStyle="1" w:styleId="98">
    <w:name w:val="l1"/>
    <w:basedOn w:val="49"/>
    <w:autoRedefine/>
    <w:qFormat/>
    <w:uiPriority w:val="0"/>
  </w:style>
  <w:style w:type="paragraph" w:customStyle="1" w:styleId="99">
    <w:name w:val="标题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00">
    <w:name w:val="title11"/>
    <w:autoRedefine/>
    <w:qFormat/>
    <w:uiPriority w:val="0"/>
    <w:rPr>
      <w:b/>
      <w:bCs/>
      <w:color w:val="FFFFFF"/>
      <w:sz w:val="11"/>
      <w:szCs w:val="11"/>
    </w:rPr>
  </w:style>
  <w:style w:type="character" w:customStyle="1" w:styleId="101">
    <w:name w:val="style21"/>
    <w:autoRedefine/>
    <w:qFormat/>
    <w:uiPriority w:val="0"/>
    <w:rPr>
      <w:b/>
      <w:bCs/>
      <w:sz w:val="28"/>
      <w:szCs w:val="28"/>
    </w:rPr>
  </w:style>
  <w:style w:type="paragraph" w:customStyle="1" w:styleId="102">
    <w:name w:val="p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03">
    <w:name w:val="14t1"/>
    <w:autoRedefine/>
    <w:qFormat/>
    <w:uiPriority w:val="0"/>
    <w:rPr>
      <w:rFonts w:hint="eastAsia" w:ascii="宋体" w:hAnsi="宋体" w:eastAsia="宋体"/>
      <w:sz w:val="11"/>
      <w:szCs w:val="11"/>
    </w:rPr>
  </w:style>
  <w:style w:type="character" w:customStyle="1" w:styleId="104">
    <w:name w:val="docpro"/>
    <w:basedOn w:val="49"/>
    <w:autoRedefine/>
    <w:qFormat/>
    <w:uiPriority w:val="0"/>
  </w:style>
  <w:style w:type="paragraph" w:customStyle="1" w:styleId="105">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character" w:customStyle="1" w:styleId="106">
    <w:name w:val="style121"/>
    <w:autoRedefine/>
    <w:qFormat/>
    <w:uiPriority w:val="0"/>
    <w:rPr>
      <w:rFonts w:hint="eastAsia" w:ascii="宋体" w:hAnsi="宋体" w:eastAsia="宋体"/>
      <w:sz w:val="18"/>
      <w:szCs w:val="18"/>
    </w:rPr>
  </w:style>
  <w:style w:type="character" w:customStyle="1" w:styleId="107">
    <w:name w:val="标题 Char"/>
    <w:link w:val="45"/>
    <w:autoRedefine/>
    <w:qFormat/>
    <w:uiPriority w:val="0"/>
    <w:rPr>
      <w:szCs w:val="24"/>
      <w:u w:val="single"/>
      <w:lang w:eastAsia="en-US"/>
    </w:rPr>
  </w:style>
  <w:style w:type="character" w:customStyle="1" w:styleId="108">
    <w:name w:val="副标题 Char"/>
    <w:link w:val="34"/>
    <w:autoRedefine/>
    <w:qFormat/>
    <w:uiPriority w:val="0"/>
    <w:rPr>
      <w:szCs w:val="24"/>
      <w:u w:val="single"/>
      <w:lang w:eastAsia="en-US"/>
    </w:rPr>
  </w:style>
  <w:style w:type="character" w:customStyle="1" w:styleId="109">
    <w:name w:val="脚注文本 Char"/>
    <w:link w:val="35"/>
    <w:autoRedefine/>
    <w:qFormat/>
    <w:uiPriority w:val="0"/>
    <w:rPr>
      <w:rFonts w:ascii="Arial" w:hAnsi="Arial" w:cs="Arial"/>
      <w:sz w:val="18"/>
      <w:szCs w:val="18"/>
      <w:lang w:eastAsia="en-US"/>
    </w:rPr>
  </w:style>
  <w:style w:type="character" w:customStyle="1" w:styleId="110">
    <w:name w:val="尾注文本 Char"/>
    <w:link w:val="28"/>
    <w:autoRedefine/>
    <w:qFormat/>
    <w:uiPriority w:val="0"/>
    <w:rPr>
      <w:rFonts w:ascii="Arial" w:hAnsi="Arial" w:cs="Arial"/>
      <w:szCs w:val="24"/>
      <w:lang w:eastAsia="en-US"/>
    </w:rPr>
  </w:style>
  <w:style w:type="character" w:customStyle="1" w:styleId="111">
    <w:name w:val="正文文本 3 Char"/>
    <w:link w:val="16"/>
    <w:autoRedefine/>
    <w:qFormat/>
    <w:uiPriority w:val="0"/>
    <w:rPr>
      <w:kern w:val="2"/>
      <w:sz w:val="16"/>
      <w:szCs w:val="16"/>
    </w:rPr>
  </w:style>
  <w:style w:type="paragraph" w:customStyle="1" w:styleId="112">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character" w:customStyle="1" w:styleId="113">
    <w:name w:val="font161"/>
    <w:autoRedefine/>
    <w:qFormat/>
    <w:uiPriority w:val="0"/>
    <w:rPr>
      <w:b/>
      <w:bCs/>
      <w:sz w:val="32"/>
      <w:szCs w:val="32"/>
    </w:rPr>
  </w:style>
  <w:style w:type="paragraph" w:customStyle="1" w:styleId="114">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5">
    <w:name w:val="表格"/>
    <w:basedOn w:val="1"/>
    <w:autoRedefine/>
    <w:qFormat/>
    <w:uiPriority w:val="0"/>
    <w:pPr>
      <w:jc w:val="center"/>
      <w:textAlignment w:val="center"/>
    </w:pPr>
    <w:rPr>
      <w:rFonts w:ascii="华文细黑" w:hAnsi="华文细黑"/>
      <w:kern w:val="0"/>
      <w:szCs w:val="20"/>
    </w:rPr>
  </w:style>
  <w:style w:type="paragraph" w:customStyle="1" w:styleId="116">
    <w:name w:val="表格文字"/>
    <w:basedOn w:val="1"/>
    <w:autoRedefine/>
    <w:qFormat/>
    <w:uiPriority w:val="0"/>
    <w:pPr>
      <w:adjustRightInd w:val="0"/>
      <w:spacing w:line="420" w:lineRule="atLeast"/>
      <w:jc w:val="left"/>
      <w:textAlignment w:val="baseline"/>
    </w:pPr>
    <w:rPr>
      <w:kern w:val="0"/>
      <w:szCs w:val="20"/>
    </w:rPr>
  </w:style>
  <w:style w:type="character" w:customStyle="1" w:styleId="117">
    <w:name w:val="文档结构图 Char"/>
    <w:link w:val="14"/>
    <w:autoRedefine/>
    <w:qFormat/>
    <w:uiPriority w:val="0"/>
    <w:rPr>
      <w:kern w:val="2"/>
      <w:sz w:val="21"/>
      <w:szCs w:val="24"/>
      <w:shd w:val="clear" w:color="auto" w:fill="000080"/>
    </w:rPr>
  </w:style>
  <w:style w:type="paragraph" w:customStyle="1" w:styleId="118">
    <w:name w:val="自定样式1"/>
    <w:basedOn w:val="1"/>
    <w:autoRedefine/>
    <w:qFormat/>
    <w:uiPriority w:val="0"/>
    <w:pPr>
      <w:suppressAutoHyphens/>
      <w:jc w:val="center"/>
    </w:pPr>
    <w:rPr>
      <w:rFonts w:ascii="宋体" w:hAnsi="宋体"/>
      <w:color w:val="000000"/>
      <w:sz w:val="18"/>
    </w:rPr>
  </w:style>
  <w:style w:type="paragraph" w:customStyle="1" w:styleId="119">
    <w:name w:val="表格标题"/>
    <w:basedOn w:val="120"/>
    <w:autoRedefine/>
    <w:qFormat/>
    <w:uiPriority w:val="0"/>
  </w:style>
  <w:style w:type="paragraph" w:customStyle="1" w:styleId="120">
    <w:name w:val="表格内容"/>
    <w:basedOn w:val="1"/>
    <w:autoRedefine/>
    <w:qFormat/>
    <w:uiPriority w:val="0"/>
    <w:pPr>
      <w:suppressLineNumbers/>
      <w:suppressAutoHyphens/>
    </w:pPr>
  </w:style>
  <w:style w:type="paragraph" w:customStyle="1" w:styleId="121">
    <w:name w:val="WW-表格内容"/>
    <w:basedOn w:val="1"/>
    <w:autoRedefine/>
    <w:qFormat/>
    <w:uiPriority w:val="0"/>
    <w:pPr>
      <w:suppressLineNumbers/>
      <w:suppressAutoHyphens/>
    </w:pPr>
  </w:style>
  <w:style w:type="paragraph" w:customStyle="1" w:styleId="122">
    <w:name w:val="WW-表格标题"/>
    <w:basedOn w:val="121"/>
    <w:autoRedefine/>
    <w:qFormat/>
    <w:uiPriority w:val="0"/>
  </w:style>
  <w:style w:type="paragraph" w:customStyle="1" w:styleId="123">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4">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25">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6">
    <w:name w:val="intel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27">
    <w:name w:val="intel3"/>
    <w:basedOn w:val="49"/>
    <w:autoRedefine/>
    <w:qFormat/>
    <w:uiPriority w:val="0"/>
  </w:style>
  <w:style w:type="character" w:customStyle="1" w:styleId="128">
    <w:name w:val="批注主题 Char"/>
    <w:autoRedefine/>
    <w:qFormat/>
    <w:uiPriority w:val="0"/>
    <w:rPr>
      <w:rFonts w:ascii="宋体" w:hAnsi="宋体"/>
      <w:kern w:val="2"/>
      <w:sz w:val="24"/>
      <w:szCs w:val="28"/>
    </w:rPr>
  </w:style>
  <w:style w:type="paragraph" w:styleId="129">
    <w:name w:val="List Paragraph"/>
    <w:basedOn w:val="1"/>
    <w:autoRedefine/>
    <w:qFormat/>
    <w:uiPriority w:val="0"/>
    <w:pPr>
      <w:ind w:firstLine="420" w:firstLineChars="200"/>
    </w:pPr>
    <w:rPr>
      <w:sz w:val="28"/>
      <w:szCs w:val="28"/>
    </w:rPr>
  </w:style>
  <w:style w:type="paragraph" w:customStyle="1" w:styleId="130">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31">
    <w:name w:val="Char Char11"/>
    <w:autoRedefine/>
    <w:qFormat/>
    <w:locked/>
    <w:uiPriority w:val="0"/>
    <w:rPr>
      <w:rFonts w:eastAsia="黑体"/>
      <w:kern w:val="2"/>
      <w:sz w:val="44"/>
      <w:szCs w:val="44"/>
      <w:lang w:val="en-US" w:eastAsia="zh-CN" w:bidi="ar-SA"/>
    </w:rPr>
  </w:style>
  <w:style w:type="character" w:customStyle="1" w:styleId="132">
    <w:name w:val="ca-141"/>
    <w:autoRedefine/>
    <w:qFormat/>
    <w:uiPriority w:val="0"/>
    <w:rPr>
      <w:rFonts w:hint="eastAsia" w:ascii="仿宋_GB2312" w:eastAsia="仿宋_GB2312"/>
      <w:sz w:val="21"/>
      <w:szCs w:val="21"/>
    </w:rPr>
  </w:style>
  <w:style w:type="paragraph" w:customStyle="1" w:styleId="133">
    <w:name w:val="pa-27"/>
    <w:basedOn w:val="1"/>
    <w:autoRedefine/>
    <w:qFormat/>
    <w:uiPriority w:val="0"/>
    <w:pPr>
      <w:widowControl/>
      <w:spacing w:line="360" w:lineRule="atLeast"/>
      <w:ind w:firstLine="420"/>
    </w:pPr>
    <w:rPr>
      <w:rFonts w:ascii="宋体" w:hAnsi="宋体" w:cs="宋体"/>
      <w:kern w:val="0"/>
      <w:sz w:val="24"/>
    </w:rPr>
  </w:style>
  <w:style w:type="paragraph" w:customStyle="1" w:styleId="134">
    <w:name w:val="pa-34"/>
    <w:basedOn w:val="1"/>
    <w:autoRedefine/>
    <w:qFormat/>
    <w:uiPriority w:val="0"/>
    <w:pPr>
      <w:widowControl/>
      <w:spacing w:line="360" w:lineRule="atLeast"/>
      <w:ind w:firstLine="420"/>
      <w:jc w:val="left"/>
    </w:pPr>
    <w:rPr>
      <w:rFonts w:ascii="宋体" w:hAnsi="宋体" w:cs="宋体"/>
      <w:kern w:val="0"/>
      <w:sz w:val="24"/>
    </w:rPr>
  </w:style>
  <w:style w:type="character" w:customStyle="1" w:styleId="135">
    <w:name w:val="正文文本 2 Char"/>
    <w:link w:val="41"/>
    <w:autoRedefine/>
    <w:qFormat/>
    <w:uiPriority w:val="0"/>
    <w:rPr>
      <w:i/>
      <w:iCs/>
      <w:kern w:val="2"/>
      <w:sz w:val="26"/>
      <w:szCs w:val="24"/>
    </w:rPr>
  </w:style>
  <w:style w:type="paragraph" w:customStyle="1" w:styleId="136">
    <w:name w:val="修订1"/>
    <w:autoRedefine/>
    <w:hidden/>
    <w:qFormat/>
    <w:uiPriority w:val="0"/>
    <w:rPr>
      <w:rFonts w:ascii="Times New Roman" w:hAnsi="Times New Roman" w:eastAsia="宋体" w:cs="Times New Roman"/>
      <w:kern w:val="2"/>
      <w:sz w:val="21"/>
      <w:szCs w:val="24"/>
      <w:lang w:val="en-US" w:eastAsia="zh-CN" w:bidi="ar-SA"/>
    </w:rPr>
  </w:style>
  <w:style w:type="character" w:customStyle="1" w:styleId="137">
    <w:name w:val="纯文本 Char1"/>
    <w:autoRedefine/>
    <w:qFormat/>
    <w:uiPriority w:val="0"/>
    <w:rPr>
      <w:rFonts w:ascii="宋体" w:hAnsi="Courier New"/>
      <w:kern w:val="2"/>
      <w:sz w:val="28"/>
      <w:szCs w:val="28"/>
    </w:rPr>
  </w:style>
  <w:style w:type="paragraph" w:customStyle="1" w:styleId="13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39">
    <w:name w:val="Char Char1 Char Char Char Char Char Char Char"/>
    <w:basedOn w:val="1"/>
    <w:autoRedefine/>
    <w:qFormat/>
    <w:uiPriority w:val="0"/>
    <w:pPr>
      <w:pageBreakBefore/>
    </w:pPr>
    <w:rPr>
      <w:rFonts w:ascii="宋体" w:eastAsia="仿宋_GB2312" w:cs="宋体"/>
      <w:sz w:val="28"/>
      <w:szCs w:val="28"/>
    </w:rPr>
  </w:style>
  <w:style w:type="character" w:customStyle="1" w:styleId="140">
    <w:name w:val="标题4 Char Char"/>
    <w:link w:val="141"/>
    <w:autoRedefine/>
    <w:qFormat/>
    <w:uiPriority w:val="0"/>
    <w:rPr>
      <w:rFonts w:ascii="Arial" w:hAnsi="Arial"/>
      <w:b/>
      <w:bCs/>
      <w:sz w:val="24"/>
      <w:szCs w:val="32"/>
    </w:rPr>
  </w:style>
  <w:style w:type="paragraph" w:customStyle="1" w:styleId="141">
    <w:name w:val="标题4"/>
    <w:basedOn w:val="3"/>
    <w:next w:val="21"/>
    <w:link w:val="140"/>
    <w:autoRedefine/>
    <w:qFormat/>
    <w:uiPriority w:val="0"/>
    <w:pPr>
      <w:spacing w:line="413" w:lineRule="auto"/>
    </w:pPr>
    <w:rPr>
      <w:rFonts w:ascii="Arial" w:hAnsi="Arial"/>
      <w:kern w:val="0"/>
      <w:sz w:val="24"/>
    </w:rPr>
  </w:style>
  <w:style w:type="character" w:customStyle="1" w:styleId="142">
    <w:name w:val="明显引用 Char"/>
    <w:link w:val="143"/>
    <w:autoRedefine/>
    <w:qFormat/>
    <w:uiPriority w:val="0"/>
    <w:rPr>
      <w:b/>
      <w:bCs/>
      <w:i/>
      <w:iCs/>
      <w:color w:val="4F81BD"/>
      <w:kern w:val="2"/>
      <w:sz w:val="21"/>
      <w:szCs w:val="22"/>
    </w:rPr>
  </w:style>
  <w:style w:type="paragraph" w:styleId="143">
    <w:name w:val="Intense Quote"/>
    <w:basedOn w:val="1"/>
    <w:next w:val="1"/>
    <w:link w:val="142"/>
    <w:autoRedefine/>
    <w:qFormat/>
    <w:uiPriority w:val="0"/>
    <w:pPr>
      <w:pBdr>
        <w:bottom w:val="single" w:color="4F81BD" w:sz="4" w:space="4"/>
      </w:pBdr>
      <w:spacing w:before="200" w:after="280"/>
      <w:ind w:left="936" w:right="936"/>
    </w:pPr>
    <w:rPr>
      <w:b/>
      <w:bCs/>
      <w:i/>
      <w:iCs/>
      <w:color w:val="4F81BD"/>
      <w:szCs w:val="22"/>
    </w:rPr>
  </w:style>
  <w:style w:type="character" w:customStyle="1" w:styleId="144">
    <w:name w:val="书籍标题1"/>
    <w:autoRedefine/>
    <w:qFormat/>
    <w:uiPriority w:val="0"/>
    <w:rPr>
      <w:b/>
      <w:bCs/>
      <w:smallCaps/>
      <w:spacing w:val="5"/>
    </w:rPr>
  </w:style>
  <w:style w:type="character" w:customStyle="1" w:styleId="145">
    <w:name w:val="明显强调1"/>
    <w:autoRedefine/>
    <w:qFormat/>
    <w:uiPriority w:val="0"/>
    <w:rPr>
      <w:b/>
      <w:bCs/>
      <w:i/>
      <w:iCs/>
      <w:color w:val="4F81BD"/>
    </w:rPr>
  </w:style>
  <w:style w:type="character" w:customStyle="1" w:styleId="146">
    <w:name w:val="标题5 Char Char"/>
    <w:link w:val="147"/>
    <w:autoRedefine/>
    <w:qFormat/>
    <w:uiPriority w:val="0"/>
    <w:rPr>
      <w:rFonts w:ascii="Arial" w:hAnsi="Arial"/>
      <w:b/>
      <w:bCs/>
      <w:sz w:val="24"/>
      <w:szCs w:val="32"/>
    </w:rPr>
  </w:style>
  <w:style w:type="paragraph" w:customStyle="1" w:styleId="147">
    <w:name w:val="标题5"/>
    <w:basedOn w:val="4"/>
    <w:link w:val="146"/>
    <w:autoRedefine/>
    <w:qFormat/>
    <w:uiPriority w:val="0"/>
    <w:pPr>
      <w:spacing w:line="413" w:lineRule="auto"/>
    </w:pPr>
    <w:rPr>
      <w:rFonts w:ascii="Arial" w:hAnsi="Arial"/>
      <w:kern w:val="0"/>
      <w:sz w:val="24"/>
    </w:rPr>
  </w:style>
  <w:style w:type="character" w:customStyle="1" w:styleId="148">
    <w:name w:val="textcontents"/>
    <w:autoRedefine/>
    <w:qFormat/>
    <w:uiPriority w:val="0"/>
    <w:rPr>
      <w:rFonts w:cs="Times New Roman"/>
    </w:rPr>
  </w:style>
  <w:style w:type="character" w:customStyle="1" w:styleId="149">
    <w:name w:val="不明显强调1"/>
    <w:autoRedefine/>
    <w:qFormat/>
    <w:uiPriority w:val="0"/>
    <w:rPr>
      <w:i/>
      <w:iCs/>
      <w:color w:val="808080"/>
    </w:rPr>
  </w:style>
  <w:style w:type="character" w:customStyle="1" w:styleId="150">
    <w:name w:val="不明显参考1"/>
    <w:autoRedefine/>
    <w:qFormat/>
    <w:uiPriority w:val="0"/>
    <w:rPr>
      <w:smallCaps/>
      <w:color w:val="C0504D"/>
      <w:u w:val="single"/>
    </w:rPr>
  </w:style>
  <w:style w:type="character" w:customStyle="1" w:styleId="151">
    <w:name w:val="日期 Char1"/>
    <w:autoRedefine/>
    <w:qFormat/>
    <w:uiPriority w:val="0"/>
    <w:rPr>
      <w:kern w:val="2"/>
      <w:sz w:val="21"/>
      <w:szCs w:val="22"/>
    </w:rPr>
  </w:style>
  <w:style w:type="character" w:customStyle="1" w:styleId="152">
    <w:name w:val="正文文本 Char1"/>
    <w:autoRedefine/>
    <w:qFormat/>
    <w:uiPriority w:val="0"/>
    <w:rPr>
      <w:kern w:val="2"/>
      <w:sz w:val="21"/>
      <w:szCs w:val="22"/>
    </w:rPr>
  </w:style>
  <w:style w:type="character" w:customStyle="1" w:styleId="153">
    <w:name w:val="批注文字 Char Char"/>
    <w:autoRedefine/>
    <w:qFormat/>
    <w:uiPriority w:val="0"/>
    <w:rPr>
      <w:rFonts w:ascii="宋体" w:hAnsi="Times New Roman" w:eastAsia="宋体" w:cs="Times New Roman"/>
      <w:sz w:val="28"/>
      <w:szCs w:val="20"/>
    </w:rPr>
  </w:style>
  <w:style w:type="character" w:customStyle="1" w:styleId="154">
    <w:name w:val="明显参考1"/>
    <w:autoRedefine/>
    <w:qFormat/>
    <w:uiPriority w:val="0"/>
    <w:rPr>
      <w:b/>
      <w:bCs/>
      <w:smallCaps/>
      <w:color w:val="C0504D"/>
      <w:spacing w:val="5"/>
      <w:u w:val="single"/>
    </w:rPr>
  </w:style>
  <w:style w:type="character" w:customStyle="1" w:styleId="155">
    <w:name w:val="批注框文本 Char1"/>
    <w:autoRedefine/>
    <w:qFormat/>
    <w:uiPriority w:val="0"/>
    <w:rPr>
      <w:kern w:val="2"/>
      <w:sz w:val="18"/>
      <w:szCs w:val="18"/>
    </w:rPr>
  </w:style>
  <w:style w:type="character" w:customStyle="1" w:styleId="156">
    <w:name w:val="引用 Char"/>
    <w:link w:val="157"/>
    <w:autoRedefine/>
    <w:qFormat/>
    <w:uiPriority w:val="0"/>
    <w:rPr>
      <w:i/>
      <w:iCs/>
      <w:color w:val="000000"/>
      <w:kern w:val="2"/>
      <w:sz w:val="21"/>
      <w:szCs w:val="22"/>
    </w:rPr>
  </w:style>
  <w:style w:type="paragraph" w:styleId="157">
    <w:name w:val="Quote"/>
    <w:basedOn w:val="1"/>
    <w:next w:val="1"/>
    <w:link w:val="156"/>
    <w:autoRedefine/>
    <w:qFormat/>
    <w:uiPriority w:val="0"/>
    <w:rPr>
      <w:i/>
      <w:iCs/>
      <w:color w:val="000000"/>
      <w:szCs w:val="22"/>
    </w:rPr>
  </w:style>
  <w:style w:type="character" w:customStyle="1" w:styleId="158">
    <w:name w:val="文档结构图 Char1"/>
    <w:autoRedefine/>
    <w:qFormat/>
    <w:uiPriority w:val="0"/>
    <w:rPr>
      <w:rFonts w:ascii="宋体"/>
      <w:kern w:val="2"/>
      <w:sz w:val="18"/>
      <w:szCs w:val="18"/>
    </w:rPr>
  </w:style>
  <w:style w:type="paragraph" w:styleId="15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0">
    <w:name w:val="明显引用 Char1"/>
    <w:link w:val="161"/>
    <w:autoRedefine/>
    <w:qFormat/>
    <w:uiPriority w:val="0"/>
    <w:rPr>
      <w:b/>
      <w:bCs/>
      <w:i/>
      <w:iCs/>
      <w:color w:val="4F81BD"/>
      <w:kern w:val="2"/>
      <w:sz w:val="21"/>
      <w:szCs w:val="24"/>
    </w:rPr>
  </w:style>
  <w:style w:type="paragraph" w:customStyle="1" w:styleId="161">
    <w:name w:val="明显引用1"/>
    <w:basedOn w:val="1"/>
    <w:next w:val="1"/>
    <w:link w:val="160"/>
    <w:autoRedefine/>
    <w:qFormat/>
    <w:uiPriority w:val="0"/>
    <w:pPr>
      <w:pBdr>
        <w:bottom w:val="single" w:color="4F81BD" w:sz="4" w:space="4"/>
      </w:pBdr>
      <w:spacing w:before="200" w:after="280"/>
      <w:ind w:left="936" w:right="936"/>
    </w:pPr>
    <w:rPr>
      <w:b/>
      <w:bCs/>
      <w:i/>
      <w:iCs/>
      <w:color w:val="4F81BD"/>
    </w:rPr>
  </w:style>
  <w:style w:type="character" w:customStyle="1" w:styleId="162">
    <w:name w:val="引用 Char1"/>
    <w:link w:val="163"/>
    <w:autoRedefine/>
    <w:qFormat/>
    <w:uiPriority w:val="0"/>
    <w:rPr>
      <w:i/>
      <w:iCs/>
      <w:color w:val="000000"/>
      <w:kern w:val="2"/>
      <w:sz w:val="21"/>
      <w:szCs w:val="24"/>
    </w:rPr>
  </w:style>
  <w:style w:type="paragraph" w:customStyle="1" w:styleId="163">
    <w:name w:val="引用1"/>
    <w:basedOn w:val="1"/>
    <w:next w:val="1"/>
    <w:link w:val="162"/>
    <w:autoRedefine/>
    <w:qFormat/>
    <w:uiPriority w:val="0"/>
    <w:rPr>
      <w:i/>
      <w:iCs/>
      <w:color w:val="000000"/>
    </w:rPr>
  </w:style>
  <w:style w:type="paragraph" w:customStyle="1" w:styleId="164">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65">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66">
    <w:name w:val="Char Char Char Char Char Char Char Char Char"/>
    <w:basedOn w:val="1"/>
    <w:autoRedefine/>
    <w:qFormat/>
    <w:uiPriority w:val="0"/>
    <w:pPr>
      <w:spacing w:line="240" w:lineRule="atLeast"/>
      <w:ind w:left="420" w:firstLine="420"/>
    </w:pPr>
    <w:rPr>
      <w:kern w:val="0"/>
      <w:szCs w:val="21"/>
    </w:rPr>
  </w:style>
  <w:style w:type="paragraph" w:customStyle="1" w:styleId="167">
    <w:name w:val="Char Char8"/>
    <w:basedOn w:val="14"/>
    <w:autoRedefine/>
    <w:qFormat/>
    <w:uiPriority w:val="0"/>
    <w:pPr>
      <w:spacing w:line="360" w:lineRule="auto"/>
      <w:ind w:firstLine="200" w:firstLineChars="200"/>
    </w:pPr>
  </w:style>
  <w:style w:type="paragraph" w:customStyle="1" w:styleId="168">
    <w:name w:val="正文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69">
    <w:name w:val="正文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70">
    <w:name w:val="正文 New New New New New New New New New New New New New New New New New New New New New New New New New New New New New New New New New New New New New New New New New New New New New New New New New New New New New New New New New New New New New New N8"/>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71">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72">
    <w:name w:val="TOC 标题2"/>
    <w:basedOn w:val="2"/>
    <w:next w:val="1"/>
    <w:autoRedefine/>
    <w:unhideWhenUsed/>
    <w:qFormat/>
    <w:uiPriority w:val="0"/>
    <w:pPr>
      <w:widowControl/>
      <w:numPr>
        <w:numId w:val="0"/>
      </w:numPr>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73">
    <w:name w:val="正文首行缩进 Char"/>
    <w:basedOn w:val="85"/>
    <w:link w:val="18"/>
    <w:autoRedefine/>
    <w:qFormat/>
    <w:uiPriority w:val="0"/>
    <w:rPr>
      <w:rFonts w:ascii="Calibri" w:hAnsi="Calibri" w:eastAsia="楷体_GB2312"/>
      <w:kern w:val="2"/>
      <w:sz w:val="21"/>
      <w:szCs w:val="24"/>
    </w:rPr>
  </w:style>
  <w:style w:type="paragraph" w:customStyle="1" w:styleId="174">
    <w:name w:val="修订3"/>
    <w:autoRedefine/>
    <w:semiHidden/>
    <w:qFormat/>
    <w:uiPriority w:val="99"/>
    <w:rPr>
      <w:rFonts w:ascii="Times New Roman" w:hAnsi="Times New Roman" w:eastAsia="宋体" w:cs="Times New Roman"/>
      <w:kern w:val="2"/>
      <w:sz w:val="21"/>
      <w:szCs w:val="24"/>
      <w:lang w:val="en-US" w:eastAsia="zh-CN" w:bidi="ar-SA"/>
    </w:rPr>
  </w:style>
  <w:style w:type="paragraph" w:customStyle="1" w:styleId="175">
    <w:name w:val="引用2"/>
    <w:basedOn w:val="1"/>
    <w:next w:val="1"/>
    <w:autoRedefine/>
    <w:qFormat/>
    <w:uiPriority w:val="0"/>
    <w:rPr>
      <w:i/>
      <w:iCs/>
      <w:color w:val="000000" w:themeColor="text1"/>
      <w14:textFill>
        <w14:solidFill>
          <w14:schemeClr w14:val="tx1"/>
        </w14:solidFill>
      </w14:textFill>
    </w:rPr>
  </w:style>
  <w:style w:type="paragraph" w:customStyle="1" w:styleId="176">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77">
    <w:name w:val="列表段落1"/>
    <w:basedOn w:val="1"/>
    <w:autoRedefine/>
    <w:qFormat/>
    <w:uiPriority w:val="34"/>
    <w:pPr>
      <w:ind w:firstLine="420" w:firstLineChars="200"/>
    </w:pPr>
    <w:rPr>
      <w:rFonts w:ascii="Calibri" w:hAnsi="Calibri"/>
    </w:rPr>
  </w:style>
  <w:style w:type="paragraph" w:customStyle="1" w:styleId="17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79">
    <w:name w:val="Char"/>
    <w:basedOn w:val="1"/>
    <w:autoRedefine/>
    <w:qFormat/>
    <w:uiPriority w:val="0"/>
  </w:style>
  <w:style w:type="paragraph" w:customStyle="1" w:styleId="180">
    <w:name w:val="p15"/>
    <w:basedOn w:val="1"/>
    <w:autoRedefine/>
    <w:qFormat/>
    <w:uiPriority w:val="0"/>
    <w:pPr>
      <w:widowControl/>
      <w:spacing w:after="120"/>
    </w:pPr>
    <w:rPr>
      <w:kern w:val="0"/>
      <w:szCs w:val="21"/>
    </w:rPr>
  </w:style>
  <w:style w:type="paragraph" w:customStyle="1" w:styleId="181">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82">
    <w:name w:val="p16"/>
    <w:basedOn w:val="1"/>
    <w:autoRedefine/>
    <w:qFormat/>
    <w:uiPriority w:val="0"/>
    <w:pPr>
      <w:widowControl/>
    </w:pPr>
    <w:rPr>
      <w:rFonts w:ascii="Calibri" w:hAnsi="Calibri" w:cs="宋体"/>
      <w:kern w:val="0"/>
      <w:szCs w:val="21"/>
    </w:rPr>
  </w:style>
  <w:style w:type="paragraph" w:customStyle="1" w:styleId="183">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84">
    <w:name w:val="1 Char"/>
    <w:basedOn w:val="1"/>
    <w:autoRedefine/>
    <w:qFormat/>
    <w:uiPriority w:val="0"/>
    <w:pPr>
      <w:widowControl/>
      <w:spacing w:after="160" w:line="240" w:lineRule="exact"/>
      <w:jc w:val="left"/>
    </w:pPr>
    <w:rPr>
      <w:rFonts w:ascii="Calibri" w:hAnsi="Calibri"/>
      <w:szCs w:val="20"/>
    </w:rPr>
  </w:style>
  <w:style w:type="paragraph" w:customStyle="1" w:styleId="185">
    <w:name w:val="Char2"/>
    <w:basedOn w:val="1"/>
    <w:autoRedefine/>
    <w:qFormat/>
    <w:uiPriority w:val="0"/>
    <w:rPr>
      <w:rFonts w:ascii="Calibri" w:hAnsi="Calibri"/>
    </w:rPr>
  </w:style>
  <w:style w:type="paragraph" w:customStyle="1" w:styleId="186">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87">
    <w:name w:val="Char11"/>
    <w:basedOn w:val="1"/>
    <w:autoRedefine/>
    <w:qFormat/>
    <w:uiPriority w:val="0"/>
  </w:style>
  <w:style w:type="paragraph" w:customStyle="1" w:styleId="188">
    <w:name w:val="Char1"/>
    <w:basedOn w:val="1"/>
    <w:autoRedefine/>
    <w:qFormat/>
    <w:uiPriority w:val="0"/>
  </w:style>
  <w:style w:type="paragraph" w:customStyle="1" w:styleId="189">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90">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1">
    <w:name w:val="_Style 96"/>
    <w:autoRedefine/>
    <w:semiHidden/>
    <w:qFormat/>
    <w:uiPriority w:val="99"/>
    <w:rPr>
      <w:rFonts w:ascii="Calibri" w:hAnsi="Calibri" w:eastAsia="宋体" w:cs="Times New Roman"/>
      <w:kern w:val="2"/>
      <w:sz w:val="21"/>
      <w:szCs w:val="24"/>
      <w:lang w:val="en-US" w:eastAsia="zh-CN" w:bidi="ar-SA"/>
    </w:rPr>
  </w:style>
  <w:style w:type="paragraph" w:customStyle="1" w:styleId="192">
    <w:name w:val="Char Char Char Char"/>
    <w:basedOn w:val="14"/>
    <w:autoRedefine/>
    <w:qFormat/>
    <w:uiPriority w:val="0"/>
    <w:pPr>
      <w:spacing w:line="360" w:lineRule="auto"/>
      <w:ind w:firstLine="200" w:firstLineChars="200"/>
    </w:pPr>
    <w:rPr>
      <w:rFonts w:ascii="Tahoma" w:hAnsi="Tahoma"/>
      <w:sz w:val="24"/>
    </w:rPr>
  </w:style>
  <w:style w:type="paragraph" w:customStyle="1" w:styleId="193">
    <w:name w:val="Char Char Char Char Char Char Char Char Char Char"/>
    <w:basedOn w:val="14"/>
    <w:autoRedefine/>
    <w:qFormat/>
    <w:uiPriority w:val="0"/>
    <w:pPr>
      <w:spacing w:line="360" w:lineRule="auto"/>
      <w:ind w:firstLine="200" w:firstLineChars="200"/>
    </w:pPr>
    <w:rPr>
      <w:rFonts w:ascii="Tahoma" w:hAnsi="Tahoma"/>
      <w:sz w:val="24"/>
    </w:rPr>
  </w:style>
  <w:style w:type="paragraph" w:customStyle="1" w:styleId="194">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95">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196">
    <w:name w:val="标题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7">
    <w:name w:val="标准样式1"/>
    <w:basedOn w:val="1"/>
    <w:autoRedefine/>
    <w:qFormat/>
    <w:uiPriority w:val="0"/>
    <w:pPr>
      <w:spacing w:line="600" w:lineRule="exact"/>
      <w:ind w:firstLine="567"/>
    </w:pPr>
    <w:rPr>
      <w:rFonts w:ascii="Calibri" w:hAnsi="Calibri"/>
      <w:sz w:val="28"/>
    </w:rPr>
  </w:style>
  <w:style w:type="paragraph" w:customStyle="1" w:styleId="198">
    <w:name w:val="TOC 标题11"/>
    <w:basedOn w:val="2"/>
    <w:next w:val="1"/>
    <w:autoRedefine/>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199">
    <w:name w:val="Default Char"/>
    <w:link w:val="200"/>
    <w:autoRedefine/>
    <w:qFormat/>
    <w:locked/>
    <w:uiPriority w:val="0"/>
    <w:rPr>
      <w:rFonts w:ascii="仿宋" w:hAnsi="仿宋" w:eastAsia="仿宋"/>
      <w:color w:val="000000"/>
      <w:sz w:val="24"/>
      <w:szCs w:val="24"/>
    </w:rPr>
  </w:style>
  <w:style w:type="paragraph" w:customStyle="1" w:styleId="200">
    <w:name w:val="Default"/>
    <w:link w:val="199"/>
    <w:autoRedefine/>
    <w:qFormat/>
    <w:uiPriority w:val="0"/>
    <w:pPr>
      <w:widowControl w:val="0"/>
      <w:autoSpaceDE w:val="0"/>
      <w:autoSpaceDN w:val="0"/>
      <w:adjustRightInd w:val="0"/>
    </w:pPr>
    <w:rPr>
      <w:rFonts w:ascii="仿宋" w:hAnsi="仿宋" w:eastAsia="仿宋" w:cs="Times New Roman"/>
      <w:color w:val="000000"/>
      <w:sz w:val="24"/>
      <w:szCs w:val="24"/>
      <w:lang w:val="en-US" w:eastAsia="zh-CN" w:bidi="ar-SA"/>
    </w:rPr>
  </w:style>
  <w:style w:type="paragraph" w:customStyle="1" w:styleId="201">
    <w:name w:val="TOC 标题12"/>
    <w:basedOn w:val="2"/>
    <w:next w:val="1"/>
    <w:autoRedefine/>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202">
    <w:name w:val="列出段落1"/>
    <w:basedOn w:val="1"/>
    <w:autoRedefine/>
    <w:qFormat/>
    <w:uiPriority w:val="0"/>
    <w:pPr>
      <w:ind w:firstLine="420" w:firstLineChars="200"/>
    </w:pPr>
    <w:rPr>
      <w:sz w:val="28"/>
      <w:szCs w:val="28"/>
    </w:rPr>
  </w:style>
  <w:style w:type="paragraph" w:customStyle="1" w:styleId="203">
    <w:name w:val="Char Char Char Char Char Char Char Char Char Char Char Char Char Char Char Char"/>
    <w:basedOn w:val="14"/>
    <w:autoRedefine/>
    <w:qFormat/>
    <w:uiPriority w:val="0"/>
    <w:pPr>
      <w:spacing w:line="360" w:lineRule="auto"/>
      <w:ind w:firstLine="200" w:firstLineChars="200"/>
    </w:pPr>
    <w:rPr>
      <w:rFonts w:ascii="Tahoma" w:hAnsi="Tahoma"/>
      <w:sz w:val="24"/>
    </w:rPr>
  </w:style>
  <w:style w:type="paragraph" w:customStyle="1" w:styleId="204">
    <w:name w:val="修订11"/>
    <w:autoRedefine/>
    <w:qFormat/>
    <w:uiPriority w:val="0"/>
    <w:rPr>
      <w:rFonts w:ascii="Times New Roman" w:hAnsi="Times New Roman" w:eastAsia="宋体" w:cs="Times New Roman"/>
      <w:kern w:val="2"/>
      <w:sz w:val="21"/>
      <w:szCs w:val="24"/>
      <w:lang w:val="en-US" w:eastAsia="zh-CN" w:bidi="ar-SA"/>
    </w:rPr>
  </w:style>
  <w:style w:type="paragraph" w:customStyle="1" w:styleId="205">
    <w:name w:val="正  文"/>
    <w:basedOn w:val="1"/>
    <w:autoRedefine/>
    <w:qFormat/>
    <w:uiPriority w:val="0"/>
    <w:pPr>
      <w:spacing w:line="360" w:lineRule="auto"/>
      <w:ind w:firstLine="200" w:firstLineChars="200"/>
    </w:pPr>
    <w:rPr>
      <w:rFonts w:ascii="宋体" w:hAnsi="Calibri"/>
      <w:sz w:val="24"/>
    </w:rPr>
  </w:style>
  <w:style w:type="paragraph" w:customStyle="1" w:styleId="206">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7">
    <w:name w:val="列出段落11"/>
    <w:basedOn w:val="1"/>
    <w:autoRedefine/>
    <w:qFormat/>
    <w:uiPriority w:val="0"/>
    <w:pPr>
      <w:ind w:firstLine="420" w:firstLineChars="200"/>
    </w:pPr>
    <w:rPr>
      <w:sz w:val="28"/>
      <w:szCs w:val="28"/>
    </w:rPr>
  </w:style>
  <w:style w:type="paragraph" w:customStyle="1" w:styleId="208">
    <w:name w:val="Char Char1 Char Char"/>
    <w:basedOn w:val="14"/>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209">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210">
    <w:name w:val="Char9 Char Char Char Char Char Char"/>
    <w:basedOn w:val="14"/>
    <w:autoRedefine/>
    <w:qFormat/>
    <w:uiPriority w:val="0"/>
    <w:pPr>
      <w:spacing w:line="360" w:lineRule="auto"/>
      <w:ind w:firstLine="200" w:firstLineChars="200"/>
    </w:pPr>
    <w:rPr>
      <w:rFonts w:ascii="Tahoma" w:hAnsi="Tahoma"/>
      <w:sz w:val="24"/>
    </w:rPr>
  </w:style>
  <w:style w:type="paragraph" w:customStyle="1" w:styleId="211">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12">
    <w:name w:val="表体"/>
    <w:basedOn w:val="1"/>
    <w:next w:val="1"/>
    <w:autoRedefine/>
    <w:qFormat/>
    <w:uiPriority w:val="0"/>
    <w:pPr>
      <w:snapToGrid w:val="0"/>
      <w:spacing w:line="0" w:lineRule="atLeast"/>
    </w:pPr>
    <w:rPr>
      <w:rFonts w:ascii="Calibri" w:hAnsi="Calibri"/>
      <w:b/>
      <w:szCs w:val="20"/>
    </w:rPr>
  </w:style>
  <w:style w:type="paragraph" w:customStyle="1" w:styleId="213">
    <w:name w:val="_Style 87"/>
    <w:basedOn w:val="1"/>
    <w:autoRedefine/>
    <w:qFormat/>
    <w:uiPriority w:val="99"/>
    <w:pPr>
      <w:ind w:firstLine="420" w:firstLineChars="200"/>
    </w:pPr>
    <w:rPr>
      <w:rFonts w:ascii="Calibri" w:hAnsi="Calibri"/>
      <w:sz w:val="28"/>
      <w:szCs w:val="28"/>
    </w:rPr>
  </w:style>
  <w:style w:type="paragraph" w:customStyle="1" w:styleId="214">
    <w:name w:val="_Style 3"/>
    <w:autoRedefine/>
    <w:qFormat/>
    <w:uiPriority w:val="0"/>
    <w:pPr>
      <w:widowControl w:val="0"/>
      <w:snapToGrid w:val="0"/>
      <w:spacing w:line="360" w:lineRule="auto"/>
    </w:pPr>
    <w:rPr>
      <w:rFonts w:ascii="Calibri" w:hAnsi="Calibri" w:eastAsia="宋体" w:cs="Times New Roman"/>
      <w:sz w:val="21"/>
      <w:szCs w:val="24"/>
      <w:lang w:val="en-US" w:eastAsia="zh-CN" w:bidi="ar-SA"/>
    </w:rPr>
  </w:style>
  <w:style w:type="paragraph" w:customStyle="1" w:styleId="215">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1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7">
    <w:name w:val="样式1"/>
    <w:basedOn w:val="1"/>
    <w:next w:val="5"/>
    <w:autoRedefine/>
    <w:qFormat/>
    <w:uiPriority w:val="0"/>
    <w:pPr>
      <w:spacing w:line="360" w:lineRule="auto"/>
      <w:ind w:firstLine="420" w:firstLineChars="200"/>
    </w:pPr>
    <w:rPr>
      <w:rFonts w:ascii="宋体" w:hAnsi="宋体"/>
      <w:szCs w:val="21"/>
    </w:rPr>
  </w:style>
  <w:style w:type="paragraph" w:customStyle="1" w:styleId="218">
    <w:name w:val="样式15"/>
    <w:basedOn w:val="4"/>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219">
    <w:name w:val="_Style 105"/>
    <w:basedOn w:val="2"/>
    <w:next w:val="1"/>
    <w:autoRedefine/>
    <w:qFormat/>
    <w:uiPriority w:val="3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220">
    <w:name w:val="正文-表格内文字"/>
    <w:basedOn w:val="1"/>
    <w:autoRedefine/>
    <w:qFormat/>
    <w:uiPriority w:val="0"/>
    <w:pPr>
      <w:spacing w:line="264" w:lineRule="auto"/>
    </w:pPr>
  </w:style>
  <w:style w:type="paragraph" w:customStyle="1" w:styleId="221">
    <w:name w:val="Char9"/>
    <w:basedOn w:val="14"/>
    <w:autoRedefine/>
    <w:qFormat/>
    <w:uiPriority w:val="0"/>
    <w:pPr>
      <w:spacing w:line="360" w:lineRule="auto"/>
      <w:ind w:firstLine="200" w:firstLineChars="200"/>
    </w:pPr>
    <w:rPr>
      <w:rFonts w:ascii="Calibri" w:hAnsi="Calibri"/>
    </w:rPr>
  </w:style>
  <w:style w:type="paragraph" w:customStyle="1" w:styleId="222">
    <w:name w:val="Char Char Char Char Char Char Char"/>
    <w:basedOn w:val="1"/>
    <w:autoRedefine/>
    <w:qFormat/>
    <w:uiPriority w:val="0"/>
    <w:rPr>
      <w:rFonts w:ascii="仿宋_GB2312" w:hAnsi="Calibri" w:eastAsia="仿宋_GB2312"/>
      <w:b/>
      <w:sz w:val="32"/>
      <w:szCs w:val="32"/>
    </w:rPr>
  </w:style>
  <w:style w:type="paragraph" w:customStyle="1" w:styleId="223">
    <w:name w:val="xl27"/>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224">
    <w:name w:val="默认段落字体 Para Char Char Char Char Char Char Char Char Char Char Char Char Char"/>
    <w:basedOn w:val="1"/>
    <w:autoRedefine/>
    <w:qFormat/>
    <w:uiPriority w:val="0"/>
  </w:style>
  <w:style w:type="paragraph" w:customStyle="1" w:styleId="225">
    <w:name w:val="p20"/>
    <w:basedOn w:val="1"/>
    <w:autoRedefine/>
    <w:qFormat/>
    <w:uiPriority w:val="0"/>
    <w:pPr>
      <w:widowControl/>
      <w:jc w:val="left"/>
    </w:pPr>
    <w:rPr>
      <w:rFonts w:ascii="宋体" w:hAnsi="宋体" w:cs="宋体"/>
      <w:kern w:val="0"/>
      <w:szCs w:val="21"/>
    </w:rPr>
  </w:style>
  <w:style w:type="paragraph" w:customStyle="1" w:styleId="226">
    <w:name w:val="p19"/>
    <w:basedOn w:val="1"/>
    <w:autoRedefine/>
    <w:qFormat/>
    <w:uiPriority w:val="0"/>
    <w:pPr>
      <w:widowControl/>
    </w:pPr>
    <w:rPr>
      <w:kern w:val="0"/>
      <w:szCs w:val="21"/>
    </w:rPr>
  </w:style>
  <w:style w:type="character" w:customStyle="1" w:styleId="227">
    <w:name w:val="Char Char17"/>
    <w:autoRedefine/>
    <w:qFormat/>
    <w:uiPriority w:val="0"/>
    <w:rPr>
      <w:kern w:val="2"/>
      <w:sz w:val="26"/>
      <w:szCs w:val="24"/>
    </w:rPr>
  </w:style>
  <w:style w:type="character" w:customStyle="1" w:styleId="228">
    <w:name w:val="Char Char35"/>
    <w:autoRedefine/>
    <w:qFormat/>
    <w:uiPriority w:val="0"/>
    <w:rPr>
      <w:rFonts w:hint="eastAsia" w:ascii="仿宋_GB2312" w:eastAsia="仿宋_GB2312" w:cs="MingLiU"/>
      <w:b/>
      <w:sz w:val="24"/>
      <w:szCs w:val="28"/>
    </w:rPr>
  </w:style>
  <w:style w:type="character" w:customStyle="1" w:styleId="229">
    <w:name w:val="正文文本缩进 Char1"/>
    <w:autoRedefine/>
    <w:qFormat/>
    <w:uiPriority w:val="0"/>
    <w:rPr>
      <w:kern w:val="2"/>
      <w:sz w:val="21"/>
      <w:szCs w:val="24"/>
    </w:rPr>
  </w:style>
  <w:style w:type="character" w:customStyle="1" w:styleId="230">
    <w:name w:val="批注主题 Char4"/>
    <w:autoRedefine/>
    <w:semiHidden/>
    <w:qFormat/>
    <w:locked/>
    <w:uiPriority w:val="0"/>
    <w:rPr>
      <w:b/>
      <w:bCs/>
      <w:kern w:val="2"/>
      <w:sz w:val="21"/>
      <w:szCs w:val="24"/>
    </w:rPr>
  </w:style>
  <w:style w:type="character" w:customStyle="1" w:styleId="231">
    <w:name w:val="标题 2 Char1"/>
    <w:autoRedefine/>
    <w:qFormat/>
    <w:uiPriority w:val="0"/>
    <w:rPr>
      <w:rFonts w:hint="default" w:ascii="Cambria" w:hAnsi="Cambria" w:eastAsia="宋体" w:cs="Times New Roman"/>
      <w:b/>
      <w:bCs/>
      <w:kern w:val="2"/>
      <w:sz w:val="32"/>
      <w:szCs w:val="32"/>
    </w:rPr>
  </w:style>
  <w:style w:type="character" w:customStyle="1" w:styleId="232">
    <w:name w:val="标题 5 Char2"/>
    <w:autoRedefine/>
    <w:semiHidden/>
    <w:qFormat/>
    <w:locked/>
    <w:uiPriority w:val="0"/>
    <w:rPr>
      <w:rFonts w:ascii="宋体" w:hAnsi="宋体" w:cs="宋体"/>
      <w:b/>
      <w:bCs/>
    </w:rPr>
  </w:style>
  <w:style w:type="character" w:customStyle="1" w:styleId="233">
    <w:name w:val="普通文字 Char Char1"/>
    <w:autoRedefine/>
    <w:qFormat/>
    <w:uiPriority w:val="0"/>
    <w:rPr>
      <w:rFonts w:hint="eastAsia" w:ascii="宋体" w:hAnsi="Courier New" w:eastAsia="宋体"/>
      <w:kern w:val="2"/>
      <w:sz w:val="28"/>
      <w:szCs w:val="28"/>
    </w:rPr>
  </w:style>
  <w:style w:type="character" w:customStyle="1" w:styleId="234">
    <w:name w:val="标题 6 Char2"/>
    <w:autoRedefine/>
    <w:semiHidden/>
    <w:qFormat/>
    <w:locked/>
    <w:uiPriority w:val="0"/>
    <w:rPr>
      <w:rFonts w:hAnsi="Arial" w:eastAsia="仿宋_GB2312"/>
      <w:sz w:val="30"/>
    </w:rPr>
  </w:style>
  <w:style w:type="character" w:customStyle="1" w:styleId="235">
    <w:name w:val="Char Char32"/>
    <w:autoRedefine/>
    <w:qFormat/>
    <w:uiPriority w:val="0"/>
    <w:rPr>
      <w:rFonts w:hint="eastAsia" w:ascii="仿宋_GB2312" w:eastAsia="仿宋_GB2312" w:cs="MingLiU"/>
      <w:b/>
      <w:spacing w:val="1"/>
      <w:w w:val="99"/>
      <w:sz w:val="28"/>
      <w:szCs w:val="32"/>
    </w:rPr>
  </w:style>
  <w:style w:type="character" w:customStyle="1" w:styleId="236">
    <w:name w:val="批注主题 Char2"/>
    <w:autoRedefine/>
    <w:qFormat/>
    <w:uiPriority w:val="99"/>
    <w:rPr>
      <w:b/>
      <w:bCs/>
      <w:kern w:val="2"/>
      <w:sz w:val="21"/>
      <w:szCs w:val="24"/>
    </w:rPr>
  </w:style>
  <w:style w:type="character" w:customStyle="1" w:styleId="237">
    <w:name w:val="引用 Char3"/>
    <w:autoRedefine/>
    <w:qFormat/>
    <w:uiPriority w:val="29"/>
    <w:rPr>
      <w:rFonts w:hint="default" w:ascii="Calibri" w:hAnsi="Calibri" w:eastAsia="宋体" w:cs="Times New Roman"/>
      <w:i/>
      <w:iCs/>
      <w:color w:val="000000"/>
      <w:szCs w:val="24"/>
    </w:rPr>
  </w:style>
  <w:style w:type="character" w:customStyle="1" w:styleId="238">
    <w:name w:val="文档结构图 Char3"/>
    <w:autoRedefine/>
    <w:semiHidden/>
    <w:qFormat/>
    <w:uiPriority w:val="99"/>
    <w:rPr>
      <w:rFonts w:hint="eastAsia" w:ascii="宋体" w:hAnsi="Calibri" w:eastAsia="宋体" w:cs="Times New Roman"/>
      <w:sz w:val="18"/>
      <w:szCs w:val="18"/>
    </w:rPr>
  </w:style>
  <w:style w:type="character" w:customStyle="1" w:styleId="239">
    <w:name w:val="HTML 预设格式 Char2"/>
    <w:autoRedefine/>
    <w:semiHidden/>
    <w:qFormat/>
    <w:uiPriority w:val="99"/>
    <w:rPr>
      <w:rFonts w:hint="default" w:ascii="Courier New" w:hAnsi="Courier New" w:eastAsia="宋体" w:cs="Courier New"/>
      <w:sz w:val="20"/>
      <w:szCs w:val="20"/>
    </w:rPr>
  </w:style>
  <w:style w:type="character" w:customStyle="1" w:styleId="240">
    <w:name w:val="正文文本缩进 3 Char3"/>
    <w:autoRedefine/>
    <w:semiHidden/>
    <w:qFormat/>
    <w:locked/>
    <w:uiPriority w:val="0"/>
    <w:rPr>
      <w:rFonts w:ascii="宋体" w:hAnsi="宋体"/>
      <w:kern w:val="2"/>
      <w:sz w:val="28"/>
      <w:szCs w:val="28"/>
    </w:rPr>
  </w:style>
  <w:style w:type="character" w:customStyle="1" w:styleId="241">
    <w:name w:val="ITTHEADER2 Char"/>
    <w:autoRedefine/>
    <w:qFormat/>
    <w:uiPriority w:val="0"/>
    <w:rPr>
      <w:rFonts w:hint="eastAsia" w:ascii="仿宋_GB2312" w:eastAsia="仿宋_GB2312" w:cs="MingLiU"/>
      <w:b/>
      <w:spacing w:val="1"/>
      <w:w w:val="99"/>
      <w:sz w:val="28"/>
      <w:szCs w:val="32"/>
      <w:lang w:val="en-US" w:eastAsia="zh-CN" w:bidi="ar-SA"/>
    </w:rPr>
  </w:style>
  <w:style w:type="character" w:customStyle="1" w:styleId="242">
    <w:name w:val="Char Char24"/>
    <w:autoRedefine/>
    <w:qFormat/>
    <w:uiPriority w:val="0"/>
    <w:rPr>
      <w:b/>
      <w:bCs/>
      <w:kern w:val="44"/>
      <w:sz w:val="44"/>
      <w:szCs w:val="44"/>
    </w:rPr>
  </w:style>
  <w:style w:type="character" w:customStyle="1" w:styleId="243">
    <w:name w:val="标题 3 Char1"/>
    <w:autoRedefine/>
    <w:qFormat/>
    <w:uiPriority w:val="0"/>
    <w:rPr>
      <w:rFonts w:hint="default" w:ascii="Times New Roman" w:hAnsi="Times New Roman" w:eastAsia="宋体" w:cs="Times New Roman"/>
      <w:b/>
      <w:bCs/>
      <w:kern w:val="2"/>
      <w:sz w:val="32"/>
      <w:szCs w:val="32"/>
    </w:rPr>
  </w:style>
  <w:style w:type="character" w:customStyle="1" w:styleId="244">
    <w:name w:val="标题 4 Char2"/>
    <w:autoRedefine/>
    <w:semiHidden/>
    <w:qFormat/>
    <w:locked/>
    <w:uiPriority w:val="0"/>
    <w:rPr>
      <w:rFonts w:ascii="宋体" w:hAnsi="宋体" w:cs="宋体"/>
      <w:b/>
      <w:bCs/>
      <w:sz w:val="24"/>
      <w:szCs w:val="24"/>
    </w:rPr>
  </w:style>
  <w:style w:type="character" w:customStyle="1" w:styleId="245">
    <w:name w:val="s3"/>
    <w:autoRedefine/>
    <w:qFormat/>
    <w:uiPriority w:val="0"/>
  </w:style>
  <w:style w:type="character" w:customStyle="1" w:styleId="246">
    <w:name w:val="正文文本缩进 2 Char1"/>
    <w:autoRedefine/>
    <w:qFormat/>
    <w:uiPriority w:val="0"/>
    <w:rPr>
      <w:sz w:val="28"/>
      <w:szCs w:val="24"/>
    </w:rPr>
  </w:style>
  <w:style w:type="character" w:customStyle="1" w:styleId="247">
    <w:name w:val="Char Char14"/>
    <w:autoRedefine/>
    <w:qFormat/>
    <w:uiPriority w:val="0"/>
    <w:rPr>
      <w:kern w:val="2"/>
      <w:sz w:val="18"/>
      <w:szCs w:val="18"/>
    </w:rPr>
  </w:style>
  <w:style w:type="character" w:customStyle="1" w:styleId="248">
    <w:name w:val="正文文本 3 Char1"/>
    <w:autoRedefine/>
    <w:qFormat/>
    <w:uiPriority w:val="0"/>
    <w:rPr>
      <w:kern w:val="2"/>
      <w:sz w:val="16"/>
      <w:szCs w:val="16"/>
    </w:rPr>
  </w:style>
  <w:style w:type="character" w:customStyle="1" w:styleId="249">
    <w:name w:val="批注文字 Char2"/>
    <w:autoRedefine/>
    <w:qFormat/>
    <w:uiPriority w:val="0"/>
    <w:rPr>
      <w:rFonts w:hint="default" w:ascii="Calibri" w:hAnsi="Calibri" w:eastAsia="宋体" w:cs="Times New Roman"/>
      <w:szCs w:val="24"/>
    </w:rPr>
  </w:style>
  <w:style w:type="character" w:customStyle="1" w:styleId="250">
    <w:name w:val="标题 8 Char1"/>
    <w:autoRedefine/>
    <w:qFormat/>
    <w:uiPriority w:val="0"/>
    <w:rPr>
      <w:rFonts w:hint="default" w:ascii="Times New Roman" w:hAnsi="Arial" w:eastAsia="仿宋_GB2312" w:cs="Times New Roman"/>
      <w:sz w:val="30"/>
      <w:szCs w:val="20"/>
    </w:rPr>
  </w:style>
  <w:style w:type="character" w:customStyle="1" w:styleId="251">
    <w:name w:val="批注框文本 Char4"/>
    <w:autoRedefine/>
    <w:semiHidden/>
    <w:qFormat/>
    <w:locked/>
    <w:uiPriority w:val="0"/>
    <w:rPr>
      <w:kern w:val="2"/>
      <w:sz w:val="18"/>
      <w:szCs w:val="18"/>
    </w:rPr>
  </w:style>
  <w:style w:type="character" w:customStyle="1" w:styleId="252">
    <w:name w:val="正文文本 3 Char2"/>
    <w:autoRedefine/>
    <w:semiHidden/>
    <w:qFormat/>
    <w:uiPriority w:val="99"/>
    <w:rPr>
      <w:rFonts w:hint="default" w:ascii="Calibri" w:hAnsi="Calibri" w:eastAsia="宋体" w:cs="Times New Roman"/>
      <w:sz w:val="16"/>
      <w:szCs w:val="16"/>
    </w:rPr>
  </w:style>
  <w:style w:type="character" w:customStyle="1" w:styleId="253">
    <w:name w:val="HTML 预设格式 Char1"/>
    <w:autoRedefine/>
    <w:qFormat/>
    <w:uiPriority w:val="0"/>
    <w:rPr>
      <w:rFonts w:hint="eastAsia" w:ascii="宋体" w:hAnsi="宋体" w:eastAsia="宋体" w:cs="宋体"/>
      <w:color w:val="000000"/>
      <w:sz w:val="24"/>
      <w:szCs w:val="24"/>
    </w:rPr>
  </w:style>
  <w:style w:type="character" w:customStyle="1" w:styleId="254">
    <w:name w:val="标题 Char2"/>
    <w:autoRedefine/>
    <w:qFormat/>
    <w:uiPriority w:val="10"/>
    <w:rPr>
      <w:rFonts w:hint="default" w:ascii="Cambria" w:hAnsi="Cambria" w:eastAsia="宋体" w:cs="Times New Roman"/>
      <w:b/>
      <w:bCs/>
      <w:sz w:val="32"/>
      <w:szCs w:val="32"/>
    </w:rPr>
  </w:style>
  <w:style w:type="character" w:customStyle="1" w:styleId="255">
    <w:name w:val="正文文本缩进 Char3"/>
    <w:autoRedefine/>
    <w:semiHidden/>
    <w:qFormat/>
    <w:locked/>
    <w:uiPriority w:val="0"/>
    <w:rPr>
      <w:kern w:val="2"/>
      <w:sz w:val="21"/>
      <w:szCs w:val="24"/>
    </w:rPr>
  </w:style>
  <w:style w:type="character" w:customStyle="1" w:styleId="256">
    <w:name w:val="明显引用 Char3"/>
    <w:autoRedefine/>
    <w:qFormat/>
    <w:uiPriority w:val="30"/>
    <w:rPr>
      <w:rFonts w:hint="default" w:ascii="Calibri" w:hAnsi="Calibri" w:eastAsia="宋体" w:cs="Times New Roman"/>
      <w:b/>
      <w:bCs/>
      <w:i/>
      <w:iCs/>
      <w:color w:val="4F81BD"/>
      <w:szCs w:val="24"/>
    </w:rPr>
  </w:style>
  <w:style w:type="character" w:customStyle="1" w:styleId="257">
    <w:name w:val="Char Char23"/>
    <w:autoRedefine/>
    <w:qFormat/>
    <w:uiPriority w:val="0"/>
    <w:rPr>
      <w:rFonts w:hint="default" w:ascii="Cambria" w:hAnsi="Cambria" w:eastAsia="宋体" w:cs="Times New Roman"/>
      <w:b/>
      <w:bCs/>
      <w:kern w:val="2"/>
      <w:sz w:val="32"/>
      <w:szCs w:val="32"/>
    </w:rPr>
  </w:style>
  <w:style w:type="character" w:customStyle="1" w:styleId="258">
    <w:name w:val="Section Char"/>
    <w:autoRedefine/>
    <w:qFormat/>
    <w:uiPriority w:val="0"/>
    <w:rPr>
      <w:rFonts w:hint="eastAsia" w:ascii="仿宋_GB2312" w:eastAsia="仿宋_GB2312" w:cs="MingLiU"/>
      <w:b/>
      <w:sz w:val="24"/>
      <w:szCs w:val="28"/>
      <w:lang w:val="en-US" w:eastAsia="zh-CN" w:bidi="ar-SA"/>
    </w:rPr>
  </w:style>
  <w:style w:type="character" w:customStyle="1" w:styleId="259">
    <w:name w:val="Char Char13"/>
    <w:autoRedefine/>
    <w:qFormat/>
    <w:uiPriority w:val="0"/>
    <w:rPr>
      <w:kern w:val="2"/>
      <w:sz w:val="18"/>
      <w:szCs w:val="18"/>
    </w:rPr>
  </w:style>
  <w:style w:type="character" w:customStyle="1" w:styleId="260">
    <w:name w:val="未处理的提及1"/>
    <w:autoRedefine/>
    <w:qFormat/>
    <w:uiPriority w:val="99"/>
    <w:rPr>
      <w:color w:val="808080"/>
      <w:shd w:val="clear" w:color="auto" w:fill="E6E6E6"/>
    </w:rPr>
  </w:style>
  <w:style w:type="character" w:customStyle="1" w:styleId="261">
    <w:name w:val="标题 1 Char2"/>
    <w:autoRedefine/>
    <w:qFormat/>
    <w:locked/>
    <w:uiPriority w:val="0"/>
    <w:rPr>
      <w:b/>
      <w:bCs/>
      <w:kern w:val="44"/>
      <w:sz w:val="44"/>
      <w:szCs w:val="44"/>
    </w:rPr>
  </w:style>
  <w:style w:type="character" w:customStyle="1" w:styleId="262">
    <w:name w:val="普通文字 Char Char2"/>
    <w:autoRedefine/>
    <w:qFormat/>
    <w:uiPriority w:val="0"/>
    <w:rPr>
      <w:rFonts w:hint="eastAsia" w:ascii="宋体" w:hAnsi="Courier New" w:eastAsia="宋体"/>
      <w:kern w:val="2"/>
      <w:sz w:val="28"/>
      <w:szCs w:val="28"/>
    </w:rPr>
  </w:style>
  <w:style w:type="character" w:customStyle="1" w:styleId="263">
    <w:name w:val="标题 3 Char2"/>
    <w:autoRedefine/>
    <w:semiHidden/>
    <w:qFormat/>
    <w:locked/>
    <w:uiPriority w:val="0"/>
    <w:rPr>
      <w:b/>
      <w:bCs/>
      <w:kern w:val="2"/>
      <w:sz w:val="32"/>
      <w:szCs w:val="32"/>
    </w:rPr>
  </w:style>
  <w:style w:type="character" w:customStyle="1" w:styleId="264">
    <w:name w:val="批注文字 Char1"/>
    <w:autoRedefine/>
    <w:qFormat/>
    <w:uiPriority w:val="0"/>
    <w:rPr>
      <w:rFonts w:hint="default" w:ascii="Times New Roman" w:hAnsi="Times New Roman" w:eastAsia="宋体" w:cs="Times New Roman"/>
      <w:szCs w:val="24"/>
    </w:rPr>
  </w:style>
  <w:style w:type="character" w:customStyle="1" w:styleId="265">
    <w:name w:val="尾注文本 Char1"/>
    <w:autoRedefine/>
    <w:qFormat/>
    <w:uiPriority w:val="0"/>
    <w:rPr>
      <w:rFonts w:hint="default" w:ascii="Arial" w:hAnsi="Arial" w:cs="Arial"/>
      <w:szCs w:val="24"/>
      <w:lang w:eastAsia="en-US"/>
    </w:rPr>
  </w:style>
  <w:style w:type="character" w:customStyle="1" w:styleId="266">
    <w:name w:val="标题 8 Char2"/>
    <w:autoRedefine/>
    <w:semiHidden/>
    <w:qFormat/>
    <w:locked/>
    <w:uiPriority w:val="0"/>
    <w:rPr>
      <w:rFonts w:hAnsi="Arial" w:eastAsia="仿宋_GB2312"/>
      <w:sz w:val="30"/>
    </w:rPr>
  </w:style>
  <w:style w:type="character" w:customStyle="1" w:styleId="267">
    <w:name w:val="Char Char12"/>
    <w:autoRedefine/>
    <w:qFormat/>
    <w:uiPriority w:val="0"/>
    <w:rPr>
      <w:rFonts w:hint="eastAsia" w:ascii="黑体" w:hAnsi="黑体" w:eastAsia="黑体"/>
      <w:kern w:val="2"/>
      <w:sz w:val="44"/>
      <w:szCs w:val="44"/>
      <w:lang w:val="en-US" w:eastAsia="zh-CN" w:bidi="ar-SA"/>
    </w:rPr>
  </w:style>
  <w:style w:type="character" w:customStyle="1" w:styleId="268">
    <w:name w:val="标题 7 Char1"/>
    <w:autoRedefine/>
    <w:qFormat/>
    <w:uiPriority w:val="0"/>
    <w:rPr>
      <w:rFonts w:hint="default" w:ascii="Times New Roman" w:hAnsi="Times New Roman" w:eastAsia="仿宋_GB2312" w:cs="Times New Roman"/>
      <w:sz w:val="30"/>
      <w:szCs w:val="20"/>
    </w:rPr>
  </w:style>
  <w:style w:type="character" w:customStyle="1" w:styleId="269">
    <w:name w:val="明显引用 Char4"/>
    <w:autoRedefine/>
    <w:qFormat/>
    <w:locked/>
    <w:uiPriority w:val="0"/>
    <w:rPr>
      <w:b/>
      <w:bCs/>
      <w:i/>
      <w:iCs/>
      <w:color w:val="4F81BD"/>
      <w:kern w:val="2"/>
      <w:sz w:val="21"/>
      <w:szCs w:val="22"/>
    </w:rPr>
  </w:style>
  <w:style w:type="character" w:customStyle="1" w:styleId="270">
    <w:name w:val="subhead1"/>
    <w:autoRedefine/>
    <w:qFormat/>
    <w:uiPriority w:val="0"/>
    <w:rPr>
      <w:rFonts w:hint="default" w:ascii="Tahoma" w:hAnsi="Tahoma" w:cs="Tahoma"/>
      <w:color w:val="000000"/>
      <w:sz w:val="18"/>
      <w:szCs w:val="18"/>
      <w:u w:val="none"/>
      <w:shd w:val="clear" w:color="auto" w:fill="FFFFFF"/>
    </w:rPr>
  </w:style>
  <w:style w:type="character" w:customStyle="1" w:styleId="271">
    <w:name w:val="日期 Char2"/>
    <w:autoRedefine/>
    <w:qFormat/>
    <w:uiPriority w:val="99"/>
    <w:rPr>
      <w:kern w:val="2"/>
      <w:sz w:val="21"/>
      <w:szCs w:val="24"/>
    </w:rPr>
  </w:style>
  <w:style w:type="character" w:customStyle="1" w:styleId="272">
    <w:name w:val="脚注文本 Char3"/>
    <w:autoRedefine/>
    <w:semiHidden/>
    <w:qFormat/>
    <w:locked/>
    <w:uiPriority w:val="0"/>
    <w:rPr>
      <w:rFonts w:ascii="Arial" w:hAnsi="Arial" w:cs="Arial"/>
      <w:sz w:val="18"/>
      <w:szCs w:val="18"/>
      <w:lang w:eastAsia="en-US"/>
    </w:rPr>
  </w:style>
  <w:style w:type="character" w:customStyle="1" w:styleId="273">
    <w:name w:val="页脚 Char1"/>
    <w:autoRedefine/>
    <w:semiHidden/>
    <w:qFormat/>
    <w:uiPriority w:val="0"/>
    <w:rPr>
      <w:kern w:val="2"/>
      <w:sz w:val="18"/>
      <w:szCs w:val="18"/>
    </w:rPr>
  </w:style>
  <w:style w:type="character" w:customStyle="1" w:styleId="274">
    <w:name w:val="标题 1 Char1"/>
    <w:autoRedefine/>
    <w:qFormat/>
    <w:uiPriority w:val="0"/>
    <w:rPr>
      <w:rFonts w:hint="default" w:ascii="Times New Roman" w:hAnsi="Times New Roman" w:eastAsia="宋体" w:cs="Times New Roman"/>
      <w:b/>
      <w:bCs/>
      <w:kern w:val="44"/>
      <w:sz w:val="44"/>
      <w:szCs w:val="44"/>
    </w:rPr>
  </w:style>
  <w:style w:type="character" w:customStyle="1" w:styleId="275">
    <w:name w:val="正文文本 Char4"/>
    <w:autoRedefine/>
    <w:qFormat/>
    <w:uiPriority w:val="0"/>
    <w:rPr>
      <w:rFonts w:hint="eastAsia" w:ascii="宋体" w:hAnsi="宋体" w:eastAsia="宋体"/>
      <w:kern w:val="2"/>
      <w:sz w:val="21"/>
      <w:szCs w:val="24"/>
      <w:lang w:val="en-US" w:eastAsia="zh-CN" w:bidi="ar-SA"/>
    </w:rPr>
  </w:style>
  <w:style w:type="character" w:customStyle="1" w:styleId="276">
    <w:name w:val="标题 5 Char1"/>
    <w:autoRedefine/>
    <w:qFormat/>
    <w:uiPriority w:val="0"/>
    <w:rPr>
      <w:rFonts w:hint="eastAsia" w:ascii="宋体" w:hAnsi="宋体" w:eastAsia="宋体" w:cs="宋体"/>
      <w:b/>
      <w:bCs/>
      <w:sz w:val="20"/>
      <w:szCs w:val="20"/>
    </w:rPr>
  </w:style>
  <w:style w:type="character" w:customStyle="1" w:styleId="277">
    <w:name w:val="批注主题 Char3"/>
    <w:autoRedefine/>
    <w:semiHidden/>
    <w:qFormat/>
    <w:uiPriority w:val="99"/>
    <w:rPr>
      <w:rFonts w:hint="default" w:ascii="Calibri" w:hAnsi="Calibri" w:eastAsia="宋体" w:cs="Times New Roman"/>
      <w:b/>
      <w:bCs/>
      <w:szCs w:val="24"/>
    </w:rPr>
  </w:style>
  <w:style w:type="character" w:customStyle="1" w:styleId="278">
    <w:name w:val="正文文本 2 Char1"/>
    <w:autoRedefine/>
    <w:qFormat/>
    <w:uiPriority w:val="0"/>
    <w:rPr>
      <w:rFonts w:hint="default" w:ascii="Calibri" w:hAnsi="Calibri" w:eastAsia="宋体" w:cs="Times New Roman"/>
      <w:szCs w:val="24"/>
    </w:rPr>
  </w:style>
  <w:style w:type="character" w:customStyle="1" w:styleId="279">
    <w:name w:val="副标题 Char1"/>
    <w:autoRedefine/>
    <w:qFormat/>
    <w:uiPriority w:val="0"/>
    <w:rPr>
      <w:szCs w:val="24"/>
      <w:u w:val="single"/>
      <w:lang w:eastAsia="en-US"/>
    </w:rPr>
  </w:style>
  <w:style w:type="character" w:customStyle="1" w:styleId="280">
    <w:name w:val="日期 Char4"/>
    <w:autoRedefine/>
    <w:semiHidden/>
    <w:qFormat/>
    <w:locked/>
    <w:uiPriority w:val="0"/>
    <w:rPr>
      <w:kern w:val="2"/>
      <w:sz w:val="21"/>
      <w:szCs w:val="24"/>
    </w:rPr>
  </w:style>
  <w:style w:type="character" w:customStyle="1" w:styleId="281">
    <w:name w:val="正文文本缩进 2 Char2"/>
    <w:autoRedefine/>
    <w:semiHidden/>
    <w:qFormat/>
    <w:uiPriority w:val="99"/>
    <w:rPr>
      <w:rFonts w:hint="default" w:ascii="Calibri" w:hAnsi="Calibri" w:eastAsia="宋体" w:cs="Times New Roman"/>
      <w:szCs w:val="24"/>
    </w:rPr>
  </w:style>
  <w:style w:type="character" w:customStyle="1" w:styleId="282">
    <w:name w:val="日期 Char3"/>
    <w:autoRedefine/>
    <w:semiHidden/>
    <w:qFormat/>
    <w:uiPriority w:val="99"/>
    <w:rPr>
      <w:rFonts w:hint="default" w:ascii="Calibri" w:hAnsi="Calibri" w:eastAsia="宋体" w:cs="Times New Roman"/>
      <w:szCs w:val="24"/>
    </w:rPr>
  </w:style>
  <w:style w:type="character" w:customStyle="1" w:styleId="283">
    <w:name w:val="正文文本 3 Char3"/>
    <w:autoRedefine/>
    <w:semiHidden/>
    <w:qFormat/>
    <w:locked/>
    <w:uiPriority w:val="0"/>
    <w:rPr>
      <w:kern w:val="2"/>
      <w:sz w:val="16"/>
      <w:szCs w:val="16"/>
    </w:rPr>
  </w:style>
  <w:style w:type="character" w:customStyle="1" w:styleId="284">
    <w:name w:val="正文文本缩进 Char2"/>
    <w:autoRedefine/>
    <w:semiHidden/>
    <w:qFormat/>
    <w:uiPriority w:val="99"/>
    <w:rPr>
      <w:rFonts w:hint="default" w:ascii="Calibri" w:hAnsi="Calibri" w:eastAsia="宋体" w:cs="Times New Roman"/>
      <w:szCs w:val="24"/>
    </w:rPr>
  </w:style>
  <w:style w:type="character" w:customStyle="1" w:styleId="285">
    <w:name w:val="纯文本 Char2"/>
    <w:autoRedefine/>
    <w:semiHidden/>
    <w:qFormat/>
    <w:uiPriority w:val="99"/>
    <w:rPr>
      <w:rFonts w:hint="eastAsia" w:ascii="宋体" w:hAnsi="Courier New" w:eastAsia="宋体" w:cs="Courier New"/>
      <w:szCs w:val="21"/>
    </w:rPr>
  </w:style>
  <w:style w:type="character" w:customStyle="1" w:styleId="286">
    <w:name w:val="标题 Char3"/>
    <w:autoRedefine/>
    <w:qFormat/>
    <w:locked/>
    <w:uiPriority w:val="0"/>
    <w:rPr>
      <w:szCs w:val="24"/>
      <w:u w:val="single"/>
      <w:lang w:eastAsia="en-US"/>
    </w:rPr>
  </w:style>
  <w:style w:type="character" w:customStyle="1" w:styleId="287">
    <w:name w:val="副标题 Char2"/>
    <w:autoRedefine/>
    <w:qFormat/>
    <w:uiPriority w:val="11"/>
    <w:rPr>
      <w:rFonts w:hint="default" w:ascii="Cambria" w:hAnsi="Cambria" w:eastAsia="宋体" w:cs="Times New Roman"/>
      <w:b/>
      <w:bCs/>
      <w:kern w:val="28"/>
      <w:sz w:val="32"/>
      <w:szCs w:val="32"/>
    </w:rPr>
  </w:style>
  <w:style w:type="character" w:customStyle="1" w:styleId="288">
    <w:name w:val="书籍标题11"/>
    <w:autoRedefine/>
    <w:qFormat/>
    <w:uiPriority w:val="0"/>
    <w:rPr>
      <w:b/>
      <w:bCs/>
      <w:smallCaps/>
      <w:spacing w:val="5"/>
    </w:rPr>
  </w:style>
  <w:style w:type="character" w:customStyle="1" w:styleId="289">
    <w:name w:val="引用 Char4"/>
    <w:autoRedefine/>
    <w:qFormat/>
    <w:locked/>
    <w:uiPriority w:val="0"/>
    <w:rPr>
      <w:i/>
      <w:iCs/>
      <w:color w:val="000000"/>
      <w:kern w:val="2"/>
      <w:sz w:val="21"/>
      <w:szCs w:val="22"/>
    </w:rPr>
  </w:style>
  <w:style w:type="character" w:customStyle="1" w:styleId="290">
    <w:name w:val="引用 Char2"/>
    <w:basedOn w:val="49"/>
    <w:autoRedefine/>
    <w:qFormat/>
    <w:uiPriority w:val="99"/>
    <w:rPr>
      <w:i/>
      <w:iCs/>
      <w:color w:val="000000" w:themeColor="text1"/>
      <w:kern w:val="2"/>
      <w:sz w:val="21"/>
      <w:szCs w:val="24"/>
      <w14:textFill>
        <w14:solidFill>
          <w14:schemeClr w14:val="tx1"/>
        </w14:solidFill>
      </w14:textFill>
    </w:rPr>
  </w:style>
  <w:style w:type="character" w:customStyle="1" w:styleId="291">
    <w:name w:val="纯文本 Char3"/>
    <w:autoRedefine/>
    <w:qFormat/>
    <w:locked/>
    <w:uiPriority w:val="0"/>
    <w:rPr>
      <w:rFonts w:ascii="宋体" w:hAnsi="Courier New" w:cs="Courier New"/>
      <w:kern w:val="2"/>
      <w:sz w:val="21"/>
      <w:szCs w:val="21"/>
    </w:rPr>
  </w:style>
  <w:style w:type="character" w:customStyle="1" w:styleId="292">
    <w:name w:val="页眉 Char1"/>
    <w:autoRedefine/>
    <w:semiHidden/>
    <w:qFormat/>
    <w:uiPriority w:val="0"/>
    <w:rPr>
      <w:kern w:val="2"/>
      <w:sz w:val="18"/>
      <w:szCs w:val="18"/>
    </w:rPr>
  </w:style>
  <w:style w:type="character" w:customStyle="1" w:styleId="293">
    <w:name w:val="文档结构图 Char4"/>
    <w:autoRedefine/>
    <w:semiHidden/>
    <w:qFormat/>
    <w:locked/>
    <w:uiPriority w:val="0"/>
    <w:rPr>
      <w:kern w:val="2"/>
      <w:sz w:val="21"/>
      <w:szCs w:val="24"/>
      <w:shd w:val="clear" w:color="auto" w:fill="000080"/>
    </w:rPr>
  </w:style>
  <w:style w:type="character" w:customStyle="1" w:styleId="294">
    <w:name w:val="Char Char9"/>
    <w:autoRedefine/>
    <w:qFormat/>
    <w:locked/>
    <w:uiPriority w:val="0"/>
    <w:rPr>
      <w:rFonts w:hint="eastAsia" w:ascii="仿宋_GB2312" w:eastAsia="仿宋_GB2312" w:cs="MingLiU"/>
      <w:b/>
      <w:sz w:val="24"/>
      <w:szCs w:val="28"/>
      <w:lang w:val="en-US" w:eastAsia="zh-CN" w:bidi="ar-SA"/>
    </w:rPr>
  </w:style>
  <w:style w:type="character" w:customStyle="1" w:styleId="295">
    <w:name w:val="明显参考2"/>
    <w:autoRedefine/>
    <w:qFormat/>
    <w:uiPriority w:val="0"/>
    <w:rPr>
      <w:b/>
      <w:bCs/>
      <w:smallCaps/>
      <w:color w:val="C0504D"/>
      <w:spacing w:val="5"/>
      <w:u w:val="single"/>
    </w:rPr>
  </w:style>
  <w:style w:type="character" w:customStyle="1" w:styleId="296">
    <w:name w:val="不明显强调2"/>
    <w:autoRedefine/>
    <w:qFormat/>
    <w:uiPriority w:val="0"/>
    <w:rPr>
      <w:i/>
      <w:iCs/>
      <w:color w:val="808080"/>
    </w:rPr>
  </w:style>
  <w:style w:type="character" w:customStyle="1" w:styleId="297">
    <w:name w:val="明显引用 Char2"/>
    <w:autoRedefine/>
    <w:qFormat/>
    <w:uiPriority w:val="99"/>
    <w:rPr>
      <w:b/>
      <w:bCs/>
      <w:i/>
      <w:iCs/>
      <w:color w:val="4F81BD"/>
      <w:kern w:val="2"/>
      <w:sz w:val="21"/>
      <w:szCs w:val="24"/>
    </w:rPr>
  </w:style>
  <w:style w:type="character" w:customStyle="1" w:styleId="298">
    <w:name w:val="标题 7 Char2"/>
    <w:autoRedefine/>
    <w:semiHidden/>
    <w:qFormat/>
    <w:locked/>
    <w:uiPriority w:val="0"/>
    <w:rPr>
      <w:rFonts w:eastAsia="仿宋_GB2312"/>
      <w:sz w:val="30"/>
    </w:rPr>
  </w:style>
  <w:style w:type="character" w:customStyle="1" w:styleId="299">
    <w:name w:val="标题 9 Char2"/>
    <w:autoRedefine/>
    <w:semiHidden/>
    <w:qFormat/>
    <w:locked/>
    <w:uiPriority w:val="0"/>
    <w:rPr>
      <w:rFonts w:eastAsia="仿宋_GB2312"/>
      <w:sz w:val="30"/>
    </w:rPr>
  </w:style>
  <w:style w:type="character" w:customStyle="1" w:styleId="300">
    <w:name w:val="Char Char34"/>
    <w:autoRedefine/>
    <w:qFormat/>
    <w:uiPriority w:val="0"/>
    <w:rPr>
      <w:rFonts w:hint="eastAsia" w:ascii="仿宋_GB2312" w:eastAsia="仿宋_GB2312" w:cs="MingLiU"/>
      <w:b/>
      <w:spacing w:val="1"/>
      <w:w w:val="99"/>
      <w:sz w:val="28"/>
      <w:szCs w:val="32"/>
    </w:rPr>
  </w:style>
  <w:style w:type="character" w:customStyle="1" w:styleId="301">
    <w:name w:val="标题 Char1"/>
    <w:autoRedefine/>
    <w:qFormat/>
    <w:uiPriority w:val="10"/>
    <w:rPr>
      <w:szCs w:val="24"/>
      <w:u w:val="single"/>
      <w:lang w:eastAsia="en-US"/>
    </w:rPr>
  </w:style>
  <w:style w:type="character" w:customStyle="1" w:styleId="302">
    <w:name w:val="正文文本缩进 3 Char2"/>
    <w:autoRedefine/>
    <w:semiHidden/>
    <w:qFormat/>
    <w:uiPriority w:val="99"/>
    <w:rPr>
      <w:rFonts w:hint="default" w:ascii="Calibri" w:hAnsi="Calibri" w:eastAsia="宋体" w:cs="Times New Roman"/>
      <w:sz w:val="16"/>
      <w:szCs w:val="16"/>
    </w:rPr>
  </w:style>
  <w:style w:type="character" w:customStyle="1" w:styleId="303">
    <w:name w:val="文档结构图 Char2"/>
    <w:autoRedefine/>
    <w:qFormat/>
    <w:uiPriority w:val="99"/>
    <w:rPr>
      <w:kern w:val="2"/>
      <w:sz w:val="21"/>
      <w:szCs w:val="24"/>
      <w:shd w:val="clear" w:color="auto" w:fill="000080"/>
    </w:rPr>
  </w:style>
  <w:style w:type="character" w:customStyle="1" w:styleId="304">
    <w:name w:val="尾注文本 Char2"/>
    <w:autoRedefine/>
    <w:semiHidden/>
    <w:qFormat/>
    <w:uiPriority w:val="99"/>
    <w:rPr>
      <w:rFonts w:hint="default" w:ascii="Calibri" w:hAnsi="Calibri" w:eastAsia="宋体" w:cs="Times New Roman"/>
      <w:szCs w:val="24"/>
    </w:rPr>
  </w:style>
  <w:style w:type="character" w:customStyle="1" w:styleId="305">
    <w:name w:val="标题 9 Char1"/>
    <w:autoRedefine/>
    <w:qFormat/>
    <w:uiPriority w:val="0"/>
    <w:rPr>
      <w:rFonts w:hint="default" w:ascii="Times New Roman" w:hAnsi="Times New Roman" w:eastAsia="仿宋_GB2312" w:cs="Times New Roman"/>
      <w:sz w:val="30"/>
      <w:szCs w:val="20"/>
    </w:rPr>
  </w:style>
  <w:style w:type="character" w:customStyle="1" w:styleId="306">
    <w:name w:val="Char Char36"/>
    <w:autoRedefine/>
    <w:qFormat/>
    <w:uiPriority w:val="0"/>
    <w:rPr>
      <w:rFonts w:hint="eastAsia" w:ascii="仿宋_GB2312" w:eastAsia="仿宋_GB2312" w:cs="MingLiU"/>
      <w:b/>
      <w:sz w:val="24"/>
      <w:szCs w:val="28"/>
    </w:rPr>
  </w:style>
  <w:style w:type="character" w:customStyle="1" w:styleId="307">
    <w:name w:val="明显强调2"/>
    <w:autoRedefine/>
    <w:qFormat/>
    <w:uiPriority w:val="0"/>
    <w:rPr>
      <w:b/>
      <w:bCs/>
      <w:i/>
      <w:iCs/>
      <w:color w:val="4F81BD"/>
    </w:rPr>
  </w:style>
  <w:style w:type="character" w:customStyle="1" w:styleId="308">
    <w:name w:val="Char Char33"/>
    <w:autoRedefine/>
    <w:qFormat/>
    <w:uiPriority w:val="0"/>
    <w:rPr>
      <w:rFonts w:hint="eastAsia" w:ascii="仿宋_GB2312" w:eastAsia="仿宋_GB2312" w:cs="MingLiU"/>
      <w:b/>
      <w:sz w:val="24"/>
      <w:szCs w:val="28"/>
    </w:rPr>
  </w:style>
  <w:style w:type="character" w:customStyle="1" w:styleId="309">
    <w:name w:val="脚注文本 Char1"/>
    <w:autoRedefine/>
    <w:qFormat/>
    <w:uiPriority w:val="0"/>
    <w:rPr>
      <w:rFonts w:hint="default" w:ascii="Arial" w:hAnsi="Arial" w:cs="Arial"/>
      <w:sz w:val="18"/>
      <w:szCs w:val="18"/>
      <w:lang w:eastAsia="en-US"/>
    </w:rPr>
  </w:style>
  <w:style w:type="character" w:customStyle="1" w:styleId="310">
    <w:name w:val="标题 2 Char2"/>
    <w:autoRedefine/>
    <w:semiHidden/>
    <w:qFormat/>
    <w:locked/>
    <w:uiPriority w:val="0"/>
    <w:rPr>
      <w:rFonts w:ascii="Cambria" w:hAnsi="Cambria"/>
      <w:b/>
      <w:bCs/>
      <w:kern w:val="2"/>
      <w:sz w:val="32"/>
      <w:szCs w:val="32"/>
    </w:rPr>
  </w:style>
  <w:style w:type="character" w:customStyle="1" w:styleId="311">
    <w:name w:val="正文文本 Char2"/>
    <w:autoRedefine/>
    <w:qFormat/>
    <w:uiPriority w:val="99"/>
    <w:rPr>
      <w:kern w:val="2"/>
      <w:sz w:val="21"/>
      <w:szCs w:val="24"/>
    </w:rPr>
  </w:style>
  <w:style w:type="character" w:customStyle="1" w:styleId="312">
    <w:name w:val="尾注文本 Char3"/>
    <w:autoRedefine/>
    <w:semiHidden/>
    <w:qFormat/>
    <w:locked/>
    <w:uiPriority w:val="0"/>
    <w:rPr>
      <w:rFonts w:ascii="Arial" w:hAnsi="Arial" w:cs="Arial"/>
      <w:szCs w:val="24"/>
      <w:lang w:eastAsia="en-US"/>
    </w:rPr>
  </w:style>
  <w:style w:type="character" w:customStyle="1" w:styleId="313">
    <w:name w:val="ITTHEADER1 Char"/>
    <w:autoRedefine/>
    <w:qFormat/>
    <w:uiPriority w:val="0"/>
    <w:rPr>
      <w:rFonts w:hint="eastAsia" w:ascii="黑体" w:hAnsi="黑体" w:eastAsia="黑体"/>
      <w:kern w:val="2"/>
      <w:sz w:val="44"/>
      <w:szCs w:val="44"/>
      <w:lang w:val="en-US" w:eastAsia="zh-CN" w:bidi="ar-SA"/>
    </w:rPr>
  </w:style>
  <w:style w:type="character" w:customStyle="1" w:styleId="314">
    <w:name w:val="批注框文本 Char2"/>
    <w:autoRedefine/>
    <w:qFormat/>
    <w:uiPriority w:val="99"/>
    <w:rPr>
      <w:kern w:val="2"/>
      <w:sz w:val="18"/>
      <w:szCs w:val="18"/>
    </w:rPr>
  </w:style>
  <w:style w:type="character" w:customStyle="1" w:styleId="315">
    <w:name w:val="正文文本缩进 3 Char1"/>
    <w:autoRedefine/>
    <w:qFormat/>
    <w:uiPriority w:val="0"/>
    <w:rPr>
      <w:rFonts w:hint="eastAsia" w:ascii="宋体" w:hAnsi="宋体" w:eastAsia="宋体"/>
      <w:kern w:val="2"/>
      <w:sz w:val="28"/>
      <w:szCs w:val="28"/>
    </w:rPr>
  </w:style>
  <w:style w:type="character" w:customStyle="1" w:styleId="316">
    <w:name w:val="标题 4 Char1"/>
    <w:autoRedefine/>
    <w:qFormat/>
    <w:uiPriority w:val="0"/>
    <w:rPr>
      <w:rFonts w:hint="eastAsia" w:ascii="宋体" w:hAnsi="宋体" w:eastAsia="宋体" w:cs="宋体"/>
      <w:b/>
      <w:bCs/>
      <w:sz w:val="24"/>
      <w:szCs w:val="24"/>
    </w:rPr>
  </w:style>
  <w:style w:type="character" w:customStyle="1" w:styleId="317">
    <w:name w:val="批注文字 Char3"/>
    <w:autoRedefine/>
    <w:semiHidden/>
    <w:qFormat/>
    <w:locked/>
    <w:uiPriority w:val="99"/>
    <w:rPr>
      <w:kern w:val="2"/>
      <w:sz w:val="21"/>
      <w:szCs w:val="24"/>
    </w:rPr>
  </w:style>
  <w:style w:type="character" w:customStyle="1" w:styleId="318">
    <w:name w:val="正文文本 Char3"/>
    <w:autoRedefine/>
    <w:semiHidden/>
    <w:qFormat/>
    <w:uiPriority w:val="99"/>
    <w:rPr>
      <w:rFonts w:hint="default" w:ascii="Calibri" w:hAnsi="Calibri" w:eastAsia="宋体" w:cs="Times New Roman"/>
      <w:szCs w:val="24"/>
    </w:rPr>
  </w:style>
  <w:style w:type="character" w:customStyle="1" w:styleId="319">
    <w:name w:val="标题 6 Char1"/>
    <w:autoRedefine/>
    <w:qFormat/>
    <w:uiPriority w:val="0"/>
    <w:rPr>
      <w:rFonts w:hint="default" w:ascii="Times New Roman" w:hAnsi="Arial" w:eastAsia="仿宋_GB2312" w:cs="Times New Roman"/>
      <w:sz w:val="30"/>
      <w:szCs w:val="20"/>
    </w:rPr>
  </w:style>
  <w:style w:type="character" w:customStyle="1" w:styleId="320">
    <w:name w:val="正文文本缩进 2 Char3"/>
    <w:autoRedefine/>
    <w:semiHidden/>
    <w:qFormat/>
    <w:locked/>
    <w:uiPriority w:val="0"/>
    <w:rPr>
      <w:sz w:val="28"/>
      <w:szCs w:val="24"/>
    </w:rPr>
  </w:style>
  <w:style w:type="character" w:customStyle="1" w:styleId="321">
    <w:name w:val="批注框文本 Char3"/>
    <w:autoRedefine/>
    <w:semiHidden/>
    <w:qFormat/>
    <w:uiPriority w:val="99"/>
    <w:rPr>
      <w:rFonts w:hint="default" w:ascii="Calibri" w:hAnsi="Calibri" w:eastAsia="宋体" w:cs="Times New Roman"/>
      <w:sz w:val="18"/>
      <w:szCs w:val="18"/>
    </w:rPr>
  </w:style>
  <w:style w:type="character" w:customStyle="1" w:styleId="322">
    <w:name w:val="脚注文本 Char2"/>
    <w:autoRedefine/>
    <w:semiHidden/>
    <w:qFormat/>
    <w:uiPriority w:val="99"/>
    <w:rPr>
      <w:rFonts w:hint="default" w:ascii="Calibri" w:hAnsi="Calibri" w:eastAsia="宋体" w:cs="Times New Roman"/>
      <w:sz w:val="18"/>
      <w:szCs w:val="18"/>
    </w:rPr>
  </w:style>
  <w:style w:type="character" w:customStyle="1" w:styleId="323">
    <w:name w:val="不明显参考11"/>
    <w:autoRedefine/>
    <w:qFormat/>
    <w:uiPriority w:val="0"/>
    <w:rPr>
      <w:smallCaps/>
      <w:color w:val="C0504D"/>
      <w:u w:val="single"/>
    </w:rPr>
  </w:style>
  <w:style w:type="character" w:customStyle="1" w:styleId="324">
    <w:name w:val="HTML 预设格式 Char3"/>
    <w:autoRedefine/>
    <w:semiHidden/>
    <w:qFormat/>
    <w:locked/>
    <w:uiPriority w:val="0"/>
    <w:rPr>
      <w:rFonts w:ascii="宋体" w:hAnsi="宋体" w:cs="宋体"/>
      <w:color w:val="000000"/>
      <w:sz w:val="24"/>
      <w:szCs w:val="24"/>
    </w:rPr>
  </w:style>
  <w:style w:type="character" w:customStyle="1" w:styleId="325">
    <w:name w:val="页脚 Char2"/>
    <w:autoRedefine/>
    <w:semiHidden/>
    <w:qFormat/>
    <w:locked/>
    <w:uiPriority w:val="0"/>
    <w:rPr>
      <w:kern w:val="2"/>
      <w:sz w:val="18"/>
      <w:szCs w:val="18"/>
    </w:rPr>
  </w:style>
  <w:style w:type="character" w:customStyle="1" w:styleId="326">
    <w:name w:val="页眉 Char2"/>
    <w:autoRedefine/>
    <w:semiHidden/>
    <w:qFormat/>
    <w:locked/>
    <w:uiPriority w:val="0"/>
    <w:rPr>
      <w:kern w:val="2"/>
      <w:sz w:val="18"/>
      <w:szCs w:val="18"/>
    </w:rPr>
  </w:style>
  <w:style w:type="character" w:customStyle="1" w:styleId="327">
    <w:name w:val="Char Char21"/>
    <w:autoRedefine/>
    <w:qFormat/>
    <w:uiPriority w:val="0"/>
    <w:rPr>
      <w:rFonts w:hint="eastAsia" w:ascii="宋体" w:hAnsi="宋体" w:eastAsia="宋体" w:cs="宋体"/>
      <w:b/>
      <w:bCs/>
      <w:sz w:val="24"/>
      <w:szCs w:val="24"/>
    </w:rPr>
  </w:style>
  <w:style w:type="character" w:customStyle="1" w:styleId="328">
    <w:name w:val="副标题 Char3"/>
    <w:autoRedefine/>
    <w:qFormat/>
    <w:locked/>
    <w:uiPriority w:val="0"/>
    <w:rPr>
      <w:szCs w:val="24"/>
      <w:u w:val="single"/>
      <w:lang w:eastAsia="en-US"/>
    </w:rPr>
  </w:style>
  <w:style w:type="character" w:customStyle="1" w:styleId="329">
    <w:name w:val="手改 Char Char"/>
    <w:autoRedefine/>
    <w:qFormat/>
    <w:uiPriority w:val="0"/>
    <w:rPr>
      <w:kern w:val="2"/>
      <w:sz w:val="21"/>
      <w:szCs w:val="24"/>
    </w:rPr>
  </w:style>
  <w:style w:type="character" w:customStyle="1" w:styleId="330">
    <w:name w:val="Char Char22"/>
    <w:autoRedefine/>
    <w:qFormat/>
    <w:uiPriority w:val="0"/>
    <w:rPr>
      <w:b/>
      <w:bCs/>
      <w:kern w:val="2"/>
      <w:sz w:val="32"/>
      <w:szCs w:val="32"/>
    </w:rPr>
  </w:style>
  <w:style w:type="character" w:customStyle="1" w:styleId="331">
    <w:name w:val="Char Char41"/>
    <w:autoRedefine/>
    <w:qFormat/>
    <w:uiPriority w:val="0"/>
    <w:rPr>
      <w:rFonts w:hint="eastAsia" w:ascii="宋体" w:hAnsi="宋体" w:eastAsia="宋体"/>
      <w:kern w:val="2"/>
      <w:sz w:val="21"/>
      <w:szCs w:val="24"/>
      <w:lang w:bidi="ar-SA"/>
    </w:rPr>
  </w:style>
  <w:style w:type="character" w:customStyle="1" w:styleId="332">
    <w:name w:val="font21"/>
    <w:autoRedefine/>
    <w:qFormat/>
    <w:uiPriority w:val="0"/>
    <w:rPr>
      <w:rFonts w:hint="eastAsia" w:ascii="宋体" w:hAnsi="宋体" w:eastAsia="宋体" w:cs="宋体"/>
      <w:color w:val="000000"/>
      <w:sz w:val="21"/>
      <w:szCs w:val="21"/>
      <w:u w:val="none"/>
      <w:lang w:bidi="ar-SA"/>
    </w:rPr>
  </w:style>
  <w:style w:type="character" w:customStyle="1" w:styleId="333">
    <w:name w:val="font11"/>
    <w:autoRedefine/>
    <w:qFormat/>
    <w:uiPriority w:val="0"/>
    <w:rPr>
      <w:rFonts w:hint="eastAsia" w:ascii="宋体" w:hAnsi="宋体" w:eastAsia="宋体" w:cs="宋体"/>
      <w:color w:val="000000"/>
      <w:sz w:val="21"/>
      <w:szCs w:val="21"/>
      <w:u w:val="single"/>
      <w:lang w:bidi="ar-SA"/>
    </w:rPr>
  </w:style>
  <w:style w:type="character" w:customStyle="1" w:styleId="334">
    <w:name w:val="font31"/>
    <w:autoRedefine/>
    <w:qFormat/>
    <w:uiPriority w:val="0"/>
    <w:rPr>
      <w:rFonts w:hint="eastAsia" w:ascii="宋体" w:hAnsi="宋体" w:eastAsia="宋体" w:cs="宋体"/>
      <w:color w:val="000000"/>
      <w:sz w:val="20"/>
      <w:szCs w:val="20"/>
      <w:u w:val="none"/>
      <w:lang w:bidi="ar-SA"/>
    </w:rPr>
  </w:style>
  <w:style w:type="character" w:customStyle="1" w:styleId="335">
    <w:name w:val="Char Char2"/>
    <w:autoRedefine/>
    <w:qFormat/>
    <w:uiPriority w:val="0"/>
    <w:rPr>
      <w:rFonts w:hint="eastAsia" w:ascii="宋体" w:hAnsi="宋体" w:eastAsia="宋体"/>
      <w:kern w:val="2"/>
      <w:sz w:val="21"/>
      <w:szCs w:val="24"/>
      <w:lang w:val="en-US" w:eastAsia="zh-CN" w:bidi="ar-SA"/>
    </w:rPr>
  </w:style>
  <w:style w:type="character" w:customStyle="1" w:styleId="336">
    <w:name w:val="批注主题 Char Char"/>
    <w:autoRedefine/>
    <w:qFormat/>
    <w:uiPriority w:val="0"/>
    <w:rPr>
      <w:rFonts w:hint="eastAsia" w:ascii="宋体" w:hAnsi="Times New Roman" w:eastAsia="宋体" w:cs="Times New Roman"/>
      <w:sz w:val="24"/>
      <w:szCs w:val="20"/>
      <w:lang w:bidi="ar-SA"/>
    </w:rPr>
  </w:style>
  <w:style w:type="character" w:customStyle="1" w:styleId="337">
    <w:name w:val="标题 1 Char Char"/>
    <w:autoRedefine/>
    <w:qFormat/>
    <w:uiPriority w:val="0"/>
    <w:rPr>
      <w:rFonts w:hint="eastAsia" w:ascii="黑体" w:hAnsi="黑体" w:eastAsia="黑体"/>
      <w:kern w:val="2"/>
      <w:sz w:val="44"/>
      <w:lang w:val="en-US" w:eastAsia="zh-CN" w:bidi="ar-SA"/>
    </w:rPr>
  </w:style>
  <w:style w:type="character" w:customStyle="1" w:styleId="338">
    <w:name w:val="Char Char1"/>
    <w:autoRedefine/>
    <w:qFormat/>
    <w:uiPriority w:val="0"/>
    <w:rPr>
      <w:rFonts w:hint="eastAsia" w:ascii="宋体" w:hAnsi="宋体" w:eastAsia="宋体"/>
      <w:kern w:val="2"/>
      <w:sz w:val="18"/>
      <w:szCs w:val="18"/>
      <w:lang w:val="en-US" w:eastAsia="zh-CN" w:bidi="ar-SA"/>
    </w:rPr>
  </w:style>
  <w:style w:type="character" w:customStyle="1" w:styleId="339">
    <w:name w:val="脚注文本 Char Char"/>
    <w:autoRedefine/>
    <w:qFormat/>
    <w:uiPriority w:val="0"/>
    <w:rPr>
      <w:kern w:val="2"/>
      <w:sz w:val="18"/>
    </w:rPr>
  </w:style>
  <w:style w:type="character" w:customStyle="1" w:styleId="340">
    <w:name w:val="正文文本 2 Char Char"/>
    <w:autoRedefine/>
    <w:qFormat/>
    <w:uiPriority w:val="0"/>
    <w:rPr>
      <w:i/>
      <w:kern w:val="2"/>
      <w:sz w:val="26"/>
    </w:rPr>
  </w:style>
  <w:style w:type="character" w:customStyle="1" w:styleId="341">
    <w:name w:val="页眉 Char Char"/>
    <w:autoRedefine/>
    <w:qFormat/>
    <w:uiPriority w:val="0"/>
    <w:rPr>
      <w:kern w:val="2"/>
      <w:sz w:val="18"/>
    </w:rPr>
  </w:style>
  <w:style w:type="character" w:customStyle="1" w:styleId="342">
    <w:name w:val="标题 2 Char Char"/>
    <w:autoRedefine/>
    <w:qFormat/>
    <w:uiPriority w:val="0"/>
    <w:rPr>
      <w:rFonts w:hint="eastAsia" w:ascii="仿宋_GB2312" w:eastAsia="仿宋_GB2312"/>
      <w:b/>
      <w:spacing w:val="1"/>
      <w:w w:val="99"/>
      <w:sz w:val="28"/>
    </w:rPr>
  </w:style>
  <w:style w:type="character" w:customStyle="1" w:styleId="343">
    <w:name w:val="批注框文本 Char Char"/>
    <w:autoRedefine/>
    <w:qFormat/>
    <w:uiPriority w:val="0"/>
    <w:rPr>
      <w:kern w:val="2"/>
      <w:sz w:val="18"/>
    </w:rPr>
  </w:style>
  <w:style w:type="character" w:customStyle="1" w:styleId="344">
    <w:name w:val="正文文本 Char Char"/>
    <w:autoRedefine/>
    <w:qFormat/>
    <w:uiPriority w:val="0"/>
    <w:rPr>
      <w:kern w:val="2"/>
      <w:sz w:val="26"/>
    </w:rPr>
  </w:style>
  <w:style w:type="character" w:customStyle="1" w:styleId="345">
    <w:name w:val="Char Char Char"/>
    <w:autoRedefine/>
    <w:qFormat/>
    <w:uiPriority w:val="0"/>
    <w:rPr>
      <w:rFonts w:hint="eastAsia" w:ascii="宋体" w:hAnsi="宋体" w:eastAsia="宋体"/>
      <w:kern w:val="2"/>
      <w:sz w:val="18"/>
      <w:szCs w:val="18"/>
      <w:lang w:val="en-US" w:eastAsia="zh-CN" w:bidi="ar-SA"/>
    </w:rPr>
  </w:style>
  <w:style w:type="character" w:customStyle="1" w:styleId="346">
    <w:name w:val="标题 3 Char Char"/>
    <w:autoRedefine/>
    <w:qFormat/>
    <w:uiPriority w:val="0"/>
    <w:rPr>
      <w:rFonts w:hint="eastAsia" w:ascii="仿宋_GB2312" w:eastAsia="仿宋_GB2312"/>
      <w:b/>
      <w:sz w:val="24"/>
    </w:rPr>
  </w:style>
  <w:style w:type="character" w:customStyle="1" w:styleId="347">
    <w:name w:val="标题 4 Char Char"/>
    <w:autoRedefine/>
    <w:qFormat/>
    <w:uiPriority w:val="0"/>
    <w:rPr>
      <w:rFonts w:hint="eastAsia" w:ascii="仿宋_GB2312" w:eastAsia="仿宋_GB2312"/>
      <w:b/>
      <w:sz w:val="24"/>
    </w:rPr>
  </w:style>
  <w:style w:type="character" w:customStyle="1" w:styleId="348">
    <w:name w:val="Char Char10"/>
    <w:autoRedefine/>
    <w:qFormat/>
    <w:uiPriority w:val="0"/>
    <w:rPr>
      <w:rFonts w:hint="eastAsia" w:ascii="仿宋_GB2312" w:hAnsi="宋体" w:eastAsia="仿宋_GB2312" w:cs="MingLiU"/>
      <w:b/>
      <w:spacing w:val="1"/>
      <w:w w:val="99"/>
      <w:sz w:val="28"/>
      <w:szCs w:val="32"/>
      <w:lang w:val="en-US" w:eastAsia="zh-CN" w:bidi="ar-SA"/>
    </w:rPr>
  </w:style>
  <w:style w:type="character" w:customStyle="1" w:styleId="349">
    <w:name w:val="纯文本 Char Char"/>
    <w:autoRedefine/>
    <w:qFormat/>
    <w:uiPriority w:val="0"/>
    <w:rPr>
      <w:rFonts w:hint="eastAsia" w:ascii="宋体" w:hAnsi="Courier New" w:eastAsia="宋体"/>
      <w:kern w:val="2"/>
      <w:sz w:val="28"/>
    </w:rPr>
  </w:style>
  <w:style w:type="character" w:customStyle="1" w:styleId="350">
    <w:name w:val="页脚 Char Char"/>
    <w:autoRedefine/>
    <w:qFormat/>
    <w:uiPriority w:val="0"/>
    <w:rPr>
      <w:kern w:val="2"/>
      <w:sz w:val="18"/>
    </w:rPr>
  </w:style>
  <w:style w:type="character" w:customStyle="1" w:styleId="351">
    <w:name w:val="Char Char26"/>
    <w:autoRedefine/>
    <w:qFormat/>
    <w:uiPriority w:val="0"/>
    <w:rPr>
      <w:rFonts w:hint="eastAsia" w:ascii="宋体" w:hAnsi="Courier New" w:eastAsia="宋体" w:cs="Courier New"/>
      <w:kern w:val="2"/>
      <w:sz w:val="21"/>
      <w:szCs w:val="21"/>
    </w:rPr>
  </w:style>
  <w:style w:type="paragraph" w:customStyle="1" w:styleId="352">
    <w:name w:val="图例"/>
    <w:basedOn w:val="1"/>
    <w:autoRedefine/>
    <w:qFormat/>
    <w:uiPriority w:val="0"/>
    <w:pPr>
      <w:spacing w:before="120" w:after="120" w:line="360" w:lineRule="auto"/>
      <w:jc w:val="center"/>
    </w:pPr>
    <w:rPr>
      <w:rFonts w:eastAsia="仿宋_GB2312"/>
      <w:b/>
      <w:sz w:val="24"/>
    </w:rPr>
  </w:style>
  <w:style w:type="character" w:customStyle="1" w:styleId="353">
    <w:name w:val="font41"/>
    <w:basedOn w:val="49"/>
    <w:autoRedefine/>
    <w:qFormat/>
    <w:uiPriority w:val="0"/>
    <w:rPr>
      <w:rFonts w:hint="eastAsia" w:ascii="宋体" w:hAnsi="宋体" w:eastAsia="宋体" w:cs="宋体"/>
      <w:color w:val="000000"/>
      <w:sz w:val="16"/>
      <w:szCs w:val="16"/>
      <w:u w:val="none"/>
    </w:rPr>
  </w:style>
  <w:style w:type="character" w:customStyle="1" w:styleId="354">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2611</Words>
  <Characters>2782</Characters>
  <Lines>85</Lines>
  <Paragraphs>24</Paragraphs>
  <TotalTime>5</TotalTime>
  <ScaleCrop>false</ScaleCrop>
  <LinksUpToDate>false</LinksUpToDate>
  <CharactersWithSpaces>2844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2021-04-09T00:31:00Z</dcterms:created>
  <dc:creator>微软用户</dc:creator>
  <cp:lastModifiedBy>闫德刚</cp:lastModifiedBy>
  <cp:lastPrinted>2024-05-21T03:53:00Z</cp:lastPrinted>
  <dcterms:modified xsi:type="dcterms:W3CDTF">2025-07-24T08:24:06Z</dcterms:modified>
  <dc:title>住房和城乡建设部关于印发《房屋建筑和市政工程标准施工招标资格预审文件》和《房屋建筑和市政工程标准施工招标文件》的通知</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99BA414ACD834C7F8FB633E83BFF5796_13</vt:lpwstr>
  </property>
  <property fmtid="{D5CDD505-2E9C-101B-9397-08002B2CF9AE}" pid="4" name="KSOTemplateDocerSaveRecord">
    <vt:lpwstr>eyJoZGlkIjoiZjMyZjJjODkxNTg3OTY3YTY4MjhjMGQxMzliZGI0N2UiLCJ1c2VySWQiOiI0NzA3MzYzOTAifQ==</vt:lpwstr>
  </property>
</Properties>
</file>