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7DCCE8E4">
      <w:pPr>
        <w:spacing w:line="1600" w:lineRule="exact"/>
        <w:jc w:val="center"/>
        <w:outlineLvl w:val="0"/>
        <w:rPr>
          <w:rFonts w:ascii="方正黑体_GBK" w:eastAsia="方正黑体_GBK"/>
          <w:sz w:val="100"/>
          <w:highlight w:val="none"/>
        </w:rPr>
      </w:pPr>
    </w:p>
    <w:p w14:paraId="390F7E92">
      <w:pPr>
        <w:spacing w:line="1600" w:lineRule="exact"/>
        <w:jc w:val="center"/>
        <w:outlineLvl w:val="0"/>
        <w:rPr>
          <w:rFonts w:ascii="方正黑体_GBK" w:hAnsi="宋体" w:eastAsia="方正黑体_GBK"/>
          <w:sz w:val="130"/>
          <w:szCs w:val="130"/>
          <w:highlight w:val="none"/>
        </w:rPr>
      </w:pPr>
      <w:r>
        <w:rPr>
          <w:rFonts w:hint="eastAsia" w:ascii="方正黑体_GBK" w:hAnsi="宋体" w:eastAsia="方正黑体_GBK"/>
          <w:sz w:val="130"/>
          <w:szCs w:val="130"/>
          <w:highlight w:val="none"/>
        </w:rPr>
        <w:t>竞争性磋商文件</w:t>
      </w:r>
    </w:p>
    <w:p w14:paraId="227777BD">
      <w:pPr>
        <w:spacing w:line="700" w:lineRule="exact"/>
        <w:jc w:val="center"/>
        <w:rPr>
          <w:rFonts w:ascii="方正黑体_GBK" w:eastAsia="方正黑体_GBK"/>
          <w:sz w:val="72"/>
          <w:szCs w:val="72"/>
          <w:highlight w:val="none"/>
        </w:rPr>
      </w:pPr>
    </w:p>
    <w:p w14:paraId="5C395930">
      <w:pPr>
        <w:spacing w:line="700" w:lineRule="exact"/>
        <w:jc w:val="center"/>
        <w:rPr>
          <w:rFonts w:ascii="黑体" w:eastAsia="黑体"/>
          <w:sz w:val="32"/>
          <w:highlight w:val="none"/>
        </w:rPr>
      </w:pPr>
    </w:p>
    <w:p w14:paraId="1F1F63E0">
      <w:pPr>
        <w:spacing w:line="700" w:lineRule="exact"/>
        <w:jc w:val="center"/>
        <w:rPr>
          <w:rFonts w:ascii="黑体" w:eastAsia="黑体"/>
          <w:sz w:val="32"/>
          <w:highlight w:val="none"/>
        </w:rPr>
      </w:pPr>
    </w:p>
    <w:p w14:paraId="12474F43">
      <w:pPr>
        <w:spacing w:line="500" w:lineRule="exact"/>
        <w:ind w:firstLine="1558" w:firstLineChars="433"/>
        <w:outlineLvl w:val="0"/>
        <w:rPr>
          <w:rFonts w:ascii="方正小标宋_GBK" w:hAnsi="宋体" w:eastAsia="方正小标宋_GBK"/>
          <w:sz w:val="36"/>
          <w:szCs w:val="36"/>
          <w:highlight w:val="none"/>
        </w:rPr>
      </w:pPr>
      <w:r>
        <w:rPr>
          <w:rFonts w:hint="eastAsia" w:ascii="方正小标宋_GBK" w:hAnsi="宋体" w:eastAsia="方正小标宋_GBK"/>
          <w:sz w:val="36"/>
          <w:szCs w:val="36"/>
          <w:highlight w:val="none"/>
        </w:rPr>
        <w:t>项目编号：SCIT-CQFQ-2025050010</w:t>
      </w:r>
    </w:p>
    <w:p w14:paraId="54B86A5F">
      <w:pPr>
        <w:spacing w:line="500" w:lineRule="exact"/>
        <w:ind w:firstLine="1558" w:firstLineChars="433"/>
        <w:outlineLvl w:val="0"/>
        <w:rPr>
          <w:rFonts w:ascii="方正小标宋_GBK" w:hAnsi="宋体" w:eastAsia="方正小标宋_GBK"/>
          <w:sz w:val="36"/>
          <w:szCs w:val="36"/>
          <w:highlight w:val="none"/>
        </w:rPr>
      </w:pPr>
      <w:r>
        <w:rPr>
          <w:rFonts w:hint="eastAsia" w:ascii="方正小标宋_GBK" w:hAnsi="宋体" w:eastAsia="方正小标宋_GBK"/>
          <w:sz w:val="36"/>
          <w:szCs w:val="36"/>
          <w:highlight w:val="none"/>
        </w:rPr>
        <w:t>磋商项目名称：沙坪坝区农村乱占耕地建房非住宅</w:t>
      </w:r>
    </w:p>
    <w:p w14:paraId="41D59EB8">
      <w:pPr>
        <w:spacing w:line="500" w:lineRule="exact"/>
        <w:ind w:firstLine="4039" w:firstLineChars="1122"/>
        <w:outlineLvl w:val="0"/>
        <w:rPr>
          <w:rFonts w:ascii="方正小标宋_GBK" w:hAnsi="宋体" w:eastAsia="方正小标宋_GBK"/>
          <w:sz w:val="36"/>
          <w:szCs w:val="36"/>
          <w:highlight w:val="none"/>
        </w:rPr>
      </w:pPr>
      <w:r>
        <w:rPr>
          <w:rFonts w:hint="eastAsia" w:ascii="方正小标宋_GBK" w:hAnsi="宋体" w:eastAsia="方正小标宋_GBK"/>
          <w:sz w:val="36"/>
          <w:szCs w:val="36"/>
          <w:highlight w:val="none"/>
        </w:rPr>
        <w:t>类房屋问题数据核准工作</w:t>
      </w:r>
    </w:p>
    <w:p w14:paraId="3B36DB60">
      <w:pPr>
        <w:spacing w:line="500" w:lineRule="exact"/>
        <w:ind w:firstLine="4107" w:firstLineChars="1141"/>
        <w:outlineLvl w:val="0"/>
        <w:rPr>
          <w:rFonts w:ascii="方正小标宋_GBK" w:hAnsi="宋体" w:eastAsia="方正小标宋_GBK"/>
          <w:sz w:val="36"/>
          <w:szCs w:val="36"/>
          <w:highlight w:val="none"/>
        </w:rPr>
      </w:pPr>
    </w:p>
    <w:p w14:paraId="428AC63F">
      <w:pPr>
        <w:spacing w:line="700" w:lineRule="exact"/>
        <w:ind w:firstLine="1749" w:firstLineChars="486"/>
        <w:rPr>
          <w:rFonts w:ascii="方正小标宋_GBK" w:hAnsi="宋体" w:eastAsia="方正小标宋_GBK"/>
          <w:sz w:val="36"/>
          <w:szCs w:val="36"/>
          <w:highlight w:val="none"/>
        </w:rPr>
      </w:pPr>
    </w:p>
    <w:p w14:paraId="60E42697">
      <w:pPr>
        <w:spacing w:line="700" w:lineRule="exact"/>
        <w:ind w:firstLine="1749" w:firstLineChars="486"/>
        <w:rPr>
          <w:rFonts w:ascii="方正小标宋_GBK" w:hAnsi="宋体" w:eastAsia="方正小标宋_GBK"/>
          <w:sz w:val="36"/>
          <w:szCs w:val="36"/>
          <w:highlight w:val="none"/>
        </w:rPr>
      </w:pPr>
    </w:p>
    <w:p w14:paraId="2BA9688A">
      <w:pPr>
        <w:spacing w:line="700" w:lineRule="exact"/>
        <w:ind w:firstLine="1749" w:firstLineChars="486"/>
        <w:rPr>
          <w:rFonts w:ascii="方正小标宋_GBK" w:hAnsi="宋体" w:eastAsia="方正小标宋_GBK"/>
          <w:sz w:val="36"/>
          <w:szCs w:val="36"/>
          <w:highlight w:val="none"/>
        </w:rPr>
      </w:pPr>
    </w:p>
    <w:p w14:paraId="1D1C4F60">
      <w:pPr>
        <w:spacing w:line="700" w:lineRule="exact"/>
        <w:ind w:firstLine="1749" w:firstLineChars="486"/>
        <w:rPr>
          <w:rFonts w:ascii="方正小标宋_GBK" w:hAnsi="宋体" w:eastAsia="方正小标宋_GBK"/>
          <w:sz w:val="36"/>
          <w:szCs w:val="36"/>
          <w:highlight w:val="none"/>
        </w:rPr>
      </w:pPr>
    </w:p>
    <w:p w14:paraId="621DD629">
      <w:pPr>
        <w:spacing w:line="700" w:lineRule="exact"/>
        <w:jc w:val="center"/>
        <w:rPr>
          <w:rFonts w:ascii="方正小标宋_GBK" w:hAnsi="宋体" w:eastAsia="方正小标宋_GBK"/>
          <w:b/>
          <w:sz w:val="36"/>
          <w:szCs w:val="36"/>
          <w:highlight w:val="none"/>
        </w:rPr>
      </w:pPr>
    </w:p>
    <w:p w14:paraId="2DADDD41">
      <w:pPr>
        <w:spacing w:line="500" w:lineRule="exact"/>
        <w:jc w:val="center"/>
        <w:outlineLvl w:val="0"/>
        <w:rPr>
          <w:rFonts w:ascii="方正小标宋_GBK" w:eastAsia="方正小标宋_GBK"/>
          <w:sz w:val="36"/>
          <w:szCs w:val="36"/>
          <w:highlight w:val="none"/>
        </w:rPr>
      </w:pPr>
      <w:r>
        <w:rPr>
          <w:rFonts w:hint="eastAsia" w:ascii="方正小标宋_GBK" w:eastAsia="方正小标宋_GBK"/>
          <w:sz w:val="36"/>
          <w:szCs w:val="36"/>
          <w:highlight w:val="none"/>
        </w:rPr>
        <w:t xml:space="preserve">采购人：重庆市沙坪坝区规划和自然资源局 </w:t>
      </w:r>
    </w:p>
    <w:p w14:paraId="020DD1D8">
      <w:pPr>
        <w:spacing w:line="500" w:lineRule="exact"/>
        <w:jc w:val="center"/>
        <w:outlineLvl w:val="0"/>
        <w:rPr>
          <w:rFonts w:ascii="方正小标宋_GBK" w:eastAsia="方正小标宋_GBK"/>
          <w:sz w:val="36"/>
          <w:szCs w:val="36"/>
          <w:highlight w:val="none"/>
        </w:rPr>
      </w:pPr>
      <w:r>
        <w:rPr>
          <w:rFonts w:hint="eastAsia" w:ascii="方正小标宋_GBK" w:eastAsia="方正小标宋_GBK"/>
          <w:sz w:val="36"/>
          <w:szCs w:val="36"/>
          <w:highlight w:val="none"/>
        </w:rPr>
        <w:t>采购代理机构：四川国际招标有限责任公司</w:t>
      </w:r>
    </w:p>
    <w:p w14:paraId="67380D07">
      <w:pPr>
        <w:spacing w:line="720" w:lineRule="exact"/>
        <w:jc w:val="center"/>
        <w:outlineLvl w:val="0"/>
        <w:rPr>
          <w:rFonts w:ascii="方正黑体_GBK" w:hAnsi="宋体" w:eastAsia="方正黑体_GBK"/>
          <w:sz w:val="48"/>
          <w:szCs w:val="32"/>
          <w:highlight w:val="none"/>
        </w:rPr>
      </w:pPr>
      <w:r>
        <w:rPr>
          <w:rFonts w:hint="eastAsia" w:ascii="方正小标宋_GBK" w:hAnsi="宋体" w:eastAsia="方正小标宋_GBK"/>
          <w:sz w:val="36"/>
          <w:szCs w:val="36"/>
          <w:highlight w:val="none"/>
        </w:rPr>
        <w:t>二〇二五年五月</w:t>
      </w:r>
    </w:p>
    <w:p w14:paraId="6C58C346">
      <w:pPr>
        <w:spacing w:line="720" w:lineRule="exact"/>
        <w:jc w:val="center"/>
        <w:outlineLvl w:val="0"/>
        <w:rPr>
          <w:rFonts w:ascii="方正黑体_GBK" w:hAnsi="宋体" w:eastAsia="方正黑体_GBK"/>
          <w:sz w:val="48"/>
          <w:szCs w:val="32"/>
          <w:highlight w:val="none"/>
        </w:rPr>
        <w:sectPr>
          <w:headerReference r:id="rId4" w:type="first"/>
          <w:footerReference r:id="rId7" w:type="first"/>
          <w:headerReference r:id="rId3" w:type="default"/>
          <w:footerReference r:id="rId5" w:type="default"/>
          <w:footerReference r:id="rId6" w:type="even"/>
          <w:pgSz w:w="11907" w:h="16840"/>
          <w:pgMar w:top="1134" w:right="1191" w:bottom="1134" w:left="1304" w:header="851" w:footer="992" w:gutter="0"/>
          <w:pgNumType w:fmt="numberInDash" w:start="1"/>
          <w:cols w:space="720" w:num="1"/>
          <w:docGrid w:linePitch="381" w:charSpace="-5735"/>
        </w:sectPr>
      </w:pPr>
    </w:p>
    <w:p w14:paraId="24483D55">
      <w:pPr>
        <w:spacing w:line="480" w:lineRule="exact"/>
        <w:jc w:val="center"/>
        <w:outlineLvl w:val="0"/>
        <w:rPr>
          <w:rFonts w:ascii="方正黑体_GBK" w:eastAsia="方正黑体_GBK"/>
          <w:sz w:val="44"/>
          <w:szCs w:val="28"/>
          <w:highlight w:val="none"/>
        </w:rPr>
      </w:pPr>
      <w:r>
        <w:rPr>
          <w:rFonts w:hint="eastAsia" w:ascii="方正黑体_GBK" w:eastAsia="方正黑体_GBK"/>
          <w:sz w:val="44"/>
          <w:szCs w:val="28"/>
          <w:highlight w:val="none"/>
        </w:rPr>
        <w:t>目   录</w:t>
      </w:r>
    </w:p>
    <w:p w14:paraId="1C20BB99">
      <w:pPr>
        <w:pStyle w:val="46"/>
        <w:tabs>
          <w:tab w:val="right" w:leader="dot" w:pos="9412"/>
        </w:tabs>
        <w:rPr>
          <w:highlight w:val="none"/>
        </w:rPr>
      </w:pPr>
      <w:r>
        <w:rPr>
          <w:rFonts w:hint="eastAsia" w:ascii="方正仿宋_GBK" w:hAnsi="宋体" w:eastAsia="方正仿宋_GBK"/>
          <w:sz w:val="21"/>
          <w:szCs w:val="21"/>
          <w:highlight w:val="none"/>
        </w:rPr>
        <w:fldChar w:fldCharType="begin"/>
      </w:r>
      <w:r>
        <w:rPr>
          <w:rFonts w:hint="eastAsia" w:ascii="方正仿宋_GBK" w:hAnsi="宋体" w:eastAsia="方正仿宋_GBK"/>
          <w:sz w:val="21"/>
          <w:szCs w:val="21"/>
          <w:highlight w:val="none"/>
        </w:rPr>
        <w:instrText xml:space="preserve"> TOC \o "1-3" \h \z </w:instrText>
      </w:r>
      <w:r>
        <w:rPr>
          <w:rFonts w:hint="eastAsia" w:ascii="方正仿宋_GBK" w:hAnsi="宋体" w:eastAsia="方正仿宋_GBK"/>
          <w:sz w:val="21"/>
          <w:szCs w:val="21"/>
          <w:highlight w:val="none"/>
        </w:rPr>
        <w:fldChar w:fldCharType="separate"/>
      </w:r>
      <w:r>
        <w:rPr>
          <w:rFonts w:hint="eastAsia" w:ascii="方正仿宋_GBK" w:hAnsi="宋体" w:eastAsia="方正仿宋_GBK"/>
          <w:szCs w:val="21"/>
          <w:highlight w:val="none"/>
        </w:rPr>
        <w:fldChar w:fldCharType="begin"/>
      </w:r>
      <w:r>
        <w:rPr>
          <w:rFonts w:hint="eastAsia" w:ascii="方正仿宋_GBK" w:hAnsi="宋体" w:eastAsia="方正仿宋_GBK"/>
          <w:szCs w:val="21"/>
          <w:highlight w:val="none"/>
        </w:rPr>
        <w:instrText xml:space="preserve"> HYPERLINK \l _Toc1613 </w:instrText>
      </w:r>
      <w:r>
        <w:rPr>
          <w:rFonts w:hint="eastAsia" w:ascii="方正仿宋_GBK" w:hAnsi="宋体" w:eastAsia="方正仿宋_GBK"/>
          <w:szCs w:val="21"/>
          <w:highlight w:val="none"/>
        </w:rPr>
        <w:fldChar w:fldCharType="separate"/>
      </w:r>
      <w:r>
        <w:rPr>
          <w:rFonts w:hint="eastAsia" w:ascii="方正小标宋_GBK" w:hAnsi="宋体" w:eastAsia="方正小标宋_GBK"/>
          <w:szCs w:val="30"/>
          <w:highlight w:val="none"/>
        </w:rPr>
        <w:t>第一篇  采购邀请书</w:t>
      </w:r>
      <w:r>
        <w:rPr>
          <w:highlight w:val="none"/>
        </w:rPr>
        <w:tab/>
      </w:r>
      <w:r>
        <w:rPr>
          <w:highlight w:val="none"/>
        </w:rPr>
        <w:fldChar w:fldCharType="begin"/>
      </w:r>
      <w:r>
        <w:rPr>
          <w:highlight w:val="none"/>
        </w:rPr>
        <w:instrText xml:space="preserve"> PAGEREF _Toc1613 \h </w:instrText>
      </w:r>
      <w:r>
        <w:rPr>
          <w:highlight w:val="none"/>
        </w:rPr>
        <w:fldChar w:fldCharType="separate"/>
      </w:r>
      <w:r>
        <w:rPr>
          <w:highlight w:val="none"/>
        </w:rPr>
        <w:t>- 3 -</w:t>
      </w:r>
      <w:r>
        <w:rPr>
          <w:highlight w:val="none"/>
        </w:rPr>
        <w:fldChar w:fldCharType="end"/>
      </w:r>
      <w:r>
        <w:rPr>
          <w:rFonts w:hint="eastAsia" w:ascii="方正仿宋_GBK" w:hAnsi="宋体" w:eastAsia="方正仿宋_GBK"/>
          <w:szCs w:val="21"/>
          <w:highlight w:val="none"/>
        </w:rPr>
        <w:fldChar w:fldCharType="end"/>
      </w:r>
    </w:p>
    <w:p w14:paraId="22BDD7A1">
      <w:pPr>
        <w:pStyle w:val="46"/>
        <w:tabs>
          <w:tab w:val="right" w:leader="dot" w:pos="9412"/>
        </w:tabs>
        <w:rPr>
          <w:highlight w:val="none"/>
        </w:rPr>
      </w:pPr>
      <w:r>
        <w:rPr>
          <w:rFonts w:hint="eastAsia" w:ascii="方正仿宋_GBK" w:hAnsi="宋体" w:eastAsia="方正仿宋_GBK"/>
          <w:szCs w:val="21"/>
          <w:highlight w:val="none"/>
        </w:rPr>
        <w:fldChar w:fldCharType="begin"/>
      </w:r>
      <w:r>
        <w:rPr>
          <w:rFonts w:hint="eastAsia" w:ascii="方正仿宋_GBK" w:hAnsi="宋体" w:eastAsia="方正仿宋_GBK"/>
          <w:szCs w:val="21"/>
          <w:highlight w:val="none"/>
        </w:rPr>
        <w:instrText xml:space="preserve"> HYPERLINK \l _Toc9783 </w:instrText>
      </w:r>
      <w:r>
        <w:rPr>
          <w:rFonts w:hint="eastAsia" w:ascii="方正仿宋_GBK" w:hAnsi="宋体" w:eastAsia="方正仿宋_GBK"/>
          <w:szCs w:val="21"/>
          <w:highlight w:val="none"/>
        </w:rPr>
        <w:fldChar w:fldCharType="separate"/>
      </w:r>
      <w:r>
        <w:rPr>
          <w:rFonts w:hint="eastAsia" w:ascii="方正仿宋_GBK" w:hAnsi="宋体" w:eastAsia="方正仿宋_GBK"/>
          <w:highlight w:val="none"/>
        </w:rPr>
        <w:t>一、竞争性磋商内容</w:t>
      </w:r>
      <w:r>
        <w:rPr>
          <w:highlight w:val="none"/>
        </w:rPr>
        <w:tab/>
      </w:r>
      <w:r>
        <w:rPr>
          <w:highlight w:val="none"/>
        </w:rPr>
        <w:fldChar w:fldCharType="begin"/>
      </w:r>
      <w:r>
        <w:rPr>
          <w:highlight w:val="none"/>
        </w:rPr>
        <w:instrText xml:space="preserve"> PAGEREF _Toc9783 \h </w:instrText>
      </w:r>
      <w:r>
        <w:rPr>
          <w:highlight w:val="none"/>
        </w:rPr>
        <w:fldChar w:fldCharType="separate"/>
      </w:r>
      <w:r>
        <w:rPr>
          <w:highlight w:val="none"/>
        </w:rPr>
        <w:t>- 3 -</w:t>
      </w:r>
      <w:r>
        <w:rPr>
          <w:highlight w:val="none"/>
        </w:rPr>
        <w:fldChar w:fldCharType="end"/>
      </w:r>
      <w:r>
        <w:rPr>
          <w:rFonts w:hint="eastAsia" w:ascii="方正仿宋_GBK" w:hAnsi="宋体" w:eastAsia="方正仿宋_GBK"/>
          <w:szCs w:val="21"/>
          <w:highlight w:val="none"/>
        </w:rPr>
        <w:fldChar w:fldCharType="end"/>
      </w:r>
    </w:p>
    <w:p w14:paraId="337B2D07">
      <w:pPr>
        <w:pStyle w:val="46"/>
        <w:tabs>
          <w:tab w:val="right" w:leader="dot" w:pos="9412"/>
        </w:tabs>
        <w:rPr>
          <w:highlight w:val="none"/>
        </w:rPr>
      </w:pPr>
      <w:r>
        <w:rPr>
          <w:rFonts w:hint="eastAsia" w:ascii="方正仿宋_GBK" w:hAnsi="宋体" w:eastAsia="方正仿宋_GBK"/>
          <w:szCs w:val="21"/>
          <w:highlight w:val="none"/>
        </w:rPr>
        <w:fldChar w:fldCharType="begin"/>
      </w:r>
      <w:r>
        <w:rPr>
          <w:rFonts w:hint="eastAsia" w:ascii="方正仿宋_GBK" w:hAnsi="宋体" w:eastAsia="方正仿宋_GBK"/>
          <w:szCs w:val="21"/>
          <w:highlight w:val="none"/>
        </w:rPr>
        <w:instrText xml:space="preserve"> HYPERLINK \l _Toc12169 </w:instrText>
      </w:r>
      <w:r>
        <w:rPr>
          <w:rFonts w:hint="eastAsia" w:ascii="方正仿宋_GBK" w:hAnsi="宋体" w:eastAsia="方正仿宋_GBK"/>
          <w:szCs w:val="21"/>
          <w:highlight w:val="none"/>
        </w:rPr>
        <w:fldChar w:fldCharType="separate"/>
      </w:r>
      <w:r>
        <w:rPr>
          <w:rFonts w:hint="eastAsia" w:ascii="方正仿宋_GBK" w:hAnsi="宋体" w:eastAsia="方正仿宋_GBK"/>
          <w:highlight w:val="none"/>
        </w:rPr>
        <w:t>二、资金来源</w:t>
      </w:r>
      <w:r>
        <w:rPr>
          <w:highlight w:val="none"/>
        </w:rPr>
        <w:tab/>
      </w:r>
      <w:r>
        <w:rPr>
          <w:highlight w:val="none"/>
        </w:rPr>
        <w:fldChar w:fldCharType="begin"/>
      </w:r>
      <w:r>
        <w:rPr>
          <w:highlight w:val="none"/>
        </w:rPr>
        <w:instrText xml:space="preserve"> PAGEREF _Toc12169 \h </w:instrText>
      </w:r>
      <w:r>
        <w:rPr>
          <w:highlight w:val="none"/>
        </w:rPr>
        <w:fldChar w:fldCharType="separate"/>
      </w:r>
      <w:r>
        <w:rPr>
          <w:highlight w:val="none"/>
        </w:rPr>
        <w:t>- 3 -</w:t>
      </w:r>
      <w:r>
        <w:rPr>
          <w:highlight w:val="none"/>
        </w:rPr>
        <w:fldChar w:fldCharType="end"/>
      </w:r>
      <w:r>
        <w:rPr>
          <w:rFonts w:hint="eastAsia" w:ascii="方正仿宋_GBK" w:hAnsi="宋体" w:eastAsia="方正仿宋_GBK"/>
          <w:szCs w:val="21"/>
          <w:highlight w:val="none"/>
        </w:rPr>
        <w:fldChar w:fldCharType="end"/>
      </w:r>
    </w:p>
    <w:p w14:paraId="092AE718">
      <w:pPr>
        <w:pStyle w:val="46"/>
        <w:tabs>
          <w:tab w:val="right" w:leader="dot" w:pos="9412"/>
        </w:tabs>
        <w:rPr>
          <w:highlight w:val="none"/>
        </w:rPr>
      </w:pPr>
      <w:r>
        <w:rPr>
          <w:rFonts w:hint="eastAsia" w:ascii="方正仿宋_GBK" w:hAnsi="宋体" w:eastAsia="方正仿宋_GBK"/>
          <w:szCs w:val="21"/>
          <w:highlight w:val="none"/>
        </w:rPr>
        <w:fldChar w:fldCharType="begin"/>
      </w:r>
      <w:r>
        <w:rPr>
          <w:rFonts w:hint="eastAsia" w:ascii="方正仿宋_GBK" w:hAnsi="宋体" w:eastAsia="方正仿宋_GBK"/>
          <w:szCs w:val="21"/>
          <w:highlight w:val="none"/>
        </w:rPr>
        <w:instrText xml:space="preserve"> HYPERLINK \l _Toc2200 </w:instrText>
      </w:r>
      <w:r>
        <w:rPr>
          <w:rFonts w:hint="eastAsia" w:ascii="方正仿宋_GBK" w:hAnsi="宋体" w:eastAsia="方正仿宋_GBK"/>
          <w:szCs w:val="21"/>
          <w:highlight w:val="none"/>
        </w:rPr>
        <w:fldChar w:fldCharType="separate"/>
      </w:r>
      <w:r>
        <w:rPr>
          <w:rFonts w:hint="eastAsia" w:ascii="方正仿宋_GBK" w:hAnsi="宋体" w:eastAsia="方正仿宋_GBK"/>
          <w:highlight w:val="none"/>
        </w:rPr>
        <w:t>三、供应商资格条件</w:t>
      </w:r>
      <w:r>
        <w:rPr>
          <w:highlight w:val="none"/>
        </w:rPr>
        <w:tab/>
      </w:r>
      <w:r>
        <w:rPr>
          <w:highlight w:val="none"/>
        </w:rPr>
        <w:fldChar w:fldCharType="begin"/>
      </w:r>
      <w:r>
        <w:rPr>
          <w:highlight w:val="none"/>
        </w:rPr>
        <w:instrText xml:space="preserve"> PAGEREF _Toc2200 \h </w:instrText>
      </w:r>
      <w:r>
        <w:rPr>
          <w:highlight w:val="none"/>
        </w:rPr>
        <w:fldChar w:fldCharType="separate"/>
      </w:r>
      <w:r>
        <w:rPr>
          <w:highlight w:val="none"/>
        </w:rPr>
        <w:t>- 3 -</w:t>
      </w:r>
      <w:r>
        <w:rPr>
          <w:highlight w:val="none"/>
        </w:rPr>
        <w:fldChar w:fldCharType="end"/>
      </w:r>
      <w:r>
        <w:rPr>
          <w:rFonts w:hint="eastAsia" w:ascii="方正仿宋_GBK" w:hAnsi="宋体" w:eastAsia="方正仿宋_GBK"/>
          <w:szCs w:val="21"/>
          <w:highlight w:val="none"/>
        </w:rPr>
        <w:fldChar w:fldCharType="end"/>
      </w:r>
    </w:p>
    <w:p w14:paraId="557E6367">
      <w:pPr>
        <w:pStyle w:val="46"/>
        <w:tabs>
          <w:tab w:val="right" w:leader="dot" w:pos="9412"/>
        </w:tabs>
        <w:rPr>
          <w:highlight w:val="none"/>
        </w:rPr>
      </w:pPr>
      <w:r>
        <w:rPr>
          <w:rFonts w:hint="eastAsia" w:ascii="方正仿宋_GBK" w:hAnsi="宋体" w:eastAsia="方正仿宋_GBK"/>
          <w:szCs w:val="21"/>
          <w:highlight w:val="none"/>
        </w:rPr>
        <w:fldChar w:fldCharType="begin"/>
      </w:r>
      <w:r>
        <w:rPr>
          <w:rFonts w:hint="eastAsia" w:ascii="方正仿宋_GBK" w:hAnsi="宋体" w:eastAsia="方正仿宋_GBK"/>
          <w:szCs w:val="21"/>
          <w:highlight w:val="none"/>
        </w:rPr>
        <w:instrText xml:space="preserve"> HYPERLINK \l _Toc19914 </w:instrText>
      </w:r>
      <w:r>
        <w:rPr>
          <w:rFonts w:hint="eastAsia" w:ascii="方正仿宋_GBK" w:hAnsi="宋体" w:eastAsia="方正仿宋_GBK"/>
          <w:szCs w:val="21"/>
          <w:highlight w:val="none"/>
        </w:rPr>
        <w:fldChar w:fldCharType="separate"/>
      </w:r>
      <w:r>
        <w:rPr>
          <w:rFonts w:hint="eastAsia" w:ascii="方正仿宋_GBK" w:hAnsi="宋体" w:eastAsia="方正仿宋_GBK"/>
          <w:highlight w:val="none"/>
        </w:rPr>
        <w:t>四、磋商有关说明</w:t>
      </w:r>
      <w:r>
        <w:rPr>
          <w:highlight w:val="none"/>
        </w:rPr>
        <w:tab/>
      </w:r>
      <w:r>
        <w:rPr>
          <w:highlight w:val="none"/>
        </w:rPr>
        <w:fldChar w:fldCharType="begin"/>
      </w:r>
      <w:r>
        <w:rPr>
          <w:highlight w:val="none"/>
        </w:rPr>
        <w:instrText xml:space="preserve"> PAGEREF _Toc19914 \h </w:instrText>
      </w:r>
      <w:r>
        <w:rPr>
          <w:highlight w:val="none"/>
        </w:rPr>
        <w:fldChar w:fldCharType="separate"/>
      </w:r>
      <w:r>
        <w:rPr>
          <w:highlight w:val="none"/>
        </w:rPr>
        <w:t>- 3 -</w:t>
      </w:r>
      <w:r>
        <w:rPr>
          <w:highlight w:val="none"/>
        </w:rPr>
        <w:fldChar w:fldCharType="end"/>
      </w:r>
      <w:r>
        <w:rPr>
          <w:rFonts w:hint="eastAsia" w:ascii="方正仿宋_GBK" w:hAnsi="宋体" w:eastAsia="方正仿宋_GBK"/>
          <w:szCs w:val="21"/>
          <w:highlight w:val="none"/>
        </w:rPr>
        <w:fldChar w:fldCharType="end"/>
      </w:r>
    </w:p>
    <w:p w14:paraId="29386D68">
      <w:pPr>
        <w:pStyle w:val="46"/>
        <w:tabs>
          <w:tab w:val="right" w:leader="dot" w:pos="9412"/>
        </w:tabs>
        <w:rPr>
          <w:highlight w:val="none"/>
        </w:rPr>
      </w:pPr>
      <w:r>
        <w:rPr>
          <w:rFonts w:hint="eastAsia" w:ascii="方正仿宋_GBK" w:hAnsi="宋体" w:eastAsia="方正仿宋_GBK"/>
          <w:szCs w:val="21"/>
          <w:highlight w:val="none"/>
        </w:rPr>
        <w:fldChar w:fldCharType="begin"/>
      </w:r>
      <w:r>
        <w:rPr>
          <w:rFonts w:hint="eastAsia" w:ascii="方正仿宋_GBK" w:hAnsi="宋体" w:eastAsia="方正仿宋_GBK"/>
          <w:szCs w:val="21"/>
          <w:highlight w:val="none"/>
        </w:rPr>
        <w:instrText xml:space="preserve"> HYPERLINK \l _Toc16065 </w:instrText>
      </w:r>
      <w:r>
        <w:rPr>
          <w:rFonts w:hint="eastAsia" w:ascii="方正仿宋_GBK" w:hAnsi="宋体" w:eastAsia="方正仿宋_GBK"/>
          <w:szCs w:val="21"/>
          <w:highlight w:val="none"/>
        </w:rPr>
        <w:fldChar w:fldCharType="separate"/>
      </w:r>
      <w:r>
        <w:rPr>
          <w:rFonts w:hint="eastAsia" w:ascii="方正仿宋_GBK" w:hAnsi="宋体" w:eastAsia="方正仿宋_GBK"/>
          <w:highlight w:val="none"/>
        </w:rPr>
        <w:t>五、其它有关规定</w:t>
      </w:r>
      <w:r>
        <w:rPr>
          <w:highlight w:val="none"/>
        </w:rPr>
        <w:tab/>
      </w:r>
      <w:r>
        <w:rPr>
          <w:highlight w:val="none"/>
        </w:rPr>
        <w:fldChar w:fldCharType="begin"/>
      </w:r>
      <w:r>
        <w:rPr>
          <w:highlight w:val="none"/>
        </w:rPr>
        <w:instrText xml:space="preserve"> PAGEREF _Toc16065 \h </w:instrText>
      </w:r>
      <w:r>
        <w:rPr>
          <w:highlight w:val="none"/>
        </w:rPr>
        <w:fldChar w:fldCharType="separate"/>
      </w:r>
      <w:r>
        <w:rPr>
          <w:highlight w:val="none"/>
        </w:rPr>
        <w:t>- 4 -</w:t>
      </w:r>
      <w:r>
        <w:rPr>
          <w:highlight w:val="none"/>
        </w:rPr>
        <w:fldChar w:fldCharType="end"/>
      </w:r>
      <w:r>
        <w:rPr>
          <w:rFonts w:hint="eastAsia" w:ascii="方正仿宋_GBK" w:hAnsi="宋体" w:eastAsia="方正仿宋_GBK"/>
          <w:szCs w:val="21"/>
          <w:highlight w:val="none"/>
        </w:rPr>
        <w:fldChar w:fldCharType="end"/>
      </w:r>
    </w:p>
    <w:p w14:paraId="70A61DF7">
      <w:pPr>
        <w:pStyle w:val="46"/>
        <w:tabs>
          <w:tab w:val="right" w:leader="dot" w:pos="9412"/>
        </w:tabs>
        <w:rPr>
          <w:highlight w:val="none"/>
        </w:rPr>
      </w:pPr>
      <w:r>
        <w:rPr>
          <w:rFonts w:hint="eastAsia" w:ascii="方正仿宋_GBK" w:hAnsi="宋体" w:eastAsia="方正仿宋_GBK"/>
          <w:szCs w:val="21"/>
          <w:highlight w:val="none"/>
        </w:rPr>
        <w:fldChar w:fldCharType="begin"/>
      </w:r>
      <w:r>
        <w:rPr>
          <w:rFonts w:hint="eastAsia" w:ascii="方正仿宋_GBK" w:hAnsi="宋体" w:eastAsia="方正仿宋_GBK"/>
          <w:szCs w:val="21"/>
          <w:highlight w:val="none"/>
        </w:rPr>
        <w:instrText xml:space="preserve"> HYPERLINK \l _Toc21795 </w:instrText>
      </w:r>
      <w:r>
        <w:rPr>
          <w:rFonts w:hint="eastAsia" w:ascii="方正仿宋_GBK" w:hAnsi="宋体" w:eastAsia="方正仿宋_GBK"/>
          <w:szCs w:val="21"/>
          <w:highlight w:val="none"/>
        </w:rPr>
        <w:fldChar w:fldCharType="separate"/>
      </w:r>
      <w:r>
        <w:rPr>
          <w:rFonts w:hint="eastAsia" w:ascii="方正仿宋_GBK" w:hAnsi="宋体" w:eastAsia="方正仿宋_GBK"/>
          <w:highlight w:val="none"/>
        </w:rPr>
        <w:t>七、联系方式</w:t>
      </w:r>
      <w:r>
        <w:rPr>
          <w:highlight w:val="none"/>
        </w:rPr>
        <w:tab/>
      </w:r>
      <w:r>
        <w:rPr>
          <w:highlight w:val="none"/>
        </w:rPr>
        <w:fldChar w:fldCharType="begin"/>
      </w:r>
      <w:r>
        <w:rPr>
          <w:highlight w:val="none"/>
        </w:rPr>
        <w:instrText xml:space="preserve"> PAGEREF _Toc21795 \h </w:instrText>
      </w:r>
      <w:r>
        <w:rPr>
          <w:highlight w:val="none"/>
        </w:rPr>
        <w:fldChar w:fldCharType="separate"/>
      </w:r>
      <w:r>
        <w:rPr>
          <w:highlight w:val="none"/>
        </w:rPr>
        <w:t>- 4 -</w:t>
      </w:r>
      <w:r>
        <w:rPr>
          <w:highlight w:val="none"/>
        </w:rPr>
        <w:fldChar w:fldCharType="end"/>
      </w:r>
      <w:r>
        <w:rPr>
          <w:rFonts w:hint="eastAsia" w:ascii="方正仿宋_GBK" w:hAnsi="宋体" w:eastAsia="方正仿宋_GBK"/>
          <w:szCs w:val="21"/>
          <w:highlight w:val="none"/>
        </w:rPr>
        <w:fldChar w:fldCharType="end"/>
      </w:r>
    </w:p>
    <w:p w14:paraId="74944C18">
      <w:pPr>
        <w:pStyle w:val="46"/>
        <w:tabs>
          <w:tab w:val="right" w:leader="dot" w:pos="9412"/>
        </w:tabs>
        <w:rPr>
          <w:highlight w:val="none"/>
        </w:rPr>
      </w:pPr>
      <w:r>
        <w:rPr>
          <w:rFonts w:hint="eastAsia" w:ascii="方正仿宋_GBK" w:hAnsi="宋体" w:eastAsia="方正仿宋_GBK"/>
          <w:szCs w:val="21"/>
          <w:highlight w:val="none"/>
        </w:rPr>
        <w:fldChar w:fldCharType="begin"/>
      </w:r>
      <w:r>
        <w:rPr>
          <w:rFonts w:hint="eastAsia" w:ascii="方正仿宋_GBK" w:hAnsi="宋体" w:eastAsia="方正仿宋_GBK"/>
          <w:szCs w:val="21"/>
          <w:highlight w:val="none"/>
        </w:rPr>
        <w:instrText xml:space="preserve"> HYPERLINK \l _Toc5467 </w:instrText>
      </w:r>
      <w:r>
        <w:rPr>
          <w:rFonts w:hint="eastAsia" w:ascii="方正仿宋_GBK" w:hAnsi="宋体" w:eastAsia="方正仿宋_GBK"/>
          <w:szCs w:val="21"/>
          <w:highlight w:val="none"/>
        </w:rPr>
        <w:fldChar w:fldCharType="separate"/>
      </w:r>
      <w:r>
        <w:rPr>
          <w:rFonts w:hint="eastAsia" w:ascii="方正小标宋_GBK" w:hAnsi="宋体" w:eastAsia="方正小标宋_GBK"/>
          <w:szCs w:val="30"/>
          <w:highlight w:val="none"/>
        </w:rPr>
        <w:t>第二篇  项目服务需求</w:t>
      </w:r>
      <w:r>
        <w:rPr>
          <w:highlight w:val="none"/>
        </w:rPr>
        <w:tab/>
      </w:r>
      <w:r>
        <w:rPr>
          <w:highlight w:val="none"/>
        </w:rPr>
        <w:fldChar w:fldCharType="begin"/>
      </w:r>
      <w:r>
        <w:rPr>
          <w:highlight w:val="none"/>
        </w:rPr>
        <w:instrText xml:space="preserve"> PAGEREF _Toc5467 \h </w:instrText>
      </w:r>
      <w:r>
        <w:rPr>
          <w:highlight w:val="none"/>
        </w:rPr>
        <w:fldChar w:fldCharType="separate"/>
      </w:r>
      <w:r>
        <w:rPr>
          <w:highlight w:val="none"/>
        </w:rPr>
        <w:t>- 5 -</w:t>
      </w:r>
      <w:r>
        <w:rPr>
          <w:highlight w:val="none"/>
        </w:rPr>
        <w:fldChar w:fldCharType="end"/>
      </w:r>
      <w:r>
        <w:rPr>
          <w:rFonts w:hint="eastAsia" w:ascii="方正仿宋_GBK" w:hAnsi="宋体" w:eastAsia="方正仿宋_GBK"/>
          <w:szCs w:val="21"/>
          <w:highlight w:val="none"/>
        </w:rPr>
        <w:fldChar w:fldCharType="end"/>
      </w:r>
    </w:p>
    <w:p w14:paraId="437853AB">
      <w:pPr>
        <w:pStyle w:val="46"/>
        <w:tabs>
          <w:tab w:val="right" w:leader="dot" w:pos="9412"/>
        </w:tabs>
        <w:rPr>
          <w:highlight w:val="none"/>
        </w:rPr>
      </w:pPr>
      <w:r>
        <w:rPr>
          <w:rFonts w:hint="eastAsia" w:ascii="方正仿宋_GBK" w:hAnsi="宋体" w:eastAsia="方正仿宋_GBK"/>
          <w:szCs w:val="21"/>
          <w:highlight w:val="none"/>
        </w:rPr>
        <w:fldChar w:fldCharType="begin"/>
      </w:r>
      <w:r>
        <w:rPr>
          <w:rFonts w:hint="eastAsia" w:ascii="方正仿宋_GBK" w:hAnsi="宋体" w:eastAsia="方正仿宋_GBK"/>
          <w:szCs w:val="21"/>
          <w:highlight w:val="none"/>
        </w:rPr>
        <w:instrText xml:space="preserve"> HYPERLINK \l _Toc19723 </w:instrText>
      </w:r>
      <w:r>
        <w:rPr>
          <w:rFonts w:hint="eastAsia" w:ascii="方正仿宋_GBK" w:hAnsi="宋体" w:eastAsia="方正仿宋_GBK"/>
          <w:szCs w:val="21"/>
          <w:highlight w:val="none"/>
        </w:rPr>
        <w:fldChar w:fldCharType="separate"/>
      </w:r>
      <w:r>
        <w:rPr>
          <w:rFonts w:hint="eastAsia" w:ascii="方正仿宋_GBK" w:hAnsi="宋体" w:eastAsia="方正仿宋_GBK"/>
          <w:highlight w:val="none"/>
        </w:rPr>
        <w:t>一、项目基本概况介绍</w:t>
      </w:r>
      <w:r>
        <w:rPr>
          <w:highlight w:val="none"/>
        </w:rPr>
        <w:tab/>
      </w:r>
      <w:r>
        <w:rPr>
          <w:highlight w:val="none"/>
        </w:rPr>
        <w:fldChar w:fldCharType="begin"/>
      </w:r>
      <w:r>
        <w:rPr>
          <w:highlight w:val="none"/>
        </w:rPr>
        <w:instrText xml:space="preserve"> PAGEREF _Toc19723 \h </w:instrText>
      </w:r>
      <w:r>
        <w:rPr>
          <w:highlight w:val="none"/>
        </w:rPr>
        <w:fldChar w:fldCharType="separate"/>
      </w:r>
      <w:r>
        <w:rPr>
          <w:highlight w:val="none"/>
        </w:rPr>
        <w:t>- 5 -</w:t>
      </w:r>
      <w:r>
        <w:rPr>
          <w:highlight w:val="none"/>
        </w:rPr>
        <w:fldChar w:fldCharType="end"/>
      </w:r>
      <w:r>
        <w:rPr>
          <w:rFonts w:hint="eastAsia" w:ascii="方正仿宋_GBK" w:hAnsi="宋体" w:eastAsia="方正仿宋_GBK"/>
          <w:szCs w:val="21"/>
          <w:highlight w:val="none"/>
        </w:rPr>
        <w:fldChar w:fldCharType="end"/>
      </w:r>
    </w:p>
    <w:p w14:paraId="717860BE">
      <w:pPr>
        <w:pStyle w:val="46"/>
        <w:tabs>
          <w:tab w:val="right" w:leader="dot" w:pos="9412"/>
        </w:tabs>
        <w:rPr>
          <w:highlight w:val="none"/>
        </w:rPr>
      </w:pPr>
      <w:r>
        <w:rPr>
          <w:rFonts w:hint="eastAsia" w:ascii="方正仿宋_GBK" w:hAnsi="宋体" w:eastAsia="方正仿宋_GBK"/>
          <w:szCs w:val="21"/>
          <w:highlight w:val="none"/>
        </w:rPr>
        <w:fldChar w:fldCharType="begin"/>
      </w:r>
      <w:r>
        <w:rPr>
          <w:rFonts w:hint="eastAsia" w:ascii="方正仿宋_GBK" w:hAnsi="宋体" w:eastAsia="方正仿宋_GBK"/>
          <w:szCs w:val="21"/>
          <w:highlight w:val="none"/>
        </w:rPr>
        <w:instrText xml:space="preserve"> HYPERLINK \l _Toc30119 </w:instrText>
      </w:r>
      <w:r>
        <w:rPr>
          <w:rFonts w:hint="eastAsia" w:ascii="方正仿宋_GBK" w:hAnsi="宋体" w:eastAsia="方正仿宋_GBK"/>
          <w:szCs w:val="21"/>
          <w:highlight w:val="none"/>
        </w:rPr>
        <w:fldChar w:fldCharType="separate"/>
      </w:r>
      <w:r>
        <w:rPr>
          <w:rFonts w:hint="eastAsia" w:ascii="方正仿宋_GBK" w:hAnsi="宋体" w:eastAsia="方正仿宋_GBK"/>
          <w:szCs w:val="24"/>
          <w:highlight w:val="none"/>
        </w:rPr>
        <w:t>※</w:t>
      </w:r>
      <w:r>
        <w:rPr>
          <w:rFonts w:hint="eastAsia" w:ascii="方正仿宋_GBK" w:hAnsi="宋体" w:eastAsia="方正仿宋_GBK"/>
          <w:highlight w:val="none"/>
        </w:rPr>
        <w:t>二、服务内容及要求</w:t>
      </w:r>
      <w:r>
        <w:rPr>
          <w:highlight w:val="none"/>
        </w:rPr>
        <w:tab/>
      </w:r>
      <w:r>
        <w:rPr>
          <w:highlight w:val="none"/>
        </w:rPr>
        <w:fldChar w:fldCharType="begin"/>
      </w:r>
      <w:r>
        <w:rPr>
          <w:highlight w:val="none"/>
        </w:rPr>
        <w:instrText xml:space="preserve"> PAGEREF _Toc30119 \h </w:instrText>
      </w:r>
      <w:r>
        <w:rPr>
          <w:highlight w:val="none"/>
        </w:rPr>
        <w:fldChar w:fldCharType="separate"/>
      </w:r>
      <w:r>
        <w:rPr>
          <w:highlight w:val="none"/>
        </w:rPr>
        <w:t>- 5 -</w:t>
      </w:r>
      <w:r>
        <w:rPr>
          <w:highlight w:val="none"/>
        </w:rPr>
        <w:fldChar w:fldCharType="end"/>
      </w:r>
      <w:r>
        <w:rPr>
          <w:rFonts w:hint="eastAsia" w:ascii="方正仿宋_GBK" w:hAnsi="宋体" w:eastAsia="方正仿宋_GBK"/>
          <w:szCs w:val="21"/>
          <w:highlight w:val="none"/>
        </w:rPr>
        <w:fldChar w:fldCharType="end"/>
      </w:r>
    </w:p>
    <w:p w14:paraId="2C1EBD09">
      <w:pPr>
        <w:pStyle w:val="46"/>
        <w:tabs>
          <w:tab w:val="right" w:leader="dot" w:pos="9412"/>
        </w:tabs>
        <w:rPr>
          <w:highlight w:val="none"/>
        </w:rPr>
      </w:pPr>
      <w:r>
        <w:rPr>
          <w:rFonts w:hint="eastAsia" w:ascii="方正仿宋_GBK" w:hAnsi="宋体" w:eastAsia="方正仿宋_GBK"/>
          <w:szCs w:val="21"/>
          <w:highlight w:val="none"/>
        </w:rPr>
        <w:fldChar w:fldCharType="begin"/>
      </w:r>
      <w:r>
        <w:rPr>
          <w:rFonts w:hint="eastAsia" w:ascii="方正仿宋_GBK" w:hAnsi="宋体" w:eastAsia="方正仿宋_GBK"/>
          <w:szCs w:val="21"/>
          <w:highlight w:val="none"/>
        </w:rPr>
        <w:instrText xml:space="preserve"> HYPERLINK \l _Toc8892 </w:instrText>
      </w:r>
      <w:r>
        <w:rPr>
          <w:rFonts w:hint="eastAsia" w:ascii="方正仿宋_GBK" w:hAnsi="宋体" w:eastAsia="方正仿宋_GBK"/>
          <w:szCs w:val="21"/>
          <w:highlight w:val="none"/>
        </w:rPr>
        <w:fldChar w:fldCharType="separate"/>
      </w:r>
      <w:r>
        <w:rPr>
          <w:rFonts w:hint="eastAsia" w:ascii="方正仿宋_GBK" w:eastAsia="方正仿宋_GBK"/>
          <w:szCs w:val="24"/>
          <w:highlight w:val="none"/>
        </w:rPr>
        <w:t>※三、项目成果要求</w:t>
      </w:r>
      <w:r>
        <w:rPr>
          <w:highlight w:val="none"/>
        </w:rPr>
        <w:tab/>
      </w:r>
      <w:r>
        <w:rPr>
          <w:highlight w:val="none"/>
        </w:rPr>
        <w:fldChar w:fldCharType="begin"/>
      </w:r>
      <w:r>
        <w:rPr>
          <w:highlight w:val="none"/>
        </w:rPr>
        <w:instrText xml:space="preserve"> PAGEREF _Toc8892 \h </w:instrText>
      </w:r>
      <w:r>
        <w:rPr>
          <w:highlight w:val="none"/>
        </w:rPr>
        <w:fldChar w:fldCharType="separate"/>
      </w:r>
      <w:r>
        <w:rPr>
          <w:highlight w:val="none"/>
        </w:rPr>
        <w:t>- 5 -</w:t>
      </w:r>
      <w:r>
        <w:rPr>
          <w:highlight w:val="none"/>
        </w:rPr>
        <w:fldChar w:fldCharType="end"/>
      </w:r>
      <w:r>
        <w:rPr>
          <w:rFonts w:hint="eastAsia" w:ascii="方正仿宋_GBK" w:hAnsi="宋体" w:eastAsia="方正仿宋_GBK"/>
          <w:szCs w:val="21"/>
          <w:highlight w:val="none"/>
        </w:rPr>
        <w:fldChar w:fldCharType="end"/>
      </w:r>
    </w:p>
    <w:p w14:paraId="5A310465">
      <w:pPr>
        <w:pStyle w:val="46"/>
        <w:tabs>
          <w:tab w:val="right" w:leader="dot" w:pos="9412"/>
        </w:tabs>
        <w:rPr>
          <w:highlight w:val="none"/>
        </w:rPr>
      </w:pPr>
      <w:r>
        <w:rPr>
          <w:rFonts w:hint="eastAsia" w:ascii="方正仿宋_GBK" w:hAnsi="宋体" w:eastAsia="方正仿宋_GBK"/>
          <w:szCs w:val="21"/>
          <w:highlight w:val="none"/>
        </w:rPr>
        <w:fldChar w:fldCharType="begin"/>
      </w:r>
      <w:r>
        <w:rPr>
          <w:rFonts w:hint="eastAsia" w:ascii="方正仿宋_GBK" w:hAnsi="宋体" w:eastAsia="方正仿宋_GBK"/>
          <w:szCs w:val="21"/>
          <w:highlight w:val="none"/>
        </w:rPr>
        <w:instrText xml:space="preserve"> HYPERLINK \l _Toc9455 </w:instrText>
      </w:r>
      <w:r>
        <w:rPr>
          <w:rFonts w:hint="eastAsia" w:ascii="方正仿宋_GBK" w:hAnsi="宋体" w:eastAsia="方正仿宋_GBK"/>
          <w:szCs w:val="21"/>
          <w:highlight w:val="none"/>
        </w:rPr>
        <w:fldChar w:fldCharType="separate"/>
      </w:r>
      <w:r>
        <w:rPr>
          <w:rFonts w:hint="eastAsia" w:ascii="方正小标宋_GBK" w:hAnsi="宋体" w:eastAsia="方正小标宋_GBK"/>
          <w:szCs w:val="30"/>
          <w:highlight w:val="none"/>
        </w:rPr>
        <w:t>第三篇  项目商务需求</w:t>
      </w:r>
      <w:r>
        <w:rPr>
          <w:highlight w:val="none"/>
        </w:rPr>
        <w:tab/>
      </w:r>
      <w:r>
        <w:rPr>
          <w:highlight w:val="none"/>
        </w:rPr>
        <w:fldChar w:fldCharType="begin"/>
      </w:r>
      <w:r>
        <w:rPr>
          <w:highlight w:val="none"/>
        </w:rPr>
        <w:instrText xml:space="preserve"> PAGEREF _Toc9455 \h </w:instrText>
      </w:r>
      <w:r>
        <w:rPr>
          <w:highlight w:val="none"/>
        </w:rPr>
        <w:fldChar w:fldCharType="separate"/>
      </w:r>
      <w:r>
        <w:rPr>
          <w:highlight w:val="none"/>
        </w:rPr>
        <w:t>- 6 -</w:t>
      </w:r>
      <w:r>
        <w:rPr>
          <w:highlight w:val="none"/>
        </w:rPr>
        <w:fldChar w:fldCharType="end"/>
      </w:r>
      <w:r>
        <w:rPr>
          <w:rFonts w:hint="eastAsia" w:ascii="方正仿宋_GBK" w:hAnsi="宋体" w:eastAsia="方正仿宋_GBK"/>
          <w:szCs w:val="21"/>
          <w:highlight w:val="none"/>
        </w:rPr>
        <w:fldChar w:fldCharType="end"/>
      </w:r>
    </w:p>
    <w:p w14:paraId="5D28590A">
      <w:pPr>
        <w:pStyle w:val="46"/>
        <w:tabs>
          <w:tab w:val="right" w:leader="dot" w:pos="9412"/>
        </w:tabs>
        <w:rPr>
          <w:highlight w:val="none"/>
        </w:rPr>
      </w:pPr>
      <w:r>
        <w:rPr>
          <w:rFonts w:hint="eastAsia" w:ascii="方正仿宋_GBK" w:hAnsi="宋体" w:eastAsia="方正仿宋_GBK"/>
          <w:szCs w:val="21"/>
          <w:highlight w:val="none"/>
        </w:rPr>
        <w:fldChar w:fldCharType="begin"/>
      </w:r>
      <w:r>
        <w:rPr>
          <w:rFonts w:hint="eastAsia" w:ascii="方正仿宋_GBK" w:hAnsi="宋体" w:eastAsia="方正仿宋_GBK"/>
          <w:szCs w:val="21"/>
          <w:highlight w:val="none"/>
        </w:rPr>
        <w:instrText xml:space="preserve"> HYPERLINK \l _Toc18286 </w:instrText>
      </w:r>
      <w:r>
        <w:rPr>
          <w:rFonts w:hint="eastAsia" w:ascii="方正仿宋_GBK" w:hAnsi="宋体" w:eastAsia="方正仿宋_GBK"/>
          <w:szCs w:val="21"/>
          <w:highlight w:val="none"/>
        </w:rPr>
        <w:fldChar w:fldCharType="separate"/>
      </w:r>
      <w:r>
        <w:rPr>
          <w:rFonts w:hint="eastAsia" w:ascii="方正仿宋_GBK" w:hAnsi="宋体" w:eastAsia="方正仿宋_GBK"/>
          <w:szCs w:val="24"/>
          <w:highlight w:val="none"/>
        </w:rPr>
        <w:t>※</w:t>
      </w:r>
      <w:r>
        <w:rPr>
          <w:rFonts w:hint="eastAsia" w:ascii="方正仿宋_GBK" w:hAnsi="宋体" w:eastAsia="方正仿宋_GBK"/>
          <w:highlight w:val="none"/>
        </w:rPr>
        <w:t>一、服务期、地点及验收方式</w:t>
      </w:r>
      <w:r>
        <w:rPr>
          <w:highlight w:val="none"/>
        </w:rPr>
        <w:tab/>
      </w:r>
      <w:r>
        <w:rPr>
          <w:highlight w:val="none"/>
        </w:rPr>
        <w:fldChar w:fldCharType="begin"/>
      </w:r>
      <w:r>
        <w:rPr>
          <w:highlight w:val="none"/>
        </w:rPr>
        <w:instrText xml:space="preserve"> PAGEREF _Toc18286 \h </w:instrText>
      </w:r>
      <w:r>
        <w:rPr>
          <w:highlight w:val="none"/>
        </w:rPr>
        <w:fldChar w:fldCharType="separate"/>
      </w:r>
      <w:r>
        <w:rPr>
          <w:highlight w:val="none"/>
        </w:rPr>
        <w:t>- 6 -</w:t>
      </w:r>
      <w:r>
        <w:rPr>
          <w:highlight w:val="none"/>
        </w:rPr>
        <w:fldChar w:fldCharType="end"/>
      </w:r>
      <w:r>
        <w:rPr>
          <w:rFonts w:hint="eastAsia" w:ascii="方正仿宋_GBK" w:hAnsi="宋体" w:eastAsia="方正仿宋_GBK"/>
          <w:szCs w:val="21"/>
          <w:highlight w:val="none"/>
        </w:rPr>
        <w:fldChar w:fldCharType="end"/>
      </w:r>
    </w:p>
    <w:p w14:paraId="7DFE9E58">
      <w:pPr>
        <w:pStyle w:val="46"/>
        <w:tabs>
          <w:tab w:val="right" w:leader="dot" w:pos="9412"/>
        </w:tabs>
        <w:rPr>
          <w:highlight w:val="none"/>
        </w:rPr>
      </w:pPr>
      <w:r>
        <w:rPr>
          <w:rFonts w:hint="eastAsia" w:ascii="方正仿宋_GBK" w:hAnsi="宋体" w:eastAsia="方正仿宋_GBK"/>
          <w:szCs w:val="21"/>
          <w:highlight w:val="none"/>
        </w:rPr>
        <w:fldChar w:fldCharType="begin"/>
      </w:r>
      <w:r>
        <w:rPr>
          <w:rFonts w:hint="eastAsia" w:ascii="方正仿宋_GBK" w:hAnsi="宋体" w:eastAsia="方正仿宋_GBK"/>
          <w:szCs w:val="21"/>
          <w:highlight w:val="none"/>
        </w:rPr>
        <w:instrText xml:space="preserve"> HYPERLINK \l _Toc21594 </w:instrText>
      </w:r>
      <w:r>
        <w:rPr>
          <w:rFonts w:hint="eastAsia" w:ascii="方正仿宋_GBK" w:hAnsi="宋体" w:eastAsia="方正仿宋_GBK"/>
          <w:szCs w:val="21"/>
          <w:highlight w:val="none"/>
        </w:rPr>
        <w:fldChar w:fldCharType="separate"/>
      </w:r>
      <w:r>
        <w:rPr>
          <w:rFonts w:hint="eastAsia" w:ascii="方正仿宋_GBK" w:hAnsi="宋体" w:eastAsia="方正仿宋_GBK"/>
          <w:szCs w:val="24"/>
          <w:highlight w:val="none"/>
        </w:rPr>
        <w:t>※</w:t>
      </w:r>
      <w:r>
        <w:rPr>
          <w:rFonts w:hint="eastAsia" w:ascii="方正仿宋_GBK" w:hAnsi="宋体" w:eastAsia="方正仿宋_GBK"/>
          <w:highlight w:val="none"/>
        </w:rPr>
        <w:t>二、报价要求</w:t>
      </w:r>
      <w:r>
        <w:rPr>
          <w:highlight w:val="none"/>
        </w:rPr>
        <w:tab/>
      </w:r>
      <w:r>
        <w:rPr>
          <w:highlight w:val="none"/>
        </w:rPr>
        <w:fldChar w:fldCharType="begin"/>
      </w:r>
      <w:r>
        <w:rPr>
          <w:highlight w:val="none"/>
        </w:rPr>
        <w:instrText xml:space="preserve"> PAGEREF _Toc21594 \h </w:instrText>
      </w:r>
      <w:r>
        <w:rPr>
          <w:highlight w:val="none"/>
        </w:rPr>
        <w:fldChar w:fldCharType="separate"/>
      </w:r>
      <w:r>
        <w:rPr>
          <w:highlight w:val="none"/>
        </w:rPr>
        <w:t>- 6 -</w:t>
      </w:r>
      <w:r>
        <w:rPr>
          <w:highlight w:val="none"/>
        </w:rPr>
        <w:fldChar w:fldCharType="end"/>
      </w:r>
      <w:r>
        <w:rPr>
          <w:rFonts w:hint="eastAsia" w:ascii="方正仿宋_GBK" w:hAnsi="宋体" w:eastAsia="方正仿宋_GBK"/>
          <w:szCs w:val="21"/>
          <w:highlight w:val="none"/>
        </w:rPr>
        <w:fldChar w:fldCharType="end"/>
      </w:r>
    </w:p>
    <w:p w14:paraId="559343A1">
      <w:pPr>
        <w:pStyle w:val="46"/>
        <w:tabs>
          <w:tab w:val="right" w:leader="dot" w:pos="9412"/>
        </w:tabs>
        <w:rPr>
          <w:highlight w:val="none"/>
        </w:rPr>
      </w:pPr>
      <w:r>
        <w:rPr>
          <w:rFonts w:hint="eastAsia" w:ascii="方正仿宋_GBK" w:hAnsi="宋体" w:eastAsia="方正仿宋_GBK"/>
          <w:szCs w:val="21"/>
          <w:highlight w:val="none"/>
        </w:rPr>
        <w:fldChar w:fldCharType="begin"/>
      </w:r>
      <w:r>
        <w:rPr>
          <w:rFonts w:hint="eastAsia" w:ascii="方正仿宋_GBK" w:hAnsi="宋体" w:eastAsia="方正仿宋_GBK"/>
          <w:szCs w:val="21"/>
          <w:highlight w:val="none"/>
        </w:rPr>
        <w:instrText xml:space="preserve"> HYPERLINK \l _Toc16720 </w:instrText>
      </w:r>
      <w:r>
        <w:rPr>
          <w:rFonts w:hint="eastAsia" w:ascii="方正仿宋_GBK" w:hAnsi="宋体" w:eastAsia="方正仿宋_GBK"/>
          <w:szCs w:val="21"/>
          <w:highlight w:val="none"/>
        </w:rPr>
        <w:fldChar w:fldCharType="separate"/>
      </w:r>
      <w:r>
        <w:rPr>
          <w:rFonts w:hint="eastAsia" w:ascii="方正仿宋_GBK" w:hAnsi="宋体" w:eastAsia="方正仿宋_GBK"/>
          <w:szCs w:val="24"/>
          <w:highlight w:val="none"/>
        </w:rPr>
        <w:t>※</w:t>
      </w:r>
      <w:r>
        <w:rPr>
          <w:rFonts w:hint="eastAsia" w:ascii="方正仿宋_GBK" w:hAnsi="宋体" w:eastAsia="方正仿宋_GBK"/>
          <w:highlight w:val="none"/>
        </w:rPr>
        <w:t>三、付款方式</w:t>
      </w:r>
      <w:r>
        <w:rPr>
          <w:highlight w:val="none"/>
        </w:rPr>
        <w:tab/>
      </w:r>
      <w:r>
        <w:rPr>
          <w:highlight w:val="none"/>
        </w:rPr>
        <w:fldChar w:fldCharType="begin"/>
      </w:r>
      <w:r>
        <w:rPr>
          <w:highlight w:val="none"/>
        </w:rPr>
        <w:instrText xml:space="preserve"> PAGEREF _Toc16720 \h </w:instrText>
      </w:r>
      <w:r>
        <w:rPr>
          <w:highlight w:val="none"/>
        </w:rPr>
        <w:fldChar w:fldCharType="separate"/>
      </w:r>
      <w:r>
        <w:rPr>
          <w:highlight w:val="none"/>
        </w:rPr>
        <w:t>- 6 -</w:t>
      </w:r>
      <w:r>
        <w:rPr>
          <w:highlight w:val="none"/>
        </w:rPr>
        <w:fldChar w:fldCharType="end"/>
      </w:r>
      <w:r>
        <w:rPr>
          <w:rFonts w:hint="eastAsia" w:ascii="方正仿宋_GBK" w:hAnsi="宋体" w:eastAsia="方正仿宋_GBK"/>
          <w:szCs w:val="21"/>
          <w:highlight w:val="none"/>
        </w:rPr>
        <w:fldChar w:fldCharType="end"/>
      </w:r>
    </w:p>
    <w:p w14:paraId="4D12BB5D">
      <w:pPr>
        <w:pStyle w:val="46"/>
        <w:tabs>
          <w:tab w:val="right" w:leader="dot" w:pos="9412"/>
        </w:tabs>
        <w:rPr>
          <w:highlight w:val="none"/>
        </w:rPr>
      </w:pPr>
      <w:r>
        <w:rPr>
          <w:rFonts w:hint="eastAsia" w:ascii="方正仿宋_GBK" w:hAnsi="宋体" w:eastAsia="方正仿宋_GBK"/>
          <w:szCs w:val="21"/>
          <w:highlight w:val="none"/>
        </w:rPr>
        <w:fldChar w:fldCharType="begin"/>
      </w:r>
      <w:r>
        <w:rPr>
          <w:rFonts w:hint="eastAsia" w:ascii="方正仿宋_GBK" w:hAnsi="宋体" w:eastAsia="方正仿宋_GBK"/>
          <w:szCs w:val="21"/>
          <w:highlight w:val="none"/>
        </w:rPr>
        <w:instrText xml:space="preserve"> HYPERLINK \l _Toc11376 </w:instrText>
      </w:r>
      <w:r>
        <w:rPr>
          <w:rFonts w:hint="eastAsia" w:ascii="方正仿宋_GBK" w:hAnsi="宋体" w:eastAsia="方正仿宋_GBK"/>
          <w:szCs w:val="21"/>
          <w:highlight w:val="none"/>
        </w:rPr>
        <w:fldChar w:fldCharType="separate"/>
      </w:r>
      <w:r>
        <w:rPr>
          <w:rFonts w:hint="eastAsia" w:ascii="方正仿宋_GBK" w:hAnsi="宋体" w:eastAsia="方正仿宋_GBK"/>
          <w:szCs w:val="24"/>
          <w:highlight w:val="none"/>
        </w:rPr>
        <w:t>※</w:t>
      </w:r>
      <w:r>
        <w:rPr>
          <w:rFonts w:hint="eastAsia" w:ascii="方正仿宋_GBK" w:hAnsi="宋体" w:eastAsia="方正仿宋_GBK"/>
          <w:highlight w:val="none"/>
        </w:rPr>
        <w:t>四、知识产权及保密</w:t>
      </w:r>
      <w:r>
        <w:rPr>
          <w:highlight w:val="none"/>
        </w:rPr>
        <w:tab/>
      </w:r>
      <w:r>
        <w:rPr>
          <w:highlight w:val="none"/>
        </w:rPr>
        <w:fldChar w:fldCharType="begin"/>
      </w:r>
      <w:r>
        <w:rPr>
          <w:highlight w:val="none"/>
        </w:rPr>
        <w:instrText xml:space="preserve"> PAGEREF _Toc11376 \h </w:instrText>
      </w:r>
      <w:r>
        <w:rPr>
          <w:highlight w:val="none"/>
        </w:rPr>
        <w:fldChar w:fldCharType="separate"/>
      </w:r>
      <w:r>
        <w:rPr>
          <w:highlight w:val="none"/>
        </w:rPr>
        <w:t>- 6 -</w:t>
      </w:r>
      <w:r>
        <w:rPr>
          <w:highlight w:val="none"/>
        </w:rPr>
        <w:fldChar w:fldCharType="end"/>
      </w:r>
      <w:r>
        <w:rPr>
          <w:rFonts w:hint="eastAsia" w:ascii="方正仿宋_GBK" w:hAnsi="宋体" w:eastAsia="方正仿宋_GBK"/>
          <w:szCs w:val="21"/>
          <w:highlight w:val="none"/>
        </w:rPr>
        <w:fldChar w:fldCharType="end"/>
      </w:r>
    </w:p>
    <w:p w14:paraId="7E9593CB">
      <w:pPr>
        <w:pStyle w:val="46"/>
        <w:tabs>
          <w:tab w:val="right" w:leader="dot" w:pos="9412"/>
        </w:tabs>
        <w:rPr>
          <w:highlight w:val="none"/>
        </w:rPr>
      </w:pPr>
      <w:r>
        <w:rPr>
          <w:rFonts w:hint="eastAsia" w:ascii="方正仿宋_GBK" w:hAnsi="宋体" w:eastAsia="方正仿宋_GBK"/>
          <w:szCs w:val="21"/>
          <w:highlight w:val="none"/>
        </w:rPr>
        <w:fldChar w:fldCharType="begin"/>
      </w:r>
      <w:r>
        <w:rPr>
          <w:rFonts w:hint="eastAsia" w:ascii="方正仿宋_GBK" w:hAnsi="宋体" w:eastAsia="方正仿宋_GBK"/>
          <w:szCs w:val="21"/>
          <w:highlight w:val="none"/>
        </w:rPr>
        <w:instrText xml:space="preserve"> HYPERLINK \l _Toc19831 </w:instrText>
      </w:r>
      <w:r>
        <w:rPr>
          <w:rFonts w:hint="eastAsia" w:ascii="方正仿宋_GBK" w:hAnsi="宋体" w:eastAsia="方正仿宋_GBK"/>
          <w:szCs w:val="21"/>
          <w:highlight w:val="none"/>
        </w:rPr>
        <w:fldChar w:fldCharType="separate"/>
      </w:r>
      <w:r>
        <w:rPr>
          <w:rFonts w:hint="eastAsia" w:ascii="方正仿宋_GBK" w:hAnsi="宋体" w:eastAsia="方正仿宋_GBK"/>
          <w:szCs w:val="24"/>
          <w:highlight w:val="none"/>
        </w:rPr>
        <w:t>※</w:t>
      </w:r>
      <w:r>
        <w:rPr>
          <w:rFonts w:hint="eastAsia" w:ascii="方正仿宋_GBK" w:hAnsi="宋体" w:eastAsia="方正仿宋_GBK"/>
          <w:highlight w:val="none"/>
        </w:rPr>
        <w:t>五、质量保证及售后服务</w:t>
      </w:r>
      <w:r>
        <w:rPr>
          <w:highlight w:val="none"/>
        </w:rPr>
        <w:tab/>
      </w:r>
      <w:r>
        <w:rPr>
          <w:highlight w:val="none"/>
        </w:rPr>
        <w:fldChar w:fldCharType="begin"/>
      </w:r>
      <w:r>
        <w:rPr>
          <w:highlight w:val="none"/>
        </w:rPr>
        <w:instrText xml:space="preserve"> PAGEREF _Toc19831 \h </w:instrText>
      </w:r>
      <w:r>
        <w:rPr>
          <w:highlight w:val="none"/>
        </w:rPr>
        <w:fldChar w:fldCharType="separate"/>
      </w:r>
      <w:r>
        <w:rPr>
          <w:highlight w:val="none"/>
        </w:rPr>
        <w:t>- 6 -</w:t>
      </w:r>
      <w:r>
        <w:rPr>
          <w:highlight w:val="none"/>
        </w:rPr>
        <w:fldChar w:fldCharType="end"/>
      </w:r>
      <w:r>
        <w:rPr>
          <w:rFonts w:hint="eastAsia" w:ascii="方正仿宋_GBK" w:hAnsi="宋体" w:eastAsia="方正仿宋_GBK"/>
          <w:szCs w:val="21"/>
          <w:highlight w:val="none"/>
        </w:rPr>
        <w:fldChar w:fldCharType="end"/>
      </w:r>
    </w:p>
    <w:p w14:paraId="3D7DFAD4">
      <w:pPr>
        <w:pStyle w:val="46"/>
        <w:tabs>
          <w:tab w:val="right" w:leader="dot" w:pos="9412"/>
        </w:tabs>
        <w:rPr>
          <w:highlight w:val="none"/>
        </w:rPr>
      </w:pPr>
      <w:r>
        <w:rPr>
          <w:rFonts w:hint="eastAsia" w:ascii="方正仿宋_GBK" w:hAnsi="宋体" w:eastAsia="方正仿宋_GBK"/>
          <w:szCs w:val="21"/>
          <w:highlight w:val="none"/>
        </w:rPr>
        <w:fldChar w:fldCharType="begin"/>
      </w:r>
      <w:r>
        <w:rPr>
          <w:rFonts w:hint="eastAsia" w:ascii="方正仿宋_GBK" w:hAnsi="宋体" w:eastAsia="方正仿宋_GBK"/>
          <w:szCs w:val="21"/>
          <w:highlight w:val="none"/>
        </w:rPr>
        <w:instrText xml:space="preserve"> HYPERLINK \l _Toc6624 </w:instrText>
      </w:r>
      <w:r>
        <w:rPr>
          <w:rFonts w:hint="eastAsia" w:ascii="方正仿宋_GBK" w:hAnsi="宋体" w:eastAsia="方正仿宋_GBK"/>
          <w:szCs w:val="21"/>
          <w:highlight w:val="none"/>
        </w:rPr>
        <w:fldChar w:fldCharType="separate"/>
      </w:r>
      <w:r>
        <w:rPr>
          <w:rFonts w:hint="eastAsia" w:ascii="方正小标宋_GBK" w:hAnsi="宋体" w:eastAsia="方正小标宋_GBK"/>
          <w:szCs w:val="30"/>
          <w:highlight w:val="none"/>
        </w:rPr>
        <w:t>第四篇  磋商程序及方法、评审标准、无效响应和</w:t>
      </w:r>
      <w:r>
        <w:rPr>
          <w:rFonts w:hint="eastAsia" w:ascii="方正小标宋_GBK" w:eastAsia="方正小标宋_GBK"/>
          <w:szCs w:val="36"/>
          <w:highlight w:val="none"/>
        </w:rPr>
        <w:t>采购终止</w:t>
      </w:r>
      <w:r>
        <w:rPr>
          <w:highlight w:val="none"/>
        </w:rPr>
        <w:tab/>
      </w:r>
      <w:r>
        <w:rPr>
          <w:highlight w:val="none"/>
        </w:rPr>
        <w:fldChar w:fldCharType="begin"/>
      </w:r>
      <w:r>
        <w:rPr>
          <w:highlight w:val="none"/>
        </w:rPr>
        <w:instrText xml:space="preserve"> PAGEREF _Toc6624 \h </w:instrText>
      </w:r>
      <w:r>
        <w:rPr>
          <w:highlight w:val="none"/>
        </w:rPr>
        <w:fldChar w:fldCharType="separate"/>
      </w:r>
      <w:r>
        <w:rPr>
          <w:highlight w:val="none"/>
        </w:rPr>
        <w:t>- 7 -</w:t>
      </w:r>
      <w:r>
        <w:rPr>
          <w:highlight w:val="none"/>
        </w:rPr>
        <w:fldChar w:fldCharType="end"/>
      </w:r>
      <w:r>
        <w:rPr>
          <w:rFonts w:hint="eastAsia" w:ascii="方正仿宋_GBK" w:hAnsi="宋体" w:eastAsia="方正仿宋_GBK"/>
          <w:szCs w:val="21"/>
          <w:highlight w:val="none"/>
        </w:rPr>
        <w:fldChar w:fldCharType="end"/>
      </w:r>
    </w:p>
    <w:p w14:paraId="182D1307">
      <w:pPr>
        <w:pStyle w:val="46"/>
        <w:tabs>
          <w:tab w:val="right" w:leader="dot" w:pos="9412"/>
        </w:tabs>
        <w:rPr>
          <w:highlight w:val="none"/>
        </w:rPr>
      </w:pPr>
      <w:r>
        <w:rPr>
          <w:rFonts w:hint="eastAsia" w:ascii="方正仿宋_GBK" w:hAnsi="宋体" w:eastAsia="方正仿宋_GBK"/>
          <w:szCs w:val="21"/>
          <w:highlight w:val="none"/>
        </w:rPr>
        <w:fldChar w:fldCharType="begin"/>
      </w:r>
      <w:r>
        <w:rPr>
          <w:rFonts w:hint="eastAsia" w:ascii="方正仿宋_GBK" w:hAnsi="宋体" w:eastAsia="方正仿宋_GBK"/>
          <w:szCs w:val="21"/>
          <w:highlight w:val="none"/>
        </w:rPr>
        <w:instrText xml:space="preserve"> HYPERLINK \l _Toc25113 </w:instrText>
      </w:r>
      <w:r>
        <w:rPr>
          <w:rFonts w:hint="eastAsia" w:ascii="方正仿宋_GBK" w:hAnsi="宋体" w:eastAsia="方正仿宋_GBK"/>
          <w:szCs w:val="21"/>
          <w:highlight w:val="none"/>
        </w:rPr>
        <w:fldChar w:fldCharType="separate"/>
      </w:r>
      <w:r>
        <w:rPr>
          <w:rFonts w:hint="eastAsia" w:ascii="方正仿宋_GBK" w:hAnsi="宋体" w:eastAsia="方正仿宋_GBK"/>
          <w:highlight w:val="none"/>
        </w:rPr>
        <w:t>一、磋商程序及方法</w:t>
      </w:r>
      <w:r>
        <w:rPr>
          <w:highlight w:val="none"/>
        </w:rPr>
        <w:tab/>
      </w:r>
      <w:r>
        <w:rPr>
          <w:highlight w:val="none"/>
        </w:rPr>
        <w:fldChar w:fldCharType="begin"/>
      </w:r>
      <w:r>
        <w:rPr>
          <w:highlight w:val="none"/>
        </w:rPr>
        <w:instrText xml:space="preserve"> PAGEREF _Toc25113 \h </w:instrText>
      </w:r>
      <w:r>
        <w:rPr>
          <w:highlight w:val="none"/>
        </w:rPr>
        <w:fldChar w:fldCharType="separate"/>
      </w:r>
      <w:r>
        <w:rPr>
          <w:highlight w:val="none"/>
        </w:rPr>
        <w:t>- 7 -</w:t>
      </w:r>
      <w:r>
        <w:rPr>
          <w:highlight w:val="none"/>
        </w:rPr>
        <w:fldChar w:fldCharType="end"/>
      </w:r>
      <w:r>
        <w:rPr>
          <w:rFonts w:hint="eastAsia" w:ascii="方正仿宋_GBK" w:hAnsi="宋体" w:eastAsia="方正仿宋_GBK"/>
          <w:szCs w:val="21"/>
          <w:highlight w:val="none"/>
        </w:rPr>
        <w:fldChar w:fldCharType="end"/>
      </w:r>
    </w:p>
    <w:p w14:paraId="7D7E72D9">
      <w:pPr>
        <w:pStyle w:val="46"/>
        <w:tabs>
          <w:tab w:val="right" w:leader="dot" w:pos="9412"/>
        </w:tabs>
        <w:rPr>
          <w:highlight w:val="none"/>
        </w:rPr>
      </w:pPr>
      <w:r>
        <w:rPr>
          <w:rFonts w:hint="eastAsia" w:ascii="方正仿宋_GBK" w:hAnsi="宋体" w:eastAsia="方正仿宋_GBK"/>
          <w:szCs w:val="21"/>
          <w:highlight w:val="none"/>
        </w:rPr>
        <w:fldChar w:fldCharType="begin"/>
      </w:r>
      <w:r>
        <w:rPr>
          <w:rFonts w:hint="eastAsia" w:ascii="方正仿宋_GBK" w:hAnsi="宋体" w:eastAsia="方正仿宋_GBK"/>
          <w:szCs w:val="21"/>
          <w:highlight w:val="none"/>
        </w:rPr>
        <w:instrText xml:space="preserve"> HYPERLINK \l _Toc3390 </w:instrText>
      </w:r>
      <w:r>
        <w:rPr>
          <w:rFonts w:hint="eastAsia" w:ascii="方正仿宋_GBK" w:hAnsi="宋体" w:eastAsia="方正仿宋_GBK"/>
          <w:szCs w:val="21"/>
          <w:highlight w:val="none"/>
        </w:rPr>
        <w:fldChar w:fldCharType="separate"/>
      </w:r>
      <w:r>
        <w:rPr>
          <w:rFonts w:hint="eastAsia" w:ascii="方正仿宋_GBK" w:hAnsi="宋体" w:eastAsia="方正仿宋_GBK"/>
          <w:highlight w:val="none"/>
        </w:rPr>
        <w:t>二、评审标准</w:t>
      </w:r>
      <w:r>
        <w:rPr>
          <w:highlight w:val="none"/>
        </w:rPr>
        <w:tab/>
      </w:r>
      <w:r>
        <w:rPr>
          <w:highlight w:val="none"/>
        </w:rPr>
        <w:fldChar w:fldCharType="begin"/>
      </w:r>
      <w:r>
        <w:rPr>
          <w:highlight w:val="none"/>
        </w:rPr>
        <w:instrText xml:space="preserve"> PAGEREF _Toc3390 \h </w:instrText>
      </w:r>
      <w:r>
        <w:rPr>
          <w:highlight w:val="none"/>
        </w:rPr>
        <w:fldChar w:fldCharType="separate"/>
      </w:r>
      <w:r>
        <w:rPr>
          <w:highlight w:val="none"/>
        </w:rPr>
        <w:t>- 9 -</w:t>
      </w:r>
      <w:r>
        <w:rPr>
          <w:highlight w:val="none"/>
        </w:rPr>
        <w:fldChar w:fldCharType="end"/>
      </w:r>
      <w:r>
        <w:rPr>
          <w:rFonts w:hint="eastAsia" w:ascii="方正仿宋_GBK" w:hAnsi="宋体" w:eastAsia="方正仿宋_GBK"/>
          <w:szCs w:val="21"/>
          <w:highlight w:val="none"/>
        </w:rPr>
        <w:fldChar w:fldCharType="end"/>
      </w:r>
    </w:p>
    <w:p w14:paraId="2575C106">
      <w:pPr>
        <w:pStyle w:val="46"/>
        <w:tabs>
          <w:tab w:val="right" w:leader="dot" w:pos="9412"/>
        </w:tabs>
        <w:rPr>
          <w:highlight w:val="none"/>
        </w:rPr>
      </w:pPr>
      <w:r>
        <w:rPr>
          <w:rFonts w:hint="eastAsia" w:ascii="方正仿宋_GBK" w:hAnsi="宋体" w:eastAsia="方正仿宋_GBK"/>
          <w:szCs w:val="21"/>
          <w:highlight w:val="none"/>
        </w:rPr>
        <w:fldChar w:fldCharType="begin"/>
      </w:r>
      <w:r>
        <w:rPr>
          <w:rFonts w:hint="eastAsia" w:ascii="方正仿宋_GBK" w:hAnsi="宋体" w:eastAsia="方正仿宋_GBK"/>
          <w:szCs w:val="21"/>
          <w:highlight w:val="none"/>
        </w:rPr>
        <w:instrText xml:space="preserve"> HYPERLINK \l _Toc7119 </w:instrText>
      </w:r>
      <w:r>
        <w:rPr>
          <w:rFonts w:hint="eastAsia" w:ascii="方正仿宋_GBK" w:hAnsi="宋体" w:eastAsia="方正仿宋_GBK"/>
          <w:szCs w:val="21"/>
          <w:highlight w:val="none"/>
        </w:rPr>
        <w:fldChar w:fldCharType="separate"/>
      </w:r>
      <w:r>
        <w:rPr>
          <w:rFonts w:hint="eastAsia" w:ascii="方正仿宋_GBK" w:hAnsi="宋体" w:eastAsia="方正仿宋_GBK"/>
          <w:highlight w:val="none"/>
        </w:rPr>
        <w:t>三、无效响应</w:t>
      </w:r>
      <w:r>
        <w:rPr>
          <w:highlight w:val="none"/>
        </w:rPr>
        <w:tab/>
      </w:r>
      <w:r>
        <w:rPr>
          <w:highlight w:val="none"/>
        </w:rPr>
        <w:fldChar w:fldCharType="begin"/>
      </w:r>
      <w:r>
        <w:rPr>
          <w:highlight w:val="none"/>
        </w:rPr>
        <w:instrText xml:space="preserve"> PAGEREF _Toc7119 \h </w:instrText>
      </w:r>
      <w:r>
        <w:rPr>
          <w:highlight w:val="none"/>
        </w:rPr>
        <w:fldChar w:fldCharType="separate"/>
      </w:r>
      <w:r>
        <w:rPr>
          <w:highlight w:val="none"/>
        </w:rPr>
        <w:t>- 11 -</w:t>
      </w:r>
      <w:r>
        <w:rPr>
          <w:highlight w:val="none"/>
        </w:rPr>
        <w:fldChar w:fldCharType="end"/>
      </w:r>
      <w:r>
        <w:rPr>
          <w:rFonts w:hint="eastAsia" w:ascii="方正仿宋_GBK" w:hAnsi="宋体" w:eastAsia="方正仿宋_GBK"/>
          <w:szCs w:val="21"/>
          <w:highlight w:val="none"/>
        </w:rPr>
        <w:fldChar w:fldCharType="end"/>
      </w:r>
    </w:p>
    <w:p w14:paraId="1DEF5478">
      <w:pPr>
        <w:pStyle w:val="46"/>
        <w:tabs>
          <w:tab w:val="right" w:leader="dot" w:pos="9412"/>
        </w:tabs>
        <w:rPr>
          <w:highlight w:val="none"/>
        </w:rPr>
      </w:pPr>
      <w:r>
        <w:rPr>
          <w:rFonts w:hint="eastAsia" w:ascii="方正仿宋_GBK" w:hAnsi="宋体" w:eastAsia="方正仿宋_GBK"/>
          <w:szCs w:val="21"/>
          <w:highlight w:val="none"/>
        </w:rPr>
        <w:fldChar w:fldCharType="begin"/>
      </w:r>
      <w:r>
        <w:rPr>
          <w:rFonts w:hint="eastAsia" w:ascii="方正仿宋_GBK" w:hAnsi="宋体" w:eastAsia="方正仿宋_GBK"/>
          <w:szCs w:val="21"/>
          <w:highlight w:val="none"/>
        </w:rPr>
        <w:instrText xml:space="preserve"> HYPERLINK \l _Toc11724 </w:instrText>
      </w:r>
      <w:r>
        <w:rPr>
          <w:rFonts w:hint="eastAsia" w:ascii="方正仿宋_GBK" w:hAnsi="宋体" w:eastAsia="方正仿宋_GBK"/>
          <w:szCs w:val="21"/>
          <w:highlight w:val="none"/>
        </w:rPr>
        <w:fldChar w:fldCharType="separate"/>
      </w:r>
      <w:r>
        <w:rPr>
          <w:rFonts w:hint="eastAsia" w:ascii="方正仿宋_GBK" w:hAnsi="宋体" w:eastAsia="方正仿宋_GBK"/>
          <w:highlight w:val="none"/>
        </w:rPr>
        <w:t>四、采购终止</w:t>
      </w:r>
      <w:r>
        <w:rPr>
          <w:highlight w:val="none"/>
        </w:rPr>
        <w:tab/>
      </w:r>
      <w:r>
        <w:rPr>
          <w:highlight w:val="none"/>
        </w:rPr>
        <w:fldChar w:fldCharType="begin"/>
      </w:r>
      <w:r>
        <w:rPr>
          <w:highlight w:val="none"/>
        </w:rPr>
        <w:instrText xml:space="preserve"> PAGEREF _Toc11724 \h </w:instrText>
      </w:r>
      <w:r>
        <w:rPr>
          <w:highlight w:val="none"/>
        </w:rPr>
        <w:fldChar w:fldCharType="separate"/>
      </w:r>
      <w:r>
        <w:rPr>
          <w:highlight w:val="none"/>
        </w:rPr>
        <w:t>- 12 -</w:t>
      </w:r>
      <w:r>
        <w:rPr>
          <w:highlight w:val="none"/>
        </w:rPr>
        <w:fldChar w:fldCharType="end"/>
      </w:r>
      <w:r>
        <w:rPr>
          <w:rFonts w:hint="eastAsia" w:ascii="方正仿宋_GBK" w:hAnsi="宋体" w:eastAsia="方正仿宋_GBK"/>
          <w:szCs w:val="21"/>
          <w:highlight w:val="none"/>
        </w:rPr>
        <w:fldChar w:fldCharType="end"/>
      </w:r>
    </w:p>
    <w:p w14:paraId="4563FDDB">
      <w:pPr>
        <w:pStyle w:val="46"/>
        <w:tabs>
          <w:tab w:val="right" w:leader="dot" w:pos="9412"/>
        </w:tabs>
        <w:rPr>
          <w:highlight w:val="none"/>
        </w:rPr>
      </w:pPr>
      <w:r>
        <w:rPr>
          <w:rFonts w:hint="eastAsia" w:ascii="方正仿宋_GBK" w:hAnsi="宋体" w:eastAsia="方正仿宋_GBK"/>
          <w:szCs w:val="21"/>
          <w:highlight w:val="none"/>
        </w:rPr>
        <w:fldChar w:fldCharType="begin"/>
      </w:r>
      <w:r>
        <w:rPr>
          <w:rFonts w:hint="eastAsia" w:ascii="方正仿宋_GBK" w:hAnsi="宋体" w:eastAsia="方正仿宋_GBK"/>
          <w:szCs w:val="21"/>
          <w:highlight w:val="none"/>
        </w:rPr>
        <w:instrText xml:space="preserve"> HYPERLINK \l _Toc13747 </w:instrText>
      </w:r>
      <w:r>
        <w:rPr>
          <w:rFonts w:hint="eastAsia" w:ascii="方正仿宋_GBK" w:hAnsi="宋体" w:eastAsia="方正仿宋_GBK"/>
          <w:szCs w:val="21"/>
          <w:highlight w:val="none"/>
        </w:rPr>
        <w:fldChar w:fldCharType="separate"/>
      </w:r>
      <w:r>
        <w:rPr>
          <w:rFonts w:hint="eastAsia" w:ascii="方正小标宋_GBK" w:hAnsi="宋体" w:eastAsia="方正小标宋_GBK"/>
          <w:bCs/>
          <w:szCs w:val="30"/>
          <w:highlight w:val="none"/>
        </w:rPr>
        <w:t>第五篇  供应商须知</w:t>
      </w:r>
      <w:r>
        <w:rPr>
          <w:highlight w:val="none"/>
        </w:rPr>
        <w:tab/>
      </w:r>
      <w:r>
        <w:rPr>
          <w:highlight w:val="none"/>
        </w:rPr>
        <w:fldChar w:fldCharType="begin"/>
      </w:r>
      <w:r>
        <w:rPr>
          <w:highlight w:val="none"/>
        </w:rPr>
        <w:instrText xml:space="preserve"> PAGEREF _Toc13747 \h </w:instrText>
      </w:r>
      <w:r>
        <w:rPr>
          <w:highlight w:val="none"/>
        </w:rPr>
        <w:fldChar w:fldCharType="separate"/>
      </w:r>
      <w:r>
        <w:rPr>
          <w:highlight w:val="none"/>
        </w:rPr>
        <w:t>- 13 -</w:t>
      </w:r>
      <w:r>
        <w:rPr>
          <w:highlight w:val="none"/>
        </w:rPr>
        <w:fldChar w:fldCharType="end"/>
      </w:r>
      <w:r>
        <w:rPr>
          <w:rFonts w:hint="eastAsia" w:ascii="方正仿宋_GBK" w:hAnsi="宋体" w:eastAsia="方正仿宋_GBK"/>
          <w:szCs w:val="21"/>
          <w:highlight w:val="none"/>
        </w:rPr>
        <w:fldChar w:fldCharType="end"/>
      </w:r>
    </w:p>
    <w:p w14:paraId="593357F6">
      <w:pPr>
        <w:pStyle w:val="46"/>
        <w:tabs>
          <w:tab w:val="right" w:leader="dot" w:pos="9412"/>
        </w:tabs>
        <w:rPr>
          <w:highlight w:val="none"/>
        </w:rPr>
      </w:pPr>
      <w:r>
        <w:rPr>
          <w:rFonts w:hint="eastAsia" w:ascii="方正仿宋_GBK" w:hAnsi="宋体" w:eastAsia="方正仿宋_GBK"/>
          <w:szCs w:val="21"/>
          <w:highlight w:val="none"/>
        </w:rPr>
        <w:fldChar w:fldCharType="begin"/>
      </w:r>
      <w:r>
        <w:rPr>
          <w:rFonts w:hint="eastAsia" w:ascii="方正仿宋_GBK" w:hAnsi="宋体" w:eastAsia="方正仿宋_GBK"/>
          <w:szCs w:val="21"/>
          <w:highlight w:val="none"/>
        </w:rPr>
        <w:instrText xml:space="preserve"> HYPERLINK \l _Toc16280 </w:instrText>
      </w:r>
      <w:r>
        <w:rPr>
          <w:rFonts w:hint="eastAsia" w:ascii="方正仿宋_GBK" w:hAnsi="宋体" w:eastAsia="方正仿宋_GBK"/>
          <w:szCs w:val="21"/>
          <w:highlight w:val="none"/>
        </w:rPr>
        <w:fldChar w:fldCharType="separate"/>
      </w:r>
      <w:r>
        <w:rPr>
          <w:rFonts w:hint="eastAsia" w:ascii="方正仿宋_GBK" w:hAnsi="宋体" w:eastAsia="方正仿宋_GBK"/>
          <w:highlight w:val="none"/>
        </w:rPr>
        <w:t>一、磋商费用</w:t>
      </w:r>
      <w:r>
        <w:rPr>
          <w:highlight w:val="none"/>
        </w:rPr>
        <w:tab/>
      </w:r>
      <w:r>
        <w:rPr>
          <w:highlight w:val="none"/>
        </w:rPr>
        <w:fldChar w:fldCharType="begin"/>
      </w:r>
      <w:r>
        <w:rPr>
          <w:highlight w:val="none"/>
        </w:rPr>
        <w:instrText xml:space="preserve"> PAGEREF _Toc16280 \h </w:instrText>
      </w:r>
      <w:r>
        <w:rPr>
          <w:highlight w:val="none"/>
        </w:rPr>
        <w:fldChar w:fldCharType="separate"/>
      </w:r>
      <w:r>
        <w:rPr>
          <w:highlight w:val="none"/>
        </w:rPr>
        <w:t>- 13 -</w:t>
      </w:r>
      <w:r>
        <w:rPr>
          <w:highlight w:val="none"/>
        </w:rPr>
        <w:fldChar w:fldCharType="end"/>
      </w:r>
      <w:r>
        <w:rPr>
          <w:rFonts w:hint="eastAsia" w:ascii="方正仿宋_GBK" w:hAnsi="宋体" w:eastAsia="方正仿宋_GBK"/>
          <w:szCs w:val="21"/>
          <w:highlight w:val="none"/>
        </w:rPr>
        <w:fldChar w:fldCharType="end"/>
      </w:r>
    </w:p>
    <w:p w14:paraId="61573DA1">
      <w:pPr>
        <w:pStyle w:val="46"/>
        <w:tabs>
          <w:tab w:val="right" w:leader="dot" w:pos="9412"/>
        </w:tabs>
        <w:rPr>
          <w:highlight w:val="none"/>
        </w:rPr>
      </w:pPr>
      <w:r>
        <w:rPr>
          <w:rFonts w:hint="eastAsia" w:ascii="方正仿宋_GBK" w:hAnsi="宋体" w:eastAsia="方正仿宋_GBK"/>
          <w:szCs w:val="21"/>
          <w:highlight w:val="none"/>
        </w:rPr>
        <w:fldChar w:fldCharType="begin"/>
      </w:r>
      <w:r>
        <w:rPr>
          <w:rFonts w:hint="eastAsia" w:ascii="方正仿宋_GBK" w:hAnsi="宋体" w:eastAsia="方正仿宋_GBK"/>
          <w:szCs w:val="21"/>
          <w:highlight w:val="none"/>
        </w:rPr>
        <w:instrText xml:space="preserve"> HYPERLINK \l _Toc27533 </w:instrText>
      </w:r>
      <w:r>
        <w:rPr>
          <w:rFonts w:hint="eastAsia" w:ascii="方正仿宋_GBK" w:hAnsi="宋体" w:eastAsia="方正仿宋_GBK"/>
          <w:szCs w:val="21"/>
          <w:highlight w:val="none"/>
        </w:rPr>
        <w:fldChar w:fldCharType="separate"/>
      </w:r>
      <w:r>
        <w:rPr>
          <w:rFonts w:hint="eastAsia" w:ascii="方正仿宋_GBK" w:hAnsi="宋体" w:eastAsia="方正仿宋_GBK"/>
          <w:highlight w:val="none"/>
        </w:rPr>
        <w:t>二、竞争性磋商文件</w:t>
      </w:r>
      <w:r>
        <w:rPr>
          <w:highlight w:val="none"/>
        </w:rPr>
        <w:tab/>
      </w:r>
      <w:r>
        <w:rPr>
          <w:highlight w:val="none"/>
        </w:rPr>
        <w:fldChar w:fldCharType="begin"/>
      </w:r>
      <w:r>
        <w:rPr>
          <w:highlight w:val="none"/>
        </w:rPr>
        <w:instrText xml:space="preserve"> PAGEREF _Toc27533 \h </w:instrText>
      </w:r>
      <w:r>
        <w:rPr>
          <w:highlight w:val="none"/>
        </w:rPr>
        <w:fldChar w:fldCharType="separate"/>
      </w:r>
      <w:r>
        <w:rPr>
          <w:highlight w:val="none"/>
        </w:rPr>
        <w:t>- 13 -</w:t>
      </w:r>
      <w:r>
        <w:rPr>
          <w:highlight w:val="none"/>
        </w:rPr>
        <w:fldChar w:fldCharType="end"/>
      </w:r>
      <w:r>
        <w:rPr>
          <w:rFonts w:hint="eastAsia" w:ascii="方正仿宋_GBK" w:hAnsi="宋体" w:eastAsia="方正仿宋_GBK"/>
          <w:szCs w:val="21"/>
          <w:highlight w:val="none"/>
        </w:rPr>
        <w:fldChar w:fldCharType="end"/>
      </w:r>
    </w:p>
    <w:p w14:paraId="431FB8B7">
      <w:pPr>
        <w:pStyle w:val="46"/>
        <w:tabs>
          <w:tab w:val="right" w:leader="dot" w:pos="9412"/>
        </w:tabs>
        <w:rPr>
          <w:highlight w:val="none"/>
        </w:rPr>
      </w:pPr>
      <w:r>
        <w:rPr>
          <w:rFonts w:hint="eastAsia" w:ascii="方正仿宋_GBK" w:hAnsi="宋体" w:eastAsia="方正仿宋_GBK"/>
          <w:szCs w:val="21"/>
          <w:highlight w:val="none"/>
        </w:rPr>
        <w:fldChar w:fldCharType="begin"/>
      </w:r>
      <w:r>
        <w:rPr>
          <w:rFonts w:hint="eastAsia" w:ascii="方正仿宋_GBK" w:hAnsi="宋体" w:eastAsia="方正仿宋_GBK"/>
          <w:szCs w:val="21"/>
          <w:highlight w:val="none"/>
        </w:rPr>
        <w:instrText xml:space="preserve"> HYPERLINK \l _Toc16238 </w:instrText>
      </w:r>
      <w:r>
        <w:rPr>
          <w:rFonts w:hint="eastAsia" w:ascii="方正仿宋_GBK" w:hAnsi="宋体" w:eastAsia="方正仿宋_GBK"/>
          <w:szCs w:val="21"/>
          <w:highlight w:val="none"/>
        </w:rPr>
        <w:fldChar w:fldCharType="separate"/>
      </w:r>
      <w:r>
        <w:rPr>
          <w:rFonts w:hint="eastAsia" w:ascii="方正仿宋_GBK" w:hAnsi="宋体" w:eastAsia="方正仿宋_GBK"/>
          <w:highlight w:val="none"/>
        </w:rPr>
        <w:t>三、磋商要求</w:t>
      </w:r>
      <w:r>
        <w:rPr>
          <w:highlight w:val="none"/>
        </w:rPr>
        <w:tab/>
      </w:r>
      <w:r>
        <w:rPr>
          <w:highlight w:val="none"/>
        </w:rPr>
        <w:fldChar w:fldCharType="begin"/>
      </w:r>
      <w:r>
        <w:rPr>
          <w:highlight w:val="none"/>
        </w:rPr>
        <w:instrText xml:space="preserve"> PAGEREF _Toc16238 \h </w:instrText>
      </w:r>
      <w:r>
        <w:rPr>
          <w:highlight w:val="none"/>
        </w:rPr>
        <w:fldChar w:fldCharType="separate"/>
      </w:r>
      <w:r>
        <w:rPr>
          <w:highlight w:val="none"/>
        </w:rPr>
        <w:t>- 13 -</w:t>
      </w:r>
      <w:r>
        <w:rPr>
          <w:highlight w:val="none"/>
        </w:rPr>
        <w:fldChar w:fldCharType="end"/>
      </w:r>
      <w:r>
        <w:rPr>
          <w:rFonts w:hint="eastAsia" w:ascii="方正仿宋_GBK" w:hAnsi="宋体" w:eastAsia="方正仿宋_GBK"/>
          <w:szCs w:val="21"/>
          <w:highlight w:val="none"/>
        </w:rPr>
        <w:fldChar w:fldCharType="end"/>
      </w:r>
    </w:p>
    <w:p w14:paraId="76B6EB42">
      <w:pPr>
        <w:pStyle w:val="46"/>
        <w:tabs>
          <w:tab w:val="right" w:leader="dot" w:pos="9412"/>
        </w:tabs>
        <w:rPr>
          <w:highlight w:val="none"/>
        </w:rPr>
      </w:pPr>
      <w:r>
        <w:rPr>
          <w:rFonts w:hint="eastAsia" w:ascii="方正仿宋_GBK" w:hAnsi="宋体" w:eastAsia="方正仿宋_GBK"/>
          <w:szCs w:val="21"/>
          <w:highlight w:val="none"/>
        </w:rPr>
        <w:fldChar w:fldCharType="begin"/>
      </w:r>
      <w:r>
        <w:rPr>
          <w:rFonts w:hint="eastAsia" w:ascii="方正仿宋_GBK" w:hAnsi="宋体" w:eastAsia="方正仿宋_GBK"/>
          <w:szCs w:val="21"/>
          <w:highlight w:val="none"/>
        </w:rPr>
        <w:instrText xml:space="preserve"> HYPERLINK \l _Toc24189 </w:instrText>
      </w:r>
      <w:r>
        <w:rPr>
          <w:rFonts w:hint="eastAsia" w:ascii="方正仿宋_GBK" w:hAnsi="宋体" w:eastAsia="方正仿宋_GBK"/>
          <w:szCs w:val="21"/>
          <w:highlight w:val="none"/>
        </w:rPr>
        <w:fldChar w:fldCharType="separate"/>
      </w:r>
      <w:r>
        <w:rPr>
          <w:rFonts w:hint="eastAsia" w:ascii="方正仿宋_GBK" w:hAnsi="宋体" w:eastAsia="方正仿宋_GBK"/>
          <w:highlight w:val="none"/>
        </w:rPr>
        <w:t>四、成交供应商的确认和变更</w:t>
      </w:r>
      <w:r>
        <w:rPr>
          <w:highlight w:val="none"/>
        </w:rPr>
        <w:tab/>
      </w:r>
      <w:r>
        <w:rPr>
          <w:highlight w:val="none"/>
        </w:rPr>
        <w:fldChar w:fldCharType="begin"/>
      </w:r>
      <w:r>
        <w:rPr>
          <w:highlight w:val="none"/>
        </w:rPr>
        <w:instrText xml:space="preserve"> PAGEREF _Toc24189 \h </w:instrText>
      </w:r>
      <w:r>
        <w:rPr>
          <w:highlight w:val="none"/>
        </w:rPr>
        <w:fldChar w:fldCharType="separate"/>
      </w:r>
      <w:r>
        <w:rPr>
          <w:highlight w:val="none"/>
        </w:rPr>
        <w:t>- 14 -</w:t>
      </w:r>
      <w:r>
        <w:rPr>
          <w:highlight w:val="none"/>
        </w:rPr>
        <w:fldChar w:fldCharType="end"/>
      </w:r>
      <w:r>
        <w:rPr>
          <w:rFonts w:hint="eastAsia" w:ascii="方正仿宋_GBK" w:hAnsi="宋体" w:eastAsia="方正仿宋_GBK"/>
          <w:szCs w:val="21"/>
          <w:highlight w:val="none"/>
        </w:rPr>
        <w:fldChar w:fldCharType="end"/>
      </w:r>
    </w:p>
    <w:p w14:paraId="22A929D4">
      <w:pPr>
        <w:pStyle w:val="46"/>
        <w:tabs>
          <w:tab w:val="right" w:leader="dot" w:pos="9412"/>
        </w:tabs>
        <w:rPr>
          <w:highlight w:val="none"/>
        </w:rPr>
      </w:pPr>
      <w:r>
        <w:rPr>
          <w:rFonts w:hint="eastAsia" w:ascii="方正仿宋_GBK" w:hAnsi="宋体" w:eastAsia="方正仿宋_GBK"/>
          <w:szCs w:val="21"/>
          <w:highlight w:val="none"/>
        </w:rPr>
        <w:fldChar w:fldCharType="begin"/>
      </w:r>
      <w:r>
        <w:rPr>
          <w:rFonts w:hint="eastAsia" w:ascii="方正仿宋_GBK" w:hAnsi="宋体" w:eastAsia="方正仿宋_GBK"/>
          <w:szCs w:val="21"/>
          <w:highlight w:val="none"/>
        </w:rPr>
        <w:instrText xml:space="preserve"> HYPERLINK \l _Toc2925 </w:instrText>
      </w:r>
      <w:r>
        <w:rPr>
          <w:rFonts w:hint="eastAsia" w:ascii="方正仿宋_GBK" w:hAnsi="宋体" w:eastAsia="方正仿宋_GBK"/>
          <w:szCs w:val="21"/>
          <w:highlight w:val="none"/>
        </w:rPr>
        <w:fldChar w:fldCharType="separate"/>
      </w:r>
      <w:r>
        <w:rPr>
          <w:rFonts w:hint="eastAsia" w:ascii="方正仿宋_GBK" w:hAnsi="宋体" w:eastAsia="方正仿宋_GBK"/>
          <w:highlight w:val="none"/>
        </w:rPr>
        <w:t>五、成交通知</w:t>
      </w:r>
      <w:r>
        <w:rPr>
          <w:highlight w:val="none"/>
        </w:rPr>
        <w:tab/>
      </w:r>
      <w:r>
        <w:rPr>
          <w:highlight w:val="none"/>
        </w:rPr>
        <w:fldChar w:fldCharType="begin"/>
      </w:r>
      <w:r>
        <w:rPr>
          <w:highlight w:val="none"/>
        </w:rPr>
        <w:instrText xml:space="preserve"> PAGEREF _Toc2925 \h </w:instrText>
      </w:r>
      <w:r>
        <w:rPr>
          <w:highlight w:val="none"/>
        </w:rPr>
        <w:fldChar w:fldCharType="separate"/>
      </w:r>
      <w:r>
        <w:rPr>
          <w:highlight w:val="none"/>
        </w:rPr>
        <w:t>- 14 -</w:t>
      </w:r>
      <w:r>
        <w:rPr>
          <w:highlight w:val="none"/>
        </w:rPr>
        <w:fldChar w:fldCharType="end"/>
      </w:r>
      <w:r>
        <w:rPr>
          <w:rFonts w:hint="eastAsia" w:ascii="方正仿宋_GBK" w:hAnsi="宋体" w:eastAsia="方正仿宋_GBK"/>
          <w:szCs w:val="21"/>
          <w:highlight w:val="none"/>
        </w:rPr>
        <w:fldChar w:fldCharType="end"/>
      </w:r>
    </w:p>
    <w:p w14:paraId="6DC0F0D3">
      <w:pPr>
        <w:pStyle w:val="46"/>
        <w:tabs>
          <w:tab w:val="right" w:leader="dot" w:pos="9412"/>
        </w:tabs>
        <w:rPr>
          <w:highlight w:val="none"/>
        </w:rPr>
      </w:pPr>
      <w:r>
        <w:rPr>
          <w:rFonts w:hint="eastAsia" w:ascii="方正仿宋_GBK" w:hAnsi="宋体" w:eastAsia="方正仿宋_GBK"/>
          <w:szCs w:val="21"/>
          <w:highlight w:val="none"/>
        </w:rPr>
        <w:fldChar w:fldCharType="begin"/>
      </w:r>
      <w:r>
        <w:rPr>
          <w:rFonts w:hint="eastAsia" w:ascii="方正仿宋_GBK" w:hAnsi="宋体" w:eastAsia="方正仿宋_GBK"/>
          <w:szCs w:val="21"/>
          <w:highlight w:val="none"/>
        </w:rPr>
        <w:instrText xml:space="preserve"> HYPERLINK \l _Toc6069 </w:instrText>
      </w:r>
      <w:r>
        <w:rPr>
          <w:rFonts w:hint="eastAsia" w:ascii="方正仿宋_GBK" w:hAnsi="宋体" w:eastAsia="方正仿宋_GBK"/>
          <w:szCs w:val="21"/>
          <w:highlight w:val="none"/>
        </w:rPr>
        <w:fldChar w:fldCharType="separate"/>
      </w:r>
      <w:r>
        <w:rPr>
          <w:rFonts w:hint="eastAsia" w:ascii="方正仿宋_GBK" w:hAnsi="宋体" w:eastAsia="方正仿宋_GBK"/>
          <w:highlight w:val="none"/>
        </w:rPr>
        <w:t>六、关于质疑和投诉</w:t>
      </w:r>
      <w:r>
        <w:rPr>
          <w:highlight w:val="none"/>
        </w:rPr>
        <w:tab/>
      </w:r>
      <w:r>
        <w:rPr>
          <w:highlight w:val="none"/>
        </w:rPr>
        <w:fldChar w:fldCharType="begin"/>
      </w:r>
      <w:r>
        <w:rPr>
          <w:highlight w:val="none"/>
        </w:rPr>
        <w:instrText xml:space="preserve"> PAGEREF _Toc6069 \h </w:instrText>
      </w:r>
      <w:r>
        <w:rPr>
          <w:highlight w:val="none"/>
        </w:rPr>
        <w:fldChar w:fldCharType="separate"/>
      </w:r>
      <w:r>
        <w:rPr>
          <w:highlight w:val="none"/>
        </w:rPr>
        <w:t>- 14 -</w:t>
      </w:r>
      <w:r>
        <w:rPr>
          <w:highlight w:val="none"/>
        </w:rPr>
        <w:fldChar w:fldCharType="end"/>
      </w:r>
      <w:r>
        <w:rPr>
          <w:rFonts w:hint="eastAsia" w:ascii="方正仿宋_GBK" w:hAnsi="宋体" w:eastAsia="方正仿宋_GBK"/>
          <w:szCs w:val="21"/>
          <w:highlight w:val="none"/>
        </w:rPr>
        <w:fldChar w:fldCharType="end"/>
      </w:r>
    </w:p>
    <w:p w14:paraId="4FB0E2EC">
      <w:pPr>
        <w:pStyle w:val="46"/>
        <w:tabs>
          <w:tab w:val="right" w:leader="dot" w:pos="9412"/>
        </w:tabs>
        <w:rPr>
          <w:highlight w:val="none"/>
        </w:rPr>
      </w:pPr>
      <w:r>
        <w:rPr>
          <w:rFonts w:hint="eastAsia" w:ascii="方正仿宋_GBK" w:hAnsi="宋体" w:eastAsia="方正仿宋_GBK"/>
          <w:szCs w:val="21"/>
          <w:highlight w:val="none"/>
        </w:rPr>
        <w:fldChar w:fldCharType="begin"/>
      </w:r>
      <w:r>
        <w:rPr>
          <w:rFonts w:hint="eastAsia" w:ascii="方正仿宋_GBK" w:hAnsi="宋体" w:eastAsia="方正仿宋_GBK"/>
          <w:szCs w:val="21"/>
          <w:highlight w:val="none"/>
        </w:rPr>
        <w:instrText xml:space="preserve"> HYPERLINK \l _Toc25927 </w:instrText>
      </w:r>
      <w:r>
        <w:rPr>
          <w:rFonts w:hint="eastAsia" w:ascii="方正仿宋_GBK" w:hAnsi="宋体" w:eastAsia="方正仿宋_GBK"/>
          <w:szCs w:val="21"/>
          <w:highlight w:val="none"/>
        </w:rPr>
        <w:fldChar w:fldCharType="separate"/>
      </w:r>
      <w:r>
        <w:rPr>
          <w:rFonts w:hint="eastAsia" w:ascii="方正仿宋_GBK" w:hAnsi="宋体" w:eastAsia="方正仿宋_GBK"/>
          <w:highlight w:val="none"/>
        </w:rPr>
        <w:t>七、采购代理服务费</w:t>
      </w:r>
      <w:r>
        <w:rPr>
          <w:highlight w:val="none"/>
        </w:rPr>
        <w:tab/>
      </w:r>
      <w:r>
        <w:rPr>
          <w:highlight w:val="none"/>
        </w:rPr>
        <w:fldChar w:fldCharType="begin"/>
      </w:r>
      <w:r>
        <w:rPr>
          <w:highlight w:val="none"/>
        </w:rPr>
        <w:instrText xml:space="preserve"> PAGEREF _Toc25927 \h </w:instrText>
      </w:r>
      <w:r>
        <w:rPr>
          <w:highlight w:val="none"/>
        </w:rPr>
        <w:fldChar w:fldCharType="separate"/>
      </w:r>
      <w:r>
        <w:rPr>
          <w:highlight w:val="none"/>
        </w:rPr>
        <w:t>- 16 -</w:t>
      </w:r>
      <w:r>
        <w:rPr>
          <w:highlight w:val="none"/>
        </w:rPr>
        <w:fldChar w:fldCharType="end"/>
      </w:r>
      <w:r>
        <w:rPr>
          <w:rFonts w:hint="eastAsia" w:ascii="方正仿宋_GBK" w:hAnsi="宋体" w:eastAsia="方正仿宋_GBK"/>
          <w:szCs w:val="21"/>
          <w:highlight w:val="none"/>
        </w:rPr>
        <w:fldChar w:fldCharType="end"/>
      </w:r>
    </w:p>
    <w:p w14:paraId="79DB11EC">
      <w:pPr>
        <w:pStyle w:val="46"/>
        <w:tabs>
          <w:tab w:val="right" w:leader="dot" w:pos="9412"/>
        </w:tabs>
        <w:rPr>
          <w:highlight w:val="none"/>
        </w:rPr>
      </w:pPr>
      <w:r>
        <w:rPr>
          <w:rFonts w:hint="eastAsia" w:ascii="方正仿宋_GBK" w:hAnsi="宋体" w:eastAsia="方正仿宋_GBK"/>
          <w:szCs w:val="21"/>
          <w:highlight w:val="none"/>
        </w:rPr>
        <w:fldChar w:fldCharType="begin"/>
      </w:r>
      <w:r>
        <w:rPr>
          <w:rFonts w:hint="eastAsia" w:ascii="方正仿宋_GBK" w:hAnsi="宋体" w:eastAsia="方正仿宋_GBK"/>
          <w:szCs w:val="21"/>
          <w:highlight w:val="none"/>
        </w:rPr>
        <w:instrText xml:space="preserve"> HYPERLINK \l _Toc25154 </w:instrText>
      </w:r>
      <w:r>
        <w:rPr>
          <w:rFonts w:hint="eastAsia" w:ascii="方正仿宋_GBK" w:hAnsi="宋体" w:eastAsia="方正仿宋_GBK"/>
          <w:szCs w:val="21"/>
          <w:highlight w:val="none"/>
        </w:rPr>
        <w:fldChar w:fldCharType="separate"/>
      </w:r>
      <w:r>
        <w:rPr>
          <w:rFonts w:hint="eastAsia" w:ascii="方正仿宋_GBK" w:hAnsi="宋体" w:eastAsia="方正仿宋_GBK"/>
          <w:highlight w:val="none"/>
        </w:rPr>
        <w:t>八、签订合同</w:t>
      </w:r>
      <w:r>
        <w:rPr>
          <w:highlight w:val="none"/>
        </w:rPr>
        <w:tab/>
      </w:r>
      <w:r>
        <w:rPr>
          <w:highlight w:val="none"/>
        </w:rPr>
        <w:fldChar w:fldCharType="begin"/>
      </w:r>
      <w:r>
        <w:rPr>
          <w:highlight w:val="none"/>
        </w:rPr>
        <w:instrText xml:space="preserve"> PAGEREF _Toc25154 \h </w:instrText>
      </w:r>
      <w:r>
        <w:rPr>
          <w:highlight w:val="none"/>
        </w:rPr>
        <w:fldChar w:fldCharType="separate"/>
      </w:r>
      <w:r>
        <w:rPr>
          <w:highlight w:val="none"/>
        </w:rPr>
        <w:t>- 16 -</w:t>
      </w:r>
      <w:r>
        <w:rPr>
          <w:highlight w:val="none"/>
        </w:rPr>
        <w:fldChar w:fldCharType="end"/>
      </w:r>
      <w:r>
        <w:rPr>
          <w:rFonts w:hint="eastAsia" w:ascii="方正仿宋_GBK" w:hAnsi="宋体" w:eastAsia="方正仿宋_GBK"/>
          <w:szCs w:val="21"/>
          <w:highlight w:val="none"/>
        </w:rPr>
        <w:fldChar w:fldCharType="end"/>
      </w:r>
    </w:p>
    <w:p w14:paraId="55C07243">
      <w:pPr>
        <w:pStyle w:val="46"/>
        <w:tabs>
          <w:tab w:val="right" w:leader="dot" w:pos="9412"/>
        </w:tabs>
        <w:rPr>
          <w:highlight w:val="none"/>
        </w:rPr>
      </w:pPr>
      <w:r>
        <w:rPr>
          <w:rFonts w:hint="eastAsia" w:ascii="方正仿宋_GBK" w:hAnsi="宋体" w:eastAsia="方正仿宋_GBK"/>
          <w:szCs w:val="21"/>
          <w:highlight w:val="none"/>
        </w:rPr>
        <w:fldChar w:fldCharType="begin"/>
      </w:r>
      <w:r>
        <w:rPr>
          <w:rFonts w:hint="eastAsia" w:ascii="方正仿宋_GBK" w:hAnsi="宋体" w:eastAsia="方正仿宋_GBK"/>
          <w:szCs w:val="21"/>
          <w:highlight w:val="none"/>
        </w:rPr>
        <w:instrText xml:space="preserve"> HYPERLINK \l _Toc17262 </w:instrText>
      </w:r>
      <w:r>
        <w:rPr>
          <w:rFonts w:hint="eastAsia" w:ascii="方正仿宋_GBK" w:hAnsi="宋体" w:eastAsia="方正仿宋_GBK"/>
          <w:szCs w:val="21"/>
          <w:highlight w:val="none"/>
        </w:rPr>
        <w:fldChar w:fldCharType="separate"/>
      </w:r>
      <w:r>
        <w:rPr>
          <w:rFonts w:hint="eastAsia" w:ascii="方正仿宋_GBK" w:hAnsi="宋体" w:eastAsia="方正仿宋_GBK"/>
          <w:highlight w:val="none"/>
        </w:rPr>
        <w:t>九、项目验收</w:t>
      </w:r>
      <w:r>
        <w:rPr>
          <w:highlight w:val="none"/>
        </w:rPr>
        <w:tab/>
      </w:r>
      <w:r>
        <w:rPr>
          <w:highlight w:val="none"/>
        </w:rPr>
        <w:fldChar w:fldCharType="begin"/>
      </w:r>
      <w:r>
        <w:rPr>
          <w:highlight w:val="none"/>
        </w:rPr>
        <w:instrText xml:space="preserve"> PAGEREF _Toc17262 \h </w:instrText>
      </w:r>
      <w:r>
        <w:rPr>
          <w:highlight w:val="none"/>
        </w:rPr>
        <w:fldChar w:fldCharType="separate"/>
      </w:r>
      <w:r>
        <w:rPr>
          <w:highlight w:val="none"/>
        </w:rPr>
        <w:t>- 17 -</w:t>
      </w:r>
      <w:r>
        <w:rPr>
          <w:highlight w:val="none"/>
        </w:rPr>
        <w:fldChar w:fldCharType="end"/>
      </w:r>
      <w:r>
        <w:rPr>
          <w:rFonts w:hint="eastAsia" w:ascii="方正仿宋_GBK" w:hAnsi="宋体" w:eastAsia="方正仿宋_GBK"/>
          <w:szCs w:val="21"/>
          <w:highlight w:val="none"/>
        </w:rPr>
        <w:fldChar w:fldCharType="end"/>
      </w:r>
    </w:p>
    <w:p w14:paraId="74E3E171">
      <w:pPr>
        <w:pStyle w:val="46"/>
        <w:tabs>
          <w:tab w:val="right" w:leader="dot" w:pos="9412"/>
        </w:tabs>
        <w:rPr>
          <w:highlight w:val="none"/>
        </w:rPr>
      </w:pPr>
      <w:r>
        <w:rPr>
          <w:rFonts w:hint="eastAsia" w:ascii="方正仿宋_GBK" w:hAnsi="宋体" w:eastAsia="方正仿宋_GBK"/>
          <w:szCs w:val="21"/>
          <w:highlight w:val="none"/>
        </w:rPr>
        <w:fldChar w:fldCharType="begin"/>
      </w:r>
      <w:r>
        <w:rPr>
          <w:rFonts w:hint="eastAsia" w:ascii="方正仿宋_GBK" w:hAnsi="宋体" w:eastAsia="方正仿宋_GBK"/>
          <w:szCs w:val="21"/>
          <w:highlight w:val="none"/>
        </w:rPr>
        <w:instrText xml:space="preserve"> HYPERLINK \l _Toc15358 </w:instrText>
      </w:r>
      <w:r>
        <w:rPr>
          <w:rFonts w:hint="eastAsia" w:ascii="方正仿宋_GBK" w:hAnsi="宋体" w:eastAsia="方正仿宋_GBK"/>
          <w:szCs w:val="21"/>
          <w:highlight w:val="none"/>
        </w:rPr>
        <w:fldChar w:fldCharType="separate"/>
      </w:r>
      <w:r>
        <w:rPr>
          <w:rFonts w:hint="eastAsia" w:ascii="方正小标宋_GBK" w:hAnsi="宋体" w:eastAsia="方正小标宋_GBK"/>
          <w:szCs w:val="30"/>
          <w:highlight w:val="none"/>
        </w:rPr>
        <w:t>第六篇  采购合同</w:t>
      </w:r>
      <w:r>
        <w:rPr>
          <w:highlight w:val="none"/>
        </w:rPr>
        <w:tab/>
      </w:r>
      <w:r>
        <w:rPr>
          <w:highlight w:val="none"/>
        </w:rPr>
        <w:fldChar w:fldCharType="begin"/>
      </w:r>
      <w:r>
        <w:rPr>
          <w:highlight w:val="none"/>
        </w:rPr>
        <w:instrText xml:space="preserve"> PAGEREF _Toc15358 \h </w:instrText>
      </w:r>
      <w:r>
        <w:rPr>
          <w:highlight w:val="none"/>
        </w:rPr>
        <w:fldChar w:fldCharType="separate"/>
      </w:r>
      <w:r>
        <w:rPr>
          <w:highlight w:val="none"/>
        </w:rPr>
        <w:t>- 18 -</w:t>
      </w:r>
      <w:r>
        <w:rPr>
          <w:highlight w:val="none"/>
        </w:rPr>
        <w:fldChar w:fldCharType="end"/>
      </w:r>
      <w:r>
        <w:rPr>
          <w:rFonts w:hint="eastAsia" w:ascii="方正仿宋_GBK" w:hAnsi="宋体" w:eastAsia="方正仿宋_GBK"/>
          <w:szCs w:val="21"/>
          <w:highlight w:val="none"/>
        </w:rPr>
        <w:fldChar w:fldCharType="end"/>
      </w:r>
    </w:p>
    <w:p w14:paraId="345A72B4">
      <w:pPr>
        <w:pStyle w:val="46"/>
        <w:tabs>
          <w:tab w:val="right" w:leader="dot" w:pos="9412"/>
        </w:tabs>
        <w:rPr>
          <w:highlight w:val="none"/>
        </w:rPr>
      </w:pPr>
      <w:r>
        <w:rPr>
          <w:rFonts w:hint="eastAsia" w:ascii="方正仿宋_GBK" w:hAnsi="宋体" w:eastAsia="方正仿宋_GBK"/>
          <w:szCs w:val="21"/>
          <w:highlight w:val="none"/>
        </w:rPr>
        <w:fldChar w:fldCharType="begin"/>
      </w:r>
      <w:r>
        <w:rPr>
          <w:rFonts w:hint="eastAsia" w:ascii="方正仿宋_GBK" w:hAnsi="宋体" w:eastAsia="方正仿宋_GBK"/>
          <w:szCs w:val="21"/>
          <w:highlight w:val="none"/>
        </w:rPr>
        <w:instrText xml:space="preserve"> HYPERLINK \l _Toc20671 </w:instrText>
      </w:r>
      <w:r>
        <w:rPr>
          <w:rFonts w:hint="eastAsia" w:ascii="方正仿宋_GBK" w:hAnsi="宋体" w:eastAsia="方正仿宋_GBK"/>
          <w:szCs w:val="21"/>
          <w:highlight w:val="none"/>
        </w:rPr>
        <w:fldChar w:fldCharType="separate"/>
      </w:r>
      <w:r>
        <w:rPr>
          <w:rFonts w:hint="eastAsia" w:ascii="方正小标宋_GBK" w:hAnsi="宋体" w:eastAsia="方正小标宋_GBK"/>
          <w:szCs w:val="30"/>
          <w:highlight w:val="none"/>
        </w:rPr>
        <w:t>第七篇  响应文件编制要求</w:t>
      </w:r>
      <w:r>
        <w:rPr>
          <w:highlight w:val="none"/>
        </w:rPr>
        <w:tab/>
      </w:r>
      <w:r>
        <w:rPr>
          <w:highlight w:val="none"/>
        </w:rPr>
        <w:fldChar w:fldCharType="begin"/>
      </w:r>
      <w:r>
        <w:rPr>
          <w:highlight w:val="none"/>
        </w:rPr>
        <w:instrText xml:space="preserve"> PAGEREF _Toc20671 \h </w:instrText>
      </w:r>
      <w:r>
        <w:rPr>
          <w:highlight w:val="none"/>
        </w:rPr>
        <w:fldChar w:fldCharType="separate"/>
      </w:r>
      <w:r>
        <w:rPr>
          <w:highlight w:val="none"/>
        </w:rPr>
        <w:t>- 19 -</w:t>
      </w:r>
      <w:r>
        <w:rPr>
          <w:highlight w:val="none"/>
        </w:rPr>
        <w:fldChar w:fldCharType="end"/>
      </w:r>
      <w:r>
        <w:rPr>
          <w:rFonts w:hint="eastAsia" w:ascii="方正仿宋_GBK" w:hAnsi="宋体" w:eastAsia="方正仿宋_GBK"/>
          <w:szCs w:val="21"/>
          <w:highlight w:val="none"/>
        </w:rPr>
        <w:fldChar w:fldCharType="end"/>
      </w:r>
    </w:p>
    <w:p w14:paraId="794DBBA1">
      <w:pPr>
        <w:pStyle w:val="46"/>
        <w:tabs>
          <w:tab w:val="right" w:leader="dot" w:pos="9412"/>
        </w:tabs>
        <w:rPr>
          <w:highlight w:val="none"/>
        </w:rPr>
      </w:pPr>
      <w:r>
        <w:rPr>
          <w:rFonts w:hint="eastAsia" w:ascii="方正仿宋_GBK" w:hAnsi="宋体" w:eastAsia="方正仿宋_GBK"/>
          <w:szCs w:val="21"/>
          <w:highlight w:val="none"/>
        </w:rPr>
        <w:fldChar w:fldCharType="begin"/>
      </w:r>
      <w:r>
        <w:rPr>
          <w:rFonts w:hint="eastAsia" w:ascii="方正仿宋_GBK" w:hAnsi="宋体" w:eastAsia="方正仿宋_GBK"/>
          <w:szCs w:val="21"/>
          <w:highlight w:val="none"/>
        </w:rPr>
        <w:instrText xml:space="preserve"> HYPERLINK \l _Toc24345 </w:instrText>
      </w:r>
      <w:r>
        <w:rPr>
          <w:rFonts w:hint="eastAsia" w:ascii="方正仿宋_GBK" w:hAnsi="宋体" w:eastAsia="方正仿宋_GBK"/>
          <w:szCs w:val="21"/>
          <w:highlight w:val="none"/>
        </w:rPr>
        <w:fldChar w:fldCharType="separate"/>
      </w:r>
      <w:r>
        <w:rPr>
          <w:rFonts w:hint="eastAsia" w:ascii="方正仿宋_GBK" w:hAnsi="宋体" w:eastAsia="方正仿宋_GBK"/>
          <w:highlight w:val="none"/>
        </w:rPr>
        <w:t>一、经济部分</w:t>
      </w:r>
      <w:r>
        <w:rPr>
          <w:highlight w:val="none"/>
        </w:rPr>
        <w:tab/>
      </w:r>
      <w:r>
        <w:rPr>
          <w:highlight w:val="none"/>
        </w:rPr>
        <w:fldChar w:fldCharType="begin"/>
      </w:r>
      <w:r>
        <w:rPr>
          <w:highlight w:val="none"/>
        </w:rPr>
        <w:instrText xml:space="preserve"> PAGEREF _Toc24345 \h </w:instrText>
      </w:r>
      <w:r>
        <w:rPr>
          <w:highlight w:val="none"/>
        </w:rPr>
        <w:fldChar w:fldCharType="separate"/>
      </w:r>
      <w:r>
        <w:rPr>
          <w:highlight w:val="none"/>
        </w:rPr>
        <w:t>- 20 -</w:t>
      </w:r>
      <w:r>
        <w:rPr>
          <w:highlight w:val="none"/>
        </w:rPr>
        <w:fldChar w:fldCharType="end"/>
      </w:r>
      <w:r>
        <w:rPr>
          <w:rFonts w:hint="eastAsia" w:ascii="方正仿宋_GBK" w:hAnsi="宋体" w:eastAsia="方正仿宋_GBK"/>
          <w:szCs w:val="21"/>
          <w:highlight w:val="none"/>
        </w:rPr>
        <w:fldChar w:fldCharType="end"/>
      </w:r>
    </w:p>
    <w:p w14:paraId="760F5C5E">
      <w:pPr>
        <w:pStyle w:val="46"/>
        <w:tabs>
          <w:tab w:val="right" w:leader="dot" w:pos="9412"/>
        </w:tabs>
        <w:rPr>
          <w:highlight w:val="none"/>
        </w:rPr>
      </w:pPr>
      <w:r>
        <w:rPr>
          <w:rFonts w:hint="eastAsia" w:ascii="方正仿宋_GBK" w:hAnsi="宋体" w:eastAsia="方正仿宋_GBK"/>
          <w:szCs w:val="21"/>
          <w:highlight w:val="none"/>
        </w:rPr>
        <w:fldChar w:fldCharType="begin"/>
      </w:r>
      <w:r>
        <w:rPr>
          <w:rFonts w:hint="eastAsia" w:ascii="方正仿宋_GBK" w:hAnsi="宋体" w:eastAsia="方正仿宋_GBK"/>
          <w:szCs w:val="21"/>
          <w:highlight w:val="none"/>
        </w:rPr>
        <w:instrText xml:space="preserve"> HYPERLINK \l _Toc13928 </w:instrText>
      </w:r>
      <w:r>
        <w:rPr>
          <w:rFonts w:hint="eastAsia" w:ascii="方正仿宋_GBK" w:hAnsi="宋体" w:eastAsia="方正仿宋_GBK"/>
          <w:szCs w:val="21"/>
          <w:highlight w:val="none"/>
        </w:rPr>
        <w:fldChar w:fldCharType="separate"/>
      </w:r>
      <w:r>
        <w:rPr>
          <w:rFonts w:hint="eastAsia" w:ascii="方正仿宋_GBK" w:hAnsi="宋体" w:eastAsia="方正仿宋_GBK"/>
          <w:highlight w:val="none"/>
        </w:rPr>
        <w:t>二、服务部分</w:t>
      </w:r>
      <w:r>
        <w:rPr>
          <w:highlight w:val="none"/>
        </w:rPr>
        <w:tab/>
      </w:r>
      <w:r>
        <w:rPr>
          <w:highlight w:val="none"/>
        </w:rPr>
        <w:fldChar w:fldCharType="begin"/>
      </w:r>
      <w:r>
        <w:rPr>
          <w:highlight w:val="none"/>
        </w:rPr>
        <w:instrText xml:space="preserve"> PAGEREF _Toc13928 \h </w:instrText>
      </w:r>
      <w:r>
        <w:rPr>
          <w:highlight w:val="none"/>
        </w:rPr>
        <w:fldChar w:fldCharType="separate"/>
      </w:r>
      <w:r>
        <w:rPr>
          <w:highlight w:val="none"/>
        </w:rPr>
        <w:t>- 22 -</w:t>
      </w:r>
      <w:r>
        <w:rPr>
          <w:highlight w:val="none"/>
        </w:rPr>
        <w:fldChar w:fldCharType="end"/>
      </w:r>
      <w:r>
        <w:rPr>
          <w:rFonts w:hint="eastAsia" w:ascii="方正仿宋_GBK" w:hAnsi="宋体" w:eastAsia="方正仿宋_GBK"/>
          <w:szCs w:val="21"/>
          <w:highlight w:val="none"/>
        </w:rPr>
        <w:fldChar w:fldCharType="end"/>
      </w:r>
    </w:p>
    <w:p w14:paraId="4452F9A4">
      <w:pPr>
        <w:pStyle w:val="46"/>
        <w:tabs>
          <w:tab w:val="right" w:leader="dot" w:pos="9412"/>
        </w:tabs>
        <w:rPr>
          <w:highlight w:val="none"/>
        </w:rPr>
      </w:pPr>
      <w:r>
        <w:rPr>
          <w:rFonts w:hint="eastAsia" w:ascii="方正仿宋_GBK" w:hAnsi="宋体" w:eastAsia="方正仿宋_GBK"/>
          <w:szCs w:val="21"/>
          <w:highlight w:val="none"/>
        </w:rPr>
        <w:fldChar w:fldCharType="begin"/>
      </w:r>
      <w:r>
        <w:rPr>
          <w:rFonts w:hint="eastAsia" w:ascii="方正仿宋_GBK" w:hAnsi="宋体" w:eastAsia="方正仿宋_GBK"/>
          <w:szCs w:val="21"/>
          <w:highlight w:val="none"/>
        </w:rPr>
        <w:instrText xml:space="preserve"> HYPERLINK \l _Toc12505 </w:instrText>
      </w:r>
      <w:r>
        <w:rPr>
          <w:rFonts w:hint="eastAsia" w:ascii="方正仿宋_GBK" w:hAnsi="宋体" w:eastAsia="方正仿宋_GBK"/>
          <w:szCs w:val="21"/>
          <w:highlight w:val="none"/>
        </w:rPr>
        <w:fldChar w:fldCharType="separate"/>
      </w:r>
      <w:r>
        <w:rPr>
          <w:rFonts w:hint="eastAsia" w:ascii="方正仿宋_GBK" w:hAnsi="宋体" w:eastAsia="方正仿宋_GBK"/>
          <w:highlight w:val="none"/>
        </w:rPr>
        <w:t>三、商务部分</w:t>
      </w:r>
      <w:r>
        <w:rPr>
          <w:highlight w:val="none"/>
        </w:rPr>
        <w:tab/>
      </w:r>
      <w:r>
        <w:rPr>
          <w:highlight w:val="none"/>
        </w:rPr>
        <w:fldChar w:fldCharType="begin"/>
      </w:r>
      <w:r>
        <w:rPr>
          <w:highlight w:val="none"/>
        </w:rPr>
        <w:instrText xml:space="preserve"> PAGEREF _Toc12505 \h </w:instrText>
      </w:r>
      <w:r>
        <w:rPr>
          <w:highlight w:val="none"/>
        </w:rPr>
        <w:fldChar w:fldCharType="separate"/>
      </w:r>
      <w:r>
        <w:rPr>
          <w:highlight w:val="none"/>
        </w:rPr>
        <w:t>- 24 -</w:t>
      </w:r>
      <w:r>
        <w:rPr>
          <w:highlight w:val="none"/>
        </w:rPr>
        <w:fldChar w:fldCharType="end"/>
      </w:r>
      <w:r>
        <w:rPr>
          <w:rFonts w:hint="eastAsia" w:ascii="方正仿宋_GBK" w:hAnsi="宋体" w:eastAsia="方正仿宋_GBK"/>
          <w:szCs w:val="21"/>
          <w:highlight w:val="none"/>
        </w:rPr>
        <w:fldChar w:fldCharType="end"/>
      </w:r>
    </w:p>
    <w:p w14:paraId="17F16B32">
      <w:pPr>
        <w:pStyle w:val="46"/>
        <w:tabs>
          <w:tab w:val="right" w:leader="dot" w:pos="9412"/>
        </w:tabs>
        <w:rPr>
          <w:highlight w:val="none"/>
        </w:rPr>
      </w:pPr>
      <w:r>
        <w:rPr>
          <w:rFonts w:hint="eastAsia" w:ascii="方正仿宋_GBK" w:hAnsi="宋体" w:eastAsia="方正仿宋_GBK"/>
          <w:szCs w:val="21"/>
          <w:highlight w:val="none"/>
        </w:rPr>
        <w:fldChar w:fldCharType="begin"/>
      </w:r>
      <w:r>
        <w:rPr>
          <w:rFonts w:hint="eastAsia" w:ascii="方正仿宋_GBK" w:hAnsi="宋体" w:eastAsia="方正仿宋_GBK"/>
          <w:szCs w:val="21"/>
          <w:highlight w:val="none"/>
        </w:rPr>
        <w:instrText xml:space="preserve"> HYPERLINK \l _Toc27163 </w:instrText>
      </w:r>
      <w:r>
        <w:rPr>
          <w:rFonts w:hint="eastAsia" w:ascii="方正仿宋_GBK" w:hAnsi="宋体" w:eastAsia="方正仿宋_GBK"/>
          <w:szCs w:val="21"/>
          <w:highlight w:val="none"/>
        </w:rPr>
        <w:fldChar w:fldCharType="separate"/>
      </w:r>
      <w:r>
        <w:rPr>
          <w:rFonts w:hint="eastAsia" w:ascii="方正仿宋_GBK" w:hAnsi="宋体" w:eastAsia="方正仿宋_GBK"/>
          <w:highlight w:val="none"/>
        </w:rPr>
        <w:t>四、资格条件</w:t>
      </w:r>
      <w:r>
        <w:rPr>
          <w:highlight w:val="none"/>
        </w:rPr>
        <w:tab/>
      </w:r>
      <w:r>
        <w:rPr>
          <w:highlight w:val="none"/>
        </w:rPr>
        <w:fldChar w:fldCharType="begin"/>
      </w:r>
      <w:r>
        <w:rPr>
          <w:highlight w:val="none"/>
        </w:rPr>
        <w:instrText xml:space="preserve"> PAGEREF _Toc27163 \h </w:instrText>
      </w:r>
      <w:r>
        <w:rPr>
          <w:highlight w:val="none"/>
        </w:rPr>
        <w:fldChar w:fldCharType="separate"/>
      </w:r>
      <w:r>
        <w:rPr>
          <w:highlight w:val="none"/>
        </w:rPr>
        <w:t>- 26 -</w:t>
      </w:r>
      <w:r>
        <w:rPr>
          <w:highlight w:val="none"/>
        </w:rPr>
        <w:fldChar w:fldCharType="end"/>
      </w:r>
      <w:r>
        <w:rPr>
          <w:rFonts w:hint="eastAsia" w:ascii="方正仿宋_GBK" w:hAnsi="宋体" w:eastAsia="方正仿宋_GBK"/>
          <w:szCs w:val="21"/>
          <w:highlight w:val="none"/>
        </w:rPr>
        <w:fldChar w:fldCharType="end"/>
      </w:r>
    </w:p>
    <w:p w14:paraId="7BD97B54">
      <w:pPr>
        <w:pStyle w:val="46"/>
        <w:tabs>
          <w:tab w:val="right" w:leader="dot" w:pos="9412"/>
        </w:tabs>
        <w:rPr>
          <w:highlight w:val="none"/>
        </w:rPr>
      </w:pPr>
      <w:r>
        <w:rPr>
          <w:rFonts w:hint="eastAsia" w:ascii="方正仿宋_GBK" w:hAnsi="宋体" w:eastAsia="方正仿宋_GBK"/>
          <w:szCs w:val="21"/>
          <w:highlight w:val="none"/>
        </w:rPr>
        <w:fldChar w:fldCharType="begin"/>
      </w:r>
      <w:r>
        <w:rPr>
          <w:rFonts w:hint="eastAsia" w:ascii="方正仿宋_GBK" w:hAnsi="宋体" w:eastAsia="方正仿宋_GBK"/>
          <w:szCs w:val="21"/>
          <w:highlight w:val="none"/>
        </w:rPr>
        <w:instrText xml:space="preserve"> HYPERLINK \l _Toc1929 </w:instrText>
      </w:r>
      <w:r>
        <w:rPr>
          <w:rFonts w:hint="eastAsia" w:ascii="方正仿宋_GBK" w:hAnsi="宋体" w:eastAsia="方正仿宋_GBK"/>
          <w:szCs w:val="21"/>
          <w:highlight w:val="none"/>
        </w:rPr>
        <w:fldChar w:fldCharType="separate"/>
      </w:r>
      <w:r>
        <w:rPr>
          <w:rFonts w:hint="eastAsia" w:ascii="方正仿宋_GBK" w:hAnsi="宋体" w:eastAsia="方正仿宋_GBK"/>
          <w:highlight w:val="none"/>
        </w:rPr>
        <w:t>五、其他资料</w:t>
      </w:r>
      <w:r>
        <w:rPr>
          <w:highlight w:val="none"/>
        </w:rPr>
        <w:tab/>
      </w:r>
      <w:r>
        <w:rPr>
          <w:highlight w:val="none"/>
        </w:rPr>
        <w:fldChar w:fldCharType="begin"/>
      </w:r>
      <w:r>
        <w:rPr>
          <w:highlight w:val="none"/>
        </w:rPr>
        <w:instrText xml:space="preserve"> PAGEREF _Toc1929 \h </w:instrText>
      </w:r>
      <w:r>
        <w:rPr>
          <w:highlight w:val="none"/>
        </w:rPr>
        <w:fldChar w:fldCharType="separate"/>
      </w:r>
      <w:r>
        <w:rPr>
          <w:highlight w:val="none"/>
        </w:rPr>
        <w:t>- 31 -</w:t>
      </w:r>
      <w:r>
        <w:rPr>
          <w:highlight w:val="none"/>
        </w:rPr>
        <w:fldChar w:fldCharType="end"/>
      </w:r>
      <w:r>
        <w:rPr>
          <w:rFonts w:hint="eastAsia" w:ascii="方正仿宋_GBK" w:hAnsi="宋体" w:eastAsia="方正仿宋_GBK"/>
          <w:szCs w:val="21"/>
          <w:highlight w:val="none"/>
        </w:rPr>
        <w:fldChar w:fldCharType="end"/>
      </w:r>
    </w:p>
    <w:p w14:paraId="63AC79AE">
      <w:pPr>
        <w:pStyle w:val="46"/>
        <w:tabs>
          <w:tab w:val="right" w:leader="dot" w:pos="9402"/>
        </w:tabs>
        <w:spacing w:line="480" w:lineRule="exact"/>
        <w:ind w:left="560"/>
        <w:jc w:val="center"/>
        <w:rPr>
          <w:rFonts w:ascii="方正仿宋_GBK" w:hAnsi="Calibri" w:eastAsia="方正仿宋_GBK"/>
          <w:sz w:val="18"/>
          <w:szCs w:val="22"/>
          <w:highlight w:val="none"/>
        </w:rPr>
        <w:sectPr>
          <w:pgSz w:w="11907" w:h="16840"/>
          <w:pgMar w:top="1134" w:right="1191" w:bottom="1134" w:left="1304" w:header="851" w:footer="992" w:gutter="0"/>
          <w:pgNumType w:fmt="numberInDash" w:start="1"/>
          <w:cols w:space="720" w:num="1"/>
          <w:docGrid w:linePitch="381" w:charSpace="-5735"/>
        </w:sectPr>
      </w:pPr>
      <w:r>
        <w:rPr>
          <w:rFonts w:hint="eastAsia" w:ascii="方正仿宋_GBK" w:hAnsi="宋体" w:eastAsia="方正仿宋_GBK"/>
          <w:szCs w:val="21"/>
          <w:highlight w:val="none"/>
        </w:rPr>
        <w:fldChar w:fldCharType="end"/>
      </w:r>
    </w:p>
    <w:p w14:paraId="6AC4EDF6">
      <w:pPr>
        <w:pStyle w:val="4"/>
        <w:spacing w:line="360" w:lineRule="auto"/>
        <w:jc w:val="center"/>
        <w:rPr>
          <w:rFonts w:ascii="方正小标宋_GBK" w:hAnsi="宋体" w:eastAsia="方正小标宋_GBK"/>
          <w:b w:val="0"/>
          <w:szCs w:val="30"/>
          <w:highlight w:val="none"/>
        </w:rPr>
      </w:pPr>
      <w:bookmarkStart w:id="0" w:name="_Toc11641050"/>
      <w:bookmarkStart w:id="1" w:name="_Toc1613"/>
      <w:bookmarkStart w:id="2" w:name="_Toc12789052"/>
      <w:bookmarkStart w:id="3" w:name="_Toc76462316"/>
      <w:r>
        <w:rPr>
          <w:rFonts w:hint="eastAsia" w:ascii="方正小标宋_GBK" w:hAnsi="宋体" w:eastAsia="方正小标宋_GBK"/>
          <w:b w:val="0"/>
          <w:sz w:val="36"/>
          <w:szCs w:val="30"/>
          <w:highlight w:val="none"/>
        </w:rPr>
        <w:t>第一篇  采购邀请书</w:t>
      </w:r>
      <w:bookmarkEnd w:id="0"/>
      <w:bookmarkEnd w:id="1"/>
      <w:bookmarkEnd w:id="2"/>
      <w:bookmarkEnd w:id="3"/>
    </w:p>
    <w:p w14:paraId="1FE9E9D5">
      <w:pPr>
        <w:snapToGrid w:val="0"/>
        <w:spacing w:line="400" w:lineRule="exact"/>
        <w:ind w:firstLine="480" w:firstLineChars="200"/>
        <w:rPr>
          <w:rFonts w:ascii="方正仿宋_GBK" w:hAnsi="宋体" w:eastAsia="方正仿宋_GBK"/>
          <w:sz w:val="24"/>
          <w:szCs w:val="24"/>
          <w:highlight w:val="none"/>
        </w:rPr>
      </w:pPr>
      <w:r>
        <w:rPr>
          <w:rFonts w:hint="eastAsia" w:ascii="方正仿宋_GBK" w:hAnsi="宋体" w:eastAsia="方正仿宋_GBK"/>
          <w:sz w:val="24"/>
          <w:szCs w:val="24"/>
          <w:highlight w:val="none"/>
        </w:rPr>
        <w:t>四川国际招标有限责任公司（以下简称：采购代理机构）接受重庆市沙坪坝区规划和自然资源局（以下简称：采购人）的委托，对沙坪坝区农村乱占耕地建房非住宅类房屋问题数据核准工作项目进行竞争性磋商采购。欢迎有资格的供应商前来参与磋商。</w:t>
      </w:r>
    </w:p>
    <w:p w14:paraId="6BBC66C5">
      <w:pPr>
        <w:pStyle w:val="4"/>
        <w:adjustRightInd w:val="0"/>
        <w:snapToGrid w:val="0"/>
        <w:spacing w:before="0" w:after="0" w:line="400" w:lineRule="exact"/>
        <w:ind w:firstLine="482" w:firstLineChars="200"/>
        <w:rPr>
          <w:rFonts w:ascii="方正仿宋_GBK" w:hAnsi="宋体" w:eastAsia="方正仿宋_GBK"/>
          <w:sz w:val="24"/>
          <w:highlight w:val="none"/>
        </w:rPr>
      </w:pPr>
      <w:bookmarkStart w:id="4" w:name="_Toc317775175"/>
      <w:bookmarkStart w:id="5" w:name="_Toc76462317"/>
      <w:bookmarkStart w:id="6" w:name="_Toc313893526"/>
      <w:bookmarkStart w:id="7" w:name="_Toc9783"/>
      <w:r>
        <w:rPr>
          <w:rFonts w:hint="eastAsia" w:ascii="方正仿宋_GBK" w:hAnsi="宋体" w:eastAsia="方正仿宋_GBK"/>
          <w:sz w:val="24"/>
          <w:highlight w:val="none"/>
        </w:rPr>
        <w:t>一、竞争性磋商内容</w:t>
      </w:r>
      <w:bookmarkEnd w:id="4"/>
      <w:bookmarkEnd w:id="5"/>
      <w:bookmarkEnd w:id="6"/>
      <w:bookmarkEnd w:id="7"/>
    </w:p>
    <w:tbl>
      <w:tblPr>
        <w:tblStyle w:val="5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58"/>
        <w:gridCol w:w="1812"/>
        <w:gridCol w:w="1701"/>
        <w:gridCol w:w="2516"/>
      </w:tblGrid>
      <w:tr w14:paraId="607B65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3258" w:type="dxa"/>
            <w:tcBorders>
              <w:top w:val="single" w:color="auto" w:sz="4" w:space="0"/>
              <w:left w:val="single" w:color="auto" w:sz="4" w:space="0"/>
              <w:right w:val="single" w:color="auto" w:sz="4" w:space="0"/>
            </w:tcBorders>
            <w:vAlign w:val="center"/>
          </w:tcPr>
          <w:p w14:paraId="35BF7DF7">
            <w:pPr>
              <w:widowControl/>
              <w:jc w:val="center"/>
              <w:rPr>
                <w:rFonts w:ascii="方正仿宋_GBK" w:hAnsi="宋体" w:eastAsia="方正仿宋_GBK" w:cs="宋体"/>
                <w:b/>
                <w:bCs/>
                <w:kern w:val="0"/>
                <w:sz w:val="21"/>
                <w:szCs w:val="24"/>
                <w:highlight w:val="none"/>
              </w:rPr>
            </w:pPr>
            <w:r>
              <w:rPr>
                <w:rFonts w:hint="eastAsia" w:ascii="方正仿宋_GBK" w:hAnsi="宋体" w:eastAsia="方正仿宋_GBK" w:cs="宋体"/>
                <w:b/>
                <w:bCs/>
                <w:kern w:val="0"/>
                <w:sz w:val="21"/>
                <w:szCs w:val="24"/>
                <w:highlight w:val="none"/>
              </w:rPr>
              <w:t>标的名称</w:t>
            </w:r>
          </w:p>
        </w:tc>
        <w:tc>
          <w:tcPr>
            <w:tcW w:w="1812" w:type="dxa"/>
            <w:tcBorders>
              <w:top w:val="single" w:color="auto" w:sz="4" w:space="0"/>
              <w:left w:val="single" w:color="auto" w:sz="4" w:space="0"/>
              <w:right w:val="single" w:color="auto" w:sz="4" w:space="0"/>
            </w:tcBorders>
            <w:vAlign w:val="center"/>
          </w:tcPr>
          <w:p w14:paraId="0E5043E0">
            <w:pPr>
              <w:jc w:val="center"/>
              <w:rPr>
                <w:rFonts w:ascii="方正仿宋_GBK" w:hAnsi="宋体" w:eastAsia="方正仿宋_GBK" w:cs="宋体"/>
                <w:b/>
                <w:bCs/>
                <w:kern w:val="0"/>
                <w:sz w:val="21"/>
                <w:szCs w:val="24"/>
                <w:highlight w:val="none"/>
              </w:rPr>
            </w:pPr>
            <w:r>
              <w:rPr>
                <w:rFonts w:hint="eastAsia" w:ascii="方正仿宋_GBK" w:hAnsi="宋体" w:eastAsia="方正仿宋_GBK" w:cs="宋体"/>
                <w:b/>
                <w:bCs/>
                <w:kern w:val="0"/>
                <w:sz w:val="21"/>
                <w:szCs w:val="24"/>
                <w:highlight w:val="none"/>
              </w:rPr>
              <w:t>最高限价（万元）</w:t>
            </w:r>
          </w:p>
        </w:tc>
        <w:tc>
          <w:tcPr>
            <w:tcW w:w="1701" w:type="dxa"/>
            <w:tcBorders>
              <w:top w:val="single" w:color="auto" w:sz="4" w:space="0"/>
              <w:left w:val="single" w:color="auto" w:sz="4" w:space="0"/>
              <w:right w:val="single" w:color="auto" w:sz="4" w:space="0"/>
            </w:tcBorders>
            <w:vAlign w:val="center"/>
          </w:tcPr>
          <w:p w14:paraId="3848A55E">
            <w:pPr>
              <w:jc w:val="center"/>
              <w:rPr>
                <w:rFonts w:ascii="方正仿宋_GBK" w:hAnsi="宋体" w:eastAsia="方正仿宋_GBK" w:cs="宋体"/>
                <w:b/>
                <w:bCs/>
                <w:kern w:val="0"/>
                <w:sz w:val="21"/>
                <w:szCs w:val="24"/>
                <w:highlight w:val="none"/>
              </w:rPr>
            </w:pPr>
            <w:r>
              <w:rPr>
                <w:rFonts w:hint="eastAsia" w:ascii="方正仿宋_GBK" w:hAnsi="宋体" w:eastAsia="方正仿宋_GBK" w:cs="宋体"/>
                <w:b/>
                <w:bCs/>
                <w:kern w:val="0"/>
                <w:sz w:val="21"/>
                <w:szCs w:val="24"/>
                <w:highlight w:val="none"/>
              </w:rPr>
              <w:t>成交供应商数量（名）</w:t>
            </w:r>
          </w:p>
        </w:tc>
        <w:tc>
          <w:tcPr>
            <w:tcW w:w="2516" w:type="dxa"/>
            <w:tcBorders>
              <w:top w:val="single" w:color="auto" w:sz="4" w:space="0"/>
              <w:left w:val="single" w:color="auto" w:sz="4" w:space="0"/>
              <w:right w:val="single" w:color="auto" w:sz="4" w:space="0"/>
            </w:tcBorders>
            <w:vAlign w:val="center"/>
          </w:tcPr>
          <w:p w14:paraId="55FCDB71">
            <w:pPr>
              <w:jc w:val="center"/>
              <w:rPr>
                <w:rFonts w:ascii="方正仿宋_GBK" w:hAnsi="宋体" w:eastAsia="方正仿宋_GBK" w:cs="宋体"/>
                <w:b/>
                <w:bCs/>
                <w:kern w:val="0"/>
                <w:sz w:val="21"/>
                <w:szCs w:val="24"/>
                <w:highlight w:val="none"/>
              </w:rPr>
            </w:pPr>
            <w:r>
              <w:rPr>
                <w:rFonts w:hint="eastAsia" w:ascii="方正仿宋_GBK" w:hAnsi="宋体" w:eastAsia="方正仿宋_GBK" w:cs="宋体"/>
                <w:b/>
                <w:bCs/>
                <w:kern w:val="0"/>
                <w:sz w:val="21"/>
                <w:szCs w:val="24"/>
                <w:highlight w:val="none"/>
              </w:rPr>
              <w:t>采购标的对应的中小企业划分标准所属行业</w:t>
            </w:r>
          </w:p>
        </w:tc>
      </w:tr>
      <w:tr w14:paraId="5053B9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3258" w:type="dxa"/>
            <w:tcBorders>
              <w:top w:val="single" w:color="auto" w:sz="4" w:space="0"/>
              <w:left w:val="single" w:color="auto" w:sz="4" w:space="0"/>
              <w:right w:val="single" w:color="auto" w:sz="4" w:space="0"/>
            </w:tcBorders>
            <w:vAlign w:val="center"/>
          </w:tcPr>
          <w:p w14:paraId="78E4609B">
            <w:pPr>
              <w:widowControl/>
              <w:jc w:val="center"/>
              <w:rPr>
                <w:rFonts w:ascii="方正仿宋_GBK" w:hAnsi="宋体" w:eastAsia="方正仿宋_GBK" w:cs="宋体"/>
                <w:kern w:val="0"/>
                <w:sz w:val="21"/>
                <w:szCs w:val="24"/>
                <w:highlight w:val="none"/>
              </w:rPr>
            </w:pPr>
            <w:bookmarkStart w:id="8" w:name="_Hlk344477914"/>
            <w:r>
              <w:rPr>
                <w:rFonts w:hint="eastAsia" w:ascii="方正仿宋_GBK" w:hAnsi="宋体" w:eastAsia="方正仿宋_GBK" w:cs="宋体"/>
                <w:kern w:val="0"/>
                <w:sz w:val="21"/>
                <w:szCs w:val="24"/>
                <w:highlight w:val="none"/>
              </w:rPr>
              <w:t>沙坪坝区农村乱占耕地建房非住宅类房屋问题数据核准工作</w:t>
            </w:r>
          </w:p>
        </w:tc>
        <w:tc>
          <w:tcPr>
            <w:tcW w:w="1812" w:type="dxa"/>
            <w:tcBorders>
              <w:top w:val="single" w:color="auto" w:sz="4" w:space="0"/>
              <w:left w:val="single" w:color="auto" w:sz="4" w:space="0"/>
              <w:right w:val="single" w:color="auto" w:sz="4" w:space="0"/>
            </w:tcBorders>
            <w:vAlign w:val="center"/>
          </w:tcPr>
          <w:p w14:paraId="6C5B1989">
            <w:pPr>
              <w:widowControl/>
              <w:jc w:val="center"/>
              <w:rPr>
                <w:rFonts w:ascii="方正仿宋_GBK" w:hAnsi="宋体" w:eastAsia="方正仿宋_GBK" w:cs="宋体"/>
                <w:kern w:val="0"/>
                <w:sz w:val="21"/>
                <w:szCs w:val="24"/>
                <w:highlight w:val="none"/>
              </w:rPr>
            </w:pPr>
            <w:r>
              <w:rPr>
                <w:rFonts w:hint="eastAsia" w:ascii="方正仿宋_GBK" w:hAnsi="宋体" w:eastAsia="方正仿宋_GBK" w:cs="宋体"/>
                <w:kern w:val="0"/>
                <w:sz w:val="21"/>
                <w:szCs w:val="24"/>
                <w:highlight w:val="none"/>
              </w:rPr>
              <w:t>10</w:t>
            </w:r>
          </w:p>
        </w:tc>
        <w:tc>
          <w:tcPr>
            <w:tcW w:w="1701" w:type="dxa"/>
            <w:tcBorders>
              <w:top w:val="single" w:color="auto" w:sz="4" w:space="0"/>
              <w:left w:val="single" w:color="auto" w:sz="4" w:space="0"/>
              <w:right w:val="single" w:color="auto" w:sz="4" w:space="0"/>
            </w:tcBorders>
            <w:vAlign w:val="center"/>
          </w:tcPr>
          <w:p w14:paraId="7DEF8717">
            <w:pPr>
              <w:widowControl/>
              <w:jc w:val="center"/>
              <w:rPr>
                <w:rFonts w:ascii="方正仿宋_GBK" w:hAnsi="宋体" w:eastAsia="方正仿宋_GBK" w:cs="宋体"/>
                <w:kern w:val="0"/>
                <w:sz w:val="21"/>
                <w:szCs w:val="24"/>
                <w:highlight w:val="none"/>
              </w:rPr>
            </w:pPr>
            <w:r>
              <w:rPr>
                <w:rFonts w:hint="eastAsia" w:ascii="方正仿宋_GBK" w:hAnsi="宋体" w:eastAsia="方正仿宋_GBK" w:cs="宋体"/>
                <w:kern w:val="0"/>
                <w:sz w:val="21"/>
                <w:szCs w:val="24"/>
                <w:highlight w:val="none"/>
              </w:rPr>
              <w:t>1</w:t>
            </w:r>
          </w:p>
        </w:tc>
        <w:tc>
          <w:tcPr>
            <w:tcW w:w="2516" w:type="dxa"/>
            <w:tcBorders>
              <w:top w:val="single" w:color="auto" w:sz="4" w:space="0"/>
              <w:left w:val="single" w:color="auto" w:sz="4" w:space="0"/>
              <w:right w:val="single" w:color="auto" w:sz="4" w:space="0"/>
            </w:tcBorders>
            <w:vAlign w:val="center"/>
          </w:tcPr>
          <w:p w14:paraId="691E73F7">
            <w:pPr>
              <w:jc w:val="center"/>
              <w:rPr>
                <w:rFonts w:ascii="方正仿宋_GBK" w:hAnsi="宋体" w:eastAsia="方正仿宋_GBK"/>
                <w:b/>
                <w:sz w:val="21"/>
                <w:szCs w:val="21"/>
                <w:highlight w:val="none"/>
              </w:rPr>
            </w:pPr>
            <w:r>
              <w:rPr>
                <w:rFonts w:hint="eastAsia" w:ascii="方正仿宋_GBK" w:hAnsi="宋体" w:eastAsia="方正仿宋_GBK"/>
                <w:b/>
                <w:sz w:val="21"/>
                <w:szCs w:val="21"/>
                <w:highlight w:val="none"/>
              </w:rPr>
              <w:t>其他未列明行业</w:t>
            </w:r>
          </w:p>
        </w:tc>
      </w:tr>
      <w:bookmarkEnd w:id="8"/>
    </w:tbl>
    <w:p w14:paraId="36F6A305">
      <w:pPr>
        <w:pStyle w:val="4"/>
        <w:adjustRightInd w:val="0"/>
        <w:snapToGrid w:val="0"/>
        <w:spacing w:before="0" w:after="0" w:line="400" w:lineRule="exact"/>
        <w:ind w:firstLine="482" w:firstLineChars="200"/>
        <w:rPr>
          <w:rFonts w:ascii="方正仿宋_GBK" w:hAnsi="宋体" w:eastAsia="方正仿宋_GBK"/>
          <w:sz w:val="24"/>
          <w:highlight w:val="none"/>
        </w:rPr>
      </w:pPr>
      <w:bookmarkStart w:id="9" w:name="_Toc12169"/>
      <w:bookmarkStart w:id="10" w:name="_Toc76462318"/>
      <w:bookmarkStart w:id="11" w:name="_Toc373860293"/>
      <w:bookmarkStart w:id="12" w:name="_Toc317775178"/>
      <w:r>
        <w:rPr>
          <w:rFonts w:hint="eastAsia" w:ascii="方正仿宋_GBK" w:hAnsi="宋体" w:eastAsia="方正仿宋_GBK"/>
          <w:sz w:val="24"/>
          <w:highlight w:val="none"/>
        </w:rPr>
        <w:t>二、资金来源</w:t>
      </w:r>
      <w:bookmarkEnd w:id="9"/>
      <w:bookmarkEnd w:id="10"/>
    </w:p>
    <w:p w14:paraId="2ED8B755">
      <w:pPr>
        <w:spacing w:line="400" w:lineRule="exact"/>
        <w:ind w:firstLine="480" w:firstLineChars="200"/>
        <w:rPr>
          <w:rFonts w:ascii="方正仿宋_GBK" w:hAnsi="宋体" w:eastAsia="方正仿宋_GBK"/>
          <w:sz w:val="24"/>
          <w:szCs w:val="24"/>
          <w:highlight w:val="none"/>
        </w:rPr>
      </w:pPr>
      <w:r>
        <w:rPr>
          <w:rFonts w:hint="eastAsia" w:ascii="方正仿宋_GBK" w:hAnsi="仿宋" w:eastAsia="方正仿宋_GBK"/>
          <w:sz w:val="24"/>
          <w:szCs w:val="24"/>
          <w:highlight w:val="none"/>
        </w:rPr>
        <w:t>财政预算资金，预算金额为10万元</w:t>
      </w:r>
      <w:r>
        <w:rPr>
          <w:rFonts w:hint="eastAsia" w:ascii="方正仿宋_GBK" w:hAnsi="宋体" w:eastAsia="方正仿宋_GBK"/>
          <w:sz w:val="24"/>
          <w:szCs w:val="24"/>
          <w:highlight w:val="none"/>
        </w:rPr>
        <w:t>。</w:t>
      </w:r>
    </w:p>
    <w:p w14:paraId="4AFDFA6A">
      <w:pPr>
        <w:pStyle w:val="4"/>
        <w:adjustRightInd w:val="0"/>
        <w:snapToGrid w:val="0"/>
        <w:spacing w:before="0" w:after="0" w:line="400" w:lineRule="exact"/>
        <w:ind w:firstLine="482" w:firstLineChars="200"/>
        <w:rPr>
          <w:rFonts w:ascii="方正仿宋_GBK" w:hAnsi="宋体" w:eastAsia="方正仿宋_GBK"/>
          <w:sz w:val="24"/>
          <w:highlight w:val="none"/>
        </w:rPr>
      </w:pPr>
      <w:bookmarkStart w:id="13" w:name="_Toc76462319"/>
      <w:bookmarkStart w:id="14" w:name="_Toc2200"/>
      <w:r>
        <w:rPr>
          <w:rFonts w:hint="eastAsia" w:ascii="方正仿宋_GBK" w:hAnsi="宋体" w:eastAsia="方正仿宋_GBK"/>
          <w:sz w:val="24"/>
          <w:highlight w:val="none"/>
        </w:rPr>
        <w:t>三、供应商资格条件</w:t>
      </w:r>
      <w:bookmarkEnd w:id="13"/>
      <w:bookmarkEnd w:id="14"/>
    </w:p>
    <w:p w14:paraId="0C7C99BD">
      <w:pPr>
        <w:spacing w:line="400" w:lineRule="exact"/>
        <w:ind w:firstLine="480" w:firstLineChars="200"/>
        <w:rPr>
          <w:rFonts w:ascii="方正仿宋_GBK" w:hAnsi="宋体" w:eastAsia="方正仿宋_GBK"/>
          <w:sz w:val="24"/>
          <w:szCs w:val="24"/>
          <w:highlight w:val="none"/>
        </w:rPr>
      </w:pPr>
      <w:r>
        <w:rPr>
          <w:rFonts w:hint="eastAsia" w:ascii="方正仿宋_GBK" w:hAnsi="宋体" w:eastAsia="方正仿宋_GBK"/>
          <w:sz w:val="24"/>
          <w:szCs w:val="24"/>
          <w:highlight w:val="none"/>
        </w:rPr>
        <w:t>（一）满足《中华人民共和国政府采购法》第二十二条规定；</w:t>
      </w:r>
    </w:p>
    <w:p w14:paraId="2322AA59">
      <w:pPr>
        <w:spacing w:line="400" w:lineRule="exact"/>
        <w:ind w:firstLine="480" w:firstLineChars="200"/>
        <w:rPr>
          <w:rFonts w:ascii="方正仿宋_GBK" w:hAnsi="宋体" w:eastAsia="方正仿宋_GBK"/>
          <w:sz w:val="24"/>
          <w:szCs w:val="24"/>
          <w:highlight w:val="none"/>
        </w:rPr>
      </w:pPr>
      <w:r>
        <w:rPr>
          <w:rFonts w:hint="eastAsia" w:ascii="方正仿宋_GBK" w:hAnsi="宋体" w:eastAsia="方正仿宋_GBK"/>
          <w:sz w:val="24"/>
          <w:szCs w:val="24"/>
          <w:highlight w:val="none"/>
        </w:rPr>
        <w:t>（二）落实政府采购政策需满足的资格要求：无。</w:t>
      </w:r>
    </w:p>
    <w:p w14:paraId="03EDE523">
      <w:pPr>
        <w:spacing w:line="400" w:lineRule="exact"/>
        <w:ind w:firstLine="480" w:firstLineChars="200"/>
        <w:rPr>
          <w:rFonts w:ascii="方正仿宋_GBK" w:hAnsi="宋体" w:eastAsia="方正仿宋_GBK"/>
          <w:sz w:val="24"/>
          <w:szCs w:val="24"/>
          <w:highlight w:val="none"/>
        </w:rPr>
      </w:pPr>
      <w:r>
        <w:rPr>
          <w:rFonts w:hint="eastAsia" w:ascii="方正仿宋_GBK" w:hAnsi="宋体" w:eastAsia="方正仿宋_GBK"/>
          <w:sz w:val="24"/>
          <w:szCs w:val="24"/>
          <w:highlight w:val="none"/>
        </w:rPr>
        <w:t>（三）本项目的特定资格要求：供应商应具备行政主管部门颁发的测绘乙级及以上资质，且专业范围含工程测量、界线与不动产测绘。（响应文件中提供资质证书复印件并加盖公章）。</w:t>
      </w:r>
    </w:p>
    <w:p w14:paraId="587C2A28">
      <w:pPr>
        <w:pStyle w:val="4"/>
        <w:adjustRightInd w:val="0"/>
        <w:snapToGrid w:val="0"/>
        <w:spacing w:before="0" w:after="0" w:line="400" w:lineRule="exact"/>
        <w:ind w:firstLine="482" w:firstLineChars="200"/>
        <w:rPr>
          <w:rFonts w:ascii="方正仿宋_GBK" w:hAnsi="宋体" w:eastAsia="方正仿宋_GBK"/>
          <w:sz w:val="24"/>
          <w:highlight w:val="none"/>
        </w:rPr>
      </w:pPr>
      <w:bookmarkStart w:id="15" w:name="_Toc76462320"/>
      <w:bookmarkStart w:id="16" w:name="_Toc19914"/>
      <w:r>
        <w:rPr>
          <w:rFonts w:hint="eastAsia" w:ascii="方正仿宋_GBK" w:hAnsi="宋体" w:eastAsia="方正仿宋_GBK"/>
          <w:sz w:val="24"/>
          <w:highlight w:val="none"/>
        </w:rPr>
        <w:t>四、磋商有关说明</w:t>
      </w:r>
      <w:bookmarkEnd w:id="11"/>
      <w:bookmarkEnd w:id="15"/>
      <w:bookmarkEnd w:id="16"/>
    </w:p>
    <w:p w14:paraId="2E6A3472">
      <w:pPr>
        <w:spacing w:line="400" w:lineRule="exact"/>
        <w:ind w:firstLine="480" w:firstLineChars="200"/>
        <w:rPr>
          <w:rFonts w:ascii="方正仿宋_GBK" w:hAnsi="宋体" w:eastAsia="方正仿宋_GBK"/>
          <w:sz w:val="24"/>
          <w:szCs w:val="24"/>
          <w:highlight w:val="none"/>
        </w:rPr>
      </w:pPr>
      <w:r>
        <w:rPr>
          <w:rFonts w:hint="eastAsia" w:ascii="方正仿宋_GBK" w:hAnsi="宋体" w:eastAsia="方正仿宋_GBK"/>
          <w:sz w:val="24"/>
          <w:szCs w:val="24"/>
          <w:highlight w:val="none"/>
        </w:rPr>
        <w:t>（一）供应商应通过“行采家”（https://www.gec123.com）登记加入“供应商库”。</w:t>
      </w:r>
    </w:p>
    <w:p w14:paraId="3B6AD32E">
      <w:pPr>
        <w:spacing w:line="400" w:lineRule="exact"/>
        <w:ind w:firstLine="480" w:firstLineChars="200"/>
        <w:rPr>
          <w:rFonts w:ascii="方正仿宋_GBK" w:hAnsi="宋体" w:eastAsia="方正仿宋_GBK"/>
          <w:sz w:val="24"/>
          <w:szCs w:val="24"/>
          <w:highlight w:val="none"/>
        </w:rPr>
      </w:pPr>
      <w:r>
        <w:rPr>
          <w:rFonts w:hint="eastAsia" w:ascii="方正仿宋_GBK" w:hAnsi="宋体" w:eastAsia="方正仿宋_GBK"/>
          <w:sz w:val="24"/>
          <w:szCs w:val="24"/>
          <w:highlight w:val="none"/>
        </w:rPr>
        <w:t>（二）凡有意参加磋商的供应商，请到采购代理机构领取或在“行采家”（https://www.gec123.com）下载本项目竞争性磋商文件以及图纸、澄清等磋商前公布的所有项目资料，无论供应商领取或下载与否，均视为已知晓所有磋商实质性要求内容。</w:t>
      </w:r>
    </w:p>
    <w:p w14:paraId="0C34566B">
      <w:pPr>
        <w:spacing w:line="400" w:lineRule="exact"/>
        <w:ind w:firstLine="480" w:firstLineChars="200"/>
        <w:rPr>
          <w:rFonts w:ascii="方正仿宋_GBK" w:hAnsi="宋体" w:eastAsia="方正仿宋_GBK"/>
          <w:sz w:val="24"/>
          <w:szCs w:val="24"/>
          <w:highlight w:val="none"/>
        </w:rPr>
      </w:pPr>
      <w:r>
        <w:rPr>
          <w:rFonts w:hint="eastAsia" w:ascii="方正仿宋_GBK" w:hAnsi="宋体" w:eastAsia="方正仿宋_GBK"/>
          <w:sz w:val="24"/>
          <w:szCs w:val="24"/>
          <w:highlight w:val="none"/>
        </w:rPr>
        <w:t>（三）竞争性磋商公告期限：自采购公告发布之日起三个工作日。</w:t>
      </w:r>
    </w:p>
    <w:p w14:paraId="4EE3FE05">
      <w:pPr>
        <w:spacing w:line="400" w:lineRule="exact"/>
        <w:ind w:firstLine="480" w:firstLineChars="200"/>
        <w:rPr>
          <w:rFonts w:ascii="方正仿宋_GBK" w:hAnsi="宋体" w:eastAsia="方正仿宋_GBK"/>
          <w:sz w:val="24"/>
          <w:szCs w:val="24"/>
          <w:highlight w:val="none"/>
        </w:rPr>
      </w:pPr>
      <w:r>
        <w:rPr>
          <w:rFonts w:hint="eastAsia" w:ascii="方正仿宋_GBK" w:hAnsi="宋体" w:eastAsia="方正仿宋_GBK"/>
          <w:sz w:val="24"/>
          <w:szCs w:val="24"/>
          <w:highlight w:val="none"/>
        </w:rPr>
        <w:t>（四）竞争性磋商文件发售期限：</w:t>
      </w:r>
    </w:p>
    <w:p w14:paraId="1B94D3AB">
      <w:pPr>
        <w:spacing w:line="400" w:lineRule="exact"/>
        <w:ind w:firstLine="480" w:firstLineChars="200"/>
        <w:rPr>
          <w:rFonts w:ascii="方正仿宋_GBK" w:hAnsi="宋体" w:eastAsia="方正仿宋_GBK"/>
          <w:sz w:val="24"/>
          <w:szCs w:val="24"/>
          <w:highlight w:val="none"/>
        </w:rPr>
      </w:pPr>
      <w:r>
        <w:rPr>
          <w:rFonts w:hint="eastAsia" w:ascii="方正仿宋_GBK" w:hAnsi="宋体" w:eastAsia="方正仿宋_GBK"/>
          <w:sz w:val="24"/>
          <w:szCs w:val="24"/>
          <w:highlight w:val="none"/>
        </w:rPr>
        <w:t>1.竞争性磋商文件发售期：</w:t>
      </w:r>
      <w:r>
        <w:rPr>
          <w:rFonts w:ascii="方正仿宋_GBK" w:hAnsi="宋体" w:eastAsia="方正仿宋_GBK"/>
          <w:sz w:val="24"/>
          <w:szCs w:val="24"/>
          <w:highlight w:val="none"/>
        </w:rPr>
        <w:t>202</w:t>
      </w:r>
      <w:r>
        <w:rPr>
          <w:rFonts w:hint="eastAsia" w:ascii="方正仿宋_GBK" w:hAnsi="宋体" w:eastAsia="方正仿宋_GBK"/>
          <w:sz w:val="24"/>
          <w:szCs w:val="24"/>
          <w:highlight w:val="none"/>
        </w:rPr>
        <w:t>5年</w:t>
      </w:r>
      <w:r>
        <w:rPr>
          <w:rFonts w:hint="eastAsia" w:ascii="方正仿宋_GBK" w:hAnsi="宋体" w:eastAsia="方正仿宋_GBK"/>
          <w:sz w:val="24"/>
          <w:szCs w:val="24"/>
          <w:highlight w:val="none"/>
          <w:lang w:val="en-US" w:eastAsia="zh-CN"/>
        </w:rPr>
        <w:t>5</w:t>
      </w:r>
      <w:r>
        <w:rPr>
          <w:rFonts w:hint="eastAsia" w:ascii="方正仿宋_GBK" w:hAnsi="宋体" w:eastAsia="方正仿宋_GBK"/>
          <w:sz w:val="24"/>
          <w:szCs w:val="24"/>
          <w:highlight w:val="none"/>
        </w:rPr>
        <w:t>月</w:t>
      </w:r>
      <w:r>
        <w:rPr>
          <w:rFonts w:hint="eastAsia" w:ascii="方正仿宋_GBK" w:hAnsi="宋体" w:eastAsia="方正仿宋_GBK"/>
          <w:sz w:val="24"/>
          <w:szCs w:val="24"/>
          <w:highlight w:val="none"/>
          <w:lang w:val="en-US" w:eastAsia="zh-CN"/>
        </w:rPr>
        <w:t>16</w:t>
      </w:r>
      <w:r>
        <w:rPr>
          <w:rFonts w:hint="eastAsia" w:ascii="方正仿宋_GBK" w:hAnsi="宋体" w:eastAsia="方正仿宋_GBK"/>
          <w:sz w:val="24"/>
          <w:szCs w:val="24"/>
          <w:highlight w:val="none"/>
        </w:rPr>
        <w:t>日至</w:t>
      </w:r>
      <w:r>
        <w:rPr>
          <w:rFonts w:ascii="方正仿宋_GBK" w:hAnsi="宋体" w:eastAsia="方正仿宋_GBK"/>
          <w:sz w:val="24"/>
          <w:szCs w:val="24"/>
          <w:highlight w:val="none"/>
        </w:rPr>
        <w:t>202</w:t>
      </w:r>
      <w:r>
        <w:rPr>
          <w:rFonts w:hint="eastAsia" w:ascii="方正仿宋_GBK" w:hAnsi="宋体" w:eastAsia="方正仿宋_GBK"/>
          <w:sz w:val="24"/>
          <w:szCs w:val="24"/>
          <w:highlight w:val="none"/>
        </w:rPr>
        <w:t>5年</w:t>
      </w:r>
      <w:r>
        <w:rPr>
          <w:rFonts w:hint="eastAsia" w:ascii="方正仿宋_GBK" w:hAnsi="宋体" w:eastAsia="方正仿宋_GBK"/>
          <w:sz w:val="24"/>
          <w:szCs w:val="24"/>
          <w:highlight w:val="none"/>
          <w:lang w:val="en-US" w:eastAsia="zh-CN"/>
        </w:rPr>
        <w:t>5</w:t>
      </w:r>
      <w:r>
        <w:rPr>
          <w:rFonts w:hint="eastAsia" w:ascii="方正仿宋_GBK" w:hAnsi="宋体" w:eastAsia="方正仿宋_GBK"/>
          <w:sz w:val="24"/>
          <w:szCs w:val="24"/>
          <w:highlight w:val="none"/>
        </w:rPr>
        <w:t>月</w:t>
      </w:r>
      <w:r>
        <w:rPr>
          <w:rFonts w:hint="eastAsia" w:ascii="方正仿宋_GBK" w:hAnsi="宋体" w:eastAsia="方正仿宋_GBK"/>
          <w:sz w:val="24"/>
          <w:szCs w:val="24"/>
          <w:highlight w:val="none"/>
          <w:lang w:val="en-US" w:eastAsia="zh-CN"/>
        </w:rPr>
        <w:t>23</w:t>
      </w:r>
      <w:r>
        <w:rPr>
          <w:rFonts w:hint="eastAsia" w:ascii="方正仿宋_GBK" w:hAnsi="宋体" w:eastAsia="方正仿宋_GBK"/>
          <w:sz w:val="24"/>
          <w:szCs w:val="24"/>
          <w:highlight w:val="none"/>
        </w:rPr>
        <w:t>日。</w:t>
      </w:r>
    </w:p>
    <w:p w14:paraId="37891665">
      <w:pPr>
        <w:spacing w:line="400" w:lineRule="exact"/>
        <w:ind w:firstLine="480" w:firstLineChars="200"/>
        <w:rPr>
          <w:rFonts w:ascii="方正仿宋_GBK" w:hAnsi="宋体" w:eastAsia="方正仿宋_GBK"/>
          <w:sz w:val="24"/>
          <w:szCs w:val="24"/>
          <w:highlight w:val="none"/>
        </w:rPr>
      </w:pPr>
      <w:r>
        <w:rPr>
          <w:rFonts w:hint="eastAsia" w:ascii="方正仿宋_GBK" w:hAnsi="宋体" w:eastAsia="方正仿宋_GBK"/>
          <w:sz w:val="24"/>
          <w:szCs w:val="24"/>
          <w:highlight w:val="none"/>
        </w:rPr>
        <w:t>2.报名方式：</w:t>
      </w:r>
    </w:p>
    <w:p w14:paraId="212D0147">
      <w:pPr>
        <w:spacing w:line="400" w:lineRule="exact"/>
        <w:ind w:firstLine="480" w:firstLineChars="200"/>
        <w:rPr>
          <w:rFonts w:ascii="方正仿宋_GBK" w:hAnsi="宋体" w:eastAsia="方正仿宋_GBK"/>
          <w:sz w:val="24"/>
          <w:szCs w:val="24"/>
          <w:highlight w:val="none"/>
        </w:rPr>
      </w:pPr>
      <w:r>
        <w:rPr>
          <w:rFonts w:hint="eastAsia" w:ascii="方正仿宋_GBK" w:hAnsi="宋体" w:eastAsia="方正仿宋_GBK"/>
          <w:sz w:val="24"/>
          <w:szCs w:val="24"/>
          <w:highlight w:val="none"/>
        </w:rPr>
        <w:t>（1）现场报名及购买磋商文件</w:t>
      </w:r>
    </w:p>
    <w:p w14:paraId="5696B970">
      <w:pPr>
        <w:spacing w:line="400" w:lineRule="exact"/>
        <w:ind w:firstLine="480" w:firstLineChars="200"/>
        <w:rPr>
          <w:rFonts w:ascii="方正仿宋_GBK" w:hAnsi="宋体" w:eastAsia="方正仿宋_GBK"/>
          <w:sz w:val="24"/>
          <w:szCs w:val="24"/>
          <w:highlight w:val="none"/>
        </w:rPr>
      </w:pPr>
      <w:r>
        <w:rPr>
          <w:rFonts w:hint="eastAsia" w:ascii="方正仿宋_GBK" w:hAnsi="宋体" w:eastAsia="方正仿宋_GBK"/>
          <w:sz w:val="24"/>
          <w:szCs w:val="24"/>
          <w:highlight w:val="none"/>
        </w:rPr>
        <w:t>在报名及磋商文件发售期内，供应商到采购代理机构重庆市渝北区星光大道90号土星A2座2409递交《磋商文件发售登记表》（加盖供应商公章）并以现金方式购买磋商文件。</w:t>
      </w:r>
    </w:p>
    <w:p w14:paraId="6F54E3D0">
      <w:pPr>
        <w:spacing w:line="400" w:lineRule="exact"/>
        <w:ind w:firstLine="480" w:firstLineChars="200"/>
        <w:rPr>
          <w:rFonts w:ascii="方正仿宋_GBK" w:hAnsi="宋体" w:eastAsia="方正仿宋_GBK"/>
          <w:sz w:val="24"/>
          <w:szCs w:val="24"/>
          <w:highlight w:val="none"/>
        </w:rPr>
      </w:pPr>
      <w:r>
        <w:rPr>
          <w:rFonts w:hint="eastAsia" w:ascii="方正仿宋_GBK" w:hAnsi="宋体" w:eastAsia="方正仿宋_GBK"/>
          <w:sz w:val="24"/>
          <w:szCs w:val="24"/>
          <w:highlight w:val="none"/>
        </w:rPr>
        <w:t>（2）非现场购买磋商文件</w:t>
      </w:r>
    </w:p>
    <w:p w14:paraId="26B49282">
      <w:pPr>
        <w:spacing w:line="400" w:lineRule="exact"/>
        <w:ind w:firstLine="480" w:firstLineChars="200"/>
        <w:rPr>
          <w:rFonts w:ascii="方正仿宋_GBK" w:hAnsi="宋体" w:eastAsia="方正仿宋_GBK"/>
          <w:i/>
          <w:iCs/>
          <w:sz w:val="24"/>
          <w:szCs w:val="24"/>
          <w:highlight w:val="none"/>
        </w:rPr>
      </w:pPr>
      <w:r>
        <w:rPr>
          <w:rFonts w:hint="eastAsia" w:ascii="方正仿宋_GBK" w:hAnsi="宋体" w:eastAsia="方正仿宋_GBK"/>
          <w:sz w:val="24"/>
          <w:szCs w:val="24"/>
          <w:highlight w:val="none"/>
        </w:rPr>
        <w:t>在竞争性磋商文件发售期内，供应商将磋商文件购买费扫描二维码付款，并将付款截图和《磋商文件发售登记表》（加盖供应商公章）扫描发送至18723615109@163.com。电子发票发送到磋商文件发售登记表填写的邮箱。</w:t>
      </w:r>
    </w:p>
    <w:p w14:paraId="78654716">
      <w:pPr>
        <w:spacing w:line="400" w:lineRule="exact"/>
        <w:ind w:firstLine="480" w:firstLineChars="200"/>
        <w:rPr>
          <w:rFonts w:ascii="方正仿宋_GBK" w:hAnsi="宋体" w:eastAsia="方正仿宋_GBK"/>
          <w:sz w:val="24"/>
          <w:szCs w:val="24"/>
          <w:highlight w:val="none"/>
        </w:rPr>
      </w:pPr>
      <w:r>
        <w:rPr>
          <w:rFonts w:hint="eastAsia" w:ascii="方正仿宋_GBK" w:hAnsi="宋体" w:eastAsia="方正仿宋_GBK"/>
          <w:sz w:val="24"/>
          <w:szCs w:val="24"/>
          <w:highlight w:val="none"/>
        </w:rPr>
        <w:t>3.竞争性磋商文件售价：人民币300元/包。</w:t>
      </w:r>
    </w:p>
    <w:p w14:paraId="60650A3B">
      <w:pPr>
        <w:spacing w:line="400" w:lineRule="exact"/>
        <w:ind w:firstLine="480" w:firstLineChars="200"/>
        <w:rPr>
          <w:rFonts w:ascii="方正仿宋_GBK" w:hAnsi="宋体" w:eastAsia="方正仿宋_GBK"/>
          <w:sz w:val="24"/>
          <w:szCs w:val="24"/>
          <w:highlight w:val="none"/>
        </w:rPr>
      </w:pPr>
      <w:r>
        <w:rPr>
          <w:rFonts w:hint="eastAsia" w:ascii="方正仿宋_GBK" w:hAnsi="宋体" w:eastAsia="方正仿宋_GBK"/>
          <w:sz w:val="24"/>
          <w:szCs w:val="24"/>
          <w:highlight w:val="none"/>
        </w:rPr>
        <w:t>4.若未进行报名及购买磋商文件的，不接受其响应文件。</w:t>
      </w:r>
    </w:p>
    <w:p w14:paraId="1F46615D">
      <w:pPr>
        <w:spacing w:line="400" w:lineRule="exact"/>
        <w:ind w:firstLine="480" w:firstLineChars="200"/>
        <w:rPr>
          <w:rFonts w:ascii="方正仿宋_GBK" w:hAnsi="宋体" w:eastAsia="方正仿宋_GBK"/>
          <w:sz w:val="24"/>
          <w:szCs w:val="24"/>
          <w:highlight w:val="none"/>
        </w:rPr>
      </w:pPr>
      <w:r>
        <w:rPr>
          <w:rFonts w:hint="eastAsia" w:ascii="方正仿宋_GBK" w:hAnsi="宋体" w:eastAsia="方正仿宋_GBK"/>
          <w:sz w:val="24"/>
          <w:szCs w:val="24"/>
          <w:highlight w:val="none"/>
        </w:rPr>
        <w:t>（五）递交响应文件地点：重庆市沙坪坝区规划和自然资源局3楼会议室（重庆市沙坪坝区凤天大道13号）。</w:t>
      </w:r>
    </w:p>
    <w:p w14:paraId="6A11DDC9">
      <w:pPr>
        <w:spacing w:line="400" w:lineRule="exact"/>
        <w:ind w:firstLine="480" w:firstLineChars="200"/>
        <w:rPr>
          <w:rFonts w:ascii="方正仿宋_GBK" w:hAnsi="宋体" w:eastAsia="方正仿宋_GBK"/>
          <w:sz w:val="24"/>
          <w:szCs w:val="24"/>
          <w:highlight w:val="none"/>
        </w:rPr>
      </w:pPr>
      <w:r>
        <w:rPr>
          <w:rFonts w:hint="eastAsia" w:ascii="方正仿宋_GBK" w:hAnsi="宋体" w:eastAsia="方正仿宋_GBK"/>
          <w:sz w:val="24"/>
          <w:szCs w:val="24"/>
          <w:highlight w:val="none"/>
        </w:rPr>
        <w:t>（六）响应文件递交开始时间：2025年5月</w:t>
      </w:r>
      <w:r>
        <w:rPr>
          <w:rFonts w:hint="eastAsia" w:ascii="方正仿宋_GBK" w:hAnsi="宋体" w:eastAsia="方正仿宋_GBK"/>
          <w:sz w:val="24"/>
          <w:szCs w:val="24"/>
          <w:highlight w:val="none"/>
          <w:lang w:val="en-US" w:eastAsia="zh-CN"/>
        </w:rPr>
        <w:t>27</w:t>
      </w:r>
      <w:r>
        <w:rPr>
          <w:rFonts w:hint="eastAsia" w:ascii="方正仿宋_GBK" w:hAnsi="宋体" w:eastAsia="方正仿宋_GBK"/>
          <w:sz w:val="24"/>
          <w:szCs w:val="24"/>
          <w:highlight w:val="none"/>
        </w:rPr>
        <w:t>日北京时间</w:t>
      </w:r>
      <w:r>
        <w:rPr>
          <w:rFonts w:ascii="方正仿宋_GBK" w:hAnsi="宋体" w:eastAsia="方正仿宋_GBK"/>
          <w:sz w:val="24"/>
          <w:szCs w:val="24"/>
          <w:highlight w:val="none"/>
        </w:rPr>
        <w:t>1</w:t>
      </w:r>
      <w:r>
        <w:rPr>
          <w:rFonts w:hint="eastAsia" w:ascii="方正仿宋_GBK" w:hAnsi="宋体" w:eastAsia="方正仿宋_GBK"/>
          <w:sz w:val="24"/>
          <w:szCs w:val="24"/>
          <w:highlight w:val="none"/>
          <w:lang w:val="en-US" w:eastAsia="zh-CN"/>
        </w:rPr>
        <w:t>4</w:t>
      </w:r>
      <w:r>
        <w:rPr>
          <w:rFonts w:hint="eastAsia" w:ascii="方正仿宋_GBK" w:hAnsi="宋体" w:eastAsia="方正仿宋_GBK"/>
          <w:sz w:val="24"/>
          <w:szCs w:val="24"/>
          <w:highlight w:val="none"/>
        </w:rPr>
        <w:t>:</w:t>
      </w:r>
      <w:r>
        <w:rPr>
          <w:rFonts w:ascii="方正仿宋_GBK" w:hAnsi="宋体" w:eastAsia="方正仿宋_GBK"/>
          <w:sz w:val="24"/>
          <w:szCs w:val="24"/>
          <w:highlight w:val="none"/>
        </w:rPr>
        <w:t>00</w:t>
      </w:r>
    </w:p>
    <w:p w14:paraId="4A766047">
      <w:pPr>
        <w:spacing w:line="400" w:lineRule="exact"/>
        <w:ind w:firstLine="480" w:firstLineChars="200"/>
        <w:rPr>
          <w:rFonts w:ascii="方正仿宋_GBK" w:hAnsi="宋体" w:eastAsia="方正仿宋_GBK"/>
          <w:sz w:val="24"/>
          <w:szCs w:val="24"/>
          <w:highlight w:val="none"/>
        </w:rPr>
      </w:pPr>
      <w:r>
        <w:rPr>
          <w:rFonts w:hint="eastAsia" w:ascii="方正仿宋_GBK" w:hAnsi="宋体" w:eastAsia="方正仿宋_GBK"/>
          <w:sz w:val="24"/>
          <w:szCs w:val="24"/>
          <w:highlight w:val="none"/>
        </w:rPr>
        <w:t>（七）响应文件递交截止时间：2025年5月</w:t>
      </w:r>
      <w:r>
        <w:rPr>
          <w:rFonts w:hint="eastAsia" w:ascii="方正仿宋_GBK" w:hAnsi="宋体" w:eastAsia="方正仿宋_GBK"/>
          <w:sz w:val="24"/>
          <w:szCs w:val="24"/>
          <w:highlight w:val="none"/>
          <w:lang w:val="en-US" w:eastAsia="zh-CN"/>
        </w:rPr>
        <w:t>27</w:t>
      </w:r>
      <w:r>
        <w:rPr>
          <w:rFonts w:hint="eastAsia" w:ascii="方正仿宋_GBK" w:hAnsi="宋体" w:eastAsia="方正仿宋_GBK"/>
          <w:sz w:val="24"/>
          <w:szCs w:val="24"/>
          <w:highlight w:val="none"/>
        </w:rPr>
        <w:t>北京时间1</w:t>
      </w:r>
      <w:r>
        <w:rPr>
          <w:rFonts w:hint="eastAsia" w:ascii="方正仿宋_GBK" w:hAnsi="宋体" w:eastAsia="方正仿宋_GBK"/>
          <w:sz w:val="24"/>
          <w:szCs w:val="24"/>
          <w:highlight w:val="none"/>
          <w:lang w:val="en-US" w:eastAsia="zh-CN"/>
        </w:rPr>
        <w:t>4</w:t>
      </w:r>
      <w:r>
        <w:rPr>
          <w:rFonts w:hint="eastAsia" w:ascii="方正仿宋_GBK" w:hAnsi="宋体" w:eastAsia="方正仿宋_GBK"/>
          <w:sz w:val="24"/>
          <w:szCs w:val="24"/>
          <w:highlight w:val="none"/>
        </w:rPr>
        <w:t>:</w:t>
      </w:r>
      <w:r>
        <w:rPr>
          <w:rFonts w:ascii="方正仿宋_GBK" w:hAnsi="宋体" w:eastAsia="方正仿宋_GBK"/>
          <w:sz w:val="24"/>
          <w:szCs w:val="24"/>
          <w:highlight w:val="none"/>
        </w:rPr>
        <w:t>3</w:t>
      </w:r>
      <w:r>
        <w:rPr>
          <w:rFonts w:hint="eastAsia" w:ascii="方正仿宋_GBK" w:hAnsi="宋体" w:eastAsia="方正仿宋_GBK"/>
          <w:sz w:val="24"/>
          <w:szCs w:val="24"/>
          <w:highlight w:val="none"/>
        </w:rPr>
        <w:t>0</w:t>
      </w:r>
    </w:p>
    <w:p w14:paraId="3A587217">
      <w:pPr>
        <w:spacing w:line="400" w:lineRule="exact"/>
        <w:ind w:firstLine="480" w:firstLineChars="200"/>
        <w:rPr>
          <w:rFonts w:ascii="方正仿宋_GBK" w:hAnsi="宋体" w:eastAsia="方正仿宋_GBK"/>
          <w:sz w:val="24"/>
          <w:szCs w:val="24"/>
          <w:highlight w:val="none"/>
        </w:rPr>
      </w:pPr>
      <w:r>
        <w:rPr>
          <w:rFonts w:hint="eastAsia" w:ascii="方正仿宋_GBK" w:hAnsi="宋体" w:eastAsia="方正仿宋_GBK"/>
          <w:sz w:val="24"/>
          <w:szCs w:val="24"/>
          <w:highlight w:val="none"/>
        </w:rPr>
        <w:t>（八）磋商开始时间：2025年5月</w:t>
      </w:r>
      <w:r>
        <w:rPr>
          <w:rFonts w:hint="eastAsia" w:ascii="方正仿宋_GBK" w:hAnsi="宋体" w:eastAsia="方正仿宋_GBK"/>
          <w:sz w:val="24"/>
          <w:szCs w:val="24"/>
          <w:highlight w:val="none"/>
          <w:lang w:val="en-US" w:eastAsia="zh-CN"/>
        </w:rPr>
        <w:t>27</w:t>
      </w:r>
      <w:r>
        <w:rPr>
          <w:rFonts w:hint="eastAsia" w:ascii="方正仿宋_GBK" w:hAnsi="宋体" w:eastAsia="方正仿宋_GBK"/>
          <w:sz w:val="24"/>
          <w:szCs w:val="24"/>
          <w:highlight w:val="none"/>
        </w:rPr>
        <w:t>日北京时间1</w:t>
      </w:r>
      <w:r>
        <w:rPr>
          <w:rFonts w:hint="eastAsia" w:ascii="方正仿宋_GBK" w:hAnsi="宋体" w:eastAsia="方正仿宋_GBK"/>
          <w:sz w:val="24"/>
          <w:szCs w:val="24"/>
          <w:highlight w:val="none"/>
          <w:lang w:val="en-US" w:eastAsia="zh-CN"/>
        </w:rPr>
        <w:t>4</w:t>
      </w:r>
      <w:bookmarkStart w:id="133" w:name="_GoBack"/>
      <w:bookmarkEnd w:id="133"/>
      <w:r>
        <w:rPr>
          <w:rFonts w:hint="eastAsia" w:ascii="方正仿宋_GBK" w:hAnsi="宋体" w:eastAsia="方正仿宋_GBK"/>
          <w:sz w:val="24"/>
          <w:szCs w:val="24"/>
          <w:highlight w:val="none"/>
        </w:rPr>
        <w:t>:</w:t>
      </w:r>
      <w:r>
        <w:rPr>
          <w:rFonts w:ascii="方正仿宋_GBK" w:hAnsi="宋体" w:eastAsia="方正仿宋_GBK"/>
          <w:sz w:val="24"/>
          <w:szCs w:val="24"/>
          <w:highlight w:val="none"/>
        </w:rPr>
        <w:t>3</w:t>
      </w:r>
      <w:r>
        <w:rPr>
          <w:rFonts w:hint="eastAsia" w:ascii="方正仿宋_GBK" w:hAnsi="宋体" w:eastAsia="方正仿宋_GBK"/>
          <w:sz w:val="24"/>
          <w:szCs w:val="24"/>
          <w:highlight w:val="none"/>
        </w:rPr>
        <w:t>0</w:t>
      </w:r>
    </w:p>
    <w:bookmarkEnd w:id="12"/>
    <w:p w14:paraId="6E1D9E37">
      <w:pPr>
        <w:pStyle w:val="4"/>
        <w:adjustRightInd w:val="0"/>
        <w:snapToGrid w:val="0"/>
        <w:spacing w:before="0" w:after="0" w:line="400" w:lineRule="exact"/>
        <w:ind w:firstLine="482" w:firstLineChars="200"/>
        <w:rPr>
          <w:rFonts w:ascii="方正仿宋_GBK" w:hAnsi="宋体" w:eastAsia="方正仿宋_GBK"/>
          <w:sz w:val="24"/>
          <w:highlight w:val="none"/>
        </w:rPr>
      </w:pPr>
      <w:bookmarkStart w:id="17" w:name="_Toc76462322"/>
      <w:bookmarkStart w:id="18" w:name="_Toc16065"/>
      <w:bookmarkStart w:id="19" w:name="_Toc480466699"/>
      <w:r>
        <w:rPr>
          <w:rFonts w:hint="eastAsia" w:ascii="方正仿宋_GBK" w:hAnsi="宋体" w:eastAsia="方正仿宋_GBK"/>
          <w:sz w:val="24"/>
          <w:highlight w:val="none"/>
        </w:rPr>
        <w:t>五、其它有关规定</w:t>
      </w:r>
      <w:bookmarkEnd w:id="17"/>
      <w:bookmarkEnd w:id="18"/>
      <w:bookmarkEnd w:id="19"/>
    </w:p>
    <w:p w14:paraId="014B9739">
      <w:pPr>
        <w:snapToGrid w:val="0"/>
        <w:spacing w:line="400" w:lineRule="exact"/>
        <w:ind w:firstLine="360" w:firstLineChars="150"/>
        <w:rPr>
          <w:rFonts w:ascii="方正仿宋_GBK" w:hAnsi="宋体" w:eastAsia="方正仿宋_GBK"/>
          <w:sz w:val="24"/>
          <w:szCs w:val="24"/>
          <w:highlight w:val="none"/>
        </w:rPr>
      </w:pPr>
      <w:r>
        <w:rPr>
          <w:rFonts w:hint="eastAsia" w:ascii="方正仿宋_GBK" w:hAnsi="宋体" w:eastAsia="方正仿宋_GBK"/>
          <w:sz w:val="24"/>
          <w:szCs w:val="24"/>
          <w:highlight w:val="none"/>
        </w:rPr>
        <w:t>（一）单位负责人为同一人或者存在直接控股、管理关系的不同供应商，</w:t>
      </w:r>
      <w:r>
        <w:rPr>
          <w:rFonts w:ascii="方正仿宋_GBK" w:hAnsi="宋体" w:eastAsia="方正仿宋_GBK"/>
          <w:sz w:val="24"/>
          <w:szCs w:val="24"/>
          <w:highlight w:val="none"/>
        </w:rPr>
        <w:t>不得参加同一合同项</w:t>
      </w:r>
      <w:r>
        <w:rPr>
          <w:rFonts w:hint="eastAsia" w:ascii="方正仿宋_GBK" w:hAnsi="宋体" w:eastAsia="方正仿宋_GBK"/>
          <w:sz w:val="24"/>
          <w:szCs w:val="24"/>
          <w:highlight w:val="none"/>
        </w:rPr>
        <w:t>（包）</w:t>
      </w:r>
      <w:r>
        <w:rPr>
          <w:rFonts w:ascii="方正仿宋_GBK" w:hAnsi="宋体" w:eastAsia="方正仿宋_GBK"/>
          <w:sz w:val="24"/>
          <w:szCs w:val="24"/>
          <w:highlight w:val="none"/>
        </w:rPr>
        <w:t>下的政府采购活动</w:t>
      </w:r>
      <w:r>
        <w:rPr>
          <w:rFonts w:hint="eastAsia" w:ascii="方正仿宋_GBK" w:hAnsi="宋体" w:eastAsia="方正仿宋_GBK"/>
          <w:sz w:val="24"/>
          <w:szCs w:val="24"/>
          <w:highlight w:val="none"/>
        </w:rPr>
        <w:t>，否则均为无效响应。</w:t>
      </w:r>
    </w:p>
    <w:p w14:paraId="4BF52745">
      <w:pPr>
        <w:snapToGrid w:val="0"/>
        <w:spacing w:line="400" w:lineRule="exact"/>
        <w:ind w:firstLine="360" w:firstLineChars="150"/>
        <w:rPr>
          <w:rFonts w:ascii="方正仿宋_GBK" w:hAnsi="宋体" w:eastAsia="方正仿宋_GBK"/>
          <w:sz w:val="24"/>
          <w:szCs w:val="24"/>
          <w:highlight w:val="none"/>
        </w:rPr>
      </w:pPr>
      <w:r>
        <w:rPr>
          <w:rFonts w:hint="eastAsia" w:ascii="方正仿宋_GBK" w:hAnsi="宋体" w:eastAsia="方正仿宋_GBK"/>
          <w:sz w:val="24"/>
          <w:szCs w:val="24"/>
          <w:highlight w:val="none"/>
        </w:rPr>
        <w:t>（二）为采购项目提供整体设计、规范编制或者项目管理、监理、检测等服务的供应商，不得再</w:t>
      </w:r>
      <w:r>
        <w:rPr>
          <w:rFonts w:ascii="方正仿宋_GBK" w:hAnsi="宋体" w:eastAsia="方正仿宋_GBK"/>
          <w:sz w:val="24"/>
          <w:szCs w:val="24"/>
          <w:highlight w:val="none"/>
        </w:rPr>
        <w:t>参加</w:t>
      </w:r>
      <w:r>
        <w:rPr>
          <w:rFonts w:hint="eastAsia" w:ascii="方正仿宋_GBK" w:hAnsi="宋体" w:eastAsia="方正仿宋_GBK"/>
          <w:sz w:val="24"/>
          <w:szCs w:val="24"/>
          <w:highlight w:val="none"/>
        </w:rPr>
        <w:t>该采购</w:t>
      </w:r>
      <w:r>
        <w:rPr>
          <w:rFonts w:ascii="方正仿宋_GBK" w:hAnsi="宋体" w:eastAsia="方正仿宋_GBK"/>
          <w:sz w:val="24"/>
          <w:szCs w:val="24"/>
          <w:highlight w:val="none"/>
        </w:rPr>
        <w:t>项目的</w:t>
      </w:r>
      <w:r>
        <w:rPr>
          <w:rFonts w:hint="eastAsia" w:ascii="方正仿宋_GBK" w:hAnsi="宋体" w:eastAsia="方正仿宋_GBK"/>
          <w:sz w:val="24"/>
          <w:szCs w:val="24"/>
          <w:highlight w:val="none"/>
        </w:rPr>
        <w:t>其他</w:t>
      </w:r>
      <w:r>
        <w:rPr>
          <w:rFonts w:ascii="方正仿宋_GBK" w:hAnsi="宋体" w:eastAsia="方正仿宋_GBK"/>
          <w:sz w:val="24"/>
          <w:szCs w:val="24"/>
          <w:highlight w:val="none"/>
        </w:rPr>
        <w:t>采购活动</w:t>
      </w:r>
      <w:r>
        <w:rPr>
          <w:rFonts w:hint="eastAsia" w:ascii="方正仿宋_GBK" w:hAnsi="宋体" w:eastAsia="方正仿宋_GBK"/>
          <w:sz w:val="24"/>
          <w:szCs w:val="24"/>
          <w:highlight w:val="none"/>
        </w:rPr>
        <w:t>。</w:t>
      </w:r>
    </w:p>
    <w:p w14:paraId="16F05970">
      <w:pPr>
        <w:snapToGrid w:val="0"/>
        <w:spacing w:line="400" w:lineRule="exact"/>
        <w:ind w:firstLine="360" w:firstLineChars="150"/>
        <w:rPr>
          <w:rFonts w:ascii="方正仿宋_GBK" w:hAnsi="宋体" w:eastAsia="方正仿宋_GBK"/>
          <w:sz w:val="24"/>
          <w:szCs w:val="24"/>
          <w:highlight w:val="none"/>
        </w:rPr>
      </w:pPr>
      <w:r>
        <w:rPr>
          <w:rFonts w:hint="eastAsia" w:ascii="方正仿宋_GBK" w:hAnsi="宋体" w:eastAsia="方正仿宋_GBK"/>
          <w:sz w:val="24"/>
          <w:szCs w:val="24"/>
          <w:highlight w:val="none"/>
        </w:rPr>
        <w:t>（三）本项目的澄清文件（如果有）一律在行采家（https://www.gec123.com）上发布，请各供应商注意下载或到采购代理机构处领取；无论供应商下载或领取与否，均视同供应商已知晓本项目澄清文件（如果有）的内容。</w:t>
      </w:r>
    </w:p>
    <w:p w14:paraId="1DA3D4B0">
      <w:pPr>
        <w:snapToGrid w:val="0"/>
        <w:spacing w:line="400" w:lineRule="exact"/>
        <w:ind w:firstLine="360" w:firstLineChars="150"/>
        <w:rPr>
          <w:rFonts w:ascii="方正仿宋_GBK" w:hAnsi="宋体" w:eastAsia="方正仿宋_GBK"/>
          <w:sz w:val="24"/>
          <w:szCs w:val="24"/>
          <w:highlight w:val="none"/>
        </w:rPr>
      </w:pPr>
      <w:r>
        <w:rPr>
          <w:rFonts w:hint="eastAsia" w:ascii="方正仿宋_GBK" w:hAnsi="宋体" w:eastAsia="方正仿宋_GBK"/>
          <w:sz w:val="24"/>
          <w:szCs w:val="24"/>
          <w:highlight w:val="none"/>
        </w:rPr>
        <w:t>（四）超过响应文件截止时间递交的响应文件，恕不接收。</w:t>
      </w:r>
    </w:p>
    <w:p w14:paraId="312323DA">
      <w:pPr>
        <w:snapToGrid w:val="0"/>
        <w:spacing w:line="400" w:lineRule="exact"/>
        <w:ind w:firstLine="360" w:firstLineChars="150"/>
        <w:rPr>
          <w:rFonts w:ascii="方正仿宋_GBK" w:hAnsi="宋体" w:eastAsia="方正仿宋_GBK"/>
          <w:sz w:val="24"/>
          <w:szCs w:val="24"/>
          <w:highlight w:val="none"/>
        </w:rPr>
      </w:pPr>
      <w:r>
        <w:rPr>
          <w:rFonts w:hint="eastAsia" w:ascii="方正仿宋_GBK" w:hAnsi="宋体" w:eastAsia="方正仿宋_GBK"/>
          <w:sz w:val="24"/>
          <w:szCs w:val="24"/>
          <w:highlight w:val="none"/>
        </w:rPr>
        <w:t>（五）磋商费用：无论磋商结果如何，供应商参与本项目磋商的所有费用均应由供应商自行承担。</w:t>
      </w:r>
    </w:p>
    <w:p w14:paraId="2C2339B7">
      <w:pPr>
        <w:snapToGrid w:val="0"/>
        <w:spacing w:line="400" w:lineRule="exact"/>
        <w:ind w:firstLine="360" w:firstLineChars="150"/>
        <w:rPr>
          <w:rFonts w:ascii="方正仿宋_GBK" w:hAnsi="宋体" w:eastAsia="方正仿宋_GBK"/>
          <w:b/>
          <w:sz w:val="24"/>
          <w:szCs w:val="24"/>
          <w:highlight w:val="none"/>
        </w:rPr>
      </w:pPr>
      <w:r>
        <w:rPr>
          <w:rFonts w:hint="eastAsia" w:ascii="方正仿宋_GBK" w:hAnsi="宋体" w:eastAsia="方正仿宋_GBK"/>
          <w:sz w:val="24"/>
          <w:szCs w:val="24"/>
          <w:highlight w:val="none"/>
        </w:rPr>
        <w:t>（六）</w:t>
      </w:r>
      <w:r>
        <w:rPr>
          <w:rFonts w:hint="eastAsia" w:ascii="方正仿宋_GBK" w:hAnsi="宋体" w:eastAsia="方正仿宋_GBK"/>
          <w:b/>
          <w:iCs/>
          <w:sz w:val="24"/>
          <w:szCs w:val="24"/>
          <w:highlight w:val="none"/>
        </w:rPr>
        <w:t>不接受联合体参与磋商，否则按无效响应处理</w:t>
      </w:r>
      <w:r>
        <w:rPr>
          <w:rFonts w:hint="eastAsia" w:ascii="方正仿宋_GBK" w:hAnsi="宋体" w:eastAsia="方正仿宋_GBK"/>
          <w:b/>
          <w:sz w:val="24"/>
          <w:szCs w:val="24"/>
          <w:highlight w:val="none"/>
        </w:rPr>
        <w:t>。</w:t>
      </w:r>
    </w:p>
    <w:p w14:paraId="5E69DAF3">
      <w:pPr>
        <w:snapToGrid w:val="0"/>
        <w:spacing w:line="400" w:lineRule="exact"/>
        <w:ind w:firstLine="360" w:firstLineChars="150"/>
        <w:rPr>
          <w:rFonts w:ascii="方正仿宋_GBK" w:hAnsi="宋体" w:eastAsia="方正仿宋_GBK"/>
          <w:sz w:val="24"/>
          <w:szCs w:val="24"/>
          <w:highlight w:val="none"/>
        </w:rPr>
      </w:pPr>
      <w:r>
        <w:rPr>
          <w:rFonts w:hint="eastAsia" w:ascii="方正仿宋_GBK" w:hAnsi="宋体" w:eastAsia="方正仿宋_GBK"/>
          <w:sz w:val="24"/>
          <w:szCs w:val="24"/>
          <w:highlight w:val="none"/>
        </w:rPr>
        <w:t>（七）</w:t>
      </w:r>
      <w:r>
        <w:rPr>
          <w:rFonts w:hint="eastAsia" w:ascii="方正仿宋_GBK" w:hAnsi="宋体" w:eastAsia="方正仿宋_GBK"/>
          <w:b/>
          <w:iCs/>
          <w:sz w:val="24"/>
          <w:szCs w:val="24"/>
          <w:highlight w:val="none"/>
        </w:rPr>
        <w:t>本项目不接受合同分包，否则按无效响应处理</w:t>
      </w:r>
      <w:r>
        <w:rPr>
          <w:rFonts w:hint="eastAsia" w:ascii="方正仿宋_GBK" w:hAnsi="宋体" w:eastAsia="方正仿宋_GBK"/>
          <w:b/>
          <w:sz w:val="24"/>
          <w:szCs w:val="24"/>
          <w:highlight w:val="none"/>
        </w:rPr>
        <w:t>。</w:t>
      </w:r>
    </w:p>
    <w:p w14:paraId="1E018255">
      <w:pPr>
        <w:snapToGrid w:val="0"/>
        <w:spacing w:line="400" w:lineRule="exact"/>
        <w:ind w:firstLine="360" w:firstLineChars="150"/>
        <w:rPr>
          <w:rFonts w:ascii="方正仿宋_GBK" w:hAnsi="宋体" w:eastAsia="方正仿宋_GBK"/>
          <w:sz w:val="24"/>
          <w:szCs w:val="24"/>
          <w:highlight w:val="none"/>
        </w:rPr>
      </w:pPr>
      <w:r>
        <w:rPr>
          <w:rFonts w:hint="eastAsia" w:ascii="方正仿宋_GBK" w:hAnsi="宋体" w:eastAsia="方正仿宋_GBK"/>
          <w:sz w:val="24"/>
          <w:szCs w:val="24"/>
          <w:highlight w:val="none"/>
        </w:rPr>
        <w:t>（八）</w:t>
      </w:r>
      <w:bookmarkStart w:id="20" w:name="_Toc480466700"/>
      <w:r>
        <w:rPr>
          <w:rFonts w:hint="eastAsia" w:ascii="方正仿宋_GBK" w:hAnsi="宋体" w:eastAsia="方正仿宋_GBK"/>
          <w:sz w:val="24"/>
          <w:szCs w:val="24"/>
          <w:highlight w:val="none"/>
        </w:rPr>
        <w:t>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政府采购活动。</w:t>
      </w:r>
    </w:p>
    <w:p w14:paraId="3AF1B97E">
      <w:pPr>
        <w:pStyle w:val="4"/>
        <w:adjustRightInd w:val="0"/>
        <w:snapToGrid w:val="0"/>
        <w:spacing w:before="0" w:after="0" w:line="400" w:lineRule="exact"/>
        <w:ind w:firstLine="482" w:firstLineChars="200"/>
        <w:rPr>
          <w:rFonts w:ascii="方正仿宋_GBK" w:hAnsi="宋体" w:eastAsia="方正仿宋_GBK"/>
          <w:sz w:val="24"/>
          <w:highlight w:val="none"/>
        </w:rPr>
      </w:pPr>
      <w:bookmarkStart w:id="21" w:name="_Toc21795"/>
      <w:bookmarkStart w:id="22" w:name="_Toc76462323"/>
      <w:r>
        <w:rPr>
          <w:rFonts w:hint="eastAsia" w:ascii="方正仿宋_GBK" w:hAnsi="宋体" w:eastAsia="方正仿宋_GBK"/>
          <w:sz w:val="24"/>
          <w:highlight w:val="none"/>
        </w:rPr>
        <w:t>七、联系方式</w:t>
      </w:r>
      <w:bookmarkEnd w:id="20"/>
      <w:bookmarkEnd w:id="21"/>
      <w:bookmarkEnd w:id="22"/>
    </w:p>
    <w:p w14:paraId="6665DC9B">
      <w:pPr>
        <w:snapToGrid w:val="0"/>
        <w:spacing w:line="440" w:lineRule="exact"/>
        <w:ind w:firstLine="480" w:firstLineChars="200"/>
        <w:outlineLvl w:val="2"/>
        <w:rPr>
          <w:rFonts w:ascii="方正仿宋_GBK" w:hAnsi="宋体" w:eastAsia="方正仿宋_GBK"/>
          <w:sz w:val="24"/>
          <w:szCs w:val="24"/>
          <w:highlight w:val="none"/>
        </w:rPr>
      </w:pPr>
      <w:r>
        <w:rPr>
          <w:rFonts w:hint="eastAsia" w:ascii="方正仿宋_GBK" w:hAnsi="宋体" w:eastAsia="方正仿宋_GBK"/>
          <w:sz w:val="24"/>
          <w:szCs w:val="24"/>
          <w:highlight w:val="none"/>
        </w:rPr>
        <w:t>（一）采购人：重庆市沙坪坝区规划和自然资源局</w:t>
      </w:r>
    </w:p>
    <w:p w14:paraId="6CCD0B3C">
      <w:pPr>
        <w:snapToGrid w:val="0"/>
        <w:spacing w:line="440" w:lineRule="exact"/>
        <w:ind w:firstLine="480" w:firstLineChars="200"/>
        <w:rPr>
          <w:rFonts w:ascii="方正仿宋_GBK" w:hAnsi="宋体" w:eastAsia="方正仿宋_GBK"/>
          <w:sz w:val="24"/>
          <w:szCs w:val="24"/>
          <w:highlight w:val="none"/>
        </w:rPr>
      </w:pPr>
      <w:r>
        <w:rPr>
          <w:rFonts w:hint="eastAsia" w:ascii="方正仿宋_GBK" w:hAnsi="宋体" w:eastAsia="方正仿宋_GBK"/>
          <w:sz w:val="24"/>
          <w:szCs w:val="24"/>
          <w:highlight w:val="none"/>
        </w:rPr>
        <w:t>联系人：</w:t>
      </w:r>
      <w:r>
        <w:rPr>
          <w:rFonts w:hint="eastAsia" w:ascii="方正仿宋_GBK" w:hAnsi="方正仿宋_GBK" w:eastAsia="方正仿宋_GBK" w:cs="方正仿宋_GBK"/>
          <w:sz w:val="24"/>
          <w:szCs w:val="24"/>
          <w:highlight w:val="none"/>
        </w:rPr>
        <w:t>张老师</w:t>
      </w:r>
    </w:p>
    <w:p w14:paraId="1134F057">
      <w:pPr>
        <w:spacing w:line="440" w:lineRule="exact"/>
        <w:ind w:firstLine="480" w:firstLineChars="200"/>
        <w:rPr>
          <w:rFonts w:ascii="方正仿宋_GBK" w:hAnsi="宋体" w:eastAsia="方正仿宋_GBK"/>
          <w:sz w:val="24"/>
          <w:szCs w:val="24"/>
          <w:highlight w:val="none"/>
        </w:rPr>
      </w:pPr>
      <w:r>
        <w:rPr>
          <w:rFonts w:hint="eastAsia" w:ascii="方正仿宋_GBK" w:hAnsi="宋体" w:eastAsia="方正仿宋_GBK"/>
          <w:sz w:val="24"/>
          <w:szCs w:val="24"/>
          <w:highlight w:val="none"/>
        </w:rPr>
        <w:t>电  话：</w:t>
      </w:r>
      <w:r>
        <w:rPr>
          <w:rFonts w:ascii="方正仿宋_GBK" w:hAnsi="方正仿宋_GBK" w:eastAsia="方正仿宋_GBK" w:cs="方正仿宋_GBK"/>
          <w:sz w:val="24"/>
          <w:szCs w:val="24"/>
          <w:highlight w:val="none"/>
        </w:rPr>
        <w:t>023-65368769</w:t>
      </w:r>
    </w:p>
    <w:p w14:paraId="36F4F0AE">
      <w:pPr>
        <w:snapToGrid w:val="0"/>
        <w:spacing w:line="440" w:lineRule="exact"/>
        <w:ind w:firstLine="480" w:firstLineChars="200"/>
        <w:rPr>
          <w:rFonts w:ascii="方正仿宋_GBK" w:hAnsi="宋体" w:eastAsia="方正仿宋_GBK"/>
          <w:sz w:val="24"/>
          <w:szCs w:val="24"/>
          <w:highlight w:val="none"/>
        </w:rPr>
      </w:pPr>
      <w:r>
        <w:rPr>
          <w:rFonts w:hint="eastAsia" w:ascii="方正仿宋_GBK" w:hAnsi="宋体" w:eastAsia="方正仿宋_GBK"/>
          <w:sz w:val="24"/>
          <w:szCs w:val="24"/>
          <w:highlight w:val="none"/>
        </w:rPr>
        <w:t>地  址：重庆市沙坪坝区凤天大道13号</w:t>
      </w:r>
    </w:p>
    <w:p w14:paraId="6DC20A17">
      <w:pPr>
        <w:snapToGrid w:val="0"/>
        <w:spacing w:line="440" w:lineRule="exact"/>
        <w:ind w:firstLine="480" w:firstLineChars="200"/>
        <w:outlineLvl w:val="2"/>
        <w:rPr>
          <w:rFonts w:ascii="方正仿宋_GBK" w:hAnsi="宋体" w:eastAsia="方正仿宋_GBK"/>
          <w:sz w:val="24"/>
          <w:szCs w:val="24"/>
          <w:highlight w:val="none"/>
        </w:rPr>
      </w:pPr>
      <w:r>
        <w:rPr>
          <w:rFonts w:hint="eastAsia" w:ascii="方正仿宋_GBK" w:hAnsi="宋体" w:eastAsia="方正仿宋_GBK"/>
          <w:sz w:val="24"/>
          <w:szCs w:val="24"/>
          <w:highlight w:val="none"/>
        </w:rPr>
        <w:t>（二）采购代理机构：四川国际招标有限责任公司</w:t>
      </w:r>
    </w:p>
    <w:p w14:paraId="480A0E1D">
      <w:pPr>
        <w:snapToGrid w:val="0"/>
        <w:spacing w:line="440" w:lineRule="exact"/>
        <w:ind w:firstLine="480" w:firstLineChars="200"/>
        <w:rPr>
          <w:rFonts w:ascii="方正仿宋_GBK" w:hAnsi="宋体" w:eastAsia="方正仿宋_GBK"/>
          <w:sz w:val="24"/>
          <w:szCs w:val="24"/>
          <w:highlight w:val="none"/>
        </w:rPr>
      </w:pPr>
      <w:r>
        <w:rPr>
          <w:rFonts w:hint="eastAsia" w:ascii="方正仿宋_GBK" w:hAnsi="宋体" w:eastAsia="方正仿宋_GBK"/>
          <w:sz w:val="24"/>
          <w:szCs w:val="24"/>
          <w:highlight w:val="none"/>
        </w:rPr>
        <w:t>联系人：阎老师</w:t>
      </w:r>
    </w:p>
    <w:p w14:paraId="44CC4ED1">
      <w:pPr>
        <w:snapToGrid w:val="0"/>
        <w:spacing w:line="440" w:lineRule="exact"/>
        <w:ind w:firstLine="480" w:firstLineChars="200"/>
        <w:rPr>
          <w:rFonts w:ascii="方正仿宋_GBK" w:hAnsi="宋体" w:eastAsia="方正仿宋_GBK"/>
          <w:sz w:val="24"/>
          <w:szCs w:val="24"/>
          <w:highlight w:val="none"/>
        </w:rPr>
      </w:pPr>
      <w:r>
        <w:rPr>
          <w:rFonts w:hint="eastAsia" w:ascii="方正仿宋_GBK" w:hAnsi="宋体" w:eastAsia="方正仿宋_GBK"/>
          <w:sz w:val="24"/>
          <w:szCs w:val="24"/>
          <w:highlight w:val="none"/>
        </w:rPr>
        <w:t>电  话：</w:t>
      </w:r>
      <w:r>
        <w:rPr>
          <w:rFonts w:ascii="方正仿宋_GBK" w:hAnsi="宋体" w:eastAsia="方正仿宋_GBK"/>
          <w:sz w:val="24"/>
          <w:szCs w:val="24"/>
          <w:highlight w:val="none"/>
        </w:rPr>
        <w:t>023-67825237</w:t>
      </w:r>
    </w:p>
    <w:p w14:paraId="6CF8916C">
      <w:pPr>
        <w:snapToGrid w:val="0"/>
        <w:spacing w:line="440" w:lineRule="exact"/>
        <w:ind w:firstLine="480" w:firstLineChars="200"/>
        <w:rPr>
          <w:rFonts w:ascii="方正仿宋_GBK" w:hAnsi="宋体" w:eastAsia="方正仿宋_GBK"/>
          <w:sz w:val="24"/>
          <w:szCs w:val="24"/>
          <w:highlight w:val="none"/>
        </w:rPr>
      </w:pPr>
      <w:r>
        <w:rPr>
          <w:rFonts w:hint="eastAsia" w:ascii="方正仿宋_GBK" w:hAnsi="宋体" w:eastAsia="方正仿宋_GBK"/>
          <w:sz w:val="24"/>
          <w:szCs w:val="24"/>
          <w:highlight w:val="none"/>
        </w:rPr>
        <w:t>地  址：重庆市渝北区星光大道90号土星A2栋2409</w:t>
      </w:r>
    </w:p>
    <w:p w14:paraId="16EFD2D9">
      <w:pPr>
        <w:snapToGrid w:val="0"/>
        <w:spacing w:line="400" w:lineRule="exact"/>
        <w:ind w:firstLine="480" w:firstLineChars="200"/>
        <w:rPr>
          <w:rFonts w:ascii="方正仿宋_GBK" w:hAnsi="宋体" w:eastAsia="方正仿宋_GBK"/>
          <w:sz w:val="24"/>
          <w:szCs w:val="24"/>
          <w:highlight w:val="none"/>
        </w:rPr>
      </w:pPr>
    </w:p>
    <w:p w14:paraId="097896FE">
      <w:pPr>
        <w:pStyle w:val="4"/>
        <w:spacing w:before="0" w:after="0" w:line="360" w:lineRule="auto"/>
        <w:jc w:val="center"/>
        <w:rPr>
          <w:rFonts w:ascii="方正小标宋_GBK" w:hAnsi="宋体" w:eastAsia="方正小标宋_GBK"/>
          <w:b w:val="0"/>
          <w:sz w:val="30"/>
          <w:szCs w:val="30"/>
          <w:highlight w:val="none"/>
        </w:rPr>
      </w:pPr>
      <w:bookmarkStart w:id="23" w:name="_Toc5467"/>
      <w:bookmarkStart w:id="24" w:name="_Toc76462324"/>
      <w:r>
        <w:rPr>
          <w:rFonts w:hint="eastAsia" w:ascii="方正小标宋_GBK" w:hAnsi="宋体" w:eastAsia="方正小标宋_GBK"/>
          <w:b w:val="0"/>
          <w:sz w:val="36"/>
          <w:szCs w:val="30"/>
          <w:highlight w:val="none"/>
        </w:rPr>
        <w:t>第二篇  项目服务需求</w:t>
      </w:r>
      <w:bookmarkEnd w:id="23"/>
      <w:bookmarkEnd w:id="24"/>
    </w:p>
    <w:p w14:paraId="72453EAD">
      <w:pPr>
        <w:spacing w:line="400" w:lineRule="exact"/>
        <w:ind w:firstLine="480" w:firstLineChars="200"/>
        <w:rPr>
          <w:rFonts w:ascii="方正仿宋_GBK" w:hAnsi="宋体" w:eastAsia="方正仿宋_GBK"/>
          <w:sz w:val="24"/>
          <w:szCs w:val="24"/>
          <w:highlight w:val="none"/>
        </w:rPr>
      </w:pPr>
      <w:bookmarkStart w:id="25" w:name="_Toc76462325"/>
      <w:bookmarkStart w:id="26" w:name="_Toc12789058"/>
      <w:r>
        <w:rPr>
          <w:rFonts w:hint="eastAsia" w:ascii="方正仿宋_GBK" w:hAnsi="宋体" w:eastAsia="方正仿宋_GBK"/>
          <w:sz w:val="24"/>
          <w:szCs w:val="24"/>
          <w:highlight w:val="none"/>
        </w:rPr>
        <w:t>“※”标注的服务需求为符合性审查中的实质性要求，响应文件若不满足按无效响应处理。</w:t>
      </w:r>
    </w:p>
    <w:p w14:paraId="658259B9">
      <w:pPr>
        <w:pStyle w:val="4"/>
        <w:adjustRightInd w:val="0"/>
        <w:snapToGrid w:val="0"/>
        <w:spacing w:before="0" w:after="0" w:line="400" w:lineRule="exact"/>
        <w:ind w:firstLine="482" w:firstLineChars="200"/>
        <w:rPr>
          <w:rFonts w:ascii="方正仿宋_GBK" w:hAnsi="宋体" w:eastAsia="方正仿宋_GBK"/>
          <w:sz w:val="24"/>
          <w:highlight w:val="none"/>
        </w:rPr>
      </w:pPr>
      <w:bookmarkStart w:id="27" w:name="_Toc19723"/>
      <w:r>
        <w:rPr>
          <w:rFonts w:hint="eastAsia" w:ascii="方正仿宋_GBK" w:hAnsi="宋体" w:eastAsia="方正仿宋_GBK"/>
          <w:sz w:val="24"/>
          <w:highlight w:val="none"/>
        </w:rPr>
        <w:t>一、项目基本概况介绍</w:t>
      </w:r>
      <w:bookmarkEnd w:id="25"/>
      <w:bookmarkEnd w:id="27"/>
    </w:p>
    <w:tbl>
      <w:tblPr>
        <w:tblStyle w:val="58"/>
        <w:tblW w:w="5000" w:type="pct"/>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36"/>
        <w:gridCol w:w="2126"/>
        <w:gridCol w:w="1866"/>
      </w:tblGrid>
      <w:tr w14:paraId="5F2E6C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trPr>
        <w:tc>
          <w:tcPr>
            <w:tcW w:w="2927" w:type="pct"/>
            <w:vAlign w:val="center"/>
          </w:tcPr>
          <w:p w14:paraId="54B8F72E">
            <w:pPr>
              <w:spacing w:line="400" w:lineRule="exact"/>
              <w:jc w:val="center"/>
              <w:rPr>
                <w:rFonts w:ascii="方正仿宋_GBK" w:hAnsi="宋体" w:eastAsia="方正仿宋_GBK"/>
                <w:sz w:val="24"/>
                <w:szCs w:val="24"/>
                <w:highlight w:val="none"/>
              </w:rPr>
            </w:pPr>
            <w:r>
              <w:rPr>
                <w:rFonts w:hint="eastAsia" w:ascii="方正仿宋_GBK" w:hAnsi="宋体" w:eastAsia="方正仿宋_GBK"/>
                <w:sz w:val="24"/>
                <w:szCs w:val="24"/>
                <w:highlight w:val="none"/>
              </w:rPr>
              <w:t>项目名称</w:t>
            </w:r>
          </w:p>
        </w:tc>
        <w:tc>
          <w:tcPr>
            <w:tcW w:w="1104" w:type="pct"/>
            <w:vAlign w:val="center"/>
          </w:tcPr>
          <w:p w14:paraId="56EF8BE8">
            <w:pPr>
              <w:spacing w:line="400" w:lineRule="exact"/>
              <w:jc w:val="center"/>
              <w:rPr>
                <w:rFonts w:ascii="方正仿宋_GBK" w:hAnsi="宋体" w:eastAsia="方正仿宋_GBK"/>
                <w:sz w:val="24"/>
                <w:szCs w:val="24"/>
                <w:highlight w:val="none"/>
              </w:rPr>
            </w:pPr>
            <w:r>
              <w:rPr>
                <w:rFonts w:hint="eastAsia" w:ascii="方正仿宋_GBK" w:hAnsi="宋体" w:eastAsia="方正仿宋_GBK"/>
                <w:sz w:val="24"/>
                <w:szCs w:val="24"/>
                <w:highlight w:val="none"/>
              </w:rPr>
              <w:t>数量/单位</w:t>
            </w:r>
          </w:p>
        </w:tc>
        <w:tc>
          <w:tcPr>
            <w:tcW w:w="969" w:type="pct"/>
            <w:vAlign w:val="center"/>
          </w:tcPr>
          <w:p w14:paraId="3ED72836">
            <w:pPr>
              <w:spacing w:line="400" w:lineRule="exact"/>
              <w:jc w:val="center"/>
              <w:rPr>
                <w:rFonts w:ascii="方正仿宋_GBK" w:hAnsi="宋体" w:eastAsia="方正仿宋_GBK"/>
                <w:sz w:val="24"/>
                <w:szCs w:val="24"/>
                <w:highlight w:val="none"/>
              </w:rPr>
            </w:pPr>
            <w:r>
              <w:rPr>
                <w:rFonts w:hint="eastAsia" w:ascii="方正仿宋_GBK" w:hAnsi="宋体" w:eastAsia="方正仿宋_GBK"/>
                <w:sz w:val="24"/>
                <w:szCs w:val="24"/>
                <w:highlight w:val="none"/>
              </w:rPr>
              <w:t>备注</w:t>
            </w:r>
          </w:p>
        </w:tc>
      </w:tr>
      <w:tr w14:paraId="09155C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27" w:type="pct"/>
            <w:vAlign w:val="center"/>
          </w:tcPr>
          <w:p w14:paraId="13108509">
            <w:pPr>
              <w:spacing w:line="400" w:lineRule="exact"/>
              <w:jc w:val="center"/>
              <w:rPr>
                <w:rFonts w:ascii="方正仿宋_GBK" w:hAnsi="宋体" w:eastAsia="方正仿宋_GBK"/>
                <w:sz w:val="24"/>
                <w:szCs w:val="24"/>
                <w:highlight w:val="none"/>
              </w:rPr>
            </w:pPr>
            <w:r>
              <w:rPr>
                <w:rFonts w:hint="eastAsia" w:ascii="方正仿宋_GBK" w:hAnsi="宋体" w:eastAsia="方正仿宋_GBK"/>
                <w:sz w:val="24"/>
                <w:szCs w:val="24"/>
                <w:highlight w:val="none"/>
              </w:rPr>
              <w:t>沙坪坝区农村乱占耕地建房非住宅类房屋问题数据核准工作</w:t>
            </w:r>
          </w:p>
        </w:tc>
        <w:tc>
          <w:tcPr>
            <w:tcW w:w="1104" w:type="pct"/>
            <w:vAlign w:val="center"/>
          </w:tcPr>
          <w:p w14:paraId="7BCC6336">
            <w:pPr>
              <w:spacing w:line="400" w:lineRule="exact"/>
              <w:jc w:val="center"/>
              <w:rPr>
                <w:rFonts w:ascii="方正仿宋_GBK" w:hAnsi="宋体" w:eastAsia="方正仿宋_GBK"/>
                <w:sz w:val="24"/>
                <w:szCs w:val="24"/>
                <w:highlight w:val="none"/>
              </w:rPr>
            </w:pPr>
            <w:r>
              <w:rPr>
                <w:rFonts w:hint="eastAsia" w:ascii="方正仿宋_GBK" w:hAnsi="宋体" w:eastAsia="方正仿宋_GBK"/>
                <w:sz w:val="24"/>
                <w:szCs w:val="24"/>
                <w:highlight w:val="none"/>
              </w:rPr>
              <w:t>1项</w:t>
            </w:r>
          </w:p>
        </w:tc>
        <w:tc>
          <w:tcPr>
            <w:tcW w:w="969" w:type="pct"/>
            <w:vAlign w:val="center"/>
          </w:tcPr>
          <w:p w14:paraId="6B07109E">
            <w:pPr>
              <w:spacing w:line="400" w:lineRule="exact"/>
              <w:rPr>
                <w:rFonts w:ascii="方正仿宋_GBK" w:hAnsi="宋体" w:eastAsia="方正仿宋_GBK"/>
                <w:sz w:val="24"/>
                <w:szCs w:val="24"/>
                <w:highlight w:val="none"/>
              </w:rPr>
            </w:pPr>
          </w:p>
        </w:tc>
      </w:tr>
    </w:tbl>
    <w:p w14:paraId="139B0715">
      <w:pPr>
        <w:pStyle w:val="4"/>
        <w:adjustRightInd w:val="0"/>
        <w:snapToGrid w:val="0"/>
        <w:spacing w:before="0" w:after="0" w:line="400" w:lineRule="exact"/>
        <w:ind w:firstLine="482" w:firstLineChars="200"/>
        <w:rPr>
          <w:rFonts w:ascii="方正仿宋_GBK" w:hAnsi="宋体" w:eastAsia="方正仿宋_GBK"/>
          <w:sz w:val="24"/>
          <w:highlight w:val="none"/>
        </w:rPr>
      </w:pPr>
      <w:bookmarkStart w:id="28" w:name="_Toc76462326"/>
      <w:bookmarkStart w:id="29" w:name="_Toc313536013"/>
      <w:bookmarkStart w:id="30" w:name="_Toc344475116"/>
      <w:bookmarkStart w:id="31" w:name="_Toc30119"/>
      <w:r>
        <w:rPr>
          <w:rFonts w:hint="eastAsia" w:ascii="方正仿宋_GBK" w:hAnsi="宋体" w:eastAsia="方正仿宋_GBK"/>
          <w:sz w:val="24"/>
          <w:szCs w:val="24"/>
          <w:highlight w:val="none"/>
        </w:rPr>
        <w:t>※</w:t>
      </w:r>
      <w:r>
        <w:rPr>
          <w:rFonts w:hint="eastAsia" w:ascii="方正仿宋_GBK" w:hAnsi="宋体" w:eastAsia="方正仿宋_GBK"/>
          <w:sz w:val="24"/>
          <w:highlight w:val="none"/>
        </w:rPr>
        <w:t>二、服务</w:t>
      </w:r>
      <w:bookmarkEnd w:id="28"/>
      <w:bookmarkEnd w:id="29"/>
      <w:bookmarkEnd w:id="30"/>
      <w:r>
        <w:rPr>
          <w:rFonts w:hint="eastAsia" w:ascii="方正仿宋_GBK" w:hAnsi="宋体" w:eastAsia="方正仿宋_GBK"/>
          <w:sz w:val="24"/>
          <w:highlight w:val="none"/>
        </w:rPr>
        <w:t>内容及要求</w:t>
      </w:r>
      <w:bookmarkEnd w:id="31"/>
    </w:p>
    <w:p w14:paraId="3D6B6454">
      <w:pPr>
        <w:spacing w:line="440" w:lineRule="exact"/>
        <w:ind w:firstLine="480" w:firstLineChars="200"/>
        <w:rPr>
          <w:rFonts w:ascii="方正仿宋_GBK" w:hAnsi="宋体" w:eastAsia="方正仿宋_GBK"/>
          <w:sz w:val="24"/>
          <w:szCs w:val="24"/>
          <w:highlight w:val="none"/>
        </w:rPr>
      </w:pPr>
      <w:r>
        <w:rPr>
          <w:rFonts w:hint="eastAsia" w:ascii="方正仿宋_GBK" w:hAnsi="宋体" w:eastAsia="方正仿宋_GBK"/>
          <w:sz w:val="24"/>
          <w:szCs w:val="24"/>
          <w:highlight w:val="none"/>
        </w:rPr>
        <w:t>对2022年核准的乱占耕地建房10个镇街共371个非住宅类图斑进行再次核实。一是核实信息采集表项目类型、名称、房屋用途、建设主体名称及用地性质、利用情况等基本信息，用地手续情况、是否接受处罚等管理信息。二是数据处理，乱占耕地建房图斑与最新三区三线、基本农田数据、村规总规等数据叠加，核实占耕面积，占基本农田面积、是否符合规划等数据进行核实修改，对图斑范围提供的矢量数据据实修改，信息表挂接矢量数据并落地上图，对已销号的图斑举证。三是核实与自然资源督察、土地卫片执法和国土变更调查等是否有存量或新增非住宅类乱占耕地建房项目。</w:t>
      </w:r>
    </w:p>
    <w:p w14:paraId="5BF4D117">
      <w:pPr>
        <w:pStyle w:val="4"/>
        <w:spacing w:before="0" w:after="0" w:line="440" w:lineRule="exact"/>
        <w:ind w:firstLine="482" w:firstLineChars="200"/>
        <w:rPr>
          <w:rFonts w:ascii="方正仿宋_GBK" w:eastAsia="方正仿宋_GBK"/>
          <w:sz w:val="24"/>
          <w:szCs w:val="24"/>
          <w:highlight w:val="none"/>
        </w:rPr>
      </w:pPr>
      <w:bookmarkStart w:id="32" w:name="_Toc8892"/>
      <w:r>
        <w:rPr>
          <w:rFonts w:hint="eastAsia" w:ascii="方正仿宋_GBK" w:eastAsia="方正仿宋_GBK"/>
          <w:sz w:val="24"/>
          <w:szCs w:val="24"/>
          <w:highlight w:val="none"/>
        </w:rPr>
        <w:t>※三、项目成果要求</w:t>
      </w:r>
      <w:bookmarkEnd w:id="32"/>
    </w:p>
    <w:p w14:paraId="5A0652BE">
      <w:pPr>
        <w:widowControl/>
        <w:spacing w:line="440" w:lineRule="exact"/>
        <w:ind w:firstLine="480" w:firstLineChars="200"/>
        <w:jc w:val="left"/>
        <w:rPr>
          <w:rFonts w:ascii="方正仿宋_GBK" w:hAnsi="宋体" w:eastAsia="方正仿宋_GBK"/>
          <w:sz w:val="24"/>
          <w:szCs w:val="24"/>
          <w:highlight w:val="none"/>
        </w:rPr>
      </w:pPr>
      <w:r>
        <w:rPr>
          <w:rFonts w:hint="eastAsia" w:ascii="方正仿宋_GBK" w:hAnsi="宋体" w:eastAsia="方正仿宋_GBK"/>
          <w:sz w:val="24"/>
          <w:szCs w:val="24"/>
          <w:highlight w:val="none"/>
        </w:rPr>
        <w:t>根据重庆市对农村乱占耕地建房非住宅类数据核准工作要求，项目成果应按照合同约定的时间、质量、数量要求提交。成果满足农村乱占耕地建房数据汇交平台内数据填报模块要求。</w:t>
      </w:r>
    </w:p>
    <w:p w14:paraId="3FA138BC">
      <w:pPr>
        <w:jc w:val="left"/>
        <w:rPr>
          <w:highlight w:val="none"/>
        </w:rPr>
      </w:pPr>
    </w:p>
    <w:p w14:paraId="270A6BDA">
      <w:pPr>
        <w:spacing w:line="400" w:lineRule="exact"/>
        <w:ind w:firstLine="480" w:firstLineChars="200"/>
        <w:rPr>
          <w:rFonts w:ascii="方正仿宋_GBK" w:hAnsi="宋体" w:eastAsia="方正仿宋_GBK"/>
          <w:sz w:val="24"/>
          <w:szCs w:val="24"/>
          <w:highlight w:val="none"/>
        </w:rPr>
        <w:sectPr>
          <w:footerReference r:id="rId8" w:type="default"/>
          <w:footerReference r:id="rId9" w:type="even"/>
          <w:pgSz w:w="11907" w:h="16840"/>
          <w:pgMar w:top="1134" w:right="1191" w:bottom="1134" w:left="1304" w:header="964" w:footer="992" w:gutter="0"/>
          <w:pgNumType w:fmt="numberInDash"/>
          <w:cols w:space="720" w:num="1"/>
          <w:docGrid w:linePitch="312" w:charSpace="0"/>
        </w:sectPr>
      </w:pPr>
    </w:p>
    <w:p w14:paraId="55D83EB8">
      <w:pPr>
        <w:pStyle w:val="4"/>
        <w:spacing w:before="0" w:after="0" w:line="360" w:lineRule="auto"/>
        <w:jc w:val="center"/>
        <w:rPr>
          <w:rFonts w:ascii="方正小标宋_GBK" w:hAnsi="宋体" w:eastAsia="方正小标宋_GBK"/>
          <w:b w:val="0"/>
          <w:sz w:val="36"/>
          <w:szCs w:val="30"/>
          <w:highlight w:val="none"/>
        </w:rPr>
      </w:pPr>
      <w:bookmarkStart w:id="33" w:name="_Toc76462327"/>
      <w:bookmarkStart w:id="34" w:name="_Toc9455"/>
      <w:r>
        <w:rPr>
          <w:rFonts w:hint="eastAsia" w:ascii="方正小标宋_GBK" w:hAnsi="宋体" w:eastAsia="方正小标宋_GBK"/>
          <w:b w:val="0"/>
          <w:sz w:val="36"/>
          <w:szCs w:val="30"/>
          <w:highlight w:val="none"/>
        </w:rPr>
        <w:t xml:space="preserve">第三篇  </w:t>
      </w:r>
      <w:bookmarkEnd w:id="26"/>
      <w:r>
        <w:rPr>
          <w:rFonts w:hint="eastAsia" w:ascii="方正小标宋_GBK" w:hAnsi="宋体" w:eastAsia="方正小标宋_GBK"/>
          <w:b w:val="0"/>
          <w:sz w:val="36"/>
          <w:szCs w:val="30"/>
          <w:highlight w:val="none"/>
        </w:rPr>
        <w:t>项目商务需求</w:t>
      </w:r>
      <w:bookmarkEnd w:id="33"/>
      <w:bookmarkEnd w:id="34"/>
    </w:p>
    <w:p w14:paraId="63EAFF58">
      <w:pPr>
        <w:pStyle w:val="34"/>
        <w:spacing w:line="400" w:lineRule="exact"/>
        <w:ind w:firstLine="480" w:firstLineChars="200"/>
        <w:rPr>
          <w:rFonts w:ascii="方正仿宋_GBK" w:hAnsi="宋体" w:eastAsia="方正仿宋_GBK"/>
          <w:sz w:val="24"/>
          <w:szCs w:val="24"/>
          <w:highlight w:val="none"/>
        </w:rPr>
      </w:pPr>
      <w:bookmarkStart w:id="35" w:name="_Toc344475120"/>
      <w:bookmarkStart w:id="36" w:name="_Toc76462328"/>
      <w:r>
        <w:rPr>
          <w:rFonts w:hint="eastAsia" w:ascii="方正仿宋_GBK" w:hAnsi="宋体" w:eastAsia="方正仿宋_GBK"/>
          <w:sz w:val="24"/>
          <w:szCs w:val="24"/>
          <w:highlight w:val="none"/>
        </w:rPr>
        <w:t>“※”标注的商务需求为符合性审查中的实质性要求，响应文件若不满足按无效响应处理。</w:t>
      </w:r>
    </w:p>
    <w:p w14:paraId="4952BF64">
      <w:pPr>
        <w:pStyle w:val="4"/>
        <w:adjustRightInd w:val="0"/>
        <w:snapToGrid w:val="0"/>
        <w:spacing w:before="0" w:after="0" w:line="400" w:lineRule="exact"/>
        <w:ind w:firstLine="482" w:firstLineChars="200"/>
        <w:rPr>
          <w:rFonts w:ascii="方正仿宋_GBK" w:hAnsi="宋体" w:eastAsia="方正仿宋_GBK"/>
          <w:sz w:val="24"/>
          <w:highlight w:val="none"/>
        </w:rPr>
      </w:pPr>
      <w:bookmarkStart w:id="37" w:name="_Toc18286"/>
      <w:r>
        <w:rPr>
          <w:rFonts w:hint="eastAsia" w:ascii="方正仿宋_GBK" w:hAnsi="宋体" w:eastAsia="方正仿宋_GBK"/>
          <w:sz w:val="24"/>
          <w:szCs w:val="24"/>
          <w:highlight w:val="none"/>
        </w:rPr>
        <w:t>※</w:t>
      </w:r>
      <w:r>
        <w:rPr>
          <w:rFonts w:hint="eastAsia" w:ascii="方正仿宋_GBK" w:hAnsi="宋体" w:eastAsia="方正仿宋_GBK"/>
          <w:sz w:val="24"/>
          <w:highlight w:val="none"/>
        </w:rPr>
        <w:t>一、服务期、地点及验收方式</w:t>
      </w:r>
      <w:bookmarkEnd w:id="35"/>
      <w:bookmarkEnd w:id="36"/>
      <w:bookmarkEnd w:id="37"/>
    </w:p>
    <w:p w14:paraId="068532CD">
      <w:pPr>
        <w:snapToGrid w:val="0"/>
        <w:spacing w:line="400" w:lineRule="exact"/>
        <w:ind w:firstLine="480" w:firstLineChars="200"/>
        <w:rPr>
          <w:rFonts w:ascii="微软雅黑" w:hAnsi="微软雅黑" w:eastAsia="微软雅黑" w:cs="微软雅黑"/>
          <w:sz w:val="24"/>
          <w:szCs w:val="24"/>
          <w:highlight w:val="none"/>
        </w:rPr>
      </w:pPr>
      <w:r>
        <w:rPr>
          <w:rFonts w:hint="eastAsia" w:ascii="方正仿宋_GBK" w:hAnsi="宋体" w:eastAsia="方正仿宋_GBK"/>
          <w:sz w:val="24"/>
          <w:szCs w:val="24"/>
          <w:highlight w:val="none"/>
        </w:rPr>
        <w:t>（一）服务期：</w:t>
      </w:r>
      <w:r>
        <w:rPr>
          <w:rFonts w:hint="eastAsia" w:ascii="方正仿宋_GBK" w:hAnsi="宋体" w:eastAsia="方正仿宋_GBK"/>
          <w:sz w:val="24"/>
          <w:szCs w:val="24"/>
          <w:highlight w:val="none"/>
          <w:lang w:val="zh-CN"/>
        </w:rPr>
        <w:t>合同签订之日起至沙坪坝区农村乱占耕地建房非住宅类房屋问题数据核准工作成果通过农村乱占耕地建房数据汇交平台市级审查</w:t>
      </w:r>
      <w:r>
        <w:rPr>
          <w:rFonts w:hint="eastAsia" w:ascii="方正仿宋_GBK" w:hAnsi="宋体" w:eastAsia="方正仿宋_GBK"/>
          <w:sz w:val="24"/>
          <w:szCs w:val="24"/>
          <w:highlight w:val="none"/>
        </w:rPr>
        <w:t>。</w:t>
      </w:r>
    </w:p>
    <w:p w14:paraId="3EFAA349">
      <w:pPr>
        <w:spacing w:line="400" w:lineRule="exact"/>
        <w:ind w:firstLine="480" w:firstLineChars="200"/>
        <w:rPr>
          <w:rFonts w:ascii="方正仿宋_GBK" w:hAnsi="宋体" w:eastAsia="方正仿宋_GBK"/>
          <w:sz w:val="24"/>
          <w:szCs w:val="24"/>
          <w:highlight w:val="none"/>
        </w:rPr>
      </w:pPr>
      <w:r>
        <w:rPr>
          <w:rFonts w:hint="eastAsia" w:ascii="方正仿宋_GBK" w:hAnsi="宋体" w:eastAsia="方正仿宋_GBK"/>
          <w:sz w:val="24"/>
          <w:szCs w:val="24"/>
          <w:highlight w:val="none"/>
        </w:rPr>
        <w:t>（二）服务地点：采购人指定的地点。</w:t>
      </w:r>
    </w:p>
    <w:p w14:paraId="305705EE">
      <w:pPr>
        <w:spacing w:line="400" w:lineRule="exact"/>
        <w:ind w:firstLine="480" w:firstLineChars="200"/>
        <w:rPr>
          <w:rFonts w:ascii="方正仿宋_GBK" w:hAnsi="宋体" w:eastAsia="方正仿宋_GBK"/>
          <w:sz w:val="24"/>
          <w:szCs w:val="24"/>
          <w:highlight w:val="none"/>
        </w:rPr>
      </w:pPr>
      <w:r>
        <w:rPr>
          <w:rFonts w:hint="eastAsia" w:ascii="方正仿宋_GBK" w:hAnsi="宋体" w:eastAsia="方正仿宋_GBK"/>
          <w:sz w:val="24"/>
          <w:szCs w:val="24"/>
          <w:highlight w:val="none"/>
        </w:rPr>
        <w:t>（三）验收方式：</w:t>
      </w:r>
    </w:p>
    <w:p w14:paraId="158B5035">
      <w:pPr>
        <w:spacing w:line="400" w:lineRule="exact"/>
        <w:ind w:firstLine="480" w:firstLineChars="200"/>
        <w:rPr>
          <w:rFonts w:ascii="方正仿宋_GBK" w:hAnsi="宋体" w:eastAsia="方正仿宋_GBK"/>
          <w:sz w:val="24"/>
          <w:szCs w:val="24"/>
          <w:highlight w:val="none"/>
        </w:rPr>
      </w:pPr>
      <w:r>
        <w:rPr>
          <w:rFonts w:hint="eastAsia" w:ascii="方正仿宋_GBK" w:hAnsi="宋体" w:eastAsia="方正仿宋_GBK"/>
          <w:sz w:val="24"/>
          <w:szCs w:val="24"/>
          <w:highlight w:val="none"/>
        </w:rPr>
        <w:t>1、由采购人自行验收。</w:t>
      </w:r>
    </w:p>
    <w:p w14:paraId="1C90C571">
      <w:pPr>
        <w:spacing w:line="400" w:lineRule="exact"/>
        <w:ind w:firstLine="480" w:firstLineChars="200"/>
        <w:rPr>
          <w:rFonts w:ascii="方正仿宋_GBK" w:hAnsi="宋体" w:eastAsia="方正仿宋_GBK"/>
          <w:sz w:val="24"/>
          <w:szCs w:val="24"/>
          <w:highlight w:val="none"/>
        </w:rPr>
      </w:pPr>
      <w:r>
        <w:rPr>
          <w:rFonts w:hint="eastAsia" w:ascii="方正仿宋_GBK" w:hAnsi="宋体" w:eastAsia="方正仿宋_GBK"/>
          <w:sz w:val="24"/>
          <w:szCs w:val="24"/>
          <w:highlight w:val="none"/>
        </w:rPr>
        <w:t>2、按照国家及行业相关标准、竞争性磋商文件规定进行验收，如验收达不到规定要求，对采购人造成的损失，成交方应承担一切责任，并赔偿所造成的损失。</w:t>
      </w:r>
    </w:p>
    <w:p w14:paraId="78F33EC3">
      <w:pPr>
        <w:pStyle w:val="4"/>
        <w:adjustRightInd w:val="0"/>
        <w:snapToGrid w:val="0"/>
        <w:spacing w:before="0" w:after="0" w:line="400" w:lineRule="exact"/>
        <w:ind w:firstLine="482" w:firstLineChars="200"/>
        <w:rPr>
          <w:rFonts w:ascii="方正仿宋_GBK" w:hAnsi="宋体" w:eastAsia="方正仿宋_GBK"/>
          <w:sz w:val="24"/>
          <w:highlight w:val="none"/>
        </w:rPr>
      </w:pPr>
      <w:bookmarkStart w:id="38" w:name="_Toc344475121"/>
      <w:bookmarkStart w:id="39" w:name="_Toc76462329"/>
      <w:bookmarkStart w:id="40" w:name="_Toc21594"/>
      <w:r>
        <w:rPr>
          <w:rFonts w:hint="eastAsia" w:ascii="方正仿宋_GBK" w:hAnsi="宋体" w:eastAsia="方正仿宋_GBK"/>
          <w:sz w:val="24"/>
          <w:szCs w:val="24"/>
          <w:highlight w:val="none"/>
        </w:rPr>
        <w:t>※</w:t>
      </w:r>
      <w:r>
        <w:rPr>
          <w:rFonts w:hint="eastAsia" w:ascii="方正仿宋_GBK" w:hAnsi="宋体" w:eastAsia="方正仿宋_GBK"/>
          <w:sz w:val="24"/>
          <w:highlight w:val="none"/>
        </w:rPr>
        <w:t>二、</w:t>
      </w:r>
      <w:bookmarkEnd w:id="38"/>
      <w:r>
        <w:rPr>
          <w:rFonts w:hint="eastAsia" w:ascii="方正仿宋_GBK" w:hAnsi="宋体" w:eastAsia="方正仿宋_GBK"/>
          <w:sz w:val="24"/>
          <w:highlight w:val="none"/>
        </w:rPr>
        <w:t>报价要求</w:t>
      </w:r>
      <w:bookmarkEnd w:id="39"/>
      <w:bookmarkEnd w:id="40"/>
    </w:p>
    <w:p w14:paraId="26BBC051">
      <w:pPr>
        <w:snapToGrid w:val="0"/>
        <w:spacing w:line="400" w:lineRule="exact"/>
        <w:ind w:firstLine="540"/>
        <w:rPr>
          <w:highlight w:val="none"/>
        </w:rPr>
      </w:pPr>
      <w:r>
        <w:rPr>
          <w:rFonts w:hint="eastAsia" w:ascii="方正仿宋_GBK" w:hAnsi="宋体" w:eastAsia="方正仿宋_GBK"/>
          <w:sz w:val="24"/>
          <w:szCs w:val="24"/>
          <w:highlight w:val="none"/>
        </w:rPr>
        <w:t>磋商报价包括完成本项目所需的货物费、服务费、人工费、差旅费、伙食费及提供服务所需的设备或货物购买（制造）费、辅材费、运输费、装卸费、安装调试费、培训费及各种应纳的税费全部费用。因成交供应商自身原因造成漏报、少报皆由其自行承担责任，采购人不再补偿。</w:t>
      </w:r>
    </w:p>
    <w:p w14:paraId="0BCDB879">
      <w:pPr>
        <w:pStyle w:val="4"/>
        <w:adjustRightInd w:val="0"/>
        <w:snapToGrid w:val="0"/>
        <w:spacing w:before="0" w:after="0" w:line="400" w:lineRule="exact"/>
        <w:ind w:firstLine="482" w:firstLineChars="200"/>
        <w:rPr>
          <w:rFonts w:ascii="方正仿宋_GBK" w:hAnsi="宋体" w:eastAsia="方正仿宋_GBK"/>
          <w:sz w:val="24"/>
          <w:highlight w:val="none"/>
        </w:rPr>
      </w:pPr>
      <w:bookmarkStart w:id="41" w:name="_Toc76462330"/>
      <w:bookmarkStart w:id="42" w:name="_Toc16720"/>
      <w:bookmarkStart w:id="43" w:name="_Toc344475122"/>
      <w:r>
        <w:rPr>
          <w:rFonts w:hint="eastAsia" w:ascii="方正仿宋_GBK" w:hAnsi="宋体" w:eastAsia="方正仿宋_GBK"/>
          <w:sz w:val="24"/>
          <w:szCs w:val="24"/>
          <w:highlight w:val="none"/>
        </w:rPr>
        <w:t>※</w:t>
      </w:r>
      <w:r>
        <w:rPr>
          <w:rFonts w:hint="eastAsia" w:ascii="方正仿宋_GBK" w:hAnsi="宋体" w:eastAsia="方正仿宋_GBK"/>
          <w:sz w:val="24"/>
          <w:highlight w:val="none"/>
        </w:rPr>
        <w:t>三、付款方式</w:t>
      </w:r>
      <w:bookmarkEnd w:id="41"/>
      <w:bookmarkEnd w:id="42"/>
      <w:bookmarkEnd w:id="43"/>
    </w:p>
    <w:p w14:paraId="6E2AB3A6">
      <w:pPr>
        <w:snapToGrid w:val="0"/>
        <w:spacing w:line="400" w:lineRule="exact"/>
        <w:ind w:firstLine="480" w:firstLineChars="200"/>
        <w:rPr>
          <w:rFonts w:ascii="方正仿宋_GBK" w:hAnsi="宋体" w:eastAsia="方正仿宋_GBK" w:cs="宋体"/>
          <w:kern w:val="0"/>
          <w:sz w:val="24"/>
          <w:szCs w:val="24"/>
          <w:highlight w:val="none"/>
        </w:rPr>
      </w:pPr>
      <w:r>
        <w:rPr>
          <w:rFonts w:hint="eastAsia" w:ascii="方正仿宋_GBK" w:hAnsi="宋体" w:eastAsia="方正仿宋_GBK" w:cs="宋体"/>
          <w:kern w:val="0"/>
          <w:sz w:val="24"/>
          <w:szCs w:val="24"/>
          <w:highlight w:val="none"/>
        </w:rPr>
        <w:t>成交供应商按采购合同完成所有工作并经采购人验收后，成交供应商向采购人开具发票，采购人在收到发票后5个工作日内一次性支付全部费用。</w:t>
      </w:r>
    </w:p>
    <w:p w14:paraId="773AE242">
      <w:pPr>
        <w:pStyle w:val="4"/>
        <w:adjustRightInd w:val="0"/>
        <w:snapToGrid w:val="0"/>
        <w:spacing w:before="0" w:after="0" w:line="400" w:lineRule="exact"/>
        <w:ind w:firstLine="482" w:firstLineChars="200"/>
        <w:rPr>
          <w:rFonts w:ascii="方正仿宋_GBK" w:hAnsi="宋体" w:eastAsia="方正仿宋_GBK"/>
          <w:sz w:val="24"/>
          <w:highlight w:val="none"/>
        </w:rPr>
      </w:pPr>
      <w:bookmarkStart w:id="44" w:name="_Toc11376"/>
      <w:r>
        <w:rPr>
          <w:rFonts w:hint="eastAsia" w:ascii="方正仿宋_GBK" w:hAnsi="宋体" w:eastAsia="方正仿宋_GBK"/>
          <w:sz w:val="24"/>
          <w:szCs w:val="24"/>
          <w:highlight w:val="none"/>
        </w:rPr>
        <w:t>※</w:t>
      </w:r>
      <w:r>
        <w:rPr>
          <w:rFonts w:hint="eastAsia" w:ascii="方正仿宋_GBK" w:hAnsi="宋体" w:eastAsia="方正仿宋_GBK"/>
          <w:sz w:val="24"/>
          <w:highlight w:val="none"/>
        </w:rPr>
        <w:t>四、知识产权及保密</w:t>
      </w:r>
      <w:bookmarkEnd w:id="44"/>
    </w:p>
    <w:p w14:paraId="29070107">
      <w:pPr>
        <w:spacing w:line="400" w:lineRule="exact"/>
        <w:ind w:firstLine="480" w:firstLineChars="200"/>
        <w:rPr>
          <w:rFonts w:ascii="方正仿宋_GBK" w:hAnsi="宋体" w:eastAsia="方正仿宋_GBK"/>
          <w:sz w:val="24"/>
          <w:szCs w:val="24"/>
          <w:highlight w:val="none"/>
        </w:rPr>
      </w:pPr>
      <w:r>
        <w:rPr>
          <w:rFonts w:hint="eastAsia" w:ascii="方正仿宋_GBK" w:hAnsi="宋体" w:eastAsia="方正仿宋_GBK"/>
          <w:sz w:val="24"/>
          <w:szCs w:val="24"/>
          <w:highlight w:val="none"/>
        </w:rPr>
        <w:t>1、知识产权：采购人在中华人民共和国境内使用供应商提供的货物及服务时免受第三方提出的侵犯其专利权或其它知识产权的起诉。如果第三方提出侵权指控，成交供应商应承担由此而引起的一切法律责任和费用。</w:t>
      </w:r>
    </w:p>
    <w:p w14:paraId="0CBF378C">
      <w:pPr>
        <w:spacing w:line="400" w:lineRule="exact"/>
        <w:ind w:firstLine="480" w:firstLineChars="200"/>
        <w:rPr>
          <w:rFonts w:ascii="方正仿宋_GBK" w:hAnsi="宋体" w:eastAsia="方正仿宋_GBK"/>
          <w:sz w:val="24"/>
          <w:szCs w:val="24"/>
          <w:highlight w:val="none"/>
        </w:rPr>
      </w:pPr>
      <w:r>
        <w:rPr>
          <w:rFonts w:hint="eastAsia" w:ascii="方正仿宋_GBK" w:hAnsi="宋体" w:eastAsia="方正仿宋_GBK"/>
          <w:sz w:val="24"/>
          <w:szCs w:val="24"/>
          <w:highlight w:val="none"/>
        </w:rPr>
        <w:t>2、保密：成交供应商应按相关保密制度要求，加强成果保密工作，承担因资料泄密造成的一切责任。</w:t>
      </w:r>
    </w:p>
    <w:p w14:paraId="1EC2ACB6">
      <w:pPr>
        <w:pStyle w:val="4"/>
        <w:adjustRightInd w:val="0"/>
        <w:snapToGrid w:val="0"/>
        <w:spacing w:before="0" w:after="0" w:line="400" w:lineRule="exact"/>
        <w:ind w:firstLine="482" w:firstLineChars="200"/>
        <w:rPr>
          <w:rFonts w:ascii="方正仿宋_GBK" w:hAnsi="宋体" w:eastAsia="方正仿宋_GBK"/>
          <w:sz w:val="24"/>
          <w:highlight w:val="none"/>
        </w:rPr>
      </w:pPr>
      <w:bookmarkStart w:id="45" w:name="_Toc76462331"/>
      <w:bookmarkStart w:id="46" w:name="_Toc344475124"/>
      <w:bookmarkStart w:id="47" w:name="_Toc19831"/>
      <w:r>
        <w:rPr>
          <w:rFonts w:hint="eastAsia" w:ascii="方正仿宋_GBK" w:hAnsi="宋体" w:eastAsia="方正仿宋_GBK"/>
          <w:sz w:val="24"/>
          <w:szCs w:val="24"/>
          <w:highlight w:val="none"/>
        </w:rPr>
        <w:t>※</w:t>
      </w:r>
      <w:r>
        <w:rPr>
          <w:rFonts w:hint="eastAsia" w:ascii="方正仿宋_GBK" w:hAnsi="宋体" w:eastAsia="方正仿宋_GBK"/>
          <w:sz w:val="24"/>
          <w:highlight w:val="none"/>
        </w:rPr>
        <w:t>五、</w:t>
      </w:r>
      <w:bookmarkEnd w:id="45"/>
      <w:bookmarkEnd w:id="46"/>
      <w:bookmarkStart w:id="48" w:name="_Toc344475125"/>
      <w:r>
        <w:rPr>
          <w:rFonts w:hint="eastAsia" w:ascii="方正仿宋_GBK" w:hAnsi="宋体" w:eastAsia="方正仿宋_GBK"/>
          <w:sz w:val="24"/>
          <w:highlight w:val="none"/>
        </w:rPr>
        <w:t>质量保证及售后服务</w:t>
      </w:r>
      <w:bookmarkEnd w:id="47"/>
    </w:p>
    <w:bookmarkEnd w:id="48"/>
    <w:p w14:paraId="2D687419">
      <w:pPr>
        <w:snapToGrid w:val="0"/>
        <w:spacing w:line="400" w:lineRule="exact"/>
        <w:ind w:firstLine="540"/>
        <w:rPr>
          <w:rFonts w:ascii="方正仿宋_GBK" w:hAnsi="宋体" w:eastAsia="方正仿宋_GBK"/>
          <w:sz w:val="24"/>
          <w:szCs w:val="24"/>
          <w:highlight w:val="none"/>
        </w:rPr>
      </w:pPr>
      <w:r>
        <w:rPr>
          <w:rFonts w:hint="eastAsia" w:ascii="方正仿宋_GBK" w:hAnsi="宋体" w:eastAsia="方正仿宋_GBK"/>
          <w:sz w:val="24"/>
          <w:szCs w:val="24"/>
          <w:highlight w:val="none"/>
        </w:rPr>
        <w:t>（一）质量保证期：自验收合格之日起，提供1年的服务质保期。</w:t>
      </w:r>
    </w:p>
    <w:p w14:paraId="1B3A9C7B">
      <w:pPr>
        <w:snapToGrid w:val="0"/>
        <w:spacing w:line="400" w:lineRule="exact"/>
        <w:ind w:firstLine="540"/>
        <w:rPr>
          <w:rFonts w:ascii="方正仿宋_GBK" w:hAnsi="宋体" w:eastAsia="方正仿宋_GBK"/>
          <w:sz w:val="24"/>
          <w:szCs w:val="24"/>
          <w:highlight w:val="none"/>
        </w:rPr>
      </w:pPr>
      <w:r>
        <w:rPr>
          <w:rFonts w:hint="eastAsia" w:ascii="方正仿宋_GBK" w:hAnsi="宋体" w:eastAsia="方正仿宋_GBK"/>
          <w:sz w:val="24"/>
          <w:szCs w:val="24"/>
          <w:highlight w:val="none"/>
        </w:rPr>
        <w:t>（二）售后服务内容</w:t>
      </w:r>
    </w:p>
    <w:p w14:paraId="3291D368">
      <w:pPr>
        <w:snapToGrid w:val="0"/>
        <w:spacing w:line="400" w:lineRule="exact"/>
        <w:ind w:firstLine="540"/>
        <w:rPr>
          <w:rFonts w:ascii="方正仿宋_GBK" w:hAnsi="宋体" w:eastAsia="方正仿宋_GBK"/>
          <w:sz w:val="24"/>
          <w:szCs w:val="24"/>
          <w:highlight w:val="none"/>
        </w:rPr>
      </w:pPr>
      <w:r>
        <w:rPr>
          <w:rFonts w:hint="eastAsia" w:ascii="方正仿宋_GBK" w:hAnsi="宋体" w:eastAsia="方正仿宋_GBK"/>
          <w:sz w:val="24"/>
          <w:szCs w:val="24"/>
          <w:highlight w:val="none"/>
        </w:rPr>
        <w:t>供应商在服务质保期内应当为采购人提供以下技术支持服务：</w:t>
      </w:r>
    </w:p>
    <w:p w14:paraId="1F680384">
      <w:pPr>
        <w:snapToGrid w:val="0"/>
        <w:spacing w:line="400" w:lineRule="exact"/>
        <w:ind w:firstLine="540"/>
        <w:rPr>
          <w:rFonts w:ascii="方正仿宋_GBK" w:hAnsi="宋体" w:eastAsia="方正仿宋_GBK"/>
          <w:sz w:val="24"/>
          <w:szCs w:val="24"/>
          <w:highlight w:val="none"/>
        </w:rPr>
      </w:pPr>
      <w:r>
        <w:rPr>
          <w:rFonts w:hint="eastAsia" w:ascii="方正仿宋_GBK" w:hAnsi="宋体" w:eastAsia="方正仿宋_GBK"/>
          <w:sz w:val="24"/>
          <w:szCs w:val="24"/>
          <w:highlight w:val="none"/>
        </w:rPr>
        <w:t>1.质量保证期内服务要求</w:t>
      </w:r>
    </w:p>
    <w:p w14:paraId="745BA469">
      <w:pPr>
        <w:snapToGrid w:val="0"/>
        <w:spacing w:line="400" w:lineRule="exact"/>
        <w:ind w:firstLine="540"/>
        <w:rPr>
          <w:rFonts w:ascii="方正仿宋_GBK" w:hAnsi="宋体" w:eastAsia="方正仿宋_GBK"/>
          <w:sz w:val="24"/>
          <w:szCs w:val="24"/>
          <w:highlight w:val="none"/>
        </w:rPr>
      </w:pPr>
      <w:r>
        <w:rPr>
          <w:rFonts w:hint="eastAsia" w:ascii="方正仿宋_GBK" w:hAnsi="宋体" w:eastAsia="方正仿宋_GBK"/>
          <w:sz w:val="24"/>
          <w:szCs w:val="24"/>
          <w:highlight w:val="none"/>
        </w:rPr>
        <w:t>1.1电话咨询</w:t>
      </w:r>
    </w:p>
    <w:p w14:paraId="7ABF3897">
      <w:pPr>
        <w:snapToGrid w:val="0"/>
        <w:spacing w:line="400" w:lineRule="exact"/>
        <w:ind w:firstLine="540"/>
        <w:rPr>
          <w:rFonts w:ascii="方正仿宋_GBK" w:hAnsi="宋体" w:eastAsia="方正仿宋_GBK"/>
          <w:sz w:val="24"/>
          <w:szCs w:val="24"/>
          <w:highlight w:val="none"/>
        </w:rPr>
      </w:pPr>
      <w:r>
        <w:rPr>
          <w:rFonts w:hint="eastAsia" w:ascii="方正仿宋_GBK" w:hAnsi="宋体" w:eastAsia="方正仿宋_GBK"/>
          <w:sz w:val="24"/>
          <w:szCs w:val="24"/>
          <w:highlight w:val="none"/>
        </w:rPr>
        <w:t>成交供应商应当为采购人提供技术援助电话，解答采购人在使用中遇到的问题，及时为采购人提出解决问题的建议。</w:t>
      </w:r>
    </w:p>
    <w:p w14:paraId="14EB0127">
      <w:pPr>
        <w:pStyle w:val="4"/>
        <w:pageBreakBefore/>
        <w:spacing w:before="0" w:after="0" w:line="360" w:lineRule="auto"/>
        <w:jc w:val="center"/>
        <w:rPr>
          <w:rFonts w:ascii="方正小标宋_GBK" w:hAnsi="宋体" w:eastAsia="方正小标宋_GBK"/>
          <w:b w:val="0"/>
          <w:sz w:val="36"/>
          <w:szCs w:val="30"/>
          <w:highlight w:val="none"/>
        </w:rPr>
      </w:pPr>
      <w:bookmarkStart w:id="49" w:name="_Toc6624"/>
      <w:bookmarkStart w:id="50" w:name="_Toc76462332"/>
      <w:r>
        <w:rPr>
          <w:rFonts w:hint="eastAsia" w:ascii="方正小标宋_GBK" w:hAnsi="宋体" w:eastAsia="方正小标宋_GBK"/>
          <w:b w:val="0"/>
          <w:sz w:val="36"/>
          <w:szCs w:val="30"/>
          <w:highlight w:val="none"/>
        </w:rPr>
        <w:t>第四篇  磋商程序及方法、评审标准、无效响应和</w:t>
      </w:r>
      <w:r>
        <w:rPr>
          <w:rFonts w:hint="eastAsia" w:ascii="方正小标宋_GBK" w:eastAsia="方正小标宋_GBK"/>
          <w:b w:val="0"/>
          <w:sz w:val="36"/>
          <w:szCs w:val="36"/>
          <w:highlight w:val="none"/>
        </w:rPr>
        <w:t>采购终止</w:t>
      </w:r>
      <w:bookmarkEnd w:id="49"/>
      <w:bookmarkEnd w:id="50"/>
    </w:p>
    <w:p w14:paraId="1697F83B">
      <w:pPr>
        <w:pStyle w:val="4"/>
        <w:adjustRightInd w:val="0"/>
        <w:snapToGrid w:val="0"/>
        <w:spacing w:before="0" w:after="0" w:line="400" w:lineRule="exact"/>
        <w:ind w:firstLine="482" w:firstLineChars="200"/>
        <w:rPr>
          <w:rFonts w:ascii="方正仿宋_GBK" w:hAnsi="宋体" w:eastAsia="方正仿宋_GBK"/>
          <w:sz w:val="24"/>
          <w:highlight w:val="none"/>
        </w:rPr>
      </w:pPr>
      <w:bookmarkStart w:id="51" w:name="_Toc76462333"/>
      <w:bookmarkStart w:id="52" w:name="_Toc25113"/>
      <w:r>
        <w:rPr>
          <w:rFonts w:hint="eastAsia" w:ascii="方正仿宋_GBK" w:hAnsi="宋体" w:eastAsia="方正仿宋_GBK"/>
          <w:sz w:val="24"/>
          <w:highlight w:val="none"/>
        </w:rPr>
        <w:t>一、磋商程序及方法</w:t>
      </w:r>
      <w:bookmarkEnd w:id="51"/>
      <w:bookmarkEnd w:id="52"/>
    </w:p>
    <w:p w14:paraId="5F1AB8B6">
      <w:pPr>
        <w:spacing w:line="400" w:lineRule="exact"/>
        <w:ind w:firstLine="480" w:firstLineChars="200"/>
        <w:rPr>
          <w:rFonts w:ascii="方正仿宋_GBK" w:hAnsi="宋体" w:eastAsia="方正仿宋_GBK"/>
          <w:sz w:val="24"/>
          <w:szCs w:val="24"/>
          <w:highlight w:val="none"/>
        </w:rPr>
      </w:pPr>
      <w:r>
        <w:rPr>
          <w:rFonts w:hint="eastAsia" w:ascii="方正仿宋_GBK" w:hAnsi="宋体" w:eastAsia="方正仿宋_GBK"/>
          <w:sz w:val="24"/>
          <w:szCs w:val="24"/>
          <w:highlight w:val="none"/>
        </w:rPr>
        <w:t>（一）磋商按竞争性磋商文件规定的时间和地点进行，供应商须有法定代表人（或其授权代表）或自然人参加并签到。竞争性磋商以抽签的形式确定磋商顺序，由本项目依法组建的竞争性磋商小组（以下简称磋商小组）分别与各供应商进行磋商。</w:t>
      </w:r>
    </w:p>
    <w:p w14:paraId="1F2D10AF">
      <w:pPr>
        <w:spacing w:line="400" w:lineRule="exact"/>
        <w:ind w:firstLine="480" w:firstLineChars="200"/>
        <w:rPr>
          <w:rFonts w:ascii="方正仿宋_GBK" w:hAnsi="宋体" w:eastAsia="方正仿宋_GBK"/>
          <w:sz w:val="24"/>
          <w:szCs w:val="24"/>
          <w:highlight w:val="none"/>
        </w:rPr>
      </w:pPr>
      <w:r>
        <w:rPr>
          <w:rFonts w:hint="eastAsia" w:ascii="方正仿宋_GBK" w:hAnsi="宋体" w:eastAsia="方正仿宋_GBK"/>
          <w:sz w:val="24"/>
          <w:szCs w:val="24"/>
          <w:highlight w:val="none"/>
        </w:rPr>
        <w:t>（二）磋商小组对各供应商的资格条件、响应文件的有效性、完整性和响应程度进行审查。各供应商只有在完全符合要求的前提下，才能参与正式磋商。</w:t>
      </w:r>
    </w:p>
    <w:p w14:paraId="1EE5D900">
      <w:pPr>
        <w:snapToGrid w:val="0"/>
        <w:spacing w:line="400" w:lineRule="exact"/>
        <w:ind w:firstLine="480" w:firstLineChars="200"/>
        <w:rPr>
          <w:rFonts w:ascii="方正仿宋_GBK" w:hAnsi="宋体" w:eastAsia="方正仿宋_GBK" w:cs="宋体"/>
          <w:kern w:val="0"/>
          <w:sz w:val="24"/>
          <w:szCs w:val="24"/>
          <w:highlight w:val="none"/>
        </w:rPr>
      </w:pPr>
      <w:r>
        <w:rPr>
          <w:rFonts w:hint="eastAsia" w:ascii="方正仿宋_GBK" w:hAnsi="宋体" w:eastAsia="方正仿宋_GBK"/>
          <w:sz w:val="24"/>
          <w:szCs w:val="24"/>
          <w:highlight w:val="none"/>
        </w:rPr>
        <w:t>1.</w:t>
      </w:r>
      <w:r>
        <w:rPr>
          <w:rFonts w:hint="eastAsia" w:ascii="方正仿宋_GBK" w:hAnsi="宋体" w:eastAsia="方正仿宋_GBK" w:cs="宋体"/>
          <w:kern w:val="0"/>
          <w:sz w:val="24"/>
          <w:szCs w:val="24"/>
          <w:highlight w:val="none"/>
        </w:rPr>
        <w:t>资格性审查。依据法律法规和竞争性磋商文件的规定，对响应文件中的资格证明等进行审查，以确定供应商是否具备磋商资格。资格性审查资料表如下：</w:t>
      </w:r>
    </w:p>
    <w:tbl>
      <w:tblPr>
        <w:tblStyle w:val="58"/>
        <w:tblW w:w="0" w:type="auto"/>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709"/>
        <w:gridCol w:w="3118"/>
        <w:gridCol w:w="4984"/>
      </w:tblGrid>
      <w:tr w14:paraId="51736D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vAlign w:val="center"/>
          </w:tcPr>
          <w:p w14:paraId="72C29D27">
            <w:pPr>
              <w:jc w:val="center"/>
              <w:rPr>
                <w:rFonts w:ascii="方正仿宋_GBK" w:hAnsi="宋体" w:eastAsia="方正仿宋_GBK" w:cs="宋体"/>
                <w:b/>
                <w:kern w:val="0"/>
                <w:sz w:val="21"/>
                <w:szCs w:val="21"/>
                <w:highlight w:val="none"/>
              </w:rPr>
            </w:pPr>
            <w:r>
              <w:rPr>
                <w:rFonts w:hint="eastAsia" w:ascii="方正仿宋_GBK" w:hAnsi="宋体" w:eastAsia="方正仿宋_GBK" w:cs="宋体"/>
                <w:b/>
                <w:kern w:val="0"/>
                <w:sz w:val="21"/>
                <w:szCs w:val="21"/>
                <w:highlight w:val="none"/>
              </w:rPr>
              <w:t>序号</w:t>
            </w:r>
          </w:p>
        </w:tc>
        <w:tc>
          <w:tcPr>
            <w:tcW w:w="3827" w:type="dxa"/>
            <w:gridSpan w:val="2"/>
            <w:tcBorders>
              <w:top w:val="single" w:color="auto" w:sz="4" w:space="0"/>
              <w:left w:val="single" w:color="auto" w:sz="4" w:space="0"/>
              <w:bottom w:val="single" w:color="auto" w:sz="4" w:space="0"/>
              <w:right w:val="single" w:color="auto" w:sz="4" w:space="0"/>
            </w:tcBorders>
            <w:vAlign w:val="center"/>
          </w:tcPr>
          <w:p w14:paraId="2F13DE4D">
            <w:pPr>
              <w:jc w:val="center"/>
              <w:rPr>
                <w:rFonts w:ascii="方正仿宋_GBK" w:hAnsi="宋体" w:eastAsia="方正仿宋_GBK" w:cs="宋体"/>
                <w:b/>
                <w:kern w:val="0"/>
                <w:sz w:val="21"/>
                <w:szCs w:val="21"/>
                <w:highlight w:val="none"/>
              </w:rPr>
            </w:pPr>
            <w:r>
              <w:rPr>
                <w:rFonts w:hint="eastAsia" w:ascii="方正仿宋_GBK" w:hAnsi="宋体" w:eastAsia="方正仿宋_GBK" w:cs="宋体"/>
                <w:b/>
                <w:kern w:val="0"/>
                <w:sz w:val="21"/>
                <w:szCs w:val="21"/>
                <w:highlight w:val="none"/>
              </w:rPr>
              <w:t>检查因素</w:t>
            </w:r>
          </w:p>
        </w:tc>
        <w:tc>
          <w:tcPr>
            <w:tcW w:w="4984" w:type="dxa"/>
            <w:tcBorders>
              <w:top w:val="single" w:color="auto" w:sz="4" w:space="0"/>
              <w:left w:val="single" w:color="auto" w:sz="4" w:space="0"/>
              <w:bottom w:val="single" w:color="auto" w:sz="4" w:space="0"/>
              <w:right w:val="single" w:color="auto" w:sz="4" w:space="0"/>
            </w:tcBorders>
            <w:vAlign w:val="center"/>
          </w:tcPr>
          <w:p w14:paraId="2843F0A3">
            <w:pPr>
              <w:jc w:val="center"/>
              <w:rPr>
                <w:rFonts w:ascii="方正仿宋_GBK" w:hAnsi="宋体" w:eastAsia="方正仿宋_GBK" w:cs="宋体"/>
                <w:b/>
                <w:kern w:val="0"/>
                <w:sz w:val="21"/>
                <w:szCs w:val="21"/>
                <w:highlight w:val="none"/>
              </w:rPr>
            </w:pPr>
            <w:r>
              <w:rPr>
                <w:rFonts w:hint="eastAsia" w:ascii="方正仿宋_GBK" w:hAnsi="宋体" w:eastAsia="方正仿宋_GBK" w:cs="宋体"/>
                <w:b/>
                <w:kern w:val="0"/>
                <w:sz w:val="21"/>
                <w:szCs w:val="21"/>
                <w:highlight w:val="none"/>
              </w:rPr>
              <w:t>检查内容</w:t>
            </w:r>
          </w:p>
        </w:tc>
      </w:tr>
      <w:tr w14:paraId="59F935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restart"/>
            <w:vAlign w:val="center"/>
          </w:tcPr>
          <w:p w14:paraId="5443D5EC">
            <w:pPr>
              <w:jc w:val="center"/>
              <w:rPr>
                <w:rFonts w:ascii="方正仿宋_GBK" w:hAnsi="仿宋" w:eastAsia="方正仿宋_GBK"/>
                <w:sz w:val="21"/>
                <w:szCs w:val="21"/>
                <w:highlight w:val="none"/>
              </w:rPr>
            </w:pPr>
            <w:r>
              <w:rPr>
                <w:rFonts w:hint="eastAsia" w:ascii="方正仿宋_GBK" w:hAnsi="仿宋" w:eastAsia="方正仿宋_GBK"/>
                <w:sz w:val="21"/>
                <w:szCs w:val="21"/>
                <w:highlight w:val="none"/>
              </w:rPr>
              <w:t>（一）</w:t>
            </w:r>
          </w:p>
        </w:tc>
        <w:tc>
          <w:tcPr>
            <w:tcW w:w="709" w:type="dxa"/>
            <w:vMerge w:val="restart"/>
            <w:vAlign w:val="center"/>
          </w:tcPr>
          <w:p w14:paraId="4972A888">
            <w:pPr>
              <w:rPr>
                <w:rFonts w:ascii="方正仿宋_GBK" w:hAnsi="仿宋" w:eastAsia="方正仿宋_GBK" w:cs="仿宋_GB2312"/>
                <w:sz w:val="21"/>
                <w:szCs w:val="21"/>
                <w:highlight w:val="none"/>
                <w:lang w:val="zh-CN"/>
              </w:rPr>
            </w:pPr>
            <w:r>
              <w:rPr>
                <w:rFonts w:hint="eastAsia" w:ascii="方正仿宋_GBK" w:hAnsi="仿宋" w:eastAsia="方正仿宋_GBK" w:cs="仿宋_GB2312"/>
                <w:sz w:val="21"/>
                <w:szCs w:val="21"/>
                <w:highlight w:val="none"/>
                <w:lang w:val="zh-CN"/>
              </w:rPr>
              <w:t>《中华人民共和国政府采购法》第二十二条规定</w:t>
            </w:r>
          </w:p>
        </w:tc>
        <w:tc>
          <w:tcPr>
            <w:tcW w:w="3118" w:type="dxa"/>
            <w:vAlign w:val="center"/>
          </w:tcPr>
          <w:p w14:paraId="4EB85587">
            <w:pPr>
              <w:rPr>
                <w:rFonts w:ascii="方正仿宋_GBK" w:hAnsi="仿宋" w:eastAsia="方正仿宋_GBK"/>
                <w:sz w:val="21"/>
                <w:szCs w:val="21"/>
                <w:highlight w:val="none"/>
              </w:rPr>
            </w:pPr>
            <w:r>
              <w:rPr>
                <w:rFonts w:hint="eastAsia" w:ascii="方正仿宋_GBK" w:hAnsi="仿宋" w:eastAsia="方正仿宋_GBK"/>
                <w:sz w:val="21"/>
                <w:szCs w:val="21"/>
                <w:highlight w:val="none"/>
              </w:rPr>
              <w:t>1.具有独立承担民事责任的能力</w:t>
            </w:r>
          </w:p>
        </w:tc>
        <w:tc>
          <w:tcPr>
            <w:tcW w:w="4984" w:type="dxa"/>
            <w:vAlign w:val="center"/>
          </w:tcPr>
          <w:p w14:paraId="10B5FA02">
            <w:pPr>
              <w:rPr>
                <w:rFonts w:ascii="方正仿宋_GBK" w:hAnsi="仿宋" w:eastAsia="方正仿宋_GBK"/>
                <w:sz w:val="21"/>
                <w:szCs w:val="21"/>
                <w:highlight w:val="none"/>
              </w:rPr>
            </w:pPr>
            <w:r>
              <w:rPr>
                <w:rFonts w:hint="eastAsia" w:ascii="方正仿宋_GBK" w:hAnsi="仿宋" w:eastAsia="方正仿宋_GBK"/>
                <w:sz w:val="21"/>
                <w:szCs w:val="21"/>
                <w:highlight w:val="none"/>
              </w:rPr>
              <w:t xml:space="preserve">1.供应商法人营业执照（副本）或事业单位法人证书（副本）或个体工商户营业执照或有效的自然人身份证明或社会团体法人登记证书（提供复印件）。 </w:t>
            </w:r>
          </w:p>
          <w:p w14:paraId="3044C9A9">
            <w:pPr>
              <w:rPr>
                <w:rFonts w:ascii="方正仿宋_GBK" w:hAnsi="仿宋" w:eastAsia="方正仿宋_GBK"/>
                <w:sz w:val="21"/>
                <w:szCs w:val="21"/>
                <w:highlight w:val="none"/>
              </w:rPr>
            </w:pPr>
            <w:r>
              <w:rPr>
                <w:rFonts w:hint="eastAsia" w:ascii="方正仿宋_GBK" w:hAnsi="仿宋" w:eastAsia="方正仿宋_GBK"/>
                <w:sz w:val="21"/>
                <w:szCs w:val="21"/>
                <w:highlight w:val="none"/>
              </w:rPr>
              <w:t>2.供应商法定代表人身份证明和法定代表人授权代表委托书。</w:t>
            </w:r>
          </w:p>
        </w:tc>
      </w:tr>
      <w:tr w14:paraId="231C3D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14:paraId="487ED42B">
            <w:pPr>
              <w:jc w:val="center"/>
              <w:rPr>
                <w:rFonts w:ascii="方正仿宋_GBK" w:hAnsi="仿宋" w:eastAsia="方正仿宋_GBK"/>
                <w:sz w:val="21"/>
                <w:szCs w:val="21"/>
                <w:highlight w:val="none"/>
              </w:rPr>
            </w:pPr>
          </w:p>
        </w:tc>
        <w:tc>
          <w:tcPr>
            <w:tcW w:w="709" w:type="dxa"/>
            <w:vMerge w:val="continue"/>
            <w:vAlign w:val="center"/>
          </w:tcPr>
          <w:p w14:paraId="449E3F80">
            <w:pPr>
              <w:rPr>
                <w:rFonts w:ascii="方正仿宋_GBK" w:hAnsi="仿宋" w:eastAsia="方正仿宋_GBK" w:cs="仿宋_GB2312"/>
                <w:sz w:val="21"/>
                <w:szCs w:val="21"/>
                <w:highlight w:val="none"/>
                <w:lang w:val="zh-CN"/>
              </w:rPr>
            </w:pPr>
          </w:p>
        </w:tc>
        <w:tc>
          <w:tcPr>
            <w:tcW w:w="3118" w:type="dxa"/>
            <w:vAlign w:val="center"/>
          </w:tcPr>
          <w:p w14:paraId="05F6EF17">
            <w:pPr>
              <w:rPr>
                <w:rFonts w:ascii="方正仿宋_GBK" w:hAnsi="仿宋" w:eastAsia="方正仿宋_GBK"/>
                <w:sz w:val="21"/>
                <w:szCs w:val="21"/>
                <w:highlight w:val="none"/>
              </w:rPr>
            </w:pPr>
            <w:r>
              <w:rPr>
                <w:rFonts w:hint="eastAsia" w:ascii="方正仿宋_GBK" w:hAnsi="仿宋" w:eastAsia="方正仿宋_GBK" w:cs="仿宋_GB2312"/>
                <w:sz w:val="21"/>
                <w:szCs w:val="21"/>
                <w:highlight w:val="none"/>
                <w:lang w:val="zh-CN"/>
              </w:rPr>
              <w:t>2.</w:t>
            </w:r>
            <w:r>
              <w:rPr>
                <w:rFonts w:hint="eastAsia" w:ascii="方正仿宋_GBK" w:hAnsi="仿宋" w:eastAsia="方正仿宋_GBK"/>
                <w:sz w:val="21"/>
                <w:szCs w:val="21"/>
                <w:highlight w:val="none"/>
              </w:rPr>
              <w:t>具有良好的商业信誉和健全的财务会计制度</w:t>
            </w:r>
          </w:p>
        </w:tc>
        <w:tc>
          <w:tcPr>
            <w:tcW w:w="4984" w:type="dxa"/>
            <w:vMerge w:val="restart"/>
            <w:vAlign w:val="center"/>
          </w:tcPr>
          <w:p w14:paraId="6D3EF3CF">
            <w:pPr>
              <w:rPr>
                <w:rFonts w:ascii="方正仿宋_GBK" w:hAnsi="仿宋" w:eastAsia="方正仿宋_GBK"/>
                <w:b/>
                <w:sz w:val="21"/>
                <w:szCs w:val="21"/>
                <w:highlight w:val="none"/>
              </w:rPr>
            </w:pPr>
            <w:r>
              <w:rPr>
                <w:rFonts w:hint="eastAsia" w:ascii="方正仿宋_GBK" w:hAnsi="仿宋" w:eastAsia="方正仿宋_GBK"/>
                <w:sz w:val="21"/>
                <w:szCs w:val="21"/>
                <w:highlight w:val="none"/>
              </w:rPr>
              <w:t>供应商提供“基本资格条件承诺函”（格式详见第七篇）</w:t>
            </w:r>
          </w:p>
        </w:tc>
      </w:tr>
      <w:tr w14:paraId="5401F2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14:paraId="0D787684">
            <w:pPr>
              <w:jc w:val="center"/>
              <w:rPr>
                <w:rFonts w:ascii="方正仿宋_GBK" w:hAnsi="仿宋" w:eastAsia="方正仿宋_GBK"/>
                <w:sz w:val="21"/>
                <w:szCs w:val="21"/>
                <w:highlight w:val="none"/>
              </w:rPr>
            </w:pPr>
          </w:p>
        </w:tc>
        <w:tc>
          <w:tcPr>
            <w:tcW w:w="709" w:type="dxa"/>
            <w:vMerge w:val="continue"/>
            <w:vAlign w:val="center"/>
          </w:tcPr>
          <w:p w14:paraId="6167620B">
            <w:pPr>
              <w:rPr>
                <w:rFonts w:ascii="方正仿宋_GBK" w:hAnsi="仿宋" w:eastAsia="方正仿宋_GBK" w:cs="仿宋_GB2312"/>
                <w:sz w:val="21"/>
                <w:szCs w:val="21"/>
                <w:highlight w:val="none"/>
                <w:lang w:val="zh-CN"/>
              </w:rPr>
            </w:pPr>
          </w:p>
        </w:tc>
        <w:tc>
          <w:tcPr>
            <w:tcW w:w="3118" w:type="dxa"/>
            <w:vAlign w:val="center"/>
          </w:tcPr>
          <w:p w14:paraId="562933C2">
            <w:pPr>
              <w:rPr>
                <w:rFonts w:ascii="方正仿宋_GBK" w:hAnsi="仿宋" w:eastAsia="方正仿宋_GBK" w:cs="仿宋_GB2312"/>
                <w:sz w:val="21"/>
                <w:szCs w:val="21"/>
                <w:highlight w:val="none"/>
                <w:lang w:val="zh-CN"/>
              </w:rPr>
            </w:pPr>
            <w:r>
              <w:rPr>
                <w:rFonts w:hint="eastAsia" w:ascii="方正仿宋_GBK" w:hAnsi="仿宋" w:eastAsia="方正仿宋_GBK" w:cs="仿宋_GB2312"/>
                <w:sz w:val="21"/>
                <w:szCs w:val="21"/>
                <w:highlight w:val="none"/>
                <w:lang w:val="zh-CN"/>
              </w:rPr>
              <w:t>3.具有履行合同所必需的设备和专业技术能力</w:t>
            </w:r>
          </w:p>
        </w:tc>
        <w:tc>
          <w:tcPr>
            <w:tcW w:w="4984" w:type="dxa"/>
            <w:vMerge w:val="continue"/>
            <w:vAlign w:val="center"/>
          </w:tcPr>
          <w:p w14:paraId="05B38BAC">
            <w:pPr>
              <w:rPr>
                <w:rFonts w:ascii="方正仿宋_GBK" w:hAnsi="仿宋" w:eastAsia="方正仿宋_GBK"/>
                <w:sz w:val="21"/>
                <w:szCs w:val="21"/>
                <w:highlight w:val="none"/>
              </w:rPr>
            </w:pPr>
          </w:p>
        </w:tc>
      </w:tr>
      <w:tr w14:paraId="3E780D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14:paraId="69B052EF">
            <w:pPr>
              <w:jc w:val="center"/>
              <w:rPr>
                <w:rFonts w:ascii="方正仿宋_GBK" w:hAnsi="仿宋" w:eastAsia="方正仿宋_GBK"/>
                <w:sz w:val="21"/>
                <w:szCs w:val="21"/>
                <w:highlight w:val="none"/>
              </w:rPr>
            </w:pPr>
          </w:p>
        </w:tc>
        <w:tc>
          <w:tcPr>
            <w:tcW w:w="709" w:type="dxa"/>
            <w:vMerge w:val="continue"/>
            <w:vAlign w:val="center"/>
          </w:tcPr>
          <w:p w14:paraId="2C6A9615">
            <w:pPr>
              <w:rPr>
                <w:rFonts w:ascii="方正仿宋_GBK" w:hAnsi="仿宋" w:eastAsia="方正仿宋_GBK" w:cs="仿宋_GB2312"/>
                <w:sz w:val="21"/>
                <w:szCs w:val="21"/>
                <w:highlight w:val="none"/>
                <w:lang w:val="zh-CN"/>
              </w:rPr>
            </w:pPr>
          </w:p>
        </w:tc>
        <w:tc>
          <w:tcPr>
            <w:tcW w:w="3118" w:type="dxa"/>
            <w:vAlign w:val="center"/>
          </w:tcPr>
          <w:p w14:paraId="100C75C1">
            <w:pPr>
              <w:rPr>
                <w:rFonts w:ascii="方正仿宋_GBK" w:hAnsi="仿宋" w:eastAsia="方正仿宋_GBK" w:cs="仿宋_GB2312"/>
                <w:sz w:val="21"/>
                <w:szCs w:val="21"/>
                <w:highlight w:val="none"/>
                <w:lang w:val="zh-CN"/>
              </w:rPr>
            </w:pPr>
            <w:r>
              <w:rPr>
                <w:rFonts w:hint="eastAsia" w:ascii="方正仿宋_GBK" w:hAnsi="仿宋" w:eastAsia="方正仿宋_GBK" w:cs="仿宋_GB2312"/>
                <w:sz w:val="21"/>
                <w:szCs w:val="21"/>
                <w:highlight w:val="none"/>
                <w:lang w:val="zh-CN"/>
              </w:rPr>
              <w:t>4.有依法缴纳税收和社会保障金的良好记录</w:t>
            </w:r>
          </w:p>
        </w:tc>
        <w:tc>
          <w:tcPr>
            <w:tcW w:w="4984" w:type="dxa"/>
            <w:vMerge w:val="continue"/>
            <w:vAlign w:val="center"/>
          </w:tcPr>
          <w:p w14:paraId="490E2396">
            <w:pPr>
              <w:rPr>
                <w:rFonts w:ascii="方正仿宋_GBK" w:hAnsi="仿宋" w:eastAsia="方正仿宋_GBK"/>
                <w:sz w:val="21"/>
                <w:szCs w:val="21"/>
                <w:highlight w:val="none"/>
              </w:rPr>
            </w:pPr>
          </w:p>
        </w:tc>
      </w:tr>
      <w:tr w14:paraId="465FED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14:paraId="1EA52A10">
            <w:pPr>
              <w:jc w:val="center"/>
              <w:rPr>
                <w:rFonts w:ascii="方正仿宋_GBK" w:hAnsi="仿宋" w:eastAsia="方正仿宋_GBK"/>
                <w:sz w:val="21"/>
                <w:szCs w:val="21"/>
                <w:highlight w:val="none"/>
              </w:rPr>
            </w:pPr>
          </w:p>
        </w:tc>
        <w:tc>
          <w:tcPr>
            <w:tcW w:w="709" w:type="dxa"/>
            <w:vMerge w:val="continue"/>
            <w:vAlign w:val="center"/>
          </w:tcPr>
          <w:p w14:paraId="414B5EA9">
            <w:pPr>
              <w:rPr>
                <w:rFonts w:ascii="方正仿宋_GBK" w:hAnsi="仿宋" w:eastAsia="方正仿宋_GBK" w:cs="仿宋_GB2312"/>
                <w:sz w:val="21"/>
                <w:szCs w:val="21"/>
                <w:highlight w:val="none"/>
                <w:lang w:val="zh-CN"/>
              </w:rPr>
            </w:pPr>
          </w:p>
        </w:tc>
        <w:tc>
          <w:tcPr>
            <w:tcW w:w="3118" w:type="dxa"/>
            <w:vAlign w:val="center"/>
          </w:tcPr>
          <w:p w14:paraId="037B51BD">
            <w:pPr>
              <w:rPr>
                <w:rFonts w:ascii="方正仿宋_GBK" w:hAnsi="仿宋" w:eastAsia="方正仿宋_GBK" w:cs="仿宋_GB2312"/>
                <w:sz w:val="21"/>
                <w:szCs w:val="21"/>
                <w:highlight w:val="none"/>
                <w:lang w:val="zh-CN"/>
              </w:rPr>
            </w:pPr>
            <w:r>
              <w:rPr>
                <w:rFonts w:hint="eastAsia" w:ascii="方正仿宋_GBK" w:hAnsi="仿宋" w:eastAsia="方正仿宋_GBK"/>
                <w:sz w:val="21"/>
                <w:szCs w:val="21"/>
                <w:highlight w:val="none"/>
              </w:rPr>
              <w:t>5.参加政府采购活动前三年内，在经营活动中没有重大违法记录</w:t>
            </w:r>
          </w:p>
        </w:tc>
        <w:tc>
          <w:tcPr>
            <w:tcW w:w="4984" w:type="dxa"/>
            <w:vMerge w:val="continue"/>
            <w:vAlign w:val="center"/>
          </w:tcPr>
          <w:p w14:paraId="2CFB790F">
            <w:pPr>
              <w:rPr>
                <w:rFonts w:ascii="方正仿宋_GBK" w:hAnsi="仿宋" w:eastAsia="方正仿宋_GBK"/>
                <w:b/>
                <w:sz w:val="21"/>
                <w:szCs w:val="21"/>
                <w:highlight w:val="none"/>
              </w:rPr>
            </w:pPr>
          </w:p>
        </w:tc>
      </w:tr>
      <w:tr w14:paraId="0E8402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17" w:type="dxa"/>
            <w:vMerge w:val="continue"/>
            <w:vAlign w:val="center"/>
          </w:tcPr>
          <w:p w14:paraId="691A77B7">
            <w:pPr>
              <w:jc w:val="center"/>
              <w:rPr>
                <w:rFonts w:ascii="方正仿宋_GBK" w:hAnsi="仿宋" w:eastAsia="方正仿宋_GBK"/>
                <w:sz w:val="21"/>
                <w:szCs w:val="21"/>
                <w:highlight w:val="none"/>
              </w:rPr>
            </w:pPr>
          </w:p>
        </w:tc>
        <w:tc>
          <w:tcPr>
            <w:tcW w:w="709" w:type="dxa"/>
            <w:vMerge w:val="continue"/>
            <w:vAlign w:val="center"/>
          </w:tcPr>
          <w:p w14:paraId="376F934E">
            <w:pPr>
              <w:rPr>
                <w:rFonts w:ascii="方正仿宋_GBK" w:hAnsi="仿宋" w:eastAsia="方正仿宋_GBK" w:cs="仿宋_GB2312"/>
                <w:sz w:val="21"/>
                <w:szCs w:val="21"/>
                <w:highlight w:val="none"/>
              </w:rPr>
            </w:pPr>
          </w:p>
        </w:tc>
        <w:tc>
          <w:tcPr>
            <w:tcW w:w="3118" w:type="dxa"/>
            <w:vAlign w:val="center"/>
          </w:tcPr>
          <w:p w14:paraId="4E72D96C">
            <w:pPr>
              <w:rPr>
                <w:rFonts w:ascii="方正仿宋_GBK" w:hAnsi="仿宋" w:eastAsia="方正仿宋_GBK"/>
                <w:sz w:val="21"/>
                <w:szCs w:val="21"/>
                <w:highlight w:val="none"/>
              </w:rPr>
            </w:pPr>
            <w:r>
              <w:rPr>
                <w:rFonts w:hint="eastAsia" w:ascii="方正仿宋_GBK" w:hAnsi="仿宋" w:eastAsia="方正仿宋_GBK"/>
                <w:sz w:val="21"/>
                <w:szCs w:val="21"/>
                <w:highlight w:val="none"/>
              </w:rPr>
              <w:t>6.法律、行政法规规定的其他条件</w:t>
            </w:r>
          </w:p>
        </w:tc>
        <w:tc>
          <w:tcPr>
            <w:tcW w:w="4984" w:type="dxa"/>
            <w:vAlign w:val="center"/>
          </w:tcPr>
          <w:p w14:paraId="270BE605">
            <w:pPr>
              <w:rPr>
                <w:rFonts w:ascii="方正仿宋_GBK" w:hAnsi="仿宋" w:eastAsia="方正仿宋_GBK"/>
                <w:sz w:val="21"/>
                <w:szCs w:val="21"/>
                <w:highlight w:val="none"/>
              </w:rPr>
            </w:pPr>
          </w:p>
        </w:tc>
      </w:tr>
      <w:tr w14:paraId="776E8C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17" w:type="dxa"/>
            <w:vMerge w:val="continue"/>
            <w:vAlign w:val="center"/>
          </w:tcPr>
          <w:p w14:paraId="796EC933">
            <w:pPr>
              <w:jc w:val="center"/>
              <w:rPr>
                <w:rFonts w:ascii="方正仿宋_GBK" w:hAnsi="仿宋" w:eastAsia="方正仿宋_GBK"/>
                <w:sz w:val="21"/>
                <w:szCs w:val="21"/>
                <w:highlight w:val="none"/>
              </w:rPr>
            </w:pPr>
          </w:p>
        </w:tc>
        <w:tc>
          <w:tcPr>
            <w:tcW w:w="709" w:type="dxa"/>
            <w:vMerge w:val="continue"/>
            <w:vAlign w:val="center"/>
          </w:tcPr>
          <w:p w14:paraId="2A299F77">
            <w:pPr>
              <w:rPr>
                <w:rFonts w:ascii="方正仿宋_GBK" w:hAnsi="仿宋" w:eastAsia="方正仿宋_GBK" w:cs="仿宋_GB2312"/>
                <w:sz w:val="21"/>
                <w:szCs w:val="21"/>
                <w:highlight w:val="none"/>
              </w:rPr>
            </w:pPr>
          </w:p>
        </w:tc>
        <w:tc>
          <w:tcPr>
            <w:tcW w:w="3118" w:type="dxa"/>
            <w:vAlign w:val="center"/>
          </w:tcPr>
          <w:p w14:paraId="19D76E7A">
            <w:pPr>
              <w:rPr>
                <w:rFonts w:ascii="方正仿宋_GBK" w:hAnsi="仿宋" w:eastAsia="方正仿宋_GBK"/>
                <w:sz w:val="21"/>
                <w:szCs w:val="21"/>
                <w:highlight w:val="none"/>
              </w:rPr>
            </w:pPr>
            <w:r>
              <w:rPr>
                <w:rFonts w:hint="eastAsia" w:ascii="方正仿宋_GBK" w:hAnsi="仿宋" w:eastAsia="方正仿宋_GBK"/>
                <w:sz w:val="21"/>
                <w:szCs w:val="21"/>
                <w:highlight w:val="none"/>
              </w:rPr>
              <w:t>7.本项目的特定资格要求</w:t>
            </w:r>
          </w:p>
        </w:tc>
        <w:tc>
          <w:tcPr>
            <w:tcW w:w="4984" w:type="dxa"/>
            <w:vAlign w:val="center"/>
          </w:tcPr>
          <w:p w14:paraId="78B5F46A">
            <w:pPr>
              <w:rPr>
                <w:rFonts w:ascii="方正仿宋_GBK" w:hAnsi="仿宋" w:eastAsia="方正仿宋_GBK"/>
                <w:sz w:val="21"/>
                <w:szCs w:val="21"/>
                <w:highlight w:val="none"/>
              </w:rPr>
            </w:pPr>
            <w:r>
              <w:rPr>
                <w:rFonts w:hint="eastAsia" w:ascii="方正仿宋_GBK" w:hAnsi="仿宋" w:eastAsia="方正仿宋_GBK"/>
                <w:sz w:val="21"/>
                <w:szCs w:val="21"/>
                <w:highlight w:val="none"/>
              </w:rPr>
              <w:t>按“第一篇三、供应商资格要求（三）本项目的特定资格要求”的要求提交</w:t>
            </w:r>
            <w:r>
              <w:rPr>
                <w:rFonts w:hint="eastAsia" w:ascii="方正仿宋_GBK" w:hAnsi="宋体" w:eastAsia="方正仿宋_GBK"/>
                <w:sz w:val="21"/>
                <w:szCs w:val="21"/>
                <w:highlight w:val="none"/>
              </w:rPr>
              <w:t>（如果有）</w:t>
            </w:r>
            <w:r>
              <w:rPr>
                <w:rFonts w:hint="eastAsia" w:ascii="方正仿宋_GBK" w:hAnsi="仿宋" w:eastAsia="方正仿宋_GBK"/>
                <w:sz w:val="21"/>
                <w:szCs w:val="21"/>
                <w:highlight w:val="none"/>
              </w:rPr>
              <w:t>。</w:t>
            </w:r>
          </w:p>
        </w:tc>
      </w:tr>
      <w:tr w14:paraId="37947E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67077C4B">
            <w:pPr>
              <w:jc w:val="center"/>
              <w:rPr>
                <w:rFonts w:ascii="方正仿宋_GBK" w:hAnsi="仿宋" w:eastAsia="方正仿宋_GBK"/>
                <w:sz w:val="21"/>
                <w:szCs w:val="21"/>
                <w:highlight w:val="none"/>
              </w:rPr>
            </w:pPr>
            <w:r>
              <w:rPr>
                <w:rFonts w:hint="eastAsia" w:ascii="方正仿宋_GBK" w:hAnsi="仿宋" w:eastAsia="方正仿宋_GBK"/>
                <w:sz w:val="21"/>
                <w:szCs w:val="21"/>
                <w:highlight w:val="none"/>
              </w:rPr>
              <w:t>（二）</w:t>
            </w:r>
          </w:p>
        </w:tc>
        <w:tc>
          <w:tcPr>
            <w:tcW w:w="3827" w:type="dxa"/>
            <w:gridSpan w:val="2"/>
            <w:vAlign w:val="center"/>
          </w:tcPr>
          <w:p w14:paraId="25382BA1">
            <w:pPr>
              <w:rPr>
                <w:rFonts w:ascii="方正仿宋_GBK" w:hAnsi="仿宋" w:eastAsia="方正仿宋_GBK"/>
                <w:sz w:val="21"/>
                <w:szCs w:val="21"/>
                <w:highlight w:val="none"/>
              </w:rPr>
            </w:pPr>
            <w:r>
              <w:rPr>
                <w:rFonts w:hint="eastAsia" w:ascii="方正仿宋_GBK" w:hAnsi="仿宋" w:eastAsia="方正仿宋_GBK"/>
                <w:sz w:val="21"/>
                <w:szCs w:val="21"/>
                <w:highlight w:val="none"/>
              </w:rPr>
              <w:t>落实政府采购政策需满足的资格要求</w:t>
            </w:r>
          </w:p>
        </w:tc>
        <w:tc>
          <w:tcPr>
            <w:tcW w:w="4984" w:type="dxa"/>
            <w:vAlign w:val="center"/>
          </w:tcPr>
          <w:p w14:paraId="76EE85EB">
            <w:pPr>
              <w:rPr>
                <w:rFonts w:ascii="方正仿宋_GBK" w:hAnsi="仿宋" w:eastAsia="方正仿宋_GBK"/>
                <w:sz w:val="21"/>
                <w:szCs w:val="21"/>
                <w:highlight w:val="none"/>
              </w:rPr>
            </w:pPr>
            <w:r>
              <w:rPr>
                <w:rFonts w:hint="eastAsia" w:ascii="方正仿宋_GBK" w:hAnsi="仿宋" w:eastAsia="方正仿宋_GBK"/>
                <w:sz w:val="21"/>
                <w:szCs w:val="21"/>
                <w:highlight w:val="none"/>
              </w:rPr>
              <w:t>按“第一篇三、供应商资格要求（二）落实政府采购政策需满足的资格要求”的要求提交</w:t>
            </w:r>
            <w:r>
              <w:rPr>
                <w:rFonts w:hint="eastAsia" w:ascii="方正仿宋_GBK" w:hAnsi="宋体" w:eastAsia="方正仿宋_GBK"/>
                <w:sz w:val="21"/>
                <w:szCs w:val="21"/>
                <w:highlight w:val="none"/>
              </w:rPr>
              <w:t>（如果有）</w:t>
            </w:r>
            <w:r>
              <w:rPr>
                <w:rFonts w:hint="eastAsia" w:ascii="方正仿宋_GBK" w:hAnsi="仿宋" w:eastAsia="方正仿宋_GBK"/>
                <w:sz w:val="21"/>
                <w:szCs w:val="21"/>
                <w:highlight w:val="none"/>
              </w:rPr>
              <w:t>。</w:t>
            </w:r>
          </w:p>
        </w:tc>
      </w:tr>
    </w:tbl>
    <w:p w14:paraId="56CCD238">
      <w:pPr>
        <w:snapToGrid w:val="0"/>
        <w:spacing w:line="400" w:lineRule="exact"/>
        <w:ind w:firstLine="480" w:firstLineChars="200"/>
        <w:rPr>
          <w:rFonts w:ascii="方正仿宋_GBK" w:hAnsi="宋体" w:eastAsia="方正仿宋_GBK" w:cs="宋体"/>
          <w:kern w:val="0"/>
          <w:sz w:val="24"/>
          <w:szCs w:val="24"/>
          <w:highlight w:val="none"/>
        </w:rPr>
      </w:pPr>
      <w:r>
        <w:rPr>
          <w:rFonts w:hint="eastAsia" w:ascii="方正仿宋_GBK" w:hAnsi="宋体" w:eastAsia="方正仿宋_GBK" w:cs="宋体"/>
          <w:kern w:val="0"/>
          <w:sz w:val="24"/>
          <w:szCs w:val="24"/>
          <w:highlight w:val="none"/>
        </w:rPr>
        <w:t>注：</w:t>
      </w:r>
    </w:p>
    <w:p w14:paraId="0AA99599">
      <w:pPr>
        <w:snapToGrid w:val="0"/>
        <w:spacing w:line="400" w:lineRule="exact"/>
        <w:ind w:firstLine="480" w:firstLineChars="200"/>
        <w:rPr>
          <w:rFonts w:ascii="方正仿宋_GBK" w:hAnsi="宋体" w:eastAsia="方正仿宋_GBK" w:cs="宋体"/>
          <w:kern w:val="0"/>
          <w:sz w:val="24"/>
          <w:szCs w:val="24"/>
          <w:highlight w:val="none"/>
        </w:rPr>
      </w:pPr>
      <w:r>
        <w:rPr>
          <w:rFonts w:ascii="方正仿宋_GBK" w:hAnsi="宋体" w:eastAsia="方正仿宋_GBK" w:cs="宋体"/>
          <w:kern w:val="0"/>
          <w:sz w:val="24"/>
          <w:szCs w:val="24"/>
          <w:highlight w:val="none"/>
        </w:rPr>
        <w:fldChar w:fldCharType="begin"/>
      </w:r>
      <w:r>
        <w:rPr>
          <w:rFonts w:ascii="方正仿宋_GBK" w:hAnsi="宋体" w:eastAsia="方正仿宋_GBK" w:cs="宋体"/>
          <w:kern w:val="0"/>
          <w:sz w:val="24"/>
          <w:szCs w:val="24"/>
          <w:highlight w:val="none"/>
        </w:rPr>
        <w:instrText xml:space="preserve"> </w:instrText>
      </w:r>
      <w:r>
        <w:rPr>
          <w:rFonts w:hint="eastAsia" w:ascii="方正仿宋_GBK" w:hAnsi="宋体" w:eastAsia="方正仿宋_GBK" w:cs="宋体"/>
          <w:kern w:val="0"/>
          <w:sz w:val="24"/>
          <w:szCs w:val="24"/>
          <w:highlight w:val="none"/>
        </w:rPr>
        <w:instrText xml:space="preserve">eq \o\ac(○,</w:instrText>
      </w:r>
      <w:r>
        <w:rPr>
          <w:rFonts w:hint="eastAsia" w:ascii="宋体" w:hAnsi="宋体" w:eastAsia="方正仿宋_GBK" w:cs="宋体"/>
          <w:kern w:val="0"/>
          <w:position w:val="3"/>
          <w:sz w:val="16"/>
          <w:szCs w:val="24"/>
          <w:highlight w:val="none"/>
        </w:rPr>
        <w:instrText xml:space="preserve">1</w:instrText>
      </w:r>
      <w:r>
        <w:rPr>
          <w:rFonts w:hint="eastAsia" w:ascii="方正仿宋_GBK" w:hAnsi="宋体" w:eastAsia="方正仿宋_GBK" w:cs="宋体"/>
          <w:kern w:val="0"/>
          <w:sz w:val="24"/>
          <w:szCs w:val="24"/>
          <w:highlight w:val="none"/>
        </w:rPr>
        <w:instrText xml:space="preserve">)</w:instrText>
      </w:r>
      <w:r>
        <w:rPr>
          <w:rFonts w:ascii="方正仿宋_GBK" w:hAnsi="宋体" w:eastAsia="方正仿宋_GBK" w:cs="宋体"/>
          <w:kern w:val="0"/>
          <w:sz w:val="24"/>
          <w:szCs w:val="24"/>
          <w:highlight w:val="none"/>
        </w:rPr>
        <w:fldChar w:fldCharType="end"/>
      </w:r>
      <w:r>
        <w:rPr>
          <w:rFonts w:hint="eastAsia" w:ascii="方正仿宋_GBK" w:hAnsi="宋体" w:eastAsia="方正仿宋_GBK" w:cs="宋体"/>
          <w:kern w:val="0"/>
          <w:sz w:val="24"/>
          <w:szCs w:val="24"/>
          <w:highlight w:val="none"/>
        </w:rPr>
        <w:t>根据《</w:t>
      </w:r>
      <w:r>
        <w:rPr>
          <w:rFonts w:ascii="方正仿宋_GBK" w:hAnsi="宋体" w:eastAsia="方正仿宋_GBK" w:cs="宋体"/>
          <w:kern w:val="0"/>
          <w:sz w:val="24"/>
          <w:szCs w:val="24"/>
          <w:highlight w:val="none"/>
        </w:rPr>
        <w:t>中华人民共和国政府采购法实施条例</w:t>
      </w:r>
      <w:r>
        <w:rPr>
          <w:rFonts w:hint="eastAsia" w:ascii="方正仿宋_GBK" w:hAnsi="宋体" w:eastAsia="方正仿宋_GBK" w:cs="宋体"/>
          <w:kern w:val="0"/>
          <w:sz w:val="24"/>
          <w:szCs w:val="24"/>
          <w:highlight w:val="none"/>
        </w:rPr>
        <w:t>》第十九条“参加政府采购活动前三年内，在经营活动中没有重大违法记录”中“重大违法记录”</w:t>
      </w:r>
      <w:r>
        <w:rPr>
          <w:rFonts w:ascii="方正仿宋_GBK" w:hAnsi="宋体" w:eastAsia="方正仿宋_GBK" w:cs="宋体"/>
          <w:kern w:val="0"/>
          <w:sz w:val="24"/>
          <w:szCs w:val="24"/>
          <w:highlight w:val="none"/>
        </w:rPr>
        <w:t>，是指供应商因违法经营受到刑事处罚或者责令停产停业、吊销许可证或者执照、较大数额罚款等行政处罚。</w:t>
      </w:r>
      <w:r>
        <w:rPr>
          <w:rFonts w:hint="eastAsia" w:ascii="方正仿宋_GBK" w:hAnsi="宋体" w:eastAsia="方正仿宋_GBK" w:cs="宋体"/>
          <w:kern w:val="0"/>
          <w:sz w:val="24"/>
          <w:szCs w:val="24"/>
          <w:highlight w:val="none"/>
        </w:rPr>
        <w:t>行政处罚中“较大数额”的认定标准，按照</w:t>
      </w:r>
      <w:r>
        <w:rPr>
          <w:rFonts w:ascii="方正仿宋_GBK" w:hAnsi="宋体" w:eastAsia="方正仿宋_GBK" w:cs="宋体"/>
          <w:kern w:val="0"/>
          <w:sz w:val="24"/>
          <w:szCs w:val="24"/>
          <w:highlight w:val="none"/>
        </w:rPr>
        <w:t>财政部关于《中华人民共和国政府采购法实施条例》第十九条第一款“较大数额罚款”具体适用问题的意见</w:t>
      </w:r>
      <w:r>
        <w:rPr>
          <w:rFonts w:hint="eastAsia" w:ascii="方正仿宋_GBK" w:hAnsi="宋体" w:eastAsia="方正仿宋_GBK" w:cs="宋体"/>
          <w:kern w:val="0"/>
          <w:sz w:val="24"/>
          <w:szCs w:val="24"/>
          <w:highlight w:val="none"/>
        </w:rPr>
        <w:t>（财库〔2022〕3 号）执行。供应商可于响应文件递交截止时间前通过 “信用中国”网站(www.creditchina.gov.cn)、"中国政府采购网"(www.ccgp.gov.cn)等渠道查询信用记录。</w:t>
      </w:r>
    </w:p>
    <w:p w14:paraId="26DCCD99">
      <w:pPr>
        <w:snapToGrid w:val="0"/>
        <w:spacing w:line="400" w:lineRule="exact"/>
        <w:ind w:firstLine="480" w:firstLineChars="200"/>
        <w:rPr>
          <w:rFonts w:ascii="方正仿宋_GBK" w:eastAsia="方正仿宋_GBK"/>
          <w:kern w:val="0"/>
          <w:sz w:val="24"/>
          <w:szCs w:val="24"/>
          <w:highlight w:val="none"/>
        </w:rPr>
      </w:pPr>
      <w:r>
        <w:rPr>
          <w:rFonts w:hint="eastAsia" w:ascii="方正仿宋_GBK" w:hAnsi="宋体" w:eastAsia="方正仿宋_GBK" w:cs="宋体"/>
          <w:kern w:val="0"/>
          <w:sz w:val="24"/>
          <w:szCs w:val="24"/>
          <w:highlight w:val="none"/>
        </w:rPr>
        <w:t>2.符合性审查。依据竞争性磋商文件的规定，从响应文件的有效性、完整性和对竞争性磋商文件的响应程度进行审查，以确定是否对竞争性磋商文件的实质性要求作出响应。</w:t>
      </w:r>
      <w:r>
        <w:rPr>
          <w:rFonts w:hint="eastAsia" w:ascii="方正仿宋_GBK" w:eastAsia="方正仿宋_GBK"/>
          <w:kern w:val="0"/>
          <w:sz w:val="24"/>
          <w:szCs w:val="24"/>
          <w:highlight w:val="none"/>
        </w:rPr>
        <w:t>符合性审查资料表如下：</w:t>
      </w:r>
    </w:p>
    <w:tbl>
      <w:tblPr>
        <w:tblStyle w:val="58"/>
        <w:tblW w:w="0" w:type="auto"/>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560"/>
        <w:gridCol w:w="1984"/>
        <w:gridCol w:w="5409"/>
      </w:tblGrid>
      <w:tr w14:paraId="5AC734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675" w:type="dxa"/>
            <w:vAlign w:val="center"/>
          </w:tcPr>
          <w:p w14:paraId="7FC83734">
            <w:pPr>
              <w:jc w:val="center"/>
              <w:rPr>
                <w:rFonts w:ascii="方正仿宋_GBK" w:hAnsi="宋体" w:eastAsia="方正仿宋_GBK" w:cs="宋体"/>
                <w:b/>
                <w:kern w:val="0"/>
                <w:sz w:val="21"/>
                <w:szCs w:val="21"/>
                <w:highlight w:val="none"/>
              </w:rPr>
            </w:pPr>
            <w:r>
              <w:rPr>
                <w:rFonts w:hint="eastAsia" w:ascii="方正仿宋_GBK" w:hAnsi="宋体" w:eastAsia="方正仿宋_GBK" w:cs="宋体"/>
                <w:b/>
                <w:kern w:val="0"/>
                <w:sz w:val="21"/>
                <w:szCs w:val="21"/>
                <w:highlight w:val="none"/>
              </w:rPr>
              <w:t>序号</w:t>
            </w:r>
          </w:p>
        </w:tc>
        <w:tc>
          <w:tcPr>
            <w:tcW w:w="3544" w:type="dxa"/>
            <w:gridSpan w:val="2"/>
            <w:vAlign w:val="center"/>
          </w:tcPr>
          <w:p w14:paraId="3EFAB0D0">
            <w:pPr>
              <w:jc w:val="center"/>
              <w:rPr>
                <w:rFonts w:ascii="方正仿宋_GBK" w:hAnsi="宋体" w:eastAsia="方正仿宋_GBK" w:cs="宋体"/>
                <w:b/>
                <w:kern w:val="0"/>
                <w:sz w:val="21"/>
                <w:szCs w:val="21"/>
                <w:highlight w:val="none"/>
              </w:rPr>
            </w:pPr>
            <w:r>
              <w:rPr>
                <w:rFonts w:hint="eastAsia" w:ascii="方正仿宋_GBK" w:hAnsi="宋体" w:eastAsia="方正仿宋_GBK" w:cs="宋体"/>
                <w:b/>
                <w:kern w:val="0"/>
                <w:sz w:val="21"/>
                <w:szCs w:val="21"/>
                <w:highlight w:val="none"/>
              </w:rPr>
              <w:t>评审因素</w:t>
            </w:r>
          </w:p>
        </w:tc>
        <w:tc>
          <w:tcPr>
            <w:tcW w:w="5409" w:type="dxa"/>
            <w:vAlign w:val="center"/>
          </w:tcPr>
          <w:p w14:paraId="325DFD32">
            <w:pPr>
              <w:jc w:val="center"/>
              <w:rPr>
                <w:rFonts w:ascii="方正仿宋_GBK" w:hAnsi="宋体" w:eastAsia="方正仿宋_GBK" w:cs="宋体"/>
                <w:b/>
                <w:kern w:val="0"/>
                <w:sz w:val="21"/>
                <w:szCs w:val="21"/>
                <w:highlight w:val="none"/>
              </w:rPr>
            </w:pPr>
            <w:r>
              <w:rPr>
                <w:rFonts w:hint="eastAsia" w:ascii="方正仿宋_GBK" w:hAnsi="宋体" w:eastAsia="方正仿宋_GBK" w:cs="宋体"/>
                <w:b/>
                <w:kern w:val="0"/>
                <w:sz w:val="21"/>
                <w:szCs w:val="21"/>
                <w:highlight w:val="none"/>
              </w:rPr>
              <w:t>评审标准</w:t>
            </w:r>
          </w:p>
        </w:tc>
      </w:tr>
      <w:tr w14:paraId="0154BF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675" w:type="dxa"/>
            <w:vMerge w:val="restart"/>
            <w:vAlign w:val="center"/>
          </w:tcPr>
          <w:p w14:paraId="273B4A60">
            <w:pPr>
              <w:jc w:val="center"/>
              <w:rPr>
                <w:rFonts w:ascii="方正仿宋_GBK" w:hAnsi="宋体" w:eastAsia="方正仿宋_GBK" w:cs="宋体"/>
                <w:kern w:val="0"/>
                <w:sz w:val="21"/>
                <w:szCs w:val="21"/>
                <w:highlight w:val="none"/>
              </w:rPr>
            </w:pPr>
            <w:r>
              <w:rPr>
                <w:rFonts w:hint="eastAsia" w:ascii="方正仿宋_GBK" w:hAnsi="宋体" w:eastAsia="方正仿宋_GBK" w:cs="宋体"/>
                <w:kern w:val="0"/>
                <w:sz w:val="21"/>
                <w:szCs w:val="21"/>
                <w:highlight w:val="none"/>
              </w:rPr>
              <w:t>1</w:t>
            </w:r>
          </w:p>
        </w:tc>
        <w:tc>
          <w:tcPr>
            <w:tcW w:w="1560" w:type="dxa"/>
            <w:vMerge w:val="restart"/>
            <w:vAlign w:val="center"/>
          </w:tcPr>
          <w:p w14:paraId="28A113B4">
            <w:pPr>
              <w:rPr>
                <w:rFonts w:ascii="方正仿宋_GBK" w:hAnsi="宋体" w:eastAsia="方正仿宋_GBK" w:cs="宋体"/>
                <w:kern w:val="0"/>
                <w:sz w:val="21"/>
                <w:szCs w:val="21"/>
                <w:highlight w:val="none"/>
              </w:rPr>
            </w:pPr>
            <w:r>
              <w:rPr>
                <w:rFonts w:hint="eastAsia" w:ascii="方正仿宋_GBK" w:hAnsi="宋体" w:eastAsia="方正仿宋_GBK" w:cs="宋体"/>
                <w:kern w:val="0"/>
                <w:sz w:val="21"/>
                <w:szCs w:val="21"/>
                <w:highlight w:val="none"/>
              </w:rPr>
              <w:t>有效性审查</w:t>
            </w:r>
          </w:p>
        </w:tc>
        <w:tc>
          <w:tcPr>
            <w:tcW w:w="1984" w:type="dxa"/>
            <w:vAlign w:val="center"/>
          </w:tcPr>
          <w:p w14:paraId="467D972A">
            <w:pPr>
              <w:rPr>
                <w:rFonts w:ascii="方正仿宋_GBK" w:hAnsi="宋体" w:eastAsia="方正仿宋_GBK" w:cs="宋体"/>
                <w:kern w:val="0"/>
                <w:sz w:val="21"/>
                <w:szCs w:val="21"/>
                <w:highlight w:val="none"/>
              </w:rPr>
            </w:pPr>
            <w:r>
              <w:rPr>
                <w:rFonts w:hint="eastAsia" w:ascii="方正仿宋_GBK" w:hAnsi="宋体" w:eastAsia="方正仿宋_GBK"/>
                <w:sz w:val="21"/>
                <w:szCs w:val="21"/>
                <w:highlight w:val="none"/>
              </w:rPr>
              <w:t>响应文件签署或盖章</w:t>
            </w:r>
          </w:p>
        </w:tc>
        <w:tc>
          <w:tcPr>
            <w:tcW w:w="5409" w:type="dxa"/>
            <w:vAlign w:val="center"/>
          </w:tcPr>
          <w:p w14:paraId="5B1CF7A1">
            <w:pPr>
              <w:rPr>
                <w:rFonts w:ascii="方正仿宋_GBK" w:hAnsi="宋体" w:eastAsia="方正仿宋_GBK" w:cs="宋体"/>
                <w:kern w:val="0"/>
                <w:sz w:val="21"/>
                <w:szCs w:val="21"/>
                <w:highlight w:val="none"/>
              </w:rPr>
            </w:pPr>
            <w:r>
              <w:rPr>
                <w:rFonts w:hint="eastAsia" w:ascii="方正仿宋_GBK" w:hAnsi="宋体" w:eastAsia="方正仿宋_GBK"/>
                <w:sz w:val="21"/>
                <w:szCs w:val="21"/>
                <w:highlight w:val="none"/>
              </w:rPr>
              <w:t>按竞争性磋商文件“第七篇响应文件编制要求”要求签署或盖章。</w:t>
            </w:r>
          </w:p>
        </w:tc>
      </w:tr>
      <w:tr w14:paraId="65C907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675" w:type="dxa"/>
            <w:vMerge w:val="continue"/>
            <w:vAlign w:val="center"/>
          </w:tcPr>
          <w:p w14:paraId="2B3E57DC">
            <w:pPr>
              <w:jc w:val="center"/>
              <w:rPr>
                <w:rFonts w:ascii="方正仿宋_GBK" w:hAnsi="宋体" w:eastAsia="方正仿宋_GBK" w:cs="宋体"/>
                <w:kern w:val="0"/>
                <w:sz w:val="21"/>
                <w:szCs w:val="21"/>
                <w:highlight w:val="none"/>
              </w:rPr>
            </w:pPr>
          </w:p>
        </w:tc>
        <w:tc>
          <w:tcPr>
            <w:tcW w:w="1560" w:type="dxa"/>
            <w:vMerge w:val="continue"/>
            <w:vAlign w:val="center"/>
          </w:tcPr>
          <w:p w14:paraId="11BD5D2E">
            <w:pPr>
              <w:rPr>
                <w:rFonts w:ascii="方正仿宋_GBK" w:hAnsi="宋体" w:eastAsia="方正仿宋_GBK" w:cs="宋体"/>
                <w:kern w:val="0"/>
                <w:sz w:val="21"/>
                <w:szCs w:val="21"/>
                <w:highlight w:val="none"/>
              </w:rPr>
            </w:pPr>
          </w:p>
        </w:tc>
        <w:tc>
          <w:tcPr>
            <w:tcW w:w="1984" w:type="dxa"/>
            <w:vAlign w:val="center"/>
          </w:tcPr>
          <w:p w14:paraId="28AC6CEA">
            <w:pPr>
              <w:rPr>
                <w:rFonts w:ascii="方正仿宋_GBK" w:hAnsi="宋体" w:eastAsia="方正仿宋_GBK"/>
                <w:sz w:val="21"/>
                <w:szCs w:val="21"/>
                <w:highlight w:val="none"/>
              </w:rPr>
            </w:pPr>
            <w:r>
              <w:rPr>
                <w:rFonts w:hint="eastAsia" w:ascii="方正仿宋_GBK" w:hAnsi="宋体" w:eastAsia="方正仿宋_GBK"/>
                <w:sz w:val="21"/>
                <w:szCs w:val="21"/>
                <w:highlight w:val="none"/>
              </w:rPr>
              <w:t>法定代表人身份证明及授权委托书</w:t>
            </w:r>
          </w:p>
        </w:tc>
        <w:tc>
          <w:tcPr>
            <w:tcW w:w="5409" w:type="dxa"/>
            <w:vAlign w:val="center"/>
          </w:tcPr>
          <w:p w14:paraId="79DB1BDE">
            <w:pPr>
              <w:rPr>
                <w:rFonts w:ascii="方正仿宋_GBK" w:hAnsi="宋体" w:eastAsia="方正仿宋_GBK"/>
                <w:sz w:val="21"/>
                <w:szCs w:val="21"/>
                <w:highlight w:val="none"/>
              </w:rPr>
            </w:pPr>
            <w:r>
              <w:rPr>
                <w:rFonts w:hint="eastAsia" w:ascii="方正仿宋_GBK" w:hAnsi="宋体" w:eastAsia="方正仿宋_GBK"/>
                <w:sz w:val="21"/>
                <w:szCs w:val="21"/>
                <w:highlight w:val="none"/>
              </w:rPr>
              <w:t>法定代表人身份证明及授权委托书有效，符合竞争性磋商文件规定的格式，签署或盖章齐全。</w:t>
            </w:r>
          </w:p>
        </w:tc>
      </w:tr>
      <w:tr w14:paraId="2D074C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675" w:type="dxa"/>
            <w:vMerge w:val="continue"/>
            <w:vAlign w:val="center"/>
          </w:tcPr>
          <w:p w14:paraId="6C2FA94E">
            <w:pPr>
              <w:jc w:val="center"/>
              <w:rPr>
                <w:rFonts w:ascii="方正仿宋_GBK" w:hAnsi="宋体" w:eastAsia="方正仿宋_GBK" w:cs="宋体"/>
                <w:kern w:val="0"/>
                <w:sz w:val="21"/>
                <w:szCs w:val="21"/>
                <w:highlight w:val="none"/>
              </w:rPr>
            </w:pPr>
          </w:p>
        </w:tc>
        <w:tc>
          <w:tcPr>
            <w:tcW w:w="1560" w:type="dxa"/>
            <w:vMerge w:val="continue"/>
            <w:vAlign w:val="center"/>
          </w:tcPr>
          <w:p w14:paraId="7B7F1011">
            <w:pPr>
              <w:rPr>
                <w:rFonts w:ascii="方正仿宋_GBK" w:hAnsi="宋体" w:eastAsia="方正仿宋_GBK" w:cs="宋体"/>
                <w:kern w:val="0"/>
                <w:sz w:val="21"/>
                <w:szCs w:val="21"/>
                <w:highlight w:val="none"/>
              </w:rPr>
            </w:pPr>
          </w:p>
        </w:tc>
        <w:tc>
          <w:tcPr>
            <w:tcW w:w="1984" w:type="dxa"/>
            <w:vAlign w:val="center"/>
          </w:tcPr>
          <w:p w14:paraId="54984A65">
            <w:pPr>
              <w:rPr>
                <w:rFonts w:ascii="方正仿宋_GBK" w:hAnsi="宋体" w:eastAsia="方正仿宋_GBK" w:cs="仿宋_GB2312"/>
                <w:sz w:val="21"/>
                <w:szCs w:val="21"/>
                <w:highlight w:val="none"/>
                <w:lang w:val="zh-CN"/>
              </w:rPr>
            </w:pPr>
            <w:r>
              <w:rPr>
                <w:rFonts w:hint="eastAsia" w:ascii="方正仿宋_GBK" w:hAnsi="宋体" w:eastAsia="方正仿宋_GBK" w:cs="仿宋_GB2312"/>
                <w:sz w:val="21"/>
                <w:szCs w:val="21"/>
                <w:highlight w:val="none"/>
              </w:rPr>
              <w:t>响应</w:t>
            </w:r>
            <w:r>
              <w:rPr>
                <w:rFonts w:hint="eastAsia" w:ascii="方正仿宋_GBK" w:hAnsi="宋体" w:eastAsia="方正仿宋_GBK" w:cs="仿宋_GB2312"/>
                <w:sz w:val="21"/>
                <w:szCs w:val="21"/>
                <w:highlight w:val="none"/>
                <w:lang w:val="zh-CN"/>
              </w:rPr>
              <w:t>方案</w:t>
            </w:r>
          </w:p>
        </w:tc>
        <w:tc>
          <w:tcPr>
            <w:tcW w:w="5409" w:type="dxa"/>
            <w:vAlign w:val="center"/>
          </w:tcPr>
          <w:p w14:paraId="716AE605">
            <w:pPr>
              <w:rPr>
                <w:rFonts w:ascii="方正仿宋_GBK" w:hAnsi="宋体" w:eastAsia="方正仿宋_GBK" w:cs="宋体"/>
                <w:kern w:val="0"/>
                <w:sz w:val="21"/>
                <w:szCs w:val="21"/>
                <w:highlight w:val="none"/>
              </w:rPr>
            </w:pPr>
            <w:r>
              <w:rPr>
                <w:rFonts w:hint="eastAsia" w:ascii="方正仿宋_GBK" w:hAnsi="宋体" w:eastAsia="方正仿宋_GBK" w:cs="仿宋_GB2312"/>
                <w:sz w:val="21"/>
                <w:szCs w:val="21"/>
                <w:highlight w:val="none"/>
                <w:lang w:val="zh-CN"/>
              </w:rPr>
              <w:t>每个包只能有一个</w:t>
            </w:r>
            <w:r>
              <w:rPr>
                <w:rFonts w:hint="eastAsia" w:ascii="方正仿宋_GBK" w:hAnsi="宋体" w:eastAsia="方正仿宋_GBK" w:cs="仿宋_GB2312"/>
                <w:sz w:val="21"/>
                <w:szCs w:val="21"/>
                <w:highlight w:val="none"/>
              </w:rPr>
              <w:t>响应</w:t>
            </w:r>
            <w:r>
              <w:rPr>
                <w:rFonts w:hint="eastAsia" w:ascii="方正仿宋_GBK" w:hAnsi="宋体" w:eastAsia="方正仿宋_GBK" w:cs="仿宋_GB2312"/>
                <w:sz w:val="21"/>
                <w:szCs w:val="21"/>
                <w:highlight w:val="none"/>
                <w:lang w:val="zh-CN"/>
              </w:rPr>
              <w:t>方案。</w:t>
            </w:r>
          </w:p>
        </w:tc>
      </w:tr>
      <w:tr w14:paraId="321601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675" w:type="dxa"/>
            <w:vMerge w:val="continue"/>
            <w:vAlign w:val="center"/>
          </w:tcPr>
          <w:p w14:paraId="0C010AE0">
            <w:pPr>
              <w:jc w:val="center"/>
              <w:rPr>
                <w:rFonts w:ascii="方正仿宋_GBK" w:hAnsi="宋体" w:eastAsia="方正仿宋_GBK" w:cs="宋体"/>
                <w:kern w:val="0"/>
                <w:sz w:val="21"/>
                <w:szCs w:val="21"/>
                <w:highlight w:val="none"/>
              </w:rPr>
            </w:pPr>
          </w:p>
        </w:tc>
        <w:tc>
          <w:tcPr>
            <w:tcW w:w="1560" w:type="dxa"/>
            <w:vMerge w:val="continue"/>
            <w:vAlign w:val="center"/>
          </w:tcPr>
          <w:p w14:paraId="1F0AE847">
            <w:pPr>
              <w:rPr>
                <w:rFonts w:ascii="方正仿宋_GBK" w:hAnsi="宋体" w:eastAsia="方正仿宋_GBK" w:cs="宋体"/>
                <w:kern w:val="0"/>
                <w:sz w:val="21"/>
                <w:szCs w:val="21"/>
                <w:highlight w:val="none"/>
              </w:rPr>
            </w:pPr>
          </w:p>
        </w:tc>
        <w:tc>
          <w:tcPr>
            <w:tcW w:w="1984" w:type="dxa"/>
            <w:vAlign w:val="center"/>
          </w:tcPr>
          <w:p w14:paraId="007DA86A">
            <w:pPr>
              <w:rPr>
                <w:rFonts w:ascii="方正仿宋_GBK" w:hAnsi="宋体" w:eastAsia="方正仿宋_GBK" w:cs="仿宋_GB2312"/>
                <w:sz w:val="21"/>
                <w:szCs w:val="21"/>
                <w:highlight w:val="none"/>
                <w:lang w:val="zh-CN"/>
              </w:rPr>
            </w:pPr>
            <w:r>
              <w:rPr>
                <w:rFonts w:hint="eastAsia" w:ascii="方正仿宋_GBK" w:hAnsi="宋体" w:eastAsia="方正仿宋_GBK"/>
                <w:sz w:val="21"/>
                <w:szCs w:val="21"/>
                <w:highlight w:val="none"/>
              </w:rPr>
              <w:t>报价唯一</w:t>
            </w:r>
          </w:p>
        </w:tc>
        <w:tc>
          <w:tcPr>
            <w:tcW w:w="5409" w:type="dxa"/>
            <w:vAlign w:val="center"/>
          </w:tcPr>
          <w:p w14:paraId="6FB29BF5">
            <w:pPr>
              <w:rPr>
                <w:rFonts w:ascii="方正仿宋_GBK" w:hAnsi="宋体" w:eastAsia="方正仿宋_GBK" w:cs="宋体"/>
                <w:kern w:val="0"/>
                <w:sz w:val="21"/>
                <w:szCs w:val="21"/>
                <w:highlight w:val="none"/>
              </w:rPr>
            </w:pPr>
            <w:r>
              <w:rPr>
                <w:rFonts w:hint="eastAsia" w:ascii="方正仿宋_GBK" w:hAnsi="宋体" w:eastAsia="方正仿宋_GBK"/>
                <w:sz w:val="21"/>
                <w:szCs w:val="21"/>
                <w:highlight w:val="none"/>
              </w:rPr>
              <w:t>只能有一个有效报价，不得提交选择性报价。</w:t>
            </w:r>
          </w:p>
        </w:tc>
      </w:tr>
      <w:tr w14:paraId="20BF57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675" w:type="dxa"/>
            <w:vAlign w:val="center"/>
          </w:tcPr>
          <w:p w14:paraId="114C844D">
            <w:pPr>
              <w:jc w:val="center"/>
              <w:rPr>
                <w:rFonts w:ascii="方正仿宋_GBK" w:hAnsi="宋体" w:eastAsia="方正仿宋_GBK" w:cs="宋体"/>
                <w:kern w:val="0"/>
                <w:sz w:val="21"/>
                <w:szCs w:val="21"/>
                <w:highlight w:val="none"/>
              </w:rPr>
            </w:pPr>
            <w:r>
              <w:rPr>
                <w:rFonts w:hint="eastAsia" w:ascii="方正仿宋_GBK" w:hAnsi="宋体" w:eastAsia="方正仿宋_GBK" w:cs="宋体"/>
                <w:kern w:val="0"/>
                <w:sz w:val="21"/>
                <w:szCs w:val="21"/>
                <w:highlight w:val="none"/>
              </w:rPr>
              <w:t>2</w:t>
            </w:r>
          </w:p>
        </w:tc>
        <w:tc>
          <w:tcPr>
            <w:tcW w:w="1560" w:type="dxa"/>
            <w:vAlign w:val="center"/>
          </w:tcPr>
          <w:p w14:paraId="3F7C4801">
            <w:pPr>
              <w:rPr>
                <w:rFonts w:ascii="方正仿宋_GBK" w:hAnsi="宋体" w:eastAsia="方正仿宋_GBK" w:cs="宋体"/>
                <w:kern w:val="0"/>
                <w:sz w:val="21"/>
                <w:szCs w:val="21"/>
                <w:highlight w:val="none"/>
              </w:rPr>
            </w:pPr>
            <w:r>
              <w:rPr>
                <w:rFonts w:hint="eastAsia" w:ascii="方正仿宋_GBK" w:hAnsi="宋体" w:eastAsia="方正仿宋_GBK" w:cs="宋体"/>
                <w:kern w:val="0"/>
                <w:sz w:val="21"/>
                <w:szCs w:val="21"/>
                <w:highlight w:val="none"/>
              </w:rPr>
              <w:t>完整性审查</w:t>
            </w:r>
          </w:p>
        </w:tc>
        <w:tc>
          <w:tcPr>
            <w:tcW w:w="1984" w:type="dxa"/>
            <w:vAlign w:val="center"/>
          </w:tcPr>
          <w:p w14:paraId="1DE31386">
            <w:pPr>
              <w:rPr>
                <w:rFonts w:ascii="方正仿宋_GBK" w:hAnsi="宋体" w:eastAsia="方正仿宋_GBK" w:cs="宋体"/>
                <w:kern w:val="0"/>
                <w:sz w:val="21"/>
                <w:szCs w:val="21"/>
                <w:highlight w:val="none"/>
              </w:rPr>
            </w:pPr>
            <w:r>
              <w:rPr>
                <w:rFonts w:hint="eastAsia" w:ascii="方正仿宋_GBK" w:hAnsi="宋体" w:eastAsia="方正仿宋_GBK" w:cs="仿宋_GB2312"/>
                <w:sz w:val="21"/>
                <w:szCs w:val="21"/>
                <w:highlight w:val="none"/>
              </w:rPr>
              <w:t>响应</w:t>
            </w:r>
            <w:r>
              <w:rPr>
                <w:rFonts w:hint="eastAsia" w:ascii="方正仿宋_GBK" w:hAnsi="宋体" w:eastAsia="方正仿宋_GBK" w:cs="仿宋_GB2312"/>
                <w:sz w:val="21"/>
                <w:szCs w:val="21"/>
                <w:highlight w:val="none"/>
                <w:lang w:val="zh-CN"/>
              </w:rPr>
              <w:t>文件份数</w:t>
            </w:r>
          </w:p>
        </w:tc>
        <w:tc>
          <w:tcPr>
            <w:tcW w:w="5409" w:type="dxa"/>
            <w:vAlign w:val="center"/>
          </w:tcPr>
          <w:p w14:paraId="2B70C842">
            <w:pPr>
              <w:rPr>
                <w:rFonts w:ascii="方正仿宋_GBK" w:hAnsi="宋体" w:eastAsia="方正仿宋_GBK" w:cs="宋体"/>
                <w:kern w:val="0"/>
                <w:sz w:val="21"/>
                <w:szCs w:val="21"/>
                <w:highlight w:val="none"/>
              </w:rPr>
            </w:pPr>
            <w:r>
              <w:rPr>
                <w:rFonts w:hint="eastAsia" w:ascii="方正仿宋_GBK" w:hAnsi="宋体" w:eastAsia="方正仿宋_GBK" w:cs="仿宋_GB2312"/>
                <w:sz w:val="21"/>
                <w:szCs w:val="21"/>
                <w:highlight w:val="none"/>
              </w:rPr>
              <w:t>响应</w:t>
            </w:r>
            <w:r>
              <w:rPr>
                <w:rFonts w:hint="eastAsia" w:ascii="方正仿宋_GBK" w:hAnsi="宋体" w:eastAsia="方正仿宋_GBK" w:cs="仿宋_GB2312"/>
                <w:sz w:val="21"/>
                <w:szCs w:val="21"/>
                <w:highlight w:val="none"/>
                <w:lang w:val="zh-CN"/>
              </w:rPr>
              <w:t>文件正、副本数量（含电子文档）符合</w:t>
            </w:r>
            <w:r>
              <w:rPr>
                <w:rFonts w:hint="eastAsia" w:ascii="方正仿宋_GBK" w:hAnsi="宋体" w:eastAsia="方正仿宋_GBK" w:cs="仿宋_GB2312"/>
                <w:sz w:val="21"/>
                <w:szCs w:val="21"/>
                <w:highlight w:val="none"/>
              </w:rPr>
              <w:t>竞争性磋商</w:t>
            </w:r>
            <w:r>
              <w:rPr>
                <w:rFonts w:hint="eastAsia" w:ascii="方正仿宋_GBK" w:hAnsi="宋体" w:eastAsia="方正仿宋_GBK" w:cs="仿宋_GB2312"/>
                <w:sz w:val="21"/>
                <w:szCs w:val="21"/>
                <w:highlight w:val="none"/>
                <w:lang w:val="zh-CN"/>
              </w:rPr>
              <w:t>文件要求。</w:t>
            </w:r>
          </w:p>
        </w:tc>
      </w:tr>
      <w:tr w14:paraId="681416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675" w:type="dxa"/>
            <w:vMerge w:val="restart"/>
            <w:vAlign w:val="center"/>
          </w:tcPr>
          <w:p w14:paraId="679B2CA6">
            <w:pPr>
              <w:jc w:val="center"/>
              <w:rPr>
                <w:rFonts w:ascii="方正仿宋_GBK" w:hAnsi="宋体" w:eastAsia="方正仿宋_GBK" w:cs="宋体"/>
                <w:kern w:val="0"/>
                <w:sz w:val="21"/>
                <w:szCs w:val="21"/>
                <w:highlight w:val="none"/>
              </w:rPr>
            </w:pPr>
            <w:r>
              <w:rPr>
                <w:rFonts w:hint="eastAsia" w:ascii="方正仿宋_GBK" w:hAnsi="宋体" w:eastAsia="方正仿宋_GBK" w:cs="宋体"/>
                <w:kern w:val="0"/>
                <w:sz w:val="21"/>
                <w:szCs w:val="21"/>
                <w:highlight w:val="none"/>
              </w:rPr>
              <w:t>3</w:t>
            </w:r>
          </w:p>
        </w:tc>
        <w:tc>
          <w:tcPr>
            <w:tcW w:w="1560" w:type="dxa"/>
            <w:vMerge w:val="restart"/>
            <w:vAlign w:val="center"/>
          </w:tcPr>
          <w:p w14:paraId="470CDB4F">
            <w:pPr>
              <w:rPr>
                <w:rFonts w:ascii="方正仿宋_GBK" w:hAnsi="宋体" w:eastAsia="方正仿宋_GBK" w:cs="仿宋_GB2312"/>
                <w:sz w:val="21"/>
                <w:szCs w:val="21"/>
                <w:highlight w:val="none"/>
                <w:lang w:val="zh-CN"/>
              </w:rPr>
            </w:pPr>
            <w:r>
              <w:rPr>
                <w:rFonts w:hint="eastAsia" w:ascii="方正仿宋_GBK" w:hAnsi="宋体" w:eastAsia="方正仿宋_GBK" w:cs="宋体"/>
                <w:kern w:val="0"/>
                <w:sz w:val="21"/>
                <w:szCs w:val="21"/>
                <w:highlight w:val="none"/>
              </w:rPr>
              <w:t>响应程度审查</w:t>
            </w:r>
          </w:p>
        </w:tc>
        <w:tc>
          <w:tcPr>
            <w:tcW w:w="1984" w:type="dxa"/>
            <w:vAlign w:val="center"/>
          </w:tcPr>
          <w:p w14:paraId="53463AF7">
            <w:pPr>
              <w:rPr>
                <w:rFonts w:ascii="方正仿宋_GBK" w:hAnsi="宋体" w:eastAsia="方正仿宋_GBK" w:cs="宋体"/>
                <w:kern w:val="0"/>
                <w:sz w:val="21"/>
                <w:szCs w:val="21"/>
                <w:highlight w:val="none"/>
              </w:rPr>
            </w:pPr>
            <w:r>
              <w:rPr>
                <w:rFonts w:hint="eastAsia" w:ascii="方正仿宋_GBK" w:hAnsi="宋体" w:eastAsia="方正仿宋_GBK" w:cs="宋体"/>
                <w:kern w:val="0"/>
                <w:sz w:val="21"/>
                <w:szCs w:val="21"/>
                <w:highlight w:val="none"/>
              </w:rPr>
              <w:t>实质性响应</w:t>
            </w:r>
          </w:p>
        </w:tc>
        <w:tc>
          <w:tcPr>
            <w:tcW w:w="5409" w:type="dxa"/>
            <w:vAlign w:val="center"/>
          </w:tcPr>
          <w:p w14:paraId="48510AB1">
            <w:pPr>
              <w:pStyle w:val="33"/>
              <w:rPr>
                <w:rFonts w:ascii="方正仿宋_GBK" w:hAnsi="宋体" w:eastAsia="方正仿宋_GBK" w:cs="宋体"/>
                <w:kern w:val="0"/>
                <w:sz w:val="21"/>
                <w:szCs w:val="21"/>
                <w:highlight w:val="none"/>
              </w:rPr>
            </w:pPr>
            <w:r>
              <w:rPr>
                <w:rFonts w:hint="eastAsia" w:ascii="方正仿宋_GBK" w:hAnsi="宋体" w:eastAsia="方正仿宋_GBK" w:cs="宋体"/>
                <w:kern w:val="0"/>
                <w:sz w:val="21"/>
                <w:szCs w:val="21"/>
                <w:highlight w:val="none"/>
              </w:rPr>
              <w:t>竞争性磋商文件第二篇、第三篇“</w:t>
            </w:r>
            <w:r>
              <w:rPr>
                <w:rFonts w:hint="eastAsia" w:ascii="方正仿宋_GBK" w:hAnsi="宋体" w:eastAsia="方正仿宋_GBK"/>
                <w:sz w:val="24"/>
                <w:szCs w:val="24"/>
                <w:highlight w:val="none"/>
              </w:rPr>
              <w:t>※</w:t>
            </w:r>
            <w:r>
              <w:rPr>
                <w:rFonts w:hint="eastAsia" w:ascii="方正仿宋_GBK" w:hAnsi="宋体" w:eastAsia="方正仿宋_GBK" w:cs="宋体"/>
                <w:kern w:val="0"/>
                <w:sz w:val="21"/>
                <w:szCs w:val="21"/>
                <w:highlight w:val="none"/>
              </w:rPr>
              <w:t>”标注部分。</w:t>
            </w:r>
          </w:p>
        </w:tc>
      </w:tr>
      <w:tr w14:paraId="5895A5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675" w:type="dxa"/>
            <w:vMerge w:val="continue"/>
            <w:vAlign w:val="center"/>
          </w:tcPr>
          <w:p w14:paraId="65BF2CED">
            <w:pPr>
              <w:jc w:val="center"/>
              <w:rPr>
                <w:rFonts w:ascii="方正仿宋_GBK" w:hAnsi="宋体" w:eastAsia="方正仿宋_GBK" w:cs="宋体"/>
                <w:kern w:val="0"/>
                <w:sz w:val="21"/>
                <w:szCs w:val="21"/>
                <w:highlight w:val="none"/>
              </w:rPr>
            </w:pPr>
          </w:p>
        </w:tc>
        <w:tc>
          <w:tcPr>
            <w:tcW w:w="1560" w:type="dxa"/>
            <w:vMerge w:val="continue"/>
            <w:vAlign w:val="center"/>
          </w:tcPr>
          <w:p w14:paraId="722B62DA">
            <w:pPr>
              <w:rPr>
                <w:rFonts w:ascii="方正仿宋_GBK" w:hAnsi="宋体" w:eastAsia="方正仿宋_GBK" w:cs="仿宋_GB2312"/>
                <w:sz w:val="21"/>
                <w:szCs w:val="21"/>
                <w:highlight w:val="none"/>
                <w:lang w:val="zh-CN"/>
              </w:rPr>
            </w:pPr>
          </w:p>
        </w:tc>
        <w:tc>
          <w:tcPr>
            <w:tcW w:w="1984" w:type="dxa"/>
            <w:vAlign w:val="center"/>
          </w:tcPr>
          <w:p w14:paraId="057C2E79">
            <w:pPr>
              <w:rPr>
                <w:rFonts w:ascii="方正仿宋_GBK" w:hAnsi="宋体" w:eastAsia="方正仿宋_GBK" w:cs="宋体"/>
                <w:kern w:val="0"/>
                <w:sz w:val="21"/>
                <w:szCs w:val="21"/>
                <w:highlight w:val="none"/>
              </w:rPr>
            </w:pPr>
            <w:r>
              <w:rPr>
                <w:rFonts w:hint="eastAsia" w:ascii="方正仿宋_GBK" w:hAnsi="宋体" w:eastAsia="方正仿宋_GBK" w:cs="宋体"/>
                <w:kern w:val="0"/>
                <w:sz w:val="21"/>
                <w:szCs w:val="21"/>
                <w:highlight w:val="none"/>
              </w:rPr>
              <w:t>磋商有效期</w:t>
            </w:r>
          </w:p>
        </w:tc>
        <w:tc>
          <w:tcPr>
            <w:tcW w:w="5409" w:type="dxa"/>
            <w:vAlign w:val="center"/>
          </w:tcPr>
          <w:p w14:paraId="080F9361">
            <w:pPr>
              <w:rPr>
                <w:rFonts w:ascii="方正仿宋_GBK" w:hAnsi="宋体" w:eastAsia="方正仿宋_GBK" w:cs="宋体"/>
                <w:kern w:val="0"/>
                <w:sz w:val="21"/>
                <w:szCs w:val="21"/>
                <w:highlight w:val="none"/>
              </w:rPr>
            </w:pPr>
            <w:r>
              <w:rPr>
                <w:rFonts w:hint="eastAsia" w:ascii="方正仿宋_GBK" w:hAnsi="宋体" w:eastAsia="方正仿宋_GBK" w:cs="宋体"/>
                <w:kern w:val="0"/>
                <w:sz w:val="21"/>
                <w:szCs w:val="21"/>
                <w:highlight w:val="none"/>
              </w:rPr>
              <w:t>响应文件及有关承诺文件有效期为提交响应文件截止时间起90天。</w:t>
            </w:r>
          </w:p>
        </w:tc>
      </w:tr>
    </w:tbl>
    <w:p w14:paraId="7FF2D26F">
      <w:pPr>
        <w:spacing w:line="400" w:lineRule="exact"/>
        <w:ind w:firstLine="480" w:firstLineChars="200"/>
        <w:rPr>
          <w:rFonts w:ascii="方正仿宋_GBK" w:hAnsi="宋体" w:eastAsia="方正仿宋_GBK"/>
          <w:sz w:val="24"/>
          <w:szCs w:val="24"/>
          <w:highlight w:val="none"/>
        </w:rPr>
      </w:pPr>
      <w:r>
        <w:rPr>
          <w:rFonts w:hint="eastAsia" w:ascii="方正仿宋_GBK" w:hAnsi="宋体" w:eastAsia="方正仿宋_GBK"/>
          <w:sz w:val="24"/>
          <w:szCs w:val="24"/>
          <w:highlight w:val="none"/>
        </w:rPr>
        <w:t>3.根据《财政部关于政府采购竞争性磋商采购方式管理暂行办法有关问题的补充通知》（财库〔2015〕124号）采用竞争性磋商采购方式采购的政府购买服务项目（含政府和社会资本合作项目），在采购过程中符合要求的供应商（社会资本）只有2家的，竞争性磋商采购活动可以继续进行。</w:t>
      </w:r>
    </w:p>
    <w:p w14:paraId="217FE243">
      <w:pPr>
        <w:spacing w:line="400" w:lineRule="exact"/>
        <w:ind w:firstLine="480" w:firstLineChars="200"/>
        <w:rPr>
          <w:rFonts w:ascii="方正仿宋_GBK" w:hAnsi="宋体" w:eastAsia="方正仿宋_GBK"/>
          <w:sz w:val="24"/>
          <w:szCs w:val="24"/>
          <w:highlight w:val="none"/>
        </w:rPr>
      </w:pPr>
      <w:r>
        <w:rPr>
          <w:rFonts w:hint="eastAsia" w:ascii="方正仿宋_GBK" w:hAnsi="宋体" w:eastAsia="方正仿宋_GBK"/>
          <w:sz w:val="24"/>
          <w:szCs w:val="24"/>
          <w:highlight w:val="none"/>
        </w:rPr>
        <w:t>（三）澄清有关问题。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4217FA95">
      <w:pPr>
        <w:spacing w:line="400" w:lineRule="exact"/>
        <w:ind w:firstLine="480" w:firstLineChars="200"/>
        <w:rPr>
          <w:rFonts w:ascii="方正仿宋_GBK" w:hAnsi="宋体" w:eastAsia="方正仿宋_GBK"/>
          <w:sz w:val="24"/>
          <w:szCs w:val="24"/>
          <w:highlight w:val="none"/>
        </w:rPr>
      </w:pPr>
      <w:r>
        <w:rPr>
          <w:rFonts w:hint="eastAsia" w:ascii="方正仿宋_GBK" w:hAnsi="宋体" w:eastAsia="方正仿宋_GBK"/>
          <w:sz w:val="24"/>
          <w:szCs w:val="24"/>
          <w:highlight w:val="none"/>
        </w:rPr>
        <w:t>（四）磋商小组要求供应商澄清、说明或者更正响应文件应当以书面形式作出。供应商的澄清、说明或者更正应当由法定代表人（或其授权代表）或自然人（供应商为自然人）签署或者加盖公章。由授权代表签署的，应当附法定代表人授权书。供应商为自然人的，应当由本人签署并附身份证明。</w:t>
      </w:r>
    </w:p>
    <w:p w14:paraId="2CF50298">
      <w:pPr>
        <w:spacing w:line="400" w:lineRule="exact"/>
        <w:ind w:firstLine="480" w:firstLineChars="200"/>
        <w:rPr>
          <w:rFonts w:ascii="方正仿宋_GBK" w:hAnsi="宋体" w:eastAsia="方正仿宋_GBK"/>
          <w:sz w:val="24"/>
          <w:szCs w:val="24"/>
          <w:highlight w:val="none"/>
        </w:rPr>
      </w:pPr>
      <w:r>
        <w:rPr>
          <w:rFonts w:hint="eastAsia" w:ascii="方正仿宋_GBK" w:hAnsi="宋体" w:eastAsia="方正仿宋_GBK"/>
          <w:sz w:val="24"/>
          <w:szCs w:val="24"/>
          <w:highlight w:val="none"/>
        </w:rPr>
        <w:t>（五）在磋商过程中磋商的任何一方不得向他人透露与磋商有关的服务资料、价格或其他信息。</w:t>
      </w:r>
    </w:p>
    <w:p w14:paraId="4E713A3D">
      <w:pPr>
        <w:spacing w:line="400" w:lineRule="exact"/>
        <w:ind w:firstLine="480" w:firstLineChars="200"/>
        <w:rPr>
          <w:rFonts w:ascii="方正仿宋_GBK" w:hAnsi="宋体" w:eastAsia="方正仿宋_GBK"/>
          <w:sz w:val="24"/>
          <w:szCs w:val="24"/>
          <w:highlight w:val="none"/>
        </w:rPr>
      </w:pPr>
      <w:r>
        <w:rPr>
          <w:rFonts w:hint="eastAsia" w:ascii="方正仿宋_GBK" w:hAnsi="宋体" w:eastAsia="方正仿宋_GBK"/>
          <w:sz w:val="24"/>
          <w:szCs w:val="24"/>
          <w:highlight w:val="none"/>
        </w:rPr>
        <w:t>（六）在磋商过程中，磋商小组可以根据竞争性磋商文件和磋商情况实质性变动采购需求中的服务、商务要求以及合同草案条款，但不得变动竞争性磋商文件中的其他内容。实质性变动的内容，须经采购人代表确认。对竞争性磋商文件作出的实质性变动是竞争性磋商文件的有效组成部分，磋商小组应当及时以书面形式同时通知所有参加磋商的供应商。</w:t>
      </w:r>
    </w:p>
    <w:p w14:paraId="68D418C3">
      <w:pPr>
        <w:spacing w:line="400" w:lineRule="exact"/>
        <w:ind w:firstLine="480" w:firstLineChars="200"/>
        <w:rPr>
          <w:rFonts w:ascii="方正仿宋_GBK" w:hAnsi="宋体" w:eastAsia="方正仿宋_GBK"/>
          <w:sz w:val="24"/>
          <w:szCs w:val="24"/>
          <w:highlight w:val="none"/>
        </w:rPr>
      </w:pPr>
      <w:r>
        <w:rPr>
          <w:rFonts w:hint="eastAsia" w:ascii="方正仿宋_GBK" w:hAnsi="宋体" w:eastAsia="方正仿宋_GBK"/>
          <w:sz w:val="24"/>
          <w:szCs w:val="24"/>
          <w:highlight w:val="none"/>
        </w:rPr>
        <w:t>（七）供应商在磋商时作出的所有书面承诺须由法定代表人（或其授权代表）或自然人（供应商为自然人）签署。</w:t>
      </w:r>
    </w:p>
    <w:p w14:paraId="2BC6F28B">
      <w:pPr>
        <w:spacing w:line="400" w:lineRule="exact"/>
        <w:ind w:firstLine="480" w:firstLineChars="200"/>
        <w:rPr>
          <w:rFonts w:ascii="方正仿宋_GBK" w:hAnsi="宋体" w:eastAsia="方正仿宋_GBK"/>
          <w:sz w:val="24"/>
          <w:szCs w:val="24"/>
          <w:highlight w:val="none"/>
        </w:rPr>
      </w:pPr>
      <w:r>
        <w:rPr>
          <w:rFonts w:hint="eastAsia" w:ascii="方正仿宋_GBK" w:hAnsi="宋体" w:eastAsia="方正仿宋_GBK"/>
          <w:sz w:val="24"/>
          <w:szCs w:val="24"/>
          <w:highlight w:val="none"/>
        </w:rPr>
        <w:t>（八）经磋商确定最终采购需求且磋商结束后，供应商应当按照竞争性磋商文件的变动情况和磋商小组的要求重新提交响应文件或重新做出相关的书面承诺，最后书面提交最后报价及有关承诺（《最后报价表》在磋商现场向供应商提供）。</w:t>
      </w:r>
      <w:r>
        <w:rPr>
          <w:rFonts w:ascii="方正仿宋_GBK" w:hAnsi="宋体" w:eastAsia="方正仿宋_GBK"/>
          <w:sz w:val="24"/>
          <w:szCs w:val="24"/>
          <w:highlight w:val="none"/>
        </w:rPr>
        <w:t>已提交响应文件</w:t>
      </w:r>
      <w:r>
        <w:rPr>
          <w:rFonts w:hint="eastAsia" w:ascii="方正仿宋_GBK" w:hAnsi="宋体" w:eastAsia="方正仿宋_GBK"/>
          <w:sz w:val="24"/>
          <w:szCs w:val="24"/>
          <w:highlight w:val="none"/>
        </w:rPr>
        <w:t>但未在规定时间内进行最后报价</w:t>
      </w:r>
      <w:r>
        <w:rPr>
          <w:rFonts w:ascii="方正仿宋_GBK" w:hAnsi="宋体" w:eastAsia="方正仿宋_GBK"/>
          <w:sz w:val="24"/>
          <w:szCs w:val="24"/>
          <w:highlight w:val="none"/>
        </w:rPr>
        <w:t>的供应商，</w:t>
      </w:r>
      <w:r>
        <w:rPr>
          <w:rFonts w:hint="eastAsia" w:ascii="方正仿宋_GBK" w:hAnsi="宋体" w:eastAsia="方正仿宋_GBK"/>
          <w:sz w:val="24"/>
          <w:szCs w:val="24"/>
          <w:highlight w:val="none"/>
        </w:rPr>
        <w:t>视为放弃最后报价，以供应商响应文件中的报价为准。</w:t>
      </w:r>
    </w:p>
    <w:p w14:paraId="0A538216">
      <w:pPr>
        <w:spacing w:line="400" w:lineRule="exact"/>
        <w:ind w:firstLine="480" w:firstLineChars="200"/>
        <w:rPr>
          <w:rFonts w:ascii="方正仿宋_GBK" w:hAnsi="宋体" w:eastAsia="方正仿宋_GBK"/>
          <w:sz w:val="24"/>
          <w:szCs w:val="24"/>
          <w:highlight w:val="none"/>
        </w:rPr>
      </w:pPr>
      <w:r>
        <w:rPr>
          <w:rFonts w:hint="eastAsia" w:ascii="方正仿宋_GBK" w:hAnsi="宋体" w:eastAsia="方正仿宋_GBK"/>
          <w:sz w:val="24"/>
          <w:szCs w:val="24"/>
          <w:highlight w:val="none"/>
        </w:rPr>
        <w:t>（九）磋商小组采用综合评分法对提交最后报价的供应商的响应文件和最后报价（含有效书面承诺）进行综合评分。</w:t>
      </w:r>
      <w:r>
        <w:rPr>
          <w:rFonts w:hint="eastAsia" w:ascii="方正仿宋_GBK" w:hAnsi="宋体" w:eastAsia="方正仿宋_GBK" w:cs="宋体"/>
          <w:kern w:val="0"/>
          <w:sz w:val="24"/>
          <w:szCs w:val="24"/>
          <w:highlight w:val="none"/>
        </w:rPr>
        <w:t>综合评分法，是指响应</w:t>
      </w:r>
      <w:r>
        <w:rPr>
          <w:rFonts w:ascii="方正仿宋_GBK" w:hAnsi="宋体" w:eastAsia="方正仿宋_GBK" w:cs="宋体"/>
          <w:kern w:val="0"/>
          <w:sz w:val="24"/>
          <w:szCs w:val="24"/>
          <w:highlight w:val="none"/>
        </w:rPr>
        <w:t>文件满足</w:t>
      </w:r>
      <w:r>
        <w:rPr>
          <w:rFonts w:hint="eastAsia" w:ascii="方正仿宋_GBK" w:hAnsi="宋体" w:eastAsia="方正仿宋_GBK" w:cs="宋体"/>
          <w:kern w:val="0"/>
          <w:sz w:val="24"/>
          <w:szCs w:val="24"/>
          <w:highlight w:val="none"/>
        </w:rPr>
        <w:t>竞争性磋商</w:t>
      </w:r>
      <w:r>
        <w:rPr>
          <w:rFonts w:ascii="方正仿宋_GBK" w:hAnsi="宋体" w:eastAsia="方正仿宋_GBK" w:cs="宋体"/>
          <w:kern w:val="0"/>
          <w:sz w:val="24"/>
          <w:szCs w:val="24"/>
          <w:highlight w:val="none"/>
        </w:rPr>
        <w:t>文件全部实质性要求且按照评审因素的量化指标评审得分最高的供应商为</w:t>
      </w:r>
      <w:r>
        <w:rPr>
          <w:rFonts w:hint="eastAsia" w:ascii="方正仿宋_GBK" w:hAnsi="宋体" w:eastAsia="方正仿宋_GBK" w:cs="宋体"/>
          <w:kern w:val="0"/>
          <w:sz w:val="24"/>
          <w:szCs w:val="24"/>
          <w:highlight w:val="none"/>
        </w:rPr>
        <w:t>成交</w:t>
      </w:r>
      <w:r>
        <w:rPr>
          <w:rFonts w:ascii="方正仿宋_GBK" w:hAnsi="宋体" w:eastAsia="方正仿宋_GBK" w:cs="宋体"/>
          <w:kern w:val="0"/>
          <w:sz w:val="24"/>
          <w:szCs w:val="24"/>
          <w:highlight w:val="none"/>
        </w:rPr>
        <w:t>候选</w:t>
      </w:r>
      <w:r>
        <w:rPr>
          <w:rFonts w:hint="eastAsia" w:ascii="方正仿宋_GBK" w:hAnsi="宋体" w:eastAsia="方正仿宋_GBK" w:cs="宋体"/>
          <w:kern w:val="0"/>
          <w:sz w:val="24"/>
          <w:szCs w:val="24"/>
          <w:highlight w:val="none"/>
        </w:rPr>
        <w:t>供应商</w:t>
      </w:r>
      <w:r>
        <w:rPr>
          <w:rFonts w:ascii="方正仿宋_GBK" w:hAnsi="宋体" w:eastAsia="方正仿宋_GBK" w:cs="宋体"/>
          <w:kern w:val="0"/>
          <w:sz w:val="24"/>
          <w:szCs w:val="24"/>
          <w:highlight w:val="none"/>
        </w:rPr>
        <w:t>的</w:t>
      </w:r>
      <w:r>
        <w:rPr>
          <w:rFonts w:hint="eastAsia" w:ascii="方正仿宋_GBK" w:hAnsi="宋体" w:eastAsia="方正仿宋_GBK" w:cs="宋体"/>
          <w:kern w:val="0"/>
          <w:sz w:val="24"/>
          <w:szCs w:val="24"/>
          <w:highlight w:val="none"/>
        </w:rPr>
        <w:t>评审</w:t>
      </w:r>
      <w:r>
        <w:rPr>
          <w:rFonts w:ascii="方正仿宋_GBK" w:hAnsi="宋体" w:eastAsia="方正仿宋_GBK" w:cs="宋体"/>
          <w:kern w:val="0"/>
          <w:sz w:val="24"/>
          <w:szCs w:val="24"/>
          <w:highlight w:val="none"/>
        </w:rPr>
        <w:t>方法</w:t>
      </w:r>
      <w:r>
        <w:rPr>
          <w:rFonts w:hint="eastAsia" w:ascii="方正仿宋_GBK" w:hAnsi="宋体" w:eastAsia="方正仿宋_GBK" w:cs="宋体"/>
          <w:kern w:val="0"/>
          <w:sz w:val="24"/>
          <w:szCs w:val="24"/>
          <w:highlight w:val="none"/>
        </w:rPr>
        <w:t>。供应商总得分为价格、服务、商务等评定因素分别按照相应权重值计算分项得分后相加，满分为100分</w:t>
      </w:r>
      <w:r>
        <w:rPr>
          <w:rFonts w:hint="eastAsia" w:ascii="方正仿宋_GBK" w:hAnsi="宋体" w:eastAsia="方正仿宋_GBK"/>
          <w:sz w:val="24"/>
          <w:szCs w:val="24"/>
          <w:highlight w:val="none"/>
        </w:rPr>
        <w:t>。</w:t>
      </w:r>
    </w:p>
    <w:p w14:paraId="40B23353">
      <w:pPr>
        <w:spacing w:line="400" w:lineRule="exact"/>
        <w:ind w:firstLine="480" w:firstLineChars="200"/>
        <w:rPr>
          <w:rFonts w:ascii="方正仿宋_GBK" w:hAnsi="宋体" w:eastAsia="方正仿宋_GBK"/>
          <w:sz w:val="24"/>
          <w:szCs w:val="24"/>
          <w:highlight w:val="none"/>
        </w:rPr>
      </w:pPr>
      <w:r>
        <w:rPr>
          <w:rFonts w:hint="eastAsia" w:ascii="方正仿宋_GBK" w:hAnsi="宋体" w:eastAsia="方正仿宋_GBK"/>
          <w:sz w:val="24"/>
          <w:szCs w:val="24"/>
          <w:highlight w:val="none"/>
        </w:rPr>
        <w:t>（十）磋商小组各成员独立对每个有效响应（通过资格性审查、</w:t>
      </w:r>
      <w:r>
        <w:rPr>
          <w:rFonts w:hint="eastAsia" w:ascii="方正仿宋_GBK" w:hAnsi="宋体" w:eastAsia="方正仿宋_GBK" w:cs="宋体"/>
          <w:kern w:val="0"/>
          <w:sz w:val="24"/>
          <w:szCs w:val="24"/>
          <w:highlight w:val="none"/>
        </w:rPr>
        <w:t>符合性审查的供应商</w:t>
      </w:r>
      <w:r>
        <w:rPr>
          <w:rFonts w:hint="eastAsia" w:ascii="方正仿宋_GBK" w:hAnsi="宋体" w:eastAsia="方正仿宋_GBK"/>
          <w:sz w:val="24"/>
          <w:szCs w:val="24"/>
          <w:highlight w:val="none"/>
        </w:rPr>
        <w:t>）的文件进行评价、打分，然后汇总每个供应商每项评分因素的得分，并根据综合评分情况按照评审得分由高到低顺序推荐3名以上成交候选供应商，并编写评审报告。若供应商的评审得分相同的，按照最后报价由低到高的顺序排列推荐。评审得分且最后报价相同的，按照服务指标优劣顺序排列推荐。以上都相同的，按商务条款的优劣顺序排列推荐。（提示：请慎重考虑</w:t>
      </w:r>
      <w:r>
        <w:rPr>
          <w:rFonts w:ascii="方正仿宋_GBK" w:hAnsi="宋体" w:eastAsia="方正仿宋_GBK"/>
          <w:sz w:val="24"/>
          <w:szCs w:val="24"/>
          <w:highlight w:val="none"/>
        </w:rPr>
        <w:t>是否推荐</w:t>
      </w:r>
      <w:r>
        <w:rPr>
          <w:rFonts w:hint="eastAsia" w:ascii="方正仿宋_GBK" w:hAnsi="宋体" w:eastAsia="方正仿宋_GBK"/>
          <w:sz w:val="24"/>
          <w:szCs w:val="24"/>
          <w:highlight w:val="none"/>
        </w:rPr>
        <w:t>服务部分</w:t>
      </w:r>
      <w:r>
        <w:rPr>
          <w:rFonts w:ascii="方正仿宋_GBK" w:hAnsi="宋体" w:eastAsia="方正仿宋_GBK"/>
          <w:sz w:val="24"/>
          <w:szCs w:val="24"/>
          <w:highlight w:val="none"/>
        </w:rPr>
        <w:t>得分为</w:t>
      </w:r>
      <w:r>
        <w:rPr>
          <w:rFonts w:hint="eastAsia" w:ascii="方正仿宋_GBK" w:hAnsi="宋体" w:eastAsia="方正仿宋_GBK"/>
          <w:sz w:val="24"/>
          <w:szCs w:val="24"/>
          <w:highlight w:val="none"/>
        </w:rPr>
        <w:t>0分</w:t>
      </w:r>
      <w:r>
        <w:rPr>
          <w:rFonts w:ascii="方正仿宋_GBK" w:hAnsi="宋体" w:eastAsia="方正仿宋_GBK"/>
          <w:sz w:val="24"/>
          <w:szCs w:val="24"/>
          <w:highlight w:val="none"/>
        </w:rPr>
        <w:t>的</w:t>
      </w:r>
      <w:r>
        <w:rPr>
          <w:rFonts w:hint="eastAsia" w:ascii="方正仿宋_GBK" w:hAnsi="宋体" w:eastAsia="方正仿宋_GBK"/>
          <w:sz w:val="24"/>
          <w:szCs w:val="24"/>
          <w:highlight w:val="none"/>
        </w:rPr>
        <w:t>供应商</w:t>
      </w:r>
      <w:r>
        <w:rPr>
          <w:rFonts w:ascii="方正仿宋_GBK" w:hAnsi="宋体" w:eastAsia="方正仿宋_GBK"/>
          <w:sz w:val="24"/>
          <w:szCs w:val="24"/>
          <w:highlight w:val="none"/>
        </w:rPr>
        <w:t>成为</w:t>
      </w:r>
      <w:r>
        <w:rPr>
          <w:rFonts w:hint="eastAsia" w:ascii="方正仿宋_GBK" w:hAnsi="宋体" w:eastAsia="方正仿宋_GBK"/>
          <w:sz w:val="24"/>
          <w:szCs w:val="24"/>
          <w:highlight w:val="none"/>
        </w:rPr>
        <w:t>成交候选供应商，应在</w:t>
      </w:r>
      <w:r>
        <w:rPr>
          <w:rFonts w:hint="eastAsia" w:ascii="方正仿宋_GBK" w:hAnsi="宋体" w:eastAsia="方正仿宋_GBK" w:cs="宋体"/>
          <w:kern w:val="0"/>
          <w:sz w:val="24"/>
          <w:szCs w:val="24"/>
          <w:highlight w:val="none"/>
        </w:rPr>
        <w:t>竞争性磋商</w:t>
      </w:r>
      <w:r>
        <w:rPr>
          <w:rFonts w:ascii="方正仿宋_GBK" w:hAnsi="宋体" w:eastAsia="方正仿宋_GBK" w:cs="宋体"/>
          <w:kern w:val="0"/>
          <w:sz w:val="24"/>
          <w:szCs w:val="24"/>
          <w:highlight w:val="none"/>
        </w:rPr>
        <w:t>文件</w:t>
      </w:r>
      <w:r>
        <w:rPr>
          <w:rFonts w:hint="eastAsia" w:ascii="方正仿宋_GBK" w:hAnsi="宋体" w:eastAsia="方正仿宋_GBK"/>
          <w:sz w:val="24"/>
          <w:szCs w:val="24"/>
          <w:highlight w:val="none"/>
        </w:rPr>
        <w:t>中对该种情况的处理方式予以明确</w:t>
      </w:r>
      <w:r>
        <w:rPr>
          <w:rFonts w:ascii="方正仿宋_GBK" w:hAnsi="宋体" w:eastAsia="方正仿宋_GBK"/>
          <w:sz w:val="24"/>
          <w:szCs w:val="24"/>
          <w:highlight w:val="none"/>
        </w:rPr>
        <w:t>。</w:t>
      </w:r>
      <w:r>
        <w:rPr>
          <w:rFonts w:hint="eastAsia" w:ascii="方正仿宋_GBK" w:hAnsi="宋体" w:eastAsia="方正仿宋_GBK"/>
          <w:sz w:val="24"/>
          <w:szCs w:val="24"/>
          <w:highlight w:val="none"/>
        </w:rPr>
        <w:t>）</w:t>
      </w:r>
    </w:p>
    <w:p w14:paraId="0F67CCE0">
      <w:pPr>
        <w:pStyle w:val="4"/>
        <w:adjustRightInd w:val="0"/>
        <w:snapToGrid w:val="0"/>
        <w:spacing w:before="0" w:after="0" w:line="400" w:lineRule="exact"/>
        <w:ind w:firstLine="482" w:firstLineChars="200"/>
        <w:rPr>
          <w:rFonts w:ascii="方正仿宋_GBK" w:hAnsi="宋体" w:eastAsia="方正仿宋_GBK"/>
          <w:sz w:val="24"/>
          <w:highlight w:val="none"/>
        </w:rPr>
      </w:pPr>
      <w:bookmarkStart w:id="53" w:name="_Toc76462334"/>
      <w:bookmarkStart w:id="54" w:name="_Toc3390"/>
      <w:r>
        <w:rPr>
          <w:rFonts w:hint="eastAsia" w:ascii="方正仿宋_GBK" w:hAnsi="宋体" w:eastAsia="方正仿宋_GBK"/>
          <w:sz w:val="24"/>
          <w:highlight w:val="none"/>
        </w:rPr>
        <w:t>二、</w:t>
      </w:r>
      <w:bookmarkStart w:id="55" w:name="_Toc102227320"/>
      <w:bookmarkStart w:id="56" w:name="_Toc342913394"/>
      <w:r>
        <w:rPr>
          <w:rFonts w:hint="eastAsia" w:ascii="方正仿宋_GBK" w:hAnsi="宋体" w:eastAsia="方正仿宋_GBK"/>
          <w:sz w:val="24"/>
          <w:highlight w:val="none"/>
        </w:rPr>
        <w:t>评审标准</w:t>
      </w:r>
      <w:bookmarkEnd w:id="53"/>
      <w:bookmarkEnd w:id="54"/>
    </w:p>
    <w:tbl>
      <w:tblPr>
        <w:tblStyle w:val="58"/>
        <w:tblW w:w="9954" w:type="dxa"/>
        <w:tblInd w:w="-24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276"/>
        <w:gridCol w:w="1129"/>
        <w:gridCol w:w="4322"/>
        <w:gridCol w:w="2518"/>
      </w:tblGrid>
      <w:tr w14:paraId="33976D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709" w:type="dxa"/>
            <w:tcBorders>
              <w:top w:val="single" w:color="auto" w:sz="4" w:space="0"/>
              <w:left w:val="single" w:color="auto" w:sz="4" w:space="0"/>
              <w:bottom w:val="single" w:color="auto" w:sz="4" w:space="0"/>
              <w:right w:val="single" w:color="auto" w:sz="4" w:space="0"/>
            </w:tcBorders>
            <w:vAlign w:val="center"/>
          </w:tcPr>
          <w:p w14:paraId="1C2B5910">
            <w:pPr>
              <w:jc w:val="center"/>
              <w:rPr>
                <w:rFonts w:ascii="等线" w:hAnsi="等线" w:eastAsia="等线"/>
                <w:b/>
                <w:sz w:val="21"/>
                <w:szCs w:val="21"/>
                <w:highlight w:val="none"/>
              </w:rPr>
            </w:pPr>
            <w:r>
              <w:rPr>
                <w:rFonts w:hint="eastAsia" w:ascii="等线" w:hAnsi="等线" w:eastAsia="等线"/>
                <w:b/>
                <w:sz w:val="21"/>
                <w:szCs w:val="21"/>
                <w:highlight w:val="none"/>
              </w:rPr>
              <w:t>序号</w:t>
            </w:r>
          </w:p>
        </w:tc>
        <w:tc>
          <w:tcPr>
            <w:tcW w:w="1276" w:type="dxa"/>
            <w:tcBorders>
              <w:top w:val="single" w:color="auto" w:sz="4" w:space="0"/>
              <w:left w:val="single" w:color="auto" w:sz="4" w:space="0"/>
              <w:bottom w:val="single" w:color="auto" w:sz="4" w:space="0"/>
              <w:right w:val="single" w:color="auto" w:sz="4" w:space="0"/>
            </w:tcBorders>
            <w:vAlign w:val="center"/>
          </w:tcPr>
          <w:p w14:paraId="46046A51">
            <w:pPr>
              <w:jc w:val="center"/>
              <w:rPr>
                <w:rFonts w:ascii="等线" w:hAnsi="等线" w:eastAsia="等线"/>
                <w:b/>
                <w:sz w:val="21"/>
                <w:szCs w:val="21"/>
                <w:highlight w:val="none"/>
              </w:rPr>
            </w:pPr>
            <w:r>
              <w:rPr>
                <w:rFonts w:hint="eastAsia" w:ascii="等线" w:hAnsi="等线" w:eastAsia="等线"/>
                <w:b/>
                <w:sz w:val="21"/>
                <w:szCs w:val="21"/>
                <w:highlight w:val="none"/>
              </w:rPr>
              <w:t>评分因素</w:t>
            </w:r>
          </w:p>
          <w:p w14:paraId="326F8569">
            <w:pPr>
              <w:jc w:val="center"/>
              <w:rPr>
                <w:rFonts w:ascii="等线" w:hAnsi="等线" w:eastAsia="等线"/>
                <w:b/>
                <w:sz w:val="21"/>
                <w:szCs w:val="21"/>
                <w:highlight w:val="none"/>
              </w:rPr>
            </w:pPr>
            <w:r>
              <w:rPr>
                <w:rFonts w:hint="eastAsia" w:ascii="等线" w:hAnsi="等线" w:eastAsia="等线"/>
                <w:b/>
                <w:sz w:val="21"/>
                <w:szCs w:val="21"/>
                <w:highlight w:val="none"/>
              </w:rPr>
              <w:t>及权重</w:t>
            </w:r>
          </w:p>
        </w:tc>
        <w:tc>
          <w:tcPr>
            <w:tcW w:w="1129" w:type="dxa"/>
            <w:tcBorders>
              <w:top w:val="single" w:color="auto" w:sz="4" w:space="0"/>
              <w:left w:val="single" w:color="auto" w:sz="4" w:space="0"/>
              <w:bottom w:val="single" w:color="auto" w:sz="4" w:space="0"/>
              <w:right w:val="single" w:color="auto" w:sz="4" w:space="0"/>
            </w:tcBorders>
            <w:vAlign w:val="center"/>
          </w:tcPr>
          <w:p w14:paraId="7B5DDAC4">
            <w:pPr>
              <w:jc w:val="center"/>
              <w:rPr>
                <w:rFonts w:ascii="等线" w:hAnsi="等线" w:eastAsia="等线"/>
                <w:b/>
                <w:sz w:val="21"/>
                <w:szCs w:val="21"/>
                <w:highlight w:val="none"/>
              </w:rPr>
            </w:pPr>
            <w:r>
              <w:rPr>
                <w:rFonts w:hint="eastAsia" w:ascii="等线" w:hAnsi="等线" w:eastAsia="等线"/>
                <w:b/>
                <w:sz w:val="21"/>
                <w:szCs w:val="21"/>
                <w:highlight w:val="none"/>
              </w:rPr>
              <w:t>分值</w:t>
            </w:r>
          </w:p>
        </w:tc>
        <w:tc>
          <w:tcPr>
            <w:tcW w:w="4322" w:type="dxa"/>
            <w:tcBorders>
              <w:top w:val="single" w:color="auto" w:sz="4" w:space="0"/>
              <w:left w:val="single" w:color="auto" w:sz="4" w:space="0"/>
              <w:bottom w:val="single" w:color="auto" w:sz="4" w:space="0"/>
              <w:right w:val="single" w:color="auto" w:sz="4" w:space="0"/>
            </w:tcBorders>
            <w:vAlign w:val="center"/>
          </w:tcPr>
          <w:p w14:paraId="5A9E984C">
            <w:pPr>
              <w:jc w:val="center"/>
              <w:rPr>
                <w:rFonts w:ascii="等线" w:hAnsi="等线" w:eastAsia="等线"/>
                <w:b/>
                <w:sz w:val="21"/>
                <w:szCs w:val="21"/>
                <w:highlight w:val="none"/>
              </w:rPr>
            </w:pPr>
            <w:r>
              <w:rPr>
                <w:rFonts w:hint="eastAsia" w:ascii="等线" w:hAnsi="等线" w:eastAsia="等线"/>
                <w:b/>
                <w:sz w:val="21"/>
                <w:szCs w:val="21"/>
                <w:highlight w:val="none"/>
              </w:rPr>
              <w:t>评分标准</w:t>
            </w:r>
          </w:p>
        </w:tc>
        <w:tc>
          <w:tcPr>
            <w:tcW w:w="2518" w:type="dxa"/>
            <w:tcBorders>
              <w:top w:val="single" w:color="auto" w:sz="4" w:space="0"/>
              <w:left w:val="single" w:color="auto" w:sz="4" w:space="0"/>
              <w:bottom w:val="single" w:color="auto" w:sz="4" w:space="0"/>
              <w:right w:val="single" w:color="auto" w:sz="4" w:space="0"/>
            </w:tcBorders>
            <w:vAlign w:val="center"/>
          </w:tcPr>
          <w:p w14:paraId="114588A2">
            <w:pPr>
              <w:jc w:val="center"/>
              <w:rPr>
                <w:rFonts w:ascii="等线" w:hAnsi="等线" w:eastAsia="等线"/>
                <w:b/>
                <w:sz w:val="21"/>
                <w:szCs w:val="21"/>
                <w:highlight w:val="none"/>
              </w:rPr>
            </w:pPr>
            <w:r>
              <w:rPr>
                <w:rFonts w:hint="eastAsia" w:ascii="等线" w:hAnsi="等线" w:eastAsia="等线"/>
                <w:b/>
                <w:sz w:val="21"/>
                <w:szCs w:val="21"/>
                <w:highlight w:val="none"/>
              </w:rPr>
              <w:t>说明</w:t>
            </w:r>
          </w:p>
        </w:tc>
      </w:tr>
      <w:tr w14:paraId="5444BB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1" w:hRule="atLeast"/>
        </w:trPr>
        <w:tc>
          <w:tcPr>
            <w:tcW w:w="709" w:type="dxa"/>
            <w:tcBorders>
              <w:top w:val="single" w:color="auto" w:sz="4" w:space="0"/>
              <w:left w:val="single" w:color="auto" w:sz="4" w:space="0"/>
              <w:bottom w:val="single" w:color="auto" w:sz="4" w:space="0"/>
              <w:right w:val="single" w:color="auto" w:sz="4" w:space="0"/>
            </w:tcBorders>
            <w:vAlign w:val="center"/>
          </w:tcPr>
          <w:p w14:paraId="534A8F2D">
            <w:pPr>
              <w:jc w:val="center"/>
              <w:rPr>
                <w:rFonts w:ascii="等线" w:hAnsi="等线" w:eastAsia="等线"/>
                <w:sz w:val="21"/>
                <w:szCs w:val="21"/>
                <w:highlight w:val="none"/>
              </w:rPr>
            </w:pPr>
            <w:r>
              <w:rPr>
                <w:rFonts w:hint="eastAsia" w:ascii="等线" w:hAnsi="等线" w:eastAsia="等线"/>
                <w:sz w:val="21"/>
                <w:szCs w:val="21"/>
                <w:highlight w:val="none"/>
              </w:rPr>
              <w:t>1</w:t>
            </w:r>
          </w:p>
        </w:tc>
        <w:tc>
          <w:tcPr>
            <w:tcW w:w="1276" w:type="dxa"/>
            <w:tcBorders>
              <w:top w:val="single" w:color="auto" w:sz="4" w:space="0"/>
              <w:left w:val="single" w:color="auto" w:sz="4" w:space="0"/>
              <w:bottom w:val="single" w:color="auto" w:sz="4" w:space="0"/>
              <w:right w:val="single" w:color="auto" w:sz="4" w:space="0"/>
            </w:tcBorders>
            <w:vAlign w:val="center"/>
          </w:tcPr>
          <w:p w14:paraId="6E6392C0">
            <w:pPr>
              <w:rPr>
                <w:rFonts w:ascii="方正仿宋_GBK" w:hAnsi="等线" w:eastAsia="方正仿宋_GBK"/>
                <w:sz w:val="24"/>
                <w:szCs w:val="24"/>
                <w:highlight w:val="none"/>
              </w:rPr>
            </w:pPr>
            <w:r>
              <w:rPr>
                <w:rFonts w:hint="eastAsia" w:ascii="方正仿宋_GBK" w:hAnsi="等线" w:eastAsia="方正仿宋_GBK"/>
                <w:sz w:val="24"/>
                <w:szCs w:val="24"/>
                <w:highlight w:val="none"/>
              </w:rPr>
              <w:t>磋商报价</w:t>
            </w:r>
          </w:p>
          <w:p w14:paraId="7D01D50B">
            <w:pPr>
              <w:rPr>
                <w:rFonts w:ascii="方正仿宋_GBK" w:hAnsi="宋体" w:eastAsia="方正仿宋_GBK"/>
                <w:sz w:val="24"/>
                <w:szCs w:val="24"/>
                <w:highlight w:val="none"/>
              </w:rPr>
            </w:pPr>
            <w:r>
              <w:rPr>
                <w:rFonts w:hint="eastAsia" w:ascii="方正仿宋_GBK" w:hAnsi="等线" w:eastAsia="方正仿宋_GBK"/>
                <w:sz w:val="24"/>
                <w:szCs w:val="24"/>
                <w:highlight w:val="none"/>
              </w:rPr>
              <w:t>（</w:t>
            </w:r>
            <w:r>
              <w:rPr>
                <w:rFonts w:ascii="方正仿宋_GBK" w:hAnsi="等线" w:eastAsia="方正仿宋_GBK"/>
                <w:sz w:val="24"/>
                <w:szCs w:val="24"/>
                <w:highlight w:val="none"/>
              </w:rPr>
              <w:t>1</w:t>
            </w:r>
            <w:r>
              <w:rPr>
                <w:rFonts w:hint="eastAsia" w:ascii="方正仿宋_GBK" w:hAnsi="等线" w:eastAsia="方正仿宋_GBK"/>
                <w:sz w:val="24"/>
                <w:szCs w:val="24"/>
                <w:highlight w:val="none"/>
              </w:rPr>
              <w:t>0%）</w:t>
            </w:r>
          </w:p>
        </w:tc>
        <w:tc>
          <w:tcPr>
            <w:tcW w:w="1129" w:type="dxa"/>
            <w:tcBorders>
              <w:top w:val="single" w:color="auto" w:sz="4" w:space="0"/>
              <w:left w:val="single" w:color="auto" w:sz="4" w:space="0"/>
              <w:bottom w:val="single" w:color="auto" w:sz="4" w:space="0"/>
              <w:right w:val="single" w:color="auto" w:sz="4" w:space="0"/>
            </w:tcBorders>
            <w:vAlign w:val="center"/>
          </w:tcPr>
          <w:p w14:paraId="4A570C98">
            <w:pPr>
              <w:jc w:val="center"/>
              <w:rPr>
                <w:rFonts w:ascii="方正仿宋_GBK" w:hAnsi="等线" w:eastAsia="方正仿宋_GBK"/>
                <w:sz w:val="24"/>
                <w:szCs w:val="24"/>
                <w:highlight w:val="none"/>
              </w:rPr>
            </w:pPr>
            <w:r>
              <w:rPr>
                <w:rFonts w:ascii="方正仿宋_GBK" w:hAnsi="等线" w:eastAsia="方正仿宋_GBK"/>
                <w:sz w:val="24"/>
                <w:szCs w:val="24"/>
                <w:highlight w:val="none"/>
              </w:rPr>
              <w:t>10</w:t>
            </w:r>
            <w:r>
              <w:rPr>
                <w:rFonts w:hint="eastAsia" w:ascii="方正仿宋_GBK" w:hAnsi="等线" w:eastAsia="方正仿宋_GBK"/>
                <w:sz w:val="24"/>
                <w:szCs w:val="24"/>
                <w:highlight w:val="none"/>
              </w:rPr>
              <w:t>分</w:t>
            </w:r>
          </w:p>
        </w:tc>
        <w:tc>
          <w:tcPr>
            <w:tcW w:w="4322" w:type="dxa"/>
            <w:tcBorders>
              <w:top w:val="single" w:color="auto" w:sz="4" w:space="0"/>
              <w:left w:val="single" w:color="auto" w:sz="4" w:space="0"/>
              <w:bottom w:val="single" w:color="auto" w:sz="4" w:space="0"/>
              <w:right w:val="single" w:color="auto" w:sz="4" w:space="0"/>
            </w:tcBorders>
            <w:vAlign w:val="center"/>
          </w:tcPr>
          <w:p w14:paraId="088AF7F7">
            <w:pPr>
              <w:widowControl/>
              <w:rPr>
                <w:rFonts w:ascii="方正仿宋_GBK" w:hAnsi="等线" w:eastAsia="方正仿宋_GBK"/>
                <w:sz w:val="24"/>
                <w:szCs w:val="24"/>
                <w:highlight w:val="none"/>
              </w:rPr>
            </w:pPr>
            <w:r>
              <w:rPr>
                <w:rFonts w:hint="eastAsia" w:ascii="方正仿宋_GBK" w:hAnsi="等线" w:eastAsia="方正仿宋_GBK"/>
                <w:sz w:val="24"/>
                <w:szCs w:val="24"/>
                <w:highlight w:val="none"/>
              </w:rPr>
              <w:t>满足资格性、符合性要求且最后报价最低的供应商的价格为磋商基准价，其价格分为满分。其他供应商的价格分统一按照下列公式计算：</w:t>
            </w:r>
          </w:p>
          <w:p w14:paraId="565782EA">
            <w:pPr>
              <w:rPr>
                <w:rFonts w:ascii="方正仿宋_GBK" w:hAnsi="等线" w:eastAsia="方正仿宋_GBK"/>
                <w:sz w:val="24"/>
                <w:szCs w:val="24"/>
                <w:highlight w:val="none"/>
              </w:rPr>
            </w:pPr>
            <w:r>
              <w:rPr>
                <w:rFonts w:hint="eastAsia" w:ascii="方正仿宋_GBK" w:hAnsi="等线" w:eastAsia="方正仿宋_GBK"/>
                <w:sz w:val="24"/>
                <w:szCs w:val="24"/>
                <w:highlight w:val="none"/>
              </w:rPr>
              <w:t>磋商报价得分=（磋商基准价/最后磋商报价）×价格权值×100</w:t>
            </w:r>
          </w:p>
        </w:tc>
        <w:tc>
          <w:tcPr>
            <w:tcW w:w="2518" w:type="dxa"/>
            <w:tcBorders>
              <w:top w:val="single" w:color="auto" w:sz="4" w:space="0"/>
              <w:left w:val="single" w:color="auto" w:sz="4" w:space="0"/>
              <w:bottom w:val="single" w:color="auto" w:sz="4" w:space="0"/>
              <w:right w:val="single" w:color="auto" w:sz="4" w:space="0"/>
            </w:tcBorders>
            <w:vAlign w:val="center"/>
          </w:tcPr>
          <w:p w14:paraId="76463015">
            <w:pPr>
              <w:rPr>
                <w:rFonts w:ascii="方正仿宋_GBK" w:hAnsi="等线" w:eastAsia="方正仿宋_GBK"/>
                <w:sz w:val="24"/>
                <w:szCs w:val="24"/>
                <w:highlight w:val="none"/>
              </w:rPr>
            </w:pPr>
            <w:r>
              <w:rPr>
                <w:rFonts w:hint="eastAsia" w:ascii="方正仿宋_GBK" w:hAnsi="等线" w:eastAsia="方正仿宋_GBK"/>
                <w:sz w:val="24"/>
                <w:szCs w:val="24"/>
                <w:highlight w:val="none"/>
              </w:rPr>
              <w:t>1、对计算结果保留两位小数，第三位“四舍五入”。</w:t>
            </w:r>
          </w:p>
          <w:p w14:paraId="7DAF971A">
            <w:pPr>
              <w:rPr>
                <w:rFonts w:ascii="方正仿宋_GBK" w:hAnsi="等线" w:eastAsia="方正仿宋_GBK"/>
                <w:sz w:val="24"/>
                <w:szCs w:val="24"/>
                <w:highlight w:val="none"/>
              </w:rPr>
            </w:pPr>
            <w:r>
              <w:rPr>
                <w:rFonts w:ascii="方正仿宋_GBK" w:hAnsi="等线" w:eastAsia="方正仿宋_GBK"/>
                <w:sz w:val="24"/>
                <w:szCs w:val="24"/>
                <w:highlight w:val="none"/>
              </w:rPr>
              <w:t>2</w:t>
            </w:r>
            <w:r>
              <w:rPr>
                <w:rFonts w:hint="eastAsia" w:ascii="方正仿宋_GBK" w:hAnsi="等线" w:eastAsia="方正仿宋_GBK"/>
                <w:sz w:val="24"/>
                <w:szCs w:val="24"/>
                <w:highlight w:val="none"/>
              </w:rPr>
              <w:t>、对小微企业的价格用扣除后的价格参与评审，详见“（2）注：关于小微企业报价扣除比例说明”。</w:t>
            </w:r>
          </w:p>
        </w:tc>
      </w:tr>
      <w:tr w14:paraId="33A16D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8" w:hRule="atLeast"/>
        </w:trPr>
        <w:tc>
          <w:tcPr>
            <w:tcW w:w="709" w:type="dxa"/>
            <w:vMerge w:val="restart"/>
            <w:tcBorders>
              <w:top w:val="nil"/>
              <w:left w:val="single" w:color="auto" w:sz="4" w:space="0"/>
              <w:bottom w:val="single" w:color="auto" w:sz="4" w:space="0"/>
              <w:right w:val="single" w:color="auto" w:sz="4" w:space="0"/>
            </w:tcBorders>
            <w:vAlign w:val="center"/>
          </w:tcPr>
          <w:p w14:paraId="6BE77A53">
            <w:pPr>
              <w:jc w:val="center"/>
              <w:rPr>
                <w:rFonts w:ascii="等线" w:hAnsi="等线" w:eastAsia="等线"/>
                <w:sz w:val="21"/>
                <w:szCs w:val="21"/>
                <w:highlight w:val="none"/>
              </w:rPr>
            </w:pPr>
            <w:r>
              <w:rPr>
                <w:rFonts w:hint="eastAsia" w:ascii="等线" w:hAnsi="等线" w:eastAsia="等线"/>
                <w:sz w:val="21"/>
                <w:szCs w:val="21"/>
                <w:highlight w:val="none"/>
              </w:rPr>
              <w:t>2</w:t>
            </w:r>
          </w:p>
        </w:tc>
        <w:tc>
          <w:tcPr>
            <w:tcW w:w="1276" w:type="dxa"/>
            <w:vMerge w:val="restart"/>
            <w:tcBorders>
              <w:top w:val="nil"/>
              <w:left w:val="single" w:color="auto" w:sz="4" w:space="0"/>
              <w:bottom w:val="single" w:color="auto" w:sz="4" w:space="0"/>
              <w:right w:val="single" w:color="auto" w:sz="4" w:space="0"/>
            </w:tcBorders>
            <w:vAlign w:val="center"/>
          </w:tcPr>
          <w:p w14:paraId="2A4CC414">
            <w:pPr>
              <w:jc w:val="center"/>
              <w:rPr>
                <w:rFonts w:ascii="方正仿宋_GBK" w:hAnsi="等线" w:eastAsia="方正仿宋_GBK"/>
                <w:sz w:val="24"/>
                <w:szCs w:val="24"/>
                <w:highlight w:val="none"/>
              </w:rPr>
            </w:pPr>
            <w:r>
              <w:rPr>
                <w:rFonts w:hint="eastAsia" w:ascii="方正仿宋_GBK" w:hAnsi="等线" w:eastAsia="方正仿宋_GBK"/>
                <w:sz w:val="24"/>
                <w:szCs w:val="24"/>
                <w:highlight w:val="none"/>
              </w:rPr>
              <w:t>服务部分（60%）</w:t>
            </w:r>
          </w:p>
        </w:tc>
        <w:tc>
          <w:tcPr>
            <w:tcW w:w="1129" w:type="dxa"/>
            <w:tcBorders>
              <w:top w:val="single" w:color="auto" w:sz="4" w:space="0"/>
              <w:left w:val="single" w:color="auto" w:sz="4" w:space="0"/>
              <w:bottom w:val="single" w:color="auto" w:sz="4" w:space="0"/>
              <w:right w:val="single" w:color="auto" w:sz="4" w:space="0"/>
            </w:tcBorders>
            <w:vAlign w:val="center"/>
          </w:tcPr>
          <w:p w14:paraId="5E0B0BE7">
            <w:pPr>
              <w:jc w:val="center"/>
              <w:rPr>
                <w:rFonts w:ascii="方正仿宋_GBK" w:hAnsi="等线" w:eastAsia="方正仿宋_GBK"/>
                <w:sz w:val="24"/>
                <w:szCs w:val="24"/>
                <w:highlight w:val="none"/>
              </w:rPr>
            </w:pPr>
            <w:r>
              <w:rPr>
                <w:rFonts w:hint="eastAsia" w:ascii="方正仿宋_GBK" w:hAnsi="等线" w:eastAsia="方正仿宋_GBK"/>
                <w:sz w:val="24"/>
                <w:szCs w:val="24"/>
                <w:highlight w:val="none"/>
              </w:rPr>
              <w:t>2</w:t>
            </w:r>
            <w:r>
              <w:rPr>
                <w:rFonts w:ascii="方正仿宋_GBK" w:hAnsi="等线" w:eastAsia="方正仿宋_GBK"/>
                <w:sz w:val="24"/>
                <w:szCs w:val="24"/>
                <w:highlight w:val="none"/>
              </w:rPr>
              <w:t>5</w:t>
            </w:r>
            <w:r>
              <w:rPr>
                <w:rFonts w:hint="eastAsia" w:ascii="方正仿宋_GBK" w:hAnsi="等线" w:eastAsia="方正仿宋_GBK"/>
                <w:sz w:val="24"/>
                <w:szCs w:val="24"/>
                <w:highlight w:val="none"/>
              </w:rPr>
              <w:t>分</w:t>
            </w:r>
          </w:p>
        </w:tc>
        <w:tc>
          <w:tcPr>
            <w:tcW w:w="4322" w:type="dxa"/>
            <w:tcBorders>
              <w:top w:val="single" w:color="auto" w:sz="4" w:space="0"/>
              <w:left w:val="single" w:color="auto" w:sz="4" w:space="0"/>
              <w:bottom w:val="single" w:color="auto" w:sz="4" w:space="0"/>
              <w:right w:val="single" w:color="auto" w:sz="4" w:space="0"/>
            </w:tcBorders>
            <w:vAlign w:val="center"/>
          </w:tcPr>
          <w:p w14:paraId="68D4988C">
            <w:pPr>
              <w:rPr>
                <w:rFonts w:ascii="方正仿宋_GBK" w:hAnsi="等线" w:eastAsia="方正仿宋_GBK"/>
                <w:sz w:val="24"/>
                <w:szCs w:val="24"/>
                <w:highlight w:val="none"/>
              </w:rPr>
            </w:pPr>
            <w:r>
              <w:rPr>
                <w:rFonts w:hint="eastAsia" w:ascii="方正仿宋_GBK" w:hAnsi="等线" w:eastAsia="方正仿宋_GBK"/>
                <w:sz w:val="24"/>
                <w:szCs w:val="24"/>
                <w:highlight w:val="none"/>
              </w:rPr>
              <w:t>根据供应商针对本项目提供的技术服务方案，进行综合评审，内容包含但不限于：技术路线、工作方法、工作内容。</w:t>
            </w:r>
          </w:p>
          <w:p w14:paraId="3EED27D3">
            <w:pPr>
              <w:rPr>
                <w:rFonts w:ascii="方正仿宋_GBK" w:hAnsi="等线" w:eastAsia="方正仿宋_GBK"/>
                <w:sz w:val="24"/>
                <w:szCs w:val="24"/>
                <w:highlight w:val="none"/>
              </w:rPr>
            </w:pPr>
            <w:r>
              <w:rPr>
                <w:rFonts w:hint="eastAsia" w:ascii="方正仿宋_GBK" w:hAnsi="等线" w:eastAsia="方正仿宋_GBK"/>
                <w:sz w:val="24"/>
                <w:szCs w:val="24"/>
                <w:highlight w:val="none"/>
              </w:rPr>
              <w:t>方案内容全面，逻辑清晰不存在瑕疵的得25分；</w:t>
            </w:r>
          </w:p>
          <w:p w14:paraId="2B1D91E3">
            <w:pPr>
              <w:rPr>
                <w:rFonts w:ascii="方正仿宋_GBK" w:hAnsi="等线" w:eastAsia="方正仿宋_GBK"/>
                <w:sz w:val="24"/>
                <w:szCs w:val="24"/>
                <w:highlight w:val="none"/>
              </w:rPr>
            </w:pPr>
            <w:r>
              <w:rPr>
                <w:rFonts w:hint="eastAsia" w:ascii="方正仿宋_GBK" w:hAnsi="等线" w:eastAsia="方正仿宋_GBK"/>
                <w:sz w:val="24"/>
                <w:szCs w:val="24"/>
                <w:highlight w:val="none"/>
              </w:rPr>
              <w:t>方案内容存在1处瑕疵得15分；</w:t>
            </w:r>
          </w:p>
          <w:p w14:paraId="287268D7">
            <w:pPr>
              <w:rPr>
                <w:rFonts w:ascii="方正仿宋_GBK" w:hAnsi="等线" w:eastAsia="方正仿宋_GBK"/>
                <w:sz w:val="24"/>
                <w:szCs w:val="24"/>
                <w:highlight w:val="none"/>
              </w:rPr>
            </w:pPr>
            <w:r>
              <w:rPr>
                <w:rFonts w:hint="eastAsia" w:ascii="方正仿宋_GBK" w:hAnsi="等线" w:eastAsia="方正仿宋_GBK"/>
                <w:sz w:val="24"/>
                <w:szCs w:val="24"/>
                <w:highlight w:val="none"/>
              </w:rPr>
              <w:t>方案内容存在2处瑕疵得7分；</w:t>
            </w:r>
          </w:p>
          <w:p w14:paraId="482CBC7F">
            <w:pPr>
              <w:rPr>
                <w:rFonts w:ascii="方正仿宋_GBK" w:hAnsi="等线" w:eastAsia="方正仿宋_GBK"/>
                <w:sz w:val="24"/>
                <w:szCs w:val="24"/>
                <w:highlight w:val="none"/>
              </w:rPr>
            </w:pPr>
            <w:r>
              <w:rPr>
                <w:rFonts w:hint="eastAsia" w:ascii="方正仿宋_GBK" w:hAnsi="等线" w:eastAsia="方正仿宋_GBK"/>
                <w:sz w:val="24"/>
                <w:szCs w:val="24"/>
                <w:highlight w:val="none"/>
              </w:rPr>
              <w:t>方案内容存在3处及以上瑕疵得1分；</w:t>
            </w:r>
          </w:p>
          <w:p w14:paraId="77483D68">
            <w:pPr>
              <w:rPr>
                <w:rFonts w:ascii="方正仿宋_GBK" w:hAnsi="等线" w:eastAsia="方正仿宋_GBK"/>
                <w:sz w:val="24"/>
                <w:szCs w:val="24"/>
                <w:highlight w:val="none"/>
              </w:rPr>
            </w:pPr>
            <w:r>
              <w:rPr>
                <w:rFonts w:hint="eastAsia" w:ascii="方正仿宋_GBK" w:hAnsi="等线" w:eastAsia="方正仿宋_GBK"/>
                <w:sz w:val="24"/>
                <w:szCs w:val="24"/>
                <w:highlight w:val="none"/>
              </w:rPr>
              <w:t>未提供得0分。</w:t>
            </w:r>
          </w:p>
        </w:tc>
        <w:tc>
          <w:tcPr>
            <w:tcW w:w="2518" w:type="dxa"/>
            <w:vMerge w:val="restart"/>
            <w:tcBorders>
              <w:top w:val="nil"/>
              <w:left w:val="single" w:color="auto" w:sz="4" w:space="0"/>
              <w:bottom w:val="single" w:color="auto" w:sz="4" w:space="0"/>
              <w:right w:val="single" w:color="auto" w:sz="4" w:space="0"/>
            </w:tcBorders>
            <w:vAlign w:val="center"/>
          </w:tcPr>
          <w:p w14:paraId="2968C6DA">
            <w:pPr>
              <w:rPr>
                <w:rFonts w:ascii="方正仿宋_GBK" w:hAnsi="等线" w:eastAsia="方正仿宋_GBK"/>
                <w:sz w:val="24"/>
                <w:szCs w:val="24"/>
                <w:highlight w:val="none"/>
              </w:rPr>
            </w:pPr>
            <w:r>
              <w:rPr>
                <w:rFonts w:hint="eastAsia" w:ascii="方正仿宋_GBK" w:hAnsi="等线" w:eastAsia="方正仿宋_GBK"/>
                <w:sz w:val="24"/>
                <w:szCs w:val="24"/>
                <w:highlight w:val="none"/>
              </w:rPr>
              <w:t>根据供应商响应文件中提供的方案进行评分。本项内容中所称的“瑕疵”指方案内容缺项、内容表述不完整、缺少任意一项内容的针对性描述分析或缺少关键分析点，方案内容表述前后矛盾、无连贯性，内容存在逻辑漏洞、常识错误、科学原理错误、措施保障安排并不适用本项目特性或非专门针对本项目制定、方案中提出的措施举措不利于本项目目标的实现、现有技术条件下不可能出现的情形等任意一种情形。</w:t>
            </w:r>
          </w:p>
        </w:tc>
      </w:tr>
      <w:tr w14:paraId="4E1AAF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4" w:hRule="atLeast"/>
        </w:trPr>
        <w:tc>
          <w:tcPr>
            <w:tcW w:w="709" w:type="dxa"/>
            <w:vMerge w:val="continue"/>
            <w:tcBorders>
              <w:top w:val="nil"/>
              <w:left w:val="single" w:color="auto" w:sz="4" w:space="0"/>
              <w:bottom w:val="single" w:color="auto" w:sz="4" w:space="0"/>
              <w:right w:val="single" w:color="auto" w:sz="4" w:space="0"/>
            </w:tcBorders>
            <w:vAlign w:val="center"/>
          </w:tcPr>
          <w:p w14:paraId="52F7FB41">
            <w:pPr>
              <w:widowControl/>
              <w:jc w:val="left"/>
              <w:rPr>
                <w:rFonts w:ascii="等线" w:hAnsi="等线" w:eastAsia="等线"/>
                <w:sz w:val="21"/>
                <w:szCs w:val="21"/>
                <w:highlight w:val="none"/>
              </w:rPr>
            </w:pPr>
          </w:p>
        </w:tc>
        <w:tc>
          <w:tcPr>
            <w:tcW w:w="1276" w:type="dxa"/>
            <w:vMerge w:val="continue"/>
            <w:tcBorders>
              <w:top w:val="nil"/>
              <w:left w:val="single" w:color="auto" w:sz="4" w:space="0"/>
              <w:bottom w:val="single" w:color="auto" w:sz="4" w:space="0"/>
              <w:right w:val="single" w:color="auto" w:sz="4" w:space="0"/>
            </w:tcBorders>
            <w:vAlign w:val="center"/>
          </w:tcPr>
          <w:p w14:paraId="0E6EBBD1">
            <w:pPr>
              <w:widowControl/>
              <w:jc w:val="left"/>
              <w:rPr>
                <w:rFonts w:ascii="方正仿宋_GBK" w:hAnsi="等线" w:eastAsia="方正仿宋_GBK"/>
                <w:sz w:val="24"/>
                <w:szCs w:val="24"/>
                <w:highlight w:val="none"/>
              </w:rPr>
            </w:pPr>
          </w:p>
        </w:tc>
        <w:tc>
          <w:tcPr>
            <w:tcW w:w="1129" w:type="dxa"/>
            <w:tcBorders>
              <w:top w:val="single" w:color="auto" w:sz="4" w:space="0"/>
              <w:left w:val="single" w:color="auto" w:sz="4" w:space="0"/>
              <w:bottom w:val="single" w:color="auto" w:sz="4" w:space="0"/>
              <w:right w:val="single" w:color="auto" w:sz="4" w:space="0"/>
            </w:tcBorders>
            <w:vAlign w:val="center"/>
          </w:tcPr>
          <w:p w14:paraId="4927F42D">
            <w:pPr>
              <w:jc w:val="center"/>
              <w:rPr>
                <w:rFonts w:ascii="方正仿宋_GBK" w:hAnsi="等线" w:eastAsia="方正仿宋_GBK"/>
                <w:sz w:val="24"/>
                <w:szCs w:val="24"/>
                <w:highlight w:val="none"/>
              </w:rPr>
            </w:pPr>
            <w:r>
              <w:rPr>
                <w:rFonts w:hint="eastAsia" w:ascii="方正仿宋_GBK" w:hAnsi="等线" w:eastAsia="方正仿宋_GBK"/>
                <w:sz w:val="24"/>
                <w:szCs w:val="24"/>
                <w:highlight w:val="none"/>
              </w:rPr>
              <w:t>1</w:t>
            </w:r>
            <w:r>
              <w:rPr>
                <w:rFonts w:ascii="方正仿宋_GBK" w:hAnsi="等线" w:eastAsia="方正仿宋_GBK"/>
                <w:sz w:val="24"/>
                <w:szCs w:val="24"/>
                <w:highlight w:val="none"/>
              </w:rPr>
              <w:t>5</w:t>
            </w:r>
            <w:r>
              <w:rPr>
                <w:rFonts w:hint="eastAsia" w:ascii="方正仿宋_GBK" w:hAnsi="等线" w:eastAsia="方正仿宋_GBK"/>
                <w:sz w:val="24"/>
                <w:szCs w:val="24"/>
                <w:highlight w:val="none"/>
              </w:rPr>
              <w:t>分</w:t>
            </w:r>
          </w:p>
        </w:tc>
        <w:tc>
          <w:tcPr>
            <w:tcW w:w="4322" w:type="dxa"/>
            <w:tcBorders>
              <w:top w:val="single" w:color="auto" w:sz="4" w:space="0"/>
              <w:left w:val="single" w:color="auto" w:sz="4" w:space="0"/>
              <w:bottom w:val="single" w:color="auto" w:sz="4" w:space="0"/>
              <w:right w:val="single" w:color="auto" w:sz="4" w:space="0"/>
            </w:tcBorders>
            <w:vAlign w:val="center"/>
          </w:tcPr>
          <w:p w14:paraId="1CCF457B">
            <w:pPr>
              <w:rPr>
                <w:rFonts w:ascii="方正仿宋_GBK" w:hAnsi="等线" w:eastAsia="方正仿宋_GBK"/>
                <w:sz w:val="24"/>
                <w:szCs w:val="24"/>
                <w:highlight w:val="none"/>
              </w:rPr>
            </w:pPr>
            <w:r>
              <w:rPr>
                <w:rFonts w:hint="eastAsia" w:ascii="方正仿宋_GBK" w:hAnsi="等线" w:eastAsia="方正仿宋_GBK"/>
                <w:sz w:val="24"/>
                <w:szCs w:val="24"/>
                <w:highlight w:val="none"/>
              </w:rPr>
              <w:t>根据供应商针对本项目提供的服务保障措施进行评审，包含但不限于:组织保障（组织架构和管理机制）、安全保障、设备保障、进度保障、保密保障。</w:t>
            </w:r>
          </w:p>
          <w:p w14:paraId="56A93F12">
            <w:pPr>
              <w:rPr>
                <w:rFonts w:ascii="方正仿宋_GBK" w:hAnsi="等线" w:eastAsia="方正仿宋_GBK"/>
                <w:sz w:val="24"/>
                <w:szCs w:val="24"/>
                <w:highlight w:val="none"/>
              </w:rPr>
            </w:pPr>
            <w:r>
              <w:rPr>
                <w:rFonts w:hint="eastAsia" w:ascii="方正仿宋_GBK" w:hAnsi="等线" w:eastAsia="方正仿宋_GBK"/>
                <w:sz w:val="24"/>
                <w:szCs w:val="24"/>
                <w:highlight w:val="none"/>
              </w:rPr>
              <w:t>方案内容全面，逻辑清晰不存在瑕疵的得15份；</w:t>
            </w:r>
          </w:p>
          <w:p w14:paraId="35E58901">
            <w:pPr>
              <w:rPr>
                <w:rFonts w:ascii="方正仿宋_GBK" w:hAnsi="等线" w:eastAsia="方正仿宋_GBK"/>
                <w:sz w:val="24"/>
                <w:szCs w:val="24"/>
                <w:highlight w:val="none"/>
              </w:rPr>
            </w:pPr>
            <w:r>
              <w:rPr>
                <w:rFonts w:hint="eastAsia" w:ascii="方正仿宋_GBK" w:hAnsi="等线" w:eastAsia="方正仿宋_GBK"/>
                <w:sz w:val="24"/>
                <w:szCs w:val="24"/>
                <w:highlight w:val="none"/>
              </w:rPr>
              <w:t>方案内容存在1处瑕疵得10分；</w:t>
            </w:r>
          </w:p>
          <w:p w14:paraId="41C5C1AE">
            <w:pPr>
              <w:rPr>
                <w:rFonts w:ascii="方正仿宋_GBK" w:hAnsi="等线" w:eastAsia="方正仿宋_GBK"/>
                <w:sz w:val="24"/>
                <w:szCs w:val="24"/>
                <w:highlight w:val="none"/>
              </w:rPr>
            </w:pPr>
            <w:r>
              <w:rPr>
                <w:rFonts w:hint="eastAsia" w:ascii="方正仿宋_GBK" w:hAnsi="等线" w:eastAsia="方正仿宋_GBK"/>
                <w:sz w:val="24"/>
                <w:szCs w:val="24"/>
                <w:highlight w:val="none"/>
              </w:rPr>
              <w:t>方案内容存在2处瑕疵得5分；</w:t>
            </w:r>
          </w:p>
          <w:p w14:paraId="5AA413A4">
            <w:pPr>
              <w:rPr>
                <w:rFonts w:ascii="方正仿宋_GBK" w:hAnsi="等线" w:eastAsia="方正仿宋_GBK"/>
                <w:sz w:val="24"/>
                <w:szCs w:val="24"/>
                <w:highlight w:val="none"/>
              </w:rPr>
            </w:pPr>
            <w:r>
              <w:rPr>
                <w:rFonts w:hint="eastAsia" w:ascii="方正仿宋_GBK" w:hAnsi="等线" w:eastAsia="方正仿宋_GBK"/>
                <w:sz w:val="24"/>
                <w:szCs w:val="24"/>
                <w:highlight w:val="none"/>
              </w:rPr>
              <w:t>方案内容存在3处及以上瑕疵得1分；</w:t>
            </w:r>
          </w:p>
          <w:p w14:paraId="639255D7">
            <w:pPr>
              <w:rPr>
                <w:rFonts w:ascii="方正仿宋_GBK" w:hAnsi="等线" w:eastAsia="方正仿宋_GBK"/>
                <w:sz w:val="24"/>
                <w:szCs w:val="24"/>
                <w:highlight w:val="none"/>
              </w:rPr>
            </w:pPr>
            <w:r>
              <w:rPr>
                <w:rFonts w:hint="eastAsia" w:ascii="方正仿宋_GBK" w:hAnsi="等线" w:eastAsia="方正仿宋_GBK"/>
                <w:sz w:val="24"/>
                <w:szCs w:val="24"/>
                <w:highlight w:val="none"/>
              </w:rPr>
              <w:t>未提供得0分。</w:t>
            </w:r>
          </w:p>
        </w:tc>
        <w:tc>
          <w:tcPr>
            <w:tcW w:w="2518" w:type="dxa"/>
            <w:vMerge w:val="continue"/>
            <w:tcBorders>
              <w:top w:val="nil"/>
              <w:left w:val="single" w:color="auto" w:sz="4" w:space="0"/>
              <w:bottom w:val="single" w:color="auto" w:sz="4" w:space="0"/>
              <w:right w:val="single" w:color="auto" w:sz="4" w:space="0"/>
            </w:tcBorders>
            <w:vAlign w:val="center"/>
          </w:tcPr>
          <w:p w14:paraId="7FF3FC15">
            <w:pPr>
              <w:widowControl/>
              <w:jc w:val="left"/>
              <w:rPr>
                <w:rFonts w:ascii="方正仿宋_GBK" w:hAnsi="等线" w:eastAsia="方正仿宋_GBK"/>
                <w:sz w:val="24"/>
                <w:szCs w:val="24"/>
                <w:highlight w:val="none"/>
              </w:rPr>
            </w:pPr>
          </w:p>
        </w:tc>
      </w:tr>
      <w:tr w14:paraId="064CAD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6" w:hRule="atLeast"/>
        </w:trPr>
        <w:tc>
          <w:tcPr>
            <w:tcW w:w="709" w:type="dxa"/>
            <w:vMerge w:val="continue"/>
            <w:tcBorders>
              <w:top w:val="nil"/>
              <w:left w:val="single" w:color="auto" w:sz="4" w:space="0"/>
              <w:bottom w:val="single" w:color="auto" w:sz="4" w:space="0"/>
              <w:right w:val="single" w:color="auto" w:sz="4" w:space="0"/>
            </w:tcBorders>
            <w:vAlign w:val="center"/>
          </w:tcPr>
          <w:p w14:paraId="70D76D8A">
            <w:pPr>
              <w:widowControl/>
              <w:jc w:val="left"/>
              <w:rPr>
                <w:rFonts w:ascii="等线" w:hAnsi="等线" w:eastAsia="等线"/>
                <w:sz w:val="21"/>
                <w:szCs w:val="21"/>
                <w:highlight w:val="none"/>
              </w:rPr>
            </w:pPr>
          </w:p>
        </w:tc>
        <w:tc>
          <w:tcPr>
            <w:tcW w:w="1276" w:type="dxa"/>
            <w:vMerge w:val="continue"/>
            <w:tcBorders>
              <w:top w:val="nil"/>
              <w:left w:val="single" w:color="auto" w:sz="4" w:space="0"/>
              <w:bottom w:val="single" w:color="auto" w:sz="4" w:space="0"/>
              <w:right w:val="single" w:color="auto" w:sz="4" w:space="0"/>
            </w:tcBorders>
            <w:vAlign w:val="center"/>
          </w:tcPr>
          <w:p w14:paraId="13924311">
            <w:pPr>
              <w:widowControl/>
              <w:jc w:val="left"/>
              <w:rPr>
                <w:rFonts w:ascii="方正仿宋_GBK" w:hAnsi="等线" w:eastAsia="方正仿宋_GBK"/>
                <w:sz w:val="24"/>
                <w:szCs w:val="24"/>
                <w:highlight w:val="none"/>
              </w:rPr>
            </w:pPr>
          </w:p>
        </w:tc>
        <w:tc>
          <w:tcPr>
            <w:tcW w:w="1129" w:type="dxa"/>
            <w:tcBorders>
              <w:top w:val="single" w:color="auto" w:sz="4" w:space="0"/>
              <w:left w:val="single" w:color="auto" w:sz="4" w:space="0"/>
              <w:bottom w:val="single" w:color="auto" w:sz="4" w:space="0"/>
              <w:right w:val="single" w:color="auto" w:sz="4" w:space="0"/>
            </w:tcBorders>
            <w:vAlign w:val="center"/>
          </w:tcPr>
          <w:p w14:paraId="6D23A76F">
            <w:pPr>
              <w:jc w:val="center"/>
              <w:rPr>
                <w:rFonts w:ascii="方正仿宋_GBK" w:hAnsi="等线" w:eastAsia="方正仿宋_GBK"/>
                <w:sz w:val="24"/>
                <w:szCs w:val="24"/>
                <w:highlight w:val="none"/>
              </w:rPr>
            </w:pPr>
            <w:r>
              <w:rPr>
                <w:rFonts w:hint="eastAsia" w:ascii="方正仿宋_GBK" w:hAnsi="等线" w:eastAsia="方正仿宋_GBK"/>
                <w:sz w:val="24"/>
                <w:szCs w:val="24"/>
                <w:highlight w:val="none"/>
              </w:rPr>
              <w:t>1</w:t>
            </w:r>
            <w:r>
              <w:rPr>
                <w:rFonts w:ascii="方正仿宋_GBK" w:hAnsi="等线" w:eastAsia="方正仿宋_GBK"/>
                <w:sz w:val="24"/>
                <w:szCs w:val="24"/>
                <w:highlight w:val="none"/>
              </w:rPr>
              <w:t>0</w:t>
            </w:r>
            <w:r>
              <w:rPr>
                <w:rFonts w:hint="eastAsia" w:ascii="方正仿宋_GBK" w:hAnsi="等线" w:eastAsia="方正仿宋_GBK"/>
                <w:sz w:val="24"/>
                <w:szCs w:val="24"/>
                <w:highlight w:val="none"/>
              </w:rPr>
              <w:t>分</w:t>
            </w:r>
          </w:p>
        </w:tc>
        <w:tc>
          <w:tcPr>
            <w:tcW w:w="4322" w:type="dxa"/>
            <w:tcBorders>
              <w:top w:val="single" w:color="auto" w:sz="4" w:space="0"/>
              <w:left w:val="single" w:color="auto" w:sz="4" w:space="0"/>
              <w:bottom w:val="single" w:color="auto" w:sz="4" w:space="0"/>
              <w:right w:val="single" w:color="auto" w:sz="4" w:space="0"/>
            </w:tcBorders>
            <w:vAlign w:val="center"/>
          </w:tcPr>
          <w:p w14:paraId="0BDB3960">
            <w:pPr>
              <w:rPr>
                <w:rFonts w:ascii="方正仿宋_GBK" w:hAnsi="等线" w:eastAsia="方正仿宋_GBK"/>
                <w:sz w:val="24"/>
                <w:szCs w:val="24"/>
                <w:highlight w:val="none"/>
              </w:rPr>
            </w:pPr>
            <w:r>
              <w:rPr>
                <w:rFonts w:hint="eastAsia" w:ascii="方正仿宋_GBK" w:hAnsi="等线" w:eastAsia="方正仿宋_GBK"/>
                <w:sz w:val="24"/>
                <w:szCs w:val="24"/>
                <w:highlight w:val="none"/>
              </w:rPr>
              <w:t>根据供应商针对本项目提供的质量保障措施进行评审。</w:t>
            </w:r>
          </w:p>
          <w:p w14:paraId="7434C8A7">
            <w:pPr>
              <w:rPr>
                <w:rFonts w:ascii="方正仿宋_GBK" w:hAnsi="等线" w:eastAsia="方正仿宋_GBK"/>
                <w:sz w:val="24"/>
                <w:szCs w:val="24"/>
                <w:highlight w:val="none"/>
              </w:rPr>
            </w:pPr>
            <w:r>
              <w:rPr>
                <w:rFonts w:hint="eastAsia" w:ascii="方正仿宋_GBK" w:hAnsi="等线" w:eastAsia="方正仿宋_GBK"/>
                <w:sz w:val="24"/>
                <w:szCs w:val="24"/>
                <w:highlight w:val="none"/>
              </w:rPr>
              <w:t>方案内容全面，逻辑清晰不存在瑕疵得10分；</w:t>
            </w:r>
          </w:p>
          <w:p w14:paraId="28029206">
            <w:pPr>
              <w:rPr>
                <w:rFonts w:ascii="方正仿宋_GBK" w:hAnsi="等线" w:eastAsia="方正仿宋_GBK"/>
                <w:sz w:val="24"/>
                <w:szCs w:val="24"/>
                <w:highlight w:val="none"/>
              </w:rPr>
            </w:pPr>
            <w:r>
              <w:rPr>
                <w:rFonts w:hint="eastAsia" w:ascii="方正仿宋_GBK" w:hAnsi="等线" w:eastAsia="方正仿宋_GBK"/>
                <w:sz w:val="24"/>
                <w:szCs w:val="24"/>
                <w:highlight w:val="none"/>
              </w:rPr>
              <w:t>方案内容存在1处瑕疵得7分；</w:t>
            </w:r>
          </w:p>
          <w:p w14:paraId="05A8C4A1">
            <w:pPr>
              <w:rPr>
                <w:rFonts w:ascii="方正仿宋_GBK" w:hAnsi="等线" w:eastAsia="方正仿宋_GBK"/>
                <w:sz w:val="24"/>
                <w:szCs w:val="24"/>
                <w:highlight w:val="none"/>
              </w:rPr>
            </w:pPr>
            <w:r>
              <w:rPr>
                <w:rFonts w:hint="eastAsia" w:ascii="方正仿宋_GBK" w:hAnsi="等线" w:eastAsia="方正仿宋_GBK"/>
                <w:sz w:val="24"/>
                <w:szCs w:val="24"/>
                <w:highlight w:val="none"/>
              </w:rPr>
              <w:t>方案内容存在2处瑕疵得4分；</w:t>
            </w:r>
          </w:p>
          <w:p w14:paraId="368BFCCD">
            <w:pPr>
              <w:rPr>
                <w:rFonts w:ascii="方正仿宋_GBK" w:hAnsi="等线" w:eastAsia="方正仿宋_GBK"/>
                <w:sz w:val="24"/>
                <w:szCs w:val="24"/>
                <w:highlight w:val="none"/>
              </w:rPr>
            </w:pPr>
            <w:r>
              <w:rPr>
                <w:rFonts w:hint="eastAsia" w:ascii="方正仿宋_GBK" w:hAnsi="等线" w:eastAsia="方正仿宋_GBK"/>
                <w:sz w:val="24"/>
                <w:szCs w:val="24"/>
                <w:highlight w:val="none"/>
              </w:rPr>
              <w:t>方案内容存在3处及以上瑕疵得1分；</w:t>
            </w:r>
          </w:p>
          <w:p w14:paraId="336E13AC">
            <w:pPr>
              <w:rPr>
                <w:rFonts w:ascii="方正仿宋_GBK" w:hAnsi="等线" w:eastAsia="方正仿宋_GBK"/>
                <w:sz w:val="24"/>
                <w:szCs w:val="24"/>
                <w:highlight w:val="none"/>
              </w:rPr>
            </w:pPr>
            <w:r>
              <w:rPr>
                <w:rFonts w:hint="eastAsia" w:ascii="方正仿宋_GBK" w:hAnsi="等线" w:eastAsia="方正仿宋_GBK"/>
                <w:sz w:val="24"/>
                <w:szCs w:val="24"/>
                <w:highlight w:val="none"/>
              </w:rPr>
              <w:t>未提供得0分。</w:t>
            </w:r>
          </w:p>
        </w:tc>
        <w:tc>
          <w:tcPr>
            <w:tcW w:w="2518" w:type="dxa"/>
            <w:vMerge w:val="continue"/>
            <w:tcBorders>
              <w:top w:val="nil"/>
              <w:left w:val="single" w:color="auto" w:sz="4" w:space="0"/>
              <w:bottom w:val="single" w:color="auto" w:sz="4" w:space="0"/>
              <w:right w:val="single" w:color="auto" w:sz="4" w:space="0"/>
            </w:tcBorders>
            <w:vAlign w:val="center"/>
          </w:tcPr>
          <w:p w14:paraId="20F5871A">
            <w:pPr>
              <w:widowControl/>
              <w:jc w:val="left"/>
              <w:rPr>
                <w:rFonts w:ascii="方正仿宋_GBK" w:hAnsi="等线" w:eastAsia="方正仿宋_GBK"/>
                <w:sz w:val="24"/>
                <w:szCs w:val="24"/>
                <w:highlight w:val="none"/>
              </w:rPr>
            </w:pPr>
          </w:p>
        </w:tc>
      </w:tr>
      <w:tr w14:paraId="4BEA6B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6" w:hRule="atLeast"/>
        </w:trPr>
        <w:tc>
          <w:tcPr>
            <w:tcW w:w="709" w:type="dxa"/>
            <w:vMerge w:val="continue"/>
            <w:tcBorders>
              <w:top w:val="nil"/>
              <w:left w:val="single" w:color="auto" w:sz="4" w:space="0"/>
              <w:bottom w:val="single" w:color="auto" w:sz="4" w:space="0"/>
              <w:right w:val="single" w:color="auto" w:sz="4" w:space="0"/>
            </w:tcBorders>
            <w:vAlign w:val="center"/>
          </w:tcPr>
          <w:p w14:paraId="469DD65F">
            <w:pPr>
              <w:widowControl/>
              <w:jc w:val="left"/>
              <w:rPr>
                <w:rFonts w:ascii="等线" w:hAnsi="等线" w:eastAsia="等线"/>
                <w:sz w:val="21"/>
                <w:szCs w:val="21"/>
                <w:highlight w:val="none"/>
              </w:rPr>
            </w:pPr>
          </w:p>
        </w:tc>
        <w:tc>
          <w:tcPr>
            <w:tcW w:w="1276" w:type="dxa"/>
            <w:vMerge w:val="continue"/>
            <w:tcBorders>
              <w:top w:val="nil"/>
              <w:left w:val="single" w:color="auto" w:sz="4" w:space="0"/>
              <w:bottom w:val="single" w:color="auto" w:sz="4" w:space="0"/>
              <w:right w:val="single" w:color="auto" w:sz="4" w:space="0"/>
            </w:tcBorders>
            <w:vAlign w:val="center"/>
          </w:tcPr>
          <w:p w14:paraId="3035C79D">
            <w:pPr>
              <w:widowControl/>
              <w:jc w:val="left"/>
              <w:rPr>
                <w:rFonts w:ascii="方正仿宋_GBK" w:hAnsi="等线" w:eastAsia="方正仿宋_GBK"/>
                <w:sz w:val="24"/>
                <w:szCs w:val="24"/>
                <w:highlight w:val="none"/>
              </w:rPr>
            </w:pPr>
          </w:p>
        </w:tc>
        <w:tc>
          <w:tcPr>
            <w:tcW w:w="1129" w:type="dxa"/>
            <w:tcBorders>
              <w:top w:val="single" w:color="auto" w:sz="4" w:space="0"/>
              <w:left w:val="single" w:color="auto" w:sz="4" w:space="0"/>
              <w:bottom w:val="single" w:color="auto" w:sz="4" w:space="0"/>
              <w:right w:val="single" w:color="auto" w:sz="4" w:space="0"/>
            </w:tcBorders>
            <w:vAlign w:val="center"/>
          </w:tcPr>
          <w:p w14:paraId="1A37A85B">
            <w:pPr>
              <w:jc w:val="center"/>
              <w:rPr>
                <w:rFonts w:ascii="方正仿宋_GBK" w:hAnsi="等线" w:eastAsia="方正仿宋_GBK"/>
                <w:sz w:val="24"/>
                <w:szCs w:val="24"/>
                <w:highlight w:val="none"/>
              </w:rPr>
            </w:pPr>
            <w:r>
              <w:rPr>
                <w:rFonts w:hint="eastAsia" w:ascii="方正仿宋_GBK" w:hAnsi="等线" w:eastAsia="方正仿宋_GBK"/>
                <w:sz w:val="24"/>
                <w:szCs w:val="24"/>
                <w:highlight w:val="none"/>
              </w:rPr>
              <w:t>1</w:t>
            </w:r>
            <w:r>
              <w:rPr>
                <w:rFonts w:ascii="方正仿宋_GBK" w:hAnsi="等线" w:eastAsia="方正仿宋_GBK"/>
                <w:sz w:val="24"/>
                <w:szCs w:val="24"/>
                <w:highlight w:val="none"/>
              </w:rPr>
              <w:t>0</w:t>
            </w:r>
            <w:r>
              <w:rPr>
                <w:rFonts w:hint="eastAsia" w:ascii="方正仿宋_GBK" w:hAnsi="等线" w:eastAsia="方正仿宋_GBK"/>
                <w:sz w:val="24"/>
                <w:szCs w:val="24"/>
                <w:highlight w:val="none"/>
              </w:rPr>
              <w:t>分</w:t>
            </w:r>
          </w:p>
        </w:tc>
        <w:tc>
          <w:tcPr>
            <w:tcW w:w="4322" w:type="dxa"/>
            <w:tcBorders>
              <w:top w:val="single" w:color="auto" w:sz="4" w:space="0"/>
              <w:left w:val="single" w:color="auto" w:sz="4" w:space="0"/>
              <w:bottom w:val="single" w:color="auto" w:sz="4" w:space="0"/>
              <w:right w:val="single" w:color="auto" w:sz="4" w:space="0"/>
            </w:tcBorders>
            <w:vAlign w:val="center"/>
          </w:tcPr>
          <w:p w14:paraId="64426820">
            <w:pPr>
              <w:rPr>
                <w:rFonts w:ascii="方正仿宋_GBK" w:hAnsi="等线" w:eastAsia="方正仿宋_GBK"/>
                <w:sz w:val="24"/>
                <w:szCs w:val="24"/>
                <w:highlight w:val="none"/>
              </w:rPr>
            </w:pPr>
            <w:r>
              <w:rPr>
                <w:rFonts w:hint="eastAsia" w:ascii="方正仿宋_GBK" w:hAnsi="等线" w:eastAsia="方正仿宋_GBK"/>
                <w:sz w:val="24"/>
                <w:szCs w:val="24"/>
                <w:highlight w:val="none"/>
              </w:rPr>
              <w:t>根据供应商针对本项目提供的售后服务进行评审，售后服务方案内容需包含但不限于：后期维护方案、问题处理方式、服务响应及处理时间、免费服务年限等。</w:t>
            </w:r>
          </w:p>
          <w:p w14:paraId="62A16EE3">
            <w:pPr>
              <w:rPr>
                <w:rFonts w:ascii="方正仿宋_GBK" w:hAnsi="等线" w:eastAsia="方正仿宋_GBK"/>
                <w:sz w:val="24"/>
                <w:szCs w:val="24"/>
                <w:highlight w:val="none"/>
              </w:rPr>
            </w:pPr>
            <w:r>
              <w:rPr>
                <w:rFonts w:hint="eastAsia" w:ascii="方正仿宋_GBK" w:hAnsi="等线" w:eastAsia="方正仿宋_GBK"/>
                <w:sz w:val="24"/>
                <w:szCs w:val="24"/>
                <w:highlight w:val="none"/>
              </w:rPr>
              <w:t>方案内容全面，逻辑清晰不存在瑕疵得10分；</w:t>
            </w:r>
          </w:p>
          <w:p w14:paraId="6627DD71">
            <w:pPr>
              <w:rPr>
                <w:rFonts w:ascii="方正仿宋_GBK" w:hAnsi="等线" w:eastAsia="方正仿宋_GBK"/>
                <w:sz w:val="24"/>
                <w:szCs w:val="24"/>
                <w:highlight w:val="none"/>
              </w:rPr>
            </w:pPr>
            <w:r>
              <w:rPr>
                <w:rFonts w:hint="eastAsia" w:ascii="方正仿宋_GBK" w:hAnsi="等线" w:eastAsia="方正仿宋_GBK"/>
                <w:sz w:val="24"/>
                <w:szCs w:val="24"/>
                <w:highlight w:val="none"/>
              </w:rPr>
              <w:t>方案内容存在1处瑕疵得7分；</w:t>
            </w:r>
          </w:p>
          <w:p w14:paraId="2267363B">
            <w:pPr>
              <w:rPr>
                <w:rFonts w:ascii="方正仿宋_GBK" w:hAnsi="等线" w:eastAsia="方正仿宋_GBK"/>
                <w:sz w:val="24"/>
                <w:szCs w:val="24"/>
                <w:highlight w:val="none"/>
              </w:rPr>
            </w:pPr>
            <w:r>
              <w:rPr>
                <w:rFonts w:hint="eastAsia" w:ascii="方正仿宋_GBK" w:hAnsi="等线" w:eastAsia="方正仿宋_GBK"/>
                <w:sz w:val="24"/>
                <w:szCs w:val="24"/>
                <w:highlight w:val="none"/>
              </w:rPr>
              <w:t>方案内容存在2处瑕疵得4分；</w:t>
            </w:r>
          </w:p>
          <w:p w14:paraId="6C984AC6">
            <w:pPr>
              <w:rPr>
                <w:rFonts w:ascii="方正仿宋_GBK" w:hAnsi="等线" w:eastAsia="方正仿宋_GBK"/>
                <w:sz w:val="24"/>
                <w:szCs w:val="24"/>
                <w:highlight w:val="none"/>
              </w:rPr>
            </w:pPr>
            <w:r>
              <w:rPr>
                <w:rFonts w:hint="eastAsia" w:ascii="方正仿宋_GBK" w:hAnsi="等线" w:eastAsia="方正仿宋_GBK"/>
                <w:sz w:val="24"/>
                <w:szCs w:val="24"/>
                <w:highlight w:val="none"/>
              </w:rPr>
              <w:t>方案内容存在3处及以上瑕疵得1分；</w:t>
            </w:r>
          </w:p>
          <w:p w14:paraId="297989DD">
            <w:pPr>
              <w:rPr>
                <w:rFonts w:ascii="方正仿宋_GBK" w:hAnsi="等线" w:eastAsia="方正仿宋_GBK"/>
                <w:sz w:val="24"/>
                <w:szCs w:val="24"/>
                <w:highlight w:val="none"/>
              </w:rPr>
            </w:pPr>
            <w:r>
              <w:rPr>
                <w:rFonts w:hint="eastAsia" w:ascii="方正仿宋_GBK" w:hAnsi="等线" w:eastAsia="方正仿宋_GBK"/>
                <w:sz w:val="24"/>
                <w:szCs w:val="24"/>
                <w:highlight w:val="none"/>
              </w:rPr>
              <w:t>未提供得0分。</w:t>
            </w:r>
          </w:p>
        </w:tc>
        <w:tc>
          <w:tcPr>
            <w:tcW w:w="2518" w:type="dxa"/>
            <w:vMerge w:val="continue"/>
            <w:tcBorders>
              <w:top w:val="nil"/>
              <w:left w:val="single" w:color="auto" w:sz="4" w:space="0"/>
              <w:bottom w:val="single" w:color="auto" w:sz="4" w:space="0"/>
              <w:right w:val="single" w:color="auto" w:sz="4" w:space="0"/>
            </w:tcBorders>
            <w:vAlign w:val="center"/>
          </w:tcPr>
          <w:p w14:paraId="36AAA78C">
            <w:pPr>
              <w:widowControl/>
              <w:jc w:val="left"/>
              <w:rPr>
                <w:rFonts w:ascii="方正仿宋_GBK" w:hAnsi="等线" w:eastAsia="方正仿宋_GBK"/>
                <w:sz w:val="24"/>
                <w:szCs w:val="24"/>
                <w:highlight w:val="none"/>
              </w:rPr>
            </w:pPr>
          </w:p>
        </w:tc>
      </w:tr>
      <w:tr w14:paraId="33D25E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6" w:hRule="atLeast"/>
        </w:trPr>
        <w:tc>
          <w:tcPr>
            <w:tcW w:w="709" w:type="dxa"/>
            <w:vMerge w:val="restart"/>
            <w:tcBorders>
              <w:top w:val="nil"/>
              <w:left w:val="single" w:color="auto" w:sz="4" w:space="0"/>
              <w:bottom w:val="single" w:color="auto" w:sz="4" w:space="0"/>
              <w:right w:val="single" w:color="auto" w:sz="4" w:space="0"/>
            </w:tcBorders>
            <w:vAlign w:val="center"/>
          </w:tcPr>
          <w:p w14:paraId="7B2C8A7C">
            <w:pPr>
              <w:jc w:val="center"/>
              <w:rPr>
                <w:rFonts w:ascii="等线" w:hAnsi="等线" w:eastAsia="等线"/>
                <w:sz w:val="21"/>
                <w:szCs w:val="21"/>
                <w:highlight w:val="none"/>
              </w:rPr>
            </w:pPr>
            <w:r>
              <w:rPr>
                <w:rFonts w:hint="eastAsia" w:ascii="等线" w:hAnsi="等线" w:eastAsia="等线"/>
                <w:sz w:val="21"/>
                <w:szCs w:val="21"/>
                <w:highlight w:val="none"/>
              </w:rPr>
              <w:t>3</w:t>
            </w:r>
          </w:p>
        </w:tc>
        <w:tc>
          <w:tcPr>
            <w:tcW w:w="1276" w:type="dxa"/>
            <w:vMerge w:val="restart"/>
            <w:tcBorders>
              <w:top w:val="nil"/>
              <w:left w:val="single" w:color="auto" w:sz="4" w:space="0"/>
              <w:bottom w:val="single" w:color="auto" w:sz="4" w:space="0"/>
              <w:right w:val="single" w:color="auto" w:sz="4" w:space="0"/>
            </w:tcBorders>
            <w:vAlign w:val="center"/>
          </w:tcPr>
          <w:p w14:paraId="76C9B2D3">
            <w:pPr>
              <w:jc w:val="center"/>
              <w:rPr>
                <w:rFonts w:ascii="方正仿宋_GBK" w:hAnsi="等线" w:eastAsia="方正仿宋_GBK"/>
                <w:sz w:val="24"/>
                <w:szCs w:val="24"/>
                <w:highlight w:val="none"/>
              </w:rPr>
            </w:pPr>
            <w:r>
              <w:rPr>
                <w:rFonts w:hint="eastAsia" w:ascii="方正仿宋_GBK" w:hAnsi="等线" w:eastAsia="方正仿宋_GBK"/>
                <w:sz w:val="24"/>
                <w:szCs w:val="24"/>
                <w:highlight w:val="none"/>
              </w:rPr>
              <w:t>商务部分</w:t>
            </w:r>
          </w:p>
          <w:p w14:paraId="32DE4B8E">
            <w:pPr>
              <w:jc w:val="center"/>
              <w:rPr>
                <w:rFonts w:ascii="方正仿宋_GBK" w:hAnsi="等线" w:eastAsia="方正仿宋_GBK"/>
                <w:sz w:val="24"/>
                <w:szCs w:val="24"/>
                <w:highlight w:val="none"/>
              </w:rPr>
            </w:pPr>
            <w:r>
              <w:rPr>
                <w:rFonts w:hint="eastAsia" w:ascii="方正仿宋_GBK" w:hAnsi="等线" w:eastAsia="方正仿宋_GBK"/>
                <w:sz w:val="24"/>
                <w:szCs w:val="24"/>
                <w:highlight w:val="none"/>
              </w:rPr>
              <w:t>（30%）</w:t>
            </w:r>
          </w:p>
        </w:tc>
        <w:tc>
          <w:tcPr>
            <w:tcW w:w="1129" w:type="dxa"/>
            <w:tcBorders>
              <w:top w:val="single" w:color="auto" w:sz="4" w:space="0"/>
              <w:left w:val="single" w:color="auto" w:sz="4" w:space="0"/>
              <w:bottom w:val="single" w:color="auto" w:sz="4" w:space="0"/>
              <w:right w:val="single" w:color="auto" w:sz="4" w:space="0"/>
            </w:tcBorders>
            <w:vAlign w:val="center"/>
          </w:tcPr>
          <w:p w14:paraId="150546A7">
            <w:pPr>
              <w:ind w:firstLine="28"/>
              <w:jc w:val="center"/>
              <w:rPr>
                <w:rFonts w:ascii="方正仿宋_GBK" w:hAnsi="等线" w:eastAsia="方正仿宋_GBK"/>
                <w:sz w:val="24"/>
                <w:szCs w:val="24"/>
                <w:highlight w:val="none"/>
              </w:rPr>
            </w:pPr>
            <w:r>
              <w:rPr>
                <w:rFonts w:hint="eastAsia" w:ascii="方正仿宋_GBK" w:hAnsi="等线" w:eastAsia="方正仿宋_GBK"/>
                <w:sz w:val="24"/>
                <w:szCs w:val="24"/>
                <w:highlight w:val="none"/>
                <w:lang w:val="en-US" w:eastAsia="zh-CN"/>
              </w:rPr>
              <w:t>18</w:t>
            </w:r>
            <w:r>
              <w:rPr>
                <w:rFonts w:hint="eastAsia" w:ascii="方正仿宋_GBK" w:hAnsi="等线" w:eastAsia="方正仿宋_GBK"/>
                <w:sz w:val="24"/>
                <w:szCs w:val="24"/>
                <w:highlight w:val="none"/>
              </w:rPr>
              <w:t>分</w:t>
            </w:r>
          </w:p>
        </w:tc>
        <w:tc>
          <w:tcPr>
            <w:tcW w:w="4322" w:type="dxa"/>
            <w:tcBorders>
              <w:top w:val="single" w:color="auto" w:sz="4" w:space="0"/>
              <w:left w:val="single" w:color="auto" w:sz="4" w:space="0"/>
              <w:bottom w:val="single" w:color="auto" w:sz="4" w:space="0"/>
              <w:right w:val="single" w:color="auto" w:sz="4" w:space="0"/>
            </w:tcBorders>
            <w:vAlign w:val="center"/>
          </w:tcPr>
          <w:p w14:paraId="067433C3">
            <w:pPr>
              <w:rPr>
                <w:rFonts w:ascii="方正仿宋_GBK" w:hAnsi="等线" w:eastAsia="方正仿宋_GBK"/>
                <w:sz w:val="24"/>
                <w:szCs w:val="24"/>
                <w:highlight w:val="none"/>
              </w:rPr>
            </w:pPr>
            <w:r>
              <w:rPr>
                <w:rFonts w:hint="eastAsia" w:ascii="方正仿宋_GBK" w:hAnsi="等线" w:eastAsia="方正仿宋_GBK"/>
                <w:sz w:val="24"/>
                <w:szCs w:val="24"/>
                <w:highlight w:val="none"/>
              </w:rPr>
              <w:t>业绩</w:t>
            </w:r>
          </w:p>
          <w:p w14:paraId="32F27112">
            <w:pPr>
              <w:numPr>
                <w:ilvl w:val="0"/>
                <w:numId w:val="13"/>
              </w:numPr>
              <w:rPr>
                <w:rFonts w:ascii="方正仿宋_GBK" w:hAnsi="等线" w:eastAsia="方正仿宋_GBK"/>
                <w:sz w:val="24"/>
                <w:szCs w:val="24"/>
                <w:highlight w:val="none"/>
              </w:rPr>
            </w:pPr>
            <w:r>
              <w:rPr>
                <w:rFonts w:hint="eastAsia" w:ascii="方正仿宋_GBK" w:hAnsi="等线" w:eastAsia="方正仿宋_GBK"/>
                <w:sz w:val="24"/>
                <w:szCs w:val="24"/>
                <w:highlight w:val="none"/>
              </w:rPr>
              <w:t>供应商2022年1月1日至递交响应文件截止时间独立承担过农村乱占耕地建房摸排工作得10分；</w:t>
            </w:r>
          </w:p>
          <w:p w14:paraId="19E87FFB">
            <w:pPr>
              <w:numPr>
                <w:ilvl w:val="0"/>
                <w:numId w:val="13"/>
              </w:numPr>
              <w:rPr>
                <w:rFonts w:ascii="方正仿宋_GBK" w:hAnsi="等线" w:eastAsia="方正仿宋_GBK"/>
                <w:sz w:val="24"/>
                <w:szCs w:val="24"/>
                <w:highlight w:val="none"/>
              </w:rPr>
            </w:pPr>
            <w:r>
              <w:rPr>
                <w:rFonts w:hint="eastAsia" w:ascii="方正仿宋_GBK" w:hAnsi="等线" w:eastAsia="方正仿宋_GBK"/>
                <w:sz w:val="24"/>
                <w:szCs w:val="24"/>
                <w:highlight w:val="none"/>
              </w:rPr>
              <w:t>供应商承担过区级以上卫片执法类项目或自然资源调查监测类项目或耕地相关的调查清理核查类项目，每提供1个合同得</w:t>
            </w:r>
            <w:r>
              <w:rPr>
                <w:rFonts w:hint="eastAsia" w:ascii="方正仿宋_GBK" w:hAnsi="等线" w:eastAsia="方正仿宋_GBK"/>
                <w:sz w:val="24"/>
                <w:szCs w:val="24"/>
                <w:highlight w:val="none"/>
                <w:lang w:val="en-US" w:eastAsia="zh-CN"/>
              </w:rPr>
              <w:t>4</w:t>
            </w:r>
            <w:r>
              <w:rPr>
                <w:rFonts w:hint="eastAsia" w:ascii="方正仿宋_GBK" w:hAnsi="等线" w:eastAsia="方正仿宋_GBK"/>
                <w:sz w:val="24"/>
                <w:szCs w:val="24"/>
                <w:highlight w:val="none"/>
              </w:rPr>
              <w:t>分，最高得</w:t>
            </w:r>
            <w:r>
              <w:rPr>
                <w:rFonts w:hint="eastAsia" w:ascii="方正仿宋_GBK" w:hAnsi="等线" w:eastAsia="方正仿宋_GBK"/>
                <w:sz w:val="24"/>
                <w:szCs w:val="24"/>
                <w:highlight w:val="none"/>
                <w:lang w:val="en-US" w:eastAsia="zh-CN"/>
              </w:rPr>
              <w:t>8</w:t>
            </w:r>
            <w:r>
              <w:rPr>
                <w:rFonts w:hint="eastAsia" w:ascii="方正仿宋_GBK" w:hAnsi="等线" w:eastAsia="方正仿宋_GBK"/>
                <w:sz w:val="24"/>
                <w:szCs w:val="24"/>
                <w:highlight w:val="none"/>
              </w:rPr>
              <w:t>分。</w:t>
            </w:r>
          </w:p>
        </w:tc>
        <w:tc>
          <w:tcPr>
            <w:tcW w:w="2518" w:type="dxa"/>
            <w:tcBorders>
              <w:top w:val="single" w:color="auto" w:sz="4" w:space="0"/>
              <w:left w:val="single" w:color="auto" w:sz="4" w:space="0"/>
              <w:bottom w:val="single" w:color="auto" w:sz="4" w:space="0"/>
              <w:right w:val="single" w:color="auto" w:sz="4" w:space="0"/>
            </w:tcBorders>
            <w:vAlign w:val="center"/>
          </w:tcPr>
          <w:p w14:paraId="07827BC1">
            <w:pPr>
              <w:rPr>
                <w:rFonts w:ascii="方正仿宋_GBK" w:hAnsi="等线" w:eastAsia="方正仿宋_GBK"/>
                <w:sz w:val="24"/>
                <w:szCs w:val="24"/>
                <w:highlight w:val="none"/>
              </w:rPr>
            </w:pPr>
            <w:r>
              <w:rPr>
                <w:rFonts w:hint="eastAsia" w:ascii="方正仿宋_GBK" w:hAnsi="等线" w:eastAsia="方正仿宋_GBK"/>
                <w:sz w:val="24"/>
                <w:szCs w:val="24"/>
                <w:highlight w:val="none"/>
              </w:rPr>
              <w:t>响应文件中提供项目合同复印件并加盖供应商公章（同一合同不得重复计分）。</w:t>
            </w:r>
          </w:p>
        </w:tc>
      </w:tr>
      <w:tr w14:paraId="4971C4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6" w:hRule="atLeast"/>
        </w:trPr>
        <w:tc>
          <w:tcPr>
            <w:tcW w:w="709" w:type="dxa"/>
            <w:vMerge w:val="continue"/>
            <w:tcBorders>
              <w:top w:val="nil"/>
              <w:left w:val="single" w:color="auto" w:sz="4" w:space="0"/>
              <w:bottom w:val="single" w:color="auto" w:sz="4" w:space="0"/>
              <w:right w:val="single" w:color="auto" w:sz="4" w:space="0"/>
            </w:tcBorders>
            <w:vAlign w:val="center"/>
          </w:tcPr>
          <w:p w14:paraId="2870CDC2">
            <w:pPr>
              <w:jc w:val="center"/>
              <w:rPr>
                <w:rFonts w:ascii="等线" w:hAnsi="等线" w:eastAsia="等线"/>
                <w:sz w:val="21"/>
                <w:szCs w:val="21"/>
                <w:highlight w:val="none"/>
              </w:rPr>
            </w:pPr>
          </w:p>
        </w:tc>
        <w:tc>
          <w:tcPr>
            <w:tcW w:w="1276" w:type="dxa"/>
            <w:vMerge w:val="continue"/>
            <w:tcBorders>
              <w:top w:val="nil"/>
              <w:left w:val="single" w:color="auto" w:sz="4" w:space="0"/>
              <w:bottom w:val="single" w:color="auto" w:sz="4" w:space="0"/>
              <w:right w:val="single" w:color="auto" w:sz="4" w:space="0"/>
            </w:tcBorders>
            <w:vAlign w:val="center"/>
          </w:tcPr>
          <w:p w14:paraId="0A925BCE">
            <w:pPr>
              <w:jc w:val="center"/>
              <w:rPr>
                <w:rFonts w:ascii="方正仿宋_GBK" w:hAnsi="等线" w:eastAsia="方正仿宋_GBK"/>
                <w:sz w:val="24"/>
                <w:szCs w:val="24"/>
                <w:highlight w:val="none"/>
              </w:rPr>
            </w:pPr>
          </w:p>
        </w:tc>
        <w:tc>
          <w:tcPr>
            <w:tcW w:w="1129" w:type="dxa"/>
            <w:tcBorders>
              <w:top w:val="single" w:color="auto" w:sz="4" w:space="0"/>
              <w:left w:val="single" w:color="auto" w:sz="4" w:space="0"/>
              <w:bottom w:val="single" w:color="auto" w:sz="4" w:space="0"/>
              <w:right w:val="single" w:color="auto" w:sz="4" w:space="0"/>
            </w:tcBorders>
            <w:vAlign w:val="center"/>
          </w:tcPr>
          <w:p w14:paraId="2BD89686">
            <w:pPr>
              <w:ind w:firstLine="28"/>
              <w:jc w:val="center"/>
              <w:rPr>
                <w:rFonts w:ascii="方正仿宋_GBK" w:hAnsi="等线" w:eastAsia="方正仿宋_GBK"/>
                <w:sz w:val="24"/>
                <w:szCs w:val="24"/>
                <w:highlight w:val="none"/>
              </w:rPr>
            </w:pPr>
            <w:r>
              <w:rPr>
                <w:rFonts w:hint="eastAsia" w:ascii="方正仿宋_GBK" w:hAnsi="等线" w:eastAsia="方正仿宋_GBK"/>
                <w:sz w:val="24"/>
                <w:szCs w:val="24"/>
                <w:highlight w:val="none"/>
              </w:rPr>
              <w:t>4分</w:t>
            </w:r>
          </w:p>
        </w:tc>
        <w:tc>
          <w:tcPr>
            <w:tcW w:w="4322" w:type="dxa"/>
            <w:tcBorders>
              <w:top w:val="single" w:color="auto" w:sz="4" w:space="0"/>
              <w:left w:val="single" w:color="auto" w:sz="4" w:space="0"/>
              <w:bottom w:val="single" w:color="auto" w:sz="4" w:space="0"/>
              <w:right w:val="single" w:color="auto" w:sz="4" w:space="0"/>
            </w:tcBorders>
            <w:vAlign w:val="center"/>
          </w:tcPr>
          <w:p w14:paraId="2F135E5C">
            <w:pPr>
              <w:rPr>
                <w:rFonts w:ascii="方正仿宋_GBK" w:hAnsi="等线" w:eastAsia="方正仿宋_GBK"/>
                <w:sz w:val="24"/>
                <w:szCs w:val="24"/>
                <w:highlight w:val="none"/>
              </w:rPr>
            </w:pPr>
            <w:r>
              <w:rPr>
                <w:rFonts w:hint="eastAsia" w:ascii="方正仿宋_GBK" w:hAnsi="等线" w:eastAsia="方正仿宋_GBK"/>
                <w:sz w:val="24"/>
                <w:szCs w:val="24"/>
                <w:highlight w:val="none"/>
              </w:rPr>
              <w:t>供应商拟投入本项目的项目负责人具有测绘类高级职称（副高及以上）得2分，具有注册测绘师得2分，最高得4分。</w:t>
            </w:r>
          </w:p>
        </w:tc>
        <w:tc>
          <w:tcPr>
            <w:tcW w:w="2518" w:type="dxa"/>
            <w:vMerge w:val="restart"/>
            <w:tcBorders>
              <w:top w:val="single" w:color="auto" w:sz="4" w:space="0"/>
              <w:left w:val="single" w:color="auto" w:sz="4" w:space="0"/>
              <w:right w:val="single" w:color="auto" w:sz="4" w:space="0"/>
            </w:tcBorders>
            <w:vAlign w:val="center"/>
          </w:tcPr>
          <w:p w14:paraId="1517B46F">
            <w:pPr>
              <w:rPr>
                <w:rFonts w:ascii="方正仿宋_GBK" w:hAnsi="等线" w:eastAsia="方正仿宋_GBK"/>
                <w:sz w:val="24"/>
                <w:szCs w:val="24"/>
                <w:highlight w:val="none"/>
              </w:rPr>
            </w:pPr>
            <w:r>
              <w:rPr>
                <w:rFonts w:hint="eastAsia" w:ascii="方正仿宋_GBK" w:hAnsi="等线" w:eastAsia="方正仿宋_GBK"/>
                <w:sz w:val="24"/>
                <w:szCs w:val="24"/>
                <w:highlight w:val="none"/>
              </w:rPr>
              <w:t>响应文件中提供人员名单、提供项目负责人、项目团队其他主要成员相关证书复印件并加盖供应商公章，职称所属专业以提供的职称证为准。</w:t>
            </w:r>
          </w:p>
        </w:tc>
      </w:tr>
      <w:tr w14:paraId="457994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709" w:type="dxa"/>
            <w:vMerge w:val="continue"/>
            <w:tcBorders>
              <w:top w:val="nil"/>
              <w:left w:val="single" w:color="auto" w:sz="4" w:space="0"/>
              <w:bottom w:val="single" w:color="auto" w:sz="4" w:space="0"/>
              <w:right w:val="single" w:color="auto" w:sz="4" w:space="0"/>
            </w:tcBorders>
            <w:vAlign w:val="center"/>
          </w:tcPr>
          <w:p w14:paraId="2C9E0BE0">
            <w:pPr>
              <w:widowControl/>
              <w:jc w:val="left"/>
              <w:rPr>
                <w:rFonts w:ascii="等线" w:hAnsi="等线" w:eastAsia="等线"/>
                <w:sz w:val="21"/>
                <w:szCs w:val="21"/>
                <w:highlight w:val="none"/>
              </w:rPr>
            </w:pPr>
          </w:p>
        </w:tc>
        <w:tc>
          <w:tcPr>
            <w:tcW w:w="1276" w:type="dxa"/>
            <w:vMerge w:val="continue"/>
            <w:tcBorders>
              <w:top w:val="nil"/>
              <w:left w:val="single" w:color="auto" w:sz="4" w:space="0"/>
              <w:bottom w:val="single" w:color="auto" w:sz="4" w:space="0"/>
              <w:right w:val="single" w:color="auto" w:sz="4" w:space="0"/>
            </w:tcBorders>
            <w:vAlign w:val="center"/>
          </w:tcPr>
          <w:p w14:paraId="463A698A">
            <w:pPr>
              <w:widowControl/>
              <w:jc w:val="left"/>
              <w:rPr>
                <w:rFonts w:ascii="方正仿宋_GBK" w:hAnsi="等线" w:eastAsia="方正仿宋_GBK"/>
                <w:sz w:val="24"/>
                <w:szCs w:val="24"/>
                <w:highlight w:val="none"/>
              </w:rPr>
            </w:pPr>
          </w:p>
        </w:tc>
        <w:tc>
          <w:tcPr>
            <w:tcW w:w="1129" w:type="dxa"/>
            <w:tcBorders>
              <w:top w:val="single" w:color="auto" w:sz="4" w:space="0"/>
              <w:left w:val="single" w:color="auto" w:sz="4" w:space="0"/>
              <w:bottom w:val="single" w:color="auto" w:sz="4" w:space="0"/>
              <w:right w:val="single" w:color="auto" w:sz="4" w:space="0"/>
            </w:tcBorders>
            <w:vAlign w:val="center"/>
          </w:tcPr>
          <w:p w14:paraId="49EFB2D1">
            <w:pPr>
              <w:ind w:firstLine="28"/>
              <w:jc w:val="center"/>
              <w:rPr>
                <w:rFonts w:ascii="方正仿宋_GBK" w:hAnsi="等线" w:eastAsia="方正仿宋_GBK"/>
                <w:sz w:val="24"/>
                <w:szCs w:val="24"/>
                <w:highlight w:val="none"/>
              </w:rPr>
            </w:pPr>
            <w:r>
              <w:rPr>
                <w:rFonts w:hint="eastAsia" w:ascii="方正仿宋_GBK" w:hAnsi="等线" w:eastAsia="方正仿宋_GBK"/>
                <w:sz w:val="24"/>
                <w:szCs w:val="24"/>
                <w:highlight w:val="none"/>
                <w:lang w:val="en-US" w:eastAsia="zh-CN"/>
              </w:rPr>
              <w:t>5</w:t>
            </w:r>
            <w:r>
              <w:rPr>
                <w:rFonts w:hint="eastAsia" w:ascii="方正仿宋_GBK" w:hAnsi="等线" w:eastAsia="方正仿宋_GBK"/>
                <w:sz w:val="24"/>
                <w:szCs w:val="24"/>
                <w:highlight w:val="none"/>
              </w:rPr>
              <w:t>分</w:t>
            </w:r>
          </w:p>
        </w:tc>
        <w:tc>
          <w:tcPr>
            <w:tcW w:w="4322" w:type="dxa"/>
            <w:tcBorders>
              <w:top w:val="single" w:color="auto" w:sz="4" w:space="0"/>
              <w:left w:val="single" w:color="auto" w:sz="4" w:space="0"/>
              <w:bottom w:val="single" w:color="auto" w:sz="4" w:space="0"/>
              <w:right w:val="single" w:color="auto" w:sz="4" w:space="0"/>
            </w:tcBorders>
            <w:vAlign w:val="center"/>
          </w:tcPr>
          <w:p w14:paraId="0BABD40C">
            <w:pPr>
              <w:rPr>
                <w:rFonts w:ascii="方正仿宋_GBK" w:hAnsi="等线" w:eastAsia="方正仿宋_GBK"/>
                <w:sz w:val="24"/>
                <w:szCs w:val="24"/>
                <w:highlight w:val="none"/>
              </w:rPr>
            </w:pPr>
            <w:r>
              <w:rPr>
                <w:rFonts w:hint="eastAsia" w:ascii="方正仿宋_GBK" w:hAnsi="等线" w:eastAsia="方正仿宋_GBK"/>
                <w:sz w:val="24"/>
                <w:szCs w:val="24"/>
                <w:highlight w:val="none"/>
              </w:rPr>
              <w:t>供应商拟投入本项目的其他人员（项目负责人除外）中具有</w:t>
            </w:r>
            <w:r>
              <w:rPr>
                <w:rFonts w:hint="eastAsia" w:ascii="方正仿宋_GBK" w:hAnsi="等线" w:eastAsia="方正仿宋_GBK"/>
                <w:sz w:val="24"/>
                <w:szCs w:val="24"/>
                <w:highlight w:val="none"/>
                <w:lang w:val="en-US" w:eastAsia="zh-CN"/>
              </w:rPr>
              <w:t>测绘或土地资源管理相关专业的</w:t>
            </w:r>
            <w:r>
              <w:rPr>
                <w:rFonts w:hint="eastAsia" w:ascii="方正仿宋_GBK" w:hAnsi="等线" w:eastAsia="方正仿宋_GBK"/>
                <w:sz w:val="24"/>
                <w:szCs w:val="24"/>
                <w:highlight w:val="none"/>
              </w:rPr>
              <w:t>中级及以上职称的每提供1人得</w:t>
            </w:r>
            <w:r>
              <w:rPr>
                <w:rFonts w:hint="eastAsia" w:ascii="方正仿宋_GBK" w:hAnsi="等线" w:eastAsia="方正仿宋_GBK"/>
                <w:sz w:val="24"/>
                <w:szCs w:val="24"/>
                <w:highlight w:val="none"/>
                <w:lang w:val="en-US" w:eastAsia="zh-CN"/>
              </w:rPr>
              <w:t>1</w:t>
            </w:r>
            <w:r>
              <w:rPr>
                <w:rFonts w:hint="eastAsia" w:ascii="方正仿宋_GBK" w:hAnsi="等线" w:eastAsia="方正仿宋_GBK"/>
                <w:sz w:val="24"/>
                <w:szCs w:val="24"/>
                <w:highlight w:val="none"/>
              </w:rPr>
              <w:t>分，最高得</w:t>
            </w:r>
            <w:r>
              <w:rPr>
                <w:rFonts w:hint="eastAsia" w:ascii="方正仿宋_GBK" w:hAnsi="等线" w:eastAsia="方正仿宋_GBK"/>
                <w:sz w:val="24"/>
                <w:szCs w:val="24"/>
                <w:highlight w:val="none"/>
                <w:lang w:val="en-US" w:eastAsia="zh-CN"/>
              </w:rPr>
              <w:t>5</w:t>
            </w:r>
            <w:r>
              <w:rPr>
                <w:rFonts w:hint="eastAsia" w:ascii="方正仿宋_GBK" w:hAnsi="等线" w:eastAsia="方正仿宋_GBK"/>
                <w:sz w:val="24"/>
                <w:szCs w:val="24"/>
                <w:highlight w:val="none"/>
              </w:rPr>
              <w:t>分。</w:t>
            </w:r>
          </w:p>
        </w:tc>
        <w:tc>
          <w:tcPr>
            <w:tcW w:w="2518" w:type="dxa"/>
            <w:vMerge w:val="continue"/>
            <w:tcBorders>
              <w:left w:val="single" w:color="auto" w:sz="4" w:space="0"/>
              <w:right w:val="single" w:color="auto" w:sz="4" w:space="0"/>
            </w:tcBorders>
            <w:vAlign w:val="center"/>
          </w:tcPr>
          <w:p w14:paraId="59F274D9">
            <w:pPr>
              <w:rPr>
                <w:rFonts w:ascii="方正仿宋_GBK" w:hAnsi="等线" w:eastAsia="方正仿宋_GBK"/>
                <w:sz w:val="24"/>
                <w:szCs w:val="24"/>
                <w:highlight w:val="none"/>
              </w:rPr>
            </w:pPr>
          </w:p>
        </w:tc>
      </w:tr>
      <w:tr w14:paraId="1E44EF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1" w:hRule="atLeast"/>
        </w:trPr>
        <w:tc>
          <w:tcPr>
            <w:tcW w:w="709" w:type="dxa"/>
            <w:vMerge w:val="continue"/>
            <w:tcBorders>
              <w:top w:val="nil"/>
              <w:left w:val="single" w:color="auto" w:sz="4" w:space="0"/>
              <w:bottom w:val="single" w:color="auto" w:sz="4" w:space="0"/>
              <w:right w:val="single" w:color="auto" w:sz="4" w:space="0"/>
            </w:tcBorders>
            <w:vAlign w:val="center"/>
          </w:tcPr>
          <w:p w14:paraId="643A53C3">
            <w:pPr>
              <w:widowControl/>
              <w:jc w:val="left"/>
              <w:rPr>
                <w:rFonts w:ascii="等线" w:hAnsi="等线" w:eastAsia="等线"/>
                <w:sz w:val="21"/>
                <w:szCs w:val="21"/>
                <w:highlight w:val="none"/>
              </w:rPr>
            </w:pPr>
          </w:p>
        </w:tc>
        <w:tc>
          <w:tcPr>
            <w:tcW w:w="1276" w:type="dxa"/>
            <w:vMerge w:val="continue"/>
            <w:tcBorders>
              <w:top w:val="nil"/>
              <w:left w:val="single" w:color="auto" w:sz="4" w:space="0"/>
              <w:bottom w:val="single" w:color="auto" w:sz="4" w:space="0"/>
              <w:right w:val="single" w:color="auto" w:sz="4" w:space="0"/>
            </w:tcBorders>
            <w:vAlign w:val="center"/>
          </w:tcPr>
          <w:p w14:paraId="2CAC563A">
            <w:pPr>
              <w:widowControl/>
              <w:jc w:val="left"/>
              <w:rPr>
                <w:rFonts w:ascii="方正仿宋_GBK" w:hAnsi="等线" w:eastAsia="方正仿宋_GBK"/>
                <w:sz w:val="24"/>
                <w:szCs w:val="24"/>
                <w:highlight w:val="none"/>
              </w:rPr>
            </w:pPr>
          </w:p>
        </w:tc>
        <w:tc>
          <w:tcPr>
            <w:tcW w:w="1129" w:type="dxa"/>
            <w:tcBorders>
              <w:top w:val="single" w:color="auto" w:sz="4" w:space="0"/>
              <w:left w:val="single" w:color="auto" w:sz="4" w:space="0"/>
              <w:bottom w:val="single" w:color="auto" w:sz="4" w:space="0"/>
              <w:right w:val="single" w:color="auto" w:sz="4" w:space="0"/>
            </w:tcBorders>
            <w:vAlign w:val="center"/>
          </w:tcPr>
          <w:p w14:paraId="6A74C89B">
            <w:pPr>
              <w:ind w:firstLine="28"/>
              <w:jc w:val="center"/>
              <w:rPr>
                <w:rFonts w:ascii="方正仿宋_GBK" w:hAnsi="等线" w:eastAsia="方正仿宋_GBK"/>
                <w:sz w:val="24"/>
                <w:szCs w:val="24"/>
                <w:highlight w:val="none"/>
              </w:rPr>
            </w:pPr>
            <w:r>
              <w:rPr>
                <w:rFonts w:hint="eastAsia" w:ascii="方正仿宋_GBK" w:hAnsi="等线" w:eastAsia="方正仿宋_GBK"/>
                <w:sz w:val="24"/>
                <w:szCs w:val="24"/>
                <w:highlight w:val="none"/>
                <w:lang w:val="en-US" w:eastAsia="zh-CN"/>
              </w:rPr>
              <w:t>3</w:t>
            </w:r>
            <w:r>
              <w:rPr>
                <w:rFonts w:hint="eastAsia" w:ascii="方正仿宋_GBK" w:hAnsi="等线" w:eastAsia="方正仿宋_GBK"/>
                <w:sz w:val="24"/>
                <w:szCs w:val="24"/>
                <w:highlight w:val="none"/>
              </w:rPr>
              <w:t>分</w:t>
            </w:r>
          </w:p>
        </w:tc>
        <w:tc>
          <w:tcPr>
            <w:tcW w:w="4322" w:type="dxa"/>
            <w:tcBorders>
              <w:top w:val="single" w:color="auto" w:sz="4" w:space="0"/>
              <w:left w:val="single" w:color="auto" w:sz="4" w:space="0"/>
              <w:bottom w:val="single" w:color="auto" w:sz="4" w:space="0"/>
              <w:right w:val="single" w:color="auto" w:sz="4" w:space="0"/>
            </w:tcBorders>
            <w:vAlign w:val="center"/>
          </w:tcPr>
          <w:p w14:paraId="1D40E4D6">
            <w:pPr>
              <w:rPr>
                <w:rFonts w:ascii="方正仿宋_GBK" w:hAnsi="等线" w:eastAsia="方正仿宋_GBK"/>
                <w:sz w:val="24"/>
                <w:szCs w:val="24"/>
                <w:highlight w:val="none"/>
              </w:rPr>
            </w:pPr>
            <w:r>
              <w:rPr>
                <w:rFonts w:hint="eastAsia" w:ascii="方正仿宋_GBK" w:hAnsi="等线" w:eastAsia="方正仿宋_GBK"/>
                <w:sz w:val="24"/>
                <w:szCs w:val="24"/>
                <w:highlight w:val="none"/>
              </w:rPr>
              <w:t>供应商拟投入本项目的人员通过国家基础地理信息中心考核，取得地理信息安全保密培训合格，每提供1人得1分，最高得</w:t>
            </w:r>
            <w:r>
              <w:rPr>
                <w:rFonts w:hint="eastAsia" w:ascii="方正仿宋_GBK" w:hAnsi="等线" w:eastAsia="方正仿宋_GBK"/>
                <w:sz w:val="24"/>
                <w:szCs w:val="24"/>
                <w:highlight w:val="none"/>
                <w:lang w:val="en-US" w:eastAsia="zh-CN"/>
              </w:rPr>
              <w:t>3</w:t>
            </w:r>
            <w:r>
              <w:rPr>
                <w:rFonts w:hint="eastAsia" w:ascii="方正仿宋_GBK" w:hAnsi="等线" w:eastAsia="方正仿宋_GBK"/>
                <w:sz w:val="24"/>
                <w:szCs w:val="24"/>
                <w:highlight w:val="none"/>
              </w:rPr>
              <w:t>分，没有不得分。</w:t>
            </w:r>
          </w:p>
        </w:tc>
        <w:tc>
          <w:tcPr>
            <w:tcW w:w="2518" w:type="dxa"/>
            <w:vMerge w:val="continue"/>
            <w:tcBorders>
              <w:left w:val="single" w:color="auto" w:sz="4" w:space="0"/>
              <w:bottom w:val="single" w:color="auto" w:sz="4" w:space="0"/>
              <w:right w:val="single" w:color="auto" w:sz="4" w:space="0"/>
            </w:tcBorders>
            <w:vAlign w:val="center"/>
          </w:tcPr>
          <w:p w14:paraId="5D97A940">
            <w:pPr>
              <w:rPr>
                <w:rFonts w:ascii="方正仿宋_GBK" w:hAnsi="等线" w:eastAsia="方正仿宋_GBK"/>
                <w:sz w:val="24"/>
                <w:szCs w:val="24"/>
                <w:highlight w:val="none"/>
              </w:rPr>
            </w:pPr>
          </w:p>
        </w:tc>
      </w:tr>
    </w:tbl>
    <w:p w14:paraId="559EB672">
      <w:pPr>
        <w:snapToGrid w:val="0"/>
        <w:spacing w:line="400" w:lineRule="exact"/>
        <w:ind w:firstLine="465"/>
        <w:rPr>
          <w:rFonts w:ascii="微软雅黑" w:hAnsi="微软雅黑" w:eastAsia="微软雅黑" w:cs="微软雅黑"/>
          <w:sz w:val="24"/>
          <w:szCs w:val="24"/>
          <w:highlight w:val="none"/>
        </w:rPr>
      </w:pPr>
      <w:bookmarkStart w:id="57" w:name="_Toc76462335"/>
      <w:r>
        <w:rPr>
          <w:rFonts w:hint="eastAsia" w:ascii="微软雅黑" w:hAnsi="微软雅黑" w:eastAsia="微软雅黑" w:cs="微软雅黑"/>
          <w:b/>
          <w:bCs/>
          <w:sz w:val="24"/>
          <w:szCs w:val="24"/>
          <w:highlight w:val="none"/>
        </w:rPr>
        <w:t>说明：</w:t>
      </w:r>
    </w:p>
    <w:p w14:paraId="44CA0516">
      <w:pPr>
        <w:snapToGrid w:val="0"/>
        <w:spacing w:line="400" w:lineRule="exact"/>
        <w:ind w:firstLine="465"/>
        <w:rPr>
          <w:rFonts w:ascii="微软雅黑" w:hAnsi="微软雅黑" w:eastAsia="微软雅黑" w:cs="微软雅黑"/>
          <w:kern w:val="0"/>
          <w:sz w:val="24"/>
          <w:szCs w:val="24"/>
          <w:highlight w:val="none"/>
        </w:rPr>
      </w:pPr>
      <w:bookmarkStart w:id="58" w:name="_Toc21473"/>
      <w:bookmarkStart w:id="59" w:name="_Toc31747"/>
      <w:r>
        <w:rPr>
          <w:rFonts w:hint="eastAsia" w:ascii="方正仿宋_GBK" w:hAnsi="宋体" w:eastAsia="方正仿宋_GBK"/>
          <w:sz w:val="24"/>
          <w:szCs w:val="24"/>
          <w:highlight w:val="none"/>
        </w:rPr>
        <w:t>（1）磋商小组认为供应商的报价明显低于其他通过符合性审查供应商的报价，有可能影响产品质量或者不能诚信履约的，应当要求其在评标现场合理的时间内提供书面说明，必要时提交相关证明材料；供应商不能证明其报价合理性的，磋商小组应当将其作为无效响应处理。</w:t>
      </w:r>
      <w:bookmarkEnd w:id="58"/>
      <w:bookmarkEnd w:id="59"/>
    </w:p>
    <w:p w14:paraId="1531F662">
      <w:pPr>
        <w:snapToGrid w:val="0"/>
        <w:spacing w:line="400" w:lineRule="exact"/>
        <w:ind w:firstLine="480" w:firstLineChars="200"/>
        <w:rPr>
          <w:rFonts w:ascii="方正仿宋_GBK" w:hAnsi="宋体" w:eastAsia="方正仿宋_GBK"/>
          <w:sz w:val="24"/>
          <w:szCs w:val="24"/>
          <w:highlight w:val="none"/>
        </w:rPr>
      </w:pPr>
      <w:r>
        <w:rPr>
          <w:rFonts w:hint="eastAsia" w:ascii="方正仿宋_GBK" w:hAnsi="宋体" w:eastAsia="方正仿宋_GBK"/>
          <w:sz w:val="24"/>
          <w:szCs w:val="24"/>
          <w:highlight w:val="none"/>
        </w:rPr>
        <w:t>（2）注：关于小微企业报价扣除比例说明</w:t>
      </w:r>
    </w:p>
    <w:p w14:paraId="38C5DBD4">
      <w:pPr>
        <w:snapToGrid w:val="0"/>
        <w:spacing w:line="400" w:lineRule="exact"/>
        <w:ind w:firstLine="465"/>
        <w:rPr>
          <w:rFonts w:ascii="方正仿宋_GBK" w:hAnsi="宋体" w:eastAsia="方正仿宋_GBK"/>
          <w:sz w:val="24"/>
          <w:szCs w:val="24"/>
          <w:highlight w:val="none"/>
        </w:rPr>
      </w:pPr>
      <w:r>
        <w:rPr>
          <w:rFonts w:hint="eastAsia" w:ascii="方正仿宋_GBK" w:hAnsi="宋体" w:eastAsia="方正仿宋_GBK"/>
          <w:sz w:val="24"/>
          <w:szCs w:val="24"/>
          <w:highlight w:val="none"/>
        </w:rPr>
        <w:t>1.对小型企业和微型企业给予10%的扣除，以扣除后的报价参与评审。</w:t>
      </w:r>
    </w:p>
    <w:p w14:paraId="198F1FC5">
      <w:pPr>
        <w:snapToGrid w:val="0"/>
        <w:spacing w:line="400" w:lineRule="exact"/>
        <w:ind w:firstLine="465"/>
        <w:rPr>
          <w:rFonts w:ascii="宋体" w:hAnsi="宋体" w:cs="宋体"/>
          <w:color w:val="000000"/>
          <w:sz w:val="24"/>
          <w:szCs w:val="24"/>
          <w:highlight w:val="none"/>
        </w:rPr>
      </w:pPr>
      <w:r>
        <w:rPr>
          <w:rFonts w:hint="eastAsia" w:ascii="方正仿宋_GBK" w:hAnsi="宋体" w:eastAsia="方正仿宋_GBK"/>
          <w:sz w:val="24"/>
          <w:szCs w:val="24"/>
          <w:highlight w:val="none"/>
        </w:rPr>
        <w:t>2.监狱企业、残疾人福利性单位属于微型企业的，应提供中小企业声明函（详见第七篇 响应文件编制要求）。未提供以上资料的监狱企业、残疾人福利性单位视同小型企业。</w:t>
      </w:r>
    </w:p>
    <w:p w14:paraId="22C2948C">
      <w:pPr>
        <w:pStyle w:val="4"/>
        <w:adjustRightInd w:val="0"/>
        <w:snapToGrid w:val="0"/>
        <w:spacing w:before="0" w:after="0" w:line="400" w:lineRule="exact"/>
        <w:ind w:firstLine="482" w:firstLineChars="200"/>
        <w:rPr>
          <w:rFonts w:ascii="方正仿宋_GBK" w:hAnsi="宋体" w:eastAsia="方正仿宋_GBK"/>
          <w:sz w:val="24"/>
          <w:highlight w:val="none"/>
        </w:rPr>
      </w:pPr>
      <w:bookmarkStart w:id="60" w:name="_Toc7119"/>
      <w:r>
        <w:rPr>
          <w:rFonts w:hint="eastAsia" w:ascii="方正仿宋_GBK" w:hAnsi="宋体" w:eastAsia="方正仿宋_GBK"/>
          <w:sz w:val="24"/>
          <w:highlight w:val="none"/>
        </w:rPr>
        <w:t>三、无效响应</w:t>
      </w:r>
      <w:bookmarkEnd w:id="57"/>
      <w:bookmarkEnd w:id="60"/>
    </w:p>
    <w:p w14:paraId="1DC97961">
      <w:pPr>
        <w:snapToGrid w:val="0"/>
        <w:spacing w:line="400" w:lineRule="exact"/>
        <w:ind w:firstLine="465"/>
        <w:rPr>
          <w:rFonts w:ascii="方正仿宋_GBK" w:hAnsi="宋体" w:eastAsia="方正仿宋_GBK"/>
          <w:sz w:val="24"/>
          <w:szCs w:val="24"/>
          <w:highlight w:val="none"/>
        </w:rPr>
      </w:pPr>
      <w:r>
        <w:rPr>
          <w:rFonts w:hint="eastAsia" w:ascii="方正仿宋_GBK" w:hAnsi="宋体" w:eastAsia="方正仿宋_GBK"/>
          <w:sz w:val="24"/>
          <w:szCs w:val="24"/>
          <w:highlight w:val="none"/>
        </w:rPr>
        <w:t>供应商发生以下条款情况之一者，视为无效响应，其响应文件将被拒绝：</w:t>
      </w:r>
    </w:p>
    <w:p w14:paraId="554252C2">
      <w:pPr>
        <w:snapToGrid w:val="0"/>
        <w:spacing w:line="400" w:lineRule="exact"/>
        <w:ind w:firstLine="465"/>
        <w:rPr>
          <w:rFonts w:ascii="方正仿宋_GBK" w:hAnsi="宋体" w:eastAsia="方正仿宋_GBK"/>
          <w:sz w:val="24"/>
          <w:szCs w:val="24"/>
          <w:highlight w:val="none"/>
        </w:rPr>
      </w:pPr>
      <w:r>
        <w:rPr>
          <w:rFonts w:hint="eastAsia" w:ascii="方正仿宋_GBK" w:hAnsi="宋体" w:eastAsia="方正仿宋_GBK"/>
          <w:sz w:val="24"/>
          <w:szCs w:val="24"/>
          <w:highlight w:val="none"/>
        </w:rPr>
        <w:t>（一）供应商不符合规定的资格条件的；</w:t>
      </w:r>
    </w:p>
    <w:p w14:paraId="6C6DB21E">
      <w:pPr>
        <w:snapToGrid w:val="0"/>
        <w:spacing w:line="400" w:lineRule="exact"/>
        <w:ind w:firstLine="465"/>
        <w:rPr>
          <w:rFonts w:ascii="方正仿宋_GBK" w:hAnsi="宋体" w:eastAsia="方正仿宋_GBK"/>
          <w:sz w:val="24"/>
          <w:szCs w:val="24"/>
          <w:highlight w:val="none"/>
        </w:rPr>
      </w:pPr>
      <w:r>
        <w:rPr>
          <w:rFonts w:hint="eastAsia" w:ascii="方正仿宋_GBK" w:hAnsi="宋体" w:eastAsia="方正仿宋_GBK"/>
          <w:sz w:val="24"/>
          <w:szCs w:val="24"/>
          <w:highlight w:val="none"/>
        </w:rPr>
        <w:t>（二）供应商的法定代表人（或其授权代表）或自然人未参加磋商；</w:t>
      </w:r>
    </w:p>
    <w:p w14:paraId="47571A57">
      <w:pPr>
        <w:snapToGrid w:val="0"/>
        <w:spacing w:line="400" w:lineRule="exact"/>
        <w:ind w:firstLine="465"/>
        <w:rPr>
          <w:rFonts w:ascii="方正仿宋_GBK" w:hAnsi="宋体" w:eastAsia="方正仿宋_GBK"/>
          <w:sz w:val="24"/>
          <w:szCs w:val="24"/>
          <w:highlight w:val="none"/>
        </w:rPr>
      </w:pPr>
      <w:r>
        <w:rPr>
          <w:rFonts w:hint="eastAsia" w:ascii="方正仿宋_GBK" w:hAnsi="宋体" w:eastAsia="方正仿宋_GBK"/>
          <w:sz w:val="24"/>
          <w:szCs w:val="24"/>
          <w:highlight w:val="none"/>
        </w:rPr>
        <w:t>（三）供应商所提交的响应文件不按“第七篇响应文件编制要求”要求签署或盖章；</w:t>
      </w:r>
    </w:p>
    <w:p w14:paraId="739A55BE">
      <w:pPr>
        <w:snapToGrid w:val="0"/>
        <w:spacing w:line="400" w:lineRule="exact"/>
        <w:ind w:firstLine="465"/>
        <w:rPr>
          <w:rFonts w:ascii="方正仿宋_GBK" w:hAnsi="宋体" w:eastAsia="方正仿宋_GBK"/>
          <w:sz w:val="24"/>
          <w:szCs w:val="24"/>
          <w:highlight w:val="none"/>
        </w:rPr>
      </w:pPr>
      <w:r>
        <w:rPr>
          <w:rFonts w:hint="eastAsia" w:ascii="方正仿宋_GBK" w:hAnsi="宋体" w:eastAsia="方正仿宋_GBK"/>
          <w:sz w:val="24"/>
          <w:szCs w:val="24"/>
          <w:highlight w:val="none"/>
        </w:rPr>
        <w:t>（四）供应商的最后报价超过采购预算或最高限价的；</w:t>
      </w:r>
    </w:p>
    <w:p w14:paraId="02D84793">
      <w:pPr>
        <w:snapToGrid w:val="0"/>
        <w:spacing w:line="400" w:lineRule="exact"/>
        <w:ind w:firstLine="465"/>
        <w:rPr>
          <w:rFonts w:ascii="方正仿宋_GBK" w:hAnsi="宋体" w:eastAsia="方正仿宋_GBK"/>
          <w:sz w:val="24"/>
          <w:szCs w:val="24"/>
          <w:highlight w:val="none"/>
        </w:rPr>
      </w:pPr>
      <w:r>
        <w:rPr>
          <w:rFonts w:hint="eastAsia" w:ascii="方正仿宋_GBK" w:hAnsi="宋体" w:eastAsia="方正仿宋_GBK"/>
          <w:sz w:val="24"/>
          <w:szCs w:val="24"/>
          <w:highlight w:val="none"/>
        </w:rPr>
        <w:t>（五）法定代表人为同一个人的两个及两个以上法人，母公司、全资子公司及其控股公司，在同一包采购中同时参与磋商；</w:t>
      </w:r>
    </w:p>
    <w:p w14:paraId="3E3E7518">
      <w:pPr>
        <w:snapToGrid w:val="0"/>
        <w:spacing w:line="400" w:lineRule="exact"/>
        <w:ind w:firstLine="465"/>
        <w:rPr>
          <w:rFonts w:ascii="方正仿宋_GBK" w:hAnsi="宋体" w:eastAsia="方正仿宋_GBK"/>
          <w:sz w:val="24"/>
          <w:szCs w:val="24"/>
          <w:highlight w:val="none"/>
        </w:rPr>
      </w:pPr>
      <w:r>
        <w:rPr>
          <w:rFonts w:hint="eastAsia" w:ascii="方正仿宋_GBK" w:hAnsi="宋体" w:eastAsia="方正仿宋_GBK"/>
          <w:sz w:val="24"/>
          <w:szCs w:val="24"/>
          <w:highlight w:val="none"/>
        </w:rPr>
        <w:t>（六）单位负责人为同一人或者存在直接控股、管理关系的不同供应商，参加同一合同项下的政府采购活动的；</w:t>
      </w:r>
    </w:p>
    <w:p w14:paraId="7D1EF761">
      <w:pPr>
        <w:snapToGrid w:val="0"/>
        <w:spacing w:line="400" w:lineRule="exact"/>
        <w:ind w:firstLine="465"/>
        <w:rPr>
          <w:rFonts w:ascii="方正仿宋_GBK" w:hAnsi="宋体" w:eastAsia="方正仿宋_GBK"/>
          <w:sz w:val="24"/>
          <w:szCs w:val="24"/>
          <w:highlight w:val="none"/>
        </w:rPr>
      </w:pPr>
      <w:r>
        <w:rPr>
          <w:rFonts w:hint="eastAsia" w:ascii="方正仿宋_GBK" w:hAnsi="宋体" w:eastAsia="方正仿宋_GBK"/>
          <w:sz w:val="24"/>
          <w:szCs w:val="24"/>
          <w:highlight w:val="none"/>
        </w:rPr>
        <w:t>（七）</w:t>
      </w:r>
      <w:r>
        <w:rPr>
          <w:rFonts w:ascii="方正仿宋_GBK" w:hAnsi="宋体" w:eastAsia="方正仿宋_GBK"/>
          <w:sz w:val="24"/>
          <w:szCs w:val="24"/>
          <w:highlight w:val="none"/>
        </w:rPr>
        <w:t>为采购项目提供整体设计、规范编制或者项目管理、监理、检测等服务的供应商，再参加</w:t>
      </w:r>
      <w:r>
        <w:rPr>
          <w:rFonts w:hint="eastAsia" w:ascii="方正仿宋_GBK" w:hAnsi="宋体" w:eastAsia="方正仿宋_GBK"/>
          <w:sz w:val="24"/>
          <w:szCs w:val="24"/>
          <w:highlight w:val="none"/>
        </w:rPr>
        <w:t>该采购</w:t>
      </w:r>
      <w:r>
        <w:rPr>
          <w:rFonts w:ascii="方正仿宋_GBK" w:hAnsi="宋体" w:eastAsia="方正仿宋_GBK"/>
          <w:sz w:val="24"/>
          <w:szCs w:val="24"/>
          <w:highlight w:val="none"/>
        </w:rPr>
        <w:t>项目的</w:t>
      </w:r>
      <w:r>
        <w:rPr>
          <w:rFonts w:hint="eastAsia" w:ascii="方正仿宋_GBK" w:hAnsi="宋体" w:eastAsia="方正仿宋_GBK"/>
          <w:sz w:val="24"/>
          <w:szCs w:val="24"/>
          <w:highlight w:val="none"/>
        </w:rPr>
        <w:t>其他</w:t>
      </w:r>
      <w:r>
        <w:rPr>
          <w:rFonts w:ascii="方正仿宋_GBK" w:hAnsi="宋体" w:eastAsia="方正仿宋_GBK"/>
          <w:sz w:val="24"/>
          <w:szCs w:val="24"/>
          <w:highlight w:val="none"/>
        </w:rPr>
        <w:t>采购活动</w:t>
      </w:r>
      <w:r>
        <w:rPr>
          <w:rFonts w:hint="eastAsia" w:ascii="方正仿宋_GBK" w:hAnsi="宋体" w:eastAsia="方正仿宋_GBK"/>
          <w:sz w:val="24"/>
          <w:szCs w:val="24"/>
          <w:highlight w:val="none"/>
        </w:rPr>
        <w:t>；</w:t>
      </w:r>
    </w:p>
    <w:p w14:paraId="28053708">
      <w:pPr>
        <w:snapToGrid w:val="0"/>
        <w:spacing w:line="400" w:lineRule="exact"/>
        <w:ind w:firstLine="480" w:firstLineChars="200"/>
        <w:rPr>
          <w:rFonts w:ascii="方正仿宋_GBK" w:hAnsi="宋体" w:eastAsia="方正仿宋_GBK"/>
          <w:sz w:val="24"/>
          <w:szCs w:val="24"/>
          <w:highlight w:val="none"/>
        </w:rPr>
      </w:pPr>
      <w:r>
        <w:rPr>
          <w:rFonts w:hint="eastAsia" w:ascii="方正仿宋_GBK" w:hAnsi="宋体" w:eastAsia="方正仿宋_GBK"/>
          <w:sz w:val="24"/>
          <w:szCs w:val="24"/>
          <w:highlight w:val="none"/>
        </w:rPr>
        <w:t>（八）供应商磋商有效期不满足竞争性磋商文件要求的；</w:t>
      </w:r>
    </w:p>
    <w:p w14:paraId="6B1CEBDF">
      <w:pPr>
        <w:snapToGrid w:val="0"/>
        <w:spacing w:line="400" w:lineRule="exact"/>
        <w:ind w:firstLine="480" w:firstLineChars="200"/>
        <w:rPr>
          <w:rFonts w:ascii="方正仿宋_GBK" w:hAnsi="宋体" w:eastAsia="方正仿宋_GBK"/>
          <w:sz w:val="24"/>
          <w:szCs w:val="24"/>
          <w:highlight w:val="none"/>
        </w:rPr>
      </w:pPr>
      <w:r>
        <w:rPr>
          <w:rFonts w:hint="eastAsia" w:ascii="方正仿宋_GBK" w:hAnsi="宋体" w:eastAsia="方正仿宋_GBK"/>
          <w:sz w:val="24"/>
          <w:szCs w:val="24"/>
          <w:highlight w:val="none"/>
        </w:rPr>
        <w:t>（九）供应商响应文件内容有与国家现行法律法规相违背的内容，或附有采购人无法接受的条件；</w:t>
      </w:r>
    </w:p>
    <w:p w14:paraId="4F91AC2B">
      <w:pPr>
        <w:snapToGrid w:val="0"/>
        <w:spacing w:line="400" w:lineRule="exact"/>
        <w:ind w:firstLine="465"/>
        <w:rPr>
          <w:rFonts w:ascii="方正仿宋_GBK" w:hAnsi="宋体" w:eastAsia="方正仿宋_GBK"/>
          <w:sz w:val="24"/>
          <w:szCs w:val="24"/>
          <w:highlight w:val="none"/>
        </w:rPr>
      </w:pPr>
      <w:r>
        <w:rPr>
          <w:rFonts w:hint="eastAsia" w:ascii="方正仿宋_GBK" w:hAnsi="宋体" w:eastAsia="方正仿宋_GBK"/>
          <w:sz w:val="24"/>
          <w:szCs w:val="24"/>
          <w:highlight w:val="none"/>
        </w:rPr>
        <w:t>（十）法律、法规和竞争性磋商文件规定的其他无效情形。</w:t>
      </w:r>
    </w:p>
    <w:p w14:paraId="2286C5AA">
      <w:pPr>
        <w:pStyle w:val="4"/>
        <w:adjustRightInd w:val="0"/>
        <w:snapToGrid w:val="0"/>
        <w:spacing w:before="0" w:after="0" w:line="400" w:lineRule="exact"/>
        <w:ind w:firstLine="482" w:firstLineChars="200"/>
        <w:rPr>
          <w:rFonts w:ascii="方正仿宋_GBK" w:hAnsi="宋体" w:eastAsia="方正仿宋_GBK"/>
          <w:sz w:val="24"/>
          <w:highlight w:val="none"/>
        </w:rPr>
      </w:pPr>
      <w:bookmarkStart w:id="61" w:name="_Toc11724"/>
      <w:bookmarkStart w:id="62" w:name="_Toc76462336"/>
      <w:r>
        <w:rPr>
          <w:rFonts w:hint="eastAsia" w:ascii="方正仿宋_GBK" w:hAnsi="宋体" w:eastAsia="方正仿宋_GBK"/>
          <w:sz w:val="24"/>
          <w:highlight w:val="none"/>
        </w:rPr>
        <w:t>四、</w:t>
      </w:r>
      <w:bookmarkEnd w:id="55"/>
      <w:bookmarkEnd w:id="56"/>
      <w:r>
        <w:rPr>
          <w:rFonts w:hint="eastAsia" w:ascii="方正仿宋_GBK" w:hAnsi="宋体" w:eastAsia="方正仿宋_GBK"/>
          <w:sz w:val="24"/>
          <w:highlight w:val="none"/>
        </w:rPr>
        <w:t>采购终止</w:t>
      </w:r>
      <w:bookmarkEnd w:id="61"/>
      <w:bookmarkEnd w:id="62"/>
    </w:p>
    <w:p w14:paraId="2759CEA5">
      <w:pPr>
        <w:snapToGrid w:val="0"/>
        <w:spacing w:line="400" w:lineRule="exact"/>
        <w:ind w:firstLine="465"/>
        <w:rPr>
          <w:rFonts w:ascii="方正仿宋_GBK" w:hAnsi="宋体" w:eastAsia="方正仿宋_GBK"/>
          <w:sz w:val="24"/>
          <w:szCs w:val="24"/>
          <w:highlight w:val="none"/>
        </w:rPr>
      </w:pPr>
      <w:r>
        <w:rPr>
          <w:rFonts w:hint="eastAsia" w:ascii="方正仿宋_GBK" w:hAnsi="宋体" w:eastAsia="方正仿宋_GBK"/>
          <w:sz w:val="24"/>
          <w:szCs w:val="24"/>
          <w:highlight w:val="none"/>
        </w:rPr>
        <w:t>出现下列情形之一的，采购人或者采购代理机构应当终止竞争性磋商采购活动，发布项目终止公告并说明原因，重新开展采购活动：</w:t>
      </w:r>
    </w:p>
    <w:p w14:paraId="3B595926">
      <w:pPr>
        <w:snapToGrid w:val="0"/>
        <w:spacing w:line="400" w:lineRule="exact"/>
        <w:ind w:firstLine="465"/>
        <w:rPr>
          <w:rFonts w:ascii="方正仿宋_GBK" w:hAnsi="宋体" w:eastAsia="方正仿宋_GBK"/>
          <w:sz w:val="24"/>
          <w:szCs w:val="24"/>
          <w:highlight w:val="none"/>
        </w:rPr>
      </w:pPr>
      <w:r>
        <w:rPr>
          <w:rFonts w:hint="eastAsia" w:ascii="方正仿宋_GBK" w:hAnsi="宋体" w:eastAsia="方正仿宋_GBK"/>
          <w:sz w:val="24"/>
          <w:szCs w:val="24"/>
          <w:highlight w:val="none"/>
        </w:rPr>
        <w:t>（一）因情况变化，不再符合规定的竞争性磋商采购方式适用情形的；</w:t>
      </w:r>
    </w:p>
    <w:p w14:paraId="6DBDCC09">
      <w:pPr>
        <w:snapToGrid w:val="0"/>
        <w:spacing w:line="400" w:lineRule="exact"/>
        <w:ind w:firstLine="465"/>
        <w:rPr>
          <w:rFonts w:ascii="方正仿宋_GBK" w:hAnsi="宋体" w:eastAsia="方正仿宋_GBK"/>
          <w:sz w:val="24"/>
          <w:szCs w:val="24"/>
          <w:highlight w:val="none"/>
        </w:rPr>
      </w:pPr>
      <w:r>
        <w:rPr>
          <w:rFonts w:hint="eastAsia" w:ascii="方正仿宋_GBK" w:hAnsi="宋体" w:eastAsia="方正仿宋_GBK"/>
          <w:sz w:val="24"/>
          <w:szCs w:val="24"/>
          <w:highlight w:val="none"/>
        </w:rPr>
        <w:t>（二）出现影响采购公正的违法、违规行为的；</w:t>
      </w:r>
    </w:p>
    <w:p w14:paraId="25496F2E">
      <w:pPr>
        <w:snapToGrid w:val="0"/>
        <w:spacing w:line="400" w:lineRule="exact"/>
        <w:ind w:firstLine="465"/>
        <w:rPr>
          <w:rFonts w:ascii="方正仿宋_GBK" w:hAnsi="宋体" w:eastAsia="方正仿宋_GBK"/>
          <w:sz w:val="24"/>
          <w:szCs w:val="24"/>
          <w:highlight w:val="none"/>
        </w:rPr>
      </w:pPr>
      <w:r>
        <w:rPr>
          <w:rFonts w:hint="eastAsia" w:ascii="方正仿宋_GBK" w:hAnsi="宋体" w:eastAsia="方正仿宋_GBK"/>
          <w:sz w:val="24"/>
          <w:szCs w:val="24"/>
          <w:highlight w:val="none"/>
        </w:rPr>
        <w:t>（三）在采购过程中符合要求的供应商或者报价未超过采购预算的供应商不足3家的，但《政府采购竞争性磋商采购方式管理暂行办法》第二十一条第三款规定的情形除外。</w:t>
      </w:r>
    </w:p>
    <w:p w14:paraId="0D3AFF92">
      <w:pPr>
        <w:spacing w:line="400" w:lineRule="exact"/>
        <w:ind w:firstLine="480" w:firstLineChars="200"/>
        <w:rPr>
          <w:rFonts w:ascii="宋体" w:hAnsi="宋体"/>
          <w:sz w:val="24"/>
          <w:szCs w:val="24"/>
          <w:highlight w:val="none"/>
        </w:rPr>
        <w:sectPr>
          <w:pgSz w:w="11907" w:h="16840"/>
          <w:pgMar w:top="1134" w:right="1191" w:bottom="1134" w:left="1304" w:header="964" w:footer="992" w:gutter="0"/>
          <w:pgNumType w:fmt="numberInDash"/>
          <w:cols w:space="720" w:num="1"/>
          <w:docGrid w:linePitch="312" w:charSpace="0"/>
        </w:sectPr>
      </w:pPr>
    </w:p>
    <w:p w14:paraId="2B6B3EEF">
      <w:pPr>
        <w:pStyle w:val="4"/>
        <w:pageBreakBefore/>
        <w:spacing w:before="0" w:after="0" w:line="360" w:lineRule="auto"/>
        <w:jc w:val="center"/>
        <w:rPr>
          <w:rFonts w:ascii="方正小标宋_GBK" w:hAnsi="宋体" w:eastAsia="方正小标宋_GBK"/>
          <w:b w:val="0"/>
          <w:bCs/>
          <w:sz w:val="36"/>
          <w:szCs w:val="30"/>
          <w:highlight w:val="none"/>
        </w:rPr>
      </w:pPr>
      <w:bookmarkStart w:id="63" w:name="_Toc102227313"/>
      <w:bookmarkStart w:id="64" w:name="_Toc13747"/>
      <w:bookmarkStart w:id="65" w:name="_Toc76462337"/>
      <w:r>
        <w:rPr>
          <w:rFonts w:hint="eastAsia" w:ascii="方正小标宋_GBK" w:hAnsi="宋体" w:eastAsia="方正小标宋_GBK"/>
          <w:b w:val="0"/>
          <w:bCs/>
          <w:sz w:val="36"/>
          <w:szCs w:val="30"/>
          <w:highlight w:val="none"/>
        </w:rPr>
        <w:t>第五篇  供应商须知</w:t>
      </w:r>
      <w:bookmarkEnd w:id="63"/>
      <w:bookmarkEnd w:id="64"/>
      <w:bookmarkEnd w:id="65"/>
    </w:p>
    <w:p w14:paraId="4C5A27D2">
      <w:pPr>
        <w:pStyle w:val="4"/>
        <w:adjustRightInd w:val="0"/>
        <w:snapToGrid w:val="0"/>
        <w:spacing w:before="0" w:after="0" w:line="400" w:lineRule="exact"/>
        <w:ind w:firstLine="482" w:firstLineChars="200"/>
        <w:rPr>
          <w:rFonts w:ascii="方正仿宋_GBK" w:hAnsi="宋体" w:eastAsia="方正仿宋_GBK"/>
          <w:sz w:val="24"/>
          <w:highlight w:val="none"/>
        </w:rPr>
      </w:pPr>
      <w:bookmarkStart w:id="66" w:name="_Toc342913389"/>
      <w:bookmarkStart w:id="67" w:name="_Toc76462338"/>
      <w:bookmarkStart w:id="68" w:name="_Toc16280"/>
      <w:r>
        <w:rPr>
          <w:rFonts w:hint="eastAsia" w:ascii="方正仿宋_GBK" w:hAnsi="宋体" w:eastAsia="方正仿宋_GBK"/>
          <w:sz w:val="24"/>
          <w:highlight w:val="none"/>
        </w:rPr>
        <w:t>一、磋商费用</w:t>
      </w:r>
      <w:bookmarkEnd w:id="66"/>
      <w:bookmarkEnd w:id="67"/>
      <w:bookmarkEnd w:id="68"/>
    </w:p>
    <w:p w14:paraId="39B68AB1">
      <w:pPr>
        <w:pStyle w:val="141"/>
        <w:spacing w:line="400" w:lineRule="exact"/>
        <w:ind w:firstLine="480" w:firstLineChars="200"/>
        <w:rPr>
          <w:rFonts w:ascii="方正仿宋_GBK" w:hAnsi="宋体" w:eastAsia="方正仿宋_GBK"/>
          <w:sz w:val="24"/>
          <w:szCs w:val="24"/>
          <w:highlight w:val="none"/>
        </w:rPr>
      </w:pPr>
      <w:r>
        <w:rPr>
          <w:rFonts w:hint="eastAsia" w:ascii="方正仿宋_GBK" w:hAnsi="宋体" w:eastAsia="方正仿宋_GBK"/>
          <w:sz w:val="24"/>
          <w:szCs w:val="24"/>
          <w:highlight w:val="none"/>
        </w:rPr>
        <w:t>参与</w:t>
      </w:r>
      <w:r>
        <w:rPr>
          <w:rFonts w:hint="eastAsia" w:ascii="方正仿宋_GBK" w:eastAsia="方正仿宋_GBK"/>
          <w:sz w:val="24"/>
          <w:szCs w:val="24"/>
          <w:highlight w:val="none"/>
        </w:rPr>
        <w:t>磋商</w:t>
      </w:r>
      <w:r>
        <w:rPr>
          <w:rFonts w:hint="eastAsia" w:ascii="方正仿宋_GBK" w:hAnsi="宋体" w:eastAsia="方正仿宋_GBK"/>
          <w:sz w:val="24"/>
          <w:szCs w:val="24"/>
          <w:highlight w:val="none"/>
        </w:rPr>
        <w:t>的供应商应承担其编制响应文件与递交响应文件所涉及的一切费用，不论</w:t>
      </w:r>
      <w:r>
        <w:rPr>
          <w:rFonts w:hint="eastAsia" w:ascii="方正仿宋_GBK" w:eastAsia="方正仿宋_GBK"/>
          <w:sz w:val="24"/>
          <w:szCs w:val="24"/>
          <w:highlight w:val="none"/>
        </w:rPr>
        <w:t>磋商</w:t>
      </w:r>
      <w:r>
        <w:rPr>
          <w:rFonts w:hint="eastAsia" w:ascii="方正仿宋_GBK" w:hAnsi="宋体" w:eastAsia="方正仿宋_GBK"/>
          <w:sz w:val="24"/>
          <w:szCs w:val="24"/>
          <w:highlight w:val="none"/>
        </w:rPr>
        <w:t>结果如何，采购人和采购代理机构在任何情况下无义务也无责任承担这些费用。</w:t>
      </w:r>
    </w:p>
    <w:p w14:paraId="2AF37541">
      <w:pPr>
        <w:pStyle w:val="4"/>
        <w:adjustRightInd w:val="0"/>
        <w:snapToGrid w:val="0"/>
        <w:spacing w:before="0" w:after="0" w:line="400" w:lineRule="exact"/>
        <w:ind w:firstLine="482" w:firstLineChars="200"/>
        <w:rPr>
          <w:rFonts w:ascii="方正仿宋_GBK" w:hAnsi="宋体" w:eastAsia="方正仿宋_GBK"/>
          <w:sz w:val="24"/>
          <w:highlight w:val="none"/>
        </w:rPr>
      </w:pPr>
      <w:bookmarkStart w:id="69" w:name="_Toc76462339"/>
      <w:bookmarkStart w:id="70" w:name="_Toc342913391"/>
      <w:bookmarkStart w:id="71" w:name="_Toc27533"/>
      <w:r>
        <w:rPr>
          <w:rFonts w:hint="eastAsia" w:ascii="方正仿宋_GBK" w:hAnsi="宋体" w:eastAsia="方正仿宋_GBK"/>
          <w:sz w:val="24"/>
          <w:highlight w:val="none"/>
        </w:rPr>
        <w:t>二、竞争性磋商文件</w:t>
      </w:r>
      <w:bookmarkEnd w:id="69"/>
      <w:bookmarkEnd w:id="70"/>
      <w:bookmarkEnd w:id="71"/>
    </w:p>
    <w:p w14:paraId="58E606FE">
      <w:pPr>
        <w:snapToGrid w:val="0"/>
        <w:spacing w:line="400" w:lineRule="exact"/>
        <w:ind w:firstLine="480" w:firstLineChars="200"/>
        <w:rPr>
          <w:rFonts w:ascii="方正仿宋_GBK" w:hAnsi="宋体" w:eastAsia="方正仿宋_GBK"/>
          <w:sz w:val="24"/>
          <w:szCs w:val="24"/>
          <w:highlight w:val="none"/>
        </w:rPr>
      </w:pPr>
      <w:r>
        <w:rPr>
          <w:rFonts w:hint="eastAsia" w:ascii="方正仿宋_GBK" w:hAnsi="宋体" w:eastAsia="方正仿宋_GBK"/>
          <w:sz w:val="24"/>
          <w:szCs w:val="24"/>
          <w:highlight w:val="none"/>
        </w:rPr>
        <w:t>（一）竞争性磋商文件由采购邀请书、项目服务需求、供应商须知、项目商务需求、磋商程序及方法、评审标准、无效响应和采购终止、供应商须知</w:t>
      </w:r>
      <w:r>
        <w:rPr>
          <w:rFonts w:hint="eastAsia" w:ascii="方正仿宋_GBK" w:hAnsi="宋体" w:eastAsia="方正仿宋_GBK"/>
          <w:b/>
          <w:sz w:val="24"/>
          <w:szCs w:val="24"/>
          <w:highlight w:val="none"/>
        </w:rPr>
        <w:t>、</w:t>
      </w:r>
      <w:r>
        <w:rPr>
          <w:rFonts w:hint="eastAsia" w:ascii="方正仿宋_GBK" w:hAnsi="宋体" w:eastAsia="方正仿宋_GBK"/>
          <w:sz w:val="24"/>
          <w:szCs w:val="24"/>
          <w:highlight w:val="none"/>
        </w:rPr>
        <w:t>政府采购合同</w:t>
      </w:r>
      <w:r>
        <w:rPr>
          <w:rFonts w:hint="eastAsia" w:ascii="方正仿宋_GBK" w:hAnsi="宋体" w:eastAsia="方正仿宋_GBK"/>
          <w:b/>
          <w:sz w:val="24"/>
          <w:szCs w:val="24"/>
          <w:highlight w:val="none"/>
        </w:rPr>
        <w:t>、</w:t>
      </w:r>
      <w:r>
        <w:rPr>
          <w:rFonts w:hint="eastAsia" w:ascii="方正仿宋_GBK" w:hAnsi="宋体" w:eastAsia="方正仿宋_GBK"/>
          <w:sz w:val="24"/>
          <w:szCs w:val="24"/>
          <w:highlight w:val="none"/>
        </w:rPr>
        <w:t>响应文件编制要求七部分组成。</w:t>
      </w:r>
    </w:p>
    <w:p w14:paraId="0BA729F3">
      <w:pPr>
        <w:snapToGrid w:val="0"/>
        <w:spacing w:line="400" w:lineRule="exact"/>
        <w:ind w:firstLine="480" w:firstLineChars="200"/>
        <w:rPr>
          <w:rFonts w:ascii="方正仿宋_GBK" w:hAnsi="宋体" w:eastAsia="方正仿宋_GBK"/>
          <w:sz w:val="24"/>
          <w:szCs w:val="24"/>
          <w:highlight w:val="none"/>
        </w:rPr>
      </w:pPr>
      <w:r>
        <w:rPr>
          <w:rFonts w:hint="eastAsia" w:ascii="方正仿宋_GBK" w:hAnsi="宋体" w:eastAsia="方正仿宋_GBK"/>
          <w:sz w:val="24"/>
          <w:szCs w:val="24"/>
          <w:highlight w:val="none"/>
        </w:rPr>
        <w:t>（二）采购人（或采购代理机构）所作的一切有效的书面通知、修改及补充，都是竞争性磋商文件不可分割的部分。</w:t>
      </w:r>
    </w:p>
    <w:p w14:paraId="2701036E">
      <w:pPr>
        <w:snapToGrid w:val="0"/>
        <w:spacing w:line="400" w:lineRule="exact"/>
        <w:ind w:firstLine="480" w:firstLineChars="200"/>
        <w:rPr>
          <w:rFonts w:ascii="方正仿宋_GBK" w:hAnsi="宋体" w:eastAsia="方正仿宋_GBK"/>
          <w:sz w:val="24"/>
          <w:szCs w:val="24"/>
          <w:highlight w:val="none"/>
        </w:rPr>
      </w:pPr>
      <w:r>
        <w:rPr>
          <w:rFonts w:hint="eastAsia" w:ascii="方正仿宋_GBK" w:hAnsi="宋体" w:eastAsia="方正仿宋_GBK"/>
          <w:sz w:val="24"/>
          <w:szCs w:val="24"/>
          <w:highlight w:val="none"/>
        </w:rPr>
        <w:t>（三）竞争性磋商文件的解释</w:t>
      </w:r>
    </w:p>
    <w:p w14:paraId="6CED569E">
      <w:pPr>
        <w:spacing w:line="400" w:lineRule="exact"/>
        <w:ind w:firstLine="480" w:firstLineChars="200"/>
        <w:rPr>
          <w:rFonts w:ascii="方正仿宋_GBK" w:hAnsi="宋体" w:eastAsia="方正仿宋_GBK"/>
          <w:sz w:val="24"/>
          <w:szCs w:val="24"/>
          <w:highlight w:val="none"/>
        </w:rPr>
      </w:pPr>
      <w:r>
        <w:rPr>
          <w:rFonts w:hint="eastAsia" w:ascii="方正仿宋_GBK" w:hAnsi="宋体" w:eastAsia="方正仿宋_GBK"/>
          <w:sz w:val="24"/>
          <w:szCs w:val="24"/>
          <w:highlight w:val="none"/>
        </w:rPr>
        <w:t>供应商如对竞争性磋商文件有疑问，必须以书面形式在提交响应文件截止时间3个工作日前向采购人（或采购代理机构）要求澄清，采购人（或采购代理机构）可视具体情况做出处理或答复。如供应商未提出疑问，视为完全理解并同意本竞争性磋商文件。一经进入磋商程序，即视为供应商已详细阅读全部文件资料，完全理解竞争性磋商文件所有条款内容并同意放弃对这方面有不明白及误解的权利。</w:t>
      </w:r>
      <w:bookmarkStart w:id="72" w:name="_Toc318159349"/>
      <w:bookmarkStart w:id="73" w:name="_Toc318159780"/>
      <w:bookmarkStart w:id="74" w:name="_Toc318166429"/>
      <w:bookmarkStart w:id="75" w:name="_Toc318159160"/>
    </w:p>
    <w:p w14:paraId="6820EC6C">
      <w:pPr>
        <w:spacing w:line="400" w:lineRule="exact"/>
        <w:ind w:firstLine="480" w:firstLineChars="200"/>
        <w:rPr>
          <w:rFonts w:ascii="方正仿宋_GBK" w:hAnsi="宋体" w:eastAsia="方正仿宋_GBK"/>
          <w:sz w:val="24"/>
          <w:szCs w:val="24"/>
          <w:highlight w:val="none"/>
        </w:rPr>
      </w:pPr>
      <w:r>
        <w:rPr>
          <w:rFonts w:hint="eastAsia" w:ascii="方正仿宋_GBK" w:hAnsi="宋体" w:eastAsia="方正仿宋_GBK"/>
          <w:sz w:val="24"/>
          <w:szCs w:val="24"/>
          <w:highlight w:val="none"/>
        </w:rPr>
        <w:t>（四）本竞争性磋商文件中，磋商小组根据与供应商进行磋商可能实质性变动的内容为竞争性磋商文件第二、三、六篇全部内容。</w:t>
      </w:r>
    </w:p>
    <w:p w14:paraId="521AE358">
      <w:pPr>
        <w:spacing w:line="400" w:lineRule="exact"/>
        <w:ind w:firstLine="480" w:firstLineChars="200"/>
        <w:rPr>
          <w:rFonts w:ascii="方正仿宋_GBK" w:hAnsi="宋体" w:eastAsia="方正仿宋_GBK"/>
          <w:sz w:val="24"/>
          <w:szCs w:val="24"/>
          <w:highlight w:val="none"/>
        </w:rPr>
      </w:pPr>
      <w:r>
        <w:rPr>
          <w:rFonts w:hint="eastAsia" w:ascii="方正仿宋_GBK" w:hAnsi="宋体" w:eastAsia="方正仿宋_GBK"/>
          <w:sz w:val="24"/>
          <w:szCs w:val="24"/>
          <w:highlight w:val="none"/>
        </w:rPr>
        <w:t>（五）评审的依据为竞争性磋商文件和响应文件（含有效的书面承诺）。磋商小组判断响应文件对竞争性磋商文件的响应，仅基于响应文件本身而不靠外部证据。</w:t>
      </w:r>
    </w:p>
    <w:bookmarkEnd w:id="72"/>
    <w:bookmarkEnd w:id="73"/>
    <w:bookmarkEnd w:id="74"/>
    <w:bookmarkEnd w:id="75"/>
    <w:p w14:paraId="6C908753">
      <w:pPr>
        <w:pStyle w:val="4"/>
        <w:adjustRightInd w:val="0"/>
        <w:snapToGrid w:val="0"/>
        <w:spacing w:before="0" w:after="0" w:line="400" w:lineRule="exact"/>
        <w:ind w:firstLine="482" w:firstLineChars="200"/>
        <w:rPr>
          <w:rFonts w:ascii="方正仿宋_GBK" w:hAnsi="宋体" w:eastAsia="方正仿宋_GBK"/>
          <w:sz w:val="24"/>
          <w:highlight w:val="none"/>
        </w:rPr>
      </w:pPr>
      <w:bookmarkStart w:id="76" w:name="_Toc76462340"/>
      <w:bookmarkStart w:id="77" w:name="_Toc102227318"/>
      <w:bookmarkStart w:id="78" w:name="_Toc179714297"/>
      <w:bookmarkStart w:id="79" w:name="_Toc342913392"/>
      <w:bookmarkStart w:id="80" w:name="_Toc16238"/>
      <w:r>
        <w:rPr>
          <w:rFonts w:hint="eastAsia" w:ascii="方正仿宋_GBK" w:hAnsi="宋体" w:eastAsia="方正仿宋_GBK"/>
          <w:sz w:val="24"/>
          <w:highlight w:val="none"/>
        </w:rPr>
        <w:t>三、磋商要求</w:t>
      </w:r>
      <w:bookmarkEnd w:id="76"/>
      <w:bookmarkEnd w:id="77"/>
      <w:bookmarkEnd w:id="78"/>
      <w:bookmarkEnd w:id="79"/>
      <w:bookmarkEnd w:id="80"/>
    </w:p>
    <w:p w14:paraId="7FA46B9E">
      <w:pPr>
        <w:spacing w:line="400" w:lineRule="exact"/>
        <w:ind w:firstLine="480" w:firstLineChars="200"/>
        <w:rPr>
          <w:rFonts w:ascii="方正仿宋_GBK" w:hAnsi="宋体" w:eastAsia="方正仿宋_GBK"/>
          <w:sz w:val="24"/>
          <w:szCs w:val="24"/>
          <w:highlight w:val="none"/>
        </w:rPr>
      </w:pPr>
      <w:r>
        <w:rPr>
          <w:rFonts w:hint="eastAsia" w:ascii="方正仿宋_GBK" w:hAnsi="宋体" w:eastAsia="方正仿宋_GBK"/>
          <w:sz w:val="24"/>
          <w:szCs w:val="24"/>
          <w:highlight w:val="none"/>
        </w:rPr>
        <w:t>（一）响应文件</w:t>
      </w:r>
    </w:p>
    <w:p w14:paraId="61C17EF6">
      <w:pPr>
        <w:spacing w:line="400" w:lineRule="exact"/>
        <w:ind w:firstLine="480" w:firstLineChars="200"/>
        <w:rPr>
          <w:rFonts w:ascii="方正仿宋_GBK" w:hAnsi="宋体" w:eastAsia="方正仿宋_GBK"/>
          <w:sz w:val="24"/>
          <w:szCs w:val="24"/>
          <w:highlight w:val="none"/>
        </w:rPr>
      </w:pPr>
      <w:r>
        <w:rPr>
          <w:rFonts w:hint="eastAsia" w:ascii="方正仿宋_GBK" w:hAnsi="宋体" w:eastAsia="方正仿宋_GBK"/>
          <w:sz w:val="24"/>
          <w:szCs w:val="24"/>
          <w:highlight w:val="none"/>
        </w:rPr>
        <w:t>1.供应商应当按照竞争性磋商文件的要求编制响应文件，并对竞争性磋商文件提出的要求和条件作出实质性响应，响应文件原则上采用软面订本，同时应编制完整的页码、目录。</w:t>
      </w:r>
    </w:p>
    <w:p w14:paraId="5730993A">
      <w:pPr>
        <w:spacing w:line="400" w:lineRule="exact"/>
        <w:ind w:firstLine="480" w:firstLineChars="200"/>
        <w:rPr>
          <w:rFonts w:ascii="方正仿宋_GBK" w:hAnsi="宋体" w:eastAsia="方正仿宋_GBK"/>
          <w:sz w:val="24"/>
          <w:szCs w:val="24"/>
          <w:highlight w:val="none"/>
        </w:rPr>
      </w:pPr>
      <w:r>
        <w:rPr>
          <w:rFonts w:hint="eastAsia" w:ascii="方正仿宋_GBK" w:hAnsi="宋体" w:eastAsia="方正仿宋_GBK"/>
          <w:sz w:val="24"/>
          <w:szCs w:val="24"/>
          <w:highlight w:val="none"/>
        </w:rPr>
        <w:t>2.响应文件组成</w:t>
      </w:r>
    </w:p>
    <w:p w14:paraId="7E733B8E">
      <w:pPr>
        <w:spacing w:line="400" w:lineRule="exact"/>
        <w:ind w:firstLine="480" w:firstLineChars="200"/>
        <w:rPr>
          <w:rFonts w:ascii="方正仿宋_GBK" w:hAnsi="宋体" w:eastAsia="方正仿宋_GBK"/>
          <w:sz w:val="24"/>
          <w:szCs w:val="24"/>
          <w:highlight w:val="none"/>
        </w:rPr>
      </w:pPr>
      <w:r>
        <w:rPr>
          <w:rFonts w:hint="eastAsia" w:ascii="方正仿宋_GBK" w:hAnsi="宋体" w:eastAsia="方正仿宋_GBK"/>
          <w:sz w:val="24"/>
          <w:szCs w:val="24"/>
          <w:highlight w:val="none"/>
        </w:rPr>
        <w:t>响应文件由“第七篇响应文件编制要求”规定的部分和供应商所作的一切有效补充、修改和承诺等文件组成，供应商应按照“第七篇响应文件编制要求”规定的目录顺序组织编写和装订，也可在基本格式基础上对表格进行扩展，未规定格式的由供应商自定格式。</w:t>
      </w:r>
    </w:p>
    <w:p w14:paraId="25C0AF99">
      <w:pPr>
        <w:spacing w:line="400" w:lineRule="exact"/>
        <w:ind w:firstLine="480" w:firstLineChars="200"/>
        <w:rPr>
          <w:rFonts w:ascii="方正仿宋_GBK" w:hAnsi="宋体" w:eastAsia="方正仿宋_GBK"/>
          <w:sz w:val="24"/>
          <w:szCs w:val="24"/>
          <w:highlight w:val="none"/>
        </w:rPr>
      </w:pPr>
      <w:r>
        <w:rPr>
          <w:rFonts w:hint="eastAsia" w:ascii="方正仿宋_GBK" w:hAnsi="宋体" w:eastAsia="方正仿宋_GBK"/>
          <w:sz w:val="24"/>
          <w:szCs w:val="24"/>
          <w:highlight w:val="none"/>
        </w:rPr>
        <w:t>（二）联合体（本项目不接受联合体参与磋商）</w:t>
      </w:r>
    </w:p>
    <w:p w14:paraId="6C1D418B">
      <w:pPr>
        <w:spacing w:line="400" w:lineRule="exact"/>
        <w:ind w:firstLine="480" w:firstLineChars="200"/>
        <w:rPr>
          <w:rFonts w:ascii="方正仿宋_GBK" w:hAnsi="宋体" w:eastAsia="方正仿宋_GBK"/>
          <w:sz w:val="24"/>
          <w:szCs w:val="24"/>
          <w:highlight w:val="none"/>
        </w:rPr>
      </w:pPr>
      <w:r>
        <w:rPr>
          <w:rFonts w:hint="eastAsia" w:ascii="方正仿宋_GBK" w:hAnsi="宋体" w:eastAsia="方正仿宋_GBK"/>
          <w:sz w:val="24"/>
          <w:szCs w:val="24"/>
          <w:highlight w:val="none"/>
        </w:rPr>
        <w:t>（三）磋商有效期：响应文件及有关承诺文件有效期为提交响应文件截止时间起90天。</w:t>
      </w:r>
    </w:p>
    <w:p w14:paraId="39685DD8">
      <w:pPr>
        <w:spacing w:line="400" w:lineRule="exact"/>
        <w:ind w:firstLine="480" w:firstLineChars="200"/>
        <w:rPr>
          <w:rFonts w:ascii="方正仿宋_GBK" w:hAnsi="宋体" w:eastAsia="方正仿宋_GBK"/>
          <w:sz w:val="24"/>
          <w:szCs w:val="24"/>
          <w:highlight w:val="none"/>
        </w:rPr>
      </w:pPr>
      <w:r>
        <w:rPr>
          <w:rFonts w:hint="eastAsia" w:ascii="方正仿宋_GBK" w:hAnsi="宋体" w:eastAsia="方正仿宋_GBK"/>
          <w:sz w:val="24"/>
          <w:szCs w:val="24"/>
          <w:highlight w:val="none"/>
        </w:rPr>
        <w:t>（四）修正错误</w:t>
      </w:r>
    </w:p>
    <w:p w14:paraId="73E4F41E">
      <w:pPr>
        <w:spacing w:line="400" w:lineRule="exact"/>
        <w:ind w:firstLine="480" w:firstLineChars="200"/>
        <w:rPr>
          <w:rFonts w:ascii="方正仿宋_GBK" w:hAnsi="宋体" w:eastAsia="方正仿宋_GBK"/>
          <w:sz w:val="24"/>
          <w:szCs w:val="24"/>
          <w:highlight w:val="none"/>
        </w:rPr>
      </w:pPr>
      <w:r>
        <w:rPr>
          <w:rFonts w:hint="eastAsia" w:ascii="方正仿宋_GBK" w:hAnsi="宋体" w:eastAsia="方正仿宋_GBK"/>
          <w:sz w:val="24"/>
          <w:szCs w:val="24"/>
          <w:highlight w:val="none"/>
        </w:rPr>
        <w:t>1.若供应商所递交的响应文件或最后报价中的价格出现大写金额和小写金额不一致的错误，以大写金额修正为准。</w:t>
      </w:r>
    </w:p>
    <w:p w14:paraId="31761C22">
      <w:pPr>
        <w:spacing w:line="400" w:lineRule="exact"/>
        <w:ind w:firstLine="480" w:firstLineChars="200"/>
        <w:rPr>
          <w:rFonts w:ascii="方正仿宋_GBK" w:hAnsi="宋体" w:eastAsia="方正仿宋_GBK"/>
          <w:sz w:val="24"/>
          <w:szCs w:val="24"/>
          <w:highlight w:val="none"/>
        </w:rPr>
      </w:pPr>
      <w:r>
        <w:rPr>
          <w:rFonts w:hint="eastAsia" w:ascii="方正仿宋_GBK" w:hAnsi="宋体" w:eastAsia="方正仿宋_GBK"/>
          <w:sz w:val="24"/>
          <w:szCs w:val="24"/>
          <w:highlight w:val="none"/>
        </w:rPr>
        <w:t>2.磋商小组按上述修正错误的原则及方法修正供应商的报价，供应商同意并签字确认后，修正后的报价对供应商具有约束作用。如果供应商不接受修正后的价格，将失去成为成交供应商的资格。</w:t>
      </w:r>
    </w:p>
    <w:p w14:paraId="1B221A4C">
      <w:pPr>
        <w:snapToGrid w:val="0"/>
        <w:spacing w:line="400" w:lineRule="exact"/>
        <w:ind w:firstLine="480" w:firstLineChars="200"/>
        <w:rPr>
          <w:rFonts w:ascii="方正仿宋_GBK" w:hAnsi="宋体" w:eastAsia="方正仿宋_GBK"/>
          <w:sz w:val="24"/>
          <w:szCs w:val="24"/>
          <w:highlight w:val="none"/>
        </w:rPr>
      </w:pPr>
      <w:r>
        <w:rPr>
          <w:rFonts w:hint="eastAsia" w:ascii="方正仿宋_GBK" w:hAnsi="宋体" w:eastAsia="方正仿宋_GBK"/>
          <w:sz w:val="24"/>
          <w:szCs w:val="24"/>
          <w:highlight w:val="none"/>
        </w:rPr>
        <w:t>（五）提交响应文件的份数和签署</w:t>
      </w:r>
    </w:p>
    <w:p w14:paraId="06579634">
      <w:pPr>
        <w:snapToGrid w:val="0"/>
        <w:spacing w:line="400" w:lineRule="exact"/>
        <w:ind w:firstLine="480" w:firstLineChars="200"/>
        <w:rPr>
          <w:rFonts w:ascii="方正仿宋_GBK" w:hAnsi="宋体" w:eastAsia="方正仿宋_GBK"/>
          <w:sz w:val="24"/>
          <w:szCs w:val="24"/>
          <w:highlight w:val="none"/>
        </w:rPr>
      </w:pPr>
      <w:r>
        <w:rPr>
          <w:rFonts w:hint="eastAsia" w:ascii="方正仿宋_GBK" w:hAnsi="宋体" w:eastAsia="方正仿宋_GBK"/>
          <w:sz w:val="24"/>
          <w:szCs w:val="24"/>
          <w:highlight w:val="none"/>
        </w:rPr>
        <w:t>1.响应文件一式四份，其中正本一份，副本二份，电子文档一份（电子文档内容应与纸质文件正本一致，如不一致以纸质文件正本为准。推荐采用光盘或U盘为电子文档载体）；副本可为正本的复印件，应与正本一致，如出现不一致情况以正本为准。</w:t>
      </w:r>
    </w:p>
    <w:p w14:paraId="6929EC08">
      <w:pPr>
        <w:snapToGrid w:val="0"/>
        <w:spacing w:line="400" w:lineRule="exact"/>
        <w:ind w:firstLine="480" w:firstLineChars="200"/>
        <w:rPr>
          <w:rFonts w:ascii="方正仿宋_GBK" w:hAnsi="宋体" w:eastAsia="方正仿宋_GBK"/>
          <w:sz w:val="24"/>
          <w:szCs w:val="24"/>
          <w:highlight w:val="none"/>
        </w:rPr>
      </w:pPr>
      <w:r>
        <w:rPr>
          <w:rFonts w:hint="eastAsia" w:ascii="方正仿宋_GBK" w:hAnsi="宋体" w:eastAsia="方正仿宋_GBK"/>
          <w:sz w:val="24"/>
          <w:szCs w:val="24"/>
          <w:highlight w:val="none"/>
        </w:rPr>
        <w:t>2.</w:t>
      </w:r>
      <w:r>
        <w:rPr>
          <w:rFonts w:hint="eastAsia" w:ascii="方正仿宋_GBK" w:hAnsi="宋体" w:eastAsia="方正仿宋_GBK"/>
          <w:sz w:val="24"/>
          <w:highlight w:val="none"/>
        </w:rPr>
        <w:t>响应文件按竞争性磋商文件“第七篇响应文件编制要求”要求签署或盖章。</w:t>
      </w:r>
    </w:p>
    <w:p w14:paraId="0850D004">
      <w:pPr>
        <w:snapToGrid w:val="0"/>
        <w:spacing w:line="400" w:lineRule="exact"/>
        <w:ind w:firstLine="480" w:firstLineChars="200"/>
        <w:rPr>
          <w:rFonts w:ascii="方正仿宋_GBK" w:hAnsi="宋体" w:eastAsia="方正仿宋_GBK"/>
          <w:sz w:val="24"/>
          <w:szCs w:val="24"/>
          <w:highlight w:val="none"/>
        </w:rPr>
      </w:pPr>
      <w:r>
        <w:rPr>
          <w:rFonts w:hint="eastAsia" w:ascii="方正仿宋_GBK" w:hAnsi="宋体" w:eastAsia="方正仿宋_GBK"/>
          <w:sz w:val="24"/>
          <w:szCs w:val="24"/>
          <w:highlight w:val="none"/>
        </w:rPr>
        <w:t>（六）响应文件的递交</w:t>
      </w:r>
    </w:p>
    <w:p w14:paraId="1F48EC84">
      <w:pPr>
        <w:pStyle w:val="31"/>
        <w:spacing w:line="400" w:lineRule="exact"/>
        <w:ind w:firstLine="480" w:firstLineChars="200"/>
        <w:rPr>
          <w:rFonts w:ascii="方正仿宋_GBK" w:hAnsi="宋体" w:eastAsia="方正仿宋_GBK"/>
          <w:sz w:val="24"/>
          <w:highlight w:val="none"/>
        </w:rPr>
      </w:pPr>
      <w:r>
        <w:rPr>
          <w:rFonts w:hint="eastAsia" w:ascii="方正仿宋_GBK" w:hAnsi="宋体" w:eastAsia="方正仿宋_GBK"/>
          <w:sz w:val="24"/>
          <w:highlight w:val="none"/>
        </w:rPr>
        <w:t>响应文件的正本、副本以及电子文档均应密封送达磋商地点，应在封套上注明磋商项目名称、供应商名称。若正本、副本以及电子文档分别进行密封的，还应在封套上注明“正本”“副本”“电子文档”字样。</w:t>
      </w:r>
    </w:p>
    <w:p w14:paraId="4BA64D3C">
      <w:pPr>
        <w:snapToGrid w:val="0"/>
        <w:spacing w:line="400" w:lineRule="exact"/>
        <w:ind w:firstLine="480" w:firstLineChars="200"/>
        <w:rPr>
          <w:rFonts w:ascii="方正仿宋_GBK" w:hAnsi="宋体" w:eastAsia="方正仿宋_GBK"/>
          <w:sz w:val="24"/>
          <w:szCs w:val="24"/>
          <w:highlight w:val="none"/>
        </w:rPr>
      </w:pPr>
      <w:r>
        <w:rPr>
          <w:rFonts w:hint="eastAsia" w:ascii="方正仿宋_GBK" w:hAnsi="宋体" w:eastAsia="方正仿宋_GBK"/>
          <w:sz w:val="24"/>
          <w:szCs w:val="24"/>
          <w:highlight w:val="none"/>
        </w:rPr>
        <w:t>（七）供应商参与人员</w:t>
      </w:r>
    </w:p>
    <w:p w14:paraId="45EDC300">
      <w:pPr>
        <w:snapToGrid w:val="0"/>
        <w:spacing w:line="400" w:lineRule="exact"/>
        <w:ind w:firstLine="480" w:firstLineChars="200"/>
        <w:rPr>
          <w:rFonts w:ascii="方正仿宋_GBK" w:hAnsi="宋体" w:eastAsia="方正仿宋_GBK"/>
          <w:sz w:val="24"/>
          <w:szCs w:val="24"/>
          <w:highlight w:val="none"/>
        </w:rPr>
      </w:pPr>
      <w:r>
        <w:rPr>
          <w:rFonts w:hint="eastAsia" w:ascii="方正仿宋_GBK" w:hAnsi="宋体" w:eastAsia="方正仿宋_GBK"/>
          <w:sz w:val="24"/>
          <w:szCs w:val="24"/>
          <w:highlight w:val="none"/>
        </w:rPr>
        <w:t>各个供应商应当派1-2名代表参与磋商，至少1人应为法定代表人（或其授权代表）或自然人（供应商为自然人）。</w:t>
      </w:r>
    </w:p>
    <w:p w14:paraId="4D5EA66C">
      <w:pPr>
        <w:pStyle w:val="4"/>
        <w:adjustRightInd w:val="0"/>
        <w:snapToGrid w:val="0"/>
        <w:spacing w:before="0" w:after="0" w:line="400" w:lineRule="exact"/>
        <w:ind w:firstLine="482" w:firstLineChars="200"/>
        <w:rPr>
          <w:rFonts w:ascii="方正仿宋_GBK" w:hAnsi="宋体" w:eastAsia="方正仿宋_GBK"/>
          <w:sz w:val="24"/>
          <w:highlight w:val="none"/>
        </w:rPr>
      </w:pPr>
      <w:bookmarkStart w:id="81" w:name="_Toc76462341"/>
      <w:bookmarkStart w:id="82" w:name="_Toc24189"/>
      <w:r>
        <w:rPr>
          <w:rFonts w:hint="eastAsia" w:ascii="方正仿宋_GBK" w:hAnsi="宋体" w:eastAsia="方正仿宋_GBK"/>
          <w:sz w:val="24"/>
          <w:highlight w:val="none"/>
        </w:rPr>
        <w:t>四、成交供应商的确认和变更</w:t>
      </w:r>
      <w:bookmarkEnd w:id="81"/>
      <w:bookmarkEnd w:id="82"/>
    </w:p>
    <w:p w14:paraId="43236BC1">
      <w:pPr>
        <w:snapToGrid w:val="0"/>
        <w:spacing w:line="400" w:lineRule="exact"/>
        <w:ind w:firstLine="480" w:firstLineChars="200"/>
        <w:outlineLvl w:val="2"/>
        <w:rPr>
          <w:rFonts w:ascii="方正仿宋_GBK" w:hAnsi="宋体" w:eastAsia="方正仿宋_GBK"/>
          <w:sz w:val="24"/>
          <w:szCs w:val="24"/>
          <w:highlight w:val="none"/>
        </w:rPr>
      </w:pPr>
      <w:r>
        <w:rPr>
          <w:rFonts w:hint="eastAsia" w:ascii="方正仿宋_GBK" w:hAnsi="宋体" w:eastAsia="方正仿宋_GBK"/>
          <w:sz w:val="24"/>
          <w:szCs w:val="24"/>
          <w:highlight w:val="none"/>
        </w:rPr>
        <w:t>（一）成交供应商的确认</w:t>
      </w:r>
    </w:p>
    <w:p w14:paraId="40E9A1E1">
      <w:pPr>
        <w:snapToGrid w:val="0"/>
        <w:spacing w:line="400" w:lineRule="exact"/>
        <w:ind w:firstLine="480" w:firstLineChars="200"/>
        <w:rPr>
          <w:rFonts w:ascii="方正仿宋_GBK" w:hAnsi="宋体" w:eastAsia="方正仿宋_GBK"/>
          <w:sz w:val="24"/>
          <w:szCs w:val="24"/>
          <w:highlight w:val="none"/>
        </w:rPr>
      </w:pPr>
      <w:r>
        <w:rPr>
          <w:rFonts w:ascii="方正仿宋_GBK" w:hAnsi="宋体" w:eastAsia="方正仿宋_GBK"/>
          <w:sz w:val="24"/>
          <w:szCs w:val="24"/>
          <w:highlight w:val="none"/>
        </w:rPr>
        <w:t>采购代理机构应当在评审结束后2个工作日内将评审报告送采购人确认。采购人应当在收到评审报告后5个工作日内</w:t>
      </w:r>
      <w:r>
        <w:rPr>
          <w:rFonts w:hint="eastAsia" w:ascii="方正仿宋_GBK" w:hAnsi="宋体" w:eastAsia="方正仿宋_GBK"/>
          <w:sz w:val="24"/>
          <w:szCs w:val="24"/>
          <w:highlight w:val="none"/>
        </w:rPr>
        <w:t>，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5DF41B9D">
      <w:pPr>
        <w:snapToGrid w:val="0"/>
        <w:spacing w:line="400" w:lineRule="exact"/>
        <w:ind w:firstLine="480" w:firstLineChars="200"/>
        <w:outlineLvl w:val="2"/>
        <w:rPr>
          <w:rFonts w:ascii="方正仿宋_GBK" w:hAnsi="宋体" w:eastAsia="方正仿宋_GBK"/>
          <w:sz w:val="24"/>
          <w:szCs w:val="24"/>
          <w:highlight w:val="none"/>
        </w:rPr>
      </w:pPr>
      <w:r>
        <w:rPr>
          <w:rFonts w:hint="eastAsia" w:ascii="方正仿宋_GBK" w:hAnsi="宋体" w:eastAsia="方正仿宋_GBK"/>
          <w:sz w:val="24"/>
          <w:szCs w:val="24"/>
          <w:highlight w:val="none"/>
        </w:rPr>
        <w:t>（二）成交供应商的变更</w:t>
      </w:r>
    </w:p>
    <w:p w14:paraId="78D43EEE">
      <w:pPr>
        <w:snapToGrid w:val="0"/>
        <w:spacing w:line="400" w:lineRule="exact"/>
        <w:ind w:firstLine="480" w:firstLineChars="200"/>
        <w:rPr>
          <w:rFonts w:ascii="方正仿宋_GBK" w:hAnsi="宋体" w:eastAsia="方正仿宋_GBK"/>
          <w:sz w:val="24"/>
          <w:szCs w:val="24"/>
          <w:highlight w:val="none"/>
        </w:rPr>
      </w:pPr>
      <w:r>
        <w:rPr>
          <w:rFonts w:hint="eastAsia" w:ascii="方正仿宋_GBK" w:eastAsia="方正仿宋_GBK"/>
          <w:sz w:val="24"/>
          <w:highlight w:val="none"/>
        </w:rPr>
        <w:t>成交供应商拒绝与采购人签订合同的，采购人可以按照评审报告推荐的成交候选供应商顺序，确定排名下一位的候选人为成交供应商，也可以重新开展政府采购活动。</w:t>
      </w:r>
    </w:p>
    <w:p w14:paraId="017F3C0E">
      <w:pPr>
        <w:pStyle w:val="4"/>
        <w:adjustRightInd w:val="0"/>
        <w:snapToGrid w:val="0"/>
        <w:spacing w:before="0" w:after="0" w:line="400" w:lineRule="exact"/>
        <w:ind w:firstLine="482" w:firstLineChars="200"/>
        <w:rPr>
          <w:rFonts w:ascii="方正仿宋_GBK" w:hAnsi="宋体" w:eastAsia="方正仿宋_GBK"/>
          <w:sz w:val="24"/>
          <w:highlight w:val="none"/>
        </w:rPr>
      </w:pPr>
      <w:bookmarkStart w:id="83" w:name="_Toc342913395"/>
      <w:bookmarkStart w:id="84" w:name="_Toc2925"/>
      <w:bookmarkStart w:id="85" w:name="_Toc76462342"/>
      <w:bookmarkStart w:id="86" w:name="_Toc102227321"/>
      <w:r>
        <w:rPr>
          <w:rFonts w:hint="eastAsia" w:ascii="方正仿宋_GBK" w:hAnsi="宋体" w:eastAsia="方正仿宋_GBK"/>
          <w:sz w:val="24"/>
          <w:highlight w:val="none"/>
        </w:rPr>
        <w:t>五、成交通知</w:t>
      </w:r>
      <w:bookmarkEnd w:id="83"/>
      <w:bookmarkEnd w:id="84"/>
      <w:bookmarkEnd w:id="85"/>
      <w:bookmarkEnd w:id="86"/>
    </w:p>
    <w:p w14:paraId="092FA7DA">
      <w:pPr>
        <w:spacing w:line="400" w:lineRule="exact"/>
        <w:ind w:firstLine="480" w:firstLineChars="200"/>
        <w:rPr>
          <w:rFonts w:ascii="方正仿宋_GBK" w:hAnsi="宋体" w:eastAsia="方正仿宋_GBK"/>
          <w:sz w:val="24"/>
          <w:szCs w:val="24"/>
          <w:highlight w:val="none"/>
        </w:rPr>
      </w:pPr>
      <w:r>
        <w:rPr>
          <w:rFonts w:hint="eastAsia" w:ascii="方正仿宋_GBK" w:hAnsi="宋体" w:eastAsia="方正仿宋_GBK"/>
          <w:sz w:val="24"/>
          <w:szCs w:val="24"/>
          <w:highlight w:val="none"/>
        </w:rPr>
        <w:t>（一）成交供应商确定后，采购代理机构将在“行采家”（https://www.gec123.com）上发布成交结果公告。</w:t>
      </w:r>
    </w:p>
    <w:p w14:paraId="0447039B">
      <w:pPr>
        <w:spacing w:line="400" w:lineRule="exact"/>
        <w:ind w:firstLine="480" w:firstLineChars="200"/>
        <w:rPr>
          <w:rFonts w:ascii="方正仿宋_GBK" w:hAnsi="宋体" w:eastAsia="方正仿宋_GBK"/>
          <w:sz w:val="24"/>
          <w:szCs w:val="24"/>
          <w:highlight w:val="none"/>
        </w:rPr>
      </w:pPr>
      <w:r>
        <w:rPr>
          <w:rFonts w:hint="eastAsia" w:ascii="方正仿宋_GBK" w:hAnsi="宋体" w:eastAsia="方正仿宋_GBK"/>
          <w:sz w:val="24"/>
          <w:szCs w:val="24"/>
          <w:highlight w:val="none"/>
        </w:rPr>
        <w:t>（二）结果公告发出同时，采购代理机构将以书面形式发出《成交通知书》。《成交通知书》一经发出即发生法律效力。</w:t>
      </w:r>
    </w:p>
    <w:p w14:paraId="33621322">
      <w:pPr>
        <w:spacing w:line="400" w:lineRule="exact"/>
        <w:ind w:firstLine="480" w:firstLineChars="200"/>
        <w:rPr>
          <w:rFonts w:ascii="方正仿宋_GBK" w:hAnsi="宋体" w:eastAsia="方正仿宋_GBK"/>
          <w:sz w:val="24"/>
          <w:szCs w:val="24"/>
          <w:highlight w:val="none"/>
        </w:rPr>
      </w:pPr>
      <w:r>
        <w:rPr>
          <w:rFonts w:hint="eastAsia" w:ascii="方正仿宋_GBK" w:hAnsi="宋体" w:eastAsia="方正仿宋_GBK"/>
          <w:sz w:val="24"/>
          <w:szCs w:val="24"/>
          <w:highlight w:val="none"/>
        </w:rPr>
        <w:t>（三）《成交通知书》将作为签订合同的依据。</w:t>
      </w:r>
    </w:p>
    <w:p w14:paraId="5484DBED">
      <w:pPr>
        <w:pStyle w:val="4"/>
        <w:adjustRightInd w:val="0"/>
        <w:snapToGrid w:val="0"/>
        <w:spacing w:before="0" w:after="0" w:line="400" w:lineRule="exact"/>
        <w:ind w:firstLine="482" w:firstLineChars="200"/>
        <w:rPr>
          <w:rFonts w:ascii="方正仿宋_GBK" w:hAnsi="宋体" w:eastAsia="方正仿宋_GBK"/>
          <w:sz w:val="24"/>
          <w:highlight w:val="none"/>
        </w:rPr>
      </w:pPr>
      <w:bookmarkStart w:id="87" w:name="_Toc6069"/>
      <w:bookmarkStart w:id="88" w:name="_Toc76462343"/>
      <w:r>
        <w:rPr>
          <w:rFonts w:hint="eastAsia" w:ascii="方正仿宋_GBK" w:hAnsi="宋体" w:eastAsia="方正仿宋_GBK"/>
          <w:sz w:val="24"/>
          <w:highlight w:val="none"/>
        </w:rPr>
        <w:t>六、关于质疑和投诉</w:t>
      </w:r>
      <w:bookmarkEnd w:id="87"/>
      <w:bookmarkEnd w:id="88"/>
    </w:p>
    <w:p w14:paraId="07F5E9C2">
      <w:pPr>
        <w:spacing w:line="400" w:lineRule="exact"/>
        <w:ind w:firstLine="480" w:firstLineChars="200"/>
        <w:outlineLvl w:val="2"/>
        <w:rPr>
          <w:rFonts w:ascii="方正仿宋_GBK" w:hAnsi="宋体" w:eastAsia="方正仿宋_GBK"/>
          <w:sz w:val="24"/>
          <w:szCs w:val="24"/>
          <w:highlight w:val="none"/>
        </w:rPr>
      </w:pPr>
      <w:r>
        <w:rPr>
          <w:rFonts w:hint="eastAsia" w:ascii="方正仿宋_GBK" w:hAnsi="宋体" w:eastAsia="方正仿宋_GBK"/>
          <w:sz w:val="24"/>
          <w:szCs w:val="24"/>
          <w:highlight w:val="none"/>
        </w:rPr>
        <w:t>（一）质疑</w:t>
      </w:r>
    </w:p>
    <w:p w14:paraId="00155A66">
      <w:pPr>
        <w:spacing w:line="400" w:lineRule="exact"/>
        <w:ind w:firstLine="480" w:firstLineChars="200"/>
        <w:rPr>
          <w:rFonts w:ascii="方正仿宋_GBK" w:hAnsi="宋体" w:eastAsia="方正仿宋_GBK"/>
          <w:sz w:val="24"/>
          <w:szCs w:val="24"/>
          <w:highlight w:val="none"/>
        </w:rPr>
      </w:pPr>
      <w:r>
        <w:rPr>
          <w:rFonts w:hint="eastAsia" w:ascii="方正仿宋_GBK" w:hAnsi="宋体" w:eastAsia="方正仿宋_GBK"/>
          <w:sz w:val="24"/>
          <w:szCs w:val="24"/>
          <w:highlight w:val="none"/>
        </w:rPr>
        <w:t>供应商认为采购文件、采购过程和成交结果使自己的权益受到伤害的，可向采购人或采购代理机构以书面形式提出质疑。</w:t>
      </w:r>
    </w:p>
    <w:p w14:paraId="4E39A0E5">
      <w:pPr>
        <w:spacing w:line="400" w:lineRule="exact"/>
        <w:ind w:firstLine="480" w:firstLineChars="200"/>
        <w:rPr>
          <w:rFonts w:ascii="方正仿宋_GBK" w:hAnsi="宋体" w:eastAsia="方正仿宋_GBK"/>
          <w:sz w:val="24"/>
          <w:szCs w:val="24"/>
          <w:highlight w:val="none"/>
        </w:rPr>
      </w:pPr>
      <w:r>
        <w:rPr>
          <w:rFonts w:hint="eastAsia" w:ascii="方正仿宋_GBK" w:hAnsi="宋体" w:eastAsia="方正仿宋_GBK"/>
          <w:sz w:val="24"/>
          <w:szCs w:val="24"/>
          <w:highlight w:val="none"/>
        </w:rPr>
        <w:t xml:space="preserve">提出质疑的应当是参与所质疑项目采购活动的供应商。 </w:t>
      </w:r>
    </w:p>
    <w:p w14:paraId="13DE409F">
      <w:pPr>
        <w:spacing w:line="400" w:lineRule="exact"/>
        <w:ind w:right="12" w:firstLine="480"/>
        <w:outlineLvl w:val="2"/>
        <w:rPr>
          <w:rFonts w:ascii="方正仿宋_GBK" w:hAnsi="仿宋" w:eastAsia="方正仿宋_GBK" w:cs="仿宋"/>
          <w:sz w:val="24"/>
          <w:highlight w:val="none"/>
        </w:rPr>
      </w:pPr>
      <w:r>
        <w:rPr>
          <w:rFonts w:hint="eastAsia" w:ascii="方正仿宋_GBK" w:hAnsi="仿宋" w:eastAsia="方正仿宋_GBK" w:cs="仿宋"/>
          <w:sz w:val="24"/>
          <w:highlight w:val="none"/>
        </w:rPr>
        <w:t>1.质疑时限、内容</w:t>
      </w:r>
    </w:p>
    <w:p w14:paraId="5061C331">
      <w:pPr>
        <w:spacing w:line="400" w:lineRule="exact"/>
        <w:ind w:right="12" w:firstLine="480"/>
        <w:rPr>
          <w:rFonts w:ascii="方正仿宋_GBK" w:hAnsi="仿宋" w:eastAsia="方正仿宋_GBK" w:cs="仿宋"/>
          <w:sz w:val="24"/>
          <w:highlight w:val="none"/>
        </w:rPr>
      </w:pPr>
      <w:r>
        <w:rPr>
          <w:rFonts w:hint="eastAsia" w:ascii="方正仿宋_GBK" w:hAnsi="仿宋" w:eastAsia="方正仿宋_GBK" w:cs="仿宋"/>
          <w:sz w:val="24"/>
          <w:highlight w:val="none"/>
        </w:rPr>
        <w:t>供应商认为采购文件、采购过程、成交结果使自己的权益受到损害的，可以在知道或者应知其权益受到损害之日起7个工作日内，以书面形式向采购人、采购代理机构提出质疑。</w:t>
      </w:r>
    </w:p>
    <w:p w14:paraId="518A07D1">
      <w:pPr>
        <w:spacing w:line="400" w:lineRule="exact"/>
        <w:ind w:right="12" w:firstLine="480"/>
        <w:rPr>
          <w:rFonts w:ascii="方正仿宋_GBK" w:hAnsi="仿宋" w:eastAsia="方正仿宋_GBK" w:cs="仿宋"/>
          <w:sz w:val="24"/>
          <w:highlight w:val="none"/>
        </w:rPr>
      </w:pPr>
      <w:r>
        <w:rPr>
          <w:rFonts w:hint="eastAsia" w:ascii="方正仿宋_GBK" w:hAnsi="仿宋" w:eastAsia="方正仿宋_GBK" w:cs="仿宋"/>
          <w:sz w:val="24"/>
          <w:highlight w:val="none"/>
        </w:rPr>
        <w:t>1.2供应商提出质疑应当提交质疑函和必要的证明材料，质疑函应当包括下列内容：</w:t>
      </w:r>
    </w:p>
    <w:p w14:paraId="375AAEAC">
      <w:pPr>
        <w:spacing w:line="400" w:lineRule="exact"/>
        <w:ind w:right="12" w:firstLine="480"/>
        <w:rPr>
          <w:rFonts w:ascii="方正仿宋_GBK" w:hAnsi="仿宋" w:eastAsia="方正仿宋_GBK" w:cs="仿宋"/>
          <w:sz w:val="24"/>
          <w:highlight w:val="none"/>
        </w:rPr>
      </w:pPr>
      <w:r>
        <w:rPr>
          <w:rFonts w:hint="eastAsia" w:ascii="方正仿宋_GBK" w:hAnsi="仿宋" w:eastAsia="方正仿宋_GBK" w:cs="仿宋"/>
          <w:sz w:val="24"/>
          <w:highlight w:val="none"/>
        </w:rPr>
        <w:t>1.2.1供应商的姓名或者名称、地址、邮编、联系人及联系电话；</w:t>
      </w:r>
    </w:p>
    <w:p w14:paraId="2CEBDCD8">
      <w:pPr>
        <w:spacing w:line="400" w:lineRule="exact"/>
        <w:ind w:right="12" w:firstLine="480"/>
        <w:rPr>
          <w:rFonts w:ascii="方正仿宋_GBK" w:hAnsi="仿宋" w:eastAsia="方正仿宋_GBK" w:cs="仿宋"/>
          <w:sz w:val="24"/>
          <w:highlight w:val="none"/>
        </w:rPr>
      </w:pPr>
      <w:r>
        <w:rPr>
          <w:rFonts w:hint="eastAsia" w:ascii="方正仿宋_GBK" w:hAnsi="仿宋" w:eastAsia="方正仿宋_GBK" w:cs="仿宋"/>
          <w:sz w:val="24"/>
          <w:highlight w:val="none"/>
        </w:rPr>
        <w:t>1.2.2质疑项目的名称、项目号以及采购执行编号；</w:t>
      </w:r>
    </w:p>
    <w:p w14:paraId="6F841492">
      <w:pPr>
        <w:spacing w:line="400" w:lineRule="exact"/>
        <w:ind w:right="12" w:firstLine="480"/>
        <w:rPr>
          <w:rFonts w:ascii="方正仿宋_GBK" w:hAnsi="仿宋" w:eastAsia="方正仿宋_GBK" w:cs="仿宋"/>
          <w:sz w:val="24"/>
          <w:highlight w:val="none"/>
        </w:rPr>
      </w:pPr>
      <w:r>
        <w:rPr>
          <w:rFonts w:hint="eastAsia" w:ascii="方正仿宋_GBK" w:hAnsi="仿宋" w:eastAsia="方正仿宋_GBK" w:cs="仿宋"/>
          <w:sz w:val="24"/>
          <w:highlight w:val="none"/>
        </w:rPr>
        <w:t>1.2.3具体、明确的质疑事项和与质疑事项相关的请求；</w:t>
      </w:r>
    </w:p>
    <w:p w14:paraId="39161788">
      <w:pPr>
        <w:spacing w:line="400" w:lineRule="exact"/>
        <w:ind w:right="12" w:firstLine="480"/>
        <w:rPr>
          <w:rFonts w:ascii="方正仿宋_GBK" w:hAnsi="仿宋" w:eastAsia="方正仿宋_GBK" w:cs="仿宋"/>
          <w:sz w:val="24"/>
          <w:highlight w:val="none"/>
        </w:rPr>
      </w:pPr>
      <w:r>
        <w:rPr>
          <w:rFonts w:hint="eastAsia" w:ascii="方正仿宋_GBK" w:hAnsi="仿宋" w:eastAsia="方正仿宋_GBK" w:cs="仿宋"/>
          <w:sz w:val="24"/>
          <w:highlight w:val="none"/>
        </w:rPr>
        <w:t>1.2.4事实依据；</w:t>
      </w:r>
    </w:p>
    <w:p w14:paraId="1F9184DD">
      <w:pPr>
        <w:spacing w:line="400" w:lineRule="exact"/>
        <w:ind w:right="12" w:firstLine="480"/>
        <w:rPr>
          <w:rFonts w:ascii="方正仿宋_GBK" w:hAnsi="仿宋" w:eastAsia="方正仿宋_GBK" w:cs="仿宋"/>
          <w:sz w:val="24"/>
          <w:highlight w:val="none"/>
        </w:rPr>
      </w:pPr>
      <w:r>
        <w:rPr>
          <w:rFonts w:hint="eastAsia" w:ascii="方正仿宋_GBK" w:hAnsi="仿宋" w:eastAsia="方正仿宋_GBK" w:cs="仿宋"/>
          <w:sz w:val="24"/>
          <w:highlight w:val="none"/>
        </w:rPr>
        <w:t>1.2.5必要的法律依据；</w:t>
      </w:r>
    </w:p>
    <w:p w14:paraId="2CA2DE90">
      <w:pPr>
        <w:spacing w:line="400" w:lineRule="exact"/>
        <w:ind w:right="12" w:firstLine="480"/>
        <w:rPr>
          <w:rFonts w:ascii="方正仿宋_GBK" w:hAnsi="仿宋" w:eastAsia="方正仿宋_GBK" w:cs="仿宋"/>
          <w:sz w:val="24"/>
          <w:highlight w:val="none"/>
        </w:rPr>
      </w:pPr>
      <w:r>
        <w:rPr>
          <w:rFonts w:hint="eastAsia" w:ascii="方正仿宋_GBK" w:hAnsi="仿宋" w:eastAsia="方正仿宋_GBK" w:cs="仿宋"/>
          <w:sz w:val="24"/>
          <w:highlight w:val="none"/>
        </w:rPr>
        <w:t>1.2.6提出质疑的日期；</w:t>
      </w:r>
    </w:p>
    <w:p w14:paraId="7F4110B4">
      <w:pPr>
        <w:spacing w:line="400" w:lineRule="exact"/>
        <w:ind w:right="12" w:firstLine="480"/>
        <w:rPr>
          <w:rFonts w:ascii="方正仿宋_GBK" w:hAnsi="仿宋" w:eastAsia="方正仿宋_GBK" w:cs="仿宋"/>
          <w:sz w:val="24"/>
          <w:highlight w:val="none"/>
        </w:rPr>
      </w:pPr>
      <w:r>
        <w:rPr>
          <w:rFonts w:hint="eastAsia" w:ascii="方正仿宋_GBK" w:hAnsi="仿宋" w:eastAsia="方正仿宋_GBK" w:cs="仿宋"/>
          <w:sz w:val="24"/>
          <w:highlight w:val="none"/>
        </w:rPr>
        <w:t>1.2.7营业执照（或事业单位法人证书，或个体工商户营业执照或有效的自然人身份证明）复印件；</w:t>
      </w:r>
    </w:p>
    <w:p w14:paraId="7E2AB3C9">
      <w:pPr>
        <w:spacing w:line="400" w:lineRule="exact"/>
        <w:ind w:right="12" w:firstLine="480"/>
        <w:rPr>
          <w:rFonts w:ascii="方正仿宋_GBK" w:hAnsi="仿宋" w:eastAsia="方正仿宋_GBK" w:cs="仿宋"/>
          <w:sz w:val="24"/>
          <w:highlight w:val="none"/>
        </w:rPr>
      </w:pPr>
      <w:r>
        <w:rPr>
          <w:rFonts w:hint="eastAsia" w:ascii="方正仿宋_GBK" w:hAnsi="仿宋" w:eastAsia="方正仿宋_GBK" w:cs="仿宋"/>
          <w:sz w:val="24"/>
          <w:highlight w:val="none"/>
        </w:rPr>
        <w:t>1.2.8法定代表人授权委托书原件、法定代表人身份证复印件和其授权代表的身份证复印件（供应商为自然人的提供自然人身份证复印件）；</w:t>
      </w:r>
    </w:p>
    <w:p w14:paraId="47402386">
      <w:pPr>
        <w:spacing w:line="400" w:lineRule="exact"/>
        <w:ind w:right="12" w:firstLine="480"/>
        <w:rPr>
          <w:rFonts w:ascii="方正仿宋_GBK" w:hAnsi="仿宋" w:eastAsia="方正仿宋_GBK" w:cs="仿宋"/>
          <w:sz w:val="24"/>
          <w:highlight w:val="none"/>
        </w:rPr>
      </w:pPr>
      <w:r>
        <w:rPr>
          <w:rFonts w:hint="eastAsia" w:ascii="方正仿宋_GBK" w:hAnsi="仿宋" w:eastAsia="方正仿宋_GBK" w:cs="仿宋"/>
          <w:sz w:val="24"/>
          <w:highlight w:val="none"/>
        </w:rPr>
        <w:t>1.3供应商为自然人的，质疑函应当由本人签字；供应商为法人或者其他组织的，质疑函应当由法定代表人、主要负责人，或者其授权代表签字或者盖章，并加盖公章。</w:t>
      </w:r>
    </w:p>
    <w:p w14:paraId="029FAF1D">
      <w:pPr>
        <w:spacing w:line="400" w:lineRule="exact"/>
        <w:ind w:right="12" w:firstLine="480"/>
        <w:outlineLvl w:val="2"/>
        <w:rPr>
          <w:rFonts w:ascii="方正仿宋_GBK" w:hAnsi="仿宋" w:eastAsia="方正仿宋_GBK" w:cs="仿宋"/>
          <w:sz w:val="24"/>
          <w:highlight w:val="none"/>
        </w:rPr>
      </w:pPr>
      <w:r>
        <w:rPr>
          <w:rFonts w:hint="eastAsia" w:ascii="方正仿宋_GBK" w:hAnsi="仿宋" w:eastAsia="方正仿宋_GBK" w:cs="仿宋"/>
          <w:sz w:val="24"/>
          <w:highlight w:val="none"/>
        </w:rPr>
        <w:t>2.质疑答复</w:t>
      </w:r>
    </w:p>
    <w:p w14:paraId="430DA06F">
      <w:pPr>
        <w:spacing w:line="400" w:lineRule="exact"/>
        <w:ind w:right="12" w:firstLine="480"/>
        <w:rPr>
          <w:rFonts w:ascii="方正仿宋_GBK" w:hAnsi="仿宋" w:eastAsia="方正仿宋_GBK" w:cs="仿宋"/>
          <w:sz w:val="24"/>
          <w:highlight w:val="none"/>
        </w:rPr>
      </w:pPr>
      <w:r>
        <w:rPr>
          <w:rFonts w:hint="eastAsia" w:ascii="方正仿宋_GBK" w:hAnsi="仿宋" w:eastAsia="方正仿宋_GBK" w:cs="仿宋"/>
          <w:sz w:val="24"/>
          <w:highlight w:val="none"/>
        </w:rPr>
        <w:t>采购人、采购代理机构应当在收到供应商的书面质疑后七个工作日内作出答复，并以书面形式通知质疑供应商和其他有关供应商。</w:t>
      </w:r>
    </w:p>
    <w:p w14:paraId="7CD0A54E">
      <w:pPr>
        <w:spacing w:line="400" w:lineRule="exact"/>
        <w:ind w:right="12" w:firstLine="480"/>
        <w:outlineLvl w:val="2"/>
        <w:rPr>
          <w:rFonts w:ascii="方正仿宋_GBK" w:hAnsi="仿宋" w:eastAsia="方正仿宋_GBK" w:cs="仿宋"/>
          <w:sz w:val="24"/>
          <w:highlight w:val="none"/>
        </w:rPr>
      </w:pPr>
      <w:r>
        <w:rPr>
          <w:rFonts w:hint="eastAsia" w:ascii="方正仿宋_GBK" w:hAnsi="仿宋" w:eastAsia="方正仿宋_GBK" w:cs="仿宋"/>
          <w:sz w:val="24"/>
          <w:highlight w:val="none"/>
        </w:rPr>
        <w:t>3.其他</w:t>
      </w:r>
    </w:p>
    <w:p w14:paraId="6B629027">
      <w:pPr>
        <w:spacing w:line="400" w:lineRule="exact"/>
        <w:ind w:right="12" w:firstLine="480"/>
        <w:rPr>
          <w:rFonts w:ascii="方正仿宋_GBK" w:hAnsi="仿宋" w:eastAsia="方正仿宋_GBK" w:cs="仿宋"/>
          <w:sz w:val="24"/>
          <w:highlight w:val="none"/>
        </w:rPr>
      </w:pPr>
      <w:r>
        <w:rPr>
          <w:rFonts w:hint="eastAsia" w:ascii="方正仿宋_GBK" w:hAnsi="仿宋" w:eastAsia="方正仿宋_GBK" w:cs="仿宋"/>
          <w:sz w:val="24"/>
          <w:highlight w:val="none"/>
        </w:rPr>
        <w:t>3.1供应商应按照《政府采购质疑和投诉办法》（财政部令第94号）及相关法律法规要求，在法定质疑期内一次性提出针对同一采购程序环节的质疑。</w:t>
      </w:r>
    </w:p>
    <w:p w14:paraId="3F411AE2">
      <w:pPr>
        <w:spacing w:line="400" w:lineRule="exact"/>
        <w:ind w:right="12" w:firstLine="480"/>
        <w:rPr>
          <w:rFonts w:ascii="方正仿宋_GBK" w:hAnsi="仿宋" w:eastAsia="方正仿宋_GBK" w:cs="仿宋"/>
          <w:sz w:val="24"/>
          <w:highlight w:val="none"/>
        </w:rPr>
      </w:pPr>
      <w:r>
        <w:rPr>
          <w:rFonts w:hint="eastAsia" w:ascii="方正仿宋_GBK" w:hAnsi="仿宋" w:eastAsia="方正仿宋_GBK" w:cs="仿宋"/>
          <w:sz w:val="24"/>
          <w:highlight w:val="none"/>
        </w:rPr>
        <w:t>3.2质疑函范本可在财政部门户网站和中国政府采购网下载。</w:t>
      </w:r>
    </w:p>
    <w:p w14:paraId="3FB12D8A">
      <w:pPr>
        <w:spacing w:line="400" w:lineRule="exact"/>
        <w:ind w:right="12" w:firstLine="480"/>
        <w:outlineLvl w:val="2"/>
        <w:rPr>
          <w:rFonts w:ascii="方正仿宋_GBK" w:hAnsi="仿宋" w:eastAsia="方正仿宋_GBK" w:cs="仿宋"/>
          <w:sz w:val="24"/>
          <w:highlight w:val="none"/>
        </w:rPr>
      </w:pPr>
      <w:r>
        <w:rPr>
          <w:rFonts w:hint="eastAsia" w:ascii="方正仿宋_GBK" w:hAnsi="仿宋" w:eastAsia="方正仿宋_GBK" w:cs="仿宋"/>
          <w:sz w:val="24"/>
          <w:highlight w:val="none"/>
        </w:rPr>
        <w:t>（二）投诉</w:t>
      </w:r>
    </w:p>
    <w:p w14:paraId="0B2CCE05">
      <w:pPr>
        <w:spacing w:line="400" w:lineRule="exact"/>
        <w:ind w:right="12" w:firstLine="480"/>
        <w:rPr>
          <w:rFonts w:ascii="方正仿宋_GBK" w:hAnsi="仿宋" w:eastAsia="方正仿宋_GBK" w:cs="仿宋"/>
          <w:sz w:val="24"/>
          <w:highlight w:val="none"/>
        </w:rPr>
      </w:pPr>
      <w:r>
        <w:rPr>
          <w:rFonts w:hint="eastAsia" w:ascii="方正仿宋_GBK" w:hAnsi="仿宋" w:eastAsia="方正仿宋_GBK" w:cs="仿宋"/>
          <w:sz w:val="24"/>
          <w:highlight w:val="none"/>
        </w:rPr>
        <w:t>1.供应商对采购人、采购代理机构的答复不满意，或者采购人、采购代理机构未在规定时间内作出答复的，可以在答复期满后15个工作日内按照相关法律法规向财政部门提起投诉。</w:t>
      </w:r>
    </w:p>
    <w:p w14:paraId="50E842D9">
      <w:pPr>
        <w:spacing w:line="400" w:lineRule="exact"/>
        <w:ind w:right="12" w:firstLine="480"/>
        <w:rPr>
          <w:rFonts w:ascii="方正仿宋_GBK" w:hAnsi="仿宋" w:eastAsia="方正仿宋_GBK" w:cs="仿宋"/>
          <w:sz w:val="24"/>
          <w:highlight w:val="none"/>
        </w:rPr>
      </w:pPr>
      <w:r>
        <w:rPr>
          <w:rFonts w:hint="eastAsia" w:ascii="方正仿宋_GBK" w:hAnsi="仿宋" w:eastAsia="方正仿宋_GBK" w:cs="仿宋"/>
          <w:sz w:val="24"/>
          <w:highlight w:val="none"/>
        </w:rPr>
        <w:t>2.供应商应按照《政府采购质疑和投诉办法》（财政部令第94号）及相关法律法规要求递交投诉书和必要的证明材料。投诉书范本可在财政部门户网站和中国政府采购网下载。</w:t>
      </w:r>
    </w:p>
    <w:p w14:paraId="79595F09">
      <w:pPr>
        <w:spacing w:line="400" w:lineRule="exact"/>
        <w:ind w:right="12" w:firstLine="480"/>
        <w:rPr>
          <w:rFonts w:ascii="方正仿宋_GBK" w:hAnsi="仿宋" w:eastAsia="方正仿宋_GBK" w:cs="仿宋"/>
          <w:sz w:val="24"/>
          <w:highlight w:val="none"/>
        </w:rPr>
      </w:pPr>
      <w:r>
        <w:rPr>
          <w:rFonts w:hint="eastAsia" w:ascii="方正仿宋_GBK" w:hAnsi="仿宋" w:eastAsia="方正仿宋_GBK" w:cs="仿宋"/>
          <w:sz w:val="24"/>
          <w:highlight w:val="none"/>
        </w:rPr>
        <w:t>3.投诉书应当使用中文，相关当事人提供外文书证或者外国语视听资料的，应当附有中文译本，由翻译机构盖章或者翻译人员签名；相关当事人向财政部门提供的在中华人民共和国领域外形成的证据，应当说明来源，经所在国公证机关证明，并经中华人民共和国驻该国使领馆认证，或者履行中华人民共和国与证据所在国订立的有关条约中规定的证明手续；相关当事人提供的在香港特别行政区、澳门特别行政区和台湾地区内形成的证据，应当履行相关的证明手续。</w:t>
      </w:r>
    </w:p>
    <w:p w14:paraId="749FE529">
      <w:pPr>
        <w:spacing w:line="400" w:lineRule="exact"/>
        <w:ind w:firstLine="480" w:firstLineChars="200"/>
        <w:rPr>
          <w:rFonts w:ascii="方正仿宋_GBK" w:hAnsi="宋体" w:eastAsia="方正仿宋_GBK"/>
          <w:sz w:val="24"/>
          <w:szCs w:val="24"/>
          <w:highlight w:val="none"/>
        </w:rPr>
      </w:pPr>
      <w:r>
        <w:rPr>
          <w:rFonts w:hint="eastAsia" w:ascii="方正仿宋_GBK" w:hAnsi="仿宋" w:eastAsia="方正仿宋_GBK" w:cs="仿宋"/>
          <w:sz w:val="24"/>
          <w:highlight w:val="none"/>
        </w:rPr>
        <w:t>4.在确定受理投诉后，财政部门自受理投诉之日起30个工作日内（需要检验、检测、鉴定、专家评审以及需要投诉人补正材料的，所需时间不计算在投诉处理期限内）对投诉事项做出处理决定。</w:t>
      </w:r>
    </w:p>
    <w:p w14:paraId="352750B4">
      <w:pPr>
        <w:pStyle w:val="4"/>
        <w:adjustRightInd w:val="0"/>
        <w:snapToGrid w:val="0"/>
        <w:spacing w:before="0" w:after="0" w:line="400" w:lineRule="exact"/>
        <w:ind w:firstLine="482" w:firstLineChars="200"/>
        <w:rPr>
          <w:rFonts w:ascii="方正仿宋_GBK" w:hAnsi="宋体" w:eastAsia="方正仿宋_GBK"/>
          <w:sz w:val="24"/>
          <w:highlight w:val="none"/>
        </w:rPr>
      </w:pPr>
      <w:bookmarkStart w:id="89" w:name="_Toc76462344"/>
      <w:bookmarkStart w:id="90" w:name="_Toc25927"/>
      <w:r>
        <w:rPr>
          <w:rFonts w:hint="eastAsia" w:ascii="方正仿宋_GBK" w:hAnsi="宋体" w:eastAsia="方正仿宋_GBK"/>
          <w:sz w:val="24"/>
          <w:highlight w:val="none"/>
        </w:rPr>
        <w:t>七、采购代理服务费</w:t>
      </w:r>
      <w:bookmarkEnd w:id="89"/>
      <w:bookmarkEnd w:id="90"/>
    </w:p>
    <w:p w14:paraId="404FD824">
      <w:pPr>
        <w:spacing w:line="400" w:lineRule="exact"/>
        <w:ind w:firstLine="480" w:firstLineChars="200"/>
        <w:rPr>
          <w:rFonts w:ascii="方正仿宋_GBK" w:hAnsi="宋体" w:eastAsia="方正仿宋_GBK"/>
          <w:sz w:val="24"/>
          <w:highlight w:val="none"/>
        </w:rPr>
      </w:pPr>
      <w:bookmarkStart w:id="91" w:name="OLE_LINK7"/>
      <w:bookmarkStart w:id="92" w:name="OLE_LINK8"/>
      <w:r>
        <w:rPr>
          <w:rFonts w:hint="eastAsia" w:ascii="方正仿宋_GBK" w:hAnsi="宋体" w:eastAsia="方正仿宋_GBK"/>
          <w:sz w:val="24"/>
          <w:highlight w:val="none"/>
        </w:rPr>
        <w:t>（一）成交供应商在领取成交通知书前，向采购代理机构缴纳采购代理服务费，采购代理服务费的收取标准按照以下标准执行（若采购代理服务费低于3000元，则按3000元收取。）</w:t>
      </w:r>
    </w:p>
    <w:tbl>
      <w:tblPr>
        <w:tblStyle w:val="5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356"/>
        <w:gridCol w:w="2064"/>
        <w:gridCol w:w="2182"/>
        <w:gridCol w:w="2026"/>
      </w:tblGrid>
      <w:tr w14:paraId="7312CD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trPr>
        <w:tc>
          <w:tcPr>
            <w:tcW w:w="1743" w:type="pct"/>
            <w:tcBorders>
              <w:tl2br w:val="single" w:color="auto" w:sz="4" w:space="0"/>
            </w:tcBorders>
          </w:tcPr>
          <w:p w14:paraId="5223B33F">
            <w:pPr>
              <w:spacing w:line="560" w:lineRule="exact"/>
              <w:ind w:firstLine="1680" w:firstLineChars="700"/>
              <w:rPr>
                <w:rFonts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mc:AlternateContent>
                <mc:Choice Requires="wps">
                  <w:drawing>
                    <wp:anchor distT="0" distB="0" distL="114300" distR="114300" simplePos="0" relativeHeight="251659264" behindDoc="0" locked="0" layoutInCell="0" allowOverlap="1">
                      <wp:simplePos x="0" y="0"/>
                      <wp:positionH relativeFrom="column">
                        <wp:posOffset>-114300</wp:posOffset>
                      </wp:positionH>
                      <wp:positionV relativeFrom="paragraph">
                        <wp:posOffset>-6350</wp:posOffset>
                      </wp:positionV>
                      <wp:extent cx="635" cy="635"/>
                      <wp:effectExtent l="0" t="0" r="0" b="0"/>
                      <wp:wrapNone/>
                      <wp:docPr id="7" name="直接连接符 7"/>
                      <wp:cNvGraphicFramePr/>
                      <a:graphic xmlns:a="http://schemas.openxmlformats.org/drawingml/2006/main">
                        <a:graphicData uri="http://schemas.microsoft.com/office/word/2010/wordprocessingShape">
                          <wps:wsp>
                            <wps:cNvCnPr/>
                            <wps:spPr>
                              <a:xfrm>
                                <a:off x="0" y="0"/>
                                <a:ext cx="635" cy="635"/>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9pt;margin-top:-0.5pt;height:0.05pt;width:0.05pt;z-index:251659264;mso-width-relative:page;mso-height-relative:page;" filled="f" stroked="t" coordsize="21600,21600" o:allowincell="f" o:gfxdata="UEsDBAoAAAAAAIdO4kAAAAAAAAAAAAAAAAAEAAAAZHJzL1BLAwQUAAAACACHTuJAXz75g9YAAAAI&#10;AQAADwAAAGRycy9kb3ducmV2LnhtbE2PT0/DMAzF70h8h8hIXKYu6ZBgK013AHrjwgBx9RrTVjRO&#10;12R/4NPjneDkZ/np+ffK9ckP6kBT7ANbyOcGFHETXM+thbfXOluCignZ4RCYLHxThHV1eVFi4cKR&#10;X+iwSa2SEI4FWuhSGgutY9ORxzgPI7HcPsPkMck6tdpNeJRwP+iFMbfaY8/yocORHjpqvjZ7byHW&#10;77Srf2bNzHzctIEWu8fnJ7T2+io396ASndKfGc74gg6VMG3Dnl1Ug4UsX0qXdBYyxZDldytQWxEr&#10;0FWp/xeofgFQSwMEFAAAAAgAh07iQFFV05vtAQAA5AMAAA4AAABkcnMvZTJvRG9jLnhtbK1TzY7T&#10;MBC+I/EOlu803aLdhajpHrYsFwSVgAeY2k5iyX/yeJv2JXgBJG5w4sidt2F5DMZOKMty6YEcnJnx&#10;zOf5Po+XV3tr2E5F1N41/Gw250w54aV2XcPfv7t58owzTOAkGO9Uww8K+dXq8aPlEGq18L03UkVG&#10;IA7rITS8TynUVYWiVxZw5oNytNn6aCGRG7tKRhgI3ZpqMZ9fVIOPMkQvFCJF1+MmnxDjKYC+bbVQ&#10;ay9urXJpRI3KQCJK2OuAfFW6bVsl0pu2RZWYaTgxTWWlQ8je5rVaLaHuIoRei6kFOKWFB5wsaEeH&#10;HqHWkIDdRv0PlNUievRtmglvq5FIUYRYnM0faPO2h6AKF5Iaw1F0/H+w4vVuE5mWDb/kzIGlC7/7&#10;+O3Hh88/v3+i9e7rF3aZRRoC1pR77TZx8jBsYma8b6PNf+LC9kXYw1FYtU9MUPDi6TlnguLZoPrq&#10;T1mImF4qb1k2Gm60y4yhht0rTGPq75QcNo4NDX9+vsiAQOPX0rWTaQNRQNeVWvRGyxttTK7A2G2v&#10;TWQ7yCNQvqmFv9LyIWvAfswrWzkN6l6BfOEkS4dA4jh6Ezy3YJXkzCh6QtkqmQm0OSWT2BuXoVUZ&#10;0IlnVnjUNFtbLw9F6ip7dPlFtGlQ83Td98m+/zhXvw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Bf&#10;PvmD1gAAAAgBAAAPAAAAAAAAAAEAIAAAACIAAABkcnMvZG93bnJldi54bWxQSwECFAAUAAAACACH&#10;TuJAUVXTm+0BAADkAwAADgAAAAAAAAABACAAAAAlAQAAZHJzL2Uyb0RvYy54bWxQSwUGAAAAAAYA&#10;BgBZAQAAhAUAAAAA&#10;">
                      <v:fill on="f" focussize="0,0"/>
                      <v:stroke color="#000000" joinstyle="round"/>
                      <v:imagedata o:title=""/>
                      <o:lock v:ext="edit" aspectratio="f"/>
                    </v:line>
                  </w:pict>
                </mc:Fallback>
              </mc:AlternateContent>
            </w:r>
            <w:r>
              <w:rPr>
                <w:rFonts w:hint="eastAsia" w:ascii="方正仿宋_GBK" w:hAnsi="方正仿宋_GBK" w:eastAsia="方正仿宋_GBK" w:cs="方正仿宋_GBK"/>
                <w:sz w:val="24"/>
                <w:szCs w:val="24"/>
                <w:highlight w:val="none"/>
              </w:rPr>
              <w:t>采购类型</w:t>
            </w:r>
          </w:p>
          <w:p w14:paraId="3EA04D61">
            <w:pPr>
              <w:spacing w:line="560" w:lineRule="exact"/>
              <w:ind w:firstLine="480" w:firstLineChars="200"/>
              <w:rPr>
                <w:rFonts w:ascii="方正仿宋_GBK" w:hAnsi="方正仿宋_GBK" w:eastAsia="方正仿宋_GBK" w:cs="方正仿宋_GBK"/>
                <w:sz w:val="24"/>
                <w:szCs w:val="24"/>
                <w:highlight w:val="none"/>
              </w:rPr>
            </w:pPr>
          </w:p>
          <w:p w14:paraId="26C565BF">
            <w:pPr>
              <w:spacing w:line="560" w:lineRule="exact"/>
              <w:rPr>
                <w:rFonts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成交金额（万元）</w:t>
            </w:r>
          </w:p>
        </w:tc>
        <w:tc>
          <w:tcPr>
            <w:tcW w:w="1072" w:type="pct"/>
            <w:vAlign w:val="center"/>
          </w:tcPr>
          <w:p w14:paraId="7DDD0C40">
            <w:pPr>
              <w:spacing w:line="560" w:lineRule="exact"/>
              <w:jc w:val="center"/>
              <w:rPr>
                <w:rFonts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货物采购</w:t>
            </w:r>
          </w:p>
        </w:tc>
        <w:tc>
          <w:tcPr>
            <w:tcW w:w="1133" w:type="pct"/>
            <w:vAlign w:val="center"/>
          </w:tcPr>
          <w:p w14:paraId="242BF879">
            <w:pPr>
              <w:spacing w:line="560" w:lineRule="exact"/>
              <w:jc w:val="center"/>
              <w:rPr>
                <w:rFonts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服务采购</w:t>
            </w:r>
          </w:p>
        </w:tc>
        <w:tc>
          <w:tcPr>
            <w:tcW w:w="1052" w:type="pct"/>
            <w:vAlign w:val="center"/>
          </w:tcPr>
          <w:p w14:paraId="45E8124C">
            <w:pPr>
              <w:spacing w:line="560" w:lineRule="exact"/>
              <w:jc w:val="center"/>
              <w:rPr>
                <w:rFonts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工程采购</w:t>
            </w:r>
          </w:p>
        </w:tc>
      </w:tr>
      <w:tr w14:paraId="4E3C04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exact"/>
        </w:trPr>
        <w:tc>
          <w:tcPr>
            <w:tcW w:w="1743" w:type="pct"/>
            <w:vAlign w:val="center"/>
          </w:tcPr>
          <w:p w14:paraId="335D6E3C">
            <w:pPr>
              <w:spacing w:line="560" w:lineRule="exact"/>
              <w:ind w:firstLine="480" w:firstLineChars="200"/>
              <w:rPr>
                <w:rFonts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100以下</w:t>
            </w:r>
          </w:p>
        </w:tc>
        <w:tc>
          <w:tcPr>
            <w:tcW w:w="1072" w:type="pct"/>
            <w:vAlign w:val="center"/>
          </w:tcPr>
          <w:p w14:paraId="225ABA9B">
            <w:pPr>
              <w:spacing w:line="560" w:lineRule="exact"/>
              <w:ind w:firstLine="480" w:firstLineChars="200"/>
              <w:rPr>
                <w:rFonts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1.5%</w:t>
            </w:r>
          </w:p>
        </w:tc>
        <w:tc>
          <w:tcPr>
            <w:tcW w:w="1133" w:type="pct"/>
            <w:vAlign w:val="center"/>
          </w:tcPr>
          <w:p w14:paraId="0DB598BD">
            <w:pPr>
              <w:spacing w:line="560" w:lineRule="exact"/>
              <w:ind w:firstLine="480" w:firstLineChars="200"/>
              <w:rPr>
                <w:rFonts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1.5%</w:t>
            </w:r>
          </w:p>
        </w:tc>
        <w:tc>
          <w:tcPr>
            <w:tcW w:w="1052" w:type="pct"/>
            <w:vAlign w:val="center"/>
          </w:tcPr>
          <w:p w14:paraId="0AB148A1">
            <w:pPr>
              <w:spacing w:line="560" w:lineRule="exact"/>
              <w:ind w:firstLine="480" w:firstLineChars="200"/>
              <w:rPr>
                <w:rFonts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1.0%</w:t>
            </w:r>
          </w:p>
        </w:tc>
      </w:tr>
      <w:tr w14:paraId="35269F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exact"/>
        </w:trPr>
        <w:tc>
          <w:tcPr>
            <w:tcW w:w="1743" w:type="pct"/>
            <w:vAlign w:val="center"/>
          </w:tcPr>
          <w:p w14:paraId="6F7D160B">
            <w:pPr>
              <w:spacing w:line="560" w:lineRule="exact"/>
              <w:ind w:firstLine="480" w:firstLineChars="200"/>
              <w:rPr>
                <w:rFonts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100-500</w:t>
            </w:r>
          </w:p>
        </w:tc>
        <w:tc>
          <w:tcPr>
            <w:tcW w:w="1072" w:type="pct"/>
            <w:vAlign w:val="center"/>
          </w:tcPr>
          <w:p w14:paraId="2CC3A6AC">
            <w:pPr>
              <w:spacing w:line="560" w:lineRule="exact"/>
              <w:ind w:firstLine="480" w:firstLineChars="200"/>
              <w:rPr>
                <w:rFonts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1.1%</w:t>
            </w:r>
          </w:p>
        </w:tc>
        <w:tc>
          <w:tcPr>
            <w:tcW w:w="1133" w:type="pct"/>
            <w:vAlign w:val="center"/>
          </w:tcPr>
          <w:p w14:paraId="68DDE5EE">
            <w:pPr>
              <w:spacing w:line="560" w:lineRule="exact"/>
              <w:ind w:firstLine="480" w:firstLineChars="200"/>
              <w:rPr>
                <w:rFonts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0.8%</w:t>
            </w:r>
          </w:p>
        </w:tc>
        <w:tc>
          <w:tcPr>
            <w:tcW w:w="1052" w:type="pct"/>
            <w:vAlign w:val="center"/>
          </w:tcPr>
          <w:p w14:paraId="23CAC650">
            <w:pPr>
              <w:spacing w:line="560" w:lineRule="exact"/>
              <w:ind w:firstLine="480" w:firstLineChars="200"/>
              <w:rPr>
                <w:rFonts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0.7%</w:t>
            </w:r>
          </w:p>
        </w:tc>
      </w:tr>
      <w:tr w14:paraId="0E54AF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exact"/>
        </w:trPr>
        <w:tc>
          <w:tcPr>
            <w:tcW w:w="1743" w:type="pct"/>
            <w:vAlign w:val="center"/>
          </w:tcPr>
          <w:p w14:paraId="25B9A483">
            <w:pPr>
              <w:spacing w:line="560" w:lineRule="exact"/>
              <w:ind w:firstLine="480" w:firstLineChars="200"/>
              <w:rPr>
                <w:rFonts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500-1000</w:t>
            </w:r>
          </w:p>
        </w:tc>
        <w:tc>
          <w:tcPr>
            <w:tcW w:w="1072" w:type="pct"/>
            <w:vAlign w:val="center"/>
          </w:tcPr>
          <w:p w14:paraId="5DE90C21">
            <w:pPr>
              <w:spacing w:line="560" w:lineRule="exact"/>
              <w:ind w:firstLine="480" w:firstLineChars="200"/>
              <w:rPr>
                <w:rFonts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0.8%</w:t>
            </w:r>
          </w:p>
        </w:tc>
        <w:tc>
          <w:tcPr>
            <w:tcW w:w="1133" w:type="pct"/>
            <w:vAlign w:val="center"/>
          </w:tcPr>
          <w:p w14:paraId="50834653">
            <w:pPr>
              <w:spacing w:line="560" w:lineRule="exact"/>
              <w:ind w:firstLine="480" w:firstLineChars="200"/>
              <w:rPr>
                <w:rFonts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0.45%</w:t>
            </w:r>
          </w:p>
        </w:tc>
        <w:tc>
          <w:tcPr>
            <w:tcW w:w="1052" w:type="pct"/>
            <w:vAlign w:val="center"/>
          </w:tcPr>
          <w:p w14:paraId="572DAD0D">
            <w:pPr>
              <w:spacing w:line="560" w:lineRule="exact"/>
              <w:ind w:firstLine="480" w:firstLineChars="200"/>
              <w:rPr>
                <w:rFonts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0.55%</w:t>
            </w:r>
          </w:p>
        </w:tc>
      </w:tr>
      <w:tr w14:paraId="21EBA9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exact"/>
        </w:trPr>
        <w:tc>
          <w:tcPr>
            <w:tcW w:w="1743" w:type="pct"/>
            <w:vAlign w:val="center"/>
          </w:tcPr>
          <w:p w14:paraId="61EA2544">
            <w:pPr>
              <w:spacing w:line="560" w:lineRule="exact"/>
              <w:ind w:firstLine="480" w:firstLineChars="200"/>
              <w:rPr>
                <w:rFonts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1000-5000</w:t>
            </w:r>
          </w:p>
        </w:tc>
        <w:tc>
          <w:tcPr>
            <w:tcW w:w="1072" w:type="pct"/>
            <w:vAlign w:val="center"/>
          </w:tcPr>
          <w:p w14:paraId="6EA485F4">
            <w:pPr>
              <w:spacing w:line="560" w:lineRule="exact"/>
              <w:ind w:firstLine="480" w:firstLineChars="200"/>
              <w:rPr>
                <w:rFonts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0.5%</w:t>
            </w:r>
          </w:p>
        </w:tc>
        <w:tc>
          <w:tcPr>
            <w:tcW w:w="1133" w:type="pct"/>
            <w:vAlign w:val="center"/>
          </w:tcPr>
          <w:p w14:paraId="38B3E331">
            <w:pPr>
              <w:spacing w:line="560" w:lineRule="exact"/>
              <w:ind w:firstLine="480" w:firstLineChars="200"/>
              <w:rPr>
                <w:rFonts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0.25%</w:t>
            </w:r>
          </w:p>
        </w:tc>
        <w:tc>
          <w:tcPr>
            <w:tcW w:w="1052" w:type="pct"/>
            <w:vAlign w:val="center"/>
          </w:tcPr>
          <w:p w14:paraId="681FAAE3">
            <w:pPr>
              <w:spacing w:line="560" w:lineRule="exact"/>
              <w:ind w:firstLine="480" w:firstLineChars="200"/>
              <w:rPr>
                <w:rFonts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0.35%</w:t>
            </w:r>
          </w:p>
        </w:tc>
      </w:tr>
      <w:tr w14:paraId="499244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exact"/>
        </w:trPr>
        <w:tc>
          <w:tcPr>
            <w:tcW w:w="1743" w:type="pct"/>
            <w:vAlign w:val="center"/>
          </w:tcPr>
          <w:p w14:paraId="68CD725B">
            <w:pPr>
              <w:spacing w:line="560" w:lineRule="exact"/>
              <w:ind w:firstLine="480" w:firstLineChars="200"/>
              <w:rPr>
                <w:rFonts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5000-10000</w:t>
            </w:r>
          </w:p>
        </w:tc>
        <w:tc>
          <w:tcPr>
            <w:tcW w:w="1072" w:type="pct"/>
            <w:vAlign w:val="center"/>
          </w:tcPr>
          <w:p w14:paraId="2CA90CE3">
            <w:pPr>
              <w:spacing w:line="560" w:lineRule="exact"/>
              <w:ind w:firstLine="480" w:firstLineChars="200"/>
              <w:rPr>
                <w:rFonts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0.25%</w:t>
            </w:r>
          </w:p>
        </w:tc>
        <w:tc>
          <w:tcPr>
            <w:tcW w:w="1133" w:type="pct"/>
            <w:vAlign w:val="center"/>
          </w:tcPr>
          <w:p w14:paraId="6C6035A8">
            <w:pPr>
              <w:spacing w:line="560" w:lineRule="exact"/>
              <w:ind w:firstLine="480" w:firstLineChars="200"/>
              <w:rPr>
                <w:rFonts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0.1%</w:t>
            </w:r>
          </w:p>
        </w:tc>
        <w:tc>
          <w:tcPr>
            <w:tcW w:w="1052" w:type="pct"/>
            <w:vAlign w:val="center"/>
          </w:tcPr>
          <w:p w14:paraId="41F75C07">
            <w:pPr>
              <w:spacing w:line="560" w:lineRule="exact"/>
              <w:ind w:firstLine="480" w:firstLineChars="200"/>
              <w:rPr>
                <w:rFonts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0.2%</w:t>
            </w:r>
          </w:p>
        </w:tc>
      </w:tr>
      <w:tr w14:paraId="670726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exact"/>
        </w:trPr>
        <w:tc>
          <w:tcPr>
            <w:tcW w:w="1743" w:type="pct"/>
            <w:vAlign w:val="center"/>
          </w:tcPr>
          <w:p w14:paraId="0B69E28E">
            <w:pPr>
              <w:spacing w:line="560" w:lineRule="exact"/>
              <w:ind w:firstLine="480" w:firstLineChars="200"/>
              <w:rPr>
                <w:rFonts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10000-100000</w:t>
            </w:r>
          </w:p>
        </w:tc>
        <w:tc>
          <w:tcPr>
            <w:tcW w:w="1072" w:type="pct"/>
            <w:vAlign w:val="center"/>
          </w:tcPr>
          <w:p w14:paraId="7825217F">
            <w:pPr>
              <w:spacing w:line="560" w:lineRule="exact"/>
              <w:ind w:firstLine="480" w:firstLineChars="200"/>
              <w:rPr>
                <w:rFonts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0.05%</w:t>
            </w:r>
          </w:p>
        </w:tc>
        <w:tc>
          <w:tcPr>
            <w:tcW w:w="1133" w:type="pct"/>
            <w:vAlign w:val="center"/>
          </w:tcPr>
          <w:p w14:paraId="43830304">
            <w:pPr>
              <w:spacing w:line="560" w:lineRule="exact"/>
              <w:ind w:firstLine="480" w:firstLineChars="200"/>
              <w:rPr>
                <w:rFonts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0.05%</w:t>
            </w:r>
          </w:p>
        </w:tc>
        <w:tc>
          <w:tcPr>
            <w:tcW w:w="1052" w:type="pct"/>
            <w:vAlign w:val="center"/>
          </w:tcPr>
          <w:p w14:paraId="1417904A">
            <w:pPr>
              <w:spacing w:line="560" w:lineRule="exact"/>
              <w:ind w:firstLine="480" w:firstLineChars="200"/>
              <w:rPr>
                <w:rFonts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0.05%</w:t>
            </w:r>
          </w:p>
        </w:tc>
      </w:tr>
      <w:tr w14:paraId="55EF85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exact"/>
        </w:trPr>
        <w:tc>
          <w:tcPr>
            <w:tcW w:w="1743" w:type="pct"/>
            <w:vAlign w:val="center"/>
          </w:tcPr>
          <w:p w14:paraId="185F9804">
            <w:pPr>
              <w:spacing w:line="560" w:lineRule="exact"/>
              <w:ind w:firstLine="480" w:firstLineChars="200"/>
              <w:rPr>
                <w:rFonts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1000000以上</w:t>
            </w:r>
          </w:p>
        </w:tc>
        <w:tc>
          <w:tcPr>
            <w:tcW w:w="1072" w:type="pct"/>
            <w:vAlign w:val="center"/>
          </w:tcPr>
          <w:p w14:paraId="2657974A">
            <w:pPr>
              <w:spacing w:line="560" w:lineRule="exact"/>
              <w:ind w:firstLine="480" w:firstLineChars="200"/>
              <w:rPr>
                <w:rFonts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0.01%</w:t>
            </w:r>
          </w:p>
        </w:tc>
        <w:tc>
          <w:tcPr>
            <w:tcW w:w="1133" w:type="pct"/>
            <w:vAlign w:val="center"/>
          </w:tcPr>
          <w:p w14:paraId="0953B074">
            <w:pPr>
              <w:spacing w:line="560" w:lineRule="exact"/>
              <w:ind w:firstLine="480" w:firstLineChars="200"/>
              <w:rPr>
                <w:rFonts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0.01%</w:t>
            </w:r>
          </w:p>
        </w:tc>
        <w:tc>
          <w:tcPr>
            <w:tcW w:w="1052" w:type="pct"/>
            <w:vAlign w:val="center"/>
          </w:tcPr>
          <w:p w14:paraId="6AA4F8F4">
            <w:pPr>
              <w:spacing w:line="560" w:lineRule="exact"/>
              <w:ind w:firstLine="480" w:firstLineChars="200"/>
              <w:rPr>
                <w:rFonts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0.01%</w:t>
            </w:r>
          </w:p>
        </w:tc>
      </w:tr>
    </w:tbl>
    <w:p w14:paraId="60F1B468">
      <w:pPr>
        <w:spacing w:line="400" w:lineRule="exact"/>
        <w:ind w:firstLine="480" w:firstLineChars="200"/>
        <w:rPr>
          <w:rFonts w:ascii="方正仿宋_GBK" w:hAnsi="宋体" w:eastAsia="方正仿宋_GBK"/>
          <w:sz w:val="24"/>
          <w:highlight w:val="none"/>
        </w:rPr>
      </w:pPr>
      <w:r>
        <w:rPr>
          <w:rFonts w:hint="eastAsia" w:ascii="方正仿宋_GBK" w:hAnsi="宋体" w:eastAsia="方正仿宋_GBK"/>
          <w:sz w:val="24"/>
          <w:highlight w:val="none"/>
        </w:rPr>
        <w:t>（二）采购代理服务费缴纳账户信息：</w:t>
      </w:r>
    </w:p>
    <w:p w14:paraId="33A2D56B">
      <w:pPr>
        <w:spacing w:line="400" w:lineRule="exact"/>
        <w:ind w:firstLine="480" w:firstLineChars="200"/>
        <w:rPr>
          <w:rFonts w:ascii="方正仿宋_GBK" w:hAnsi="宋体" w:eastAsia="方正仿宋_GBK"/>
          <w:sz w:val="24"/>
          <w:highlight w:val="none"/>
        </w:rPr>
      </w:pPr>
      <w:r>
        <w:rPr>
          <w:rFonts w:hint="eastAsia" w:ascii="方正仿宋_GBK" w:hAnsi="宋体" w:eastAsia="方正仿宋_GBK"/>
          <w:sz w:val="24"/>
          <w:highlight w:val="none"/>
        </w:rPr>
        <w:t>户  名：四川国际招标有限责任公司重庆分公司</w:t>
      </w:r>
    </w:p>
    <w:p w14:paraId="08E24955">
      <w:pPr>
        <w:spacing w:line="400" w:lineRule="exact"/>
        <w:ind w:firstLine="480" w:firstLineChars="200"/>
        <w:rPr>
          <w:rFonts w:ascii="方正仿宋_GBK" w:hAnsi="宋体" w:eastAsia="方正仿宋_GBK"/>
          <w:sz w:val="24"/>
          <w:highlight w:val="none"/>
        </w:rPr>
      </w:pPr>
      <w:r>
        <w:rPr>
          <w:rFonts w:hint="eastAsia" w:ascii="方正仿宋_GBK" w:hAnsi="宋体" w:eastAsia="方正仿宋_GBK"/>
          <w:sz w:val="24"/>
          <w:highlight w:val="none"/>
        </w:rPr>
        <w:t>开户行：招商银行重庆分行冉家坝支行</w:t>
      </w:r>
    </w:p>
    <w:p w14:paraId="6C240516">
      <w:pPr>
        <w:spacing w:line="400" w:lineRule="exact"/>
        <w:ind w:firstLine="480" w:firstLineChars="200"/>
        <w:rPr>
          <w:rFonts w:ascii="方正仿宋_GBK" w:hAnsi="宋体" w:eastAsia="方正仿宋_GBK"/>
          <w:b/>
          <w:sz w:val="24"/>
          <w:highlight w:val="none"/>
        </w:rPr>
      </w:pPr>
      <w:r>
        <w:rPr>
          <w:rFonts w:hint="eastAsia" w:ascii="方正仿宋_GBK" w:hAnsi="宋体" w:eastAsia="方正仿宋_GBK"/>
          <w:sz w:val="24"/>
          <w:highlight w:val="none"/>
        </w:rPr>
        <w:t>账  号：123910264110501</w:t>
      </w:r>
      <w:bookmarkEnd w:id="91"/>
      <w:bookmarkEnd w:id="92"/>
    </w:p>
    <w:p w14:paraId="3CE41A93">
      <w:pPr>
        <w:pStyle w:val="4"/>
        <w:adjustRightInd w:val="0"/>
        <w:snapToGrid w:val="0"/>
        <w:spacing w:before="0" w:after="0" w:line="400" w:lineRule="exact"/>
        <w:ind w:firstLine="482" w:firstLineChars="200"/>
        <w:rPr>
          <w:rFonts w:ascii="方正仿宋_GBK" w:hAnsi="宋体" w:eastAsia="方正仿宋_GBK"/>
          <w:sz w:val="24"/>
          <w:highlight w:val="none"/>
        </w:rPr>
      </w:pPr>
      <w:bookmarkStart w:id="93" w:name="_Toc102227322"/>
      <w:bookmarkStart w:id="94" w:name="_Toc342913396"/>
      <w:bookmarkStart w:id="95" w:name="_Toc25154"/>
      <w:bookmarkStart w:id="96" w:name="_Toc76462346"/>
      <w:bookmarkStart w:id="97" w:name="_Toc11641055"/>
      <w:bookmarkStart w:id="98" w:name="_Toc12789059"/>
      <w:r>
        <w:rPr>
          <w:rFonts w:hint="eastAsia" w:ascii="方正仿宋_GBK" w:hAnsi="宋体" w:eastAsia="方正仿宋_GBK"/>
          <w:sz w:val="24"/>
          <w:highlight w:val="none"/>
        </w:rPr>
        <w:t>八、签订</w:t>
      </w:r>
      <w:bookmarkEnd w:id="93"/>
      <w:r>
        <w:rPr>
          <w:rFonts w:hint="eastAsia" w:ascii="方正仿宋_GBK" w:hAnsi="宋体" w:eastAsia="方正仿宋_GBK"/>
          <w:sz w:val="24"/>
          <w:highlight w:val="none"/>
        </w:rPr>
        <w:t>合同</w:t>
      </w:r>
      <w:bookmarkEnd w:id="94"/>
      <w:bookmarkEnd w:id="95"/>
      <w:bookmarkEnd w:id="96"/>
    </w:p>
    <w:p w14:paraId="15DC3D5D">
      <w:pPr>
        <w:spacing w:line="400" w:lineRule="exact"/>
        <w:ind w:firstLine="360" w:firstLineChars="150"/>
        <w:rPr>
          <w:rFonts w:ascii="方正仿宋_GBK" w:hAnsi="宋体" w:eastAsia="方正仿宋_GBK"/>
          <w:sz w:val="24"/>
          <w:szCs w:val="24"/>
          <w:highlight w:val="none"/>
        </w:rPr>
      </w:pPr>
      <w:r>
        <w:rPr>
          <w:rFonts w:hint="eastAsia" w:ascii="方正仿宋_GBK" w:hAnsi="宋体" w:eastAsia="方正仿宋_GBK"/>
          <w:sz w:val="24"/>
          <w:szCs w:val="24"/>
          <w:highlight w:val="none"/>
        </w:rPr>
        <w:t>（一）</w:t>
      </w:r>
      <w:r>
        <w:rPr>
          <w:rFonts w:hint="eastAsia" w:ascii="方正仿宋_GBK" w:hAnsi="方正仿宋_GBK" w:eastAsia="方正仿宋_GBK"/>
          <w:sz w:val="24"/>
          <w:highlight w:val="none"/>
        </w:rPr>
        <w:t>采购人原则上应在成交通知书发出之日起二十日内和成交供应商签订采购合同，无正当理由不得拒绝或拖延合同签订</w:t>
      </w:r>
      <w:r>
        <w:rPr>
          <w:rFonts w:hint="eastAsia" w:ascii="方正仿宋_GBK" w:hAnsi="宋体" w:eastAsia="方正仿宋_GBK"/>
          <w:sz w:val="24"/>
          <w:szCs w:val="24"/>
          <w:highlight w:val="none"/>
        </w:rPr>
        <w:t>。所签订的合同不得对竞争性磋商文件和供应商的响应文件作实质性修改。其他未尽事宜由采购人和成交供应商在采购合同中详细约定。</w:t>
      </w:r>
    </w:p>
    <w:p w14:paraId="3D2AE8F5">
      <w:pPr>
        <w:spacing w:line="400" w:lineRule="exact"/>
        <w:ind w:firstLine="360" w:firstLineChars="150"/>
        <w:rPr>
          <w:rFonts w:ascii="方正仿宋_GBK" w:hAnsi="宋体" w:eastAsia="方正仿宋_GBK"/>
          <w:sz w:val="24"/>
          <w:szCs w:val="24"/>
          <w:highlight w:val="none"/>
        </w:rPr>
      </w:pPr>
      <w:r>
        <w:rPr>
          <w:rFonts w:hint="eastAsia" w:ascii="方正仿宋_GBK" w:hAnsi="宋体" w:eastAsia="方正仿宋_GBK"/>
          <w:sz w:val="24"/>
          <w:szCs w:val="24"/>
          <w:highlight w:val="none"/>
        </w:rPr>
        <w:t>（二）竞争性磋商文件、供应商的响应文件及澄清文件等，均为签订政府采购合同的依据。</w:t>
      </w:r>
    </w:p>
    <w:p w14:paraId="3237E67B">
      <w:pPr>
        <w:spacing w:line="400" w:lineRule="exact"/>
        <w:ind w:firstLine="360" w:firstLineChars="150"/>
        <w:rPr>
          <w:rFonts w:ascii="方正仿宋_GBK" w:hAnsi="宋体" w:eastAsia="方正仿宋_GBK"/>
          <w:sz w:val="24"/>
          <w:szCs w:val="24"/>
          <w:highlight w:val="none"/>
        </w:rPr>
      </w:pPr>
      <w:r>
        <w:rPr>
          <w:rFonts w:hint="eastAsia" w:ascii="方正仿宋_GBK" w:hAnsi="宋体" w:eastAsia="方正仿宋_GBK"/>
          <w:sz w:val="24"/>
          <w:szCs w:val="24"/>
          <w:highlight w:val="none"/>
        </w:rPr>
        <w:t>（三）合同生效条款由供需双方约定，法律、行政法规规定应当办理批准、登记等手续后生效的合同，依照其规定。</w:t>
      </w:r>
    </w:p>
    <w:p w14:paraId="2591D09B">
      <w:pPr>
        <w:spacing w:line="400" w:lineRule="exact"/>
        <w:ind w:firstLine="360" w:firstLineChars="150"/>
        <w:rPr>
          <w:rFonts w:ascii="方正仿宋_GBK" w:hAnsi="宋体" w:eastAsia="方正仿宋_GBK"/>
          <w:sz w:val="24"/>
          <w:szCs w:val="24"/>
          <w:highlight w:val="none"/>
        </w:rPr>
      </w:pPr>
      <w:r>
        <w:rPr>
          <w:rFonts w:hint="eastAsia" w:ascii="方正仿宋_GBK" w:hAnsi="宋体" w:eastAsia="方正仿宋_GBK"/>
          <w:sz w:val="24"/>
          <w:szCs w:val="24"/>
          <w:highlight w:val="none"/>
        </w:rPr>
        <w:t>（四）合同原则上应按照《重庆市采购合同》签订，相关单位要求适用合同通用格式版本的，应按其要求另行签订其他合同。</w:t>
      </w:r>
    </w:p>
    <w:p w14:paraId="65FC8E91">
      <w:pPr>
        <w:spacing w:line="400" w:lineRule="exact"/>
        <w:ind w:firstLine="360" w:firstLineChars="150"/>
        <w:rPr>
          <w:rFonts w:ascii="方正仿宋_GBK" w:hAnsi="宋体" w:eastAsia="方正仿宋_GBK"/>
          <w:sz w:val="24"/>
          <w:szCs w:val="24"/>
          <w:highlight w:val="none"/>
        </w:rPr>
      </w:pPr>
      <w:r>
        <w:rPr>
          <w:rFonts w:hint="eastAsia" w:ascii="方正仿宋_GBK" w:hAnsi="宋体" w:eastAsia="方正仿宋_GBK"/>
          <w:sz w:val="24"/>
          <w:szCs w:val="24"/>
          <w:highlight w:val="none"/>
        </w:rPr>
        <w:t>（五）采购人要求成交供应商提供履约保证金的，应当在竞争性磋商文件中予以约定。成交供应商履约完毕后，采购人根据采购文件规定无息退还其履约保证金。</w:t>
      </w:r>
    </w:p>
    <w:p w14:paraId="24F63CB9">
      <w:pPr>
        <w:pStyle w:val="4"/>
        <w:adjustRightInd w:val="0"/>
        <w:snapToGrid w:val="0"/>
        <w:spacing w:before="0" w:after="0" w:line="400" w:lineRule="exact"/>
        <w:ind w:firstLine="482" w:firstLineChars="200"/>
        <w:rPr>
          <w:rFonts w:ascii="方正仿宋_GBK" w:hAnsi="宋体" w:eastAsia="方正仿宋_GBK"/>
          <w:sz w:val="24"/>
          <w:highlight w:val="none"/>
        </w:rPr>
      </w:pPr>
      <w:bookmarkStart w:id="99" w:name="_Toc17262"/>
      <w:r>
        <w:rPr>
          <w:rFonts w:hint="eastAsia" w:ascii="方正仿宋_GBK" w:hAnsi="宋体" w:eastAsia="方正仿宋_GBK"/>
          <w:sz w:val="24"/>
          <w:highlight w:val="none"/>
        </w:rPr>
        <w:t>九、项目验收</w:t>
      </w:r>
      <w:bookmarkEnd w:id="99"/>
    </w:p>
    <w:p w14:paraId="15845C34">
      <w:pPr>
        <w:spacing w:line="400" w:lineRule="exact"/>
        <w:ind w:firstLine="480" w:firstLineChars="200"/>
        <w:rPr>
          <w:rFonts w:ascii="方正仿宋_GBK" w:hAnsi="宋体" w:eastAsia="方正仿宋_GBK"/>
          <w:sz w:val="24"/>
          <w:szCs w:val="24"/>
          <w:highlight w:val="none"/>
        </w:rPr>
      </w:pPr>
      <w:r>
        <w:rPr>
          <w:rFonts w:hint="eastAsia" w:ascii="方正仿宋_GBK" w:hAnsi="方正仿宋_GBK" w:eastAsia="方正仿宋_GBK"/>
          <w:sz w:val="24"/>
          <w:highlight w:val="none"/>
        </w:rPr>
        <w:t>合同执行完毕，采购人或采购代理机构原则上应在7个工作日内组织履约情况验收，不得无故拖延或附加额外条件。</w:t>
      </w:r>
    </w:p>
    <w:p w14:paraId="11D1E5F3">
      <w:pPr>
        <w:spacing w:line="400" w:lineRule="exact"/>
        <w:ind w:firstLine="480" w:firstLineChars="200"/>
        <w:rPr>
          <w:rFonts w:ascii="方正仿宋_GBK" w:hAnsi="宋体" w:eastAsia="方正仿宋_GBK"/>
          <w:sz w:val="24"/>
          <w:szCs w:val="24"/>
          <w:highlight w:val="none"/>
        </w:rPr>
      </w:pPr>
    </w:p>
    <w:p w14:paraId="3C6F5173">
      <w:pPr>
        <w:pStyle w:val="4"/>
        <w:spacing w:before="0" w:after="0" w:line="360" w:lineRule="auto"/>
        <w:jc w:val="center"/>
        <w:rPr>
          <w:rFonts w:ascii="方正小标宋_GBK" w:hAnsi="宋体" w:eastAsia="方正小标宋_GBK"/>
          <w:b w:val="0"/>
          <w:sz w:val="36"/>
          <w:szCs w:val="30"/>
          <w:highlight w:val="none"/>
        </w:rPr>
      </w:pPr>
      <w:r>
        <w:rPr>
          <w:rFonts w:ascii="宋体" w:hAnsi="宋体" w:eastAsia="宋体"/>
          <w:sz w:val="36"/>
          <w:szCs w:val="30"/>
          <w:highlight w:val="none"/>
        </w:rPr>
        <w:br w:type="page"/>
      </w:r>
      <w:bookmarkStart w:id="100" w:name="_Toc15358"/>
      <w:bookmarkStart w:id="101" w:name="_Toc76462348"/>
      <w:r>
        <w:rPr>
          <w:rFonts w:hint="eastAsia" w:ascii="方正小标宋_GBK" w:hAnsi="宋体" w:eastAsia="方正小标宋_GBK"/>
          <w:b w:val="0"/>
          <w:sz w:val="36"/>
          <w:szCs w:val="30"/>
          <w:highlight w:val="none"/>
        </w:rPr>
        <w:t xml:space="preserve">第六篇  </w:t>
      </w:r>
      <w:bookmarkEnd w:id="97"/>
      <w:bookmarkEnd w:id="98"/>
      <w:r>
        <w:rPr>
          <w:rFonts w:hint="eastAsia" w:ascii="方正小标宋_GBK" w:hAnsi="宋体" w:eastAsia="方正小标宋_GBK"/>
          <w:b w:val="0"/>
          <w:sz w:val="36"/>
          <w:szCs w:val="30"/>
          <w:highlight w:val="none"/>
        </w:rPr>
        <w:t>采购合同</w:t>
      </w:r>
      <w:bookmarkEnd w:id="100"/>
      <w:bookmarkEnd w:id="101"/>
    </w:p>
    <w:p w14:paraId="15948F22">
      <w:pPr>
        <w:spacing w:line="500" w:lineRule="exact"/>
        <w:jc w:val="center"/>
        <w:rPr>
          <w:rFonts w:ascii="方正仿宋_GBK" w:eastAsia="方正仿宋_GBK"/>
          <w:b/>
          <w:sz w:val="44"/>
          <w:highlight w:val="none"/>
        </w:rPr>
      </w:pPr>
      <w:r>
        <w:rPr>
          <w:rFonts w:hint="eastAsia" w:ascii="方正仿宋_GBK" w:eastAsia="方正仿宋_GBK"/>
          <w:b/>
          <w:sz w:val="44"/>
          <w:highlight w:val="none"/>
        </w:rPr>
        <w:t>重庆市采购合同</w:t>
      </w:r>
    </w:p>
    <w:p w14:paraId="7F43C378">
      <w:pPr>
        <w:spacing w:line="500" w:lineRule="exact"/>
        <w:jc w:val="center"/>
        <w:rPr>
          <w:rFonts w:ascii="方正仿宋_GBK" w:eastAsia="方正仿宋_GBK"/>
          <w:highlight w:val="none"/>
        </w:rPr>
      </w:pPr>
      <w:r>
        <w:rPr>
          <w:rFonts w:hint="eastAsia" w:ascii="方正仿宋_GBK" w:eastAsia="方正仿宋_GBK"/>
          <w:highlight w:val="none"/>
        </w:rPr>
        <w:t>（项目编号：     ）</w:t>
      </w:r>
    </w:p>
    <w:p w14:paraId="65AED4AB">
      <w:pPr>
        <w:spacing w:line="500" w:lineRule="exact"/>
        <w:rPr>
          <w:rFonts w:ascii="方正仿宋_GBK" w:eastAsia="方正仿宋_GBK"/>
          <w:sz w:val="24"/>
          <w:highlight w:val="none"/>
        </w:rPr>
      </w:pPr>
      <w:r>
        <w:rPr>
          <w:rFonts w:hint="eastAsia" w:ascii="方正仿宋_GBK" w:eastAsia="方正仿宋_GBK"/>
          <w:sz w:val="24"/>
          <w:highlight w:val="none"/>
        </w:rPr>
        <w:t>甲方（需方）：___________________________      计价单位：____________</w:t>
      </w:r>
    </w:p>
    <w:p w14:paraId="7F218A8B">
      <w:pPr>
        <w:spacing w:line="500" w:lineRule="exact"/>
        <w:rPr>
          <w:rFonts w:ascii="方正仿宋_GBK" w:eastAsia="方正仿宋_GBK"/>
          <w:sz w:val="24"/>
          <w:highlight w:val="none"/>
        </w:rPr>
      </w:pPr>
      <w:r>
        <w:rPr>
          <w:rFonts w:hint="eastAsia" w:ascii="方正仿宋_GBK" w:eastAsia="方正仿宋_GBK"/>
          <w:sz w:val="24"/>
          <w:highlight w:val="none"/>
        </w:rPr>
        <w:t>乙方（供方）：___________________________      计量单位：_____________</w:t>
      </w:r>
    </w:p>
    <w:p w14:paraId="44CD0250">
      <w:pPr>
        <w:spacing w:line="500" w:lineRule="exact"/>
        <w:rPr>
          <w:rFonts w:ascii="方正仿宋_GBK" w:eastAsia="方正仿宋_GBK"/>
          <w:sz w:val="24"/>
          <w:highlight w:val="none"/>
        </w:rPr>
      </w:pPr>
    </w:p>
    <w:p w14:paraId="07DE8ECF">
      <w:pPr>
        <w:spacing w:line="500" w:lineRule="exact"/>
        <w:rPr>
          <w:rFonts w:ascii="方正仿宋_GBK" w:eastAsia="方正仿宋_GBK"/>
          <w:sz w:val="24"/>
          <w:highlight w:val="none"/>
        </w:rPr>
      </w:pPr>
      <w:r>
        <w:rPr>
          <w:rFonts w:hint="eastAsia" w:ascii="方正仿宋_GBK" w:eastAsia="方正仿宋_GBK"/>
          <w:sz w:val="24"/>
          <w:highlight w:val="none"/>
        </w:rPr>
        <w:t>经双方协商一致，达成以下购销合同：</w:t>
      </w:r>
    </w:p>
    <w:tbl>
      <w:tblPr>
        <w:tblStyle w:val="58"/>
        <w:tblW w:w="0" w:type="auto"/>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71"/>
        <w:gridCol w:w="984"/>
        <w:gridCol w:w="589"/>
        <w:gridCol w:w="709"/>
        <w:gridCol w:w="1134"/>
        <w:gridCol w:w="1559"/>
        <w:gridCol w:w="1567"/>
        <w:gridCol w:w="15"/>
      </w:tblGrid>
      <w:tr w14:paraId="42F374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14:paraId="00194337">
            <w:pPr>
              <w:spacing w:line="240" w:lineRule="atLeast"/>
              <w:jc w:val="center"/>
              <w:rPr>
                <w:rFonts w:ascii="方正仿宋_GBK" w:eastAsia="方正仿宋_GBK"/>
                <w:sz w:val="21"/>
                <w:szCs w:val="21"/>
                <w:highlight w:val="none"/>
              </w:rPr>
            </w:pPr>
            <w:r>
              <w:rPr>
                <w:rFonts w:hint="eastAsia" w:ascii="方正仿宋_GBK" w:eastAsia="方正仿宋_GBK"/>
                <w:sz w:val="21"/>
                <w:szCs w:val="21"/>
                <w:highlight w:val="none"/>
              </w:rPr>
              <w:t>磋商项目名称</w:t>
            </w:r>
          </w:p>
        </w:tc>
        <w:tc>
          <w:tcPr>
            <w:tcW w:w="984" w:type="dxa"/>
            <w:vAlign w:val="center"/>
          </w:tcPr>
          <w:p w14:paraId="6434484E">
            <w:pPr>
              <w:spacing w:line="240" w:lineRule="atLeast"/>
              <w:jc w:val="center"/>
              <w:rPr>
                <w:rFonts w:ascii="方正仿宋_GBK" w:eastAsia="方正仿宋_GBK"/>
                <w:sz w:val="21"/>
                <w:szCs w:val="21"/>
                <w:highlight w:val="none"/>
              </w:rPr>
            </w:pPr>
            <w:r>
              <w:rPr>
                <w:rFonts w:hint="eastAsia" w:ascii="方正仿宋_GBK" w:eastAsia="方正仿宋_GBK"/>
                <w:sz w:val="21"/>
                <w:szCs w:val="21"/>
                <w:highlight w:val="none"/>
              </w:rPr>
              <w:t>数量</w:t>
            </w:r>
          </w:p>
        </w:tc>
        <w:tc>
          <w:tcPr>
            <w:tcW w:w="1298" w:type="dxa"/>
            <w:gridSpan w:val="2"/>
            <w:vAlign w:val="center"/>
          </w:tcPr>
          <w:p w14:paraId="44C6C270">
            <w:pPr>
              <w:spacing w:line="240" w:lineRule="atLeast"/>
              <w:jc w:val="center"/>
              <w:rPr>
                <w:rFonts w:ascii="方正仿宋_GBK" w:eastAsia="方正仿宋_GBK"/>
                <w:sz w:val="21"/>
                <w:szCs w:val="21"/>
                <w:highlight w:val="none"/>
              </w:rPr>
            </w:pPr>
            <w:r>
              <w:rPr>
                <w:rFonts w:hint="eastAsia" w:ascii="方正仿宋_GBK" w:eastAsia="方正仿宋_GBK"/>
                <w:sz w:val="21"/>
                <w:szCs w:val="21"/>
                <w:highlight w:val="none"/>
              </w:rPr>
              <w:t>综合单价</w:t>
            </w:r>
          </w:p>
        </w:tc>
        <w:tc>
          <w:tcPr>
            <w:tcW w:w="1134" w:type="dxa"/>
            <w:vAlign w:val="center"/>
          </w:tcPr>
          <w:p w14:paraId="181E0B98">
            <w:pPr>
              <w:spacing w:line="240" w:lineRule="atLeast"/>
              <w:jc w:val="center"/>
              <w:rPr>
                <w:rFonts w:ascii="方正仿宋_GBK" w:eastAsia="方正仿宋_GBK"/>
                <w:sz w:val="21"/>
                <w:szCs w:val="21"/>
                <w:highlight w:val="none"/>
              </w:rPr>
            </w:pPr>
            <w:r>
              <w:rPr>
                <w:rFonts w:hint="eastAsia" w:ascii="方正仿宋_GBK" w:eastAsia="方正仿宋_GBK"/>
                <w:sz w:val="21"/>
                <w:szCs w:val="21"/>
                <w:highlight w:val="none"/>
              </w:rPr>
              <w:t>总价</w:t>
            </w:r>
          </w:p>
        </w:tc>
        <w:tc>
          <w:tcPr>
            <w:tcW w:w="1559" w:type="dxa"/>
            <w:vAlign w:val="center"/>
          </w:tcPr>
          <w:p w14:paraId="53AF95F1">
            <w:pPr>
              <w:spacing w:line="240" w:lineRule="atLeast"/>
              <w:jc w:val="center"/>
              <w:rPr>
                <w:rFonts w:ascii="方正仿宋_GBK" w:eastAsia="方正仿宋_GBK"/>
                <w:sz w:val="21"/>
                <w:szCs w:val="21"/>
                <w:highlight w:val="none"/>
              </w:rPr>
            </w:pPr>
            <w:r>
              <w:rPr>
                <w:rFonts w:hint="eastAsia" w:ascii="方正仿宋_GBK" w:eastAsia="方正仿宋_GBK"/>
                <w:sz w:val="21"/>
                <w:szCs w:val="21"/>
                <w:highlight w:val="none"/>
              </w:rPr>
              <w:t>服务时间</w:t>
            </w:r>
          </w:p>
        </w:tc>
        <w:tc>
          <w:tcPr>
            <w:tcW w:w="1567" w:type="dxa"/>
            <w:vAlign w:val="center"/>
          </w:tcPr>
          <w:p w14:paraId="12182295">
            <w:pPr>
              <w:spacing w:line="240" w:lineRule="atLeast"/>
              <w:jc w:val="center"/>
              <w:rPr>
                <w:rFonts w:ascii="方正仿宋_GBK" w:eastAsia="方正仿宋_GBK"/>
                <w:sz w:val="21"/>
                <w:szCs w:val="21"/>
                <w:highlight w:val="none"/>
              </w:rPr>
            </w:pPr>
            <w:r>
              <w:rPr>
                <w:rFonts w:hint="eastAsia" w:ascii="方正仿宋_GBK" w:eastAsia="方正仿宋_GBK"/>
                <w:sz w:val="21"/>
                <w:szCs w:val="21"/>
                <w:highlight w:val="none"/>
              </w:rPr>
              <w:t>服务地点</w:t>
            </w:r>
          </w:p>
        </w:tc>
      </w:tr>
      <w:tr w14:paraId="2BE48F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14:paraId="10C5C886">
            <w:pPr>
              <w:spacing w:line="240" w:lineRule="atLeast"/>
              <w:jc w:val="center"/>
              <w:rPr>
                <w:rFonts w:ascii="方正仿宋_GBK" w:eastAsia="方正仿宋_GBK"/>
                <w:sz w:val="21"/>
                <w:szCs w:val="21"/>
                <w:highlight w:val="none"/>
              </w:rPr>
            </w:pPr>
          </w:p>
        </w:tc>
        <w:tc>
          <w:tcPr>
            <w:tcW w:w="984" w:type="dxa"/>
            <w:vAlign w:val="center"/>
          </w:tcPr>
          <w:p w14:paraId="0EAA7122">
            <w:pPr>
              <w:spacing w:line="240" w:lineRule="atLeast"/>
              <w:jc w:val="center"/>
              <w:rPr>
                <w:rFonts w:ascii="方正仿宋_GBK" w:eastAsia="方正仿宋_GBK"/>
                <w:sz w:val="21"/>
                <w:szCs w:val="21"/>
                <w:highlight w:val="none"/>
              </w:rPr>
            </w:pPr>
          </w:p>
        </w:tc>
        <w:tc>
          <w:tcPr>
            <w:tcW w:w="1298" w:type="dxa"/>
            <w:gridSpan w:val="2"/>
            <w:vAlign w:val="center"/>
          </w:tcPr>
          <w:p w14:paraId="3BC2DE86">
            <w:pPr>
              <w:spacing w:line="240" w:lineRule="atLeast"/>
              <w:jc w:val="center"/>
              <w:rPr>
                <w:rFonts w:ascii="方正仿宋_GBK" w:eastAsia="方正仿宋_GBK"/>
                <w:sz w:val="21"/>
                <w:szCs w:val="21"/>
                <w:highlight w:val="none"/>
              </w:rPr>
            </w:pPr>
          </w:p>
        </w:tc>
        <w:tc>
          <w:tcPr>
            <w:tcW w:w="1134" w:type="dxa"/>
            <w:vAlign w:val="center"/>
          </w:tcPr>
          <w:p w14:paraId="3DDF84DC">
            <w:pPr>
              <w:spacing w:line="240" w:lineRule="atLeast"/>
              <w:jc w:val="center"/>
              <w:rPr>
                <w:rFonts w:ascii="方正仿宋_GBK" w:eastAsia="方正仿宋_GBK"/>
                <w:sz w:val="21"/>
                <w:szCs w:val="21"/>
                <w:highlight w:val="none"/>
              </w:rPr>
            </w:pPr>
          </w:p>
        </w:tc>
        <w:tc>
          <w:tcPr>
            <w:tcW w:w="1559" w:type="dxa"/>
            <w:vAlign w:val="center"/>
          </w:tcPr>
          <w:p w14:paraId="42F8BF04">
            <w:pPr>
              <w:spacing w:line="240" w:lineRule="atLeast"/>
              <w:jc w:val="center"/>
              <w:rPr>
                <w:rFonts w:ascii="方正仿宋_GBK" w:eastAsia="方正仿宋_GBK"/>
                <w:sz w:val="21"/>
                <w:szCs w:val="21"/>
                <w:highlight w:val="none"/>
              </w:rPr>
            </w:pPr>
          </w:p>
        </w:tc>
        <w:tc>
          <w:tcPr>
            <w:tcW w:w="1567" w:type="dxa"/>
            <w:vAlign w:val="center"/>
          </w:tcPr>
          <w:p w14:paraId="5BC4E726">
            <w:pPr>
              <w:spacing w:line="240" w:lineRule="atLeast"/>
              <w:jc w:val="center"/>
              <w:rPr>
                <w:rFonts w:ascii="方正仿宋_GBK" w:eastAsia="方正仿宋_GBK"/>
                <w:sz w:val="21"/>
                <w:szCs w:val="21"/>
                <w:highlight w:val="none"/>
              </w:rPr>
            </w:pPr>
          </w:p>
        </w:tc>
      </w:tr>
      <w:tr w14:paraId="424AF1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14:paraId="7A6E3E28">
            <w:pPr>
              <w:spacing w:line="240" w:lineRule="atLeast"/>
              <w:jc w:val="center"/>
              <w:rPr>
                <w:rFonts w:ascii="方正仿宋_GBK" w:eastAsia="方正仿宋_GBK"/>
                <w:sz w:val="21"/>
                <w:szCs w:val="21"/>
                <w:highlight w:val="none"/>
              </w:rPr>
            </w:pPr>
          </w:p>
        </w:tc>
        <w:tc>
          <w:tcPr>
            <w:tcW w:w="984" w:type="dxa"/>
            <w:vAlign w:val="center"/>
          </w:tcPr>
          <w:p w14:paraId="725380AF">
            <w:pPr>
              <w:spacing w:line="240" w:lineRule="atLeast"/>
              <w:jc w:val="center"/>
              <w:rPr>
                <w:rFonts w:ascii="方正仿宋_GBK" w:eastAsia="方正仿宋_GBK"/>
                <w:sz w:val="21"/>
                <w:szCs w:val="21"/>
                <w:highlight w:val="none"/>
              </w:rPr>
            </w:pPr>
          </w:p>
        </w:tc>
        <w:tc>
          <w:tcPr>
            <w:tcW w:w="1298" w:type="dxa"/>
            <w:gridSpan w:val="2"/>
            <w:vAlign w:val="center"/>
          </w:tcPr>
          <w:p w14:paraId="087CB908">
            <w:pPr>
              <w:spacing w:line="240" w:lineRule="atLeast"/>
              <w:jc w:val="center"/>
              <w:rPr>
                <w:rFonts w:ascii="方正仿宋_GBK" w:eastAsia="方正仿宋_GBK"/>
                <w:sz w:val="21"/>
                <w:szCs w:val="21"/>
                <w:highlight w:val="none"/>
              </w:rPr>
            </w:pPr>
          </w:p>
        </w:tc>
        <w:tc>
          <w:tcPr>
            <w:tcW w:w="1134" w:type="dxa"/>
            <w:vAlign w:val="center"/>
          </w:tcPr>
          <w:p w14:paraId="33D31A56">
            <w:pPr>
              <w:spacing w:line="240" w:lineRule="atLeast"/>
              <w:jc w:val="center"/>
              <w:rPr>
                <w:rFonts w:ascii="方正仿宋_GBK" w:eastAsia="方正仿宋_GBK"/>
                <w:sz w:val="21"/>
                <w:szCs w:val="21"/>
                <w:highlight w:val="none"/>
              </w:rPr>
            </w:pPr>
          </w:p>
        </w:tc>
        <w:tc>
          <w:tcPr>
            <w:tcW w:w="1559" w:type="dxa"/>
            <w:vAlign w:val="center"/>
          </w:tcPr>
          <w:p w14:paraId="44A61216">
            <w:pPr>
              <w:spacing w:line="240" w:lineRule="atLeast"/>
              <w:jc w:val="center"/>
              <w:rPr>
                <w:rFonts w:ascii="方正仿宋_GBK" w:eastAsia="方正仿宋_GBK"/>
                <w:sz w:val="21"/>
                <w:szCs w:val="21"/>
                <w:highlight w:val="none"/>
              </w:rPr>
            </w:pPr>
          </w:p>
        </w:tc>
        <w:tc>
          <w:tcPr>
            <w:tcW w:w="1567" w:type="dxa"/>
            <w:vAlign w:val="center"/>
          </w:tcPr>
          <w:p w14:paraId="32109C5A">
            <w:pPr>
              <w:spacing w:line="240" w:lineRule="atLeast"/>
              <w:jc w:val="center"/>
              <w:rPr>
                <w:rFonts w:ascii="方正仿宋_GBK" w:eastAsia="方正仿宋_GBK"/>
                <w:sz w:val="21"/>
                <w:szCs w:val="21"/>
                <w:highlight w:val="none"/>
              </w:rPr>
            </w:pPr>
          </w:p>
        </w:tc>
      </w:tr>
      <w:tr w14:paraId="68EC9E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9613" w:type="dxa"/>
            <w:gridSpan w:val="7"/>
            <w:vAlign w:val="center"/>
          </w:tcPr>
          <w:p w14:paraId="5026508A">
            <w:pPr>
              <w:spacing w:line="240" w:lineRule="atLeast"/>
              <w:rPr>
                <w:rFonts w:ascii="方正仿宋_GBK" w:eastAsia="方正仿宋_GBK"/>
                <w:sz w:val="21"/>
                <w:szCs w:val="21"/>
                <w:highlight w:val="none"/>
              </w:rPr>
            </w:pPr>
            <w:r>
              <w:rPr>
                <w:rFonts w:hint="eastAsia" w:ascii="方正仿宋_GBK" w:eastAsia="方正仿宋_GBK"/>
                <w:sz w:val="21"/>
                <w:szCs w:val="21"/>
                <w:highlight w:val="none"/>
              </w:rPr>
              <w:t>合计人民币（小写）：</w:t>
            </w:r>
          </w:p>
        </w:tc>
      </w:tr>
      <w:tr w14:paraId="07D935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9613" w:type="dxa"/>
            <w:gridSpan w:val="7"/>
            <w:vAlign w:val="center"/>
          </w:tcPr>
          <w:p w14:paraId="5877D2A7">
            <w:pPr>
              <w:spacing w:line="240" w:lineRule="atLeast"/>
              <w:rPr>
                <w:rFonts w:ascii="方正仿宋_GBK" w:eastAsia="方正仿宋_GBK"/>
                <w:sz w:val="21"/>
                <w:szCs w:val="21"/>
                <w:highlight w:val="none"/>
              </w:rPr>
            </w:pPr>
            <w:r>
              <w:rPr>
                <w:rFonts w:hint="eastAsia" w:ascii="方正仿宋_GBK" w:eastAsia="方正仿宋_GBK"/>
                <w:sz w:val="21"/>
                <w:szCs w:val="21"/>
                <w:highlight w:val="none"/>
              </w:rPr>
              <w:t>合计人民币（大写）：</w:t>
            </w:r>
          </w:p>
        </w:tc>
      </w:tr>
      <w:tr w14:paraId="6725B4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776" w:hRule="atLeast"/>
        </w:trPr>
        <w:tc>
          <w:tcPr>
            <w:tcW w:w="9613" w:type="dxa"/>
            <w:gridSpan w:val="7"/>
          </w:tcPr>
          <w:p w14:paraId="32E71BE3">
            <w:pPr>
              <w:spacing w:line="240" w:lineRule="atLeast"/>
              <w:rPr>
                <w:rFonts w:ascii="方正仿宋_GBK" w:eastAsia="方正仿宋_GBK"/>
                <w:sz w:val="21"/>
                <w:szCs w:val="21"/>
                <w:highlight w:val="none"/>
              </w:rPr>
            </w:pPr>
            <w:r>
              <w:rPr>
                <w:rFonts w:hint="eastAsia" w:ascii="方正仿宋_GBK" w:eastAsia="方正仿宋_GBK"/>
                <w:sz w:val="21"/>
                <w:szCs w:val="21"/>
                <w:highlight w:val="none"/>
              </w:rPr>
              <w:t>一、服务要求</w:t>
            </w:r>
          </w:p>
        </w:tc>
      </w:tr>
      <w:tr w14:paraId="7855FC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trPr>
        <w:tc>
          <w:tcPr>
            <w:tcW w:w="9628" w:type="dxa"/>
            <w:gridSpan w:val="8"/>
          </w:tcPr>
          <w:p w14:paraId="2C98ADF3">
            <w:pPr>
              <w:spacing w:line="240" w:lineRule="atLeast"/>
              <w:rPr>
                <w:rFonts w:ascii="方正仿宋_GBK" w:eastAsia="方正仿宋_GBK"/>
                <w:sz w:val="21"/>
                <w:szCs w:val="21"/>
                <w:highlight w:val="none"/>
              </w:rPr>
            </w:pPr>
            <w:r>
              <w:rPr>
                <w:rFonts w:hint="eastAsia" w:ascii="方正仿宋_GBK" w:eastAsia="方正仿宋_GBK"/>
                <w:sz w:val="21"/>
                <w:szCs w:val="21"/>
                <w:highlight w:val="none"/>
              </w:rPr>
              <w:t>二、考核方式</w:t>
            </w:r>
          </w:p>
        </w:tc>
      </w:tr>
      <w:tr w14:paraId="2FE1F3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9628" w:type="dxa"/>
            <w:gridSpan w:val="8"/>
          </w:tcPr>
          <w:p w14:paraId="15B4329B">
            <w:pPr>
              <w:spacing w:line="240" w:lineRule="atLeast"/>
              <w:rPr>
                <w:rFonts w:ascii="方正仿宋_GBK" w:eastAsia="方正仿宋_GBK"/>
                <w:sz w:val="21"/>
                <w:szCs w:val="21"/>
                <w:highlight w:val="none"/>
              </w:rPr>
            </w:pPr>
            <w:r>
              <w:rPr>
                <w:rFonts w:hint="eastAsia" w:ascii="方正仿宋_GBK" w:eastAsia="方正仿宋_GBK"/>
                <w:sz w:val="21"/>
                <w:szCs w:val="21"/>
                <w:highlight w:val="none"/>
              </w:rPr>
              <w:t>三、付款方式：</w:t>
            </w:r>
          </w:p>
          <w:p w14:paraId="3D0625B9">
            <w:pPr>
              <w:rPr>
                <w:highlight w:val="none"/>
              </w:rPr>
            </w:pPr>
          </w:p>
        </w:tc>
      </w:tr>
      <w:tr w14:paraId="35FE00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trPr>
        <w:tc>
          <w:tcPr>
            <w:tcW w:w="9628" w:type="dxa"/>
            <w:gridSpan w:val="8"/>
          </w:tcPr>
          <w:p w14:paraId="0A4C8E5B">
            <w:pPr>
              <w:rPr>
                <w:rFonts w:ascii="方正仿宋_GBK" w:eastAsia="方正仿宋_GBK"/>
                <w:sz w:val="21"/>
                <w:szCs w:val="21"/>
                <w:highlight w:val="none"/>
              </w:rPr>
            </w:pPr>
            <w:r>
              <w:rPr>
                <w:rFonts w:hint="eastAsia" w:ascii="方正仿宋_GBK" w:eastAsia="方正仿宋_GBK"/>
                <w:sz w:val="21"/>
                <w:szCs w:val="21"/>
                <w:highlight w:val="none"/>
              </w:rPr>
              <w:t>X、履约保证金</w:t>
            </w:r>
            <w:r>
              <w:rPr>
                <w:rFonts w:ascii="方正仿宋_GBK" w:eastAsia="方正仿宋_GBK"/>
                <w:sz w:val="21"/>
                <w:szCs w:val="21"/>
                <w:highlight w:val="none"/>
              </w:rPr>
              <w:t>：</w:t>
            </w:r>
          </w:p>
        </w:tc>
      </w:tr>
      <w:tr w14:paraId="093F47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8"/>
          </w:tcPr>
          <w:p w14:paraId="6C5C136D">
            <w:pPr>
              <w:spacing w:line="240" w:lineRule="atLeast"/>
              <w:rPr>
                <w:rFonts w:ascii="方正仿宋_GBK" w:eastAsia="方正仿宋_GBK"/>
                <w:sz w:val="21"/>
                <w:szCs w:val="21"/>
                <w:highlight w:val="none"/>
              </w:rPr>
            </w:pPr>
            <w:r>
              <w:rPr>
                <w:rFonts w:hint="eastAsia" w:ascii="方正仿宋_GBK" w:eastAsia="方正仿宋_GBK"/>
                <w:sz w:val="21"/>
                <w:szCs w:val="21"/>
                <w:highlight w:val="none"/>
              </w:rPr>
              <w:t>四、违约责任：</w:t>
            </w:r>
          </w:p>
          <w:p w14:paraId="236232B0">
            <w:pPr>
              <w:spacing w:line="240" w:lineRule="atLeast"/>
              <w:rPr>
                <w:rFonts w:ascii="方正仿宋_GBK" w:eastAsia="方正仿宋_GBK"/>
                <w:sz w:val="21"/>
                <w:szCs w:val="21"/>
                <w:highlight w:val="none"/>
              </w:rPr>
            </w:pPr>
            <w:r>
              <w:rPr>
                <w:rFonts w:hint="eastAsia" w:ascii="方正仿宋_GBK" w:eastAsia="方正仿宋_GBK"/>
                <w:sz w:val="21"/>
                <w:szCs w:val="21"/>
                <w:highlight w:val="none"/>
              </w:rPr>
              <w:t>按《中华人民共和国民法典》《中华人民共和国政府采购法》执行，或按双方约定。</w:t>
            </w:r>
          </w:p>
        </w:tc>
      </w:tr>
      <w:tr w14:paraId="37FE3C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8"/>
          </w:tcPr>
          <w:p w14:paraId="5BAACB97">
            <w:pPr>
              <w:spacing w:line="240" w:lineRule="atLeast"/>
              <w:rPr>
                <w:rFonts w:ascii="方正仿宋_GBK" w:eastAsia="方正仿宋_GBK"/>
                <w:sz w:val="21"/>
                <w:szCs w:val="21"/>
                <w:highlight w:val="none"/>
              </w:rPr>
            </w:pPr>
            <w:r>
              <w:rPr>
                <w:rFonts w:hint="eastAsia" w:ascii="方正仿宋_GBK" w:eastAsia="方正仿宋_GBK"/>
                <w:sz w:val="21"/>
                <w:szCs w:val="21"/>
                <w:highlight w:val="none"/>
              </w:rPr>
              <w:t>五、其他约定事项：</w:t>
            </w:r>
          </w:p>
          <w:p w14:paraId="4251483B">
            <w:pPr>
              <w:spacing w:line="240" w:lineRule="atLeast"/>
              <w:rPr>
                <w:rFonts w:ascii="方正仿宋_GBK" w:eastAsia="方正仿宋_GBK"/>
                <w:sz w:val="21"/>
                <w:szCs w:val="21"/>
                <w:highlight w:val="none"/>
              </w:rPr>
            </w:pPr>
            <w:r>
              <w:rPr>
                <w:rFonts w:hint="eastAsia" w:ascii="方正仿宋_GBK" w:eastAsia="方正仿宋_GBK"/>
                <w:sz w:val="21"/>
                <w:szCs w:val="21"/>
                <w:highlight w:val="none"/>
              </w:rPr>
              <w:t>1.采购文件及其澄清文件、响应文件和承诺是本合同不可分割的部分。</w:t>
            </w:r>
          </w:p>
          <w:p w14:paraId="434CDA3F">
            <w:pPr>
              <w:spacing w:line="240" w:lineRule="atLeast"/>
              <w:rPr>
                <w:rFonts w:ascii="方正仿宋_GBK" w:eastAsia="方正仿宋_GBK"/>
                <w:sz w:val="21"/>
                <w:szCs w:val="21"/>
                <w:highlight w:val="none"/>
              </w:rPr>
            </w:pPr>
            <w:r>
              <w:rPr>
                <w:rFonts w:hint="eastAsia" w:ascii="方正仿宋_GBK" w:eastAsia="方正仿宋_GBK"/>
                <w:sz w:val="21"/>
                <w:szCs w:val="21"/>
                <w:highlight w:val="none"/>
              </w:rPr>
              <w:t>2.本合同如发生争议由双方协商解决，协商不成向需方所在人民法院提请诉讼。</w:t>
            </w:r>
          </w:p>
          <w:p w14:paraId="765D826B">
            <w:pPr>
              <w:spacing w:line="240" w:lineRule="atLeast"/>
              <w:rPr>
                <w:rFonts w:ascii="方正仿宋_GBK" w:eastAsia="方正仿宋_GBK"/>
                <w:sz w:val="21"/>
                <w:szCs w:val="21"/>
                <w:highlight w:val="none"/>
              </w:rPr>
            </w:pPr>
            <w:r>
              <w:rPr>
                <w:rFonts w:hint="eastAsia" w:ascii="方正仿宋_GBK" w:eastAsia="方正仿宋_GBK"/>
                <w:sz w:val="21"/>
                <w:szCs w:val="21"/>
                <w:highlight w:val="none"/>
              </w:rPr>
              <w:t>3.本合同一式__份， 需方__份，供方__份，具同等法律效力。</w:t>
            </w:r>
          </w:p>
          <w:p w14:paraId="7C613369">
            <w:pPr>
              <w:spacing w:line="240" w:lineRule="atLeast"/>
              <w:rPr>
                <w:rFonts w:ascii="方正仿宋_GBK" w:eastAsia="方正仿宋_GBK"/>
                <w:sz w:val="21"/>
                <w:szCs w:val="21"/>
                <w:highlight w:val="none"/>
              </w:rPr>
            </w:pPr>
            <w:r>
              <w:rPr>
                <w:rFonts w:hint="eastAsia" w:ascii="方正仿宋_GBK" w:eastAsia="方正仿宋_GBK"/>
                <w:sz w:val="21"/>
                <w:szCs w:val="21"/>
                <w:highlight w:val="none"/>
              </w:rPr>
              <w:t>4.其他：</w:t>
            </w:r>
          </w:p>
        </w:tc>
      </w:tr>
      <w:tr w14:paraId="7A2870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4" w:type="dxa"/>
            <w:gridSpan w:val="3"/>
          </w:tcPr>
          <w:p w14:paraId="2F6D8A76">
            <w:pPr>
              <w:spacing w:line="240" w:lineRule="atLeast"/>
              <w:rPr>
                <w:rFonts w:ascii="方正仿宋_GBK" w:eastAsia="方正仿宋_GBK"/>
                <w:sz w:val="21"/>
                <w:szCs w:val="21"/>
                <w:highlight w:val="none"/>
              </w:rPr>
            </w:pPr>
            <w:r>
              <w:rPr>
                <w:rFonts w:hint="eastAsia" w:ascii="方正仿宋_GBK" w:eastAsia="方正仿宋_GBK"/>
                <w:sz w:val="21"/>
                <w:szCs w:val="21"/>
                <w:highlight w:val="none"/>
              </w:rPr>
              <w:t>需方：</w:t>
            </w:r>
          </w:p>
          <w:p w14:paraId="18659C3F">
            <w:pPr>
              <w:spacing w:line="240" w:lineRule="atLeast"/>
              <w:rPr>
                <w:rFonts w:ascii="方正仿宋_GBK" w:eastAsia="方正仿宋_GBK"/>
                <w:sz w:val="21"/>
                <w:szCs w:val="21"/>
                <w:highlight w:val="none"/>
              </w:rPr>
            </w:pPr>
            <w:r>
              <w:rPr>
                <w:rFonts w:hint="eastAsia" w:ascii="方正仿宋_GBK" w:eastAsia="方正仿宋_GBK"/>
                <w:sz w:val="21"/>
                <w:szCs w:val="21"/>
                <w:highlight w:val="none"/>
              </w:rPr>
              <w:t>地址：</w:t>
            </w:r>
          </w:p>
          <w:p w14:paraId="0D27EC64">
            <w:pPr>
              <w:spacing w:line="240" w:lineRule="atLeast"/>
              <w:rPr>
                <w:rFonts w:ascii="方正仿宋_GBK" w:eastAsia="方正仿宋_GBK"/>
                <w:sz w:val="21"/>
                <w:szCs w:val="21"/>
                <w:highlight w:val="none"/>
              </w:rPr>
            </w:pPr>
            <w:r>
              <w:rPr>
                <w:rFonts w:hint="eastAsia" w:ascii="方正仿宋_GBK" w:eastAsia="方正仿宋_GBK"/>
                <w:sz w:val="21"/>
                <w:szCs w:val="21"/>
                <w:highlight w:val="none"/>
              </w:rPr>
              <w:t>联系电话：</w:t>
            </w:r>
          </w:p>
          <w:p w14:paraId="4FA46117">
            <w:pPr>
              <w:spacing w:line="240" w:lineRule="atLeast"/>
              <w:rPr>
                <w:rFonts w:ascii="方正仿宋_GBK" w:eastAsia="方正仿宋_GBK"/>
                <w:sz w:val="21"/>
                <w:szCs w:val="21"/>
                <w:highlight w:val="none"/>
              </w:rPr>
            </w:pPr>
            <w:r>
              <w:rPr>
                <w:rFonts w:hint="eastAsia" w:ascii="方正仿宋_GBK" w:eastAsia="方正仿宋_GBK"/>
                <w:sz w:val="21"/>
                <w:szCs w:val="21"/>
                <w:highlight w:val="none"/>
              </w:rPr>
              <w:t>授权代表：</w:t>
            </w:r>
          </w:p>
        </w:tc>
        <w:tc>
          <w:tcPr>
            <w:tcW w:w="4984" w:type="dxa"/>
            <w:gridSpan w:val="5"/>
          </w:tcPr>
          <w:p w14:paraId="702D8200">
            <w:pPr>
              <w:spacing w:line="240" w:lineRule="atLeast"/>
              <w:rPr>
                <w:rFonts w:ascii="方正仿宋_GBK" w:eastAsia="方正仿宋_GBK"/>
                <w:sz w:val="21"/>
                <w:szCs w:val="21"/>
                <w:highlight w:val="none"/>
              </w:rPr>
            </w:pPr>
            <w:r>
              <w:rPr>
                <w:rFonts w:hint="eastAsia" w:ascii="方正仿宋_GBK" w:eastAsia="方正仿宋_GBK"/>
                <w:sz w:val="21"/>
                <w:szCs w:val="21"/>
                <w:highlight w:val="none"/>
              </w:rPr>
              <w:t>供方：</w:t>
            </w:r>
          </w:p>
          <w:p w14:paraId="1CE12141">
            <w:pPr>
              <w:spacing w:line="240" w:lineRule="atLeast"/>
              <w:rPr>
                <w:rFonts w:ascii="方正仿宋_GBK" w:eastAsia="方正仿宋_GBK"/>
                <w:sz w:val="21"/>
                <w:szCs w:val="21"/>
                <w:highlight w:val="none"/>
              </w:rPr>
            </w:pPr>
            <w:r>
              <w:rPr>
                <w:rFonts w:hint="eastAsia" w:ascii="方正仿宋_GBK" w:eastAsia="方正仿宋_GBK"/>
                <w:sz w:val="21"/>
                <w:szCs w:val="21"/>
                <w:highlight w:val="none"/>
              </w:rPr>
              <w:t>地址：</w:t>
            </w:r>
          </w:p>
          <w:p w14:paraId="03C579C8">
            <w:pPr>
              <w:spacing w:line="240" w:lineRule="atLeast"/>
              <w:rPr>
                <w:rFonts w:ascii="方正仿宋_GBK" w:eastAsia="方正仿宋_GBK"/>
                <w:sz w:val="21"/>
                <w:szCs w:val="21"/>
                <w:highlight w:val="none"/>
              </w:rPr>
            </w:pPr>
            <w:r>
              <w:rPr>
                <w:rFonts w:hint="eastAsia" w:ascii="方正仿宋_GBK" w:eastAsia="方正仿宋_GBK"/>
                <w:sz w:val="21"/>
                <w:szCs w:val="21"/>
                <w:highlight w:val="none"/>
              </w:rPr>
              <w:t>电话：</w:t>
            </w:r>
          </w:p>
          <w:p w14:paraId="49DDA5DA">
            <w:pPr>
              <w:spacing w:line="240" w:lineRule="atLeast"/>
              <w:rPr>
                <w:rFonts w:ascii="方正仿宋_GBK" w:eastAsia="方正仿宋_GBK"/>
                <w:sz w:val="21"/>
                <w:szCs w:val="21"/>
                <w:highlight w:val="none"/>
              </w:rPr>
            </w:pPr>
            <w:r>
              <w:rPr>
                <w:rFonts w:hint="eastAsia" w:ascii="方正仿宋_GBK" w:eastAsia="方正仿宋_GBK"/>
                <w:sz w:val="21"/>
                <w:szCs w:val="21"/>
                <w:highlight w:val="none"/>
              </w:rPr>
              <w:t>传真：</w:t>
            </w:r>
          </w:p>
          <w:p w14:paraId="57307EE0">
            <w:pPr>
              <w:spacing w:line="240" w:lineRule="atLeast"/>
              <w:rPr>
                <w:rFonts w:ascii="方正仿宋_GBK" w:eastAsia="方正仿宋_GBK"/>
                <w:sz w:val="21"/>
                <w:szCs w:val="21"/>
                <w:highlight w:val="none"/>
              </w:rPr>
            </w:pPr>
            <w:r>
              <w:rPr>
                <w:rFonts w:hint="eastAsia" w:ascii="方正仿宋_GBK" w:eastAsia="方正仿宋_GBK"/>
                <w:sz w:val="21"/>
                <w:szCs w:val="21"/>
                <w:highlight w:val="none"/>
              </w:rPr>
              <w:t>开户银行：</w:t>
            </w:r>
          </w:p>
          <w:p w14:paraId="7A8039AD">
            <w:pPr>
              <w:spacing w:line="240" w:lineRule="atLeast"/>
              <w:rPr>
                <w:rFonts w:ascii="方正仿宋_GBK" w:eastAsia="方正仿宋_GBK"/>
                <w:sz w:val="21"/>
                <w:szCs w:val="21"/>
                <w:highlight w:val="none"/>
              </w:rPr>
            </w:pPr>
            <w:r>
              <w:rPr>
                <w:rFonts w:hint="eastAsia" w:ascii="方正仿宋_GBK" w:eastAsia="方正仿宋_GBK"/>
                <w:sz w:val="21"/>
                <w:szCs w:val="21"/>
                <w:highlight w:val="none"/>
              </w:rPr>
              <w:t>账号：</w:t>
            </w:r>
          </w:p>
          <w:p w14:paraId="2431AE0A">
            <w:pPr>
              <w:spacing w:line="240" w:lineRule="atLeast"/>
              <w:rPr>
                <w:rFonts w:ascii="方正仿宋_GBK" w:eastAsia="方正仿宋_GBK"/>
                <w:sz w:val="21"/>
                <w:szCs w:val="21"/>
                <w:highlight w:val="none"/>
              </w:rPr>
            </w:pPr>
            <w:r>
              <w:rPr>
                <w:rFonts w:hint="eastAsia" w:ascii="方正仿宋_GBK" w:eastAsia="方正仿宋_GBK"/>
                <w:sz w:val="21"/>
                <w:szCs w:val="21"/>
                <w:highlight w:val="none"/>
              </w:rPr>
              <w:t>授权代表：</w:t>
            </w:r>
          </w:p>
          <w:p w14:paraId="20EE89C8">
            <w:pPr>
              <w:widowControl/>
              <w:spacing w:line="240" w:lineRule="atLeast"/>
              <w:jc w:val="left"/>
              <w:rPr>
                <w:rFonts w:ascii="方正仿宋_GBK" w:eastAsia="方正仿宋_GBK"/>
                <w:sz w:val="21"/>
                <w:szCs w:val="21"/>
                <w:highlight w:val="none"/>
              </w:rPr>
            </w:pPr>
            <w:r>
              <w:rPr>
                <w:rFonts w:hint="eastAsia" w:ascii="方正仿宋_GBK" w:eastAsia="方正仿宋_GBK"/>
                <w:sz w:val="21"/>
                <w:szCs w:val="21"/>
                <w:highlight w:val="none"/>
              </w:rPr>
              <w:t>（本栏请用计算机打印以便于准确付款）</w:t>
            </w:r>
          </w:p>
        </w:tc>
      </w:tr>
      <w:tr w14:paraId="38BF10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8"/>
          </w:tcPr>
          <w:p w14:paraId="7C6F182F">
            <w:pPr>
              <w:spacing w:line="240" w:lineRule="atLeast"/>
              <w:rPr>
                <w:rFonts w:ascii="方正仿宋_GBK" w:eastAsia="方正仿宋_GBK"/>
                <w:sz w:val="21"/>
                <w:szCs w:val="21"/>
                <w:highlight w:val="none"/>
              </w:rPr>
            </w:pPr>
            <w:r>
              <w:rPr>
                <w:rFonts w:hint="eastAsia" w:ascii="方正仿宋_GBK" w:eastAsia="方正仿宋_GBK"/>
                <w:sz w:val="21"/>
                <w:szCs w:val="21"/>
                <w:highlight w:val="none"/>
              </w:rPr>
              <w:t>备注：</w:t>
            </w:r>
          </w:p>
          <w:p w14:paraId="4CFFC1A1">
            <w:pPr>
              <w:spacing w:line="240" w:lineRule="atLeast"/>
              <w:rPr>
                <w:rFonts w:ascii="方正仿宋_GBK" w:eastAsia="方正仿宋_GBK"/>
                <w:sz w:val="21"/>
                <w:szCs w:val="21"/>
                <w:highlight w:val="none"/>
              </w:rPr>
            </w:pPr>
          </w:p>
          <w:p w14:paraId="0AB40F63">
            <w:pPr>
              <w:spacing w:line="240" w:lineRule="atLeast"/>
              <w:rPr>
                <w:rFonts w:ascii="方正仿宋_GBK" w:eastAsia="方正仿宋_GBK"/>
                <w:sz w:val="21"/>
                <w:szCs w:val="21"/>
                <w:highlight w:val="none"/>
              </w:rPr>
            </w:pPr>
          </w:p>
        </w:tc>
      </w:tr>
    </w:tbl>
    <w:p w14:paraId="14F8096B">
      <w:pPr>
        <w:rPr>
          <w:rFonts w:ascii="方正仿宋_GBK" w:eastAsia="方正仿宋_GBK"/>
          <w:sz w:val="24"/>
          <w:highlight w:val="none"/>
        </w:rPr>
      </w:pPr>
      <w:r>
        <w:rPr>
          <w:rFonts w:hint="eastAsia" w:ascii="方正仿宋_GBK" w:eastAsia="方正仿宋_GBK"/>
          <w:sz w:val="24"/>
          <w:highlight w:val="none"/>
        </w:rPr>
        <w:t>签约时间：           年   月   日      签约地点：</w:t>
      </w:r>
    </w:p>
    <w:p w14:paraId="0A8E1AC0">
      <w:pPr>
        <w:tabs>
          <w:tab w:val="left" w:pos="9000"/>
        </w:tabs>
        <w:spacing w:line="276" w:lineRule="auto"/>
        <w:jc w:val="center"/>
        <w:rPr>
          <w:rFonts w:ascii="方正仿宋_GBK" w:eastAsia="方正仿宋_GBK"/>
          <w:sz w:val="21"/>
          <w:szCs w:val="21"/>
          <w:highlight w:val="none"/>
        </w:rPr>
        <w:sectPr>
          <w:footerReference r:id="rId10" w:type="default"/>
          <w:footerReference r:id="rId11" w:type="even"/>
          <w:pgSz w:w="11907" w:h="16840"/>
          <w:pgMar w:top="1134" w:right="1191" w:bottom="1134" w:left="1304" w:header="964" w:footer="992" w:gutter="0"/>
          <w:pgNumType w:fmt="numberInDash"/>
          <w:cols w:space="720" w:num="1"/>
          <w:docGrid w:linePitch="312" w:charSpace="0"/>
        </w:sectPr>
      </w:pPr>
    </w:p>
    <w:p w14:paraId="08A4F92B">
      <w:pPr>
        <w:pStyle w:val="4"/>
        <w:spacing w:before="0" w:after="0" w:line="360" w:lineRule="auto"/>
        <w:jc w:val="center"/>
        <w:rPr>
          <w:rFonts w:ascii="方正小标宋_GBK" w:hAnsi="宋体" w:eastAsia="方正小标宋_GBK"/>
          <w:b w:val="0"/>
          <w:sz w:val="36"/>
          <w:szCs w:val="30"/>
          <w:highlight w:val="none"/>
        </w:rPr>
      </w:pPr>
      <w:bookmarkStart w:id="102" w:name="_Hlt41879464"/>
      <w:bookmarkEnd w:id="102"/>
      <w:bookmarkStart w:id="103" w:name="_Toc20671"/>
      <w:bookmarkStart w:id="104" w:name="_Toc76462349"/>
      <w:r>
        <w:rPr>
          <w:rFonts w:hint="eastAsia" w:ascii="方正小标宋_GBK" w:hAnsi="宋体" w:eastAsia="方正小标宋_GBK"/>
          <w:b w:val="0"/>
          <w:sz w:val="36"/>
          <w:szCs w:val="30"/>
          <w:highlight w:val="none"/>
        </w:rPr>
        <w:t>第七篇  响应文件编制要求</w:t>
      </w:r>
      <w:bookmarkEnd w:id="103"/>
      <w:bookmarkEnd w:id="104"/>
    </w:p>
    <w:p w14:paraId="3BF789B0">
      <w:pPr>
        <w:spacing w:line="400" w:lineRule="exact"/>
        <w:ind w:firstLine="480" w:firstLineChars="200"/>
        <w:rPr>
          <w:rFonts w:ascii="方正仿宋_GBK" w:hAnsi="宋体" w:eastAsia="方正仿宋_GBK"/>
          <w:sz w:val="24"/>
          <w:szCs w:val="24"/>
          <w:highlight w:val="none"/>
        </w:rPr>
      </w:pPr>
      <w:r>
        <w:rPr>
          <w:rFonts w:hint="eastAsia" w:ascii="方正仿宋_GBK" w:hAnsi="宋体" w:eastAsia="方正仿宋_GBK"/>
          <w:sz w:val="24"/>
          <w:szCs w:val="24"/>
          <w:highlight w:val="none"/>
        </w:rPr>
        <w:t>一、经济部分</w:t>
      </w:r>
    </w:p>
    <w:p w14:paraId="2269FF14">
      <w:pPr>
        <w:spacing w:line="400" w:lineRule="exact"/>
        <w:ind w:firstLine="480" w:firstLineChars="200"/>
        <w:rPr>
          <w:rFonts w:ascii="方正仿宋_GBK" w:hAnsi="宋体" w:eastAsia="方正仿宋_GBK"/>
          <w:sz w:val="24"/>
          <w:szCs w:val="24"/>
          <w:highlight w:val="none"/>
        </w:rPr>
      </w:pPr>
      <w:r>
        <w:rPr>
          <w:rFonts w:hint="eastAsia" w:ascii="方正仿宋_GBK" w:hAnsi="宋体" w:eastAsia="方正仿宋_GBK"/>
          <w:sz w:val="24"/>
          <w:szCs w:val="24"/>
          <w:highlight w:val="none"/>
        </w:rPr>
        <w:t>（一）竞争性磋商报价函</w:t>
      </w:r>
    </w:p>
    <w:p w14:paraId="576B6972">
      <w:pPr>
        <w:spacing w:line="400" w:lineRule="exact"/>
        <w:ind w:firstLine="480" w:firstLineChars="200"/>
        <w:rPr>
          <w:rFonts w:hint="eastAsia" w:ascii="方正仿宋_GBK" w:hAnsi="宋体" w:eastAsia="方正仿宋_GBK"/>
          <w:sz w:val="24"/>
          <w:szCs w:val="24"/>
          <w:highlight w:val="none"/>
          <w:lang w:eastAsia="zh-CN"/>
        </w:rPr>
      </w:pPr>
      <w:r>
        <w:rPr>
          <w:rFonts w:hint="eastAsia" w:ascii="方正仿宋_GBK" w:hAnsi="宋体" w:eastAsia="方正仿宋_GBK"/>
          <w:sz w:val="24"/>
          <w:szCs w:val="24"/>
          <w:highlight w:val="none"/>
        </w:rPr>
        <w:t>（二）明细报价表</w:t>
      </w:r>
      <w:r>
        <w:rPr>
          <w:rFonts w:hint="eastAsia" w:ascii="方正仿宋_GBK" w:hAnsi="宋体" w:eastAsia="方正仿宋_GBK"/>
          <w:color w:val="FF0000"/>
          <w:sz w:val="24"/>
          <w:szCs w:val="24"/>
          <w:highlight w:val="none"/>
          <w:lang w:eastAsia="zh-CN"/>
        </w:rPr>
        <w:t>（</w:t>
      </w:r>
      <w:r>
        <w:rPr>
          <w:rFonts w:hint="eastAsia" w:ascii="方正仿宋_GBK" w:hAnsi="宋体" w:eastAsia="方正仿宋_GBK"/>
          <w:color w:val="FF0000"/>
          <w:sz w:val="24"/>
          <w:szCs w:val="24"/>
          <w:highlight w:val="none"/>
          <w:lang w:val="en-US" w:eastAsia="zh-CN"/>
        </w:rPr>
        <w:t>本项建议删除</w:t>
      </w:r>
      <w:r>
        <w:rPr>
          <w:rFonts w:hint="eastAsia" w:ascii="方正仿宋_GBK" w:hAnsi="宋体" w:eastAsia="方正仿宋_GBK"/>
          <w:color w:val="FF0000"/>
          <w:sz w:val="24"/>
          <w:szCs w:val="24"/>
          <w:highlight w:val="none"/>
          <w:lang w:eastAsia="zh-CN"/>
        </w:rPr>
        <w:t>）</w:t>
      </w:r>
    </w:p>
    <w:p w14:paraId="4EB929AF">
      <w:pPr>
        <w:spacing w:line="400" w:lineRule="exact"/>
        <w:ind w:firstLine="480" w:firstLineChars="200"/>
        <w:rPr>
          <w:rFonts w:ascii="方正仿宋_GBK" w:hAnsi="宋体" w:eastAsia="方正仿宋_GBK"/>
          <w:sz w:val="24"/>
          <w:szCs w:val="24"/>
          <w:highlight w:val="none"/>
        </w:rPr>
      </w:pPr>
      <w:r>
        <w:rPr>
          <w:rFonts w:hint="eastAsia" w:ascii="方正仿宋_GBK" w:hAnsi="宋体" w:eastAsia="方正仿宋_GBK"/>
          <w:sz w:val="24"/>
          <w:szCs w:val="24"/>
          <w:highlight w:val="none"/>
        </w:rPr>
        <w:t>二、服务部分</w:t>
      </w:r>
    </w:p>
    <w:p w14:paraId="3080EE4D">
      <w:pPr>
        <w:spacing w:line="400" w:lineRule="exact"/>
        <w:ind w:firstLine="480" w:firstLineChars="200"/>
        <w:rPr>
          <w:rFonts w:ascii="方正仿宋_GBK" w:hAnsi="宋体" w:eastAsia="方正仿宋_GBK"/>
          <w:sz w:val="24"/>
          <w:szCs w:val="24"/>
          <w:highlight w:val="none"/>
        </w:rPr>
      </w:pPr>
      <w:r>
        <w:rPr>
          <w:rFonts w:hint="eastAsia" w:ascii="方正仿宋_GBK" w:hAnsi="宋体" w:eastAsia="方正仿宋_GBK"/>
          <w:sz w:val="24"/>
          <w:szCs w:val="24"/>
          <w:highlight w:val="none"/>
        </w:rPr>
        <w:t>（一）服务响应偏离表</w:t>
      </w:r>
    </w:p>
    <w:p w14:paraId="5D42BDA3">
      <w:pPr>
        <w:spacing w:line="400" w:lineRule="exact"/>
        <w:ind w:firstLine="480" w:firstLineChars="200"/>
        <w:rPr>
          <w:rFonts w:ascii="方正仿宋_GBK" w:hAnsi="宋体" w:eastAsia="方正仿宋_GBK"/>
          <w:sz w:val="24"/>
          <w:szCs w:val="24"/>
          <w:highlight w:val="none"/>
        </w:rPr>
      </w:pPr>
      <w:r>
        <w:rPr>
          <w:rFonts w:hint="eastAsia" w:ascii="方正仿宋_GBK" w:hAnsi="宋体" w:eastAsia="方正仿宋_GBK"/>
          <w:sz w:val="24"/>
          <w:szCs w:val="24"/>
          <w:highlight w:val="none"/>
        </w:rPr>
        <w:t>（二）其他资料（格式自定）</w:t>
      </w:r>
    </w:p>
    <w:p w14:paraId="647202DC">
      <w:pPr>
        <w:spacing w:line="400" w:lineRule="exact"/>
        <w:ind w:firstLine="480" w:firstLineChars="200"/>
        <w:rPr>
          <w:rFonts w:ascii="方正仿宋_GBK" w:hAnsi="宋体" w:eastAsia="方正仿宋_GBK"/>
          <w:sz w:val="24"/>
          <w:szCs w:val="24"/>
          <w:highlight w:val="none"/>
        </w:rPr>
      </w:pPr>
      <w:r>
        <w:rPr>
          <w:rFonts w:hint="eastAsia" w:ascii="方正仿宋_GBK" w:hAnsi="宋体" w:eastAsia="方正仿宋_GBK"/>
          <w:sz w:val="24"/>
          <w:szCs w:val="24"/>
          <w:highlight w:val="none"/>
        </w:rPr>
        <w:t>三、商务部分</w:t>
      </w:r>
    </w:p>
    <w:p w14:paraId="04E49A4D">
      <w:pPr>
        <w:spacing w:line="400" w:lineRule="exact"/>
        <w:ind w:firstLine="480" w:firstLineChars="200"/>
        <w:rPr>
          <w:rFonts w:ascii="方正仿宋_GBK" w:hAnsi="宋体" w:eastAsia="方正仿宋_GBK"/>
          <w:sz w:val="24"/>
          <w:szCs w:val="24"/>
          <w:highlight w:val="none"/>
        </w:rPr>
      </w:pPr>
      <w:r>
        <w:rPr>
          <w:rFonts w:hint="eastAsia" w:ascii="方正仿宋_GBK" w:hAnsi="宋体" w:eastAsia="方正仿宋_GBK"/>
          <w:sz w:val="24"/>
          <w:szCs w:val="24"/>
          <w:highlight w:val="none"/>
        </w:rPr>
        <w:t>（一）商务响应偏离表</w:t>
      </w:r>
    </w:p>
    <w:p w14:paraId="5100306C">
      <w:pPr>
        <w:spacing w:line="400" w:lineRule="exact"/>
        <w:ind w:firstLine="480" w:firstLineChars="200"/>
        <w:rPr>
          <w:rFonts w:ascii="方正仿宋_GBK" w:hAnsi="宋体" w:eastAsia="方正仿宋_GBK"/>
          <w:sz w:val="24"/>
          <w:szCs w:val="24"/>
          <w:highlight w:val="none"/>
        </w:rPr>
      </w:pPr>
      <w:r>
        <w:rPr>
          <w:rFonts w:hint="eastAsia" w:ascii="方正仿宋_GBK" w:hAnsi="宋体" w:eastAsia="方正仿宋_GBK"/>
          <w:sz w:val="24"/>
          <w:szCs w:val="24"/>
          <w:highlight w:val="none"/>
        </w:rPr>
        <w:t>（二）其它优惠服务承诺（格式自定）</w:t>
      </w:r>
    </w:p>
    <w:p w14:paraId="0F4E7EC5">
      <w:pPr>
        <w:spacing w:line="400" w:lineRule="exact"/>
        <w:ind w:firstLine="480" w:firstLineChars="200"/>
        <w:rPr>
          <w:rFonts w:ascii="方正仿宋_GBK" w:hAnsi="宋体" w:eastAsia="方正仿宋_GBK"/>
          <w:sz w:val="24"/>
          <w:szCs w:val="24"/>
          <w:highlight w:val="none"/>
        </w:rPr>
      </w:pPr>
      <w:r>
        <w:rPr>
          <w:rFonts w:hint="eastAsia" w:ascii="方正仿宋_GBK" w:hAnsi="宋体" w:eastAsia="方正仿宋_GBK"/>
          <w:sz w:val="24"/>
          <w:szCs w:val="24"/>
          <w:highlight w:val="none"/>
        </w:rPr>
        <w:t>四、资格条件及其他</w:t>
      </w:r>
    </w:p>
    <w:p w14:paraId="516215BF">
      <w:pPr>
        <w:snapToGrid w:val="0"/>
        <w:spacing w:line="400" w:lineRule="exact"/>
        <w:ind w:firstLine="480" w:firstLineChars="200"/>
        <w:rPr>
          <w:rFonts w:ascii="方正仿宋_GBK" w:hAnsi="宋体" w:eastAsia="方正仿宋_GBK"/>
          <w:sz w:val="24"/>
          <w:szCs w:val="24"/>
          <w:highlight w:val="none"/>
        </w:rPr>
      </w:pPr>
      <w:r>
        <w:rPr>
          <w:rFonts w:hint="eastAsia" w:ascii="方正仿宋_GBK" w:hAnsi="宋体" w:eastAsia="方正仿宋_GBK"/>
          <w:sz w:val="24"/>
          <w:szCs w:val="24"/>
          <w:highlight w:val="none"/>
        </w:rPr>
        <w:t>（一）法人营业执照（副本）或事业单位法人证书（副本）或个体工商户营业执照或有效的自然人身份证明或社会团体法人登记证书复印件</w:t>
      </w:r>
    </w:p>
    <w:p w14:paraId="3AE9137C">
      <w:pPr>
        <w:snapToGrid w:val="0"/>
        <w:spacing w:line="400" w:lineRule="exact"/>
        <w:ind w:firstLine="480" w:firstLineChars="200"/>
        <w:rPr>
          <w:rFonts w:ascii="方正仿宋_GBK" w:hAnsi="宋体" w:eastAsia="方正仿宋_GBK"/>
          <w:sz w:val="24"/>
          <w:szCs w:val="24"/>
          <w:highlight w:val="none"/>
        </w:rPr>
      </w:pPr>
      <w:r>
        <w:rPr>
          <w:rFonts w:hint="eastAsia" w:ascii="方正仿宋_GBK" w:hAnsi="宋体" w:eastAsia="方正仿宋_GBK"/>
          <w:sz w:val="24"/>
          <w:szCs w:val="24"/>
          <w:highlight w:val="none"/>
        </w:rPr>
        <w:t>（二）法定代表人身份证明书（格式）</w:t>
      </w:r>
    </w:p>
    <w:p w14:paraId="1A9D4062">
      <w:pPr>
        <w:snapToGrid w:val="0"/>
        <w:spacing w:line="400" w:lineRule="exact"/>
        <w:ind w:firstLine="480" w:firstLineChars="200"/>
        <w:rPr>
          <w:rFonts w:ascii="方正仿宋_GBK" w:hAnsi="宋体" w:eastAsia="方正仿宋_GBK"/>
          <w:sz w:val="24"/>
          <w:szCs w:val="24"/>
          <w:highlight w:val="none"/>
        </w:rPr>
      </w:pPr>
      <w:r>
        <w:rPr>
          <w:rFonts w:hint="eastAsia" w:ascii="方正仿宋_GBK" w:hAnsi="宋体" w:eastAsia="方正仿宋_GBK"/>
          <w:sz w:val="24"/>
          <w:szCs w:val="24"/>
          <w:highlight w:val="none"/>
        </w:rPr>
        <w:t>（三）法定代表人授权委托书（格式）</w:t>
      </w:r>
    </w:p>
    <w:p w14:paraId="1DBBBC41">
      <w:pPr>
        <w:snapToGrid w:val="0"/>
        <w:spacing w:line="400" w:lineRule="exact"/>
        <w:ind w:firstLine="480" w:firstLineChars="200"/>
        <w:rPr>
          <w:rFonts w:ascii="方正仿宋_GBK" w:hAnsi="宋体" w:eastAsia="方正仿宋_GBK"/>
          <w:sz w:val="24"/>
          <w:szCs w:val="24"/>
          <w:highlight w:val="none"/>
        </w:rPr>
      </w:pPr>
      <w:r>
        <w:rPr>
          <w:rFonts w:hint="eastAsia" w:ascii="方正仿宋_GBK" w:hAnsi="宋体" w:eastAsia="方正仿宋_GBK"/>
          <w:sz w:val="24"/>
          <w:szCs w:val="24"/>
          <w:highlight w:val="none"/>
        </w:rPr>
        <w:t>（四）基本资格条件承诺函（格式）</w:t>
      </w:r>
    </w:p>
    <w:p w14:paraId="4631DC7C">
      <w:pPr>
        <w:spacing w:line="400" w:lineRule="exact"/>
        <w:ind w:firstLine="480" w:firstLineChars="200"/>
        <w:rPr>
          <w:rFonts w:ascii="方正仿宋_GBK" w:hAnsi="宋体" w:eastAsia="方正仿宋_GBK"/>
          <w:sz w:val="24"/>
          <w:szCs w:val="24"/>
          <w:highlight w:val="none"/>
        </w:rPr>
      </w:pPr>
      <w:r>
        <w:rPr>
          <w:rFonts w:hint="eastAsia" w:ascii="方正仿宋_GBK" w:hAnsi="宋体" w:eastAsia="方正仿宋_GBK"/>
          <w:sz w:val="24"/>
          <w:szCs w:val="24"/>
          <w:highlight w:val="none"/>
        </w:rPr>
        <w:t>五、其他资料</w:t>
      </w:r>
    </w:p>
    <w:p w14:paraId="01E456D8">
      <w:pPr>
        <w:snapToGrid w:val="0"/>
        <w:spacing w:line="400" w:lineRule="exact"/>
        <w:ind w:firstLine="480" w:firstLineChars="200"/>
        <w:rPr>
          <w:rFonts w:ascii="方正仿宋_GBK" w:hAnsi="宋体" w:eastAsia="方正仿宋_GBK"/>
          <w:sz w:val="24"/>
          <w:szCs w:val="24"/>
          <w:highlight w:val="none"/>
        </w:rPr>
      </w:pPr>
      <w:r>
        <w:rPr>
          <w:rFonts w:hint="eastAsia" w:ascii="方正仿宋_GBK" w:hAnsi="宋体" w:eastAsia="方正仿宋_GBK"/>
          <w:sz w:val="24"/>
          <w:szCs w:val="24"/>
          <w:highlight w:val="none"/>
        </w:rPr>
        <w:t>（一）中小企业声明函、监狱企业证明文件、残疾人福利性单位声明函</w:t>
      </w:r>
    </w:p>
    <w:p w14:paraId="2FE44F1F">
      <w:pPr>
        <w:snapToGrid w:val="0"/>
        <w:spacing w:line="400" w:lineRule="exact"/>
        <w:ind w:firstLine="480" w:firstLineChars="200"/>
        <w:rPr>
          <w:szCs w:val="28"/>
          <w:highlight w:val="none"/>
        </w:rPr>
      </w:pPr>
      <w:r>
        <w:rPr>
          <w:rFonts w:hint="eastAsia" w:ascii="方正仿宋_GBK" w:hAnsi="宋体" w:eastAsia="方正仿宋_GBK"/>
          <w:sz w:val="24"/>
          <w:szCs w:val="24"/>
          <w:highlight w:val="none"/>
        </w:rPr>
        <w:t>（二）其他与项目有关的资料</w:t>
      </w:r>
    </w:p>
    <w:p w14:paraId="64BC2A02">
      <w:pPr>
        <w:spacing w:line="400" w:lineRule="exact"/>
        <w:ind w:firstLine="480" w:firstLineChars="200"/>
        <w:rPr>
          <w:rFonts w:ascii="方正仿宋_GBK" w:hAnsi="宋体" w:eastAsia="方正仿宋_GBK"/>
          <w:sz w:val="24"/>
          <w:szCs w:val="24"/>
          <w:highlight w:val="none"/>
        </w:rPr>
      </w:pPr>
    </w:p>
    <w:p w14:paraId="21A48617">
      <w:pPr>
        <w:snapToGrid w:val="0"/>
        <w:spacing w:line="360" w:lineRule="auto"/>
        <w:rPr>
          <w:rFonts w:ascii="宋体" w:hAnsi="宋体"/>
          <w:sz w:val="24"/>
          <w:szCs w:val="24"/>
          <w:highlight w:val="none"/>
          <w:bdr w:val="single" w:color="auto" w:sz="4" w:space="0"/>
        </w:rPr>
        <w:sectPr>
          <w:pgSz w:w="11907" w:h="16840"/>
          <w:pgMar w:top="1134" w:right="1191" w:bottom="1134" w:left="1304" w:header="851" w:footer="992" w:gutter="0"/>
          <w:pgNumType w:fmt="numberInDash"/>
          <w:cols w:space="720" w:num="1"/>
          <w:docGrid w:linePitch="380" w:charSpace="-5735"/>
        </w:sectPr>
      </w:pPr>
    </w:p>
    <w:p w14:paraId="3FB8E165">
      <w:pPr>
        <w:pStyle w:val="4"/>
        <w:adjustRightInd w:val="0"/>
        <w:snapToGrid w:val="0"/>
        <w:spacing w:before="0" w:after="0" w:line="400" w:lineRule="exact"/>
        <w:ind w:firstLine="482" w:firstLineChars="200"/>
        <w:rPr>
          <w:rFonts w:ascii="方正仿宋_GBK" w:hAnsi="宋体" w:eastAsia="方正仿宋_GBK"/>
          <w:sz w:val="24"/>
          <w:highlight w:val="none"/>
        </w:rPr>
      </w:pPr>
      <w:bookmarkStart w:id="105" w:name="_Toc313888360"/>
      <w:bookmarkStart w:id="106" w:name="_Toc342913419"/>
      <w:bookmarkStart w:id="107" w:name="_Toc313008356"/>
      <w:bookmarkStart w:id="108" w:name="_Toc24345"/>
      <w:bookmarkStart w:id="109" w:name="_Toc76462350"/>
      <w:bookmarkStart w:id="110" w:name="_Toc12789073"/>
      <w:bookmarkStart w:id="111" w:name="_Toc283382454"/>
      <w:r>
        <w:rPr>
          <w:rFonts w:hint="eastAsia" w:ascii="方正仿宋_GBK" w:hAnsi="宋体" w:eastAsia="方正仿宋_GBK"/>
          <w:sz w:val="24"/>
          <w:highlight w:val="none"/>
        </w:rPr>
        <w:t>一、经济部分</w:t>
      </w:r>
      <w:bookmarkEnd w:id="105"/>
      <w:bookmarkEnd w:id="106"/>
      <w:bookmarkEnd w:id="107"/>
      <w:bookmarkEnd w:id="108"/>
      <w:bookmarkEnd w:id="109"/>
    </w:p>
    <w:bookmarkEnd w:id="110"/>
    <w:bookmarkEnd w:id="111"/>
    <w:p w14:paraId="32ABACA5">
      <w:pPr>
        <w:tabs>
          <w:tab w:val="left" w:pos="6300"/>
        </w:tabs>
        <w:snapToGrid w:val="0"/>
        <w:spacing w:line="312" w:lineRule="auto"/>
        <w:ind w:firstLine="480" w:firstLineChars="200"/>
        <w:rPr>
          <w:rFonts w:ascii="方正仿宋_GBK" w:hAnsi="宋体" w:eastAsia="方正仿宋_GBK"/>
          <w:sz w:val="24"/>
          <w:szCs w:val="24"/>
          <w:highlight w:val="none"/>
        </w:rPr>
      </w:pPr>
      <w:r>
        <w:rPr>
          <w:rFonts w:hint="eastAsia" w:ascii="方正仿宋_GBK" w:hAnsi="宋体" w:eastAsia="方正仿宋_GBK"/>
          <w:sz w:val="24"/>
          <w:szCs w:val="24"/>
          <w:highlight w:val="none"/>
        </w:rPr>
        <w:t>（一）竞争性磋商报价函</w:t>
      </w:r>
    </w:p>
    <w:p w14:paraId="7F0AFE52">
      <w:pPr>
        <w:jc w:val="center"/>
        <w:rPr>
          <w:rFonts w:ascii="方正仿宋_GBK" w:eastAsia="方正仿宋_GBK"/>
          <w:b/>
          <w:szCs w:val="28"/>
          <w:highlight w:val="none"/>
        </w:rPr>
      </w:pPr>
      <w:r>
        <w:rPr>
          <w:rFonts w:hint="eastAsia" w:ascii="方正仿宋_GBK" w:eastAsia="方正仿宋_GBK"/>
          <w:b/>
          <w:szCs w:val="28"/>
          <w:highlight w:val="none"/>
        </w:rPr>
        <w:t>竞争性磋商报价函</w:t>
      </w:r>
    </w:p>
    <w:p w14:paraId="63CB7B76">
      <w:pPr>
        <w:tabs>
          <w:tab w:val="left" w:pos="6300"/>
        </w:tabs>
        <w:snapToGrid w:val="0"/>
        <w:spacing w:line="312" w:lineRule="auto"/>
        <w:rPr>
          <w:rFonts w:ascii="方正仿宋_GBK" w:hAnsi="宋体" w:eastAsia="方正仿宋_GBK"/>
          <w:sz w:val="24"/>
          <w:szCs w:val="24"/>
          <w:highlight w:val="none"/>
        </w:rPr>
      </w:pPr>
      <w:r>
        <w:rPr>
          <w:rFonts w:hint="eastAsia" w:ascii="方正仿宋_GBK" w:hAnsi="宋体" w:eastAsia="方正仿宋_GBK"/>
          <w:sz w:val="24"/>
          <w:szCs w:val="24"/>
          <w:highlight w:val="none"/>
          <w:u w:val="single"/>
        </w:rPr>
        <w:t>（采购代理机构名称）</w:t>
      </w:r>
      <w:r>
        <w:rPr>
          <w:rFonts w:hint="eastAsia" w:ascii="方正仿宋_GBK" w:hAnsi="宋体" w:eastAsia="方正仿宋_GBK"/>
          <w:sz w:val="24"/>
          <w:szCs w:val="24"/>
          <w:highlight w:val="none"/>
        </w:rPr>
        <w:t>：</w:t>
      </w:r>
    </w:p>
    <w:p w14:paraId="104C3875">
      <w:pPr>
        <w:tabs>
          <w:tab w:val="left" w:pos="6300"/>
        </w:tabs>
        <w:snapToGrid w:val="0"/>
        <w:spacing w:line="312" w:lineRule="auto"/>
        <w:ind w:firstLine="480" w:firstLineChars="200"/>
        <w:rPr>
          <w:rFonts w:ascii="方正仿宋_GBK" w:hAnsi="宋体" w:eastAsia="方正仿宋_GBK"/>
          <w:sz w:val="24"/>
          <w:szCs w:val="24"/>
          <w:highlight w:val="none"/>
        </w:rPr>
      </w:pPr>
      <w:r>
        <w:rPr>
          <w:rFonts w:hint="eastAsia" w:ascii="方正仿宋_GBK" w:hAnsi="宋体" w:eastAsia="方正仿宋_GBK"/>
          <w:sz w:val="24"/>
          <w:szCs w:val="24"/>
          <w:highlight w:val="none"/>
        </w:rPr>
        <w:t>我方收到____________________________（磋商项目名称）的竞争性磋商文件，经详细研究，决定参加该项目的磋商。</w:t>
      </w:r>
    </w:p>
    <w:p w14:paraId="571EAB22">
      <w:pPr>
        <w:tabs>
          <w:tab w:val="left" w:pos="6300"/>
        </w:tabs>
        <w:snapToGrid w:val="0"/>
        <w:spacing w:line="312" w:lineRule="auto"/>
        <w:ind w:firstLine="480" w:firstLineChars="200"/>
        <w:rPr>
          <w:rFonts w:ascii="方正仿宋_GBK" w:hAnsi="宋体" w:eastAsia="方正仿宋_GBK"/>
          <w:sz w:val="24"/>
          <w:szCs w:val="24"/>
          <w:highlight w:val="none"/>
        </w:rPr>
      </w:pPr>
      <w:r>
        <w:rPr>
          <w:rFonts w:hint="eastAsia" w:ascii="方正仿宋_GBK" w:hAnsi="宋体" w:eastAsia="方正仿宋_GBK"/>
          <w:sz w:val="24"/>
          <w:szCs w:val="24"/>
          <w:highlight w:val="none"/>
        </w:rPr>
        <w:t>1.愿意按照竞争性磋商文件中的一切要求，提供本项目的服务，初始报价为人民币大写：</w:t>
      </w:r>
      <w:r>
        <w:rPr>
          <w:rFonts w:hint="eastAsia" w:ascii="方正仿宋_GBK" w:hAnsi="宋体" w:eastAsia="方正仿宋_GBK"/>
          <w:sz w:val="24"/>
          <w:szCs w:val="24"/>
          <w:highlight w:val="none"/>
          <w:u w:val="single"/>
        </w:rPr>
        <w:t xml:space="preserve">      </w:t>
      </w:r>
      <w:r>
        <w:rPr>
          <w:rFonts w:hint="eastAsia" w:ascii="方正仿宋_GBK" w:hAnsi="宋体" w:eastAsia="方正仿宋_GBK"/>
          <w:sz w:val="24"/>
          <w:szCs w:val="24"/>
          <w:highlight w:val="none"/>
        </w:rPr>
        <w:t>元整；人民币小写：</w:t>
      </w:r>
      <w:r>
        <w:rPr>
          <w:rFonts w:hint="eastAsia" w:ascii="方正仿宋_GBK" w:hAnsi="宋体" w:eastAsia="方正仿宋_GBK"/>
          <w:sz w:val="24"/>
          <w:szCs w:val="24"/>
          <w:highlight w:val="none"/>
          <w:u w:val="single"/>
        </w:rPr>
        <w:t xml:space="preserve">    </w:t>
      </w:r>
      <w:r>
        <w:rPr>
          <w:rFonts w:hint="eastAsia" w:ascii="方正仿宋_GBK" w:hAnsi="宋体" w:eastAsia="方正仿宋_GBK"/>
          <w:sz w:val="24"/>
          <w:szCs w:val="24"/>
          <w:highlight w:val="none"/>
        </w:rPr>
        <w:t>元。以我公司最后报价为准。</w:t>
      </w:r>
    </w:p>
    <w:p w14:paraId="4E980DE5">
      <w:pPr>
        <w:tabs>
          <w:tab w:val="left" w:pos="6300"/>
        </w:tabs>
        <w:snapToGrid w:val="0"/>
        <w:spacing w:line="312" w:lineRule="auto"/>
        <w:ind w:firstLine="480" w:firstLineChars="200"/>
        <w:rPr>
          <w:rFonts w:ascii="方正仿宋_GBK" w:hAnsi="宋体" w:eastAsia="方正仿宋_GBK"/>
          <w:sz w:val="24"/>
          <w:szCs w:val="24"/>
          <w:highlight w:val="none"/>
        </w:rPr>
      </w:pPr>
      <w:r>
        <w:rPr>
          <w:rFonts w:hint="eastAsia" w:ascii="方正仿宋_GBK" w:hAnsi="宋体" w:eastAsia="方正仿宋_GBK"/>
          <w:sz w:val="24"/>
          <w:szCs w:val="24"/>
          <w:highlight w:val="none"/>
        </w:rPr>
        <w:t>2.我方现提交的响应文件为：响应文件正本</w:t>
      </w:r>
      <w:r>
        <w:rPr>
          <w:rFonts w:hint="eastAsia" w:ascii="方正仿宋_GBK" w:hAnsi="宋体" w:eastAsia="方正仿宋_GBK"/>
          <w:sz w:val="24"/>
          <w:szCs w:val="24"/>
          <w:highlight w:val="none"/>
          <w:u w:val="single"/>
        </w:rPr>
        <w:t xml:space="preserve">   </w:t>
      </w:r>
      <w:r>
        <w:rPr>
          <w:rFonts w:hint="eastAsia" w:ascii="方正仿宋_GBK" w:hAnsi="宋体" w:eastAsia="方正仿宋_GBK"/>
          <w:sz w:val="24"/>
          <w:szCs w:val="24"/>
          <w:highlight w:val="none"/>
        </w:rPr>
        <w:t>份，副本</w:t>
      </w:r>
      <w:r>
        <w:rPr>
          <w:rFonts w:hint="eastAsia" w:ascii="方正仿宋_GBK" w:hAnsi="宋体" w:eastAsia="方正仿宋_GBK"/>
          <w:sz w:val="24"/>
          <w:szCs w:val="24"/>
          <w:highlight w:val="none"/>
          <w:u w:val="single"/>
        </w:rPr>
        <w:t xml:space="preserve">   </w:t>
      </w:r>
      <w:r>
        <w:rPr>
          <w:rFonts w:hint="eastAsia" w:ascii="方正仿宋_GBK" w:hAnsi="宋体" w:eastAsia="方正仿宋_GBK"/>
          <w:sz w:val="24"/>
          <w:szCs w:val="24"/>
          <w:highlight w:val="none"/>
        </w:rPr>
        <w:t>份，电子文档</w:t>
      </w:r>
      <w:r>
        <w:rPr>
          <w:rFonts w:hint="eastAsia" w:ascii="方正仿宋_GBK" w:hAnsi="宋体" w:eastAsia="方正仿宋_GBK"/>
          <w:sz w:val="24"/>
          <w:szCs w:val="24"/>
          <w:highlight w:val="none"/>
          <w:u w:val="single"/>
        </w:rPr>
        <w:t xml:space="preserve">   </w:t>
      </w:r>
      <w:r>
        <w:rPr>
          <w:rFonts w:hint="eastAsia" w:ascii="方正仿宋_GBK" w:hAnsi="宋体" w:eastAsia="方正仿宋_GBK"/>
          <w:sz w:val="24"/>
          <w:szCs w:val="24"/>
          <w:highlight w:val="none"/>
        </w:rPr>
        <w:t>份。</w:t>
      </w:r>
    </w:p>
    <w:p w14:paraId="3A59DC2A">
      <w:pPr>
        <w:tabs>
          <w:tab w:val="left" w:pos="6300"/>
        </w:tabs>
        <w:snapToGrid w:val="0"/>
        <w:spacing w:line="312" w:lineRule="auto"/>
        <w:ind w:firstLine="480" w:firstLineChars="200"/>
        <w:rPr>
          <w:rFonts w:ascii="方正仿宋_GBK" w:hAnsi="宋体" w:eastAsia="方正仿宋_GBK"/>
          <w:sz w:val="24"/>
          <w:szCs w:val="24"/>
          <w:highlight w:val="none"/>
        </w:rPr>
      </w:pPr>
      <w:r>
        <w:rPr>
          <w:rFonts w:hint="eastAsia" w:ascii="方正仿宋_GBK" w:hAnsi="宋体" w:eastAsia="方正仿宋_GBK"/>
          <w:sz w:val="24"/>
          <w:szCs w:val="24"/>
          <w:highlight w:val="none"/>
        </w:rPr>
        <w:t>3.我方承诺：本次磋商的有效期为提交响应文件截止时间起90天。</w:t>
      </w:r>
    </w:p>
    <w:p w14:paraId="24600629">
      <w:pPr>
        <w:tabs>
          <w:tab w:val="left" w:pos="6300"/>
        </w:tabs>
        <w:snapToGrid w:val="0"/>
        <w:spacing w:line="312" w:lineRule="auto"/>
        <w:ind w:firstLine="480" w:firstLineChars="200"/>
        <w:rPr>
          <w:rFonts w:ascii="方正仿宋_GBK" w:hAnsi="宋体" w:eastAsia="方正仿宋_GBK"/>
          <w:sz w:val="24"/>
          <w:szCs w:val="24"/>
          <w:highlight w:val="none"/>
        </w:rPr>
      </w:pPr>
      <w:r>
        <w:rPr>
          <w:rFonts w:hint="eastAsia" w:ascii="方正仿宋_GBK" w:hAnsi="宋体" w:eastAsia="方正仿宋_GBK"/>
          <w:sz w:val="24"/>
          <w:szCs w:val="24"/>
          <w:highlight w:val="none"/>
        </w:rPr>
        <w:t>4.我方完全理解和接受贵方竞争性磋商文件的一切规定和要求及评审办法。</w:t>
      </w:r>
    </w:p>
    <w:p w14:paraId="12D910A3">
      <w:pPr>
        <w:tabs>
          <w:tab w:val="left" w:pos="6300"/>
        </w:tabs>
        <w:snapToGrid w:val="0"/>
        <w:spacing w:line="312" w:lineRule="auto"/>
        <w:ind w:firstLine="480" w:firstLineChars="200"/>
        <w:rPr>
          <w:rFonts w:ascii="方正仿宋_GBK" w:hAnsi="宋体" w:eastAsia="方正仿宋_GBK"/>
          <w:sz w:val="24"/>
          <w:szCs w:val="24"/>
          <w:highlight w:val="none"/>
        </w:rPr>
      </w:pPr>
      <w:r>
        <w:rPr>
          <w:rFonts w:hint="eastAsia" w:ascii="方正仿宋_GBK" w:hAnsi="宋体" w:eastAsia="方正仿宋_GBK"/>
          <w:sz w:val="24"/>
          <w:szCs w:val="24"/>
          <w:highlight w:val="none"/>
        </w:rPr>
        <w:t>5.在整个竞争性磋商过程中，我方若有违规行为，接受按照《中华人民共和国政府采购法》和《竞争性磋商文件》之规定给予惩罚。</w:t>
      </w:r>
    </w:p>
    <w:p w14:paraId="2C600A78">
      <w:pPr>
        <w:tabs>
          <w:tab w:val="left" w:pos="6300"/>
        </w:tabs>
        <w:snapToGrid w:val="0"/>
        <w:spacing w:line="312" w:lineRule="auto"/>
        <w:ind w:firstLine="480" w:firstLineChars="200"/>
        <w:rPr>
          <w:rFonts w:ascii="方正仿宋_GBK" w:hAnsi="宋体" w:eastAsia="方正仿宋_GBK"/>
          <w:sz w:val="24"/>
          <w:szCs w:val="24"/>
          <w:highlight w:val="none"/>
        </w:rPr>
      </w:pPr>
      <w:r>
        <w:rPr>
          <w:rFonts w:hint="eastAsia" w:ascii="方正仿宋_GBK" w:hAnsi="宋体" w:eastAsia="方正仿宋_GBK"/>
          <w:sz w:val="24"/>
          <w:szCs w:val="24"/>
          <w:highlight w:val="none"/>
        </w:rPr>
        <w:t>6.我方若成为成交供应商，将按照最终磋商结果签订合同，并且严格履行合同义务。本承诺函将成为合同不可分割的一部分，与合同具有同等的法律效力。</w:t>
      </w:r>
    </w:p>
    <w:p w14:paraId="7B7E5B7B">
      <w:pPr>
        <w:tabs>
          <w:tab w:val="left" w:pos="6300"/>
        </w:tabs>
        <w:snapToGrid w:val="0"/>
        <w:spacing w:line="312" w:lineRule="auto"/>
        <w:ind w:firstLine="480" w:firstLineChars="200"/>
        <w:rPr>
          <w:rFonts w:ascii="方正仿宋_GBK" w:hAnsi="宋体" w:eastAsia="方正仿宋_GBK"/>
          <w:sz w:val="24"/>
          <w:szCs w:val="24"/>
          <w:highlight w:val="none"/>
        </w:rPr>
      </w:pPr>
      <w:r>
        <w:rPr>
          <w:rFonts w:hint="eastAsia" w:ascii="方正仿宋_GBK" w:hAnsi="宋体" w:eastAsia="方正仿宋_GBK"/>
          <w:sz w:val="24"/>
          <w:szCs w:val="24"/>
          <w:highlight w:val="none"/>
        </w:rPr>
        <w:t>7.如果我方成为成交供应商，保证在接到成交通知书后，向采购代理机构</w:t>
      </w:r>
      <w:r>
        <w:rPr>
          <w:rFonts w:hint="eastAsia" w:ascii="方正仿宋_GBK" w:hAnsi="宋体" w:eastAsia="方正仿宋_GBK"/>
          <w:sz w:val="24"/>
          <w:highlight w:val="none"/>
        </w:rPr>
        <w:t>缴纳</w:t>
      </w:r>
      <w:r>
        <w:rPr>
          <w:rFonts w:hint="eastAsia" w:ascii="方正仿宋_GBK" w:hAnsi="宋体" w:eastAsia="方正仿宋_GBK"/>
          <w:sz w:val="24"/>
          <w:szCs w:val="24"/>
          <w:highlight w:val="none"/>
        </w:rPr>
        <w:t>竞争性磋商文件规定的采购代理服务费。</w:t>
      </w:r>
    </w:p>
    <w:p w14:paraId="39887F3C">
      <w:pPr>
        <w:tabs>
          <w:tab w:val="left" w:pos="6300"/>
        </w:tabs>
        <w:snapToGrid w:val="0"/>
        <w:spacing w:line="312" w:lineRule="auto"/>
        <w:ind w:firstLine="480" w:firstLineChars="200"/>
        <w:rPr>
          <w:rFonts w:ascii="方正仿宋_GBK" w:hAnsi="宋体" w:eastAsia="方正仿宋_GBK"/>
          <w:sz w:val="24"/>
          <w:szCs w:val="24"/>
          <w:highlight w:val="none"/>
        </w:rPr>
      </w:pPr>
      <w:r>
        <w:rPr>
          <w:rFonts w:hint="eastAsia" w:ascii="方正仿宋_GBK" w:hAnsi="宋体" w:eastAsia="方正仿宋_GBK"/>
          <w:sz w:val="24"/>
          <w:szCs w:val="24"/>
          <w:highlight w:val="none"/>
        </w:rPr>
        <w:t>8.</w:t>
      </w:r>
      <w:r>
        <w:rPr>
          <w:rFonts w:hint="eastAsia" w:ascii="方正仿宋_GBK" w:hAnsi="宋体" w:eastAsia="方正仿宋_GBK"/>
          <w:sz w:val="24"/>
          <w:szCs w:val="28"/>
          <w:highlight w:val="none"/>
        </w:rPr>
        <w:t>我方未</w:t>
      </w:r>
      <w:r>
        <w:rPr>
          <w:rFonts w:ascii="方正仿宋_GBK" w:hAnsi="宋体" w:eastAsia="方正仿宋_GBK"/>
          <w:sz w:val="24"/>
          <w:szCs w:val="24"/>
          <w:highlight w:val="none"/>
        </w:rPr>
        <w:t>为采购项目提供整体设计、规范编制或者项目管理、监理、检测等服务。</w:t>
      </w:r>
    </w:p>
    <w:p w14:paraId="4485FCE2">
      <w:pPr>
        <w:tabs>
          <w:tab w:val="left" w:pos="6300"/>
        </w:tabs>
        <w:snapToGrid w:val="0"/>
        <w:spacing w:line="312" w:lineRule="auto"/>
        <w:ind w:firstLine="570"/>
        <w:rPr>
          <w:rFonts w:ascii="方正仿宋_GBK" w:hAnsi="宋体" w:eastAsia="方正仿宋_GBK"/>
          <w:sz w:val="24"/>
          <w:szCs w:val="24"/>
          <w:highlight w:val="none"/>
        </w:rPr>
      </w:pPr>
      <w:r>
        <w:rPr>
          <w:rFonts w:hint="eastAsia" w:ascii="方正仿宋_GBK" w:hAnsi="宋体" w:eastAsia="方正仿宋_GBK"/>
          <w:sz w:val="24"/>
          <w:szCs w:val="24"/>
          <w:highlight w:val="none"/>
        </w:rPr>
        <w:t>供应商（公章）或自然人签署：</w:t>
      </w:r>
    </w:p>
    <w:p w14:paraId="63434D01">
      <w:pPr>
        <w:tabs>
          <w:tab w:val="left" w:pos="6300"/>
        </w:tabs>
        <w:snapToGrid w:val="0"/>
        <w:spacing w:line="312" w:lineRule="auto"/>
        <w:ind w:firstLine="570"/>
        <w:rPr>
          <w:rFonts w:ascii="方正仿宋_GBK" w:hAnsi="宋体" w:eastAsia="方正仿宋_GBK"/>
          <w:sz w:val="24"/>
          <w:szCs w:val="24"/>
          <w:highlight w:val="none"/>
        </w:rPr>
      </w:pPr>
      <w:r>
        <w:rPr>
          <w:rFonts w:hint="eastAsia" w:ascii="方正仿宋_GBK" w:hAnsi="宋体" w:eastAsia="方正仿宋_GBK"/>
          <w:sz w:val="24"/>
          <w:szCs w:val="24"/>
          <w:highlight w:val="none"/>
        </w:rPr>
        <w:t xml:space="preserve">地址：  </w:t>
      </w:r>
    </w:p>
    <w:p w14:paraId="27EE1693">
      <w:pPr>
        <w:tabs>
          <w:tab w:val="left" w:pos="6300"/>
        </w:tabs>
        <w:snapToGrid w:val="0"/>
        <w:spacing w:line="312" w:lineRule="auto"/>
        <w:ind w:firstLine="570"/>
        <w:rPr>
          <w:rFonts w:ascii="方正仿宋_GBK" w:hAnsi="宋体" w:eastAsia="方正仿宋_GBK"/>
          <w:sz w:val="24"/>
          <w:szCs w:val="24"/>
          <w:highlight w:val="none"/>
        </w:rPr>
      </w:pPr>
      <w:r>
        <w:rPr>
          <w:rFonts w:hint="eastAsia" w:ascii="方正仿宋_GBK" w:hAnsi="宋体" w:eastAsia="方正仿宋_GBK"/>
          <w:sz w:val="24"/>
          <w:szCs w:val="24"/>
          <w:highlight w:val="none"/>
        </w:rPr>
        <w:t>电话：                                             传真：</w:t>
      </w:r>
    </w:p>
    <w:p w14:paraId="73E4DEDD">
      <w:pPr>
        <w:tabs>
          <w:tab w:val="left" w:pos="6300"/>
        </w:tabs>
        <w:snapToGrid w:val="0"/>
        <w:spacing w:line="312" w:lineRule="auto"/>
        <w:ind w:firstLine="570"/>
        <w:rPr>
          <w:rFonts w:ascii="方正仿宋_GBK" w:hAnsi="宋体" w:eastAsia="方正仿宋_GBK"/>
          <w:sz w:val="24"/>
          <w:szCs w:val="24"/>
          <w:highlight w:val="none"/>
        </w:rPr>
      </w:pPr>
      <w:r>
        <w:rPr>
          <w:rFonts w:hint="eastAsia" w:ascii="方正仿宋_GBK" w:hAnsi="宋体" w:eastAsia="方正仿宋_GBK"/>
          <w:sz w:val="24"/>
          <w:szCs w:val="24"/>
          <w:highlight w:val="none"/>
        </w:rPr>
        <w:t>网址：                                             邮编：</w:t>
      </w:r>
    </w:p>
    <w:p w14:paraId="2E46BFD8">
      <w:pPr>
        <w:tabs>
          <w:tab w:val="left" w:pos="6300"/>
        </w:tabs>
        <w:snapToGrid w:val="0"/>
        <w:spacing w:line="312" w:lineRule="auto"/>
        <w:ind w:firstLine="570"/>
        <w:rPr>
          <w:rFonts w:ascii="方正仿宋_GBK" w:hAnsi="宋体" w:eastAsia="方正仿宋_GBK"/>
          <w:sz w:val="24"/>
          <w:szCs w:val="24"/>
          <w:highlight w:val="none"/>
        </w:rPr>
      </w:pPr>
      <w:r>
        <w:rPr>
          <w:rFonts w:hint="eastAsia" w:ascii="方正仿宋_GBK" w:hAnsi="宋体" w:eastAsia="方正仿宋_GBK"/>
          <w:sz w:val="24"/>
          <w:szCs w:val="24"/>
          <w:highlight w:val="none"/>
        </w:rPr>
        <w:t>联系人：</w:t>
      </w:r>
    </w:p>
    <w:p w14:paraId="6B3A892C">
      <w:pPr>
        <w:snapToGrid w:val="0"/>
        <w:spacing w:line="312" w:lineRule="auto"/>
        <w:ind w:firstLine="480" w:firstLineChars="200"/>
        <w:rPr>
          <w:rFonts w:ascii="方正仿宋_GBK" w:hAnsi="宋体" w:eastAsia="方正仿宋_GBK"/>
          <w:sz w:val="24"/>
          <w:szCs w:val="24"/>
          <w:highlight w:val="none"/>
        </w:rPr>
        <w:sectPr>
          <w:pgSz w:w="11907" w:h="16840"/>
          <w:pgMar w:top="1134" w:right="1191" w:bottom="1134" w:left="1304" w:header="851" w:footer="992" w:gutter="0"/>
          <w:pgNumType w:fmt="numberInDash"/>
          <w:cols w:space="720" w:num="1"/>
          <w:docGrid w:linePitch="380" w:charSpace="-5735"/>
        </w:sectPr>
      </w:pPr>
      <w:r>
        <w:rPr>
          <w:rFonts w:hint="eastAsia" w:ascii="方正仿宋_GBK" w:hAnsi="宋体" w:eastAsia="方正仿宋_GBK"/>
          <w:sz w:val="24"/>
          <w:szCs w:val="24"/>
          <w:highlight w:val="none"/>
        </w:rPr>
        <w:t xml:space="preserve">                                                  年   月   日</w:t>
      </w:r>
    </w:p>
    <w:p w14:paraId="3FAD56AB">
      <w:pPr>
        <w:tabs>
          <w:tab w:val="left" w:pos="2895"/>
        </w:tabs>
        <w:spacing w:line="400" w:lineRule="exact"/>
        <w:ind w:firstLine="480" w:firstLineChars="200"/>
        <w:rPr>
          <w:rFonts w:hint="eastAsia" w:ascii="方正仿宋_GBK" w:hAnsi="宋体" w:eastAsia="方正仿宋_GBK"/>
          <w:b/>
          <w:bCs/>
          <w:color w:val="FF0000"/>
          <w:sz w:val="24"/>
          <w:szCs w:val="24"/>
          <w:highlight w:val="none"/>
          <w:lang w:eastAsia="zh-CN"/>
        </w:rPr>
      </w:pPr>
      <w:r>
        <w:rPr>
          <w:rFonts w:hint="eastAsia" w:ascii="方正仿宋_GBK" w:hAnsi="宋体" w:eastAsia="方正仿宋_GBK"/>
          <w:sz w:val="24"/>
          <w:szCs w:val="24"/>
          <w:highlight w:val="none"/>
        </w:rPr>
        <w:t>（二）明细报价表</w:t>
      </w:r>
      <w:r>
        <w:rPr>
          <w:rFonts w:hint="eastAsia" w:ascii="方正仿宋_GBK" w:hAnsi="宋体" w:eastAsia="方正仿宋_GBK"/>
          <w:b/>
          <w:bCs/>
          <w:color w:val="FF0000"/>
          <w:sz w:val="24"/>
          <w:szCs w:val="24"/>
          <w:highlight w:val="none"/>
          <w:lang w:eastAsia="zh-CN"/>
        </w:rPr>
        <w:t>（</w:t>
      </w:r>
      <w:r>
        <w:rPr>
          <w:rFonts w:hint="eastAsia" w:ascii="方正仿宋_GBK" w:hAnsi="宋体" w:eastAsia="方正仿宋_GBK"/>
          <w:b/>
          <w:bCs/>
          <w:color w:val="FF0000"/>
          <w:sz w:val="24"/>
          <w:szCs w:val="24"/>
          <w:highlight w:val="none"/>
          <w:lang w:val="en-US" w:eastAsia="zh-CN"/>
        </w:rPr>
        <w:t>本项建议删除</w:t>
      </w:r>
      <w:r>
        <w:rPr>
          <w:rFonts w:hint="eastAsia" w:ascii="方正仿宋_GBK" w:hAnsi="宋体" w:eastAsia="方正仿宋_GBK"/>
          <w:b/>
          <w:bCs/>
          <w:color w:val="FF0000"/>
          <w:sz w:val="24"/>
          <w:szCs w:val="24"/>
          <w:highlight w:val="none"/>
          <w:lang w:eastAsia="zh-CN"/>
        </w:rPr>
        <w:t>）</w:t>
      </w:r>
    </w:p>
    <w:p w14:paraId="77E2B75C">
      <w:pPr>
        <w:spacing w:line="400" w:lineRule="exact"/>
        <w:ind w:firstLine="480" w:firstLineChars="200"/>
        <w:rPr>
          <w:rFonts w:ascii="方正仿宋_GBK" w:hAnsi="宋体" w:eastAsia="方正仿宋_GBK"/>
          <w:sz w:val="24"/>
          <w:szCs w:val="24"/>
          <w:highlight w:val="none"/>
        </w:rPr>
      </w:pPr>
      <w:r>
        <w:rPr>
          <w:rFonts w:hint="eastAsia" w:ascii="方正仿宋_GBK" w:hAnsi="宋体" w:eastAsia="方正仿宋_GBK"/>
          <w:sz w:val="24"/>
          <w:szCs w:val="24"/>
          <w:highlight w:val="none"/>
        </w:rPr>
        <w:t xml:space="preserve">项目号：                              </w:t>
      </w:r>
    </w:p>
    <w:p w14:paraId="4FA12B13">
      <w:pPr>
        <w:spacing w:line="400" w:lineRule="exact"/>
        <w:ind w:firstLine="480" w:firstLineChars="200"/>
        <w:rPr>
          <w:rFonts w:ascii="方正仿宋_GBK" w:hAnsi="宋体" w:eastAsia="方正仿宋_GBK"/>
          <w:sz w:val="24"/>
          <w:szCs w:val="24"/>
          <w:highlight w:val="none"/>
          <w:u w:val="single"/>
        </w:rPr>
      </w:pPr>
      <w:r>
        <w:rPr>
          <w:rFonts w:hint="eastAsia" w:ascii="方正仿宋_GBK" w:hAnsi="宋体" w:eastAsia="方正仿宋_GBK"/>
          <w:sz w:val="24"/>
          <w:szCs w:val="24"/>
          <w:highlight w:val="none"/>
        </w:rPr>
        <w:t xml:space="preserve">磋商项目名称： </w:t>
      </w:r>
    </w:p>
    <w:tbl>
      <w:tblPr>
        <w:tblStyle w:val="5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9"/>
        <w:gridCol w:w="1557"/>
        <w:gridCol w:w="3127"/>
        <w:gridCol w:w="1235"/>
        <w:gridCol w:w="1235"/>
        <w:gridCol w:w="1235"/>
      </w:tblGrid>
      <w:tr w14:paraId="1DE206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exact"/>
          <w:jc w:val="center"/>
        </w:trPr>
        <w:tc>
          <w:tcPr>
            <w:tcW w:w="939" w:type="dxa"/>
            <w:vAlign w:val="center"/>
          </w:tcPr>
          <w:p w14:paraId="74FE4C0B">
            <w:pPr>
              <w:jc w:val="center"/>
              <w:rPr>
                <w:rFonts w:ascii="方正仿宋_GBK" w:hAnsi="宋体" w:eastAsia="方正仿宋_GBK"/>
                <w:b/>
                <w:sz w:val="21"/>
                <w:szCs w:val="21"/>
                <w:highlight w:val="none"/>
              </w:rPr>
            </w:pPr>
            <w:r>
              <w:rPr>
                <w:rFonts w:hint="eastAsia" w:ascii="方正仿宋_GBK" w:hAnsi="宋体" w:eastAsia="方正仿宋_GBK"/>
                <w:b/>
                <w:sz w:val="21"/>
                <w:szCs w:val="21"/>
                <w:highlight w:val="none"/>
              </w:rPr>
              <w:t>序号</w:t>
            </w:r>
          </w:p>
        </w:tc>
        <w:tc>
          <w:tcPr>
            <w:tcW w:w="1557" w:type="dxa"/>
            <w:vAlign w:val="center"/>
          </w:tcPr>
          <w:p w14:paraId="5AB84186">
            <w:pPr>
              <w:jc w:val="center"/>
              <w:rPr>
                <w:rFonts w:ascii="方正仿宋_GBK" w:hAnsi="宋体" w:eastAsia="方正仿宋_GBK"/>
                <w:b/>
                <w:sz w:val="21"/>
                <w:szCs w:val="21"/>
                <w:highlight w:val="none"/>
              </w:rPr>
            </w:pPr>
            <w:r>
              <w:rPr>
                <w:rFonts w:hint="eastAsia" w:ascii="方正仿宋_GBK" w:hAnsi="宋体" w:eastAsia="方正仿宋_GBK"/>
                <w:b/>
                <w:sz w:val="21"/>
                <w:szCs w:val="21"/>
                <w:highlight w:val="none"/>
              </w:rPr>
              <w:t>名称</w:t>
            </w:r>
          </w:p>
        </w:tc>
        <w:tc>
          <w:tcPr>
            <w:tcW w:w="3127" w:type="dxa"/>
            <w:vAlign w:val="center"/>
          </w:tcPr>
          <w:p w14:paraId="69B69183">
            <w:pPr>
              <w:jc w:val="center"/>
              <w:rPr>
                <w:rFonts w:ascii="方正仿宋_GBK" w:hAnsi="宋体" w:eastAsia="方正仿宋_GBK"/>
                <w:b/>
                <w:sz w:val="21"/>
                <w:szCs w:val="21"/>
                <w:highlight w:val="none"/>
              </w:rPr>
            </w:pPr>
            <w:r>
              <w:rPr>
                <w:rFonts w:hint="eastAsia" w:ascii="方正仿宋_GBK" w:hAnsi="宋体" w:eastAsia="方正仿宋_GBK"/>
                <w:b/>
                <w:sz w:val="21"/>
                <w:szCs w:val="21"/>
                <w:highlight w:val="none"/>
              </w:rPr>
              <w:t>相关信息</w:t>
            </w:r>
          </w:p>
        </w:tc>
        <w:tc>
          <w:tcPr>
            <w:tcW w:w="1235" w:type="dxa"/>
            <w:vAlign w:val="center"/>
          </w:tcPr>
          <w:p w14:paraId="1BF934A5">
            <w:pPr>
              <w:jc w:val="center"/>
              <w:rPr>
                <w:rFonts w:ascii="方正仿宋_GBK" w:hAnsi="宋体" w:eastAsia="方正仿宋_GBK"/>
                <w:b/>
                <w:sz w:val="21"/>
                <w:szCs w:val="21"/>
                <w:highlight w:val="none"/>
              </w:rPr>
            </w:pPr>
            <w:r>
              <w:rPr>
                <w:rFonts w:hint="eastAsia" w:ascii="方正仿宋_GBK" w:hAnsi="宋体" w:eastAsia="方正仿宋_GBK"/>
                <w:b/>
                <w:sz w:val="21"/>
                <w:szCs w:val="21"/>
                <w:highlight w:val="none"/>
              </w:rPr>
              <w:t>数量</w:t>
            </w:r>
          </w:p>
        </w:tc>
        <w:tc>
          <w:tcPr>
            <w:tcW w:w="1235" w:type="dxa"/>
            <w:vAlign w:val="center"/>
          </w:tcPr>
          <w:p w14:paraId="4265608E">
            <w:pPr>
              <w:jc w:val="center"/>
              <w:rPr>
                <w:rFonts w:ascii="方正仿宋_GBK" w:hAnsi="宋体" w:eastAsia="方正仿宋_GBK"/>
                <w:b/>
                <w:sz w:val="21"/>
                <w:szCs w:val="21"/>
                <w:highlight w:val="none"/>
              </w:rPr>
            </w:pPr>
            <w:r>
              <w:rPr>
                <w:rFonts w:hint="eastAsia" w:ascii="方正仿宋_GBK" w:hAnsi="宋体" w:eastAsia="方正仿宋_GBK"/>
                <w:b/>
                <w:sz w:val="21"/>
                <w:szCs w:val="21"/>
                <w:highlight w:val="none"/>
              </w:rPr>
              <w:t>单价</w:t>
            </w:r>
          </w:p>
        </w:tc>
        <w:tc>
          <w:tcPr>
            <w:tcW w:w="1235" w:type="dxa"/>
            <w:vAlign w:val="center"/>
          </w:tcPr>
          <w:p w14:paraId="4635ED6B">
            <w:pPr>
              <w:jc w:val="center"/>
              <w:rPr>
                <w:rFonts w:ascii="方正仿宋_GBK" w:hAnsi="宋体" w:eastAsia="方正仿宋_GBK"/>
                <w:b/>
                <w:sz w:val="21"/>
                <w:szCs w:val="21"/>
                <w:highlight w:val="none"/>
              </w:rPr>
            </w:pPr>
            <w:r>
              <w:rPr>
                <w:rFonts w:hint="eastAsia" w:ascii="方正仿宋_GBK" w:hAnsi="宋体" w:eastAsia="方正仿宋_GBK"/>
                <w:b/>
                <w:sz w:val="21"/>
                <w:szCs w:val="21"/>
                <w:highlight w:val="none"/>
              </w:rPr>
              <w:t>合计</w:t>
            </w:r>
          </w:p>
        </w:tc>
      </w:tr>
      <w:tr w14:paraId="64BB24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14:paraId="032BB3A7">
            <w:pPr>
              <w:pStyle w:val="24"/>
              <w:spacing w:line="240" w:lineRule="atLeast"/>
              <w:ind w:left="3920"/>
              <w:jc w:val="center"/>
              <w:outlineLvl w:val="0"/>
              <w:rPr>
                <w:rFonts w:ascii="方正仿宋_GBK" w:hAnsi="宋体" w:eastAsia="方正仿宋_GBK"/>
                <w:sz w:val="21"/>
                <w:szCs w:val="21"/>
                <w:highlight w:val="none"/>
              </w:rPr>
            </w:pPr>
            <w:r>
              <w:rPr>
                <w:rFonts w:hint="eastAsia" w:ascii="方正仿宋_GBK" w:hAnsi="宋体" w:eastAsia="方正仿宋_GBK"/>
                <w:sz w:val="21"/>
                <w:szCs w:val="21"/>
                <w:highlight w:val="none"/>
              </w:rPr>
              <w:t>1</w:t>
            </w:r>
          </w:p>
        </w:tc>
        <w:tc>
          <w:tcPr>
            <w:tcW w:w="1557" w:type="dxa"/>
            <w:vAlign w:val="center"/>
          </w:tcPr>
          <w:p w14:paraId="3E97C497">
            <w:pPr>
              <w:jc w:val="center"/>
              <w:rPr>
                <w:rFonts w:ascii="方正仿宋_GBK" w:hAnsi="宋体" w:eastAsia="方正仿宋_GBK"/>
                <w:sz w:val="21"/>
                <w:szCs w:val="21"/>
                <w:highlight w:val="none"/>
              </w:rPr>
            </w:pPr>
          </w:p>
        </w:tc>
        <w:tc>
          <w:tcPr>
            <w:tcW w:w="3127" w:type="dxa"/>
          </w:tcPr>
          <w:p w14:paraId="5F5DB42A">
            <w:pPr>
              <w:jc w:val="center"/>
              <w:rPr>
                <w:rFonts w:ascii="方正仿宋_GBK" w:hAnsi="宋体" w:eastAsia="方正仿宋_GBK"/>
                <w:sz w:val="21"/>
                <w:szCs w:val="21"/>
                <w:highlight w:val="none"/>
              </w:rPr>
            </w:pPr>
          </w:p>
        </w:tc>
        <w:tc>
          <w:tcPr>
            <w:tcW w:w="1235" w:type="dxa"/>
            <w:vAlign w:val="center"/>
          </w:tcPr>
          <w:p w14:paraId="28D5A1E6">
            <w:pPr>
              <w:jc w:val="center"/>
              <w:rPr>
                <w:rFonts w:ascii="方正仿宋_GBK" w:hAnsi="宋体" w:eastAsia="方正仿宋_GBK"/>
                <w:sz w:val="21"/>
                <w:szCs w:val="21"/>
                <w:highlight w:val="none"/>
              </w:rPr>
            </w:pPr>
          </w:p>
        </w:tc>
        <w:tc>
          <w:tcPr>
            <w:tcW w:w="1235" w:type="dxa"/>
          </w:tcPr>
          <w:p w14:paraId="26B0CAF3">
            <w:pPr>
              <w:jc w:val="center"/>
              <w:rPr>
                <w:rFonts w:ascii="方正仿宋_GBK" w:hAnsi="宋体" w:eastAsia="方正仿宋_GBK"/>
                <w:sz w:val="21"/>
                <w:szCs w:val="21"/>
                <w:highlight w:val="none"/>
              </w:rPr>
            </w:pPr>
          </w:p>
        </w:tc>
        <w:tc>
          <w:tcPr>
            <w:tcW w:w="1235" w:type="dxa"/>
          </w:tcPr>
          <w:p w14:paraId="6766904F">
            <w:pPr>
              <w:jc w:val="center"/>
              <w:rPr>
                <w:rFonts w:ascii="方正仿宋_GBK" w:hAnsi="宋体" w:eastAsia="方正仿宋_GBK"/>
                <w:sz w:val="21"/>
                <w:szCs w:val="21"/>
                <w:highlight w:val="none"/>
              </w:rPr>
            </w:pPr>
          </w:p>
        </w:tc>
      </w:tr>
      <w:tr w14:paraId="49382D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14:paraId="7A68C23E">
            <w:pPr>
              <w:pStyle w:val="24"/>
              <w:spacing w:line="240" w:lineRule="atLeast"/>
              <w:ind w:left="3920"/>
              <w:jc w:val="center"/>
              <w:outlineLvl w:val="0"/>
              <w:rPr>
                <w:rFonts w:ascii="方正仿宋_GBK" w:hAnsi="宋体" w:eastAsia="方正仿宋_GBK"/>
                <w:sz w:val="21"/>
                <w:szCs w:val="21"/>
                <w:highlight w:val="none"/>
              </w:rPr>
            </w:pPr>
            <w:r>
              <w:rPr>
                <w:rFonts w:hint="eastAsia" w:ascii="方正仿宋_GBK" w:hAnsi="宋体" w:eastAsia="方正仿宋_GBK"/>
                <w:sz w:val="21"/>
                <w:szCs w:val="21"/>
                <w:highlight w:val="none"/>
              </w:rPr>
              <w:t>2</w:t>
            </w:r>
          </w:p>
        </w:tc>
        <w:tc>
          <w:tcPr>
            <w:tcW w:w="1557" w:type="dxa"/>
            <w:vAlign w:val="center"/>
          </w:tcPr>
          <w:p w14:paraId="1FF0BF2F">
            <w:pPr>
              <w:jc w:val="center"/>
              <w:rPr>
                <w:rFonts w:ascii="方正仿宋_GBK" w:hAnsi="宋体" w:eastAsia="方正仿宋_GBK"/>
                <w:sz w:val="21"/>
                <w:szCs w:val="21"/>
                <w:highlight w:val="none"/>
              </w:rPr>
            </w:pPr>
          </w:p>
        </w:tc>
        <w:tc>
          <w:tcPr>
            <w:tcW w:w="3127" w:type="dxa"/>
          </w:tcPr>
          <w:p w14:paraId="71E32EE2">
            <w:pPr>
              <w:jc w:val="center"/>
              <w:rPr>
                <w:rFonts w:ascii="方正仿宋_GBK" w:hAnsi="宋体" w:eastAsia="方正仿宋_GBK"/>
                <w:sz w:val="21"/>
                <w:szCs w:val="21"/>
                <w:highlight w:val="none"/>
              </w:rPr>
            </w:pPr>
          </w:p>
        </w:tc>
        <w:tc>
          <w:tcPr>
            <w:tcW w:w="1235" w:type="dxa"/>
            <w:vAlign w:val="center"/>
          </w:tcPr>
          <w:p w14:paraId="338A98E0">
            <w:pPr>
              <w:jc w:val="center"/>
              <w:rPr>
                <w:rFonts w:ascii="方正仿宋_GBK" w:hAnsi="宋体" w:eastAsia="方正仿宋_GBK"/>
                <w:sz w:val="21"/>
                <w:szCs w:val="21"/>
                <w:highlight w:val="none"/>
              </w:rPr>
            </w:pPr>
          </w:p>
        </w:tc>
        <w:tc>
          <w:tcPr>
            <w:tcW w:w="1235" w:type="dxa"/>
          </w:tcPr>
          <w:p w14:paraId="67179E1E">
            <w:pPr>
              <w:jc w:val="center"/>
              <w:rPr>
                <w:rFonts w:ascii="方正仿宋_GBK" w:hAnsi="宋体" w:eastAsia="方正仿宋_GBK"/>
                <w:sz w:val="21"/>
                <w:szCs w:val="21"/>
                <w:highlight w:val="none"/>
              </w:rPr>
            </w:pPr>
          </w:p>
        </w:tc>
        <w:tc>
          <w:tcPr>
            <w:tcW w:w="1235" w:type="dxa"/>
          </w:tcPr>
          <w:p w14:paraId="1019CF73">
            <w:pPr>
              <w:jc w:val="center"/>
              <w:rPr>
                <w:rFonts w:ascii="方正仿宋_GBK" w:hAnsi="宋体" w:eastAsia="方正仿宋_GBK"/>
                <w:sz w:val="21"/>
                <w:szCs w:val="21"/>
                <w:highlight w:val="none"/>
              </w:rPr>
            </w:pPr>
          </w:p>
        </w:tc>
      </w:tr>
      <w:tr w14:paraId="32CC5E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14:paraId="0B3615E4">
            <w:pPr>
              <w:pStyle w:val="24"/>
              <w:spacing w:line="240" w:lineRule="atLeast"/>
              <w:ind w:left="3920"/>
              <w:jc w:val="center"/>
              <w:outlineLvl w:val="0"/>
              <w:rPr>
                <w:rFonts w:ascii="方正仿宋_GBK" w:hAnsi="宋体" w:eastAsia="方正仿宋_GBK"/>
                <w:sz w:val="21"/>
                <w:szCs w:val="21"/>
                <w:highlight w:val="none"/>
              </w:rPr>
            </w:pPr>
            <w:r>
              <w:rPr>
                <w:rFonts w:hint="eastAsia" w:ascii="方正仿宋_GBK" w:hAnsi="宋体" w:eastAsia="方正仿宋_GBK"/>
                <w:sz w:val="21"/>
                <w:szCs w:val="21"/>
                <w:highlight w:val="none"/>
              </w:rPr>
              <w:t>3</w:t>
            </w:r>
          </w:p>
        </w:tc>
        <w:tc>
          <w:tcPr>
            <w:tcW w:w="1557" w:type="dxa"/>
            <w:vAlign w:val="center"/>
          </w:tcPr>
          <w:p w14:paraId="34F27A82">
            <w:pPr>
              <w:jc w:val="center"/>
              <w:rPr>
                <w:rFonts w:ascii="方正仿宋_GBK" w:hAnsi="宋体" w:eastAsia="方正仿宋_GBK"/>
                <w:sz w:val="21"/>
                <w:szCs w:val="21"/>
                <w:highlight w:val="none"/>
              </w:rPr>
            </w:pPr>
          </w:p>
        </w:tc>
        <w:tc>
          <w:tcPr>
            <w:tcW w:w="3127" w:type="dxa"/>
          </w:tcPr>
          <w:p w14:paraId="5552AD49">
            <w:pPr>
              <w:jc w:val="center"/>
              <w:rPr>
                <w:rFonts w:ascii="方正仿宋_GBK" w:hAnsi="宋体" w:eastAsia="方正仿宋_GBK"/>
                <w:sz w:val="21"/>
                <w:szCs w:val="21"/>
                <w:highlight w:val="none"/>
              </w:rPr>
            </w:pPr>
          </w:p>
        </w:tc>
        <w:tc>
          <w:tcPr>
            <w:tcW w:w="1235" w:type="dxa"/>
            <w:vAlign w:val="center"/>
          </w:tcPr>
          <w:p w14:paraId="5FCE9E1D">
            <w:pPr>
              <w:jc w:val="center"/>
              <w:rPr>
                <w:rFonts w:ascii="方正仿宋_GBK" w:hAnsi="宋体" w:eastAsia="方正仿宋_GBK"/>
                <w:sz w:val="21"/>
                <w:szCs w:val="21"/>
                <w:highlight w:val="none"/>
              </w:rPr>
            </w:pPr>
          </w:p>
        </w:tc>
        <w:tc>
          <w:tcPr>
            <w:tcW w:w="1235" w:type="dxa"/>
          </w:tcPr>
          <w:p w14:paraId="14949B26">
            <w:pPr>
              <w:jc w:val="center"/>
              <w:rPr>
                <w:rFonts w:ascii="方正仿宋_GBK" w:hAnsi="宋体" w:eastAsia="方正仿宋_GBK"/>
                <w:sz w:val="21"/>
                <w:szCs w:val="21"/>
                <w:highlight w:val="none"/>
              </w:rPr>
            </w:pPr>
          </w:p>
        </w:tc>
        <w:tc>
          <w:tcPr>
            <w:tcW w:w="1235" w:type="dxa"/>
          </w:tcPr>
          <w:p w14:paraId="2410C7C4">
            <w:pPr>
              <w:jc w:val="center"/>
              <w:rPr>
                <w:rFonts w:ascii="方正仿宋_GBK" w:hAnsi="宋体" w:eastAsia="方正仿宋_GBK"/>
                <w:sz w:val="21"/>
                <w:szCs w:val="21"/>
                <w:highlight w:val="none"/>
              </w:rPr>
            </w:pPr>
          </w:p>
        </w:tc>
      </w:tr>
      <w:tr w14:paraId="34971C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14:paraId="6546CCFA">
            <w:pPr>
              <w:pStyle w:val="24"/>
              <w:spacing w:line="240" w:lineRule="atLeast"/>
              <w:ind w:left="3920"/>
              <w:jc w:val="center"/>
              <w:outlineLvl w:val="0"/>
              <w:rPr>
                <w:rFonts w:ascii="方正仿宋_GBK" w:hAnsi="宋体" w:eastAsia="方正仿宋_GBK"/>
                <w:sz w:val="21"/>
                <w:szCs w:val="21"/>
                <w:highlight w:val="none"/>
              </w:rPr>
            </w:pPr>
            <w:r>
              <w:rPr>
                <w:rFonts w:hint="eastAsia" w:ascii="方正仿宋_GBK" w:hAnsi="宋体" w:eastAsia="方正仿宋_GBK"/>
                <w:sz w:val="21"/>
                <w:szCs w:val="21"/>
                <w:highlight w:val="none"/>
              </w:rPr>
              <w:t>4</w:t>
            </w:r>
          </w:p>
        </w:tc>
        <w:tc>
          <w:tcPr>
            <w:tcW w:w="1557" w:type="dxa"/>
            <w:vAlign w:val="center"/>
          </w:tcPr>
          <w:p w14:paraId="683275B9">
            <w:pPr>
              <w:jc w:val="center"/>
              <w:rPr>
                <w:rFonts w:ascii="方正仿宋_GBK" w:hAnsi="宋体" w:eastAsia="方正仿宋_GBK"/>
                <w:sz w:val="21"/>
                <w:szCs w:val="21"/>
                <w:highlight w:val="none"/>
              </w:rPr>
            </w:pPr>
          </w:p>
        </w:tc>
        <w:tc>
          <w:tcPr>
            <w:tcW w:w="3127" w:type="dxa"/>
          </w:tcPr>
          <w:p w14:paraId="72DB316A">
            <w:pPr>
              <w:jc w:val="center"/>
              <w:rPr>
                <w:rFonts w:ascii="方正仿宋_GBK" w:hAnsi="宋体" w:eastAsia="方正仿宋_GBK"/>
                <w:sz w:val="21"/>
                <w:szCs w:val="21"/>
                <w:highlight w:val="none"/>
              </w:rPr>
            </w:pPr>
          </w:p>
        </w:tc>
        <w:tc>
          <w:tcPr>
            <w:tcW w:w="1235" w:type="dxa"/>
            <w:vAlign w:val="center"/>
          </w:tcPr>
          <w:p w14:paraId="5E03AF55">
            <w:pPr>
              <w:jc w:val="center"/>
              <w:rPr>
                <w:rFonts w:ascii="方正仿宋_GBK" w:hAnsi="宋体" w:eastAsia="方正仿宋_GBK"/>
                <w:sz w:val="21"/>
                <w:szCs w:val="21"/>
                <w:highlight w:val="none"/>
              </w:rPr>
            </w:pPr>
          </w:p>
        </w:tc>
        <w:tc>
          <w:tcPr>
            <w:tcW w:w="1235" w:type="dxa"/>
          </w:tcPr>
          <w:p w14:paraId="4E6A4B96">
            <w:pPr>
              <w:jc w:val="center"/>
              <w:rPr>
                <w:rFonts w:ascii="方正仿宋_GBK" w:hAnsi="宋体" w:eastAsia="方正仿宋_GBK"/>
                <w:sz w:val="21"/>
                <w:szCs w:val="21"/>
                <w:highlight w:val="none"/>
              </w:rPr>
            </w:pPr>
          </w:p>
        </w:tc>
        <w:tc>
          <w:tcPr>
            <w:tcW w:w="1235" w:type="dxa"/>
          </w:tcPr>
          <w:p w14:paraId="5EE28F0F">
            <w:pPr>
              <w:jc w:val="center"/>
              <w:rPr>
                <w:rFonts w:ascii="方正仿宋_GBK" w:hAnsi="宋体" w:eastAsia="方正仿宋_GBK"/>
                <w:sz w:val="21"/>
                <w:szCs w:val="21"/>
                <w:highlight w:val="none"/>
              </w:rPr>
            </w:pPr>
          </w:p>
        </w:tc>
      </w:tr>
      <w:tr w14:paraId="5DB6FA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14:paraId="243D67D9">
            <w:pPr>
              <w:pStyle w:val="24"/>
              <w:spacing w:line="240" w:lineRule="atLeast"/>
              <w:ind w:left="3920"/>
              <w:jc w:val="center"/>
              <w:outlineLvl w:val="0"/>
              <w:rPr>
                <w:rFonts w:ascii="方正仿宋_GBK" w:hAnsi="宋体" w:eastAsia="方正仿宋_GBK"/>
                <w:sz w:val="21"/>
                <w:szCs w:val="21"/>
                <w:highlight w:val="none"/>
              </w:rPr>
            </w:pPr>
            <w:r>
              <w:rPr>
                <w:rFonts w:hint="eastAsia" w:ascii="方正仿宋_GBK" w:hAnsi="宋体" w:eastAsia="方正仿宋_GBK"/>
                <w:sz w:val="21"/>
                <w:szCs w:val="21"/>
                <w:highlight w:val="none"/>
              </w:rPr>
              <w:t>5</w:t>
            </w:r>
          </w:p>
        </w:tc>
        <w:tc>
          <w:tcPr>
            <w:tcW w:w="1557" w:type="dxa"/>
            <w:vAlign w:val="center"/>
          </w:tcPr>
          <w:p w14:paraId="62C5A8B3">
            <w:pPr>
              <w:jc w:val="center"/>
              <w:rPr>
                <w:rFonts w:ascii="方正仿宋_GBK" w:hAnsi="宋体" w:eastAsia="方正仿宋_GBK"/>
                <w:sz w:val="21"/>
                <w:szCs w:val="21"/>
                <w:highlight w:val="none"/>
              </w:rPr>
            </w:pPr>
          </w:p>
        </w:tc>
        <w:tc>
          <w:tcPr>
            <w:tcW w:w="3127" w:type="dxa"/>
          </w:tcPr>
          <w:p w14:paraId="53E5D60F">
            <w:pPr>
              <w:jc w:val="center"/>
              <w:rPr>
                <w:rFonts w:ascii="方正仿宋_GBK" w:hAnsi="宋体" w:eastAsia="方正仿宋_GBK"/>
                <w:sz w:val="21"/>
                <w:szCs w:val="21"/>
                <w:highlight w:val="none"/>
              </w:rPr>
            </w:pPr>
          </w:p>
        </w:tc>
        <w:tc>
          <w:tcPr>
            <w:tcW w:w="1235" w:type="dxa"/>
            <w:vAlign w:val="center"/>
          </w:tcPr>
          <w:p w14:paraId="3351E108">
            <w:pPr>
              <w:jc w:val="center"/>
              <w:rPr>
                <w:rFonts w:ascii="方正仿宋_GBK" w:hAnsi="宋体" w:eastAsia="方正仿宋_GBK"/>
                <w:sz w:val="21"/>
                <w:szCs w:val="21"/>
                <w:highlight w:val="none"/>
              </w:rPr>
            </w:pPr>
          </w:p>
        </w:tc>
        <w:tc>
          <w:tcPr>
            <w:tcW w:w="1235" w:type="dxa"/>
          </w:tcPr>
          <w:p w14:paraId="6732B2BD">
            <w:pPr>
              <w:jc w:val="center"/>
              <w:rPr>
                <w:rFonts w:ascii="方正仿宋_GBK" w:hAnsi="宋体" w:eastAsia="方正仿宋_GBK"/>
                <w:sz w:val="21"/>
                <w:szCs w:val="21"/>
                <w:highlight w:val="none"/>
              </w:rPr>
            </w:pPr>
          </w:p>
        </w:tc>
        <w:tc>
          <w:tcPr>
            <w:tcW w:w="1235" w:type="dxa"/>
          </w:tcPr>
          <w:p w14:paraId="1EFFFDC4">
            <w:pPr>
              <w:jc w:val="center"/>
              <w:rPr>
                <w:rFonts w:ascii="方正仿宋_GBK" w:hAnsi="宋体" w:eastAsia="方正仿宋_GBK"/>
                <w:sz w:val="21"/>
                <w:szCs w:val="21"/>
                <w:highlight w:val="none"/>
              </w:rPr>
            </w:pPr>
          </w:p>
        </w:tc>
      </w:tr>
      <w:tr w14:paraId="1722BC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14:paraId="4FB13615">
            <w:pPr>
              <w:pStyle w:val="24"/>
              <w:spacing w:line="240" w:lineRule="atLeast"/>
              <w:ind w:left="3920"/>
              <w:jc w:val="center"/>
              <w:outlineLvl w:val="0"/>
              <w:rPr>
                <w:rFonts w:ascii="方正仿宋_GBK" w:hAnsi="宋体" w:eastAsia="方正仿宋_GBK"/>
                <w:sz w:val="21"/>
                <w:szCs w:val="21"/>
                <w:highlight w:val="none"/>
              </w:rPr>
            </w:pPr>
            <w:r>
              <w:rPr>
                <w:rFonts w:hint="eastAsia" w:ascii="方正仿宋_GBK" w:hAnsi="宋体" w:eastAsia="方正仿宋_GBK"/>
                <w:sz w:val="21"/>
                <w:szCs w:val="21"/>
                <w:highlight w:val="none"/>
              </w:rPr>
              <w:t>6</w:t>
            </w:r>
          </w:p>
        </w:tc>
        <w:tc>
          <w:tcPr>
            <w:tcW w:w="1557" w:type="dxa"/>
            <w:vAlign w:val="center"/>
          </w:tcPr>
          <w:p w14:paraId="5C749659">
            <w:pPr>
              <w:jc w:val="center"/>
              <w:rPr>
                <w:rFonts w:ascii="方正仿宋_GBK" w:hAnsi="宋体" w:eastAsia="方正仿宋_GBK"/>
                <w:sz w:val="21"/>
                <w:szCs w:val="21"/>
                <w:highlight w:val="none"/>
              </w:rPr>
            </w:pPr>
          </w:p>
        </w:tc>
        <w:tc>
          <w:tcPr>
            <w:tcW w:w="3127" w:type="dxa"/>
          </w:tcPr>
          <w:p w14:paraId="7FB8C28C">
            <w:pPr>
              <w:jc w:val="center"/>
              <w:rPr>
                <w:rFonts w:ascii="方正仿宋_GBK" w:hAnsi="宋体" w:eastAsia="方正仿宋_GBK"/>
                <w:sz w:val="21"/>
                <w:szCs w:val="21"/>
                <w:highlight w:val="none"/>
              </w:rPr>
            </w:pPr>
          </w:p>
        </w:tc>
        <w:tc>
          <w:tcPr>
            <w:tcW w:w="1235" w:type="dxa"/>
            <w:vAlign w:val="center"/>
          </w:tcPr>
          <w:p w14:paraId="6E0C7C7A">
            <w:pPr>
              <w:jc w:val="center"/>
              <w:rPr>
                <w:rFonts w:ascii="方正仿宋_GBK" w:hAnsi="宋体" w:eastAsia="方正仿宋_GBK"/>
                <w:sz w:val="21"/>
                <w:szCs w:val="21"/>
                <w:highlight w:val="none"/>
              </w:rPr>
            </w:pPr>
          </w:p>
        </w:tc>
        <w:tc>
          <w:tcPr>
            <w:tcW w:w="1235" w:type="dxa"/>
          </w:tcPr>
          <w:p w14:paraId="70104BD4">
            <w:pPr>
              <w:jc w:val="center"/>
              <w:rPr>
                <w:rFonts w:ascii="方正仿宋_GBK" w:hAnsi="宋体" w:eastAsia="方正仿宋_GBK"/>
                <w:sz w:val="21"/>
                <w:szCs w:val="21"/>
                <w:highlight w:val="none"/>
              </w:rPr>
            </w:pPr>
          </w:p>
        </w:tc>
        <w:tc>
          <w:tcPr>
            <w:tcW w:w="1235" w:type="dxa"/>
          </w:tcPr>
          <w:p w14:paraId="3C39F96E">
            <w:pPr>
              <w:jc w:val="center"/>
              <w:rPr>
                <w:rFonts w:ascii="方正仿宋_GBK" w:hAnsi="宋体" w:eastAsia="方正仿宋_GBK"/>
                <w:sz w:val="21"/>
                <w:szCs w:val="21"/>
                <w:highlight w:val="none"/>
              </w:rPr>
            </w:pPr>
          </w:p>
        </w:tc>
      </w:tr>
      <w:tr w14:paraId="185D15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14:paraId="2AAE8476">
            <w:pPr>
              <w:pStyle w:val="24"/>
              <w:spacing w:line="240" w:lineRule="atLeast"/>
              <w:ind w:left="3920"/>
              <w:jc w:val="center"/>
              <w:outlineLvl w:val="0"/>
              <w:rPr>
                <w:rFonts w:ascii="方正仿宋_GBK" w:hAnsi="宋体" w:eastAsia="方正仿宋_GBK"/>
                <w:sz w:val="21"/>
                <w:szCs w:val="21"/>
                <w:highlight w:val="none"/>
              </w:rPr>
            </w:pPr>
            <w:r>
              <w:rPr>
                <w:rFonts w:hint="eastAsia" w:ascii="方正仿宋_GBK" w:hAnsi="宋体" w:eastAsia="方正仿宋_GBK"/>
                <w:sz w:val="21"/>
                <w:szCs w:val="21"/>
                <w:highlight w:val="none"/>
              </w:rPr>
              <w:t>7</w:t>
            </w:r>
          </w:p>
        </w:tc>
        <w:tc>
          <w:tcPr>
            <w:tcW w:w="1557" w:type="dxa"/>
            <w:vAlign w:val="center"/>
          </w:tcPr>
          <w:p w14:paraId="041C5D64">
            <w:pPr>
              <w:jc w:val="center"/>
              <w:rPr>
                <w:rFonts w:ascii="方正仿宋_GBK" w:hAnsi="宋体" w:eastAsia="方正仿宋_GBK"/>
                <w:sz w:val="21"/>
                <w:szCs w:val="21"/>
                <w:highlight w:val="none"/>
              </w:rPr>
            </w:pPr>
          </w:p>
        </w:tc>
        <w:tc>
          <w:tcPr>
            <w:tcW w:w="3127" w:type="dxa"/>
          </w:tcPr>
          <w:p w14:paraId="4F37737C">
            <w:pPr>
              <w:jc w:val="center"/>
              <w:rPr>
                <w:rFonts w:ascii="方正仿宋_GBK" w:hAnsi="宋体" w:eastAsia="方正仿宋_GBK"/>
                <w:sz w:val="21"/>
                <w:szCs w:val="21"/>
                <w:highlight w:val="none"/>
              </w:rPr>
            </w:pPr>
          </w:p>
        </w:tc>
        <w:tc>
          <w:tcPr>
            <w:tcW w:w="1235" w:type="dxa"/>
            <w:vAlign w:val="center"/>
          </w:tcPr>
          <w:p w14:paraId="1D5631B1">
            <w:pPr>
              <w:jc w:val="center"/>
              <w:rPr>
                <w:rFonts w:ascii="方正仿宋_GBK" w:hAnsi="宋体" w:eastAsia="方正仿宋_GBK"/>
                <w:sz w:val="21"/>
                <w:szCs w:val="21"/>
                <w:highlight w:val="none"/>
              </w:rPr>
            </w:pPr>
          </w:p>
        </w:tc>
        <w:tc>
          <w:tcPr>
            <w:tcW w:w="1235" w:type="dxa"/>
          </w:tcPr>
          <w:p w14:paraId="0EBD1E62">
            <w:pPr>
              <w:jc w:val="center"/>
              <w:rPr>
                <w:rFonts w:ascii="方正仿宋_GBK" w:hAnsi="宋体" w:eastAsia="方正仿宋_GBK"/>
                <w:sz w:val="21"/>
                <w:szCs w:val="21"/>
                <w:highlight w:val="none"/>
              </w:rPr>
            </w:pPr>
          </w:p>
        </w:tc>
        <w:tc>
          <w:tcPr>
            <w:tcW w:w="1235" w:type="dxa"/>
          </w:tcPr>
          <w:p w14:paraId="0843493B">
            <w:pPr>
              <w:jc w:val="center"/>
              <w:rPr>
                <w:rFonts w:ascii="方正仿宋_GBK" w:hAnsi="宋体" w:eastAsia="方正仿宋_GBK"/>
                <w:sz w:val="21"/>
                <w:szCs w:val="21"/>
                <w:highlight w:val="none"/>
              </w:rPr>
            </w:pPr>
          </w:p>
        </w:tc>
      </w:tr>
      <w:tr w14:paraId="6AB265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14:paraId="4615855C">
            <w:pPr>
              <w:pStyle w:val="24"/>
              <w:spacing w:line="240" w:lineRule="atLeast"/>
              <w:ind w:left="3920"/>
              <w:jc w:val="center"/>
              <w:outlineLvl w:val="0"/>
              <w:rPr>
                <w:rFonts w:ascii="方正仿宋_GBK" w:hAnsi="宋体" w:eastAsia="方正仿宋_GBK"/>
                <w:sz w:val="21"/>
                <w:szCs w:val="21"/>
                <w:highlight w:val="none"/>
              </w:rPr>
            </w:pPr>
            <w:r>
              <w:rPr>
                <w:rFonts w:hint="eastAsia" w:ascii="方正仿宋_GBK" w:hAnsi="宋体" w:eastAsia="方正仿宋_GBK"/>
                <w:sz w:val="21"/>
                <w:szCs w:val="21"/>
                <w:highlight w:val="none"/>
              </w:rPr>
              <w:t>8</w:t>
            </w:r>
          </w:p>
        </w:tc>
        <w:tc>
          <w:tcPr>
            <w:tcW w:w="1557" w:type="dxa"/>
            <w:vAlign w:val="center"/>
          </w:tcPr>
          <w:p w14:paraId="42A9E965">
            <w:pPr>
              <w:jc w:val="center"/>
              <w:rPr>
                <w:rFonts w:ascii="方正仿宋_GBK" w:hAnsi="宋体" w:eastAsia="方正仿宋_GBK"/>
                <w:sz w:val="21"/>
                <w:szCs w:val="21"/>
                <w:highlight w:val="none"/>
              </w:rPr>
            </w:pPr>
            <w:r>
              <w:rPr>
                <w:rFonts w:hint="eastAsia" w:ascii="方正仿宋_GBK" w:hAnsi="宋体" w:eastAsia="方正仿宋_GBK"/>
                <w:sz w:val="21"/>
                <w:szCs w:val="21"/>
                <w:highlight w:val="none"/>
              </w:rPr>
              <w:t>人工费</w:t>
            </w:r>
          </w:p>
        </w:tc>
        <w:tc>
          <w:tcPr>
            <w:tcW w:w="3127" w:type="dxa"/>
          </w:tcPr>
          <w:p w14:paraId="0B6BB2C4">
            <w:pPr>
              <w:jc w:val="center"/>
              <w:rPr>
                <w:rFonts w:ascii="方正仿宋_GBK" w:hAnsi="宋体" w:eastAsia="方正仿宋_GBK"/>
                <w:sz w:val="21"/>
                <w:szCs w:val="21"/>
                <w:highlight w:val="none"/>
              </w:rPr>
            </w:pPr>
          </w:p>
        </w:tc>
        <w:tc>
          <w:tcPr>
            <w:tcW w:w="1235" w:type="dxa"/>
            <w:vAlign w:val="center"/>
          </w:tcPr>
          <w:p w14:paraId="3DB5D255">
            <w:pPr>
              <w:jc w:val="center"/>
              <w:rPr>
                <w:rFonts w:ascii="方正仿宋_GBK" w:hAnsi="宋体" w:eastAsia="方正仿宋_GBK"/>
                <w:sz w:val="21"/>
                <w:szCs w:val="21"/>
                <w:highlight w:val="none"/>
              </w:rPr>
            </w:pPr>
            <w:r>
              <w:rPr>
                <w:rFonts w:hint="eastAsia" w:ascii="方正仿宋_GBK" w:hAnsi="宋体" w:eastAsia="方正仿宋_GBK"/>
                <w:sz w:val="21"/>
                <w:szCs w:val="21"/>
                <w:highlight w:val="none"/>
              </w:rPr>
              <w:t>/</w:t>
            </w:r>
          </w:p>
        </w:tc>
        <w:tc>
          <w:tcPr>
            <w:tcW w:w="1235" w:type="dxa"/>
          </w:tcPr>
          <w:p w14:paraId="0352EB83">
            <w:pPr>
              <w:jc w:val="center"/>
              <w:rPr>
                <w:rFonts w:ascii="方正仿宋_GBK" w:hAnsi="宋体" w:eastAsia="方正仿宋_GBK"/>
                <w:sz w:val="21"/>
                <w:szCs w:val="21"/>
                <w:highlight w:val="none"/>
              </w:rPr>
            </w:pPr>
          </w:p>
        </w:tc>
        <w:tc>
          <w:tcPr>
            <w:tcW w:w="1235" w:type="dxa"/>
          </w:tcPr>
          <w:p w14:paraId="1F21B1E5">
            <w:pPr>
              <w:jc w:val="center"/>
              <w:rPr>
                <w:rFonts w:ascii="方正仿宋_GBK" w:hAnsi="宋体" w:eastAsia="方正仿宋_GBK"/>
                <w:sz w:val="21"/>
                <w:szCs w:val="21"/>
                <w:highlight w:val="none"/>
              </w:rPr>
            </w:pPr>
          </w:p>
        </w:tc>
      </w:tr>
      <w:tr w14:paraId="7270C2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14:paraId="58F09365">
            <w:pPr>
              <w:pStyle w:val="24"/>
              <w:spacing w:line="240" w:lineRule="atLeast"/>
              <w:ind w:left="3920"/>
              <w:jc w:val="center"/>
              <w:outlineLvl w:val="0"/>
              <w:rPr>
                <w:rFonts w:ascii="方正仿宋_GBK" w:hAnsi="宋体" w:eastAsia="方正仿宋_GBK"/>
                <w:sz w:val="21"/>
                <w:szCs w:val="21"/>
                <w:highlight w:val="none"/>
              </w:rPr>
            </w:pPr>
            <w:r>
              <w:rPr>
                <w:rFonts w:hint="eastAsia" w:ascii="方正仿宋_GBK" w:hAnsi="宋体" w:eastAsia="方正仿宋_GBK"/>
                <w:sz w:val="21"/>
                <w:szCs w:val="21"/>
                <w:highlight w:val="none"/>
              </w:rPr>
              <w:t>9</w:t>
            </w:r>
          </w:p>
        </w:tc>
        <w:tc>
          <w:tcPr>
            <w:tcW w:w="1557" w:type="dxa"/>
            <w:vAlign w:val="center"/>
          </w:tcPr>
          <w:p w14:paraId="20536A5A">
            <w:pPr>
              <w:jc w:val="center"/>
              <w:rPr>
                <w:rFonts w:ascii="方正仿宋_GBK" w:hAnsi="宋体" w:eastAsia="方正仿宋_GBK"/>
                <w:sz w:val="21"/>
                <w:szCs w:val="21"/>
                <w:highlight w:val="none"/>
              </w:rPr>
            </w:pPr>
            <w:r>
              <w:rPr>
                <w:rFonts w:hint="eastAsia" w:ascii="方正仿宋_GBK" w:hAnsi="宋体" w:eastAsia="方正仿宋_GBK"/>
                <w:sz w:val="21"/>
                <w:szCs w:val="21"/>
                <w:highlight w:val="none"/>
              </w:rPr>
              <w:t>运输费</w:t>
            </w:r>
          </w:p>
        </w:tc>
        <w:tc>
          <w:tcPr>
            <w:tcW w:w="3127" w:type="dxa"/>
          </w:tcPr>
          <w:p w14:paraId="3B23BE4F">
            <w:pPr>
              <w:jc w:val="center"/>
              <w:rPr>
                <w:rFonts w:ascii="方正仿宋_GBK" w:hAnsi="宋体" w:eastAsia="方正仿宋_GBK"/>
                <w:sz w:val="21"/>
                <w:szCs w:val="21"/>
                <w:highlight w:val="none"/>
              </w:rPr>
            </w:pPr>
          </w:p>
        </w:tc>
        <w:tc>
          <w:tcPr>
            <w:tcW w:w="1235" w:type="dxa"/>
            <w:vAlign w:val="center"/>
          </w:tcPr>
          <w:p w14:paraId="6548BEB4">
            <w:pPr>
              <w:jc w:val="center"/>
              <w:rPr>
                <w:rFonts w:ascii="方正仿宋_GBK" w:hAnsi="宋体" w:eastAsia="方正仿宋_GBK"/>
                <w:sz w:val="21"/>
                <w:szCs w:val="21"/>
                <w:highlight w:val="none"/>
              </w:rPr>
            </w:pPr>
            <w:r>
              <w:rPr>
                <w:rFonts w:hint="eastAsia" w:ascii="方正仿宋_GBK" w:hAnsi="宋体" w:eastAsia="方正仿宋_GBK"/>
                <w:sz w:val="21"/>
                <w:szCs w:val="21"/>
                <w:highlight w:val="none"/>
              </w:rPr>
              <w:t>/</w:t>
            </w:r>
          </w:p>
        </w:tc>
        <w:tc>
          <w:tcPr>
            <w:tcW w:w="1235" w:type="dxa"/>
          </w:tcPr>
          <w:p w14:paraId="32C8EFB6">
            <w:pPr>
              <w:jc w:val="center"/>
              <w:rPr>
                <w:rFonts w:ascii="方正仿宋_GBK" w:hAnsi="宋体" w:eastAsia="方正仿宋_GBK"/>
                <w:sz w:val="21"/>
                <w:szCs w:val="21"/>
                <w:highlight w:val="none"/>
              </w:rPr>
            </w:pPr>
          </w:p>
        </w:tc>
        <w:tc>
          <w:tcPr>
            <w:tcW w:w="1235" w:type="dxa"/>
          </w:tcPr>
          <w:p w14:paraId="61A0D74E">
            <w:pPr>
              <w:jc w:val="center"/>
              <w:rPr>
                <w:rFonts w:ascii="方正仿宋_GBK" w:hAnsi="宋体" w:eastAsia="方正仿宋_GBK"/>
                <w:sz w:val="21"/>
                <w:szCs w:val="21"/>
                <w:highlight w:val="none"/>
              </w:rPr>
            </w:pPr>
          </w:p>
        </w:tc>
      </w:tr>
      <w:tr w14:paraId="2F7AF4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14:paraId="6ADE8E95">
            <w:pPr>
              <w:pStyle w:val="24"/>
              <w:spacing w:line="240" w:lineRule="atLeast"/>
              <w:ind w:left="3920"/>
              <w:jc w:val="center"/>
              <w:outlineLvl w:val="0"/>
              <w:rPr>
                <w:rFonts w:ascii="方正仿宋_GBK" w:hAnsi="宋体" w:eastAsia="方正仿宋_GBK"/>
                <w:sz w:val="21"/>
                <w:szCs w:val="21"/>
                <w:highlight w:val="none"/>
              </w:rPr>
            </w:pPr>
            <w:r>
              <w:rPr>
                <w:rFonts w:hint="eastAsia" w:ascii="方正仿宋_GBK" w:hAnsi="宋体" w:eastAsia="方正仿宋_GBK"/>
                <w:sz w:val="21"/>
                <w:szCs w:val="21"/>
                <w:highlight w:val="none"/>
              </w:rPr>
              <w:t>10</w:t>
            </w:r>
          </w:p>
        </w:tc>
        <w:tc>
          <w:tcPr>
            <w:tcW w:w="1557" w:type="dxa"/>
            <w:vAlign w:val="center"/>
          </w:tcPr>
          <w:p w14:paraId="7710C790">
            <w:pPr>
              <w:jc w:val="center"/>
              <w:rPr>
                <w:rFonts w:ascii="方正仿宋_GBK" w:hAnsi="宋体" w:eastAsia="方正仿宋_GBK"/>
                <w:sz w:val="21"/>
                <w:szCs w:val="21"/>
                <w:highlight w:val="none"/>
              </w:rPr>
            </w:pPr>
            <w:r>
              <w:rPr>
                <w:rFonts w:hint="eastAsia" w:ascii="方正仿宋_GBK" w:hAnsi="宋体" w:eastAsia="方正仿宋_GBK"/>
                <w:sz w:val="21"/>
                <w:szCs w:val="21"/>
                <w:highlight w:val="none"/>
              </w:rPr>
              <w:t>其他费用</w:t>
            </w:r>
          </w:p>
        </w:tc>
        <w:tc>
          <w:tcPr>
            <w:tcW w:w="3127" w:type="dxa"/>
          </w:tcPr>
          <w:p w14:paraId="59C4CCA2">
            <w:pPr>
              <w:jc w:val="center"/>
              <w:rPr>
                <w:rFonts w:ascii="方正仿宋_GBK" w:hAnsi="宋体" w:eastAsia="方正仿宋_GBK"/>
                <w:sz w:val="21"/>
                <w:szCs w:val="21"/>
                <w:highlight w:val="none"/>
              </w:rPr>
            </w:pPr>
          </w:p>
        </w:tc>
        <w:tc>
          <w:tcPr>
            <w:tcW w:w="1235" w:type="dxa"/>
            <w:vAlign w:val="center"/>
          </w:tcPr>
          <w:p w14:paraId="6DEB3D4A">
            <w:pPr>
              <w:jc w:val="center"/>
              <w:rPr>
                <w:rFonts w:ascii="方正仿宋_GBK" w:hAnsi="宋体" w:eastAsia="方正仿宋_GBK"/>
                <w:sz w:val="21"/>
                <w:szCs w:val="21"/>
                <w:highlight w:val="none"/>
              </w:rPr>
            </w:pPr>
            <w:r>
              <w:rPr>
                <w:rFonts w:hint="eastAsia" w:ascii="方正仿宋_GBK" w:hAnsi="宋体" w:eastAsia="方正仿宋_GBK"/>
                <w:sz w:val="21"/>
                <w:szCs w:val="21"/>
                <w:highlight w:val="none"/>
              </w:rPr>
              <w:t>/</w:t>
            </w:r>
          </w:p>
        </w:tc>
        <w:tc>
          <w:tcPr>
            <w:tcW w:w="1235" w:type="dxa"/>
          </w:tcPr>
          <w:p w14:paraId="749B22EF">
            <w:pPr>
              <w:jc w:val="center"/>
              <w:rPr>
                <w:rFonts w:ascii="方正仿宋_GBK" w:hAnsi="宋体" w:eastAsia="方正仿宋_GBK"/>
                <w:sz w:val="21"/>
                <w:szCs w:val="21"/>
                <w:highlight w:val="none"/>
              </w:rPr>
            </w:pPr>
          </w:p>
        </w:tc>
        <w:tc>
          <w:tcPr>
            <w:tcW w:w="1235" w:type="dxa"/>
          </w:tcPr>
          <w:p w14:paraId="7E98301E">
            <w:pPr>
              <w:jc w:val="center"/>
              <w:rPr>
                <w:rFonts w:ascii="方正仿宋_GBK" w:hAnsi="宋体" w:eastAsia="方正仿宋_GBK"/>
                <w:sz w:val="21"/>
                <w:szCs w:val="21"/>
                <w:highlight w:val="none"/>
              </w:rPr>
            </w:pPr>
          </w:p>
        </w:tc>
      </w:tr>
      <w:tr w14:paraId="7D4C33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14:paraId="1B0280E2">
            <w:pPr>
              <w:pStyle w:val="24"/>
              <w:spacing w:line="240" w:lineRule="atLeast"/>
              <w:ind w:left="3920"/>
              <w:jc w:val="center"/>
              <w:outlineLvl w:val="0"/>
              <w:rPr>
                <w:rFonts w:ascii="方正仿宋_GBK" w:hAnsi="宋体" w:eastAsia="方正仿宋_GBK"/>
                <w:sz w:val="21"/>
                <w:szCs w:val="21"/>
                <w:highlight w:val="none"/>
              </w:rPr>
            </w:pPr>
            <w:r>
              <w:rPr>
                <w:rFonts w:hint="eastAsia" w:ascii="方正仿宋_GBK" w:hAnsi="宋体" w:eastAsia="方正仿宋_GBK"/>
                <w:sz w:val="21"/>
                <w:szCs w:val="21"/>
                <w:highlight w:val="none"/>
              </w:rPr>
              <w:t>11</w:t>
            </w:r>
          </w:p>
        </w:tc>
        <w:tc>
          <w:tcPr>
            <w:tcW w:w="1557" w:type="dxa"/>
            <w:vAlign w:val="center"/>
          </w:tcPr>
          <w:p w14:paraId="4A172249">
            <w:pPr>
              <w:jc w:val="center"/>
              <w:rPr>
                <w:rFonts w:ascii="方正仿宋_GBK" w:hAnsi="宋体" w:eastAsia="方正仿宋_GBK"/>
                <w:sz w:val="21"/>
                <w:szCs w:val="21"/>
                <w:highlight w:val="none"/>
              </w:rPr>
            </w:pPr>
            <w:r>
              <w:rPr>
                <w:rFonts w:hint="eastAsia" w:ascii="方正仿宋_GBK" w:hAnsi="宋体" w:eastAsia="方正仿宋_GBK"/>
                <w:sz w:val="21"/>
                <w:szCs w:val="21"/>
                <w:highlight w:val="none"/>
              </w:rPr>
              <w:t>……</w:t>
            </w:r>
          </w:p>
        </w:tc>
        <w:tc>
          <w:tcPr>
            <w:tcW w:w="3127" w:type="dxa"/>
          </w:tcPr>
          <w:p w14:paraId="748B2F98">
            <w:pPr>
              <w:jc w:val="center"/>
              <w:rPr>
                <w:rFonts w:ascii="方正仿宋_GBK" w:hAnsi="宋体" w:eastAsia="方正仿宋_GBK"/>
                <w:sz w:val="21"/>
                <w:szCs w:val="21"/>
                <w:highlight w:val="none"/>
              </w:rPr>
            </w:pPr>
          </w:p>
        </w:tc>
        <w:tc>
          <w:tcPr>
            <w:tcW w:w="1235" w:type="dxa"/>
            <w:vAlign w:val="center"/>
          </w:tcPr>
          <w:p w14:paraId="1AADDBB3">
            <w:pPr>
              <w:jc w:val="center"/>
              <w:rPr>
                <w:rFonts w:ascii="方正仿宋_GBK" w:hAnsi="宋体" w:eastAsia="方正仿宋_GBK"/>
                <w:sz w:val="21"/>
                <w:szCs w:val="21"/>
                <w:highlight w:val="none"/>
              </w:rPr>
            </w:pPr>
            <w:r>
              <w:rPr>
                <w:rFonts w:hint="eastAsia" w:ascii="方正仿宋_GBK" w:hAnsi="宋体" w:eastAsia="方正仿宋_GBK"/>
                <w:sz w:val="21"/>
                <w:szCs w:val="21"/>
                <w:highlight w:val="none"/>
              </w:rPr>
              <w:t>/</w:t>
            </w:r>
          </w:p>
        </w:tc>
        <w:tc>
          <w:tcPr>
            <w:tcW w:w="1235" w:type="dxa"/>
          </w:tcPr>
          <w:p w14:paraId="1AD210B6">
            <w:pPr>
              <w:jc w:val="center"/>
              <w:rPr>
                <w:rFonts w:ascii="方正仿宋_GBK" w:hAnsi="宋体" w:eastAsia="方正仿宋_GBK"/>
                <w:sz w:val="21"/>
                <w:szCs w:val="21"/>
                <w:highlight w:val="none"/>
              </w:rPr>
            </w:pPr>
          </w:p>
        </w:tc>
        <w:tc>
          <w:tcPr>
            <w:tcW w:w="1235" w:type="dxa"/>
          </w:tcPr>
          <w:p w14:paraId="07D7CFD1">
            <w:pPr>
              <w:jc w:val="center"/>
              <w:rPr>
                <w:rFonts w:ascii="方正仿宋_GBK" w:hAnsi="宋体" w:eastAsia="方正仿宋_GBK"/>
                <w:sz w:val="21"/>
                <w:szCs w:val="21"/>
                <w:highlight w:val="none"/>
              </w:rPr>
            </w:pPr>
          </w:p>
        </w:tc>
      </w:tr>
      <w:tr w14:paraId="2EA7C7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14:paraId="6F536224">
            <w:pPr>
              <w:pStyle w:val="24"/>
              <w:spacing w:line="240" w:lineRule="atLeast"/>
              <w:ind w:left="3920"/>
              <w:jc w:val="center"/>
              <w:outlineLvl w:val="0"/>
              <w:rPr>
                <w:rFonts w:ascii="方正仿宋_GBK" w:hAnsi="宋体" w:eastAsia="方正仿宋_GBK"/>
                <w:sz w:val="21"/>
                <w:szCs w:val="21"/>
                <w:highlight w:val="none"/>
              </w:rPr>
            </w:pPr>
            <w:r>
              <w:rPr>
                <w:rFonts w:hint="eastAsia" w:ascii="方正仿宋_GBK" w:hAnsi="宋体" w:eastAsia="方正仿宋_GBK"/>
                <w:sz w:val="21"/>
                <w:szCs w:val="21"/>
                <w:highlight w:val="none"/>
              </w:rPr>
              <w:t>12</w:t>
            </w:r>
          </w:p>
        </w:tc>
        <w:tc>
          <w:tcPr>
            <w:tcW w:w="1557" w:type="dxa"/>
            <w:vAlign w:val="center"/>
          </w:tcPr>
          <w:p w14:paraId="6CE8EC65">
            <w:pPr>
              <w:jc w:val="center"/>
              <w:rPr>
                <w:rFonts w:ascii="方正仿宋_GBK" w:hAnsi="宋体" w:eastAsia="方正仿宋_GBK"/>
                <w:sz w:val="21"/>
                <w:szCs w:val="21"/>
                <w:highlight w:val="none"/>
              </w:rPr>
            </w:pPr>
            <w:r>
              <w:rPr>
                <w:rFonts w:hint="eastAsia" w:ascii="方正仿宋_GBK" w:hAnsi="宋体" w:eastAsia="方正仿宋_GBK"/>
                <w:sz w:val="21"/>
                <w:szCs w:val="21"/>
                <w:highlight w:val="none"/>
              </w:rPr>
              <w:t>总计</w:t>
            </w:r>
          </w:p>
        </w:tc>
        <w:tc>
          <w:tcPr>
            <w:tcW w:w="6832" w:type="dxa"/>
            <w:gridSpan w:val="4"/>
          </w:tcPr>
          <w:p w14:paraId="3EC1DF7E">
            <w:pPr>
              <w:rPr>
                <w:rFonts w:ascii="方正仿宋_GBK" w:hAnsi="宋体" w:eastAsia="方正仿宋_GBK"/>
                <w:sz w:val="21"/>
                <w:szCs w:val="21"/>
                <w:highlight w:val="none"/>
              </w:rPr>
            </w:pPr>
          </w:p>
        </w:tc>
      </w:tr>
    </w:tbl>
    <w:p w14:paraId="75ACCEAB">
      <w:pPr>
        <w:snapToGrid w:val="0"/>
        <w:spacing w:line="500" w:lineRule="exact"/>
        <w:ind w:firstLine="480" w:firstLineChars="200"/>
        <w:rPr>
          <w:rFonts w:ascii="方正仿宋_GBK" w:hAnsi="宋体" w:eastAsia="方正仿宋_GBK"/>
          <w:sz w:val="24"/>
          <w:szCs w:val="28"/>
          <w:highlight w:val="none"/>
        </w:rPr>
      </w:pPr>
    </w:p>
    <w:p w14:paraId="01816997">
      <w:pPr>
        <w:snapToGrid w:val="0"/>
        <w:spacing w:line="500" w:lineRule="exact"/>
        <w:ind w:firstLine="480" w:firstLineChars="200"/>
        <w:rPr>
          <w:rFonts w:ascii="方正仿宋_GBK" w:hAnsi="宋体" w:eastAsia="方正仿宋_GBK"/>
          <w:sz w:val="24"/>
          <w:szCs w:val="28"/>
          <w:highlight w:val="none"/>
        </w:rPr>
      </w:pPr>
      <w:r>
        <w:rPr>
          <w:rFonts w:hint="eastAsia" w:ascii="方正仿宋_GBK" w:hAnsi="宋体" w:eastAsia="方正仿宋_GBK"/>
          <w:sz w:val="24"/>
          <w:szCs w:val="28"/>
          <w:highlight w:val="none"/>
        </w:rPr>
        <w:t>注：1.供应商应完整填写本表。</w:t>
      </w:r>
    </w:p>
    <w:p w14:paraId="5CBC75E2">
      <w:pPr>
        <w:snapToGrid w:val="0"/>
        <w:spacing w:line="500" w:lineRule="exact"/>
        <w:rPr>
          <w:rFonts w:ascii="方正仿宋_GBK" w:hAnsi="宋体" w:eastAsia="方正仿宋_GBK"/>
          <w:sz w:val="24"/>
          <w:szCs w:val="28"/>
          <w:highlight w:val="none"/>
        </w:rPr>
      </w:pPr>
      <w:r>
        <w:rPr>
          <w:rFonts w:hint="eastAsia" w:ascii="方正仿宋_GBK" w:hAnsi="宋体" w:eastAsia="方正仿宋_GBK"/>
          <w:sz w:val="24"/>
          <w:szCs w:val="28"/>
          <w:highlight w:val="none"/>
        </w:rPr>
        <w:t xml:space="preserve">        2.该表可扩展</w:t>
      </w:r>
      <w:bookmarkStart w:id="112" w:name="OLE_LINK2"/>
      <w:bookmarkStart w:id="113" w:name="OLE_LINK1"/>
      <w:r>
        <w:rPr>
          <w:rFonts w:hint="eastAsia" w:ascii="方正仿宋_GBK" w:hAnsi="宋体" w:eastAsia="方正仿宋_GBK"/>
          <w:sz w:val="24"/>
          <w:szCs w:val="28"/>
          <w:highlight w:val="none"/>
        </w:rPr>
        <w:t>。</w:t>
      </w:r>
      <w:bookmarkEnd w:id="112"/>
      <w:bookmarkEnd w:id="113"/>
    </w:p>
    <w:p w14:paraId="45034980">
      <w:pPr>
        <w:pStyle w:val="38"/>
        <w:spacing w:line="360" w:lineRule="auto"/>
        <w:rPr>
          <w:rFonts w:ascii="方正仿宋_GBK" w:hAnsi="宋体" w:eastAsia="方正仿宋_GBK"/>
          <w:sz w:val="24"/>
          <w:szCs w:val="24"/>
          <w:highlight w:val="none"/>
        </w:rPr>
      </w:pPr>
    </w:p>
    <w:p w14:paraId="2A27961B">
      <w:pPr>
        <w:pStyle w:val="38"/>
        <w:spacing w:line="360" w:lineRule="auto"/>
        <w:rPr>
          <w:rFonts w:ascii="方正仿宋_GBK" w:hAnsi="宋体" w:eastAsia="方正仿宋_GBK"/>
          <w:sz w:val="24"/>
          <w:szCs w:val="24"/>
          <w:highlight w:val="none"/>
        </w:rPr>
      </w:pPr>
      <w:r>
        <w:rPr>
          <w:rFonts w:hint="eastAsia" w:ascii="方正仿宋_GBK" w:hAnsi="宋体" w:eastAsia="方正仿宋_GBK"/>
          <w:sz w:val="24"/>
          <w:szCs w:val="24"/>
          <w:highlight w:val="none"/>
        </w:rPr>
        <w:t xml:space="preserve">            </w:t>
      </w:r>
    </w:p>
    <w:p w14:paraId="4BB66525">
      <w:pPr>
        <w:rPr>
          <w:highlight w:val="none"/>
        </w:rPr>
      </w:pPr>
    </w:p>
    <w:p w14:paraId="2F532664">
      <w:pPr>
        <w:rPr>
          <w:highlight w:val="none"/>
        </w:rPr>
      </w:pPr>
    </w:p>
    <w:p w14:paraId="23F49E06">
      <w:pPr>
        <w:spacing w:line="360" w:lineRule="auto"/>
        <w:rPr>
          <w:highlight w:val="none"/>
        </w:rPr>
      </w:pPr>
      <w:r>
        <w:rPr>
          <w:rFonts w:hint="eastAsia" w:ascii="方正仿宋_GBK" w:hAnsi="宋体" w:eastAsia="方正仿宋_GBK"/>
          <w:sz w:val="24"/>
          <w:szCs w:val="24"/>
          <w:highlight w:val="none"/>
        </w:rPr>
        <w:t xml:space="preserve">                                             供应商名称（公章）或自然人签署：</w:t>
      </w:r>
    </w:p>
    <w:p w14:paraId="7A5F21E5">
      <w:pPr>
        <w:spacing w:line="360" w:lineRule="auto"/>
        <w:ind w:right="480" w:firstLine="6480" w:firstLineChars="2700"/>
        <w:rPr>
          <w:rFonts w:ascii="方正仿宋_GBK" w:hAnsi="宋体" w:eastAsia="方正仿宋_GBK"/>
          <w:sz w:val="24"/>
          <w:szCs w:val="24"/>
          <w:highlight w:val="none"/>
        </w:rPr>
      </w:pPr>
      <w:r>
        <w:rPr>
          <w:rFonts w:hint="eastAsia" w:ascii="方正仿宋_GBK" w:hAnsi="宋体" w:eastAsia="方正仿宋_GBK"/>
          <w:sz w:val="24"/>
          <w:szCs w:val="24"/>
          <w:highlight w:val="none"/>
        </w:rPr>
        <w:t>年     月    日</w:t>
      </w:r>
    </w:p>
    <w:p w14:paraId="2EA4469A">
      <w:pPr>
        <w:snapToGrid w:val="0"/>
        <w:spacing w:line="360" w:lineRule="auto"/>
        <w:ind w:firstLine="480" w:firstLineChars="200"/>
        <w:rPr>
          <w:rFonts w:ascii="方正仿宋_GBK" w:hAnsi="宋体" w:eastAsia="方正仿宋_GBK"/>
          <w:sz w:val="24"/>
          <w:szCs w:val="24"/>
          <w:highlight w:val="none"/>
          <w:bdr w:val="single" w:color="auto" w:sz="4" w:space="0"/>
        </w:rPr>
        <w:sectPr>
          <w:headerReference r:id="rId12" w:type="default"/>
          <w:pgSz w:w="11907" w:h="16840"/>
          <w:pgMar w:top="1134" w:right="1191" w:bottom="1134" w:left="1304" w:header="851" w:footer="992" w:gutter="0"/>
          <w:pgNumType w:fmt="numberInDash"/>
          <w:cols w:space="720" w:num="1"/>
          <w:docGrid w:linePitch="380" w:charSpace="-5735"/>
        </w:sectPr>
      </w:pPr>
    </w:p>
    <w:p w14:paraId="6F3557E3">
      <w:pPr>
        <w:pStyle w:val="4"/>
        <w:adjustRightInd w:val="0"/>
        <w:snapToGrid w:val="0"/>
        <w:spacing w:before="0" w:after="0" w:line="400" w:lineRule="exact"/>
        <w:ind w:firstLine="482" w:firstLineChars="200"/>
        <w:rPr>
          <w:rFonts w:ascii="方正仿宋_GBK" w:hAnsi="宋体" w:eastAsia="方正仿宋_GBK"/>
          <w:sz w:val="24"/>
          <w:highlight w:val="none"/>
        </w:rPr>
      </w:pPr>
      <w:bookmarkStart w:id="114" w:name="_Toc313008357"/>
      <w:bookmarkStart w:id="115" w:name="_Toc13928"/>
      <w:bookmarkStart w:id="116" w:name="_Toc342913420"/>
      <w:bookmarkStart w:id="117" w:name="_Toc76462351"/>
      <w:bookmarkStart w:id="118" w:name="_Toc313888361"/>
      <w:r>
        <w:rPr>
          <w:rFonts w:hint="eastAsia" w:ascii="方正仿宋_GBK" w:hAnsi="宋体" w:eastAsia="方正仿宋_GBK"/>
          <w:sz w:val="24"/>
          <w:highlight w:val="none"/>
        </w:rPr>
        <w:t>二、服务部分</w:t>
      </w:r>
      <w:bookmarkEnd w:id="114"/>
      <w:bookmarkEnd w:id="115"/>
      <w:bookmarkEnd w:id="116"/>
      <w:bookmarkEnd w:id="117"/>
      <w:bookmarkEnd w:id="118"/>
    </w:p>
    <w:p w14:paraId="6C79866A">
      <w:pPr>
        <w:tabs>
          <w:tab w:val="left" w:pos="6300"/>
        </w:tabs>
        <w:snapToGrid w:val="0"/>
        <w:spacing w:line="400" w:lineRule="exact"/>
        <w:ind w:firstLine="480" w:firstLineChars="200"/>
        <w:rPr>
          <w:rFonts w:ascii="方正仿宋_GBK" w:hAnsi="宋体" w:eastAsia="方正仿宋_GBK"/>
          <w:szCs w:val="24"/>
          <w:highlight w:val="none"/>
        </w:rPr>
      </w:pPr>
      <w:r>
        <w:rPr>
          <w:rFonts w:hint="eastAsia" w:ascii="方正仿宋_GBK" w:hAnsi="宋体" w:eastAsia="方正仿宋_GBK"/>
          <w:sz w:val="24"/>
          <w:szCs w:val="24"/>
          <w:highlight w:val="none"/>
        </w:rPr>
        <w:t>（一）服务响应偏离表</w:t>
      </w:r>
    </w:p>
    <w:p w14:paraId="0D268087">
      <w:pPr>
        <w:spacing w:line="400" w:lineRule="exact"/>
        <w:ind w:firstLine="480" w:firstLineChars="200"/>
        <w:rPr>
          <w:rFonts w:ascii="方正仿宋_GBK" w:hAnsi="宋体" w:eastAsia="方正仿宋_GBK"/>
          <w:sz w:val="24"/>
          <w:szCs w:val="24"/>
          <w:highlight w:val="none"/>
        </w:rPr>
      </w:pPr>
      <w:r>
        <w:rPr>
          <w:rFonts w:hint="eastAsia" w:ascii="方正仿宋_GBK" w:hAnsi="宋体" w:eastAsia="方正仿宋_GBK"/>
          <w:sz w:val="24"/>
          <w:szCs w:val="24"/>
          <w:highlight w:val="none"/>
        </w:rPr>
        <w:t xml:space="preserve">项目号：                                </w:t>
      </w:r>
    </w:p>
    <w:p w14:paraId="191D83CD">
      <w:pPr>
        <w:spacing w:line="400" w:lineRule="exact"/>
        <w:ind w:firstLine="480" w:firstLineChars="200"/>
        <w:rPr>
          <w:rFonts w:ascii="方正仿宋_GBK" w:hAnsi="宋体" w:eastAsia="方正仿宋_GBK"/>
          <w:sz w:val="24"/>
          <w:szCs w:val="24"/>
          <w:highlight w:val="none"/>
        </w:rPr>
      </w:pPr>
      <w:r>
        <w:rPr>
          <w:rFonts w:hint="eastAsia" w:ascii="方正仿宋_GBK" w:hAnsi="宋体" w:eastAsia="方正仿宋_GBK"/>
          <w:sz w:val="24"/>
          <w:szCs w:val="24"/>
          <w:highlight w:val="none"/>
        </w:rPr>
        <w:t>磋商项目名称：</w:t>
      </w:r>
    </w:p>
    <w:tbl>
      <w:tblPr>
        <w:tblStyle w:val="5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2967"/>
        <w:gridCol w:w="3081"/>
        <w:gridCol w:w="2309"/>
      </w:tblGrid>
      <w:tr w14:paraId="6F9D2B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660" w:type="pct"/>
            <w:vAlign w:val="center"/>
          </w:tcPr>
          <w:p w14:paraId="1C561143">
            <w:pPr>
              <w:tabs>
                <w:tab w:val="left" w:pos="6300"/>
              </w:tabs>
              <w:snapToGrid w:val="0"/>
              <w:spacing w:line="500" w:lineRule="exact"/>
              <w:jc w:val="center"/>
              <w:outlineLvl w:val="0"/>
              <w:rPr>
                <w:rFonts w:ascii="方正仿宋_GBK" w:hAnsi="宋体" w:eastAsia="方正仿宋_GBK"/>
                <w:sz w:val="21"/>
                <w:szCs w:val="21"/>
                <w:highlight w:val="none"/>
              </w:rPr>
            </w:pPr>
            <w:r>
              <w:rPr>
                <w:rFonts w:hint="eastAsia" w:ascii="方正仿宋_GBK" w:hAnsi="宋体" w:eastAsia="方正仿宋_GBK"/>
                <w:sz w:val="21"/>
                <w:szCs w:val="21"/>
                <w:highlight w:val="none"/>
              </w:rPr>
              <w:t>序号</w:t>
            </w:r>
          </w:p>
        </w:tc>
        <w:tc>
          <w:tcPr>
            <w:tcW w:w="1541" w:type="pct"/>
            <w:vAlign w:val="center"/>
          </w:tcPr>
          <w:p w14:paraId="2CE0FD40">
            <w:pPr>
              <w:tabs>
                <w:tab w:val="left" w:pos="6300"/>
              </w:tabs>
              <w:snapToGrid w:val="0"/>
              <w:spacing w:line="500" w:lineRule="exact"/>
              <w:jc w:val="center"/>
              <w:outlineLvl w:val="0"/>
              <w:rPr>
                <w:rFonts w:ascii="方正仿宋_GBK" w:hAnsi="宋体" w:eastAsia="方正仿宋_GBK"/>
                <w:sz w:val="21"/>
                <w:szCs w:val="21"/>
                <w:highlight w:val="none"/>
              </w:rPr>
            </w:pPr>
            <w:r>
              <w:rPr>
                <w:rFonts w:hint="eastAsia" w:ascii="方正仿宋_GBK" w:hAnsi="宋体" w:eastAsia="方正仿宋_GBK"/>
                <w:sz w:val="21"/>
                <w:szCs w:val="21"/>
                <w:highlight w:val="none"/>
              </w:rPr>
              <w:t>采购需求</w:t>
            </w:r>
          </w:p>
        </w:tc>
        <w:tc>
          <w:tcPr>
            <w:tcW w:w="1600" w:type="pct"/>
            <w:vAlign w:val="center"/>
          </w:tcPr>
          <w:p w14:paraId="4E6045C8">
            <w:pPr>
              <w:tabs>
                <w:tab w:val="left" w:pos="6300"/>
              </w:tabs>
              <w:snapToGrid w:val="0"/>
              <w:spacing w:line="500" w:lineRule="exact"/>
              <w:jc w:val="center"/>
              <w:outlineLvl w:val="0"/>
              <w:rPr>
                <w:rFonts w:ascii="方正仿宋_GBK" w:hAnsi="宋体" w:eastAsia="方正仿宋_GBK"/>
                <w:sz w:val="21"/>
                <w:szCs w:val="21"/>
                <w:highlight w:val="none"/>
              </w:rPr>
            </w:pPr>
            <w:r>
              <w:rPr>
                <w:rFonts w:hint="eastAsia" w:ascii="方正仿宋_GBK" w:hAnsi="宋体" w:eastAsia="方正仿宋_GBK"/>
                <w:sz w:val="21"/>
                <w:szCs w:val="21"/>
                <w:highlight w:val="none"/>
              </w:rPr>
              <w:t>响应情况</w:t>
            </w:r>
          </w:p>
        </w:tc>
        <w:tc>
          <w:tcPr>
            <w:tcW w:w="1199" w:type="pct"/>
            <w:vAlign w:val="center"/>
          </w:tcPr>
          <w:p w14:paraId="5E61F913">
            <w:pPr>
              <w:tabs>
                <w:tab w:val="left" w:pos="6300"/>
              </w:tabs>
              <w:snapToGrid w:val="0"/>
              <w:spacing w:line="500" w:lineRule="exact"/>
              <w:jc w:val="center"/>
              <w:outlineLvl w:val="0"/>
              <w:rPr>
                <w:rFonts w:ascii="方正仿宋_GBK" w:hAnsi="宋体" w:eastAsia="方正仿宋_GBK"/>
                <w:sz w:val="21"/>
                <w:szCs w:val="21"/>
                <w:highlight w:val="none"/>
              </w:rPr>
            </w:pPr>
            <w:r>
              <w:rPr>
                <w:rFonts w:hint="eastAsia" w:ascii="方正仿宋_GBK" w:hAnsi="宋体" w:eastAsia="方正仿宋_GBK"/>
                <w:sz w:val="21"/>
                <w:szCs w:val="21"/>
                <w:highlight w:val="none"/>
              </w:rPr>
              <w:t>差异说明</w:t>
            </w:r>
          </w:p>
        </w:tc>
      </w:tr>
      <w:tr w14:paraId="3A1F56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0" w:type="pct"/>
            <w:vAlign w:val="center"/>
          </w:tcPr>
          <w:p w14:paraId="7B9D0F19">
            <w:pPr>
              <w:tabs>
                <w:tab w:val="left" w:pos="6300"/>
              </w:tabs>
              <w:snapToGrid w:val="0"/>
              <w:spacing w:line="500" w:lineRule="exact"/>
              <w:jc w:val="center"/>
              <w:outlineLvl w:val="0"/>
              <w:rPr>
                <w:rFonts w:ascii="方正仿宋_GBK" w:hAnsi="宋体" w:eastAsia="方正仿宋_GBK"/>
                <w:sz w:val="21"/>
                <w:szCs w:val="21"/>
                <w:highlight w:val="none"/>
              </w:rPr>
            </w:pPr>
          </w:p>
        </w:tc>
        <w:tc>
          <w:tcPr>
            <w:tcW w:w="1541" w:type="pct"/>
            <w:vAlign w:val="center"/>
          </w:tcPr>
          <w:p w14:paraId="53591F8D">
            <w:pPr>
              <w:tabs>
                <w:tab w:val="left" w:pos="6300"/>
              </w:tabs>
              <w:snapToGrid w:val="0"/>
              <w:spacing w:line="500" w:lineRule="exact"/>
              <w:jc w:val="center"/>
              <w:outlineLvl w:val="0"/>
              <w:rPr>
                <w:rFonts w:ascii="方正仿宋_GBK" w:hAnsi="宋体" w:eastAsia="方正仿宋_GBK"/>
                <w:sz w:val="21"/>
                <w:szCs w:val="21"/>
                <w:highlight w:val="none"/>
              </w:rPr>
            </w:pPr>
          </w:p>
        </w:tc>
        <w:tc>
          <w:tcPr>
            <w:tcW w:w="1600" w:type="pct"/>
            <w:vAlign w:val="center"/>
          </w:tcPr>
          <w:p w14:paraId="1D1C4C9A">
            <w:pPr>
              <w:tabs>
                <w:tab w:val="left" w:pos="6300"/>
              </w:tabs>
              <w:snapToGrid w:val="0"/>
              <w:spacing w:line="500" w:lineRule="exact"/>
              <w:outlineLvl w:val="0"/>
              <w:rPr>
                <w:rFonts w:ascii="方正仿宋_GBK" w:hAnsi="宋体" w:eastAsia="方正仿宋_GBK"/>
                <w:sz w:val="21"/>
                <w:szCs w:val="21"/>
                <w:highlight w:val="none"/>
              </w:rPr>
            </w:pPr>
          </w:p>
        </w:tc>
        <w:tc>
          <w:tcPr>
            <w:tcW w:w="1199" w:type="pct"/>
            <w:vAlign w:val="center"/>
          </w:tcPr>
          <w:p w14:paraId="61B36465">
            <w:pPr>
              <w:tabs>
                <w:tab w:val="left" w:pos="6300"/>
              </w:tabs>
              <w:snapToGrid w:val="0"/>
              <w:spacing w:line="500" w:lineRule="exact"/>
              <w:jc w:val="center"/>
              <w:outlineLvl w:val="0"/>
              <w:rPr>
                <w:rFonts w:ascii="方正仿宋_GBK" w:hAnsi="宋体" w:eastAsia="方正仿宋_GBK"/>
                <w:sz w:val="21"/>
                <w:szCs w:val="21"/>
                <w:highlight w:val="none"/>
              </w:rPr>
            </w:pPr>
          </w:p>
        </w:tc>
      </w:tr>
      <w:tr w14:paraId="6E493F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0" w:type="pct"/>
            <w:vAlign w:val="center"/>
          </w:tcPr>
          <w:p w14:paraId="5F3BB93F">
            <w:pPr>
              <w:tabs>
                <w:tab w:val="left" w:pos="6300"/>
              </w:tabs>
              <w:snapToGrid w:val="0"/>
              <w:spacing w:line="500" w:lineRule="exact"/>
              <w:jc w:val="center"/>
              <w:outlineLvl w:val="0"/>
              <w:rPr>
                <w:rFonts w:ascii="方正仿宋_GBK" w:hAnsi="宋体" w:eastAsia="方正仿宋_GBK"/>
                <w:sz w:val="21"/>
                <w:szCs w:val="21"/>
                <w:highlight w:val="none"/>
              </w:rPr>
            </w:pPr>
          </w:p>
        </w:tc>
        <w:tc>
          <w:tcPr>
            <w:tcW w:w="1541" w:type="pct"/>
            <w:vAlign w:val="center"/>
          </w:tcPr>
          <w:p w14:paraId="113E9F59">
            <w:pPr>
              <w:tabs>
                <w:tab w:val="left" w:pos="6300"/>
              </w:tabs>
              <w:snapToGrid w:val="0"/>
              <w:spacing w:line="500" w:lineRule="exact"/>
              <w:jc w:val="center"/>
              <w:outlineLvl w:val="0"/>
              <w:rPr>
                <w:rFonts w:ascii="方正仿宋_GBK" w:hAnsi="宋体" w:eastAsia="方正仿宋_GBK"/>
                <w:sz w:val="21"/>
                <w:szCs w:val="21"/>
                <w:highlight w:val="none"/>
              </w:rPr>
            </w:pPr>
          </w:p>
        </w:tc>
        <w:tc>
          <w:tcPr>
            <w:tcW w:w="1600" w:type="pct"/>
            <w:vAlign w:val="center"/>
          </w:tcPr>
          <w:p w14:paraId="2A73DDAB">
            <w:pPr>
              <w:tabs>
                <w:tab w:val="left" w:pos="6300"/>
              </w:tabs>
              <w:snapToGrid w:val="0"/>
              <w:spacing w:line="500" w:lineRule="exact"/>
              <w:jc w:val="center"/>
              <w:outlineLvl w:val="0"/>
              <w:rPr>
                <w:rFonts w:ascii="方正仿宋_GBK" w:hAnsi="宋体" w:eastAsia="方正仿宋_GBK"/>
                <w:sz w:val="21"/>
                <w:szCs w:val="21"/>
                <w:highlight w:val="none"/>
              </w:rPr>
            </w:pPr>
          </w:p>
        </w:tc>
        <w:tc>
          <w:tcPr>
            <w:tcW w:w="1199" w:type="pct"/>
            <w:vAlign w:val="center"/>
          </w:tcPr>
          <w:p w14:paraId="3A0BB5C6">
            <w:pPr>
              <w:tabs>
                <w:tab w:val="left" w:pos="6300"/>
              </w:tabs>
              <w:snapToGrid w:val="0"/>
              <w:spacing w:line="500" w:lineRule="exact"/>
              <w:jc w:val="center"/>
              <w:outlineLvl w:val="0"/>
              <w:rPr>
                <w:rFonts w:ascii="方正仿宋_GBK" w:hAnsi="宋体" w:eastAsia="方正仿宋_GBK"/>
                <w:sz w:val="21"/>
                <w:szCs w:val="21"/>
                <w:highlight w:val="none"/>
              </w:rPr>
            </w:pPr>
          </w:p>
        </w:tc>
      </w:tr>
      <w:tr w14:paraId="1C3727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0" w:type="pct"/>
            <w:vAlign w:val="center"/>
          </w:tcPr>
          <w:p w14:paraId="0B217145">
            <w:pPr>
              <w:tabs>
                <w:tab w:val="left" w:pos="6300"/>
              </w:tabs>
              <w:snapToGrid w:val="0"/>
              <w:spacing w:line="500" w:lineRule="exact"/>
              <w:jc w:val="center"/>
              <w:outlineLvl w:val="0"/>
              <w:rPr>
                <w:rFonts w:ascii="方正仿宋_GBK" w:hAnsi="宋体" w:eastAsia="方正仿宋_GBK"/>
                <w:sz w:val="21"/>
                <w:szCs w:val="21"/>
                <w:highlight w:val="none"/>
              </w:rPr>
            </w:pPr>
          </w:p>
        </w:tc>
        <w:tc>
          <w:tcPr>
            <w:tcW w:w="1541" w:type="pct"/>
            <w:vAlign w:val="center"/>
          </w:tcPr>
          <w:p w14:paraId="1D0316CC">
            <w:pPr>
              <w:tabs>
                <w:tab w:val="left" w:pos="6300"/>
              </w:tabs>
              <w:snapToGrid w:val="0"/>
              <w:spacing w:line="500" w:lineRule="exact"/>
              <w:jc w:val="center"/>
              <w:outlineLvl w:val="0"/>
              <w:rPr>
                <w:rFonts w:ascii="方正仿宋_GBK" w:hAnsi="宋体" w:eastAsia="方正仿宋_GBK"/>
                <w:sz w:val="21"/>
                <w:szCs w:val="21"/>
                <w:highlight w:val="none"/>
              </w:rPr>
            </w:pPr>
          </w:p>
        </w:tc>
        <w:tc>
          <w:tcPr>
            <w:tcW w:w="1600" w:type="pct"/>
            <w:vAlign w:val="center"/>
          </w:tcPr>
          <w:p w14:paraId="1A8E4277">
            <w:pPr>
              <w:tabs>
                <w:tab w:val="left" w:pos="6300"/>
              </w:tabs>
              <w:snapToGrid w:val="0"/>
              <w:spacing w:line="500" w:lineRule="exact"/>
              <w:jc w:val="center"/>
              <w:outlineLvl w:val="0"/>
              <w:rPr>
                <w:rFonts w:ascii="方正仿宋_GBK" w:hAnsi="宋体" w:eastAsia="方正仿宋_GBK"/>
                <w:sz w:val="21"/>
                <w:szCs w:val="21"/>
                <w:highlight w:val="none"/>
              </w:rPr>
            </w:pPr>
          </w:p>
        </w:tc>
        <w:tc>
          <w:tcPr>
            <w:tcW w:w="1199" w:type="pct"/>
            <w:vAlign w:val="center"/>
          </w:tcPr>
          <w:p w14:paraId="5E98851A">
            <w:pPr>
              <w:tabs>
                <w:tab w:val="left" w:pos="6300"/>
              </w:tabs>
              <w:snapToGrid w:val="0"/>
              <w:spacing w:line="500" w:lineRule="exact"/>
              <w:jc w:val="center"/>
              <w:outlineLvl w:val="0"/>
              <w:rPr>
                <w:rFonts w:ascii="方正仿宋_GBK" w:hAnsi="宋体" w:eastAsia="方正仿宋_GBK"/>
                <w:sz w:val="21"/>
                <w:szCs w:val="21"/>
                <w:highlight w:val="none"/>
              </w:rPr>
            </w:pPr>
          </w:p>
        </w:tc>
      </w:tr>
      <w:tr w14:paraId="598EC0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0" w:type="pct"/>
            <w:vAlign w:val="center"/>
          </w:tcPr>
          <w:p w14:paraId="0AEB0A7E">
            <w:pPr>
              <w:tabs>
                <w:tab w:val="left" w:pos="6300"/>
              </w:tabs>
              <w:snapToGrid w:val="0"/>
              <w:spacing w:line="500" w:lineRule="exact"/>
              <w:jc w:val="center"/>
              <w:outlineLvl w:val="0"/>
              <w:rPr>
                <w:rFonts w:ascii="方正仿宋_GBK" w:hAnsi="宋体" w:eastAsia="方正仿宋_GBK"/>
                <w:sz w:val="21"/>
                <w:szCs w:val="21"/>
                <w:highlight w:val="none"/>
              </w:rPr>
            </w:pPr>
          </w:p>
        </w:tc>
        <w:tc>
          <w:tcPr>
            <w:tcW w:w="1541" w:type="pct"/>
            <w:vAlign w:val="center"/>
          </w:tcPr>
          <w:p w14:paraId="75FE379F">
            <w:pPr>
              <w:tabs>
                <w:tab w:val="left" w:pos="6300"/>
              </w:tabs>
              <w:snapToGrid w:val="0"/>
              <w:spacing w:line="500" w:lineRule="exact"/>
              <w:jc w:val="center"/>
              <w:outlineLvl w:val="0"/>
              <w:rPr>
                <w:rFonts w:ascii="方正仿宋_GBK" w:hAnsi="宋体" w:eastAsia="方正仿宋_GBK"/>
                <w:sz w:val="21"/>
                <w:szCs w:val="21"/>
                <w:highlight w:val="none"/>
              </w:rPr>
            </w:pPr>
          </w:p>
        </w:tc>
        <w:tc>
          <w:tcPr>
            <w:tcW w:w="1600" w:type="pct"/>
            <w:vAlign w:val="center"/>
          </w:tcPr>
          <w:p w14:paraId="34A8C347">
            <w:pPr>
              <w:tabs>
                <w:tab w:val="left" w:pos="6300"/>
              </w:tabs>
              <w:snapToGrid w:val="0"/>
              <w:spacing w:line="500" w:lineRule="exact"/>
              <w:jc w:val="center"/>
              <w:outlineLvl w:val="0"/>
              <w:rPr>
                <w:rFonts w:ascii="方正仿宋_GBK" w:hAnsi="宋体" w:eastAsia="方正仿宋_GBK"/>
                <w:sz w:val="21"/>
                <w:szCs w:val="21"/>
                <w:highlight w:val="none"/>
              </w:rPr>
            </w:pPr>
          </w:p>
        </w:tc>
        <w:tc>
          <w:tcPr>
            <w:tcW w:w="1199" w:type="pct"/>
            <w:vAlign w:val="center"/>
          </w:tcPr>
          <w:p w14:paraId="49583FA7">
            <w:pPr>
              <w:tabs>
                <w:tab w:val="left" w:pos="6300"/>
              </w:tabs>
              <w:snapToGrid w:val="0"/>
              <w:spacing w:line="500" w:lineRule="exact"/>
              <w:jc w:val="center"/>
              <w:outlineLvl w:val="0"/>
              <w:rPr>
                <w:rFonts w:ascii="方正仿宋_GBK" w:hAnsi="宋体" w:eastAsia="方正仿宋_GBK"/>
                <w:sz w:val="21"/>
                <w:szCs w:val="21"/>
                <w:highlight w:val="none"/>
              </w:rPr>
            </w:pPr>
          </w:p>
        </w:tc>
      </w:tr>
      <w:tr w14:paraId="0BAEC0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0" w:type="pct"/>
            <w:vAlign w:val="center"/>
          </w:tcPr>
          <w:p w14:paraId="5484C8AF">
            <w:pPr>
              <w:tabs>
                <w:tab w:val="left" w:pos="6300"/>
              </w:tabs>
              <w:snapToGrid w:val="0"/>
              <w:spacing w:line="500" w:lineRule="exact"/>
              <w:jc w:val="center"/>
              <w:outlineLvl w:val="0"/>
              <w:rPr>
                <w:rFonts w:ascii="方正仿宋_GBK" w:hAnsi="宋体" w:eastAsia="方正仿宋_GBK"/>
                <w:sz w:val="21"/>
                <w:szCs w:val="21"/>
                <w:highlight w:val="none"/>
              </w:rPr>
            </w:pPr>
          </w:p>
        </w:tc>
        <w:tc>
          <w:tcPr>
            <w:tcW w:w="1541" w:type="pct"/>
            <w:vAlign w:val="center"/>
          </w:tcPr>
          <w:p w14:paraId="0513B9FE">
            <w:pPr>
              <w:tabs>
                <w:tab w:val="left" w:pos="6300"/>
              </w:tabs>
              <w:snapToGrid w:val="0"/>
              <w:spacing w:line="500" w:lineRule="exact"/>
              <w:jc w:val="center"/>
              <w:outlineLvl w:val="0"/>
              <w:rPr>
                <w:rFonts w:ascii="方正仿宋_GBK" w:hAnsi="宋体" w:eastAsia="方正仿宋_GBK"/>
                <w:sz w:val="21"/>
                <w:szCs w:val="21"/>
                <w:highlight w:val="none"/>
              </w:rPr>
            </w:pPr>
          </w:p>
        </w:tc>
        <w:tc>
          <w:tcPr>
            <w:tcW w:w="1600" w:type="pct"/>
            <w:vAlign w:val="center"/>
          </w:tcPr>
          <w:p w14:paraId="60D305A3">
            <w:pPr>
              <w:tabs>
                <w:tab w:val="left" w:pos="6300"/>
              </w:tabs>
              <w:snapToGrid w:val="0"/>
              <w:spacing w:line="500" w:lineRule="exact"/>
              <w:jc w:val="center"/>
              <w:outlineLvl w:val="0"/>
              <w:rPr>
                <w:rFonts w:ascii="方正仿宋_GBK" w:hAnsi="宋体" w:eastAsia="方正仿宋_GBK"/>
                <w:sz w:val="21"/>
                <w:szCs w:val="21"/>
                <w:highlight w:val="none"/>
              </w:rPr>
            </w:pPr>
          </w:p>
        </w:tc>
        <w:tc>
          <w:tcPr>
            <w:tcW w:w="1199" w:type="pct"/>
            <w:vAlign w:val="center"/>
          </w:tcPr>
          <w:p w14:paraId="1A8C192E">
            <w:pPr>
              <w:tabs>
                <w:tab w:val="left" w:pos="6300"/>
              </w:tabs>
              <w:snapToGrid w:val="0"/>
              <w:spacing w:line="500" w:lineRule="exact"/>
              <w:jc w:val="center"/>
              <w:outlineLvl w:val="0"/>
              <w:rPr>
                <w:rFonts w:ascii="方正仿宋_GBK" w:hAnsi="宋体" w:eastAsia="方正仿宋_GBK"/>
                <w:sz w:val="21"/>
                <w:szCs w:val="21"/>
                <w:highlight w:val="none"/>
              </w:rPr>
            </w:pPr>
          </w:p>
        </w:tc>
      </w:tr>
      <w:tr w14:paraId="748FC3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0" w:type="pct"/>
            <w:vAlign w:val="center"/>
          </w:tcPr>
          <w:p w14:paraId="4A27FA3A">
            <w:pPr>
              <w:tabs>
                <w:tab w:val="left" w:pos="6300"/>
              </w:tabs>
              <w:snapToGrid w:val="0"/>
              <w:spacing w:line="500" w:lineRule="exact"/>
              <w:jc w:val="center"/>
              <w:outlineLvl w:val="0"/>
              <w:rPr>
                <w:rFonts w:ascii="方正仿宋_GBK" w:hAnsi="宋体" w:eastAsia="方正仿宋_GBK"/>
                <w:sz w:val="21"/>
                <w:szCs w:val="21"/>
                <w:highlight w:val="none"/>
              </w:rPr>
            </w:pPr>
          </w:p>
        </w:tc>
        <w:tc>
          <w:tcPr>
            <w:tcW w:w="1541" w:type="pct"/>
            <w:vAlign w:val="center"/>
          </w:tcPr>
          <w:p w14:paraId="7AB756E9">
            <w:pPr>
              <w:tabs>
                <w:tab w:val="left" w:pos="6300"/>
              </w:tabs>
              <w:snapToGrid w:val="0"/>
              <w:spacing w:line="500" w:lineRule="exact"/>
              <w:jc w:val="center"/>
              <w:outlineLvl w:val="0"/>
              <w:rPr>
                <w:rFonts w:ascii="方正仿宋_GBK" w:hAnsi="宋体" w:eastAsia="方正仿宋_GBK"/>
                <w:sz w:val="21"/>
                <w:szCs w:val="21"/>
                <w:highlight w:val="none"/>
              </w:rPr>
            </w:pPr>
          </w:p>
        </w:tc>
        <w:tc>
          <w:tcPr>
            <w:tcW w:w="1600" w:type="pct"/>
            <w:vAlign w:val="center"/>
          </w:tcPr>
          <w:p w14:paraId="668E32A9">
            <w:pPr>
              <w:tabs>
                <w:tab w:val="left" w:pos="6300"/>
              </w:tabs>
              <w:snapToGrid w:val="0"/>
              <w:spacing w:line="500" w:lineRule="exact"/>
              <w:jc w:val="center"/>
              <w:outlineLvl w:val="0"/>
              <w:rPr>
                <w:rFonts w:ascii="方正仿宋_GBK" w:hAnsi="宋体" w:eastAsia="方正仿宋_GBK"/>
                <w:sz w:val="21"/>
                <w:szCs w:val="21"/>
                <w:highlight w:val="none"/>
              </w:rPr>
            </w:pPr>
          </w:p>
        </w:tc>
        <w:tc>
          <w:tcPr>
            <w:tcW w:w="1199" w:type="pct"/>
            <w:vAlign w:val="center"/>
          </w:tcPr>
          <w:p w14:paraId="783A6DB5">
            <w:pPr>
              <w:tabs>
                <w:tab w:val="left" w:pos="6300"/>
              </w:tabs>
              <w:snapToGrid w:val="0"/>
              <w:spacing w:line="500" w:lineRule="exact"/>
              <w:jc w:val="center"/>
              <w:outlineLvl w:val="0"/>
              <w:rPr>
                <w:rFonts w:ascii="方正仿宋_GBK" w:hAnsi="宋体" w:eastAsia="方正仿宋_GBK"/>
                <w:sz w:val="21"/>
                <w:szCs w:val="21"/>
                <w:highlight w:val="none"/>
              </w:rPr>
            </w:pPr>
          </w:p>
        </w:tc>
      </w:tr>
      <w:tr w14:paraId="3F717A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0" w:type="pct"/>
            <w:vAlign w:val="center"/>
          </w:tcPr>
          <w:p w14:paraId="4A526E55">
            <w:pPr>
              <w:tabs>
                <w:tab w:val="left" w:pos="6300"/>
              </w:tabs>
              <w:snapToGrid w:val="0"/>
              <w:spacing w:line="500" w:lineRule="exact"/>
              <w:jc w:val="center"/>
              <w:outlineLvl w:val="0"/>
              <w:rPr>
                <w:rFonts w:ascii="方正仿宋_GBK" w:hAnsi="宋体" w:eastAsia="方正仿宋_GBK"/>
                <w:sz w:val="21"/>
                <w:szCs w:val="21"/>
                <w:highlight w:val="none"/>
              </w:rPr>
            </w:pPr>
          </w:p>
        </w:tc>
        <w:tc>
          <w:tcPr>
            <w:tcW w:w="1541" w:type="pct"/>
            <w:vAlign w:val="center"/>
          </w:tcPr>
          <w:p w14:paraId="575F8C6B">
            <w:pPr>
              <w:tabs>
                <w:tab w:val="left" w:pos="6300"/>
              </w:tabs>
              <w:snapToGrid w:val="0"/>
              <w:spacing w:line="500" w:lineRule="exact"/>
              <w:jc w:val="center"/>
              <w:outlineLvl w:val="0"/>
              <w:rPr>
                <w:rFonts w:ascii="方正仿宋_GBK" w:hAnsi="宋体" w:eastAsia="方正仿宋_GBK"/>
                <w:sz w:val="21"/>
                <w:szCs w:val="21"/>
                <w:highlight w:val="none"/>
              </w:rPr>
            </w:pPr>
          </w:p>
        </w:tc>
        <w:tc>
          <w:tcPr>
            <w:tcW w:w="1600" w:type="pct"/>
            <w:vAlign w:val="center"/>
          </w:tcPr>
          <w:p w14:paraId="079AC109">
            <w:pPr>
              <w:tabs>
                <w:tab w:val="left" w:pos="6300"/>
              </w:tabs>
              <w:snapToGrid w:val="0"/>
              <w:spacing w:line="500" w:lineRule="exact"/>
              <w:jc w:val="center"/>
              <w:outlineLvl w:val="0"/>
              <w:rPr>
                <w:rFonts w:ascii="方正仿宋_GBK" w:hAnsi="宋体" w:eastAsia="方正仿宋_GBK"/>
                <w:sz w:val="21"/>
                <w:szCs w:val="21"/>
                <w:highlight w:val="none"/>
              </w:rPr>
            </w:pPr>
          </w:p>
        </w:tc>
        <w:tc>
          <w:tcPr>
            <w:tcW w:w="1199" w:type="pct"/>
            <w:vAlign w:val="center"/>
          </w:tcPr>
          <w:p w14:paraId="56EC39C7">
            <w:pPr>
              <w:tabs>
                <w:tab w:val="left" w:pos="6300"/>
              </w:tabs>
              <w:snapToGrid w:val="0"/>
              <w:spacing w:line="500" w:lineRule="exact"/>
              <w:jc w:val="center"/>
              <w:outlineLvl w:val="0"/>
              <w:rPr>
                <w:rFonts w:ascii="方正仿宋_GBK" w:hAnsi="宋体" w:eastAsia="方正仿宋_GBK"/>
                <w:sz w:val="21"/>
                <w:szCs w:val="21"/>
                <w:highlight w:val="none"/>
              </w:rPr>
            </w:pPr>
          </w:p>
        </w:tc>
      </w:tr>
      <w:tr w14:paraId="2EEEC0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0" w:type="pct"/>
            <w:vAlign w:val="center"/>
          </w:tcPr>
          <w:p w14:paraId="7F70DB70">
            <w:pPr>
              <w:tabs>
                <w:tab w:val="left" w:pos="6300"/>
              </w:tabs>
              <w:snapToGrid w:val="0"/>
              <w:spacing w:line="500" w:lineRule="exact"/>
              <w:jc w:val="center"/>
              <w:outlineLvl w:val="0"/>
              <w:rPr>
                <w:rFonts w:ascii="方正仿宋_GBK" w:hAnsi="宋体" w:eastAsia="方正仿宋_GBK"/>
                <w:sz w:val="21"/>
                <w:szCs w:val="21"/>
                <w:highlight w:val="none"/>
              </w:rPr>
            </w:pPr>
          </w:p>
        </w:tc>
        <w:tc>
          <w:tcPr>
            <w:tcW w:w="1541" w:type="pct"/>
            <w:vAlign w:val="center"/>
          </w:tcPr>
          <w:p w14:paraId="279F4FB9">
            <w:pPr>
              <w:tabs>
                <w:tab w:val="left" w:pos="6300"/>
              </w:tabs>
              <w:snapToGrid w:val="0"/>
              <w:spacing w:line="500" w:lineRule="exact"/>
              <w:jc w:val="center"/>
              <w:outlineLvl w:val="0"/>
              <w:rPr>
                <w:rFonts w:ascii="方正仿宋_GBK" w:hAnsi="宋体" w:eastAsia="方正仿宋_GBK"/>
                <w:sz w:val="21"/>
                <w:szCs w:val="21"/>
                <w:highlight w:val="none"/>
              </w:rPr>
            </w:pPr>
          </w:p>
        </w:tc>
        <w:tc>
          <w:tcPr>
            <w:tcW w:w="1600" w:type="pct"/>
            <w:vAlign w:val="center"/>
          </w:tcPr>
          <w:p w14:paraId="25C245C0">
            <w:pPr>
              <w:tabs>
                <w:tab w:val="left" w:pos="6300"/>
              </w:tabs>
              <w:snapToGrid w:val="0"/>
              <w:spacing w:line="500" w:lineRule="exact"/>
              <w:jc w:val="center"/>
              <w:outlineLvl w:val="0"/>
              <w:rPr>
                <w:rFonts w:ascii="方正仿宋_GBK" w:hAnsi="宋体" w:eastAsia="方正仿宋_GBK"/>
                <w:sz w:val="21"/>
                <w:szCs w:val="21"/>
                <w:highlight w:val="none"/>
              </w:rPr>
            </w:pPr>
          </w:p>
        </w:tc>
        <w:tc>
          <w:tcPr>
            <w:tcW w:w="1199" w:type="pct"/>
            <w:vAlign w:val="center"/>
          </w:tcPr>
          <w:p w14:paraId="28FA8C8D">
            <w:pPr>
              <w:tabs>
                <w:tab w:val="left" w:pos="6300"/>
              </w:tabs>
              <w:snapToGrid w:val="0"/>
              <w:spacing w:line="500" w:lineRule="exact"/>
              <w:jc w:val="center"/>
              <w:outlineLvl w:val="0"/>
              <w:rPr>
                <w:rFonts w:ascii="方正仿宋_GBK" w:hAnsi="宋体" w:eastAsia="方正仿宋_GBK"/>
                <w:sz w:val="21"/>
                <w:szCs w:val="21"/>
                <w:highlight w:val="none"/>
              </w:rPr>
            </w:pPr>
          </w:p>
        </w:tc>
      </w:tr>
      <w:tr w14:paraId="2C44AC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0" w:type="pct"/>
            <w:vAlign w:val="center"/>
          </w:tcPr>
          <w:p w14:paraId="1864B907">
            <w:pPr>
              <w:tabs>
                <w:tab w:val="left" w:pos="6300"/>
              </w:tabs>
              <w:snapToGrid w:val="0"/>
              <w:spacing w:line="500" w:lineRule="exact"/>
              <w:jc w:val="center"/>
              <w:outlineLvl w:val="0"/>
              <w:rPr>
                <w:rFonts w:ascii="方正仿宋_GBK" w:hAnsi="宋体" w:eastAsia="方正仿宋_GBK"/>
                <w:sz w:val="21"/>
                <w:szCs w:val="21"/>
                <w:highlight w:val="none"/>
              </w:rPr>
            </w:pPr>
          </w:p>
        </w:tc>
        <w:tc>
          <w:tcPr>
            <w:tcW w:w="1541" w:type="pct"/>
            <w:vAlign w:val="center"/>
          </w:tcPr>
          <w:p w14:paraId="6B1AF504">
            <w:pPr>
              <w:tabs>
                <w:tab w:val="left" w:pos="6300"/>
              </w:tabs>
              <w:snapToGrid w:val="0"/>
              <w:spacing w:line="500" w:lineRule="exact"/>
              <w:jc w:val="center"/>
              <w:outlineLvl w:val="0"/>
              <w:rPr>
                <w:rFonts w:ascii="方正仿宋_GBK" w:hAnsi="宋体" w:eastAsia="方正仿宋_GBK"/>
                <w:sz w:val="21"/>
                <w:szCs w:val="21"/>
                <w:highlight w:val="none"/>
              </w:rPr>
            </w:pPr>
          </w:p>
        </w:tc>
        <w:tc>
          <w:tcPr>
            <w:tcW w:w="1600" w:type="pct"/>
            <w:vAlign w:val="center"/>
          </w:tcPr>
          <w:p w14:paraId="0436927E">
            <w:pPr>
              <w:tabs>
                <w:tab w:val="left" w:pos="6300"/>
              </w:tabs>
              <w:snapToGrid w:val="0"/>
              <w:spacing w:line="500" w:lineRule="exact"/>
              <w:jc w:val="center"/>
              <w:outlineLvl w:val="0"/>
              <w:rPr>
                <w:rFonts w:ascii="方正仿宋_GBK" w:hAnsi="宋体" w:eastAsia="方正仿宋_GBK"/>
                <w:sz w:val="21"/>
                <w:szCs w:val="21"/>
                <w:highlight w:val="none"/>
              </w:rPr>
            </w:pPr>
          </w:p>
        </w:tc>
        <w:tc>
          <w:tcPr>
            <w:tcW w:w="1199" w:type="pct"/>
            <w:vAlign w:val="center"/>
          </w:tcPr>
          <w:p w14:paraId="3C9E9EF3">
            <w:pPr>
              <w:tabs>
                <w:tab w:val="left" w:pos="6300"/>
              </w:tabs>
              <w:snapToGrid w:val="0"/>
              <w:spacing w:line="500" w:lineRule="exact"/>
              <w:jc w:val="center"/>
              <w:outlineLvl w:val="0"/>
              <w:rPr>
                <w:rFonts w:ascii="方正仿宋_GBK" w:hAnsi="宋体" w:eastAsia="方正仿宋_GBK"/>
                <w:sz w:val="21"/>
                <w:szCs w:val="21"/>
                <w:highlight w:val="none"/>
              </w:rPr>
            </w:pPr>
          </w:p>
        </w:tc>
      </w:tr>
      <w:tr w14:paraId="48A194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0" w:type="pct"/>
            <w:vAlign w:val="center"/>
          </w:tcPr>
          <w:p w14:paraId="61982E8F">
            <w:pPr>
              <w:tabs>
                <w:tab w:val="left" w:pos="6300"/>
              </w:tabs>
              <w:snapToGrid w:val="0"/>
              <w:spacing w:line="500" w:lineRule="exact"/>
              <w:jc w:val="center"/>
              <w:outlineLvl w:val="0"/>
              <w:rPr>
                <w:rFonts w:ascii="方正仿宋_GBK" w:hAnsi="宋体" w:eastAsia="方正仿宋_GBK"/>
                <w:sz w:val="21"/>
                <w:szCs w:val="21"/>
                <w:highlight w:val="none"/>
              </w:rPr>
            </w:pPr>
          </w:p>
        </w:tc>
        <w:tc>
          <w:tcPr>
            <w:tcW w:w="1541" w:type="pct"/>
            <w:vAlign w:val="center"/>
          </w:tcPr>
          <w:p w14:paraId="263F170A">
            <w:pPr>
              <w:tabs>
                <w:tab w:val="left" w:pos="6300"/>
              </w:tabs>
              <w:snapToGrid w:val="0"/>
              <w:spacing w:line="500" w:lineRule="exact"/>
              <w:jc w:val="center"/>
              <w:outlineLvl w:val="0"/>
              <w:rPr>
                <w:rFonts w:ascii="方正仿宋_GBK" w:hAnsi="宋体" w:eastAsia="方正仿宋_GBK"/>
                <w:sz w:val="21"/>
                <w:szCs w:val="21"/>
                <w:highlight w:val="none"/>
              </w:rPr>
            </w:pPr>
          </w:p>
        </w:tc>
        <w:tc>
          <w:tcPr>
            <w:tcW w:w="1600" w:type="pct"/>
            <w:vAlign w:val="center"/>
          </w:tcPr>
          <w:p w14:paraId="5D63B478">
            <w:pPr>
              <w:tabs>
                <w:tab w:val="left" w:pos="6300"/>
              </w:tabs>
              <w:snapToGrid w:val="0"/>
              <w:spacing w:line="500" w:lineRule="exact"/>
              <w:jc w:val="center"/>
              <w:outlineLvl w:val="0"/>
              <w:rPr>
                <w:rFonts w:ascii="方正仿宋_GBK" w:hAnsi="宋体" w:eastAsia="方正仿宋_GBK"/>
                <w:sz w:val="21"/>
                <w:szCs w:val="21"/>
                <w:highlight w:val="none"/>
              </w:rPr>
            </w:pPr>
          </w:p>
        </w:tc>
        <w:tc>
          <w:tcPr>
            <w:tcW w:w="1199" w:type="pct"/>
            <w:vAlign w:val="center"/>
          </w:tcPr>
          <w:p w14:paraId="550F57A1">
            <w:pPr>
              <w:tabs>
                <w:tab w:val="left" w:pos="6300"/>
              </w:tabs>
              <w:snapToGrid w:val="0"/>
              <w:spacing w:line="500" w:lineRule="exact"/>
              <w:jc w:val="center"/>
              <w:outlineLvl w:val="0"/>
              <w:rPr>
                <w:rFonts w:ascii="方正仿宋_GBK" w:hAnsi="宋体" w:eastAsia="方正仿宋_GBK"/>
                <w:sz w:val="21"/>
                <w:szCs w:val="21"/>
                <w:highlight w:val="none"/>
              </w:rPr>
            </w:pPr>
          </w:p>
        </w:tc>
      </w:tr>
    </w:tbl>
    <w:p w14:paraId="79D949F6">
      <w:pPr>
        <w:spacing w:line="500" w:lineRule="exact"/>
        <w:ind w:firstLine="600" w:firstLineChars="250"/>
        <w:rPr>
          <w:rFonts w:ascii="方正仿宋_GBK" w:hAnsi="宋体" w:eastAsia="方正仿宋_GBK"/>
          <w:sz w:val="24"/>
          <w:szCs w:val="28"/>
          <w:highlight w:val="none"/>
        </w:rPr>
      </w:pPr>
      <w:r>
        <w:rPr>
          <w:rFonts w:hint="eastAsia" w:ascii="方正仿宋_GBK" w:hAnsi="宋体" w:eastAsia="方正仿宋_GBK"/>
          <w:sz w:val="24"/>
          <w:szCs w:val="28"/>
          <w:highlight w:val="none"/>
        </w:rPr>
        <w:t xml:space="preserve">供应商：                            </w:t>
      </w:r>
      <w:r>
        <w:rPr>
          <w:rFonts w:hint="eastAsia" w:ascii="方正仿宋_GBK" w:hAnsi="宋体" w:eastAsia="方正仿宋_GBK"/>
          <w:sz w:val="24"/>
          <w:szCs w:val="24"/>
          <w:highlight w:val="none"/>
        </w:rPr>
        <w:t>法定代表人（或其授权代表）或自然人：</w:t>
      </w:r>
    </w:p>
    <w:p w14:paraId="1FF7547C">
      <w:pPr>
        <w:spacing w:line="500" w:lineRule="exact"/>
        <w:rPr>
          <w:rFonts w:ascii="方正仿宋_GBK" w:hAnsi="宋体" w:eastAsia="方正仿宋_GBK"/>
          <w:sz w:val="24"/>
          <w:szCs w:val="28"/>
          <w:highlight w:val="none"/>
        </w:rPr>
      </w:pPr>
      <w:r>
        <w:rPr>
          <w:rFonts w:hint="eastAsia" w:ascii="方正仿宋_GBK" w:hAnsi="宋体" w:eastAsia="方正仿宋_GBK"/>
          <w:sz w:val="24"/>
          <w:szCs w:val="28"/>
          <w:highlight w:val="none"/>
        </w:rPr>
        <w:t xml:space="preserve">    </w:t>
      </w:r>
    </w:p>
    <w:p w14:paraId="6E70E519">
      <w:pPr>
        <w:spacing w:line="500" w:lineRule="exact"/>
        <w:ind w:firstLine="720" w:firstLineChars="300"/>
        <w:rPr>
          <w:rFonts w:ascii="方正仿宋_GBK" w:hAnsi="宋体" w:eastAsia="方正仿宋_GBK"/>
          <w:sz w:val="24"/>
          <w:szCs w:val="28"/>
          <w:highlight w:val="none"/>
        </w:rPr>
      </w:pPr>
      <w:r>
        <w:rPr>
          <w:rFonts w:hint="eastAsia" w:ascii="方正仿宋_GBK" w:hAnsi="宋体" w:eastAsia="方正仿宋_GBK"/>
          <w:sz w:val="24"/>
          <w:szCs w:val="28"/>
          <w:highlight w:val="none"/>
        </w:rPr>
        <w:t>（供应商公章）                               （签署或盖章）</w:t>
      </w:r>
    </w:p>
    <w:p w14:paraId="7C11D7EE">
      <w:pPr>
        <w:tabs>
          <w:tab w:val="left" w:pos="6300"/>
        </w:tabs>
        <w:snapToGrid w:val="0"/>
        <w:spacing w:line="500" w:lineRule="exact"/>
        <w:ind w:firstLine="570"/>
        <w:rPr>
          <w:rFonts w:ascii="方正仿宋_GBK" w:hAnsi="宋体" w:eastAsia="方正仿宋_GBK"/>
          <w:sz w:val="24"/>
          <w:highlight w:val="none"/>
        </w:rPr>
      </w:pPr>
      <w:r>
        <w:rPr>
          <w:rFonts w:hint="eastAsia" w:ascii="方正仿宋_GBK" w:hAnsi="宋体" w:eastAsia="方正仿宋_GBK"/>
          <w:sz w:val="24"/>
          <w:szCs w:val="28"/>
          <w:highlight w:val="none"/>
        </w:rPr>
        <w:t xml:space="preserve">                                              年     月     日</w:t>
      </w:r>
    </w:p>
    <w:p w14:paraId="5395BC5F">
      <w:pPr>
        <w:tabs>
          <w:tab w:val="left" w:pos="6300"/>
        </w:tabs>
        <w:snapToGrid w:val="0"/>
        <w:spacing w:line="500" w:lineRule="exact"/>
        <w:ind w:firstLine="480" w:firstLineChars="200"/>
        <w:rPr>
          <w:rFonts w:ascii="方正仿宋_GBK" w:hAnsi="宋体" w:eastAsia="方正仿宋_GBK"/>
          <w:sz w:val="24"/>
          <w:highlight w:val="none"/>
        </w:rPr>
      </w:pPr>
      <w:r>
        <w:rPr>
          <w:rFonts w:hint="eastAsia" w:ascii="方正仿宋_GBK" w:hAnsi="宋体" w:eastAsia="方正仿宋_GBK"/>
          <w:sz w:val="24"/>
          <w:highlight w:val="none"/>
        </w:rPr>
        <w:t>注：</w:t>
      </w:r>
    </w:p>
    <w:p w14:paraId="32686C8B">
      <w:pPr>
        <w:tabs>
          <w:tab w:val="left" w:pos="6300"/>
        </w:tabs>
        <w:snapToGrid w:val="0"/>
        <w:spacing w:line="500" w:lineRule="exact"/>
        <w:ind w:firstLine="480" w:firstLineChars="200"/>
        <w:rPr>
          <w:rFonts w:ascii="方正仿宋_GBK" w:hAnsi="宋体" w:eastAsia="方正仿宋_GBK"/>
          <w:sz w:val="24"/>
          <w:highlight w:val="none"/>
        </w:rPr>
      </w:pPr>
      <w:r>
        <w:rPr>
          <w:rFonts w:hint="eastAsia" w:ascii="方正仿宋_GBK" w:hAnsi="宋体" w:eastAsia="方正仿宋_GBK"/>
          <w:sz w:val="24"/>
          <w:szCs w:val="24"/>
          <w:highlight w:val="none"/>
        </w:rPr>
        <w:t>1</w:t>
      </w:r>
      <w:r>
        <w:rPr>
          <w:rFonts w:hint="eastAsia" w:ascii="方正仿宋_GBK" w:hAnsi="宋体" w:eastAsia="方正仿宋_GBK"/>
          <w:sz w:val="24"/>
          <w:highlight w:val="none"/>
        </w:rPr>
        <w:t>.</w:t>
      </w:r>
      <w:r>
        <w:rPr>
          <w:rFonts w:hint="eastAsia" w:ascii="方正仿宋_GBK" w:hAnsi="仿宋" w:eastAsia="方正仿宋_GBK"/>
          <w:sz w:val="24"/>
          <w:szCs w:val="24"/>
          <w:highlight w:val="none"/>
        </w:rPr>
        <w:t>本表即为对本项目“第二篇  项目服务需求”中所列条款进行比较和响应；</w:t>
      </w:r>
    </w:p>
    <w:p w14:paraId="6B18D6C7">
      <w:pPr>
        <w:snapToGrid w:val="0"/>
        <w:spacing w:line="400" w:lineRule="exact"/>
        <w:ind w:firstLine="480" w:firstLineChars="200"/>
        <w:jc w:val="left"/>
        <w:rPr>
          <w:rFonts w:ascii="方正仿宋_GBK" w:hAnsi="宋体" w:eastAsia="方正仿宋_GBK"/>
          <w:sz w:val="24"/>
          <w:szCs w:val="24"/>
          <w:highlight w:val="none"/>
        </w:rPr>
      </w:pPr>
      <w:r>
        <w:rPr>
          <w:rFonts w:hint="eastAsia" w:ascii="方正仿宋_GBK" w:hAnsi="宋体" w:eastAsia="方正仿宋_GBK"/>
          <w:sz w:val="24"/>
          <w:highlight w:val="none"/>
        </w:rPr>
        <w:t>2.本表可扩展。</w:t>
      </w:r>
    </w:p>
    <w:p w14:paraId="32F478AB">
      <w:pPr>
        <w:tabs>
          <w:tab w:val="left" w:pos="6300"/>
        </w:tabs>
        <w:snapToGrid w:val="0"/>
        <w:spacing w:line="400" w:lineRule="exact"/>
        <w:ind w:firstLine="560" w:firstLineChars="200"/>
        <w:rPr>
          <w:rFonts w:ascii="方正仿宋_GBK" w:hAnsi="宋体" w:eastAsia="方正仿宋_GBK"/>
          <w:szCs w:val="24"/>
          <w:highlight w:val="none"/>
        </w:rPr>
      </w:pPr>
      <w:r>
        <w:rPr>
          <w:rFonts w:ascii="方正仿宋_GBK" w:hAnsi="宋体" w:eastAsia="方正仿宋_GBK"/>
          <w:szCs w:val="24"/>
          <w:highlight w:val="none"/>
        </w:rPr>
        <w:br w:type="page"/>
      </w:r>
      <w:r>
        <w:rPr>
          <w:rFonts w:hint="eastAsia" w:ascii="方正仿宋_GBK" w:hAnsi="宋体" w:eastAsia="方正仿宋_GBK"/>
          <w:sz w:val="24"/>
          <w:szCs w:val="24"/>
          <w:highlight w:val="none"/>
        </w:rPr>
        <w:t>（二）其他资料（格式自定）</w:t>
      </w:r>
    </w:p>
    <w:p w14:paraId="67C61302">
      <w:pPr>
        <w:pStyle w:val="4"/>
        <w:adjustRightInd w:val="0"/>
        <w:snapToGrid w:val="0"/>
        <w:spacing w:before="0" w:after="0" w:line="400" w:lineRule="exact"/>
        <w:ind w:firstLine="640" w:firstLineChars="200"/>
        <w:rPr>
          <w:rFonts w:ascii="方正仿宋_GBK" w:hAnsi="宋体" w:eastAsia="方正仿宋_GBK"/>
          <w:sz w:val="24"/>
          <w:highlight w:val="none"/>
        </w:rPr>
      </w:pPr>
      <w:r>
        <w:rPr>
          <w:rFonts w:ascii="方正仿宋_GBK" w:eastAsia="方正仿宋_GBK"/>
          <w:b w:val="0"/>
          <w:highlight w:val="none"/>
        </w:rPr>
        <w:br w:type="page"/>
      </w:r>
      <w:bookmarkStart w:id="119" w:name="_Toc12505"/>
      <w:bookmarkStart w:id="120" w:name="_Toc76462352"/>
      <w:bookmarkStart w:id="121" w:name="_Toc313008358"/>
      <w:bookmarkStart w:id="122" w:name="_Toc342913421"/>
      <w:bookmarkStart w:id="123" w:name="_Toc313888362"/>
      <w:r>
        <w:rPr>
          <w:rFonts w:hint="eastAsia" w:ascii="方正仿宋_GBK" w:hAnsi="宋体" w:eastAsia="方正仿宋_GBK"/>
          <w:sz w:val="24"/>
          <w:highlight w:val="none"/>
        </w:rPr>
        <w:t>三、商务部分</w:t>
      </w:r>
      <w:bookmarkEnd w:id="119"/>
      <w:bookmarkEnd w:id="120"/>
      <w:bookmarkEnd w:id="121"/>
      <w:bookmarkEnd w:id="122"/>
      <w:bookmarkEnd w:id="123"/>
    </w:p>
    <w:p w14:paraId="34D41A3B">
      <w:pPr>
        <w:snapToGrid w:val="0"/>
        <w:spacing w:line="400" w:lineRule="exact"/>
        <w:ind w:firstLine="480" w:firstLineChars="200"/>
        <w:rPr>
          <w:rFonts w:ascii="方正仿宋_GBK" w:hAnsi="宋体" w:eastAsia="方正仿宋_GBK"/>
          <w:sz w:val="24"/>
          <w:szCs w:val="24"/>
          <w:highlight w:val="none"/>
        </w:rPr>
      </w:pPr>
      <w:r>
        <w:rPr>
          <w:rFonts w:hint="eastAsia" w:ascii="方正仿宋_GBK" w:hAnsi="宋体" w:eastAsia="方正仿宋_GBK"/>
          <w:sz w:val="24"/>
          <w:szCs w:val="24"/>
          <w:highlight w:val="none"/>
        </w:rPr>
        <w:t>（一）商务响应偏离表</w:t>
      </w:r>
    </w:p>
    <w:p w14:paraId="47FF0F7E">
      <w:pPr>
        <w:spacing w:line="400" w:lineRule="exact"/>
        <w:ind w:firstLine="480" w:firstLineChars="200"/>
        <w:rPr>
          <w:rFonts w:ascii="方正仿宋_GBK" w:hAnsi="宋体" w:eastAsia="方正仿宋_GBK"/>
          <w:sz w:val="24"/>
          <w:szCs w:val="24"/>
          <w:highlight w:val="none"/>
        </w:rPr>
      </w:pPr>
      <w:r>
        <w:rPr>
          <w:rFonts w:hint="eastAsia" w:ascii="方正仿宋_GBK" w:hAnsi="宋体" w:eastAsia="方正仿宋_GBK"/>
          <w:sz w:val="24"/>
          <w:szCs w:val="24"/>
          <w:highlight w:val="none"/>
        </w:rPr>
        <w:t xml:space="preserve">项目号：                                </w:t>
      </w:r>
    </w:p>
    <w:p w14:paraId="1F02283F">
      <w:pPr>
        <w:snapToGrid w:val="0"/>
        <w:spacing w:line="400" w:lineRule="exact"/>
        <w:ind w:firstLine="480" w:firstLineChars="200"/>
        <w:rPr>
          <w:rFonts w:ascii="方正仿宋_GBK" w:hAnsi="宋体" w:eastAsia="方正仿宋_GBK"/>
          <w:sz w:val="24"/>
          <w:szCs w:val="24"/>
          <w:highlight w:val="none"/>
        </w:rPr>
      </w:pPr>
      <w:r>
        <w:rPr>
          <w:rFonts w:hint="eastAsia" w:ascii="方正仿宋_GBK" w:hAnsi="宋体" w:eastAsia="方正仿宋_GBK"/>
          <w:sz w:val="24"/>
          <w:szCs w:val="24"/>
          <w:highlight w:val="none"/>
        </w:rPr>
        <w:t xml:space="preserve">磋商项目名称： </w:t>
      </w:r>
    </w:p>
    <w:tbl>
      <w:tblPr>
        <w:tblStyle w:val="58"/>
        <w:tblW w:w="0" w:type="auto"/>
        <w:tblInd w:w="-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0"/>
        <w:gridCol w:w="3179"/>
        <w:gridCol w:w="2434"/>
        <w:gridCol w:w="2355"/>
      </w:tblGrid>
      <w:tr w14:paraId="2E5E31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510" w:type="dxa"/>
            <w:vAlign w:val="center"/>
          </w:tcPr>
          <w:p w14:paraId="30CEB9B3">
            <w:pPr>
              <w:snapToGrid w:val="0"/>
              <w:spacing w:line="360" w:lineRule="auto"/>
              <w:ind w:firstLine="465"/>
              <w:rPr>
                <w:rFonts w:ascii="方正仿宋_GBK" w:hAnsi="宋体" w:eastAsia="方正仿宋_GBK"/>
                <w:sz w:val="21"/>
                <w:szCs w:val="24"/>
                <w:highlight w:val="none"/>
              </w:rPr>
            </w:pPr>
            <w:r>
              <w:rPr>
                <w:rFonts w:hint="eastAsia" w:ascii="方正仿宋_GBK" w:hAnsi="宋体" w:eastAsia="方正仿宋_GBK"/>
                <w:sz w:val="21"/>
                <w:szCs w:val="24"/>
                <w:highlight w:val="none"/>
              </w:rPr>
              <w:t>序号</w:t>
            </w:r>
          </w:p>
        </w:tc>
        <w:tc>
          <w:tcPr>
            <w:tcW w:w="3179" w:type="dxa"/>
            <w:vAlign w:val="center"/>
          </w:tcPr>
          <w:p w14:paraId="05B6E671">
            <w:pPr>
              <w:tabs>
                <w:tab w:val="left" w:pos="6300"/>
              </w:tabs>
              <w:snapToGrid w:val="0"/>
              <w:spacing w:line="360" w:lineRule="auto"/>
              <w:jc w:val="center"/>
              <w:outlineLvl w:val="0"/>
              <w:rPr>
                <w:rFonts w:ascii="方正仿宋_GBK" w:hAnsi="宋体" w:eastAsia="方正仿宋_GBK"/>
                <w:sz w:val="21"/>
                <w:szCs w:val="24"/>
                <w:highlight w:val="none"/>
              </w:rPr>
            </w:pPr>
            <w:r>
              <w:rPr>
                <w:rFonts w:hint="eastAsia" w:ascii="方正仿宋_GBK" w:hAnsi="宋体" w:eastAsia="方正仿宋_GBK"/>
                <w:sz w:val="21"/>
                <w:szCs w:val="24"/>
                <w:highlight w:val="none"/>
              </w:rPr>
              <w:t>磋商项目商务需求</w:t>
            </w:r>
          </w:p>
        </w:tc>
        <w:tc>
          <w:tcPr>
            <w:tcW w:w="2434" w:type="dxa"/>
            <w:vAlign w:val="center"/>
          </w:tcPr>
          <w:p w14:paraId="54B32B6E">
            <w:pPr>
              <w:tabs>
                <w:tab w:val="left" w:pos="6300"/>
              </w:tabs>
              <w:snapToGrid w:val="0"/>
              <w:spacing w:line="360" w:lineRule="auto"/>
              <w:jc w:val="center"/>
              <w:outlineLvl w:val="0"/>
              <w:rPr>
                <w:rFonts w:ascii="方正仿宋_GBK" w:hAnsi="宋体" w:eastAsia="方正仿宋_GBK"/>
                <w:sz w:val="21"/>
                <w:szCs w:val="24"/>
                <w:highlight w:val="none"/>
              </w:rPr>
            </w:pPr>
            <w:r>
              <w:rPr>
                <w:rFonts w:hint="eastAsia" w:ascii="方正仿宋_GBK" w:hAnsi="宋体" w:eastAsia="方正仿宋_GBK"/>
                <w:sz w:val="21"/>
                <w:szCs w:val="24"/>
                <w:highlight w:val="none"/>
              </w:rPr>
              <w:t>响应情况</w:t>
            </w:r>
          </w:p>
        </w:tc>
        <w:tc>
          <w:tcPr>
            <w:tcW w:w="2355" w:type="dxa"/>
            <w:vAlign w:val="center"/>
          </w:tcPr>
          <w:p w14:paraId="78960581">
            <w:pPr>
              <w:tabs>
                <w:tab w:val="left" w:pos="6300"/>
              </w:tabs>
              <w:snapToGrid w:val="0"/>
              <w:spacing w:line="360" w:lineRule="auto"/>
              <w:jc w:val="center"/>
              <w:outlineLvl w:val="0"/>
              <w:rPr>
                <w:rFonts w:ascii="方正仿宋_GBK" w:hAnsi="宋体" w:eastAsia="方正仿宋_GBK"/>
                <w:sz w:val="21"/>
                <w:szCs w:val="24"/>
                <w:highlight w:val="none"/>
              </w:rPr>
            </w:pPr>
            <w:r>
              <w:rPr>
                <w:rFonts w:hint="eastAsia" w:ascii="方正仿宋_GBK" w:hAnsi="宋体" w:eastAsia="方正仿宋_GBK"/>
                <w:sz w:val="21"/>
                <w:szCs w:val="24"/>
                <w:highlight w:val="none"/>
              </w:rPr>
              <w:t>偏离说明</w:t>
            </w:r>
          </w:p>
        </w:tc>
      </w:tr>
      <w:tr w14:paraId="1193BA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6E965885">
            <w:pPr>
              <w:tabs>
                <w:tab w:val="left" w:pos="6300"/>
              </w:tabs>
              <w:snapToGrid w:val="0"/>
              <w:spacing w:line="360" w:lineRule="auto"/>
              <w:jc w:val="center"/>
              <w:outlineLvl w:val="0"/>
              <w:rPr>
                <w:rFonts w:ascii="方正仿宋_GBK" w:hAnsi="宋体" w:eastAsia="方正仿宋_GBK"/>
                <w:sz w:val="21"/>
                <w:szCs w:val="24"/>
                <w:highlight w:val="none"/>
              </w:rPr>
            </w:pPr>
          </w:p>
        </w:tc>
        <w:tc>
          <w:tcPr>
            <w:tcW w:w="3179" w:type="dxa"/>
            <w:vAlign w:val="center"/>
          </w:tcPr>
          <w:p w14:paraId="18CEE8B2">
            <w:pPr>
              <w:tabs>
                <w:tab w:val="left" w:pos="6300"/>
              </w:tabs>
              <w:snapToGrid w:val="0"/>
              <w:spacing w:line="360" w:lineRule="auto"/>
              <w:jc w:val="center"/>
              <w:outlineLvl w:val="0"/>
              <w:rPr>
                <w:rFonts w:ascii="方正仿宋_GBK" w:hAnsi="宋体" w:eastAsia="方正仿宋_GBK"/>
                <w:sz w:val="21"/>
                <w:szCs w:val="24"/>
                <w:highlight w:val="none"/>
              </w:rPr>
            </w:pPr>
          </w:p>
        </w:tc>
        <w:tc>
          <w:tcPr>
            <w:tcW w:w="2434" w:type="dxa"/>
            <w:vAlign w:val="center"/>
          </w:tcPr>
          <w:p w14:paraId="54C1AA3D">
            <w:pPr>
              <w:tabs>
                <w:tab w:val="left" w:pos="6300"/>
              </w:tabs>
              <w:snapToGrid w:val="0"/>
              <w:spacing w:line="360" w:lineRule="auto"/>
              <w:outlineLvl w:val="0"/>
              <w:rPr>
                <w:rFonts w:ascii="方正仿宋_GBK" w:hAnsi="宋体" w:eastAsia="方正仿宋_GBK"/>
                <w:sz w:val="21"/>
                <w:szCs w:val="24"/>
                <w:highlight w:val="none"/>
              </w:rPr>
            </w:pPr>
          </w:p>
        </w:tc>
        <w:tc>
          <w:tcPr>
            <w:tcW w:w="2355" w:type="dxa"/>
            <w:vAlign w:val="center"/>
          </w:tcPr>
          <w:p w14:paraId="24ACBB21">
            <w:pPr>
              <w:tabs>
                <w:tab w:val="left" w:pos="6300"/>
              </w:tabs>
              <w:snapToGrid w:val="0"/>
              <w:spacing w:line="360" w:lineRule="auto"/>
              <w:jc w:val="center"/>
              <w:outlineLvl w:val="0"/>
              <w:rPr>
                <w:rFonts w:ascii="方正仿宋_GBK" w:hAnsi="宋体" w:eastAsia="方正仿宋_GBK"/>
                <w:sz w:val="21"/>
                <w:szCs w:val="24"/>
                <w:highlight w:val="none"/>
              </w:rPr>
            </w:pPr>
          </w:p>
        </w:tc>
      </w:tr>
      <w:tr w14:paraId="0AB647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6B5669FA">
            <w:pPr>
              <w:tabs>
                <w:tab w:val="left" w:pos="6300"/>
              </w:tabs>
              <w:snapToGrid w:val="0"/>
              <w:spacing w:line="360" w:lineRule="auto"/>
              <w:jc w:val="center"/>
              <w:outlineLvl w:val="0"/>
              <w:rPr>
                <w:rFonts w:ascii="方正仿宋_GBK" w:hAnsi="宋体" w:eastAsia="方正仿宋_GBK"/>
                <w:sz w:val="21"/>
                <w:szCs w:val="24"/>
                <w:highlight w:val="none"/>
              </w:rPr>
            </w:pPr>
          </w:p>
        </w:tc>
        <w:tc>
          <w:tcPr>
            <w:tcW w:w="3179" w:type="dxa"/>
            <w:vAlign w:val="center"/>
          </w:tcPr>
          <w:p w14:paraId="6D2C9E6B">
            <w:pPr>
              <w:tabs>
                <w:tab w:val="left" w:pos="6300"/>
              </w:tabs>
              <w:snapToGrid w:val="0"/>
              <w:spacing w:line="360" w:lineRule="auto"/>
              <w:jc w:val="center"/>
              <w:outlineLvl w:val="0"/>
              <w:rPr>
                <w:rFonts w:ascii="方正仿宋_GBK" w:hAnsi="宋体" w:eastAsia="方正仿宋_GBK"/>
                <w:sz w:val="21"/>
                <w:szCs w:val="24"/>
                <w:highlight w:val="none"/>
              </w:rPr>
            </w:pPr>
          </w:p>
        </w:tc>
        <w:tc>
          <w:tcPr>
            <w:tcW w:w="2434" w:type="dxa"/>
            <w:vAlign w:val="center"/>
          </w:tcPr>
          <w:p w14:paraId="63C65FC9">
            <w:pPr>
              <w:tabs>
                <w:tab w:val="left" w:pos="6300"/>
              </w:tabs>
              <w:snapToGrid w:val="0"/>
              <w:spacing w:line="360" w:lineRule="auto"/>
              <w:jc w:val="center"/>
              <w:outlineLvl w:val="0"/>
              <w:rPr>
                <w:rFonts w:ascii="方正仿宋_GBK" w:hAnsi="宋体" w:eastAsia="方正仿宋_GBK"/>
                <w:sz w:val="21"/>
                <w:szCs w:val="24"/>
                <w:highlight w:val="none"/>
              </w:rPr>
            </w:pPr>
          </w:p>
        </w:tc>
        <w:tc>
          <w:tcPr>
            <w:tcW w:w="2355" w:type="dxa"/>
            <w:vAlign w:val="center"/>
          </w:tcPr>
          <w:p w14:paraId="4C559808">
            <w:pPr>
              <w:tabs>
                <w:tab w:val="left" w:pos="6300"/>
              </w:tabs>
              <w:snapToGrid w:val="0"/>
              <w:spacing w:line="360" w:lineRule="auto"/>
              <w:jc w:val="center"/>
              <w:outlineLvl w:val="0"/>
              <w:rPr>
                <w:rFonts w:ascii="方正仿宋_GBK" w:hAnsi="宋体" w:eastAsia="方正仿宋_GBK"/>
                <w:sz w:val="21"/>
                <w:szCs w:val="24"/>
                <w:highlight w:val="none"/>
              </w:rPr>
            </w:pPr>
          </w:p>
        </w:tc>
      </w:tr>
      <w:tr w14:paraId="04951A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0DF3BF80">
            <w:pPr>
              <w:tabs>
                <w:tab w:val="left" w:pos="6300"/>
              </w:tabs>
              <w:snapToGrid w:val="0"/>
              <w:spacing w:line="360" w:lineRule="auto"/>
              <w:jc w:val="center"/>
              <w:outlineLvl w:val="0"/>
              <w:rPr>
                <w:rFonts w:ascii="方正仿宋_GBK" w:hAnsi="宋体" w:eastAsia="方正仿宋_GBK"/>
                <w:sz w:val="21"/>
                <w:szCs w:val="24"/>
                <w:highlight w:val="none"/>
              </w:rPr>
            </w:pPr>
          </w:p>
        </w:tc>
        <w:tc>
          <w:tcPr>
            <w:tcW w:w="3179" w:type="dxa"/>
            <w:vAlign w:val="center"/>
          </w:tcPr>
          <w:p w14:paraId="5B065323">
            <w:pPr>
              <w:tabs>
                <w:tab w:val="left" w:pos="6300"/>
              </w:tabs>
              <w:snapToGrid w:val="0"/>
              <w:spacing w:line="360" w:lineRule="auto"/>
              <w:jc w:val="center"/>
              <w:outlineLvl w:val="0"/>
              <w:rPr>
                <w:rFonts w:ascii="方正仿宋_GBK" w:hAnsi="宋体" w:eastAsia="方正仿宋_GBK"/>
                <w:sz w:val="21"/>
                <w:szCs w:val="24"/>
                <w:highlight w:val="none"/>
              </w:rPr>
            </w:pPr>
          </w:p>
        </w:tc>
        <w:tc>
          <w:tcPr>
            <w:tcW w:w="2434" w:type="dxa"/>
            <w:vAlign w:val="center"/>
          </w:tcPr>
          <w:p w14:paraId="1CB0440D">
            <w:pPr>
              <w:tabs>
                <w:tab w:val="left" w:pos="6300"/>
              </w:tabs>
              <w:snapToGrid w:val="0"/>
              <w:spacing w:line="360" w:lineRule="auto"/>
              <w:jc w:val="center"/>
              <w:outlineLvl w:val="0"/>
              <w:rPr>
                <w:rFonts w:ascii="方正仿宋_GBK" w:hAnsi="宋体" w:eastAsia="方正仿宋_GBK"/>
                <w:sz w:val="21"/>
                <w:szCs w:val="24"/>
                <w:highlight w:val="none"/>
              </w:rPr>
            </w:pPr>
          </w:p>
        </w:tc>
        <w:tc>
          <w:tcPr>
            <w:tcW w:w="2355" w:type="dxa"/>
            <w:vAlign w:val="center"/>
          </w:tcPr>
          <w:p w14:paraId="312F7480">
            <w:pPr>
              <w:tabs>
                <w:tab w:val="left" w:pos="6300"/>
              </w:tabs>
              <w:snapToGrid w:val="0"/>
              <w:spacing w:line="360" w:lineRule="auto"/>
              <w:jc w:val="center"/>
              <w:outlineLvl w:val="0"/>
              <w:rPr>
                <w:rFonts w:ascii="方正仿宋_GBK" w:hAnsi="宋体" w:eastAsia="方正仿宋_GBK"/>
                <w:sz w:val="21"/>
                <w:szCs w:val="24"/>
                <w:highlight w:val="none"/>
              </w:rPr>
            </w:pPr>
          </w:p>
        </w:tc>
      </w:tr>
      <w:tr w14:paraId="34AEBD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6732358A">
            <w:pPr>
              <w:tabs>
                <w:tab w:val="left" w:pos="6300"/>
              </w:tabs>
              <w:snapToGrid w:val="0"/>
              <w:spacing w:line="360" w:lineRule="auto"/>
              <w:jc w:val="center"/>
              <w:outlineLvl w:val="0"/>
              <w:rPr>
                <w:rFonts w:ascii="方正仿宋_GBK" w:hAnsi="宋体" w:eastAsia="方正仿宋_GBK"/>
                <w:sz w:val="21"/>
                <w:szCs w:val="24"/>
                <w:highlight w:val="none"/>
              </w:rPr>
            </w:pPr>
          </w:p>
        </w:tc>
        <w:tc>
          <w:tcPr>
            <w:tcW w:w="3179" w:type="dxa"/>
            <w:vAlign w:val="center"/>
          </w:tcPr>
          <w:p w14:paraId="0C3CCDC5">
            <w:pPr>
              <w:tabs>
                <w:tab w:val="left" w:pos="6300"/>
              </w:tabs>
              <w:snapToGrid w:val="0"/>
              <w:spacing w:line="360" w:lineRule="auto"/>
              <w:jc w:val="center"/>
              <w:outlineLvl w:val="0"/>
              <w:rPr>
                <w:rFonts w:ascii="方正仿宋_GBK" w:hAnsi="宋体" w:eastAsia="方正仿宋_GBK"/>
                <w:sz w:val="21"/>
                <w:szCs w:val="24"/>
                <w:highlight w:val="none"/>
              </w:rPr>
            </w:pPr>
          </w:p>
        </w:tc>
        <w:tc>
          <w:tcPr>
            <w:tcW w:w="2434" w:type="dxa"/>
            <w:vAlign w:val="center"/>
          </w:tcPr>
          <w:p w14:paraId="13AEC1DB">
            <w:pPr>
              <w:tabs>
                <w:tab w:val="left" w:pos="6300"/>
              </w:tabs>
              <w:snapToGrid w:val="0"/>
              <w:spacing w:line="360" w:lineRule="auto"/>
              <w:jc w:val="center"/>
              <w:outlineLvl w:val="0"/>
              <w:rPr>
                <w:rFonts w:ascii="方正仿宋_GBK" w:hAnsi="宋体" w:eastAsia="方正仿宋_GBK"/>
                <w:sz w:val="21"/>
                <w:szCs w:val="24"/>
                <w:highlight w:val="none"/>
              </w:rPr>
            </w:pPr>
          </w:p>
        </w:tc>
        <w:tc>
          <w:tcPr>
            <w:tcW w:w="2355" w:type="dxa"/>
            <w:vAlign w:val="center"/>
          </w:tcPr>
          <w:p w14:paraId="324FA662">
            <w:pPr>
              <w:tabs>
                <w:tab w:val="left" w:pos="6300"/>
              </w:tabs>
              <w:snapToGrid w:val="0"/>
              <w:spacing w:line="360" w:lineRule="auto"/>
              <w:jc w:val="center"/>
              <w:outlineLvl w:val="0"/>
              <w:rPr>
                <w:rFonts w:ascii="方正仿宋_GBK" w:hAnsi="宋体" w:eastAsia="方正仿宋_GBK"/>
                <w:sz w:val="21"/>
                <w:szCs w:val="24"/>
                <w:highlight w:val="none"/>
              </w:rPr>
            </w:pPr>
          </w:p>
        </w:tc>
      </w:tr>
      <w:tr w14:paraId="06A1B4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2EA6689A">
            <w:pPr>
              <w:tabs>
                <w:tab w:val="left" w:pos="6300"/>
              </w:tabs>
              <w:snapToGrid w:val="0"/>
              <w:spacing w:line="360" w:lineRule="auto"/>
              <w:jc w:val="center"/>
              <w:outlineLvl w:val="0"/>
              <w:rPr>
                <w:rFonts w:ascii="方正仿宋_GBK" w:hAnsi="宋体" w:eastAsia="方正仿宋_GBK"/>
                <w:sz w:val="21"/>
                <w:szCs w:val="24"/>
                <w:highlight w:val="none"/>
              </w:rPr>
            </w:pPr>
          </w:p>
        </w:tc>
        <w:tc>
          <w:tcPr>
            <w:tcW w:w="3179" w:type="dxa"/>
            <w:vAlign w:val="center"/>
          </w:tcPr>
          <w:p w14:paraId="41079989">
            <w:pPr>
              <w:tabs>
                <w:tab w:val="left" w:pos="6300"/>
              </w:tabs>
              <w:snapToGrid w:val="0"/>
              <w:spacing w:line="360" w:lineRule="auto"/>
              <w:jc w:val="center"/>
              <w:outlineLvl w:val="0"/>
              <w:rPr>
                <w:rFonts w:ascii="方正仿宋_GBK" w:hAnsi="宋体" w:eastAsia="方正仿宋_GBK"/>
                <w:sz w:val="21"/>
                <w:szCs w:val="24"/>
                <w:highlight w:val="none"/>
              </w:rPr>
            </w:pPr>
          </w:p>
        </w:tc>
        <w:tc>
          <w:tcPr>
            <w:tcW w:w="2434" w:type="dxa"/>
            <w:vAlign w:val="center"/>
          </w:tcPr>
          <w:p w14:paraId="5B9A0272">
            <w:pPr>
              <w:tabs>
                <w:tab w:val="left" w:pos="6300"/>
              </w:tabs>
              <w:snapToGrid w:val="0"/>
              <w:spacing w:line="360" w:lineRule="auto"/>
              <w:jc w:val="center"/>
              <w:outlineLvl w:val="0"/>
              <w:rPr>
                <w:rFonts w:ascii="方正仿宋_GBK" w:hAnsi="宋体" w:eastAsia="方正仿宋_GBK"/>
                <w:sz w:val="21"/>
                <w:szCs w:val="24"/>
                <w:highlight w:val="none"/>
              </w:rPr>
            </w:pPr>
          </w:p>
        </w:tc>
        <w:tc>
          <w:tcPr>
            <w:tcW w:w="2355" w:type="dxa"/>
            <w:vAlign w:val="center"/>
          </w:tcPr>
          <w:p w14:paraId="3E5CBBE9">
            <w:pPr>
              <w:tabs>
                <w:tab w:val="left" w:pos="6300"/>
              </w:tabs>
              <w:snapToGrid w:val="0"/>
              <w:spacing w:line="360" w:lineRule="auto"/>
              <w:jc w:val="center"/>
              <w:outlineLvl w:val="0"/>
              <w:rPr>
                <w:rFonts w:ascii="方正仿宋_GBK" w:hAnsi="宋体" w:eastAsia="方正仿宋_GBK"/>
                <w:sz w:val="21"/>
                <w:szCs w:val="24"/>
                <w:highlight w:val="none"/>
              </w:rPr>
            </w:pPr>
          </w:p>
        </w:tc>
      </w:tr>
      <w:tr w14:paraId="7E5846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04866CB0">
            <w:pPr>
              <w:tabs>
                <w:tab w:val="left" w:pos="6300"/>
              </w:tabs>
              <w:snapToGrid w:val="0"/>
              <w:spacing w:line="360" w:lineRule="auto"/>
              <w:jc w:val="center"/>
              <w:outlineLvl w:val="0"/>
              <w:rPr>
                <w:rFonts w:ascii="方正仿宋_GBK" w:hAnsi="宋体" w:eastAsia="方正仿宋_GBK"/>
                <w:sz w:val="21"/>
                <w:szCs w:val="24"/>
                <w:highlight w:val="none"/>
              </w:rPr>
            </w:pPr>
          </w:p>
        </w:tc>
        <w:tc>
          <w:tcPr>
            <w:tcW w:w="3179" w:type="dxa"/>
            <w:vAlign w:val="center"/>
          </w:tcPr>
          <w:p w14:paraId="3404545C">
            <w:pPr>
              <w:tabs>
                <w:tab w:val="left" w:pos="6300"/>
              </w:tabs>
              <w:snapToGrid w:val="0"/>
              <w:spacing w:line="360" w:lineRule="auto"/>
              <w:jc w:val="center"/>
              <w:outlineLvl w:val="0"/>
              <w:rPr>
                <w:rFonts w:ascii="方正仿宋_GBK" w:hAnsi="宋体" w:eastAsia="方正仿宋_GBK"/>
                <w:sz w:val="21"/>
                <w:szCs w:val="24"/>
                <w:highlight w:val="none"/>
              </w:rPr>
            </w:pPr>
          </w:p>
        </w:tc>
        <w:tc>
          <w:tcPr>
            <w:tcW w:w="2434" w:type="dxa"/>
            <w:vAlign w:val="center"/>
          </w:tcPr>
          <w:p w14:paraId="25251EA5">
            <w:pPr>
              <w:tabs>
                <w:tab w:val="left" w:pos="6300"/>
              </w:tabs>
              <w:snapToGrid w:val="0"/>
              <w:spacing w:line="360" w:lineRule="auto"/>
              <w:jc w:val="center"/>
              <w:outlineLvl w:val="0"/>
              <w:rPr>
                <w:rFonts w:ascii="方正仿宋_GBK" w:hAnsi="宋体" w:eastAsia="方正仿宋_GBK"/>
                <w:sz w:val="21"/>
                <w:szCs w:val="24"/>
                <w:highlight w:val="none"/>
              </w:rPr>
            </w:pPr>
          </w:p>
        </w:tc>
        <w:tc>
          <w:tcPr>
            <w:tcW w:w="2355" w:type="dxa"/>
            <w:vAlign w:val="center"/>
          </w:tcPr>
          <w:p w14:paraId="1C1575E3">
            <w:pPr>
              <w:tabs>
                <w:tab w:val="left" w:pos="6300"/>
              </w:tabs>
              <w:snapToGrid w:val="0"/>
              <w:spacing w:line="360" w:lineRule="auto"/>
              <w:jc w:val="center"/>
              <w:outlineLvl w:val="0"/>
              <w:rPr>
                <w:rFonts w:ascii="方正仿宋_GBK" w:hAnsi="宋体" w:eastAsia="方正仿宋_GBK"/>
                <w:sz w:val="21"/>
                <w:szCs w:val="24"/>
                <w:highlight w:val="none"/>
              </w:rPr>
            </w:pPr>
          </w:p>
        </w:tc>
      </w:tr>
    </w:tbl>
    <w:p w14:paraId="1B845098">
      <w:pPr>
        <w:snapToGrid w:val="0"/>
        <w:spacing w:line="360" w:lineRule="auto"/>
        <w:ind w:firstLine="465"/>
        <w:rPr>
          <w:rFonts w:ascii="方正仿宋_GBK" w:hAnsi="宋体" w:eastAsia="方正仿宋_GBK"/>
          <w:sz w:val="24"/>
          <w:szCs w:val="24"/>
          <w:highlight w:val="none"/>
        </w:rPr>
      </w:pPr>
    </w:p>
    <w:p w14:paraId="3E14920A">
      <w:pPr>
        <w:spacing w:line="500" w:lineRule="exact"/>
        <w:ind w:firstLine="600" w:firstLineChars="250"/>
        <w:rPr>
          <w:rFonts w:ascii="方正仿宋_GBK" w:hAnsi="宋体" w:eastAsia="方正仿宋_GBK"/>
          <w:sz w:val="24"/>
          <w:szCs w:val="28"/>
          <w:highlight w:val="none"/>
        </w:rPr>
      </w:pPr>
      <w:r>
        <w:rPr>
          <w:rFonts w:hint="eastAsia" w:ascii="方正仿宋_GBK" w:hAnsi="宋体" w:eastAsia="方正仿宋_GBK"/>
          <w:sz w:val="24"/>
          <w:szCs w:val="28"/>
          <w:highlight w:val="none"/>
        </w:rPr>
        <w:t xml:space="preserve">供应商：                          </w:t>
      </w:r>
      <w:r>
        <w:rPr>
          <w:rFonts w:hint="eastAsia" w:ascii="方正仿宋_GBK" w:hAnsi="宋体" w:eastAsia="方正仿宋_GBK"/>
          <w:sz w:val="24"/>
          <w:szCs w:val="24"/>
          <w:highlight w:val="none"/>
        </w:rPr>
        <w:t>法定代表人（或其授权代表）或自然人：</w:t>
      </w:r>
    </w:p>
    <w:p w14:paraId="363353AA">
      <w:pPr>
        <w:spacing w:line="500" w:lineRule="exact"/>
        <w:rPr>
          <w:rFonts w:ascii="方正仿宋_GBK" w:hAnsi="宋体" w:eastAsia="方正仿宋_GBK"/>
          <w:sz w:val="24"/>
          <w:szCs w:val="28"/>
          <w:highlight w:val="none"/>
        </w:rPr>
      </w:pPr>
      <w:r>
        <w:rPr>
          <w:rFonts w:hint="eastAsia" w:ascii="方正仿宋_GBK" w:hAnsi="宋体" w:eastAsia="方正仿宋_GBK"/>
          <w:sz w:val="24"/>
          <w:szCs w:val="28"/>
          <w:highlight w:val="none"/>
        </w:rPr>
        <w:t xml:space="preserve">    </w:t>
      </w:r>
    </w:p>
    <w:p w14:paraId="6A1D65EA">
      <w:pPr>
        <w:spacing w:line="500" w:lineRule="exact"/>
        <w:ind w:firstLine="360" w:firstLineChars="150"/>
        <w:rPr>
          <w:rFonts w:ascii="方正仿宋_GBK" w:hAnsi="宋体" w:eastAsia="方正仿宋_GBK"/>
          <w:sz w:val="24"/>
          <w:szCs w:val="28"/>
          <w:highlight w:val="none"/>
        </w:rPr>
      </w:pPr>
      <w:r>
        <w:rPr>
          <w:rFonts w:hint="eastAsia" w:ascii="方正仿宋_GBK" w:hAnsi="宋体" w:eastAsia="方正仿宋_GBK"/>
          <w:sz w:val="24"/>
          <w:szCs w:val="28"/>
          <w:highlight w:val="none"/>
        </w:rPr>
        <w:t>（供应商公章）                                 （签署或盖章）</w:t>
      </w:r>
    </w:p>
    <w:p w14:paraId="04DBB4F4">
      <w:pPr>
        <w:tabs>
          <w:tab w:val="left" w:pos="6300"/>
        </w:tabs>
        <w:snapToGrid w:val="0"/>
        <w:spacing w:line="500" w:lineRule="exact"/>
        <w:ind w:firstLine="570"/>
        <w:rPr>
          <w:rFonts w:ascii="方正仿宋_GBK" w:hAnsi="宋体" w:eastAsia="方正仿宋_GBK"/>
          <w:sz w:val="24"/>
          <w:highlight w:val="none"/>
        </w:rPr>
      </w:pPr>
      <w:r>
        <w:rPr>
          <w:rFonts w:hint="eastAsia" w:ascii="方正仿宋_GBK" w:hAnsi="宋体" w:eastAsia="方正仿宋_GBK"/>
          <w:sz w:val="24"/>
          <w:szCs w:val="28"/>
          <w:highlight w:val="none"/>
        </w:rPr>
        <w:t xml:space="preserve">                                            年     月     日</w:t>
      </w:r>
    </w:p>
    <w:p w14:paraId="7BB99A2D">
      <w:pPr>
        <w:tabs>
          <w:tab w:val="left" w:pos="6300"/>
        </w:tabs>
        <w:snapToGrid w:val="0"/>
        <w:spacing w:line="400" w:lineRule="exact"/>
        <w:ind w:firstLine="480" w:firstLineChars="200"/>
        <w:rPr>
          <w:rFonts w:ascii="方正仿宋_GBK" w:hAnsi="宋体" w:eastAsia="方正仿宋_GBK"/>
          <w:sz w:val="24"/>
          <w:highlight w:val="none"/>
        </w:rPr>
      </w:pPr>
      <w:r>
        <w:rPr>
          <w:rFonts w:hint="eastAsia" w:ascii="方正仿宋_GBK" w:hAnsi="宋体" w:eastAsia="方正仿宋_GBK"/>
          <w:sz w:val="24"/>
          <w:highlight w:val="none"/>
        </w:rPr>
        <w:t>注：</w:t>
      </w:r>
    </w:p>
    <w:p w14:paraId="1A5CB0A1">
      <w:pPr>
        <w:tabs>
          <w:tab w:val="left" w:pos="6300"/>
        </w:tabs>
        <w:snapToGrid w:val="0"/>
        <w:spacing w:line="400" w:lineRule="exact"/>
        <w:ind w:firstLine="480" w:firstLineChars="200"/>
        <w:rPr>
          <w:rFonts w:ascii="方正仿宋_GBK" w:hAnsi="宋体" w:eastAsia="方正仿宋_GBK"/>
          <w:sz w:val="24"/>
          <w:highlight w:val="none"/>
        </w:rPr>
      </w:pPr>
      <w:r>
        <w:rPr>
          <w:rFonts w:hint="eastAsia" w:ascii="方正仿宋_GBK" w:hAnsi="宋体" w:eastAsia="方正仿宋_GBK"/>
          <w:sz w:val="24"/>
          <w:szCs w:val="24"/>
          <w:highlight w:val="none"/>
        </w:rPr>
        <w:t>1</w:t>
      </w:r>
      <w:r>
        <w:rPr>
          <w:rFonts w:hint="eastAsia" w:ascii="方正仿宋_GBK" w:hAnsi="宋体" w:eastAsia="方正仿宋_GBK"/>
          <w:sz w:val="24"/>
          <w:highlight w:val="none"/>
        </w:rPr>
        <w:t>.</w:t>
      </w:r>
      <w:r>
        <w:rPr>
          <w:rFonts w:hint="eastAsia" w:ascii="方正仿宋_GBK" w:hAnsi="仿宋" w:eastAsia="方正仿宋_GBK"/>
          <w:sz w:val="24"/>
          <w:szCs w:val="24"/>
          <w:highlight w:val="none"/>
        </w:rPr>
        <w:t>本表即为对本项目“第三篇  项目商务需求”中所列条款进行比较和响应；</w:t>
      </w:r>
    </w:p>
    <w:p w14:paraId="70F0C2C3">
      <w:pPr>
        <w:snapToGrid w:val="0"/>
        <w:spacing w:line="400" w:lineRule="exact"/>
        <w:ind w:firstLine="480" w:firstLineChars="200"/>
        <w:rPr>
          <w:rFonts w:ascii="方正仿宋_GBK" w:eastAsia="方正仿宋_GBK"/>
          <w:b/>
          <w:highlight w:val="none"/>
        </w:rPr>
        <w:sectPr>
          <w:pgSz w:w="11907" w:h="16840"/>
          <w:pgMar w:top="1134" w:right="1191" w:bottom="1134" w:left="1304" w:header="851" w:footer="992" w:gutter="0"/>
          <w:pgNumType w:fmt="numberInDash"/>
          <w:cols w:space="720" w:num="1"/>
          <w:docGrid w:linePitch="380" w:charSpace="-5735"/>
        </w:sectPr>
      </w:pPr>
      <w:r>
        <w:rPr>
          <w:rFonts w:hint="eastAsia" w:ascii="方正仿宋_GBK" w:hAnsi="宋体" w:eastAsia="方正仿宋_GBK"/>
          <w:sz w:val="24"/>
          <w:highlight w:val="none"/>
        </w:rPr>
        <w:t>2.本表可扩展。</w:t>
      </w:r>
    </w:p>
    <w:p w14:paraId="5F6CAE78">
      <w:pPr>
        <w:snapToGrid w:val="0"/>
        <w:spacing w:line="400" w:lineRule="exact"/>
        <w:ind w:firstLine="480" w:firstLineChars="200"/>
        <w:rPr>
          <w:rFonts w:ascii="方正仿宋_GBK" w:hAnsi="宋体" w:eastAsia="方正仿宋_GBK"/>
          <w:sz w:val="24"/>
          <w:szCs w:val="24"/>
          <w:highlight w:val="none"/>
        </w:rPr>
      </w:pPr>
      <w:bookmarkStart w:id="124" w:name="_Toc283382459"/>
      <w:r>
        <w:rPr>
          <w:rFonts w:hint="eastAsia" w:ascii="方正仿宋_GBK" w:hAnsi="宋体" w:eastAsia="方正仿宋_GBK"/>
          <w:sz w:val="24"/>
          <w:szCs w:val="24"/>
          <w:highlight w:val="none"/>
        </w:rPr>
        <w:t>（二）其它优惠承诺（格式自定）</w:t>
      </w:r>
    </w:p>
    <w:p w14:paraId="676E26B4">
      <w:pPr>
        <w:snapToGrid w:val="0"/>
        <w:spacing w:line="400" w:lineRule="exact"/>
        <w:ind w:firstLine="480" w:firstLineChars="200"/>
        <w:rPr>
          <w:rFonts w:ascii="方正仿宋_GBK" w:hAnsi="宋体" w:eastAsia="方正仿宋_GBK"/>
          <w:sz w:val="24"/>
          <w:szCs w:val="24"/>
          <w:highlight w:val="none"/>
        </w:rPr>
      </w:pPr>
    </w:p>
    <w:p w14:paraId="07CFC3ED">
      <w:pPr>
        <w:pStyle w:val="4"/>
        <w:adjustRightInd w:val="0"/>
        <w:snapToGrid w:val="0"/>
        <w:spacing w:before="0" w:after="0" w:line="400" w:lineRule="exact"/>
        <w:ind w:firstLine="482" w:firstLineChars="200"/>
        <w:rPr>
          <w:rFonts w:ascii="方正仿宋_GBK" w:hAnsi="宋体" w:eastAsia="方正仿宋_GBK"/>
          <w:sz w:val="24"/>
          <w:highlight w:val="none"/>
        </w:rPr>
      </w:pPr>
      <w:r>
        <w:rPr>
          <w:rFonts w:ascii="方正仿宋_GBK" w:hAnsi="宋体" w:eastAsia="方正仿宋_GBK"/>
          <w:sz w:val="24"/>
          <w:szCs w:val="24"/>
          <w:highlight w:val="none"/>
        </w:rPr>
        <w:br w:type="page"/>
      </w:r>
      <w:bookmarkEnd w:id="124"/>
      <w:bookmarkStart w:id="125" w:name="_Toc27163"/>
      <w:bookmarkStart w:id="126" w:name="_Toc313008359"/>
      <w:bookmarkStart w:id="127" w:name="_Toc76462353"/>
      <w:bookmarkStart w:id="128" w:name="_Toc313888363"/>
      <w:bookmarkStart w:id="129" w:name="_Toc342913422"/>
      <w:r>
        <w:rPr>
          <w:rFonts w:hint="eastAsia" w:ascii="方正仿宋_GBK" w:hAnsi="宋体" w:eastAsia="方正仿宋_GBK"/>
          <w:sz w:val="24"/>
          <w:highlight w:val="none"/>
        </w:rPr>
        <w:t>四、资格条件</w:t>
      </w:r>
      <w:bookmarkEnd w:id="125"/>
      <w:bookmarkEnd w:id="126"/>
      <w:bookmarkEnd w:id="127"/>
      <w:bookmarkEnd w:id="128"/>
      <w:bookmarkEnd w:id="129"/>
    </w:p>
    <w:p w14:paraId="489C0A3A">
      <w:pPr>
        <w:tabs>
          <w:tab w:val="left" w:pos="6300"/>
        </w:tabs>
        <w:snapToGrid w:val="0"/>
        <w:spacing w:line="400" w:lineRule="exact"/>
        <w:ind w:firstLine="570"/>
        <w:rPr>
          <w:rFonts w:ascii="方正仿宋_GBK" w:hAnsi="宋体" w:eastAsia="方正仿宋_GBK"/>
          <w:sz w:val="24"/>
          <w:szCs w:val="24"/>
          <w:highlight w:val="none"/>
        </w:rPr>
      </w:pPr>
      <w:r>
        <w:rPr>
          <w:rFonts w:hint="eastAsia" w:ascii="方正仿宋_GBK" w:hAnsi="宋体" w:eastAsia="方正仿宋_GBK"/>
          <w:sz w:val="24"/>
          <w:szCs w:val="24"/>
          <w:highlight w:val="none"/>
        </w:rPr>
        <w:t>（一）法人营业执照（副本）或事业单位法人证书（副本）或个体工商户营业执照或有效的自然人身份证明或社会团体法人登记证书复印件</w:t>
      </w:r>
    </w:p>
    <w:p w14:paraId="25413694">
      <w:pPr>
        <w:tabs>
          <w:tab w:val="left" w:pos="6300"/>
        </w:tabs>
        <w:snapToGrid w:val="0"/>
        <w:spacing w:line="400" w:lineRule="exact"/>
        <w:ind w:firstLine="570"/>
        <w:rPr>
          <w:rFonts w:ascii="方正仿宋_GBK" w:hAnsi="宋体" w:eastAsia="方正仿宋_GBK"/>
          <w:highlight w:val="none"/>
        </w:rPr>
      </w:pPr>
    </w:p>
    <w:p w14:paraId="51D787A2">
      <w:pPr>
        <w:tabs>
          <w:tab w:val="left" w:pos="6300"/>
        </w:tabs>
        <w:snapToGrid w:val="0"/>
        <w:spacing w:line="500" w:lineRule="exact"/>
        <w:ind w:firstLine="570"/>
        <w:rPr>
          <w:rFonts w:ascii="方正仿宋_GBK" w:hAnsi="宋体" w:eastAsia="方正仿宋_GBK"/>
          <w:highlight w:val="none"/>
        </w:rPr>
      </w:pPr>
    </w:p>
    <w:p w14:paraId="547B30B6">
      <w:pPr>
        <w:tabs>
          <w:tab w:val="left" w:pos="6300"/>
        </w:tabs>
        <w:snapToGrid w:val="0"/>
        <w:spacing w:line="500" w:lineRule="exact"/>
        <w:ind w:firstLine="570"/>
        <w:rPr>
          <w:rFonts w:ascii="方正仿宋_GBK" w:hAnsi="宋体" w:eastAsia="方正仿宋_GBK"/>
          <w:highlight w:val="none"/>
        </w:rPr>
      </w:pPr>
    </w:p>
    <w:p w14:paraId="15088E50">
      <w:pPr>
        <w:tabs>
          <w:tab w:val="left" w:pos="6300"/>
        </w:tabs>
        <w:snapToGrid w:val="0"/>
        <w:spacing w:line="500" w:lineRule="exact"/>
        <w:ind w:firstLine="570"/>
        <w:rPr>
          <w:rFonts w:ascii="方正仿宋_GBK" w:hAnsi="宋体" w:eastAsia="方正仿宋_GBK"/>
          <w:highlight w:val="none"/>
        </w:rPr>
      </w:pPr>
    </w:p>
    <w:p w14:paraId="04483E86">
      <w:pPr>
        <w:tabs>
          <w:tab w:val="left" w:pos="6300"/>
        </w:tabs>
        <w:snapToGrid w:val="0"/>
        <w:spacing w:line="500" w:lineRule="exact"/>
        <w:ind w:firstLine="570"/>
        <w:rPr>
          <w:rFonts w:ascii="方正仿宋_GBK" w:hAnsi="宋体" w:eastAsia="方正仿宋_GBK"/>
          <w:highlight w:val="none"/>
        </w:rPr>
      </w:pPr>
    </w:p>
    <w:p w14:paraId="62935BA4">
      <w:pPr>
        <w:snapToGrid w:val="0"/>
        <w:spacing w:line="400" w:lineRule="exact"/>
        <w:ind w:firstLine="560" w:firstLineChars="200"/>
        <w:rPr>
          <w:rFonts w:ascii="方正仿宋_GBK" w:hAnsi="宋体" w:eastAsia="方正仿宋_GBK"/>
          <w:sz w:val="24"/>
          <w:szCs w:val="24"/>
          <w:highlight w:val="none"/>
        </w:rPr>
      </w:pPr>
      <w:r>
        <w:rPr>
          <w:rFonts w:ascii="方正仿宋_GBK" w:hAnsi="宋体" w:eastAsia="方正仿宋_GBK"/>
          <w:highlight w:val="none"/>
        </w:rPr>
        <w:br w:type="page"/>
      </w:r>
      <w:r>
        <w:rPr>
          <w:rFonts w:hint="eastAsia" w:ascii="方正仿宋_GBK" w:hAnsi="宋体" w:eastAsia="方正仿宋_GBK"/>
          <w:sz w:val="24"/>
          <w:szCs w:val="24"/>
          <w:highlight w:val="none"/>
        </w:rPr>
        <w:t>（二）法定代表人身份证明书（格式）</w:t>
      </w:r>
    </w:p>
    <w:p w14:paraId="4A2F8EED">
      <w:pPr>
        <w:tabs>
          <w:tab w:val="left" w:pos="6300"/>
        </w:tabs>
        <w:snapToGrid w:val="0"/>
        <w:spacing w:line="500" w:lineRule="exact"/>
        <w:ind w:firstLine="570"/>
        <w:rPr>
          <w:rFonts w:ascii="方正仿宋_GBK" w:hAnsi="宋体" w:eastAsia="方正仿宋_GBK"/>
          <w:sz w:val="24"/>
          <w:highlight w:val="none"/>
        </w:rPr>
      </w:pPr>
    </w:p>
    <w:p w14:paraId="1D8AE69A">
      <w:pPr>
        <w:tabs>
          <w:tab w:val="left" w:pos="6300"/>
        </w:tabs>
        <w:snapToGrid w:val="0"/>
        <w:spacing w:line="500" w:lineRule="exact"/>
        <w:ind w:firstLine="570"/>
        <w:rPr>
          <w:rFonts w:ascii="方正仿宋_GBK" w:hAnsi="宋体" w:eastAsia="方正仿宋_GBK"/>
          <w:sz w:val="24"/>
          <w:highlight w:val="none"/>
        </w:rPr>
      </w:pPr>
      <w:r>
        <w:rPr>
          <w:rFonts w:hint="eastAsia" w:ascii="方正仿宋_GBK" w:hAnsi="宋体" w:eastAsia="方正仿宋_GBK"/>
          <w:sz w:val="24"/>
          <w:highlight w:val="none"/>
        </w:rPr>
        <w:t>磋商项目名称：</w:t>
      </w:r>
      <w:r>
        <w:rPr>
          <w:rFonts w:hint="eastAsia" w:ascii="方正仿宋_GBK" w:hAnsi="宋体" w:eastAsia="方正仿宋_GBK"/>
          <w:sz w:val="24"/>
          <w:highlight w:val="none"/>
          <w:u w:val="single"/>
        </w:rPr>
        <w:t xml:space="preserve">                                                </w:t>
      </w:r>
    </w:p>
    <w:p w14:paraId="74BD66E0">
      <w:pPr>
        <w:tabs>
          <w:tab w:val="left" w:pos="6300"/>
        </w:tabs>
        <w:snapToGrid w:val="0"/>
        <w:spacing w:line="500" w:lineRule="exact"/>
        <w:ind w:firstLine="570"/>
        <w:rPr>
          <w:rFonts w:ascii="方正仿宋_GBK" w:hAnsi="宋体" w:eastAsia="方正仿宋_GBK"/>
          <w:sz w:val="24"/>
          <w:highlight w:val="none"/>
        </w:rPr>
      </w:pPr>
    </w:p>
    <w:p w14:paraId="2120A3C7">
      <w:pPr>
        <w:tabs>
          <w:tab w:val="left" w:pos="6300"/>
        </w:tabs>
        <w:snapToGrid w:val="0"/>
        <w:spacing w:line="500" w:lineRule="exact"/>
        <w:rPr>
          <w:rFonts w:ascii="方正仿宋_GBK" w:hAnsi="宋体" w:eastAsia="方正仿宋_GBK"/>
          <w:sz w:val="24"/>
          <w:highlight w:val="none"/>
        </w:rPr>
      </w:pPr>
      <w:r>
        <w:rPr>
          <w:rFonts w:hint="eastAsia" w:ascii="方正仿宋_GBK" w:hAnsi="宋体" w:eastAsia="方正仿宋_GBK"/>
          <w:sz w:val="24"/>
          <w:highlight w:val="none"/>
        </w:rPr>
        <w:t>致：</w:t>
      </w:r>
      <w:r>
        <w:rPr>
          <w:rFonts w:hint="eastAsia" w:ascii="方正仿宋_GBK" w:hAnsi="宋体" w:eastAsia="方正仿宋_GBK"/>
          <w:sz w:val="24"/>
          <w:highlight w:val="none"/>
          <w:u w:val="single"/>
        </w:rPr>
        <w:t xml:space="preserve">                     </w:t>
      </w:r>
      <w:r>
        <w:rPr>
          <w:rFonts w:hint="eastAsia" w:ascii="方正仿宋_GBK" w:hAnsi="宋体" w:eastAsia="方正仿宋_GBK"/>
          <w:sz w:val="24"/>
          <w:highlight w:val="none"/>
        </w:rPr>
        <w:t>（采购代理机构名称）：</w:t>
      </w:r>
    </w:p>
    <w:p w14:paraId="7C37BB44">
      <w:pPr>
        <w:tabs>
          <w:tab w:val="left" w:pos="6300"/>
        </w:tabs>
        <w:snapToGrid w:val="0"/>
        <w:spacing w:line="500" w:lineRule="exact"/>
        <w:ind w:firstLine="570"/>
        <w:rPr>
          <w:rFonts w:ascii="方正仿宋_GBK" w:hAnsi="宋体" w:eastAsia="方正仿宋_GBK"/>
          <w:sz w:val="24"/>
          <w:highlight w:val="none"/>
        </w:rPr>
      </w:pPr>
      <w:r>
        <w:rPr>
          <w:rFonts w:hint="eastAsia" w:ascii="方正仿宋_GBK" w:hAnsi="宋体" w:eastAsia="方正仿宋_GBK"/>
          <w:sz w:val="24"/>
          <w:highlight w:val="none"/>
          <w:u w:val="single"/>
        </w:rPr>
        <w:t xml:space="preserve">        </w:t>
      </w:r>
      <w:r>
        <w:rPr>
          <w:rFonts w:hint="eastAsia" w:ascii="方正仿宋_GBK" w:hAnsi="宋体" w:eastAsia="方正仿宋_GBK"/>
          <w:sz w:val="24"/>
          <w:highlight w:val="none"/>
        </w:rPr>
        <w:t>（法定代表人姓名）在</w:t>
      </w:r>
      <w:r>
        <w:rPr>
          <w:rFonts w:hint="eastAsia" w:ascii="方正仿宋_GBK" w:hAnsi="宋体" w:eastAsia="方正仿宋_GBK"/>
          <w:sz w:val="24"/>
          <w:highlight w:val="none"/>
          <w:u w:val="single"/>
        </w:rPr>
        <w:t xml:space="preserve">                       </w:t>
      </w:r>
      <w:r>
        <w:rPr>
          <w:rFonts w:hint="eastAsia" w:ascii="方正仿宋_GBK" w:hAnsi="宋体" w:eastAsia="方正仿宋_GBK"/>
          <w:sz w:val="24"/>
          <w:highlight w:val="none"/>
        </w:rPr>
        <w:t>（供应商名称）任</w:t>
      </w:r>
      <w:r>
        <w:rPr>
          <w:rFonts w:hint="eastAsia" w:ascii="方正仿宋_GBK" w:hAnsi="宋体" w:eastAsia="方正仿宋_GBK"/>
          <w:sz w:val="24"/>
          <w:highlight w:val="none"/>
          <w:u w:val="single"/>
        </w:rPr>
        <w:t xml:space="preserve">    </w:t>
      </w:r>
      <w:r>
        <w:rPr>
          <w:rFonts w:hint="eastAsia" w:ascii="方正仿宋_GBK" w:hAnsi="宋体" w:eastAsia="方正仿宋_GBK"/>
          <w:sz w:val="24"/>
          <w:highlight w:val="none"/>
        </w:rPr>
        <w:t>（职务名称）职务，是（供应商名称）</w:t>
      </w:r>
      <w:r>
        <w:rPr>
          <w:rFonts w:hint="eastAsia" w:ascii="方正仿宋_GBK" w:hAnsi="宋体" w:eastAsia="方正仿宋_GBK"/>
          <w:sz w:val="24"/>
          <w:highlight w:val="none"/>
          <w:u w:val="single"/>
        </w:rPr>
        <w:t xml:space="preserve">              </w:t>
      </w:r>
      <w:r>
        <w:rPr>
          <w:rFonts w:hint="eastAsia" w:ascii="方正仿宋_GBK" w:hAnsi="宋体" w:eastAsia="方正仿宋_GBK"/>
          <w:sz w:val="24"/>
          <w:highlight w:val="none"/>
        </w:rPr>
        <w:t>的法定代表人。</w:t>
      </w:r>
    </w:p>
    <w:p w14:paraId="011825D4">
      <w:pPr>
        <w:tabs>
          <w:tab w:val="left" w:pos="6300"/>
        </w:tabs>
        <w:snapToGrid w:val="0"/>
        <w:spacing w:line="500" w:lineRule="exact"/>
        <w:ind w:firstLine="570"/>
        <w:rPr>
          <w:rFonts w:ascii="方正仿宋_GBK" w:hAnsi="宋体" w:eastAsia="方正仿宋_GBK"/>
          <w:sz w:val="24"/>
          <w:highlight w:val="none"/>
        </w:rPr>
      </w:pPr>
    </w:p>
    <w:p w14:paraId="166FEEE4">
      <w:pPr>
        <w:tabs>
          <w:tab w:val="left" w:pos="6300"/>
        </w:tabs>
        <w:snapToGrid w:val="0"/>
        <w:spacing w:line="500" w:lineRule="exact"/>
        <w:ind w:firstLine="570"/>
        <w:rPr>
          <w:rFonts w:ascii="方正仿宋_GBK" w:hAnsi="宋体" w:eastAsia="方正仿宋_GBK"/>
          <w:sz w:val="24"/>
          <w:highlight w:val="none"/>
        </w:rPr>
      </w:pPr>
      <w:r>
        <w:rPr>
          <w:rFonts w:hint="eastAsia" w:ascii="方正仿宋_GBK" w:hAnsi="宋体" w:eastAsia="方正仿宋_GBK"/>
          <w:sz w:val="24"/>
          <w:highlight w:val="none"/>
        </w:rPr>
        <w:t>特此证明。</w:t>
      </w:r>
    </w:p>
    <w:p w14:paraId="5F2C4F22">
      <w:pPr>
        <w:tabs>
          <w:tab w:val="left" w:pos="6300"/>
        </w:tabs>
        <w:snapToGrid w:val="0"/>
        <w:spacing w:line="500" w:lineRule="exact"/>
        <w:ind w:firstLine="570"/>
        <w:rPr>
          <w:rFonts w:ascii="方正仿宋_GBK" w:hAnsi="宋体" w:eastAsia="方正仿宋_GBK"/>
          <w:sz w:val="24"/>
          <w:highlight w:val="none"/>
        </w:rPr>
      </w:pPr>
    </w:p>
    <w:p w14:paraId="41E4BA6F">
      <w:pPr>
        <w:tabs>
          <w:tab w:val="left" w:pos="6300"/>
        </w:tabs>
        <w:snapToGrid w:val="0"/>
        <w:spacing w:line="500" w:lineRule="exact"/>
        <w:ind w:firstLine="570"/>
        <w:rPr>
          <w:rFonts w:ascii="方正仿宋_GBK" w:hAnsi="宋体" w:eastAsia="方正仿宋_GBK"/>
          <w:sz w:val="24"/>
          <w:highlight w:val="none"/>
        </w:rPr>
      </w:pPr>
    </w:p>
    <w:p w14:paraId="7ED105D8">
      <w:pPr>
        <w:tabs>
          <w:tab w:val="left" w:pos="6300"/>
        </w:tabs>
        <w:snapToGrid w:val="0"/>
        <w:spacing w:line="500" w:lineRule="exact"/>
        <w:ind w:firstLine="570"/>
        <w:rPr>
          <w:rFonts w:ascii="方正仿宋_GBK" w:hAnsi="宋体" w:eastAsia="方正仿宋_GBK"/>
          <w:sz w:val="24"/>
          <w:highlight w:val="none"/>
        </w:rPr>
      </w:pPr>
    </w:p>
    <w:p w14:paraId="33DA2149">
      <w:pPr>
        <w:tabs>
          <w:tab w:val="left" w:pos="6300"/>
        </w:tabs>
        <w:snapToGrid w:val="0"/>
        <w:spacing w:line="500" w:lineRule="exact"/>
        <w:ind w:firstLine="570"/>
        <w:rPr>
          <w:rFonts w:ascii="方正仿宋_GBK" w:hAnsi="宋体" w:eastAsia="方正仿宋_GBK"/>
          <w:sz w:val="24"/>
          <w:highlight w:val="none"/>
        </w:rPr>
      </w:pPr>
      <w:r>
        <w:rPr>
          <w:rFonts w:hint="eastAsia" w:ascii="方正仿宋_GBK" w:hAnsi="宋体" w:eastAsia="方正仿宋_GBK"/>
          <w:sz w:val="24"/>
          <w:highlight w:val="none"/>
        </w:rPr>
        <w:t xml:space="preserve">                                             （供应商公章）</w:t>
      </w:r>
    </w:p>
    <w:p w14:paraId="523BC410">
      <w:pPr>
        <w:tabs>
          <w:tab w:val="left" w:pos="6300"/>
        </w:tabs>
        <w:snapToGrid w:val="0"/>
        <w:spacing w:line="500" w:lineRule="exact"/>
        <w:ind w:firstLine="570"/>
        <w:rPr>
          <w:rFonts w:ascii="方正仿宋_GBK" w:hAnsi="宋体" w:eastAsia="方正仿宋_GBK"/>
          <w:sz w:val="24"/>
          <w:highlight w:val="none"/>
        </w:rPr>
      </w:pPr>
    </w:p>
    <w:p w14:paraId="59DD6BC8">
      <w:pPr>
        <w:tabs>
          <w:tab w:val="left" w:pos="6300"/>
        </w:tabs>
        <w:snapToGrid w:val="0"/>
        <w:spacing w:line="500" w:lineRule="exact"/>
        <w:ind w:firstLine="570"/>
        <w:rPr>
          <w:rFonts w:ascii="方正仿宋_GBK" w:hAnsi="宋体" w:eastAsia="方正仿宋_GBK"/>
          <w:sz w:val="24"/>
          <w:highlight w:val="none"/>
        </w:rPr>
      </w:pPr>
      <w:r>
        <w:rPr>
          <w:rFonts w:hint="eastAsia" w:ascii="方正仿宋_GBK" w:hAnsi="宋体" w:eastAsia="方正仿宋_GBK"/>
          <w:sz w:val="24"/>
          <w:highlight w:val="none"/>
        </w:rPr>
        <w:t xml:space="preserve">                                             年   月   日</w:t>
      </w:r>
    </w:p>
    <w:p w14:paraId="1E7CCCEC">
      <w:pPr>
        <w:tabs>
          <w:tab w:val="left" w:pos="6300"/>
        </w:tabs>
        <w:snapToGrid w:val="0"/>
        <w:spacing w:line="500" w:lineRule="exact"/>
        <w:ind w:firstLine="570"/>
        <w:rPr>
          <w:rFonts w:ascii="方正仿宋_GBK" w:hAnsi="仿宋" w:eastAsia="方正仿宋_GBK"/>
          <w:sz w:val="24"/>
          <w:highlight w:val="none"/>
        </w:rPr>
      </w:pPr>
      <w:r>
        <w:rPr>
          <w:rFonts w:hint="eastAsia" w:ascii="方正仿宋_GBK" w:hAnsi="仿宋" w:eastAsia="方正仿宋_GBK"/>
          <w:sz w:val="24"/>
          <w:highlight w:val="none"/>
        </w:rPr>
        <w:t>法定代表人电话：XXXXXXX      电子邮箱：XXXXXX@XXXXX（若授权他人办理并签署响应文件的可不填写）</w:t>
      </w:r>
    </w:p>
    <w:p w14:paraId="34CE377A">
      <w:pPr>
        <w:tabs>
          <w:tab w:val="left" w:pos="6300"/>
        </w:tabs>
        <w:snapToGrid w:val="0"/>
        <w:spacing w:line="500" w:lineRule="exact"/>
        <w:ind w:firstLine="570"/>
        <w:rPr>
          <w:rFonts w:ascii="方正仿宋_GBK" w:hAnsi="宋体" w:eastAsia="方正仿宋_GBK"/>
          <w:sz w:val="24"/>
          <w:highlight w:val="none"/>
        </w:rPr>
      </w:pPr>
      <w:r>
        <w:rPr>
          <w:rFonts w:hint="eastAsia" w:ascii="方正仿宋_GBK" w:hAnsi="仿宋" w:eastAsia="方正仿宋_GBK"/>
          <w:sz w:val="24"/>
          <w:highlight w:val="none"/>
        </w:rPr>
        <w:t>（附：法定代表人身份证正反面复印件）</w:t>
      </w:r>
    </w:p>
    <w:p w14:paraId="66331092">
      <w:pPr>
        <w:tabs>
          <w:tab w:val="left" w:pos="6300"/>
        </w:tabs>
        <w:snapToGrid w:val="0"/>
        <w:spacing w:line="500" w:lineRule="exact"/>
        <w:ind w:firstLine="570"/>
        <w:rPr>
          <w:rFonts w:ascii="方正仿宋_GBK" w:hAnsi="宋体" w:eastAsia="方正仿宋_GBK"/>
          <w:sz w:val="24"/>
          <w:highlight w:val="none"/>
        </w:rPr>
      </w:pPr>
    </w:p>
    <w:p w14:paraId="500F954B">
      <w:pPr>
        <w:tabs>
          <w:tab w:val="left" w:pos="6300"/>
        </w:tabs>
        <w:snapToGrid w:val="0"/>
        <w:spacing w:line="500" w:lineRule="exact"/>
        <w:ind w:firstLine="570"/>
        <w:rPr>
          <w:rFonts w:ascii="方正仿宋_GBK" w:hAnsi="宋体" w:eastAsia="方正仿宋_GBK"/>
          <w:sz w:val="24"/>
          <w:highlight w:val="none"/>
        </w:rPr>
      </w:pPr>
    </w:p>
    <w:p w14:paraId="00DF3970">
      <w:pPr>
        <w:tabs>
          <w:tab w:val="left" w:pos="6300"/>
        </w:tabs>
        <w:snapToGrid w:val="0"/>
        <w:spacing w:line="500" w:lineRule="exact"/>
        <w:ind w:firstLine="570"/>
        <w:rPr>
          <w:rFonts w:ascii="方正仿宋_GBK" w:hAnsi="宋体" w:eastAsia="方正仿宋_GBK"/>
          <w:sz w:val="24"/>
          <w:highlight w:val="none"/>
        </w:rPr>
      </w:pPr>
    </w:p>
    <w:p w14:paraId="0EAB3357">
      <w:pPr>
        <w:tabs>
          <w:tab w:val="left" w:pos="6300"/>
        </w:tabs>
        <w:snapToGrid w:val="0"/>
        <w:spacing w:line="500" w:lineRule="exact"/>
        <w:ind w:firstLine="570"/>
        <w:rPr>
          <w:rFonts w:ascii="方正仿宋_GBK" w:hAnsi="宋体" w:eastAsia="方正仿宋_GBK"/>
          <w:sz w:val="24"/>
          <w:highlight w:val="none"/>
        </w:rPr>
      </w:pPr>
    </w:p>
    <w:p w14:paraId="58DD462E">
      <w:pPr>
        <w:tabs>
          <w:tab w:val="left" w:pos="6300"/>
        </w:tabs>
        <w:snapToGrid w:val="0"/>
        <w:spacing w:line="500" w:lineRule="exact"/>
        <w:ind w:firstLine="570"/>
        <w:rPr>
          <w:rFonts w:ascii="方正仿宋_GBK" w:hAnsi="宋体" w:eastAsia="方正仿宋_GBK"/>
          <w:sz w:val="24"/>
          <w:highlight w:val="none"/>
        </w:rPr>
      </w:pPr>
    </w:p>
    <w:p w14:paraId="3BDA332F">
      <w:pPr>
        <w:tabs>
          <w:tab w:val="left" w:pos="6300"/>
        </w:tabs>
        <w:snapToGrid w:val="0"/>
        <w:spacing w:line="500" w:lineRule="exact"/>
        <w:ind w:firstLine="570"/>
        <w:rPr>
          <w:rFonts w:ascii="方正仿宋_GBK" w:hAnsi="宋体" w:eastAsia="方正仿宋_GBK"/>
          <w:sz w:val="24"/>
          <w:highlight w:val="none"/>
        </w:rPr>
      </w:pPr>
    </w:p>
    <w:p w14:paraId="3CEA536A">
      <w:pPr>
        <w:snapToGrid w:val="0"/>
        <w:spacing w:line="400" w:lineRule="exact"/>
        <w:ind w:firstLine="560" w:firstLineChars="200"/>
        <w:rPr>
          <w:rFonts w:ascii="方正仿宋_GBK" w:hAnsi="宋体" w:eastAsia="方正仿宋_GBK"/>
          <w:sz w:val="24"/>
          <w:szCs w:val="24"/>
          <w:highlight w:val="none"/>
        </w:rPr>
      </w:pPr>
      <w:r>
        <w:rPr>
          <w:highlight w:val="none"/>
        </w:rPr>
        <w:br w:type="column"/>
      </w:r>
      <w:r>
        <w:rPr>
          <w:rFonts w:hint="eastAsia" w:ascii="方正仿宋_GBK" w:hAnsi="宋体" w:eastAsia="方正仿宋_GBK"/>
          <w:sz w:val="24"/>
          <w:szCs w:val="24"/>
          <w:highlight w:val="none"/>
        </w:rPr>
        <w:t>（三）法定代表人授权委托书（格式）</w:t>
      </w:r>
    </w:p>
    <w:p w14:paraId="048ECBF9">
      <w:pPr>
        <w:tabs>
          <w:tab w:val="left" w:pos="6300"/>
        </w:tabs>
        <w:snapToGrid w:val="0"/>
        <w:spacing w:line="500" w:lineRule="exact"/>
        <w:ind w:firstLine="570"/>
        <w:rPr>
          <w:rFonts w:ascii="方正仿宋_GBK" w:hAnsi="宋体" w:eastAsia="方正仿宋_GBK"/>
          <w:sz w:val="24"/>
          <w:highlight w:val="none"/>
        </w:rPr>
      </w:pPr>
      <w:r>
        <w:rPr>
          <w:rFonts w:hint="eastAsia" w:ascii="方正仿宋_GBK" w:hAnsi="宋体" w:eastAsia="方正仿宋_GBK"/>
          <w:sz w:val="24"/>
          <w:highlight w:val="none"/>
        </w:rPr>
        <w:t xml:space="preserve">    </w:t>
      </w:r>
    </w:p>
    <w:p w14:paraId="7533C75A">
      <w:pPr>
        <w:tabs>
          <w:tab w:val="left" w:pos="6300"/>
        </w:tabs>
        <w:snapToGrid w:val="0"/>
        <w:spacing w:line="500" w:lineRule="exact"/>
        <w:ind w:firstLine="480" w:firstLineChars="200"/>
        <w:rPr>
          <w:rFonts w:ascii="方正仿宋_GBK" w:hAnsi="宋体" w:eastAsia="方正仿宋_GBK"/>
          <w:sz w:val="24"/>
          <w:highlight w:val="none"/>
        </w:rPr>
      </w:pPr>
      <w:r>
        <w:rPr>
          <w:rFonts w:hint="eastAsia" w:ascii="方正仿宋_GBK" w:hAnsi="宋体" w:eastAsia="方正仿宋_GBK"/>
          <w:sz w:val="24"/>
          <w:szCs w:val="28"/>
          <w:highlight w:val="none"/>
        </w:rPr>
        <w:t>磋商项目名称</w:t>
      </w:r>
      <w:r>
        <w:rPr>
          <w:rFonts w:hint="eastAsia" w:ascii="方正仿宋_GBK" w:hAnsi="宋体" w:eastAsia="方正仿宋_GBK"/>
          <w:sz w:val="24"/>
          <w:highlight w:val="none"/>
        </w:rPr>
        <w:t>：</w:t>
      </w:r>
      <w:r>
        <w:rPr>
          <w:rFonts w:hint="eastAsia" w:ascii="方正仿宋_GBK" w:hAnsi="宋体" w:eastAsia="方正仿宋_GBK"/>
          <w:sz w:val="24"/>
          <w:highlight w:val="none"/>
          <w:u w:val="single"/>
        </w:rPr>
        <w:t xml:space="preserve">                                                </w:t>
      </w:r>
    </w:p>
    <w:p w14:paraId="5E73B4DD">
      <w:pPr>
        <w:tabs>
          <w:tab w:val="left" w:pos="6300"/>
        </w:tabs>
        <w:snapToGrid w:val="0"/>
        <w:spacing w:line="500" w:lineRule="exact"/>
        <w:ind w:firstLine="570"/>
        <w:rPr>
          <w:rFonts w:ascii="方正仿宋_GBK" w:hAnsi="宋体" w:eastAsia="方正仿宋_GBK"/>
          <w:sz w:val="24"/>
          <w:highlight w:val="none"/>
        </w:rPr>
      </w:pPr>
    </w:p>
    <w:p w14:paraId="17EE7527">
      <w:pPr>
        <w:tabs>
          <w:tab w:val="left" w:pos="6300"/>
        </w:tabs>
        <w:snapToGrid w:val="0"/>
        <w:spacing w:line="500" w:lineRule="exact"/>
        <w:rPr>
          <w:rFonts w:ascii="方正仿宋_GBK" w:hAnsi="宋体" w:eastAsia="方正仿宋_GBK"/>
          <w:sz w:val="24"/>
          <w:highlight w:val="none"/>
        </w:rPr>
      </w:pPr>
      <w:r>
        <w:rPr>
          <w:rFonts w:hint="eastAsia" w:ascii="方正仿宋_GBK" w:hAnsi="宋体" w:eastAsia="方正仿宋_GBK"/>
          <w:sz w:val="24"/>
          <w:highlight w:val="none"/>
        </w:rPr>
        <w:t>致：</w:t>
      </w:r>
      <w:r>
        <w:rPr>
          <w:rFonts w:hint="eastAsia" w:ascii="方正仿宋_GBK" w:hAnsi="宋体" w:eastAsia="方正仿宋_GBK"/>
          <w:sz w:val="24"/>
          <w:highlight w:val="none"/>
          <w:u w:val="single"/>
        </w:rPr>
        <w:t xml:space="preserve">                     </w:t>
      </w:r>
      <w:r>
        <w:rPr>
          <w:rFonts w:hint="eastAsia" w:ascii="方正仿宋_GBK" w:hAnsi="宋体" w:eastAsia="方正仿宋_GBK"/>
          <w:sz w:val="24"/>
          <w:highlight w:val="none"/>
        </w:rPr>
        <w:t>（采购代理机构名称）：</w:t>
      </w:r>
    </w:p>
    <w:p w14:paraId="32111E1A">
      <w:pPr>
        <w:tabs>
          <w:tab w:val="left" w:pos="6300"/>
        </w:tabs>
        <w:snapToGrid w:val="0"/>
        <w:spacing w:line="500" w:lineRule="exact"/>
        <w:ind w:firstLine="480" w:firstLineChars="200"/>
        <w:rPr>
          <w:rFonts w:ascii="方正仿宋_GBK" w:hAnsi="宋体" w:eastAsia="方正仿宋_GBK"/>
          <w:sz w:val="24"/>
          <w:highlight w:val="none"/>
        </w:rPr>
      </w:pPr>
      <w:r>
        <w:rPr>
          <w:rFonts w:hint="eastAsia" w:ascii="方正仿宋_GBK" w:hAnsi="宋体" w:eastAsia="方正仿宋_GBK"/>
          <w:sz w:val="24"/>
          <w:highlight w:val="none"/>
          <w:u w:val="single"/>
        </w:rPr>
        <w:t xml:space="preserve">            </w:t>
      </w:r>
      <w:r>
        <w:rPr>
          <w:rFonts w:hint="eastAsia" w:ascii="方正仿宋_GBK" w:hAnsi="宋体" w:eastAsia="方正仿宋_GBK"/>
          <w:sz w:val="24"/>
          <w:highlight w:val="none"/>
        </w:rPr>
        <w:t>（供应商法定代表人名称）是</w:t>
      </w:r>
      <w:r>
        <w:rPr>
          <w:rFonts w:hint="eastAsia" w:ascii="方正仿宋_GBK" w:hAnsi="宋体" w:eastAsia="方正仿宋_GBK"/>
          <w:sz w:val="24"/>
          <w:highlight w:val="none"/>
          <w:u w:val="single"/>
        </w:rPr>
        <w:t xml:space="preserve">                    </w:t>
      </w:r>
      <w:r>
        <w:rPr>
          <w:rFonts w:hint="eastAsia" w:ascii="方正仿宋_GBK" w:hAnsi="宋体" w:eastAsia="方正仿宋_GBK"/>
          <w:sz w:val="24"/>
          <w:highlight w:val="none"/>
        </w:rPr>
        <w:t>（供应商名称）的法定代表人，特授权</w:t>
      </w:r>
      <w:r>
        <w:rPr>
          <w:rFonts w:hint="eastAsia" w:ascii="方正仿宋_GBK" w:hAnsi="宋体" w:eastAsia="方正仿宋_GBK"/>
          <w:sz w:val="24"/>
          <w:highlight w:val="none"/>
          <w:u w:val="single"/>
        </w:rPr>
        <w:t xml:space="preserve">          </w:t>
      </w:r>
      <w:r>
        <w:rPr>
          <w:rFonts w:hint="eastAsia" w:ascii="方正仿宋_GBK" w:hAnsi="宋体" w:eastAsia="方正仿宋_GBK"/>
          <w:sz w:val="24"/>
          <w:highlight w:val="none"/>
        </w:rPr>
        <w:t>（被授权人姓名及身份证代码）代表我单位全权办理上述项目的磋商、签约等具体工作，并签署全部有关文件、协议及合同。</w:t>
      </w:r>
    </w:p>
    <w:p w14:paraId="55BCA97B">
      <w:pPr>
        <w:tabs>
          <w:tab w:val="left" w:pos="6300"/>
        </w:tabs>
        <w:snapToGrid w:val="0"/>
        <w:spacing w:line="500" w:lineRule="exact"/>
        <w:ind w:firstLine="480" w:firstLineChars="200"/>
        <w:rPr>
          <w:rFonts w:ascii="方正仿宋_GBK" w:hAnsi="宋体" w:eastAsia="方正仿宋_GBK"/>
          <w:sz w:val="24"/>
          <w:highlight w:val="none"/>
        </w:rPr>
      </w:pPr>
      <w:r>
        <w:rPr>
          <w:rFonts w:hint="eastAsia" w:ascii="方正仿宋_GBK" w:hAnsi="宋体" w:eastAsia="方正仿宋_GBK"/>
          <w:sz w:val="24"/>
          <w:highlight w:val="none"/>
        </w:rPr>
        <w:t>我单位对被授权人的</w:t>
      </w:r>
      <w:r>
        <w:rPr>
          <w:rFonts w:hint="eastAsia" w:ascii="方正仿宋_GBK" w:hAnsi="宋体" w:eastAsia="方正仿宋_GBK"/>
          <w:sz w:val="24"/>
          <w:szCs w:val="28"/>
          <w:highlight w:val="none"/>
        </w:rPr>
        <w:t>签署</w:t>
      </w:r>
      <w:r>
        <w:rPr>
          <w:rFonts w:hint="eastAsia" w:ascii="方正仿宋_GBK" w:hAnsi="宋体" w:eastAsia="方正仿宋_GBK"/>
          <w:sz w:val="24"/>
          <w:highlight w:val="none"/>
        </w:rPr>
        <w:t>负全部责任。</w:t>
      </w:r>
    </w:p>
    <w:p w14:paraId="41BEABF3">
      <w:pPr>
        <w:tabs>
          <w:tab w:val="left" w:pos="6300"/>
        </w:tabs>
        <w:snapToGrid w:val="0"/>
        <w:spacing w:line="500" w:lineRule="exact"/>
        <w:ind w:firstLine="480" w:firstLineChars="200"/>
        <w:rPr>
          <w:rFonts w:ascii="方正仿宋_GBK" w:hAnsi="宋体" w:eastAsia="方正仿宋_GBK"/>
          <w:sz w:val="24"/>
          <w:highlight w:val="none"/>
        </w:rPr>
      </w:pPr>
      <w:r>
        <w:rPr>
          <w:rFonts w:hint="eastAsia" w:ascii="方正仿宋_GBK" w:hAnsi="宋体" w:eastAsia="方正仿宋_GBK"/>
          <w:sz w:val="24"/>
          <w:highlight w:val="none"/>
        </w:rPr>
        <w:t>在撤销授权的书面通知以前，本授权书一直有效。被授权人在授权书有效期内签署的所有文件不因授权的撤销而失效。</w:t>
      </w:r>
    </w:p>
    <w:p w14:paraId="4AD76211">
      <w:pPr>
        <w:tabs>
          <w:tab w:val="left" w:pos="6300"/>
        </w:tabs>
        <w:snapToGrid w:val="0"/>
        <w:spacing w:line="500" w:lineRule="exact"/>
        <w:ind w:firstLine="570"/>
        <w:rPr>
          <w:rFonts w:ascii="方正仿宋_GBK" w:hAnsi="宋体" w:eastAsia="方正仿宋_GBK"/>
          <w:sz w:val="24"/>
          <w:highlight w:val="none"/>
        </w:rPr>
      </w:pPr>
    </w:p>
    <w:p w14:paraId="43DA0962">
      <w:pPr>
        <w:tabs>
          <w:tab w:val="left" w:pos="6300"/>
        </w:tabs>
        <w:snapToGrid w:val="0"/>
        <w:spacing w:line="500" w:lineRule="exact"/>
        <w:ind w:firstLine="570"/>
        <w:rPr>
          <w:rFonts w:ascii="方正仿宋_GBK" w:hAnsi="宋体" w:eastAsia="方正仿宋_GBK"/>
          <w:sz w:val="24"/>
          <w:highlight w:val="none"/>
        </w:rPr>
      </w:pPr>
    </w:p>
    <w:p w14:paraId="1EA6BAF6">
      <w:pPr>
        <w:tabs>
          <w:tab w:val="left" w:pos="6300"/>
        </w:tabs>
        <w:snapToGrid w:val="0"/>
        <w:spacing w:line="500" w:lineRule="exact"/>
        <w:ind w:firstLine="570"/>
        <w:rPr>
          <w:rFonts w:ascii="方正仿宋_GBK" w:hAnsi="宋体" w:eastAsia="方正仿宋_GBK"/>
          <w:sz w:val="24"/>
          <w:highlight w:val="none"/>
        </w:rPr>
      </w:pPr>
      <w:r>
        <w:rPr>
          <w:rFonts w:hint="eastAsia" w:ascii="方正仿宋_GBK" w:hAnsi="宋体" w:eastAsia="方正仿宋_GBK"/>
          <w:sz w:val="24"/>
          <w:highlight w:val="none"/>
        </w:rPr>
        <w:t>被授权人：                                 供应商法定代表人：</w:t>
      </w:r>
    </w:p>
    <w:p w14:paraId="7D5F3858">
      <w:pPr>
        <w:tabs>
          <w:tab w:val="left" w:pos="6300"/>
        </w:tabs>
        <w:snapToGrid w:val="0"/>
        <w:spacing w:line="500" w:lineRule="exact"/>
        <w:ind w:firstLine="570"/>
        <w:rPr>
          <w:rFonts w:ascii="方正仿宋_GBK" w:hAnsi="宋体" w:eastAsia="方正仿宋_GBK"/>
          <w:sz w:val="24"/>
          <w:szCs w:val="28"/>
          <w:highlight w:val="none"/>
        </w:rPr>
      </w:pPr>
      <w:r>
        <w:rPr>
          <w:rFonts w:hint="eastAsia" w:ascii="方正仿宋_GBK" w:hAnsi="宋体" w:eastAsia="方正仿宋_GBK"/>
          <w:sz w:val="24"/>
          <w:szCs w:val="28"/>
          <w:highlight w:val="none"/>
        </w:rPr>
        <w:t>（签署或盖章）                                （签署或盖章）</w:t>
      </w:r>
    </w:p>
    <w:p w14:paraId="49018506">
      <w:pPr>
        <w:tabs>
          <w:tab w:val="left" w:pos="6300"/>
        </w:tabs>
        <w:snapToGrid w:val="0"/>
        <w:spacing w:line="500" w:lineRule="exact"/>
        <w:ind w:firstLine="570"/>
        <w:rPr>
          <w:rFonts w:ascii="方正仿宋_GBK" w:hAnsi="宋体" w:eastAsia="方正仿宋_GBK"/>
          <w:sz w:val="24"/>
          <w:szCs w:val="28"/>
          <w:highlight w:val="none"/>
        </w:rPr>
      </w:pPr>
    </w:p>
    <w:p w14:paraId="5A591729">
      <w:pPr>
        <w:tabs>
          <w:tab w:val="left" w:pos="6300"/>
        </w:tabs>
        <w:snapToGrid w:val="0"/>
        <w:spacing w:line="500" w:lineRule="exact"/>
        <w:ind w:firstLine="570"/>
        <w:rPr>
          <w:rFonts w:ascii="方正仿宋_GBK" w:hAnsi="宋体" w:eastAsia="方正仿宋_GBK"/>
          <w:sz w:val="24"/>
          <w:highlight w:val="none"/>
        </w:rPr>
      </w:pPr>
    </w:p>
    <w:p w14:paraId="26DA73E3">
      <w:pPr>
        <w:tabs>
          <w:tab w:val="left" w:pos="6300"/>
        </w:tabs>
        <w:snapToGrid w:val="0"/>
        <w:spacing w:line="500" w:lineRule="exact"/>
        <w:ind w:firstLine="570"/>
        <w:rPr>
          <w:rFonts w:ascii="方正仿宋_GBK" w:hAnsi="宋体" w:eastAsia="方正仿宋_GBK"/>
          <w:sz w:val="24"/>
          <w:highlight w:val="none"/>
        </w:rPr>
      </w:pPr>
      <w:r>
        <w:rPr>
          <w:rFonts w:hint="eastAsia" w:ascii="方正仿宋_GBK" w:hAnsi="宋体" w:eastAsia="方正仿宋_GBK"/>
          <w:sz w:val="24"/>
          <w:highlight w:val="none"/>
        </w:rPr>
        <w:t>（附：被授权人身份证正反面复印件）</w:t>
      </w:r>
    </w:p>
    <w:p w14:paraId="259C85D6">
      <w:pPr>
        <w:tabs>
          <w:tab w:val="left" w:pos="6300"/>
        </w:tabs>
        <w:snapToGrid w:val="0"/>
        <w:spacing w:line="500" w:lineRule="exact"/>
        <w:ind w:firstLine="570"/>
        <w:rPr>
          <w:rFonts w:ascii="方正仿宋_GBK" w:hAnsi="宋体" w:eastAsia="方正仿宋_GBK"/>
          <w:sz w:val="24"/>
          <w:highlight w:val="none"/>
        </w:rPr>
      </w:pPr>
      <w:r>
        <w:rPr>
          <w:rFonts w:hint="eastAsia" w:ascii="方正仿宋_GBK" w:hAnsi="宋体" w:eastAsia="方正仿宋_GBK"/>
          <w:sz w:val="24"/>
          <w:highlight w:val="none"/>
        </w:rPr>
        <w:t xml:space="preserve">                                          </w:t>
      </w:r>
    </w:p>
    <w:p w14:paraId="00C72954">
      <w:pPr>
        <w:tabs>
          <w:tab w:val="left" w:pos="6300"/>
        </w:tabs>
        <w:snapToGrid w:val="0"/>
        <w:spacing w:line="500" w:lineRule="exact"/>
        <w:ind w:firstLine="570"/>
        <w:rPr>
          <w:rFonts w:ascii="方正仿宋_GBK" w:hAnsi="宋体" w:eastAsia="方正仿宋_GBK"/>
          <w:sz w:val="24"/>
          <w:highlight w:val="none"/>
        </w:rPr>
      </w:pPr>
    </w:p>
    <w:p w14:paraId="73893309">
      <w:pPr>
        <w:tabs>
          <w:tab w:val="left" w:pos="6300"/>
        </w:tabs>
        <w:snapToGrid w:val="0"/>
        <w:spacing w:line="500" w:lineRule="exact"/>
        <w:ind w:firstLine="570"/>
        <w:rPr>
          <w:rFonts w:ascii="方正仿宋_GBK" w:hAnsi="宋体" w:eastAsia="方正仿宋_GBK"/>
          <w:sz w:val="24"/>
          <w:highlight w:val="none"/>
        </w:rPr>
      </w:pPr>
    </w:p>
    <w:p w14:paraId="7177D0F6">
      <w:pPr>
        <w:tabs>
          <w:tab w:val="left" w:pos="6300"/>
        </w:tabs>
        <w:snapToGrid w:val="0"/>
        <w:spacing w:line="500" w:lineRule="exact"/>
        <w:ind w:right="480" w:firstLine="570"/>
        <w:jc w:val="right"/>
        <w:rPr>
          <w:rFonts w:ascii="方正仿宋_GBK" w:hAnsi="宋体" w:eastAsia="方正仿宋_GBK"/>
          <w:sz w:val="24"/>
          <w:highlight w:val="none"/>
        </w:rPr>
      </w:pPr>
      <w:r>
        <w:rPr>
          <w:rFonts w:hint="eastAsia" w:ascii="方正仿宋_GBK" w:hAnsi="宋体" w:eastAsia="方正仿宋_GBK"/>
          <w:sz w:val="24"/>
          <w:highlight w:val="none"/>
        </w:rPr>
        <w:t>（供应商公章）</w:t>
      </w:r>
    </w:p>
    <w:p w14:paraId="1C9859F1">
      <w:pPr>
        <w:tabs>
          <w:tab w:val="left" w:pos="6300"/>
        </w:tabs>
        <w:snapToGrid w:val="0"/>
        <w:spacing w:line="500" w:lineRule="exact"/>
        <w:ind w:right="480" w:firstLine="570"/>
        <w:jc w:val="right"/>
        <w:rPr>
          <w:rFonts w:ascii="方正仿宋_GBK" w:hAnsi="宋体" w:eastAsia="方正仿宋_GBK"/>
          <w:sz w:val="24"/>
          <w:highlight w:val="none"/>
        </w:rPr>
      </w:pPr>
      <w:r>
        <w:rPr>
          <w:rFonts w:hint="eastAsia" w:ascii="方正仿宋_GBK" w:hAnsi="宋体" w:eastAsia="方正仿宋_GBK"/>
          <w:sz w:val="24"/>
          <w:highlight w:val="none"/>
        </w:rPr>
        <w:t>年   月   日</w:t>
      </w:r>
    </w:p>
    <w:p w14:paraId="1BBF2DAC">
      <w:pPr>
        <w:tabs>
          <w:tab w:val="left" w:pos="6300"/>
        </w:tabs>
        <w:snapToGrid w:val="0"/>
        <w:spacing w:line="500" w:lineRule="exact"/>
        <w:ind w:right="480" w:firstLine="570"/>
        <w:jc w:val="left"/>
        <w:rPr>
          <w:rFonts w:ascii="方正仿宋_GBK" w:hAnsi="仿宋" w:eastAsia="方正仿宋_GBK"/>
          <w:sz w:val="24"/>
          <w:highlight w:val="none"/>
        </w:rPr>
      </w:pPr>
      <w:r>
        <w:rPr>
          <w:rFonts w:hint="eastAsia" w:ascii="方正仿宋_GBK" w:hAnsi="仿宋" w:eastAsia="方正仿宋_GBK"/>
          <w:sz w:val="24"/>
          <w:highlight w:val="none"/>
        </w:rPr>
        <w:t>被授权人电话：XXXXXXX     电子邮箱：XXXXXX@XXXXX（若法定代表人办理并签署响应文件的可不填写）</w:t>
      </w:r>
    </w:p>
    <w:p w14:paraId="1047DF07">
      <w:pPr>
        <w:tabs>
          <w:tab w:val="left" w:pos="6300"/>
        </w:tabs>
        <w:snapToGrid w:val="0"/>
        <w:spacing w:line="500" w:lineRule="exact"/>
        <w:ind w:right="480" w:firstLine="570"/>
        <w:jc w:val="left"/>
        <w:rPr>
          <w:rFonts w:ascii="方正仿宋_GBK" w:hAnsi="仿宋" w:eastAsia="方正仿宋_GBK"/>
          <w:sz w:val="24"/>
          <w:highlight w:val="none"/>
        </w:rPr>
      </w:pPr>
      <w:r>
        <w:rPr>
          <w:rFonts w:hint="eastAsia" w:ascii="方正仿宋_GBK" w:hAnsi="仿宋" w:eastAsia="方正仿宋_GBK"/>
          <w:sz w:val="24"/>
          <w:highlight w:val="none"/>
        </w:rPr>
        <w:t>注：</w:t>
      </w:r>
    </w:p>
    <w:p w14:paraId="3043C438">
      <w:pPr>
        <w:tabs>
          <w:tab w:val="left" w:pos="6300"/>
        </w:tabs>
        <w:snapToGrid w:val="0"/>
        <w:spacing w:line="500" w:lineRule="exact"/>
        <w:ind w:right="480" w:firstLine="570"/>
        <w:jc w:val="left"/>
        <w:rPr>
          <w:rFonts w:ascii="方正仿宋_GBK" w:hAnsi="仿宋" w:eastAsia="方正仿宋_GBK"/>
          <w:sz w:val="24"/>
          <w:highlight w:val="none"/>
        </w:rPr>
      </w:pPr>
      <w:r>
        <w:rPr>
          <w:rFonts w:hint="eastAsia" w:ascii="方正仿宋_GBK" w:hAnsi="仿宋" w:eastAsia="方正仿宋_GBK"/>
          <w:sz w:val="24"/>
          <w:highlight w:val="none"/>
        </w:rPr>
        <w:t>1.若为法定代表人办理并签署响应文件的，不提供此文件。</w:t>
      </w:r>
    </w:p>
    <w:p w14:paraId="32CB666C">
      <w:pPr>
        <w:tabs>
          <w:tab w:val="left" w:pos="6300"/>
        </w:tabs>
        <w:snapToGrid w:val="0"/>
        <w:spacing w:line="500" w:lineRule="exact"/>
        <w:ind w:firstLine="570"/>
        <w:rPr>
          <w:rFonts w:ascii="方正仿宋_GBK" w:hAnsi="仿宋" w:eastAsia="方正仿宋_GBK"/>
          <w:sz w:val="24"/>
          <w:highlight w:val="none"/>
        </w:rPr>
      </w:pPr>
      <w:r>
        <w:rPr>
          <w:rFonts w:hint="eastAsia" w:ascii="方正仿宋_GBK" w:hAnsi="仿宋" w:eastAsia="方正仿宋_GBK"/>
          <w:sz w:val="24"/>
          <w:highlight w:val="none"/>
        </w:rPr>
        <w:t>2.若为联合体参与的，法定代表人授权委托书由联合体主办方</w:t>
      </w:r>
      <w:r>
        <w:rPr>
          <w:rFonts w:hint="eastAsia" w:ascii="方正仿宋_GBK" w:hAnsi="仿宋" w:eastAsia="方正仿宋_GBK" w:cs="宋体"/>
          <w:kern w:val="0"/>
          <w:sz w:val="24"/>
          <w:szCs w:val="24"/>
          <w:highlight w:val="none"/>
        </w:rPr>
        <w:t>（主体）</w:t>
      </w:r>
      <w:r>
        <w:rPr>
          <w:rFonts w:hint="eastAsia" w:ascii="方正仿宋_GBK" w:hAnsi="仿宋" w:eastAsia="方正仿宋_GBK"/>
          <w:sz w:val="24"/>
          <w:highlight w:val="none"/>
        </w:rPr>
        <w:t>出具。</w:t>
      </w:r>
    </w:p>
    <w:p w14:paraId="4024FB0D">
      <w:pPr>
        <w:tabs>
          <w:tab w:val="left" w:pos="6300"/>
        </w:tabs>
        <w:snapToGrid w:val="0"/>
        <w:spacing w:line="500" w:lineRule="exact"/>
        <w:ind w:firstLine="570"/>
        <w:rPr>
          <w:rFonts w:ascii="方正仿宋_GBK" w:hAnsi="宋体" w:eastAsia="方正仿宋_GBK"/>
          <w:sz w:val="24"/>
          <w:szCs w:val="24"/>
          <w:highlight w:val="none"/>
        </w:rPr>
      </w:pPr>
      <w:r>
        <w:rPr>
          <w:rFonts w:ascii="宋体" w:hAnsi="宋体"/>
          <w:highlight w:val="none"/>
        </w:rPr>
        <w:br w:type="column"/>
      </w:r>
      <w:r>
        <w:rPr>
          <w:rFonts w:hint="eastAsia" w:ascii="方正仿宋_GBK" w:hAnsi="宋体" w:eastAsia="方正仿宋_GBK"/>
          <w:sz w:val="24"/>
          <w:szCs w:val="24"/>
          <w:highlight w:val="none"/>
        </w:rPr>
        <w:t>（四）</w:t>
      </w:r>
      <w:r>
        <w:rPr>
          <w:rFonts w:hint="eastAsia" w:ascii="方正仿宋_GBK" w:hAnsi="宋体" w:eastAsia="方正仿宋_GBK"/>
          <w:sz w:val="24"/>
          <w:szCs w:val="28"/>
          <w:highlight w:val="none"/>
        </w:rPr>
        <w:t>基本资格条件承诺函</w:t>
      </w:r>
    </w:p>
    <w:p w14:paraId="65BFF5F1">
      <w:pPr>
        <w:tabs>
          <w:tab w:val="left" w:pos="6300"/>
        </w:tabs>
        <w:snapToGrid w:val="0"/>
        <w:spacing w:line="500" w:lineRule="exact"/>
        <w:ind w:firstLine="643" w:firstLineChars="200"/>
        <w:jc w:val="center"/>
        <w:rPr>
          <w:rFonts w:ascii="方正仿宋_GBK" w:hAnsi="方正仿宋_GBK" w:eastAsia="方正仿宋_GBK" w:cs="方正仿宋_GBK"/>
          <w:b/>
          <w:bCs/>
          <w:sz w:val="32"/>
          <w:szCs w:val="32"/>
          <w:highlight w:val="none"/>
        </w:rPr>
      </w:pPr>
      <w:r>
        <w:rPr>
          <w:rFonts w:hint="eastAsia" w:ascii="方正仿宋_GBK" w:hAnsi="方正仿宋_GBK" w:eastAsia="方正仿宋_GBK" w:cs="方正仿宋_GBK"/>
          <w:b/>
          <w:bCs/>
          <w:sz w:val="32"/>
          <w:szCs w:val="32"/>
          <w:highlight w:val="none"/>
        </w:rPr>
        <w:t>基本资格条件承诺函</w:t>
      </w:r>
    </w:p>
    <w:p w14:paraId="104AFEB0">
      <w:pPr>
        <w:tabs>
          <w:tab w:val="left" w:pos="6300"/>
        </w:tabs>
        <w:snapToGrid w:val="0"/>
        <w:spacing w:line="530" w:lineRule="exact"/>
        <w:rPr>
          <w:sz w:val="24"/>
          <w:highlight w:val="none"/>
        </w:rPr>
      </w:pPr>
    </w:p>
    <w:p w14:paraId="28195B23">
      <w:pPr>
        <w:tabs>
          <w:tab w:val="left" w:pos="6300"/>
        </w:tabs>
        <w:snapToGrid w:val="0"/>
        <w:spacing w:line="500" w:lineRule="exact"/>
        <w:ind w:firstLine="480" w:firstLineChars="200"/>
        <w:rPr>
          <w:rFonts w:ascii="方正仿宋_GBK" w:hAnsi="仿宋" w:eastAsia="方正仿宋_GBK"/>
          <w:sz w:val="24"/>
          <w:highlight w:val="none"/>
        </w:rPr>
      </w:pPr>
      <w:r>
        <w:rPr>
          <w:rFonts w:hint="eastAsia" w:ascii="方正仿宋_GBK" w:hAnsi="仿宋" w:eastAsia="方正仿宋_GBK"/>
          <w:sz w:val="24"/>
          <w:highlight w:val="none"/>
        </w:rPr>
        <w:t>致</w:t>
      </w:r>
      <w:r>
        <w:rPr>
          <w:rFonts w:hint="eastAsia" w:ascii="方正仿宋_GBK" w:hAnsi="仿宋" w:eastAsia="方正仿宋_GBK"/>
          <w:sz w:val="24"/>
          <w:highlight w:val="none"/>
          <w:u w:val="single"/>
        </w:rPr>
        <w:t xml:space="preserve">                   </w:t>
      </w:r>
      <w:r>
        <w:rPr>
          <w:rFonts w:hint="eastAsia" w:ascii="方正仿宋_GBK" w:hAnsi="仿宋" w:eastAsia="方正仿宋_GBK"/>
          <w:sz w:val="24"/>
          <w:highlight w:val="none"/>
        </w:rPr>
        <w:t>（采购代理机构名称）：</w:t>
      </w:r>
    </w:p>
    <w:p w14:paraId="6FCA2634">
      <w:pPr>
        <w:tabs>
          <w:tab w:val="left" w:pos="6300"/>
        </w:tabs>
        <w:snapToGrid w:val="0"/>
        <w:spacing w:line="500" w:lineRule="exact"/>
        <w:ind w:firstLine="480" w:firstLineChars="200"/>
        <w:rPr>
          <w:rFonts w:ascii="方正仿宋_GBK" w:hAnsi="仿宋" w:eastAsia="方正仿宋_GBK"/>
          <w:sz w:val="24"/>
          <w:highlight w:val="none"/>
        </w:rPr>
      </w:pPr>
      <w:r>
        <w:rPr>
          <w:rFonts w:hint="eastAsia" w:ascii="方正仿宋_GBK" w:hAnsi="仿宋" w:eastAsia="方正仿宋_GBK"/>
          <w:sz w:val="24"/>
          <w:highlight w:val="none"/>
        </w:rPr>
        <w:t xml:space="preserve">    </w:t>
      </w:r>
      <w:r>
        <w:rPr>
          <w:rFonts w:hint="eastAsia" w:ascii="方正仿宋_GBK" w:hAnsi="仿宋" w:eastAsia="方正仿宋_GBK"/>
          <w:sz w:val="24"/>
          <w:highlight w:val="none"/>
          <w:u w:val="single"/>
        </w:rPr>
        <w:t xml:space="preserve">              </w:t>
      </w:r>
      <w:r>
        <w:rPr>
          <w:rFonts w:hint="eastAsia" w:ascii="方正仿宋_GBK" w:hAnsi="仿宋" w:eastAsia="方正仿宋_GBK"/>
          <w:sz w:val="24"/>
          <w:highlight w:val="none"/>
        </w:rPr>
        <w:t>（供应商名称）郑重承诺：</w:t>
      </w:r>
    </w:p>
    <w:p w14:paraId="39288696">
      <w:pPr>
        <w:tabs>
          <w:tab w:val="left" w:pos="6300"/>
        </w:tabs>
        <w:snapToGrid w:val="0"/>
        <w:spacing w:line="500" w:lineRule="exact"/>
        <w:ind w:firstLine="480" w:firstLineChars="200"/>
        <w:rPr>
          <w:rFonts w:ascii="方正仿宋_GBK" w:hAnsi="仿宋" w:eastAsia="方正仿宋_GBK"/>
          <w:sz w:val="24"/>
          <w:highlight w:val="none"/>
        </w:rPr>
      </w:pPr>
      <w:r>
        <w:rPr>
          <w:rFonts w:hint="eastAsia" w:ascii="方正仿宋_GBK" w:hAnsi="仿宋" w:eastAsia="方正仿宋_GBK"/>
          <w:sz w:val="24"/>
          <w:highlight w:val="none"/>
        </w:rPr>
        <w:t>1.我方具有良好的商业信誉和健全的财务会计制度，具有履行合同所必需的设备和专业技术能力，具</w:t>
      </w:r>
      <w:r>
        <w:rPr>
          <w:rFonts w:hint="eastAsia" w:ascii="方正仿宋_GBK" w:hAnsi="仿宋" w:eastAsia="方正仿宋_GBK"/>
          <w:sz w:val="24"/>
          <w:highlight w:val="none"/>
          <w:lang w:val="zh-CN"/>
        </w:rPr>
        <w:t>有依法缴纳税收和社会保障金的良好记录</w:t>
      </w:r>
      <w:r>
        <w:rPr>
          <w:rFonts w:hint="eastAsia" w:ascii="方正仿宋_GBK" w:hAnsi="仿宋" w:eastAsia="方正仿宋_GBK"/>
          <w:sz w:val="24"/>
          <w:highlight w:val="none"/>
        </w:rPr>
        <w:t>，参加本项目采购活动前三年内无重大违法活动记录。</w:t>
      </w:r>
    </w:p>
    <w:p w14:paraId="62BFFF55">
      <w:pPr>
        <w:tabs>
          <w:tab w:val="left" w:pos="6300"/>
        </w:tabs>
        <w:snapToGrid w:val="0"/>
        <w:spacing w:line="500" w:lineRule="exact"/>
        <w:ind w:firstLine="480" w:firstLineChars="200"/>
        <w:rPr>
          <w:rFonts w:ascii="方正仿宋_GBK" w:hAnsi="仿宋" w:eastAsia="方正仿宋_GBK"/>
          <w:sz w:val="24"/>
          <w:highlight w:val="none"/>
        </w:rPr>
      </w:pPr>
      <w:r>
        <w:rPr>
          <w:rFonts w:hint="eastAsia" w:ascii="方正仿宋_GBK" w:hAnsi="仿宋" w:eastAsia="方正仿宋_GBK"/>
          <w:sz w:val="24"/>
          <w:highlight w:val="none"/>
        </w:rPr>
        <w:t>2.我方未列入在信用中国网站（www.creditchina.gov.cn）“失信被执行人”“重大税收违法案件当事人名单”中，也未列入中国政府采购网（www.ccgp.gov.cn）“政府采购严重违法失信行为记录名单”中。</w:t>
      </w:r>
    </w:p>
    <w:p w14:paraId="7AB34DB8">
      <w:pPr>
        <w:tabs>
          <w:tab w:val="left" w:pos="6300"/>
        </w:tabs>
        <w:snapToGrid w:val="0"/>
        <w:spacing w:line="500" w:lineRule="exact"/>
        <w:ind w:firstLine="480" w:firstLineChars="200"/>
        <w:rPr>
          <w:rFonts w:ascii="方正仿宋_GBK" w:hAnsi="仿宋" w:eastAsia="方正仿宋_GBK"/>
          <w:sz w:val="24"/>
          <w:highlight w:val="none"/>
        </w:rPr>
      </w:pPr>
      <w:r>
        <w:rPr>
          <w:rFonts w:hint="eastAsia" w:ascii="方正仿宋_GBK" w:hAnsi="仿宋" w:eastAsia="方正仿宋_GBK"/>
          <w:sz w:val="24"/>
          <w:highlight w:val="none"/>
        </w:rPr>
        <w:t>3.我方在采购项目评审（评标）环节结束后，随时接受采购人、采购代理机构的检查验证，配合提供相关证明材料，证明符合《中华人民共和国政府采购法》规定的供应商基本资格条件。</w:t>
      </w:r>
    </w:p>
    <w:p w14:paraId="4BB996FC">
      <w:pPr>
        <w:tabs>
          <w:tab w:val="left" w:pos="6300"/>
        </w:tabs>
        <w:snapToGrid w:val="0"/>
        <w:spacing w:line="500" w:lineRule="exact"/>
        <w:ind w:firstLine="480" w:firstLineChars="200"/>
        <w:rPr>
          <w:rFonts w:ascii="方正仿宋_GBK" w:hAnsi="仿宋" w:eastAsia="方正仿宋_GBK"/>
          <w:sz w:val="24"/>
          <w:highlight w:val="none"/>
        </w:rPr>
      </w:pPr>
      <w:r>
        <w:rPr>
          <w:rFonts w:hint="eastAsia" w:ascii="方正仿宋_GBK" w:hAnsi="仿宋" w:eastAsia="方正仿宋_GBK"/>
          <w:sz w:val="24"/>
          <w:highlight w:val="none"/>
        </w:rPr>
        <w:t>我方对以上承诺负全部法律责任。</w:t>
      </w:r>
    </w:p>
    <w:p w14:paraId="29E2273A">
      <w:pPr>
        <w:tabs>
          <w:tab w:val="left" w:pos="6300"/>
        </w:tabs>
        <w:snapToGrid w:val="0"/>
        <w:spacing w:line="500" w:lineRule="exact"/>
        <w:ind w:firstLine="480" w:firstLineChars="200"/>
        <w:rPr>
          <w:rFonts w:ascii="方正仿宋_GBK" w:hAnsi="仿宋" w:eastAsia="方正仿宋_GBK"/>
          <w:sz w:val="24"/>
          <w:highlight w:val="none"/>
        </w:rPr>
      </w:pPr>
      <w:r>
        <w:rPr>
          <w:rFonts w:hint="eastAsia" w:ascii="方正仿宋_GBK" w:hAnsi="仿宋" w:eastAsia="方正仿宋_GBK"/>
          <w:sz w:val="24"/>
          <w:highlight w:val="none"/>
        </w:rPr>
        <w:t>特此承诺。</w:t>
      </w:r>
    </w:p>
    <w:p w14:paraId="6407A234">
      <w:pPr>
        <w:tabs>
          <w:tab w:val="left" w:pos="6300"/>
        </w:tabs>
        <w:snapToGrid w:val="0"/>
        <w:spacing w:line="500" w:lineRule="exact"/>
        <w:ind w:firstLine="480" w:firstLineChars="200"/>
        <w:rPr>
          <w:rFonts w:ascii="方正仿宋_GBK" w:hAnsi="仿宋" w:eastAsia="方正仿宋_GBK"/>
          <w:sz w:val="24"/>
          <w:highlight w:val="none"/>
        </w:rPr>
      </w:pPr>
    </w:p>
    <w:p w14:paraId="13E67F55">
      <w:pPr>
        <w:tabs>
          <w:tab w:val="left" w:pos="6300"/>
        </w:tabs>
        <w:snapToGrid w:val="0"/>
        <w:spacing w:line="500" w:lineRule="exact"/>
        <w:ind w:firstLine="480" w:firstLineChars="200"/>
        <w:jc w:val="right"/>
        <w:rPr>
          <w:rFonts w:ascii="方正仿宋_GBK" w:hAnsi="仿宋" w:eastAsia="方正仿宋_GBK"/>
          <w:sz w:val="24"/>
          <w:highlight w:val="none"/>
        </w:rPr>
      </w:pPr>
      <w:r>
        <w:rPr>
          <w:rFonts w:hint="eastAsia" w:ascii="方正仿宋_GBK" w:hAnsi="仿宋" w:eastAsia="方正仿宋_GBK"/>
          <w:sz w:val="24"/>
          <w:highlight w:val="none"/>
        </w:rPr>
        <w:t>（供应商公章）</w:t>
      </w:r>
    </w:p>
    <w:p w14:paraId="0CAF9C93">
      <w:pPr>
        <w:tabs>
          <w:tab w:val="left" w:pos="6300"/>
        </w:tabs>
        <w:snapToGrid w:val="0"/>
        <w:spacing w:line="500" w:lineRule="exact"/>
        <w:ind w:firstLine="7920" w:firstLineChars="3300"/>
        <w:rPr>
          <w:rFonts w:ascii="方正仿宋_GBK" w:hAnsi="宋体" w:eastAsia="方正仿宋_GBK"/>
          <w:sz w:val="24"/>
          <w:szCs w:val="24"/>
          <w:highlight w:val="none"/>
        </w:rPr>
      </w:pPr>
      <w:r>
        <w:rPr>
          <w:rFonts w:hint="eastAsia" w:ascii="方正仿宋_GBK" w:hAnsi="仿宋" w:eastAsia="方正仿宋_GBK"/>
          <w:sz w:val="24"/>
          <w:highlight w:val="none"/>
        </w:rPr>
        <w:t>年   月   日</w:t>
      </w:r>
    </w:p>
    <w:p w14:paraId="48166BD3">
      <w:pPr>
        <w:tabs>
          <w:tab w:val="left" w:pos="6300"/>
        </w:tabs>
        <w:snapToGrid w:val="0"/>
        <w:spacing w:line="500" w:lineRule="exact"/>
        <w:ind w:firstLine="570"/>
        <w:rPr>
          <w:rFonts w:ascii="方正仿宋_GBK" w:hAnsi="宋体" w:eastAsia="方正仿宋_GBK"/>
          <w:highlight w:val="none"/>
        </w:rPr>
      </w:pPr>
      <w:r>
        <w:rPr>
          <w:rFonts w:ascii="方正仿宋_GBK" w:hAnsi="宋体" w:eastAsia="方正仿宋_GBK"/>
          <w:highlight w:val="none"/>
        </w:rPr>
        <w:br w:type="page"/>
      </w:r>
      <w:bookmarkStart w:id="130" w:name="_Toc76462354"/>
      <w:bookmarkStart w:id="131" w:name="_Toc14422"/>
      <w:r>
        <w:rPr>
          <w:rFonts w:hint="eastAsia" w:ascii="方正仿宋_GBK" w:hAnsi="宋体" w:eastAsia="方正仿宋_GBK"/>
          <w:sz w:val="24"/>
          <w:szCs w:val="24"/>
          <w:highlight w:val="none"/>
        </w:rPr>
        <w:t>（五）特定资格条件证书或证明文件</w:t>
      </w:r>
      <w:r>
        <w:rPr>
          <w:rFonts w:ascii="方正仿宋_GBK" w:hAnsi="宋体" w:eastAsia="方正仿宋_GBK"/>
          <w:highlight w:val="none"/>
        </w:rPr>
        <w:br w:type="page"/>
      </w:r>
    </w:p>
    <w:p w14:paraId="1F334EE0">
      <w:pPr>
        <w:pStyle w:val="22"/>
        <w:rPr>
          <w:highlight w:val="none"/>
        </w:rPr>
      </w:pPr>
    </w:p>
    <w:p w14:paraId="0E65BD52">
      <w:pPr>
        <w:pStyle w:val="4"/>
        <w:adjustRightInd w:val="0"/>
        <w:snapToGrid w:val="0"/>
        <w:spacing w:before="0" w:after="0" w:line="400" w:lineRule="exact"/>
        <w:ind w:firstLine="482" w:firstLineChars="200"/>
        <w:rPr>
          <w:rFonts w:ascii="方正仿宋_GBK" w:hAnsi="宋体" w:eastAsia="方正仿宋_GBK"/>
          <w:sz w:val="24"/>
          <w:highlight w:val="none"/>
        </w:rPr>
      </w:pPr>
      <w:bookmarkStart w:id="132" w:name="_Toc1929"/>
      <w:r>
        <w:rPr>
          <w:rFonts w:hint="eastAsia" w:ascii="方正仿宋_GBK" w:hAnsi="宋体" w:eastAsia="方正仿宋_GBK"/>
          <w:sz w:val="24"/>
          <w:highlight w:val="none"/>
        </w:rPr>
        <w:t>五、其他资料</w:t>
      </w:r>
      <w:bookmarkEnd w:id="130"/>
      <w:bookmarkEnd w:id="131"/>
      <w:bookmarkEnd w:id="132"/>
    </w:p>
    <w:p w14:paraId="701CB360">
      <w:pPr>
        <w:tabs>
          <w:tab w:val="left" w:pos="6300"/>
        </w:tabs>
        <w:snapToGrid w:val="0"/>
        <w:spacing w:line="400" w:lineRule="exact"/>
        <w:ind w:firstLine="480" w:firstLineChars="200"/>
        <w:rPr>
          <w:rFonts w:ascii="方正仿宋_GBK" w:hAnsi="宋体" w:eastAsia="方正仿宋_GBK"/>
          <w:sz w:val="24"/>
          <w:szCs w:val="24"/>
          <w:highlight w:val="none"/>
        </w:rPr>
      </w:pPr>
      <w:r>
        <w:rPr>
          <w:rFonts w:hint="eastAsia" w:ascii="方正仿宋_GBK" w:hAnsi="宋体" w:eastAsia="方正仿宋_GBK"/>
          <w:sz w:val="24"/>
          <w:szCs w:val="24"/>
          <w:highlight w:val="none"/>
        </w:rPr>
        <w:t>（一）中小企业声明函、监狱企业证明文件、残疾人福利性单位声明函</w:t>
      </w:r>
    </w:p>
    <w:p w14:paraId="181A59BF">
      <w:pPr>
        <w:tabs>
          <w:tab w:val="left" w:pos="6300"/>
        </w:tabs>
        <w:snapToGrid w:val="0"/>
        <w:spacing w:line="500" w:lineRule="exact"/>
        <w:ind w:firstLine="560" w:firstLineChars="200"/>
        <w:jc w:val="center"/>
        <w:rPr>
          <w:rFonts w:ascii="方正仿宋_GBK" w:hAnsi="宋体" w:eastAsia="方正仿宋_GBK"/>
          <w:szCs w:val="28"/>
          <w:highlight w:val="none"/>
        </w:rPr>
      </w:pPr>
      <w:r>
        <w:rPr>
          <w:rFonts w:hint="eastAsia" w:ascii="方正仿宋_GBK" w:hAnsi="宋体" w:eastAsia="方正仿宋_GBK"/>
          <w:highlight w:val="none"/>
        </w:rPr>
        <w:t>中小企业声明函</w:t>
      </w:r>
    </w:p>
    <w:p w14:paraId="45F1AF35">
      <w:pPr>
        <w:tabs>
          <w:tab w:val="left" w:pos="6300"/>
        </w:tabs>
        <w:snapToGrid w:val="0"/>
        <w:spacing w:line="500" w:lineRule="exact"/>
        <w:ind w:firstLine="480" w:firstLineChars="200"/>
        <w:rPr>
          <w:rFonts w:ascii="方正仿宋_GBK" w:hAnsi="仿宋" w:eastAsia="方正仿宋_GBK"/>
          <w:sz w:val="24"/>
          <w:szCs w:val="24"/>
          <w:highlight w:val="none"/>
        </w:rPr>
      </w:pPr>
      <w:r>
        <w:rPr>
          <w:rFonts w:hint="eastAsia" w:ascii="方正仿宋_GBK" w:hAnsi="仿宋" w:eastAsia="方正仿宋_GBK"/>
          <w:sz w:val="24"/>
          <w:szCs w:val="24"/>
          <w:highlight w:val="none"/>
        </w:rPr>
        <w:t>本公司（联合体）郑重声明，根据《政府采购促进中小企业发展管理办法》（</w:t>
      </w:r>
      <w:r>
        <w:rPr>
          <w:rFonts w:hint="eastAsia" w:ascii="方正仿宋_GBK" w:hAnsi="宋体" w:eastAsia="方正仿宋_GBK"/>
          <w:sz w:val="24"/>
          <w:szCs w:val="24"/>
          <w:highlight w:val="none"/>
        </w:rPr>
        <w:t>财库〔2020〕46号</w:t>
      </w:r>
      <w:r>
        <w:rPr>
          <w:rFonts w:hint="eastAsia" w:ascii="方正仿宋_GBK" w:hAnsi="仿宋" w:eastAsia="方正仿宋_GBK"/>
          <w:sz w:val="24"/>
          <w:szCs w:val="24"/>
          <w:highlight w:val="none"/>
        </w:rPr>
        <w:t>）的规定，本公司（联合体）参加</w:t>
      </w:r>
      <w:r>
        <w:rPr>
          <w:rFonts w:hint="eastAsia" w:ascii="方正仿宋_GBK" w:hAnsi="仿宋" w:eastAsia="方正仿宋_GBK"/>
          <w:i/>
          <w:sz w:val="24"/>
          <w:szCs w:val="24"/>
          <w:highlight w:val="none"/>
          <w:u w:val="single"/>
        </w:rPr>
        <w:t>（单位名称）</w:t>
      </w:r>
      <w:r>
        <w:rPr>
          <w:rFonts w:hint="eastAsia" w:ascii="方正仿宋_GBK" w:hAnsi="仿宋" w:eastAsia="方正仿宋_GBK"/>
          <w:sz w:val="24"/>
          <w:szCs w:val="24"/>
          <w:highlight w:val="none"/>
        </w:rPr>
        <w:t>的</w:t>
      </w:r>
      <w:r>
        <w:rPr>
          <w:rFonts w:hint="eastAsia" w:ascii="方正仿宋_GBK" w:hAnsi="仿宋" w:eastAsia="方正仿宋_GBK"/>
          <w:i/>
          <w:sz w:val="24"/>
          <w:szCs w:val="24"/>
          <w:highlight w:val="none"/>
          <w:u w:val="single"/>
        </w:rPr>
        <w:t>（项目名称）</w:t>
      </w:r>
      <w:r>
        <w:rPr>
          <w:rFonts w:hint="eastAsia" w:ascii="方正仿宋_GBK" w:hAnsi="仿宋" w:eastAsia="方正仿宋_GBK"/>
          <w:sz w:val="24"/>
          <w:szCs w:val="24"/>
          <w:highlight w:val="none"/>
        </w:rPr>
        <w:t>采购活动，服务全部由符合政策要求的中小企业承接。相关企业（含联合体中的中小企业、签订分包意向协议的中小企业）的具体情况如下：</w:t>
      </w:r>
    </w:p>
    <w:p w14:paraId="63DB4E48">
      <w:pPr>
        <w:tabs>
          <w:tab w:val="left" w:pos="6300"/>
        </w:tabs>
        <w:snapToGrid w:val="0"/>
        <w:spacing w:line="500" w:lineRule="exact"/>
        <w:ind w:firstLine="480" w:firstLineChars="200"/>
        <w:rPr>
          <w:rFonts w:ascii="方正仿宋_GBK" w:hAnsi="仿宋" w:eastAsia="方正仿宋_GBK"/>
          <w:sz w:val="24"/>
          <w:szCs w:val="24"/>
          <w:highlight w:val="none"/>
        </w:rPr>
      </w:pPr>
      <w:r>
        <w:rPr>
          <w:rFonts w:hint="eastAsia" w:ascii="方正仿宋_GBK" w:hAnsi="仿宋" w:eastAsia="方正仿宋_GBK"/>
          <w:sz w:val="24"/>
          <w:szCs w:val="24"/>
          <w:highlight w:val="none"/>
        </w:rPr>
        <w:t>1.</w:t>
      </w:r>
      <w:r>
        <w:rPr>
          <w:rFonts w:hint="eastAsia" w:ascii="方正仿宋_GBK" w:hAnsi="仿宋" w:eastAsia="方正仿宋_GBK"/>
          <w:i/>
          <w:sz w:val="24"/>
          <w:szCs w:val="24"/>
          <w:highlight w:val="none"/>
          <w:u w:val="single"/>
        </w:rPr>
        <w:t>（标的名称）</w:t>
      </w:r>
      <w:r>
        <w:rPr>
          <w:rFonts w:hint="eastAsia" w:ascii="方正仿宋_GBK" w:hAnsi="仿宋" w:eastAsia="方正仿宋_GBK"/>
          <w:sz w:val="24"/>
          <w:szCs w:val="24"/>
          <w:highlight w:val="none"/>
        </w:rPr>
        <w:t>，属于</w:t>
      </w:r>
      <w:r>
        <w:rPr>
          <w:rFonts w:hint="eastAsia" w:ascii="方正仿宋_GBK" w:hAnsi="仿宋" w:eastAsia="方正仿宋_GBK"/>
          <w:i/>
          <w:sz w:val="24"/>
          <w:szCs w:val="24"/>
          <w:highlight w:val="none"/>
          <w:u w:val="single"/>
        </w:rPr>
        <w:t>（采购文件中明确的所属行业）</w:t>
      </w:r>
      <w:r>
        <w:rPr>
          <w:rFonts w:hint="eastAsia" w:ascii="方正仿宋_GBK" w:hAnsi="仿宋" w:eastAsia="方正仿宋_GBK"/>
          <w:sz w:val="24"/>
          <w:szCs w:val="24"/>
          <w:highlight w:val="none"/>
        </w:rPr>
        <w:t>；承接企业为</w:t>
      </w:r>
      <w:r>
        <w:rPr>
          <w:rFonts w:hint="eastAsia" w:ascii="方正仿宋_GBK" w:hAnsi="仿宋" w:eastAsia="方正仿宋_GBK"/>
          <w:i/>
          <w:sz w:val="24"/>
          <w:szCs w:val="24"/>
          <w:highlight w:val="none"/>
          <w:u w:val="single"/>
        </w:rPr>
        <w:t>（企业名称）</w:t>
      </w:r>
      <w:r>
        <w:rPr>
          <w:rFonts w:hint="eastAsia" w:ascii="方正仿宋_GBK" w:hAnsi="仿宋" w:eastAsia="方正仿宋_GBK"/>
          <w:sz w:val="24"/>
          <w:szCs w:val="24"/>
          <w:highlight w:val="none"/>
        </w:rPr>
        <w:t>，从业人员</w:t>
      </w:r>
      <w:r>
        <w:rPr>
          <w:rFonts w:hint="eastAsia" w:ascii="方正仿宋_GBK" w:hAnsi="仿宋" w:eastAsia="方正仿宋_GBK"/>
          <w:sz w:val="24"/>
          <w:szCs w:val="24"/>
          <w:highlight w:val="none"/>
          <w:u w:val="single"/>
        </w:rPr>
        <w:t xml:space="preserve">      </w:t>
      </w:r>
      <w:r>
        <w:rPr>
          <w:rFonts w:hint="eastAsia" w:ascii="方正仿宋_GBK" w:hAnsi="仿宋" w:eastAsia="方正仿宋_GBK"/>
          <w:sz w:val="24"/>
          <w:szCs w:val="24"/>
          <w:highlight w:val="none"/>
        </w:rPr>
        <w:t>人，营业收入为</w:t>
      </w:r>
      <w:r>
        <w:rPr>
          <w:rFonts w:hint="eastAsia" w:ascii="方正仿宋_GBK" w:hAnsi="仿宋" w:eastAsia="方正仿宋_GBK"/>
          <w:sz w:val="24"/>
          <w:szCs w:val="24"/>
          <w:highlight w:val="none"/>
          <w:u w:val="single"/>
        </w:rPr>
        <w:t xml:space="preserve">    </w:t>
      </w:r>
      <w:r>
        <w:rPr>
          <w:rFonts w:hint="eastAsia" w:ascii="方正仿宋_GBK" w:hAnsi="仿宋" w:eastAsia="方正仿宋_GBK"/>
          <w:sz w:val="24"/>
          <w:szCs w:val="24"/>
          <w:highlight w:val="none"/>
        </w:rPr>
        <w:t>万元，资产总额为</w:t>
      </w:r>
      <w:r>
        <w:rPr>
          <w:rFonts w:hint="eastAsia" w:ascii="方正仿宋_GBK" w:hAnsi="仿宋" w:eastAsia="方正仿宋_GBK"/>
          <w:sz w:val="24"/>
          <w:szCs w:val="24"/>
          <w:highlight w:val="none"/>
          <w:u w:val="single"/>
        </w:rPr>
        <w:t xml:space="preserve">    </w:t>
      </w:r>
      <w:r>
        <w:rPr>
          <w:rFonts w:hint="eastAsia" w:ascii="方正仿宋_GBK" w:hAnsi="仿宋" w:eastAsia="方正仿宋_GBK"/>
          <w:sz w:val="24"/>
          <w:szCs w:val="24"/>
          <w:highlight w:val="none"/>
        </w:rPr>
        <w:t>万元，属于</w:t>
      </w:r>
      <w:r>
        <w:rPr>
          <w:rFonts w:hint="eastAsia" w:ascii="方正仿宋_GBK" w:hAnsi="仿宋" w:eastAsia="方正仿宋_GBK"/>
          <w:i/>
          <w:sz w:val="24"/>
          <w:szCs w:val="24"/>
          <w:highlight w:val="none"/>
          <w:u w:val="single"/>
        </w:rPr>
        <w:t>（中型企业、小型企业、微型企业）</w:t>
      </w:r>
      <w:r>
        <w:rPr>
          <w:rFonts w:hint="eastAsia" w:ascii="方正仿宋_GBK" w:hAnsi="仿宋" w:eastAsia="方正仿宋_GBK"/>
          <w:sz w:val="24"/>
          <w:szCs w:val="24"/>
          <w:highlight w:val="none"/>
        </w:rPr>
        <w:t>；</w:t>
      </w:r>
    </w:p>
    <w:p w14:paraId="6F570BAD">
      <w:pPr>
        <w:tabs>
          <w:tab w:val="left" w:pos="6300"/>
        </w:tabs>
        <w:snapToGrid w:val="0"/>
        <w:spacing w:line="500" w:lineRule="exact"/>
        <w:ind w:firstLine="480" w:firstLineChars="200"/>
        <w:rPr>
          <w:rFonts w:ascii="方正仿宋_GBK" w:hAnsi="仿宋" w:eastAsia="方正仿宋_GBK"/>
          <w:sz w:val="24"/>
          <w:szCs w:val="24"/>
          <w:highlight w:val="none"/>
        </w:rPr>
      </w:pPr>
      <w:r>
        <w:rPr>
          <w:rFonts w:hint="eastAsia" w:ascii="方正仿宋_GBK" w:hAnsi="仿宋" w:eastAsia="方正仿宋_GBK"/>
          <w:sz w:val="24"/>
          <w:szCs w:val="24"/>
          <w:highlight w:val="none"/>
        </w:rPr>
        <w:t>为本标的提供的服务人员</w:t>
      </w:r>
      <w:r>
        <w:rPr>
          <w:rFonts w:hint="eastAsia" w:ascii="方正仿宋_GBK" w:hAnsi="仿宋" w:eastAsia="方正仿宋_GBK"/>
          <w:sz w:val="24"/>
          <w:szCs w:val="24"/>
          <w:highlight w:val="none"/>
          <w:u w:val="single"/>
        </w:rPr>
        <w:t xml:space="preserve">   </w:t>
      </w:r>
      <w:r>
        <w:rPr>
          <w:rFonts w:hint="eastAsia" w:ascii="方正仿宋_GBK" w:hAnsi="仿宋" w:eastAsia="方正仿宋_GBK"/>
          <w:sz w:val="24"/>
          <w:szCs w:val="24"/>
          <w:highlight w:val="none"/>
        </w:rPr>
        <w:t>人，其中与本企业签订劳动合同</w:t>
      </w:r>
      <w:r>
        <w:rPr>
          <w:rFonts w:hint="eastAsia" w:ascii="方正仿宋_GBK" w:hAnsi="仿宋" w:eastAsia="方正仿宋_GBK"/>
          <w:sz w:val="24"/>
          <w:szCs w:val="24"/>
          <w:highlight w:val="none"/>
          <w:u w:val="single"/>
        </w:rPr>
        <w:t xml:space="preserve">   </w:t>
      </w:r>
      <w:r>
        <w:rPr>
          <w:rFonts w:hint="eastAsia" w:ascii="方正仿宋_GBK" w:hAnsi="仿宋" w:eastAsia="方正仿宋_GBK"/>
          <w:sz w:val="24"/>
          <w:szCs w:val="24"/>
          <w:highlight w:val="none"/>
        </w:rPr>
        <w:t>人，其他人员</w:t>
      </w:r>
      <w:r>
        <w:rPr>
          <w:rFonts w:hint="eastAsia" w:ascii="方正仿宋_GBK" w:hAnsi="仿宋" w:eastAsia="方正仿宋_GBK"/>
          <w:sz w:val="24"/>
          <w:szCs w:val="24"/>
          <w:highlight w:val="none"/>
          <w:u w:val="single"/>
        </w:rPr>
        <w:t xml:space="preserve">   </w:t>
      </w:r>
      <w:r>
        <w:rPr>
          <w:rFonts w:hint="eastAsia" w:ascii="方正仿宋_GBK" w:hAnsi="仿宋" w:eastAsia="方正仿宋_GBK"/>
          <w:sz w:val="24"/>
          <w:szCs w:val="24"/>
          <w:highlight w:val="none"/>
        </w:rPr>
        <w:t>人。有其他人员的不符合中小企业扶持政策（适用于服务采购项目）;</w:t>
      </w:r>
    </w:p>
    <w:p w14:paraId="7967DEC9">
      <w:pPr>
        <w:tabs>
          <w:tab w:val="left" w:pos="6300"/>
        </w:tabs>
        <w:snapToGrid w:val="0"/>
        <w:spacing w:line="500" w:lineRule="exact"/>
        <w:ind w:firstLine="480" w:firstLineChars="200"/>
        <w:rPr>
          <w:rFonts w:ascii="方正仿宋_GBK" w:hAnsi="仿宋" w:eastAsia="方正仿宋_GBK"/>
          <w:sz w:val="24"/>
          <w:szCs w:val="24"/>
          <w:highlight w:val="none"/>
        </w:rPr>
      </w:pPr>
      <w:r>
        <w:rPr>
          <w:rFonts w:hint="eastAsia" w:ascii="方正仿宋_GBK" w:hAnsi="仿宋" w:eastAsia="方正仿宋_GBK"/>
          <w:sz w:val="24"/>
          <w:szCs w:val="24"/>
          <w:highlight w:val="none"/>
        </w:rPr>
        <w:t>2.</w:t>
      </w:r>
      <w:r>
        <w:rPr>
          <w:rFonts w:hint="eastAsia" w:ascii="方正仿宋_GBK" w:hAnsi="仿宋" w:eastAsia="方正仿宋_GBK"/>
          <w:i/>
          <w:sz w:val="24"/>
          <w:szCs w:val="24"/>
          <w:highlight w:val="none"/>
          <w:u w:val="single"/>
        </w:rPr>
        <w:t xml:space="preserve"> （标的名称）</w:t>
      </w:r>
      <w:r>
        <w:rPr>
          <w:rFonts w:hint="eastAsia" w:ascii="方正仿宋_GBK" w:hAnsi="仿宋" w:eastAsia="方正仿宋_GBK"/>
          <w:sz w:val="24"/>
          <w:szCs w:val="24"/>
          <w:highlight w:val="none"/>
        </w:rPr>
        <w:t>，属于</w:t>
      </w:r>
      <w:r>
        <w:rPr>
          <w:rFonts w:hint="eastAsia" w:ascii="方正仿宋_GBK" w:hAnsi="仿宋" w:eastAsia="方正仿宋_GBK"/>
          <w:i/>
          <w:sz w:val="24"/>
          <w:szCs w:val="24"/>
          <w:highlight w:val="none"/>
          <w:u w:val="single"/>
        </w:rPr>
        <w:t>（采购文件中明确的所属行业）</w:t>
      </w:r>
      <w:r>
        <w:rPr>
          <w:rFonts w:hint="eastAsia" w:ascii="方正仿宋_GBK" w:hAnsi="仿宋" w:eastAsia="方正仿宋_GBK"/>
          <w:sz w:val="24"/>
          <w:szCs w:val="24"/>
          <w:highlight w:val="none"/>
        </w:rPr>
        <w:t>；承接企业为</w:t>
      </w:r>
      <w:r>
        <w:rPr>
          <w:rFonts w:hint="eastAsia" w:ascii="方正仿宋_GBK" w:hAnsi="仿宋" w:eastAsia="方正仿宋_GBK"/>
          <w:i/>
          <w:sz w:val="24"/>
          <w:szCs w:val="24"/>
          <w:highlight w:val="none"/>
          <w:u w:val="single"/>
        </w:rPr>
        <w:t>（企业名称）</w:t>
      </w:r>
      <w:r>
        <w:rPr>
          <w:rFonts w:hint="eastAsia" w:ascii="方正仿宋_GBK" w:hAnsi="仿宋" w:eastAsia="方正仿宋_GBK"/>
          <w:sz w:val="24"/>
          <w:szCs w:val="24"/>
          <w:highlight w:val="none"/>
        </w:rPr>
        <w:t>，从业人员</w:t>
      </w:r>
      <w:r>
        <w:rPr>
          <w:rFonts w:hint="eastAsia" w:ascii="方正仿宋_GBK" w:hAnsi="仿宋" w:eastAsia="方正仿宋_GBK"/>
          <w:sz w:val="24"/>
          <w:szCs w:val="24"/>
          <w:highlight w:val="none"/>
          <w:u w:val="single"/>
        </w:rPr>
        <w:t xml:space="preserve">      </w:t>
      </w:r>
      <w:r>
        <w:rPr>
          <w:rFonts w:hint="eastAsia" w:ascii="方正仿宋_GBK" w:hAnsi="仿宋" w:eastAsia="方正仿宋_GBK"/>
          <w:sz w:val="24"/>
          <w:szCs w:val="24"/>
          <w:highlight w:val="none"/>
        </w:rPr>
        <w:t>人，营业收入为</w:t>
      </w:r>
      <w:r>
        <w:rPr>
          <w:rFonts w:hint="eastAsia" w:ascii="方正仿宋_GBK" w:hAnsi="仿宋" w:eastAsia="方正仿宋_GBK"/>
          <w:sz w:val="24"/>
          <w:szCs w:val="24"/>
          <w:highlight w:val="none"/>
          <w:u w:val="single"/>
        </w:rPr>
        <w:t xml:space="preserve">    </w:t>
      </w:r>
      <w:r>
        <w:rPr>
          <w:rFonts w:hint="eastAsia" w:ascii="方正仿宋_GBK" w:hAnsi="仿宋" w:eastAsia="方正仿宋_GBK"/>
          <w:sz w:val="24"/>
          <w:szCs w:val="24"/>
          <w:highlight w:val="none"/>
        </w:rPr>
        <w:t>万元，资产总额为</w:t>
      </w:r>
      <w:r>
        <w:rPr>
          <w:rFonts w:hint="eastAsia" w:ascii="方正仿宋_GBK" w:hAnsi="仿宋" w:eastAsia="方正仿宋_GBK"/>
          <w:sz w:val="24"/>
          <w:szCs w:val="24"/>
          <w:highlight w:val="none"/>
          <w:u w:val="single"/>
        </w:rPr>
        <w:t xml:space="preserve">    </w:t>
      </w:r>
      <w:r>
        <w:rPr>
          <w:rFonts w:hint="eastAsia" w:ascii="方正仿宋_GBK" w:hAnsi="仿宋" w:eastAsia="方正仿宋_GBK"/>
          <w:sz w:val="24"/>
          <w:szCs w:val="24"/>
          <w:highlight w:val="none"/>
        </w:rPr>
        <w:t>万元，属于</w:t>
      </w:r>
      <w:r>
        <w:rPr>
          <w:rFonts w:hint="eastAsia" w:ascii="方正仿宋_GBK" w:hAnsi="仿宋" w:eastAsia="方正仿宋_GBK"/>
          <w:i/>
          <w:sz w:val="24"/>
          <w:szCs w:val="24"/>
          <w:highlight w:val="none"/>
          <w:u w:val="single"/>
        </w:rPr>
        <w:t>（中型企业、小型企业、微型企业）</w:t>
      </w:r>
      <w:r>
        <w:rPr>
          <w:rFonts w:hint="eastAsia" w:ascii="方正仿宋_GBK" w:hAnsi="仿宋" w:eastAsia="方正仿宋_GBK"/>
          <w:sz w:val="24"/>
          <w:szCs w:val="24"/>
          <w:highlight w:val="none"/>
        </w:rPr>
        <w:t>；</w:t>
      </w:r>
    </w:p>
    <w:p w14:paraId="20DAB770">
      <w:pPr>
        <w:tabs>
          <w:tab w:val="left" w:pos="6300"/>
        </w:tabs>
        <w:snapToGrid w:val="0"/>
        <w:spacing w:line="500" w:lineRule="exact"/>
        <w:ind w:firstLine="480" w:firstLineChars="200"/>
        <w:rPr>
          <w:rFonts w:ascii="方正仿宋_GBK" w:hAnsi="仿宋" w:eastAsia="方正仿宋_GBK"/>
          <w:sz w:val="24"/>
          <w:szCs w:val="24"/>
          <w:highlight w:val="none"/>
        </w:rPr>
      </w:pPr>
      <w:r>
        <w:rPr>
          <w:rFonts w:hint="eastAsia" w:ascii="方正仿宋_GBK" w:hAnsi="仿宋" w:eastAsia="方正仿宋_GBK"/>
          <w:sz w:val="24"/>
          <w:szCs w:val="24"/>
          <w:highlight w:val="none"/>
        </w:rPr>
        <w:t>为本标的提供的服务人员</w:t>
      </w:r>
      <w:r>
        <w:rPr>
          <w:rFonts w:hint="eastAsia" w:ascii="方正仿宋_GBK" w:hAnsi="仿宋" w:eastAsia="方正仿宋_GBK"/>
          <w:sz w:val="24"/>
          <w:szCs w:val="24"/>
          <w:highlight w:val="none"/>
          <w:u w:val="single"/>
        </w:rPr>
        <w:t xml:space="preserve">   </w:t>
      </w:r>
      <w:r>
        <w:rPr>
          <w:rFonts w:hint="eastAsia" w:ascii="方正仿宋_GBK" w:hAnsi="仿宋" w:eastAsia="方正仿宋_GBK"/>
          <w:sz w:val="24"/>
          <w:szCs w:val="24"/>
          <w:highlight w:val="none"/>
        </w:rPr>
        <w:t>人，其中与本企业签订劳动合同</w:t>
      </w:r>
      <w:r>
        <w:rPr>
          <w:rFonts w:hint="eastAsia" w:ascii="方正仿宋_GBK" w:hAnsi="仿宋" w:eastAsia="方正仿宋_GBK"/>
          <w:sz w:val="24"/>
          <w:szCs w:val="24"/>
          <w:highlight w:val="none"/>
          <w:u w:val="single"/>
        </w:rPr>
        <w:t xml:space="preserve">   </w:t>
      </w:r>
      <w:r>
        <w:rPr>
          <w:rFonts w:hint="eastAsia" w:ascii="方正仿宋_GBK" w:hAnsi="仿宋" w:eastAsia="方正仿宋_GBK"/>
          <w:sz w:val="24"/>
          <w:szCs w:val="24"/>
          <w:highlight w:val="none"/>
        </w:rPr>
        <w:t>人，其他人员</w:t>
      </w:r>
      <w:r>
        <w:rPr>
          <w:rFonts w:hint="eastAsia" w:ascii="方正仿宋_GBK" w:hAnsi="仿宋" w:eastAsia="方正仿宋_GBK"/>
          <w:sz w:val="24"/>
          <w:szCs w:val="24"/>
          <w:highlight w:val="none"/>
          <w:u w:val="single"/>
        </w:rPr>
        <w:t xml:space="preserve">   </w:t>
      </w:r>
      <w:r>
        <w:rPr>
          <w:rFonts w:hint="eastAsia" w:ascii="方正仿宋_GBK" w:hAnsi="仿宋" w:eastAsia="方正仿宋_GBK"/>
          <w:sz w:val="24"/>
          <w:szCs w:val="24"/>
          <w:highlight w:val="none"/>
        </w:rPr>
        <w:t>人。有其他人员的不符合中小企业扶持政策（适用于服务采购项目）;</w:t>
      </w:r>
    </w:p>
    <w:p w14:paraId="01BC0541">
      <w:pPr>
        <w:tabs>
          <w:tab w:val="left" w:pos="6300"/>
        </w:tabs>
        <w:snapToGrid w:val="0"/>
        <w:spacing w:line="500" w:lineRule="exact"/>
        <w:ind w:firstLine="480" w:firstLineChars="200"/>
        <w:rPr>
          <w:rFonts w:ascii="方正仿宋_GBK" w:hAnsi="仿宋" w:eastAsia="方正仿宋_GBK"/>
          <w:sz w:val="24"/>
          <w:szCs w:val="24"/>
          <w:highlight w:val="none"/>
        </w:rPr>
      </w:pPr>
      <w:r>
        <w:rPr>
          <w:rFonts w:hint="eastAsia" w:ascii="仿宋" w:hAnsi="仿宋" w:eastAsia="仿宋"/>
          <w:sz w:val="24"/>
          <w:szCs w:val="24"/>
          <w:highlight w:val="none"/>
        </w:rPr>
        <w:t>……</w:t>
      </w:r>
    </w:p>
    <w:p w14:paraId="25223F9E">
      <w:pPr>
        <w:tabs>
          <w:tab w:val="left" w:pos="6300"/>
        </w:tabs>
        <w:snapToGrid w:val="0"/>
        <w:spacing w:line="500" w:lineRule="exact"/>
        <w:ind w:firstLine="480" w:firstLineChars="200"/>
        <w:rPr>
          <w:rFonts w:ascii="方正仿宋_GBK" w:hAnsi="仿宋" w:eastAsia="方正仿宋_GBK"/>
          <w:sz w:val="24"/>
          <w:szCs w:val="24"/>
          <w:highlight w:val="none"/>
        </w:rPr>
      </w:pPr>
      <w:r>
        <w:rPr>
          <w:rFonts w:hint="eastAsia" w:ascii="方正仿宋_GBK" w:hAnsi="仿宋" w:eastAsia="方正仿宋_GBK"/>
          <w:sz w:val="24"/>
          <w:szCs w:val="24"/>
          <w:highlight w:val="none"/>
        </w:rPr>
        <w:t>以上企业，不属于大企业的分支机构，不存在控股股东为大企业的情形，也不存在与大企业的负责人为同一人的情形。</w:t>
      </w:r>
    </w:p>
    <w:p w14:paraId="2DEF624D">
      <w:pPr>
        <w:tabs>
          <w:tab w:val="left" w:pos="6300"/>
        </w:tabs>
        <w:snapToGrid w:val="0"/>
        <w:spacing w:line="500" w:lineRule="exact"/>
        <w:ind w:firstLine="480" w:firstLineChars="200"/>
        <w:rPr>
          <w:rFonts w:ascii="方正仿宋_GBK" w:hAnsi="仿宋" w:eastAsia="方正仿宋_GBK"/>
          <w:sz w:val="24"/>
          <w:szCs w:val="24"/>
          <w:highlight w:val="none"/>
        </w:rPr>
      </w:pPr>
      <w:r>
        <w:rPr>
          <w:rFonts w:hint="eastAsia" w:ascii="方正仿宋_GBK" w:hAnsi="仿宋" w:eastAsia="方正仿宋_GBK"/>
          <w:sz w:val="24"/>
          <w:szCs w:val="24"/>
          <w:highlight w:val="none"/>
        </w:rPr>
        <w:t>本企业对上述声明内容的真实性负责。如有虚假，将依法承担相应责任。</w:t>
      </w:r>
    </w:p>
    <w:p w14:paraId="539ADC8B">
      <w:pPr>
        <w:tabs>
          <w:tab w:val="left" w:pos="6300"/>
        </w:tabs>
        <w:snapToGrid w:val="0"/>
        <w:spacing w:line="500" w:lineRule="exact"/>
        <w:ind w:firstLine="480" w:firstLineChars="200"/>
        <w:rPr>
          <w:rFonts w:ascii="方正仿宋_GBK" w:hAnsi="仿宋" w:eastAsia="方正仿宋_GBK"/>
          <w:sz w:val="24"/>
          <w:szCs w:val="24"/>
          <w:highlight w:val="none"/>
        </w:rPr>
      </w:pPr>
      <w:r>
        <w:rPr>
          <w:rFonts w:hint="eastAsia" w:ascii="方正仿宋_GBK" w:hAnsi="仿宋" w:eastAsia="方正仿宋_GBK"/>
          <w:sz w:val="24"/>
          <w:szCs w:val="24"/>
          <w:highlight w:val="none"/>
        </w:rPr>
        <w:t xml:space="preserve">                                                    </w:t>
      </w:r>
    </w:p>
    <w:p w14:paraId="770B9FA7">
      <w:pPr>
        <w:tabs>
          <w:tab w:val="left" w:pos="6300"/>
        </w:tabs>
        <w:snapToGrid w:val="0"/>
        <w:spacing w:line="500" w:lineRule="exact"/>
        <w:ind w:firstLine="6120" w:firstLineChars="2550"/>
        <w:rPr>
          <w:rFonts w:ascii="方正仿宋_GBK" w:hAnsi="仿宋" w:eastAsia="方正仿宋_GBK"/>
          <w:sz w:val="24"/>
          <w:szCs w:val="24"/>
          <w:highlight w:val="none"/>
        </w:rPr>
      </w:pPr>
      <w:r>
        <w:rPr>
          <w:rFonts w:hint="eastAsia" w:ascii="方正仿宋_GBK" w:hAnsi="仿宋" w:eastAsia="方正仿宋_GBK"/>
          <w:sz w:val="24"/>
          <w:szCs w:val="24"/>
          <w:highlight w:val="none"/>
        </w:rPr>
        <w:t xml:space="preserve">企业名称（盖章）： </w:t>
      </w:r>
    </w:p>
    <w:p w14:paraId="13F8BDBC">
      <w:pPr>
        <w:tabs>
          <w:tab w:val="left" w:pos="6300"/>
        </w:tabs>
        <w:snapToGrid w:val="0"/>
        <w:spacing w:line="500" w:lineRule="exact"/>
        <w:ind w:right="784" w:firstLine="6120" w:firstLineChars="2550"/>
        <w:rPr>
          <w:rFonts w:ascii="方正仿宋_GBK" w:hAnsi="仿宋" w:eastAsia="方正仿宋_GBK"/>
          <w:sz w:val="24"/>
          <w:szCs w:val="24"/>
          <w:highlight w:val="none"/>
        </w:rPr>
      </w:pPr>
      <w:r>
        <w:rPr>
          <w:rFonts w:hint="eastAsia" w:ascii="方正仿宋_GBK" w:hAnsi="仿宋" w:eastAsia="方正仿宋_GBK"/>
          <w:sz w:val="24"/>
          <w:szCs w:val="24"/>
          <w:highlight w:val="none"/>
        </w:rPr>
        <w:t>日期：</w:t>
      </w:r>
    </w:p>
    <w:p w14:paraId="489396B6">
      <w:pPr>
        <w:tabs>
          <w:tab w:val="left" w:pos="6300"/>
        </w:tabs>
        <w:snapToGrid w:val="0"/>
        <w:rPr>
          <w:rFonts w:ascii="方正仿宋_GBK" w:hAnsi="宋体" w:eastAsia="方正仿宋_GBK" w:cs="宋体"/>
          <w:kern w:val="0"/>
          <w:sz w:val="21"/>
          <w:szCs w:val="21"/>
          <w:highlight w:val="none"/>
        </w:rPr>
      </w:pPr>
      <w:r>
        <w:rPr>
          <w:rFonts w:hint="eastAsia" w:ascii="方正仿宋_GBK" w:hAnsi="宋体" w:eastAsia="方正仿宋_GBK" w:cs="宋体"/>
          <w:kern w:val="0"/>
          <w:sz w:val="21"/>
          <w:szCs w:val="21"/>
          <w:highlight w:val="none"/>
        </w:rPr>
        <w:t>填写时应注意以下事项：</w:t>
      </w:r>
    </w:p>
    <w:p w14:paraId="61098D8C">
      <w:pPr>
        <w:tabs>
          <w:tab w:val="left" w:pos="6300"/>
        </w:tabs>
        <w:snapToGrid w:val="0"/>
        <w:ind w:firstLine="420" w:firstLineChars="200"/>
        <w:rPr>
          <w:rFonts w:ascii="方正仿宋_GBK" w:hAnsi="宋体" w:eastAsia="方正仿宋_GBK" w:cs="宋体"/>
          <w:kern w:val="0"/>
          <w:sz w:val="21"/>
          <w:szCs w:val="21"/>
          <w:highlight w:val="none"/>
        </w:rPr>
      </w:pPr>
      <w:r>
        <w:rPr>
          <w:rFonts w:hint="eastAsia" w:ascii="方正仿宋_GBK" w:hAnsi="宋体" w:eastAsia="方正仿宋_GBK" w:cs="宋体"/>
          <w:kern w:val="0"/>
          <w:sz w:val="21"/>
          <w:szCs w:val="21"/>
          <w:highlight w:val="none"/>
        </w:rPr>
        <w:t>1.从业人员、营业收入、资产总额填报上一年度数据，无上一年度数据的新成立企业可不填报。</w:t>
      </w:r>
    </w:p>
    <w:p w14:paraId="46880DFF">
      <w:pPr>
        <w:tabs>
          <w:tab w:val="left" w:pos="6300"/>
        </w:tabs>
        <w:snapToGrid w:val="0"/>
        <w:ind w:firstLine="422" w:firstLineChars="200"/>
        <w:rPr>
          <w:rFonts w:ascii="方正仿宋_GBK" w:hAnsi="宋体" w:eastAsia="方正仿宋_GBK" w:cs="宋体"/>
          <w:b/>
          <w:kern w:val="0"/>
          <w:sz w:val="21"/>
          <w:szCs w:val="21"/>
          <w:highlight w:val="none"/>
        </w:rPr>
      </w:pPr>
      <w:r>
        <w:rPr>
          <w:rFonts w:hint="eastAsia" w:ascii="方正仿宋_GBK" w:hAnsi="宋体" w:eastAsia="方正仿宋_GBK" w:cs="宋体"/>
          <w:b/>
          <w:kern w:val="0"/>
          <w:sz w:val="21"/>
          <w:szCs w:val="21"/>
          <w:highlight w:val="none"/>
        </w:rPr>
        <w:t>2.中小企业应当按照《中小企业划型标准规定》（工信部联企业〔2011〕300号），如实填写并提交《中小企业声明函》。</w:t>
      </w:r>
    </w:p>
    <w:p w14:paraId="6C8DDD2E">
      <w:pPr>
        <w:tabs>
          <w:tab w:val="left" w:pos="6300"/>
        </w:tabs>
        <w:snapToGrid w:val="0"/>
        <w:ind w:firstLine="422" w:firstLineChars="200"/>
        <w:rPr>
          <w:rFonts w:ascii="方正仿宋_GBK" w:hAnsi="宋体" w:eastAsia="方正仿宋_GBK" w:cs="宋体"/>
          <w:b/>
          <w:kern w:val="0"/>
          <w:sz w:val="21"/>
          <w:szCs w:val="21"/>
          <w:highlight w:val="none"/>
        </w:rPr>
      </w:pPr>
      <w:r>
        <w:rPr>
          <w:rFonts w:hint="eastAsia" w:ascii="方正仿宋_GBK" w:hAnsi="宋体" w:eastAsia="方正仿宋_GBK" w:cs="宋体"/>
          <w:b/>
          <w:kern w:val="0"/>
          <w:sz w:val="21"/>
          <w:szCs w:val="21"/>
          <w:highlight w:val="none"/>
        </w:rPr>
        <w:t>3.供应商填写《中小企业声明函》中所属行业时，应与采购文件第一篇“采购标的对应的中小企业划分标准所属行业”中填写的所属行业一致。</w:t>
      </w:r>
    </w:p>
    <w:p w14:paraId="196B1CFB">
      <w:pPr>
        <w:tabs>
          <w:tab w:val="left" w:pos="6300"/>
        </w:tabs>
        <w:snapToGrid w:val="0"/>
        <w:ind w:firstLine="422" w:firstLineChars="200"/>
        <w:rPr>
          <w:rFonts w:ascii="方正仿宋_GBK" w:hAnsi="宋体" w:eastAsia="方正仿宋_GBK" w:cs="宋体"/>
          <w:b/>
          <w:kern w:val="0"/>
          <w:sz w:val="21"/>
          <w:szCs w:val="21"/>
          <w:highlight w:val="none"/>
        </w:rPr>
      </w:pPr>
      <w:r>
        <w:rPr>
          <w:rFonts w:hint="eastAsia" w:ascii="方正仿宋_GBK" w:hAnsi="宋体" w:eastAsia="方正仿宋_GBK" w:cs="宋体"/>
          <w:b/>
          <w:kern w:val="0"/>
          <w:sz w:val="21"/>
          <w:szCs w:val="21"/>
          <w:highlight w:val="none"/>
        </w:rPr>
        <w:t>4.本声明函“企业名称（盖章）”处为供应商盖章。</w:t>
      </w:r>
    </w:p>
    <w:p w14:paraId="3D4398FC">
      <w:pPr>
        <w:tabs>
          <w:tab w:val="left" w:pos="6300"/>
        </w:tabs>
        <w:snapToGrid w:val="0"/>
        <w:ind w:firstLine="420" w:firstLineChars="200"/>
        <w:rPr>
          <w:rFonts w:ascii="方正仿宋_GBK" w:hAnsi="宋体" w:eastAsia="方正仿宋_GBK" w:cs="宋体"/>
          <w:kern w:val="0"/>
          <w:sz w:val="21"/>
          <w:szCs w:val="21"/>
          <w:highlight w:val="none"/>
        </w:rPr>
      </w:pPr>
      <w:r>
        <w:rPr>
          <w:rFonts w:hint="eastAsia" w:ascii="方正仿宋_GBK" w:hAnsi="宋体" w:eastAsia="方正仿宋_GBK" w:cs="宋体"/>
          <w:kern w:val="0"/>
          <w:sz w:val="21"/>
          <w:szCs w:val="21"/>
          <w:highlight w:val="none"/>
        </w:rPr>
        <w:t>注：各行业划型标准：</w:t>
      </w:r>
    </w:p>
    <w:p w14:paraId="6550C02E">
      <w:pPr>
        <w:tabs>
          <w:tab w:val="left" w:pos="6300"/>
        </w:tabs>
        <w:snapToGrid w:val="0"/>
        <w:ind w:firstLine="420" w:firstLineChars="200"/>
        <w:rPr>
          <w:rFonts w:ascii="方正仿宋_GBK" w:hAnsi="宋体" w:eastAsia="方正仿宋_GBK" w:cs="宋体"/>
          <w:kern w:val="0"/>
          <w:sz w:val="21"/>
          <w:szCs w:val="21"/>
          <w:highlight w:val="none"/>
        </w:rPr>
      </w:pPr>
      <w:r>
        <w:rPr>
          <w:rFonts w:hint="eastAsia" w:ascii="方正仿宋_GBK" w:hAnsi="宋体" w:eastAsia="方正仿宋_GBK" w:cs="宋体"/>
          <w:kern w:val="0"/>
          <w:sz w:val="21"/>
          <w:szCs w:val="21"/>
          <w:highlight w:val="none"/>
        </w:rPr>
        <w:t>（一）农、林、牧、渔业。营业收入20000万元以下的为中小微型企业。其中，营业收入500万元及以上的为中型企业，营业收入50万元及以上的为小型企业，营业收入50万元以下的为微型企业。</w:t>
      </w:r>
    </w:p>
    <w:p w14:paraId="65E98D3C">
      <w:pPr>
        <w:tabs>
          <w:tab w:val="left" w:pos="6300"/>
        </w:tabs>
        <w:snapToGrid w:val="0"/>
        <w:ind w:firstLine="420" w:firstLineChars="200"/>
        <w:rPr>
          <w:rFonts w:ascii="方正仿宋_GBK" w:hAnsi="宋体" w:eastAsia="方正仿宋_GBK" w:cs="宋体"/>
          <w:kern w:val="0"/>
          <w:sz w:val="21"/>
          <w:szCs w:val="21"/>
          <w:highlight w:val="none"/>
        </w:rPr>
      </w:pPr>
      <w:r>
        <w:rPr>
          <w:rFonts w:hint="eastAsia" w:ascii="方正仿宋_GBK" w:hAnsi="宋体" w:eastAsia="方正仿宋_GBK" w:cs="宋体"/>
          <w:kern w:val="0"/>
          <w:sz w:val="21"/>
          <w:szCs w:val="21"/>
          <w:highlight w:val="none"/>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4BDC1F8C">
      <w:pPr>
        <w:tabs>
          <w:tab w:val="left" w:pos="6300"/>
        </w:tabs>
        <w:snapToGrid w:val="0"/>
        <w:ind w:firstLine="420" w:firstLineChars="200"/>
        <w:rPr>
          <w:rFonts w:ascii="方正仿宋_GBK" w:hAnsi="宋体" w:eastAsia="方正仿宋_GBK" w:cs="宋体"/>
          <w:kern w:val="0"/>
          <w:sz w:val="21"/>
          <w:szCs w:val="21"/>
          <w:highlight w:val="none"/>
        </w:rPr>
      </w:pPr>
      <w:r>
        <w:rPr>
          <w:rFonts w:hint="eastAsia" w:ascii="方正仿宋_GBK" w:hAnsi="宋体" w:eastAsia="方正仿宋_GBK" w:cs="宋体"/>
          <w:kern w:val="0"/>
          <w:sz w:val="21"/>
          <w:szCs w:val="21"/>
          <w:highlight w:val="none"/>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56B31526">
      <w:pPr>
        <w:tabs>
          <w:tab w:val="left" w:pos="6300"/>
        </w:tabs>
        <w:snapToGrid w:val="0"/>
        <w:ind w:firstLine="420" w:firstLineChars="200"/>
        <w:rPr>
          <w:rFonts w:ascii="方正仿宋_GBK" w:hAnsi="宋体" w:eastAsia="方正仿宋_GBK" w:cs="宋体"/>
          <w:kern w:val="0"/>
          <w:sz w:val="21"/>
          <w:szCs w:val="21"/>
          <w:highlight w:val="none"/>
        </w:rPr>
      </w:pPr>
      <w:r>
        <w:rPr>
          <w:rFonts w:hint="eastAsia" w:ascii="方正仿宋_GBK" w:hAnsi="宋体" w:eastAsia="方正仿宋_GBK" w:cs="宋体"/>
          <w:kern w:val="0"/>
          <w:sz w:val="21"/>
          <w:szCs w:val="21"/>
          <w:highlight w:val="none"/>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2F3F4419">
      <w:pPr>
        <w:tabs>
          <w:tab w:val="left" w:pos="6300"/>
        </w:tabs>
        <w:snapToGrid w:val="0"/>
        <w:ind w:firstLine="420" w:firstLineChars="200"/>
        <w:rPr>
          <w:rFonts w:ascii="方正仿宋_GBK" w:hAnsi="宋体" w:eastAsia="方正仿宋_GBK" w:cs="宋体"/>
          <w:kern w:val="0"/>
          <w:sz w:val="21"/>
          <w:szCs w:val="21"/>
          <w:highlight w:val="none"/>
        </w:rPr>
      </w:pPr>
      <w:r>
        <w:rPr>
          <w:rFonts w:hint="eastAsia" w:ascii="方正仿宋_GBK" w:hAnsi="宋体" w:eastAsia="方正仿宋_GBK" w:cs="宋体"/>
          <w:kern w:val="0"/>
          <w:sz w:val="21"/>
          <w:szCs w:val="21"/>
          <w:highlight w:val="none"/>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29243F23">
      <w:pPr>
        <w:tabs>
          <w:tab w:val="left" w:pos="6300"/>
        </w:tabs>
        <w:snapToGrid w:val="0"/>
        <w:ind w:firstLine="420" w:firstLineChars="200"/>
        <w:rPr>
          <w:rFonts w:ascii="方正仿宋_GBK" w:hAnsi="宋体" w:eastAsia="方正仿宋_GBK" w:cs="宋体"/>
          <w:kern w:val="0"/>
          <w:sz w:val="21"/>
          <w:szCs w:val="21"/>
          <w:highlight w:val="none"/>
        </w:rPr>
      </w:pPr>
      <w:r>
        <w:rPr>
          <w:rFonts w:hint="eastAsia" w:ascii="方正仿宋_GBK" w:hAnsi="宋体" w:eastAsia="方正仿宋_GBK" w:cs="宋体"/>
          <w:kern w:val="0"/>
          <w:sz w:val="21"/>
          <w:szCs w:val="21"/>
          <w:highlight w:val="none"/>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6E96E333">
      <w:pPr>
        <w:tabs>
          <w:tab w:val="left" w:pos="6300"/>
        </w:tabs>
        <w:snapToGrid w:val="0"/>
        <w:ind w:firstLine="420" w:firstLineChars="200"/>
        <w:rPr>
          <w:rFonts w:ascii="方正仿宋_GBK" w:hAnsi="宋体" w:eastAsia="方正仿宋_GBK" w:cs="宋体"/>
          <w:kern w:val="0"/>
          <w:sz w:val="21"/>
          <w:szCs w:val="21"/>
          <w:highlight w:val="none"/>
        </w:rPr>
      </w:pPr>
      <w:r>
        <w:rPr>
          <w:rFonts w:hint="eastAsia" w:ascii="方正仿宋_GBK" w:hAnsi="宋体" w:eastAsia="方正仿宋_GBK" w:cs="宋体"/>
          <w:kern w:val="0"/>
          <w:sz w:val="21"/>
          <w:szCs w:val="21"/>
          <w:highlight w:val="none"/>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2D97124A">
      <w:pPr>
        <w:tabs>
          <w:tab w:val="left" w:pos="6300"/>
        </w:tabs>
        <w:snapToGrid w:val="0"/>
        <w:ind w:firstLine="420" w:firstLineChars="200"/>
        <w:rPr>
          <w:rFonts w:ascii="方正仿宋_GBK" w:hAnsi="宋体" w:eastAsia="方正仿宋_GBK" w:cs="宋体"/>
          <w:kern w:val="0"/>
          <w:sz w:val="21"/>
          <w:szCs w:val="21"/>
          <w:highlight w:val="none"/>
        </w:rPr>
      </w:pPr>
      <w:r>
        <w:rPr>
          <w:rFonts w:hint="eastAsia" w:ascii="方正仿宋_GBK" w:hAnsi="宋体" w:eastAsia="方正仿宋_GBK" w:cs="宋体"/>
          <w:kern w:val="0"/>
          <w:sz w:val="21"/>
          <w:szCs w:val="21"/>
          <w:highlight w:val="none"/>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17A576FA">
      <w:pPr>
        <w:tabs>
          <w:tab w:val="left" w:pos="6300"/>
        </w:tabs>
        <w:snapToGrid w:val="0"/>
        <w:ind w:firstLine="420" w:firstLineChars="200"/>
        <w:rPr>
          <w:rFonts w:ascii="方正仿宋_GBK" w:hAnsi="宋体" w:eastAsia="方正仿宋_GBK" w:cs="宋体"/>
          <w:kern w:val="0"/>
          <w:sz w:val="21"/>
          <w:szCs w:val="21"/>
          <w:highlight w:val="none"/>
        </w:rPr>
      </w:pPr>
      <w:r>
        <w:rPr>
          <w:rFonts w:hint="eastAsia" w:ascii="方正仿宋_GBK" w:hAnsi="宋体" w:eastAsia="方正仿宋_GBK" w:cs="宋体"/>
          <w:kern w:val="0"/>
          <w:sz w:val="21"/>
          <w:szCs w:val="21"/>
          <w:highlight w:val="none"/>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41D22358">
      <w:pPr>
        <w:tabs>
          <w:tab w:val="left" w:pos="6300"/>
        </w:tabs>
        <w:snapToGrid w:val="0"/>
        <w:ind w:firstLine="420" w:firstLineChars="200"/>
        <w:rPr>
          <w:rFonts w:ascii="方正仿宋_GBK" w:hAnsi="宋体" w:eastAsia="方正仿宋_GBK" w:cs="宋体"/>
          <w:kern w:val="0"/>
          <w:sz w:val="21"/>
          <w:szCs w:val="21"/>
          <w:highlight w:val="none"/>
        </w:rPr>
      </w:pPr>
      <w:r>
        <w:rPr>
          <w:rFonts w:hint="eastAsia" w:ascii="方正仿宋_GBK" w:hAnsi="宋体" w:eastAsia="方正仿宋_GBK" w:cs="宋体"/>
          <w:kern w:val="0"/>
          <w:sz w:val="21"/>
          <w:szCs w:val="21"/>
          <w:highlight w:val="none"/>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35A2CE98">
      <w:pPr>
        <w:tabs>
          <w:tab w:val="left" w:pos="6300"/>
        </w:tabs>
        <w:snapToGrid w:val="0"/>
        <w:ind w:firstLine="420" w:firstLineChars="200"/>
        <w:rPr>
          <w:rFonts w:ascii="方正仿宋_GBK" w:hAnsi="宋体" w:eastAsia="方正仿宋_GBK" w:cs="宋体"/>
          <w:kern w:val="0"/>
          <w:sz w:val="21"/>
          <w:szCs w:val="21"/>
          <w:highlight w:val="none"/>
        </w:rPr>
      </w:pPr>
      <w:r>
        <w:rPr>
          <w:rFonts w:hint="eastAsia" w:ascii="方正仿宋_GBK" w:hAnsi="宋体" w:eastAsia="方正仿宋_GBK" w:cs="宋体"/>
          <w:kern w:val="0"/>
          <w:sz w:val="21"/>
          <w:szCs w:val="21"/>
          <w:highlight w:val="none"/>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41DC7F13">
      <w:pPr>
        <w:tabs>
          <w:tab w:val="left" w:pos="6300"/>
        </w:tabs>
        <w:snapToGrid w:val="0"/>
        <w:ind w:firstLine="420" w:firstLineChars="200"/>
        <w:rPr>
          <w:rFonts w:ascii="方正仿宋_GBK" w:hAnsi="宋体" w:eastAsia="方正仿宋_GBK" w:cs="宋体"/>
          <w:kern w:val="0"/>
          <w:sz w:val="21"/>
          <w:szCs w:val="21"/>
          <w:highlight w:val="none"/>
        </w:rPr>
      </w:pPr>
      <w:r>
        <w:rPr>
          <w:rFonts w:hint="eastAsia" w:ascii="方正仿宋_GBK" w:hAnsi="宋体" w:eastAsia="方正仿宋_GBK" w:cs="宋体"/>
          <w:kern w:val="0"/>
          <w:sz w:val="21"/>
          <w:szCs w:val="21"/>
          <w:highlight w:val="none"/>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4303DE49">
      <w:pPr>
        <w:tabs>
          <w:tab w:val="left" w:pos="6300"/>
        </w:tabs>
        <w:snapToGrid w:val="0"/>
        <w:ind w:firstLine="420" w:firstLineChars="200"/>
        <w:rPr>
          <w:rFonts w:ascii="方正仿宋_GBK" w:hAnsi="宋体" w:eastAsia="方正仿宋_GBK" w:cs="宋体"/>
          <w:kern w:val="0"/>
          <w:sz w:val="21"/>
          <w:szCs w:val="21"/>
          <w:highlight w:val="none"/>
        </w:rPr>
      </w:pPr>
      <w:r>
        <w:rPr>
          <w:rFonts w:hint="eastAsia" w:ascii="方正仿宋_GBK" w:hAnsi="宋体" w:eastAsia="方正仿宋_GBK" w:cs="宋体"/>
          <w:kern w:val="0"/>
          <w:sz w:val="21"/>
          <w:szCs w:val="21"/>
          <w:highlight w:val="none"/>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06735CF5">
      <w:pPr>
        <w:tabs>
          <w:tab w:val="left" w:pos="6300"/>
        </w:tabs>
        <w:snapToGrid w:val="0"/>
        <w:ind w:firstLine="420" w:firstLineChars="200"/>
        <w:rPr>
          <w:rFonts w:ascii="方正仿宋_GBK" w:hAnsi="宋体" w:eastAsia="方正仿宋_GBK" w:cs="宋体"/>
          <w:kern w:val="0"/>
          <w:sz w:val="21"/>
          <w:szCs w:val="21"/>
          <w:highlight w:val="none"/>
        </w:rPr>
      </w:pPr>
      <w:r>
        <w:rPr>
          <w:rFonts w:hint="eastAsia" w:ascii="方正仿宋_GBK" w:hAnsi="宋体" w:eastAsia="方正仿宋_GBK" w:cs="宋体"/>
          <w:kern w:val="0"/>
          <w:sz w:val="21"/>
          <w:szCs w:val="21"/>
          <w:highlight w:val="none"/>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12C1CC98">
      <w:pPr>
        <w:tabs>
          <w:tab w:val="left" w:pos="6300"/>
        </w:tabs>
        <w:snapToGrid w:val="0"/>
        <w:ind w:firstLine="420" w:firstLineChars="200"/>
        <w:rPr>
          <w:rFonts w:ascii="方正仿宋_GBK" w:hAnsi="宋体" w:eastAsia="方正仿宋_GBK" w:cs="宋体"/>
          <w:kern w:val="0"/>
          <w:sz w:val="21"/>
          <w:szCs w:val="21"/>
          <w:highlight w:val="none"/>
        </w:rPr>
      </w:pPr>
      <w:r>
        <w:rPr>
          <w:rFonts w:hint="eastAsia" w:ascii="方正仿宋_GBK" w:hAnsi="宋体" w:eastAsia="方正仿宋_GBK" w:cs="宋体"/>
          <w:kern w:val="0"/>
          <w:sz w:val="21"/>
          <w:szCs w:val="21"/>
          <w:highlight w:val="none"/>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2FD28F6E">
      <w:pPr>
        <w:tabs>
          <w:tab w:val="left" w:pos="6300"/>
        </w:tabs>
        <w:snapToGrid w:val="0"/>
        <w:ind w:firstLine="420" w:firstLineChars="200"/>
        <w:rPr>
          <w:rFonts w:ascii="方正仿宋_GBK" w:hAnsi="宋体" w:eastAsia="方正仿宋_GBK" w:cs="宋体"/>
          <w:kern w:val="0"/>
          <w:sz w:val="21"/>
          <w:szCs w:val="21"/>
          <w:highlight w:val="none"/>
        </w:rPr>
      </w:pPr>
      <w:r>
        <w:rPr>
          <w:rFonts w:hint="eastAsia" w:ascii="方正仿宋_GBK" w:hAnsi="宋体" w:eastAsia="方正仿宋_GBK" w:cs="宋体"/>
          <w:kern w:val="0"/>
          <w:sz w:val="21"/>
          <w:szCs w:val="21"/>
          <w:highlight w:val="none"/>
        </w:rPr>
        <w:t>（十六）其他未列明行业。从业人员300人以下的为中小微型企业。其中，从业人员100人及以上的为中型企业；从业人员10人及以上的为小型企业；从业人员10人以下的为微型企业。</w:t>
      </w:r>
    </w:p>
    <w:p w14:paraId="3BD528E2">
      <w:pPr>
        <w:tabs>
          <w:tab w:val="left" w:pos="6300"/>
        </w:tabs>
        <w:snapToGrid w:val="0"/>
        <w:spacing w:line="500" w:lineRule="exact"/>
        <w:ind w:firstLine="480" w:firstLineChars="200"/>
        <w:jc w:val="center"/>
        <w:rPr>
          <w:rFonts w:ascii="方正仿宋_GBK" w:hAnsi="宋体" w:eastAsia="方正仿宋_GBK"/>
          <w:szCs w:val="28"/>
          <w:highlight w:val="none"/>
        </w:rPr>
      </w:pPr>
      <w:r>
        <w:rPr>
          <w:rFonts w:hint="eastAsia" w:ascii="方正仿宋_GBK" w:hAnsi="宋体" w:eastAsia="方正仿宋_GBK"/>
          <w:sz w:val="24"/>
          <w:szCs w:val="24"/>
          <w:highlight w:val="none"/>
        </w:rPr>
        <w:br w:type="page"/>
      </w:r>
      <w:r>
        <w:rPr>
          <w:rFonts w:hint="eastAsia" w:ascii="方正仿宋_GBK" w:hAnsi="宋体" w:eastAsia="方正仿宋_GBK"/>
          <w:highlight w:val="none"/>
        </w:rPr>
        <w:t>监狱企业证明文件</w:t>
      </w:r>
    </w:p>
    <w:p w14:paraId="7B8E293C">
      <w:pPr>
        <w:tabs>
          <w:tab w:val="left" w:pos="6300"/>
        </w:tabs>
        <w:snapToGrid w:val="0"/>
        <w:spacing w:line="400" w:lineRule="exact"/>
        <w:ind w:firstLine="480" w:firstLineChars="200"/>
        <w:rPr>
          <w:rFonts w:ascii="方正仿宋_GBK" w:hAnsi="仿宋" w:eastAsia="方正仿宋_GBK"/>
          <w:sz w:val="24"/>
          <w:szCs w:val="24"/>
          <w:highlight w:val="none"/>
        </w:rPr>
      </w:pPr>
      <w:r>
        <w:rPr>
          <w:rFonts w:hint="eastAsia" w:ascii="方正仿宋_GBK" w:hAnsi="仿宋" w:eastAsia="方正仿宋_GBK"/>
          <w:sz w:val="24"/>
          <w:szCs w:val="24"/>
          <w:highlight w:val="none"/>
        </w:rPr>
        <w:t>以省级以上监狱管理局、戒毒管理局（含新疆生产建设兵团）出具的属于监狱企业的证明文件为准。</w:t>
      </w:r>
    </w:p>
    <w:p w14:paraId="17D0D969">
      <w:pPr>
        <w:tabs>
          <w:tab w:val="left" w:pos="6300"/>
        </w:tabs>
        <w:snapToGrid w:val="0"/>
        <w:spacing w:line="500" w:lineRule="exact"/>
        <w:ind w:firstLine="480" w:firstLineChars="200"/>
        <w:jc w:val="center"/>
        <w:rPr>
          <w:rFonts w:ascii="方正仿宋_GBK" w:hAnsi="宋体" w:eastAsia="方正仿宋_GBK"/>
          <w:szCs w:val="28"/>
          <w:highlight w:val="none"/>
        </w:rPr>
      </w:pPr>
      <w:r>
        <w:rPr>
          <w:rFonts w:hint="eastAsia" w:ascii="方正仿宋_GBK" w:hAnsi="仿宋" w:eastAsia="方正仿宋_GBK"/>
          <w:sz w:val="24"/>
          <w:szCs w:val="24"/>
          <w:highlight w:val="none"/>
        </w:rPr>
        <w:br w:type="page"/>
      </w:r>
      <w:r>
        <w:rPr>
          <w:rFonts w:hint="eastAsia" w:ascii="方正仿宋_GBK" w:hAnsi="宋体" w:eastAsia="方正仿宋_GBK"/>
          <w:highlight w:val="none"/>
        </w:rPr>
        <w:t>残疾人福利性单位声明函</w:t>
      </w:r>
    </w:p>
    <w:p w14:paraId="4231594D">
      <w:pPr>
        <w:tabs>
          <w:tab w:val="left" w:pos="6300"/>
        </w:tabs>
        <w:snapToGrid w:val="0"/>
        <w:spacing w:line="500" w:lineRule="exact"/>
        <w:ind w:firstLine="480" w:firstLineChars="200"/>
        <w:rPr>
          <w:rFonts w:ascii="方正仿宋_GBK" w:hAnsi="仿宋" w:eastAsia="方正仿宋_GBK"/>
          <w:sz w:val="24"/>
          <w:szCs w:val="24"/>
          <w:highlight w:val="none"/>
        </w:rPr>
      </w:pPr>
      <w:r>
        <w:rPr>
          <w:rFonts w:hint="eastAsia" w:ascii="方正仿宋_GBK" w:hAnsi="仿宋" w:eastAsia="方正仿宋_GBK"/>
          <w:sz w:val="24"/>
          <w:szCs w:val="24"/>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7A3BB5BD">
      <w:pPr>
        <w:tabs>
          <w:tab w:val="left" w:pos="6300"/>
        </w:tabs>
        <w:snapToGrid w:val="0"/>
        <w:spacing w:line="500" w:lineRule="exact"/>
        <w:ind w:firstLine="480" w:firstLineChars="200"/>
        <w:rPr>
          <w:rFonts w:ascii="方正仿宋_GBK" w:hAnsi="仿宋" w:eastAsia="方正仿宋_GBK"/>
          <w:sz w:val="24"/>
          <w:szCs w:val="24"/>
          <w:highlight w:val="none"/>
        </w:rPr>
      </w:pPr>
      <w:r>
        <w:rPr>
          <w:rFonts w:hint="eastAsia" w:ascii="方正仿宋_GBK" w:hAnsi="仿宋" w:eastAsia="方正仿宋_GBK"/>
          <w:sz w:val="24"/>
          <w:szCs w:val="24"/>
          <w:highlight w:val="none"/>
        </w:rPr>
        <w:t>本单位对上述声明的真实性负责。如有虚假，将依法承担相应责任。</w:t>
      </w:r>
    </w:p>
    <w:p w14:paraId="5FB7FA89">
      <w:pPr>
        <w:tabs>
          <w:tab w:val="left" w:pos="6300"/>
        </w:tabs>
        <w:snapToGrid w:val="0"/>
        <w:spacing w:line="500" w:lineRule="exact"/>
        <w:ind w:firstLine="480" w:firstLineChars="200"/>
        <w:rPr>
          <w:rFonts w:ascii="方正仿宋_GBK" w:hAnsi="仿宋" w:eastAsia="方正仿宋_GBK"/>
          <w:sz w:val="24"/>
          <w:szCs w:val="24"/>
          <w:highlight w:val="none"/>
        </w:rPr>
      </w:pPr>
      <w:r>
        <w:rPr>
          <w:rFonts w:hint="eastAsia" w:ascii="方正仿宋_GBK" w:hAnsi="仿宋" w:eastAsia="方正仿宋_GBK"/>
          <w:sz w:val="24"/>
          <w:szCs w:val="24"/>
          <w:highlight w:val="none"/>
        </w:rPr>
        <w:t xml:space="preserve"> </w:t>
      </w:r>
    </w:p>
    <w:p w14:paraId="301342BF">
      <w:pPr>
        <w:tabs>
          <w:tab w:val="left" w:pos="6300"/>
        </w:tabs>
        <w:snapToGrid w:val="0"/>
        <w:spacing w:line="500" w:lineRule="exact"/>
        <w:ind w:firstLine="480" w:firstLineChars="200"/>
        <w:rPr>
          <w:rFonts w:ascii="方正仿宋_GBK" w:hAnsi="仿宋" w:eastAsia="方正仿宋_GBK"/>
          <w:sz w:val="24"/>
          <w:szCs w:val="24"/>
          <w:highlight w:val="none"/>
        </w:rPr>
      </w:pPr>
      <w:r>
        <w:rPr>
          <w:rFonts w:hint="eastAsia" w:ascii="方正仿宋_GBK" w:hAnsi="仿宋" w:eastAsia="方正仿宋_GBK"/>
          <w:sz w:val="24"/>
          <w:szCs w:val="24"/>
          <w:highlight w:val="none"/>
        </w:rPr>
        <w:t xml:space="preserve"> </w:t>
      </w:r>
    </w:p>
    <w:p w14:paraId="6DF45F38">
      <w:pPr>
        <w:tabs>
          <w:tab w:val="left" w:pos="6300"/>
        </w:tabs>
        <w:snapToGrid w:val="0"/>
        <w:spacing w:line="500" w:lineRule="exact"/>
        <w:ind w:firstLine="480" w:firstLineChars="200"/>
        <w:rPr>
          <w:rFonts w:ascii="方正仿宋_GBK" w:hAnsi="仿宋" w:eastAsia="方正仿宋_GBK"/>
          <w:sz w:val="24"/>
          <w:szCs w:val="24"/>
          <w:highlight w:val="none"/>
        </w:rPr>
      </w:pPr>
      <w:r>
        <w:rPr>
          <w:rFonts w:hint="eastAsia" w:ascii="方正仿宋_GBK" w:hAnsi="仿宋" w:eastAsia="方正仿宋_GBK"/>
          <w:sz w:val="24"/>
          <w:szCs w:val="24"/>
          <w:highlight w:val="none"/>
        </w:rPr>
        <w:t xml:space="preserve">                                                 供应商名称（盖章）：</w:t>
      </w:r>
    </w:p>
    <w:p w14:paraId="52F5CC45">
      <w:pPr>
        <w:snapToGrid w:val="0"/>
        <w:spacing w:line="440" w:lineRule="exact"/>
        <w:ind w:firstLine="480" w:firstLineChars="200"/>
        <w:rPr>
          <w:rFonts w:ascii="方正仿宋_GBK" w:hAnsi="仿宋" w:eastAsia="方正仿宋_GBK"/>
          <w:sz w:val="24"/>
          <w:szCs w:val="24"/>
          <w:highlight w:val="none"/>
        </w:rPr>
      </w:pPr>
      <w:r>
        <w:rPr>
          <w:rFonts w:hint="eastAsia" w:ascii="方正仿宋_GBK" w:hAnsi="仿宋" w:eastAsia="方正仿宋_GBK"/>
          <w:sz w:val="24"/>
          <w:szCs w:val="24"/>
          <w:highlight w:val="none"/>
        </w:rPr>
        <w:t xml:space="preserve">                                                  日  期：</w:t>
      </w:r>
    </w:p>
    <w:p w14:paraId="3AAA66AE">
      <w:pPr>
        <w:snapToGrid w:val="0"/>
        <w:spacing w:line="440" w:lineRule="exact"/>
        <w:ind w:firstLine="480" w:firstLineChars="200"/>
        <w:rPr>
          <w:rFonts w:ascii="方正仿宋_GBK" w:hAnsi="仿宋" w:eastAsia="方正仿宋_GBK"/>
          <w:sz w:val="24"/>
          <w:szCs w:val="24"/>
          <w:highlight w:val="none"/>
        </w:rPr>
      </w:pPr>
      <w:r>
        <w:rPr>
          <w:rFonts w:hint="eastAsia" w:ascii="方正仿宋_GBK" w:hAnsi="仿宋" w:eastAsia="方正仿宋_GBK"/>
          <w:sz w:val="24"/>
          <w:szCs w:val="24"/>
          <w:highlight w:val="none"/>
        </w:rPr>
        <w:t xml:space="preserve"> </w:t>
      </w:r>
    </w:p>
    <w:p w14:paraId="36320577">
      <w:pPr>
        <w:snapToGrid w:val="0"/>
        <w:spacing w:line="440" w:lineRule="exact"/>
        <w:ind w:firstLine="480" w:firstLineChars="200"/>
        <w:rPr>
          <w:rFonts w:ascii="方正仿宋_GBK" w:hAnsi="仿宋" w:eastAsia="方正仿宋_GBK"/>
          <w:sz w:val="24"/>
          <w:szCs w:val="24"/>
          <w:highlight w:val="none"/>
        </w:rPr>
      </w:pPr>
      <w:r>
        <w:rPr>
          <w:rFonts w:hint="eastAsia" w:ascii="方正仿宋_GBK" w:hAnsi="仿宋" w:eastAsia="方正仿宋_GBK"/>
          <w:sz w:val="24"/>
          <w:szCs w:val="24"/>
          <w:highlight w:val="none"/>
        </w:rPr>
        <w:t xml:space="preserve"> </w:t>
      </w:r>
    </w:p>
    <w:p w14:paraId="3808816B">
      <w:pPr>
        <w:snapToGrid w:val="0"/>
        <w:spacing w:line="440" w:lineRule="exact"/>
        <w:ind w:firstLine="480" w:firstLineChars="200"/>
        <w:rPr>
          <w:rFonts w:ascii="方正仿宋_GBK" w:hAnsi="仿宋" w:eastAsia="方正仿宋_GBK"/>
          <w:sz w:val="24"/>
          <w:szCs w:val="24"/>
          <w:highlight w:val="none"/>
        </w:rPr>
      </w:pPr>
      <w:r>
        <w:rPr>
          <w:rFonts w:hint="eastAsia" w:ascii="方正仿宋_GBK" w:hAnsi="仿宋" w:eastAsia="方正仿宋_GBK"/>
          <w:sz w:val="24"/>
          <w:szCs w:val="24"/>
          <w:highlight w:val="none"/>
        </w:rPr>
        <w:t xml:space="preserve"> </w:t>
      </w:r>
    </w:p>
    <w:p w14:paraId="3959C1E2">
      <w:pPr>
        <w:snapToGrid w:val="0"/>
        <w:spacing w:line="440" w:lineRule="exact"/>
        <w:ind w:firstLine="480" w:firstLineChars="200"/>
        <w:rPr>
          <w:rFonts w:ascii="方正仿宋_GBK" w:hAnsi="仿宋" w:eastAsia="方正仿宋_GBK"/>
          <w:sz w:val="24"/>
          <w:szCs w:val="24"/>
          <w:highlight w:val="none"/>
        </w:rPr>
      </w:pPr>
      <w:r>
        <w:rPr>
          <w:rFonts w:hint="eastAsia" w:ascii="方正仿宋_GBK" w:hAnsi="仿宋" w:eastAsia="方正仿宋_GBK"/>
          <w:sz w:val="24"/>
          <w:szCs w:val="24"/>
          <w:highlight w:val="none"/>
        </w:rPr>
        <w:t xml:space="preserve"> </w:t>
      </w:r>
    </w:p>
    <w:p w14:paraId="436FD70A">
      <w:pPr>
        <w:snapToGrid w:val="0"/>
        <w:spacing w:line="440" w:lineRule="exact"/>
        <w:ind w:firstLine="480" w:firstLineChars="200"/>
        <w:rPr>
          <w:rFonts w:ascii="方正仿宋_GBK" w:hAnsi="仿宋" w:eastAsia="方正仿宋_GBK"/>
          <w:sz w:val="24"/>
          <w:szCs w:val="24"/>
          <w:highlight w:val="none"/>
        </w:rPr>
      </w:pPr>
      <w:r>
        <w:rPr>
          <w:rFonts w:hint="eastAsia" w:ascii="方正仿宋_GBK" w:hAnsi="仿宋" w:eastAsia="方正仿宋_GBK"/>
          <w:sz w:val="24"/>
          <w:szCs w:val="24"/>
          <w:highlight w:val="none"/>
        </w:rPr>
        <w:t xml:space="preserve"> </w:t>
      </w:r>
    </w:p>
    <w:p w14:paraId="34996F9A">
      <w:pPr>
        <w:snapToGrid w:val="0"/>
        <w:spacing w:line="440" w:lineRule="exact"/>
        <w:ind w:firstLine="480" w:firstLineChars="200"/>
        <w:rPr>
          <w:rFonts w:ascii="方正仿宋_GBK" w:hAnsi="仿宋" w:eastAsia="方正仿宋_GBK"/>
          <w:sz w:val="24"/>
          <w:szCs w:val="24"/>
          <w:highlight w:val="none"/>
        </w:rPr>
      </w:pPr>
      <w:r>
        <w:rPr>
          <w:rFonts w:hint="eastAsia" w:ascii="方正仿宋_GBK" w:hAnsi="仿宋" w:eastAsia="方正仿宋_GBK"/>
          <w:sz w:val="24"/>
          <w:szCs w:val="24"/>
          <w:highlight w:val="none"/>
        </w:rPr>
        <w:t xml:space="preserve"> </w:t>
      </w:r>
    </w:p>
    <w:p w14:paraId="7D5B4008">
      <w:pPr>
        <w:snapToGrid w:val="0"/>
        <w:spacing w:line="440" w:lineRule="exact"/>
        <w:ind w:firstLine="480" w:firstLineChars="200"/>
        <w:rPr>
          <w:rFonts w:ascii="方正仿宋_GBK" w:hAnsi="仿宋" w:eastAsia="方正仿宋_GBK"/>
          <w:sz w:val="24"/>
          <w:szCs w:val="24"/>
          <w:highlight w:val="none"/>
        </w:rPr>
      </w:pPr>
      <w:r>
        <w:rPr>
          <w:rFonts w:hint="eastAsia" w:ascii="方正仿宋_GBK" w:hAnsi="仿宋" w:eastAsia="方正仿宋_GBK"/>
          <w:sz w:val="24"/>
          <w:szCs w:val="24"/>
          <w:highlight w:val="none"/>
        </w:rPr>
        <w:t xml:space="preserve"> </w:t>
      </w:r>
    </w:p>
    <w:p w14:paraId="30B471FC">
      <w:pPr>
        <w:snapToGrid w:val="0"/>
        <w:spacing w:line="440" w:lineRule="exact"/>
        <w:ind w:firstLine="480" w:firstLineChars="200"/>
        <w:rPr>
          <w:rFonts w:ascii="方正仿宋_GBK" w:hAnsi="仿宋" w:eastAsia="方正仿宋_GBK"/>
          <w:sz w:val="24"/>
          <w:szCs w:val="24"/>
          <w:highlight w:val="none"/>
        </w:rPr>
      </w:pPr>
      <w:r>
        <w:rPr>
          <w:rFonts w:hint="eastAsia" w:ascii="方正仿宋_GBK" w:hAnsi="仿宋" w:eastAsia="方正仿宋_GBK"/>
          <w:sz w:val="24"/>
          <w:szCs w:val="24"/>
          <w:highlight w:val="none"/>
        </w:rPr>
        <w:t xml:space="preserve"> </w:t>
      </w:r>
    </w:p>
    <w:p w14:paraId="1585ACC9">
      <w:pPr>
        <w:snapToGrid w:val="0"/>
        <w:spacing w:line="440" w:lineRule="exact"/>
        <w:ind w:firstLine="480" w:firstLineChars="200"/>
        <w:rPr>
          <w:rFonts w:ascii="方正仿宋_GBK" w:hAnsi="仿宋" w:eastAsia="方正仿宋_GBK"/>
          <w:sz w:val="24"/>
          <w:szCs w:val="24"/>
          <w:highlight w:val="none"/>
        </w:rPr>
      </w:pPr>
      <w:r>
        <w:rPr>
          <w:rFonts w:hint="eastAsia" w:ascii="方正仿宋_GBK" w:hAnsi="仿宋" w:eastAsia="方正仿宋_GBK"/>
          <w:sz w:val="24"/>
          <w:szCs w:val="24"/>
          <w:highlight w:val="none"/>
        </w:rPr>
        <w:t xml:space="preserve"> </w:t>
      </w:r>
    </w:p>
    <w:p w14:paraId="44426580">
      <w:pPr>
        <w:snapToGrid w:val="0"/>
        <w:spacing w:line="440" w:lineRule="exact"/>
        <w:ind w:firstLine="480" w:firstLineChars="200"/>
        <w:rPr>
          <w:rFonts w:ascii="方正仿宋_GBK" w:hAnsi="仿宋" w:eastAsia="方正仿宋_GBK"/>
          <w:sz w:val="24"/>
          <w:szCs w:val="24"/>
          <w:highlight w:val="none"/>
        </w:rPr>
      </w:pPr>
      <w:r>
        <w:rPr>
          <w:rFonts w:hint="eastAsia" w:ascii="方正仿宋_GBK" w:hAnsi="仿宋" w:eastAsia="方正仿宋_GBK"/>
          <w:sz w:val="24"/>
          <w:szCs w:val="24"/>
          <w:highlight w:val="none"/>
        </w:rPr>
        <w:t xml:space="preserve"> </w:t>
      </w:r>
    </w:p>
    <w:p w14:paraId="423CA81B">
      <w:pPr>
        <w:snapToGrid w:val="0"/>
        <w:spacing w:line="440" w:lineRule="exact"/>
        <w:ind w:firstLine="480" w:firstLineChars="200"/>
        <w:rPr>
          <w:rFonts w:ascii="方正仿宋_GBK" w:hAnsi="仿宋" w:eastAsia="方正仿宋_GBK"/>
          <w:sz w:val="24"/>
          <w:szCs w:val="24"/>
          <w:highlight w:val="none"/>
        </w:rPr>
      </w:pPr>
      <w:r>
        <w:rPr>
          <w:rFonts w:hint="eastAsia" w:ascii="方正仿宋_GBK" w:hAnsi="仿宋" w:eastAsia="方正仿宋_GBK"/>
          <w:sz w:val="24"/>
          <w:szCs w:val="24"/>
          <w:highlight w:val="none"/>
        </w:rPr>
        <w:t xml:space="preserve"> </w:t>
      </w:r>
    </w:p>
    <w:p w14:paraId="2C09EE06">
      <w:pPr>
        <w:snapToGrid w:val="0"/>
        <w:spacing w:line="440" w:lineRule="exact"/>
        <w:ind w:firstLine="480" w:firstLineChars="200"/>
        <w:rPr>
          <w:rFonts w:ascii="方正仿宋_GBK" w:hAnsi="仿宋" w:eastAsia="方正仿宋_GBK"/>
          <w:sz w:val="24"/>
          <w:szCs w:val="24"/>
          <w:highlight w:val="none"/>
        </w:rPr>
      </w:pPr>
      <w:r>
        <w:rPr>
          <w:rFonts w:hint="eastAsia" w:ascii="方正仿宋_GBK" w:hAnsi="仿宋" w:eastAsia="方正仿宋_GBK"/>
          <w:sz w:val="24"/>
          <w:szCs w:val="24"/>
          <w:highlight w:val="none"/>
        </w:rPr>
        <w:t xml:space="preserve"> </w:t>
      </w:r>
    </w:p>
    <w:p w14:paraId="13FD2A55">
      <w:pPr>
        <w:snapToGrid w:val="0"/>
        <w:spacing w:line="440" w:lineRule="exact"/>
        <w:ind w:firstLine="480" w:firstLineChars="200"/>
        <w:rPr>
          <w:rFonts w:ascii="方正仿宋_GBK" w:hAnsi="仿宋" w:eastAsia="方正仿宋_GBK"/>
          <w:sz w:val="24"/>
          <w:szCs w:val="24"/>
          <w:highlight w:val="none"/>
        </w:rPr>
      </w:pPr>
      <w:r>
        <w:rPr>
          <w:rFonts w:hint="eastAsia" w:ascii="方正仿宋_GBK" w:hAnsi="宋体" w:eastAsia="方正仿宋_GBK" w:cs="宋体"/>
          <w:kern w:val="0"/>
          <w:sz w:val="24"/>
          <w:szCs w:val="24"/>
          <w:highlight w:val="none"/>
        </w:rPr>
        <w:t>若成交供应商为残疾人福利性单位的，将在结果公告时公告其《残疾人福利性单位声明函》。</w:t>
      </w:r>
    </w:p>
    <w:p w14:paraId="724DC3A9">
      <w:pPr>
        <w:snapToGrid w:val="0"/>
        <w:spacing w:line="440" w:lineRule="exact"/>
        <w:ind w:firstLine="480" w:firstLineChars="200"/>
        <w:rPr>
          <w:rFonts w:ascii="方正仿宋_GBK" w:hAnsi="仿宋" w:eastAsia="方正仿宋_GBK"/>
          <w:sz w:val="24"/>
          <w:szCs w:val="24"/>
          <w:highlight w:val="none"/>
        </w:rPr>
      </w:pPr>
      <w:r>
        <w:rPr>
          <w:rFonts w:hint="eastAsia" w:ascii="方正仿宋_GBK" w:hAnsi="仿宋" w:eastAsia="方正仿宋_GBK"/>
          <w:sz w:val="24"/>
          <w:szCs w:val="24"/>
          <w:highlight w:val="none"/>
        </w:rPr>
        <w:t xml:space="preserve"> </w:t>
      </w:r>
    </w:p>
    <w:p w14:paraId="2C5820DC">
      <w:pPr>
        <w:snapToGrid w:val="0"/>
        <w:spacing w:line="400" w:lineRule="exact"/>
        <w:rPr>
          <w:rFonts w:ascii="方正仿宋_GBK" w:hAnsi="宋体" w:eastAsia="方正仿宋_GBK"/>
          <w:sz w:val="24"/>
          <w:szCs w:val="24"/>
          <w:highlight w:val="none"/>
        </w:rPr>
      </w:pPr>
    </w:p>
    <w:p w14:paraId="4BF15224">
      <w:pPr>
        <w:snapToGrid w:val="0"/>
        <w:spacing w:line="400" w:lineRule="exact"/>
        <w:ind w:firstLine="480" w:firstLineChars="200"/>
        <w:rPr>
          <w:rFonts w:ascii="方正仿宋_GBK" w:hAnsi="宋体" w:eastAsia="方正仿宋_GBK"/>
          <w:sz w:val="24"/>
          <w:szCs w:val="24"/>
          <w:highlight w:val="none"/>
        </w:rPr>
      </w:pPr>
      <w:r>
        <w:rPr>
          <w:rFonts w:ascii="方正仿宋_GBK" w:hAnsi="宋体" w:eastAsia="方正仿宋_GBK"/>
          <w:sz w:val="24"/>
          <w:szCs w:val="24"/>
          <w:highlight w:val="none"/>
        </w:rPr>
        <w:br w:type="page"/>
      </w:r>
      <w:r>
        <w:rPr>
          <w:rFonts w:hint="eastAsia" w:ascii="方正仿宋_GBK" w:hAnsi="宋体" w:eastAsia="方正仿宋_GBK"/>
          <w:sz w:val="24"/>
          <w:szCs w:val="24"/>
          <w:highlight w:val="none"/>
        </w:rPr>
        <w:t>（二）其他与项目有关的资料</w:t>
      </w:r>
    </w:p>
    <w:p w14:paraId="03E90E17">
      <w:pPr>
        <w:spacing w:line="400" w:lineRule="exact"/>
        <w:ind w:firstLine="480" w:firstLineChars="200"/>
        <w:rPr>
          <w:rFonts w:ascii="方正仿宋_GBK" w:hAnsi="宋体" w:eastAsia="方正仿宋_GBK"/>
          <w:sz w:val="24"/>
          <w:szCs w:val="24"/>
          <w:highlight w:val="none"/>
        </w:rPr>
      </w:pPr>
      <w:r>
        <w:rPr>
          <w:rFonts w:hint="eastAsia" w:ascii="方正仿宋_GBK" w:hAnsi="宋体" w:eastAsia="方正仿宋_GBK"/>
          <w:sz w:val="24"/>
          <w:szCs w:val="24"/>
          <w:highlight w:val="none"/>
        </w:rPr>
        <w:t>其他与项目有关的资料（自附）：供应商总体情况介绍、其他与本项目有关的资料等。</w:t>
      </w:r>
    </w:p>
    <w:p w14:paraId="1ECE481F">
      <w:pPr>
        <w:spacing w:line="360" w:lineRule="auto"/>
        <w:ind w:firstLine="480" w:firstLineChars="200"/>
        <w:rPr>
          <w:rFonts w:ascii="方正仿宋_GBK" w:hAnsi="宋体" w:eastAsia="方正仿宋_GBK"/>
          <w:sz w:val="24"/>
          <w:szCs w:val="24"/>
          <w:highlight w:val="none"/>
        </w:rPr>
      </w:pPr>
      <w:r>
        <w:rPr>
          <w:rFonts w:hint="eastAsia" w:ascii="方正仿宋_GBK" w:hAnsi="宋体" w:eastAsia="方正仿宋_GBK"/>
          <w:sz w:val="24"/>
          <w:szCs w:val="24"/>
          <w:highlight w:val="none"/>
        </w:rPr>
        <w:t xml:space="preserve"> </w:t>
      </w:r>
    </w:p>
    <w:p w14:paraId="6AB196D7">
      <w:pPr>
        <w:spacing w:line="360" w:lineRule="auto"/>
        <w:ind w:firstLine="480" w:firstLineChars="200"/>
        <w:jc w:val="center"/>
        <w:rPr>
          <w:rFonts w:ascii="方正仿宋_GBK" w:hAnsi="宋体" w:eastAsia="方正仿宋_GBK"/>
          <w:sz w:val="24"/>
          <w:szCs w:val="24"/>
          <w:highlight w:val="none"/>
        </w:rPr>
      </w:pPr>
      <w:r>
        <w:rPr>
          <w:rFonts w:hint="eastAsia" w:ascii="方正仿宋_GBK" w:hAnsi="宋体" w:eastAsia="方正仿宋_GBK"/>
          <w:sz w:val="24"/>
          <w:szCs w:val="24"/>
          <w:highlight w:val="none"/>
        </w:rPr>
        <w:t xml:space="preserve"> </w:t>
      </w:r>
    </w:p>
    <w:p w14:paraId="39F49E2E">
      <w:pPr>
        <w:spacing w:line="360" w:lineRule="auto"/>
        <w:ind w:firstLine="480" w:firstLineChars="200"/>
        <w:jc w:val="center"/>
        <w:rPr>
          <w:rFonts w:ascii="方正仿宋_GBK" w:hAnsi="宋体" w:eastAsia="方正仿宋_GBK"/>
          <w:sz w:val="24"/>
          <w:szCs w:val="24"/>
          <w:highlight w:val="none"/>
        </w:rPr>
      </w:pPr>
      <w:r>
        <w:rPr>
          <w:rFonts w:hint="eastAsia" w:ascii="方正仿宋_GBK" w:hAnsi="宋体" w:eastAsia="方正仿宋_GBK"/>
          <w:sz w:val="24"/>
          <w:szCs w:val="24"/>
          <w:highlight w:val="none"/>
        </w:rPr>
        <w:t xml:space="preserve"> </w:t>
      </w:r>
    </w:p>
    <w:p w14:paraId="78653003">
      <w:pPr>
        <w:spacing w:line="360" w:lineRule="auto"/>
        <w:ind w:firstLine="480" w:firstLineChars="200"/>
        <w:jc w:val="center"/>
        <w:rPr>
          <w:rFonts w:ascii="方正仿宋_GBK" w:hAnsi="宋体" w:eastAsia="方正仿宋_GBK"/>
          <w:sz w:val="24"/>
          <w:szCs w:val="24"/>
          <w:highlight w:val="none"/>
        </w:rPr>
      </w:pPr>
      <w:r>
        <w:rPr>
          <w:rFonts w:hint="eastAsia" w:ascii="方正仿宋_GBK" w:hAnsi="宋体" w:eastAsia="方正仿宋_GBK"/>
          <w:sz w:val="24"/>
          <w:szCs w:val="24"/>
          <w:highlight w:val="none"/>
        </w:rPr>
        <w:t xml:space="preserve"> </w:t>
      </w:r>
    </w:p>
    <w:p w14:paraId="5CEFD31B">
      <w:pPr>
        <w:spacing w:line="360" w:lineRule="auto"/>
        <w:ind w:firstLine="480" w:firstLineChars="200"/>
        <w:jc w:val="center"/>
        <w:rPr>
          <w:rFonts w:ascii="方正仿宋_GBK" w:hAnsi="宋体" w:eastAsia="方正仿宋_GBK"/>
          <w:sz w:val="24"/>
          <w:szCs w:val="24"/>
          <w:highlight w:val="none"/>
        </w:rPr>
      </w:pPr>
      <w:r>
        <w:rPr>
          <w:rFonts w:hint="eastAsia" w:ascii="方正仿宋_GBK" w:hAnsi="宋体" w:eastAsia="方正仿宋_GBK"/>
          <w:sz w:val="24"/>
          <w:szCs w:val="24"/>
          <w:highlight w:val="none"/>
        </w:rPr>
        <w:t xml:space="preserve"> </w:t>
      </w:r>
    </w:p>
    <w:p w14:paraId="7782A1ED">
      <w:pPr>
        <w:spacing w:line="360" w:lineRule="auto"/>
        <w:ind w:firstLine="480" w:firstLineChars="200"/>
        <w:jc w:val="center"/>
        <w:rPr>
          <w:rFonts w:ascii="方正仿宋_GBK" w:hAnsi="宋体" w:eastAsia="方正仿宋_GBK"/>
          <w:sz w:val="24"/>
          <w:szCs w:val="24"/>
          <w:highlight w:val="none"/>
        </w:rPr>
      </w:pPr>
      <w:r>
        <w:rPr>
          <w:rFonts w:hint="eastAsia" w:ascii="方正仿宋_GBK" w:hAnsi="宋体" w:eastAsia="方正仿宋_GBK"/>
          <w:sz w:val="24"/>
          <w:szCs w:val="24"/>
          <w:highlight w:val="none"/>
        </w:rPr>
        <w:t xml:space="preserve"> </w:t>
      </w:r>
    </w:p>
    <w:p w14:paraId="698AE93F">
      <w:pPr>
        <w:spacing w:line="360" w:lineRule="auto"/>
        <w:ind w:firstLine="480" w:firstLineChars="200"/>
        <w:jc w:val="center"/>
        <w:rPr>
          <w:rFonts w:ascii="方正仿宋_GBK" w:hAnsi="宋体" w:eastAsia="方正仿宋_GBK"/>
          <w:sz w:val="24"/>
          <w:szCs w:val="24"/>
          <w:highlight w:val="none"/>
        </w:rPr>
      </w:pPr>
      <w:r>
        <w:rPr>
          <w:rFonts w:hint="eastAsia" w:ascii="方正仿宋_GBK" w:hAnsi="宋体" w:eastAsia="方正仿宋_GBK"/>
          <w:sz w:val="24"/>
          <w:szCs w:val="24"/>
          <w:highlight w:val="none"/>
        </w:rPr>
        <w:t xml:space="preserve"> </w:t>
      </w:r>
    </w:p>
    <w:p w14:paraId="11230250">
      <w:pPr>
        <w:spacing w:line="360" w:lineRule="auto"/>
        <w:ind w:firstLine="480" w:firstLineChars="200"/>
        <w:jc w:val="center"/>
        <w:rPr>
          <w:rFonts w:ascii="方正仿宋_GBK" w:hAnsi="宋体" w:eastAsia="方正仿宋_GBK"/>
          <w:sz w:val="24"/>
          <w:szCs w:val="24"/>
          <w:highlight w:val="none"/>
        </w:rPr>
      </w:pPr>
      <w:r>
        <w:rPr>
          <w:rFonts w:hint="eastAsia" w:ascii="方正仿宋_GBK" w:hAnsi="宋体" w:eastAsia="方正仿宋_GBK"/>
          <w:sz w:val="24"/>
          <w:szCs w:val="24"/>
          <w:highlight w:val="none"/>
        </w:rPr>
        <w:t xml:space="preserve"> </w:t>
      </w:r>
    </w:p>
    <w:p w14:paraId="071C642C">
      <w:pPr>
        <w:spacing w:line="360" w:lineRule="auto"/>
        <w:ind w:firstLine="480" w:firstLineChars="200"/>
        <w:jc w:val="center"/>
        <w:rPr>
          <w:rFonts w:ascii="方正仿宋_GBK" w:hAnsi="宋体" w:eastAsia="方正仿宋_GBK"/>
          <w:sz w:val="24"/>
          <w:szCs w:val="24"/>
          <w:highlight w:val="none"/>
        </w:rPr>
      </w:pPr>
      <w:r>
        <w:rPr>
          <w:rFonts w:hint="eastAsia" w:ascii="方正仿宋_GBK" w:hAnsi="宋体" w:eastAsia="方正仿宋_GBK"/>
          <w:sz w:val="24"/>
          <w:szCs w:val="24"/>
          <w:highlight w:val="none"/>
        </w:rPr>
        <w:t xml:space="preserve"> </w:t>
      </w:r>
    </w:p>
    <w:p w14:paraId="673BACCC">
      <w:pPr>
        <w:spacing w:line="360" w:lineRule="auto"/>
        <w:ind w:firstLine="480" w:firstLineChars="200"/>
        <w:jc w:val="center"/>
        <w:rPr>
          <w:rFonts w:ascii="方正仿宋_GBK" w:hAnsi="宋体" w:eastAsia="方正仿宋_GBK"/>
          <w:sz w:val="24"/>
          <w:szCs w:val="24"/>
          <w:highlight w:val="none"/>
        </w:rPr>
      </w:pPr>
      <w:r>
        <w:rPr>
          <w:rFonts w:hint="eastAsia" w:ascii="方正仿宋_GBK" w:hAnsi="宋体" w:eastAsia="方正仿宋_GBK"/>
          <w:sz w:val="24"/>
          <w:szCs w:val="24"/>
          <w:highlight w:val="none"/>
        </w:rPr>
        <w:t xml:space="preserve"> </w:t>
      </w:r>
    </w:p>
    <w:p w14:paraId="7760EC84">
      <w:pPr>
        <w:spacing w:line="360" w:lineRule="auto"/>
        <w:ind w:firstLine="480" w:firstLineChars="200"/>
        <w:jc w:val="center"/>
        <w:rPr>
          <w:rFonts w:ascii="方正仿宋_GBK" w:hAnsi="宋体" w:eastAsia="方正仿宋_GBK"/>
          <w:sz w:val="24"/>
          <w:szCs w:val="24"/>
          <w:highlight w:val="none"/>
        </w:rPr>
      </w:pPr>
      <w:r>
        <w:rPr>
          <w:rFonts w:hint="eastAsia" w:ascii="方正仿宋_GBK" w:hAnsi="宋体" w:eastAsia="方正仿宋_GBK"/>
          <w:sz w:val="24"/>
          <w:szCs w:val="24"/>
          <w:highlight w:val="none"/>
        </w:rPr>
        <w:t xml:space="preserve"> </w:t>
      </w:r>
    </w:p>
    <w:p w14:paraId="5C5E7F0F">
      <w:pPr>
        <w:spacing w:line="360" w:lineRule="auto"/>
        <w:ind w:firstLine="480" w:firstLineChars="200"/>
        <w:jc w:val="center"/>
        <w:rPr>
          <w:rFonts w:ascii="方正仿宋_GBK" w:hAnsi="宋体" w:eastAsia="方正仿宋_GBK"/>
          <w:sz w:val="24"/>
          <w:szCs w:val="24"/>
          <w:highlight w:val="none"/>
        </w:rPr>
      </w:pPr>
      <w:r>
        <w:rPr>
          <w:rFonts w:hint="eastAsia" w:ascii="方正仿宋_GBK" w:hAnsi="宋体" w:eastAsia="方正仿宋_GBK"/>
          <w:sz w:val="24"/>
          <w:szCs w:val="24"/>
          <w:highlight w:val="none"/>
        </w:rPr>
        <w:t xml:space="preserve"> </w:t>
      </w:r>
    </w:p>
    <w:p w14:paraId="303D4D13">
      <w:pPr>
        <w:spacing w:line="360" w:lineRule="auto"/>
        <w:ind w:firstLine="480" w:firstLineChars="200"/>
        <w:jc w:val="center"/>
        <w:rPr>
          <w:rFonts w:ascii="方正仿宋_GBK" w:hAnsi="宋体" w:eastAsia="方正仿宋_GBK"/>
          <w:sz w:val="24"/>
          <w:szCs w:val="24"/>
          <w:highlight w:val="none"/>
        </w:rPr>
      </w:pPr>
      <w:r>
        <w:rPr>
          <w:rFonts w:hint="eastAsia" w:ascii="方正仿宋_GBK" w:hAnsi="宋体" w:eastAsia="方正仿宋_GBK"/>
          <w:sz w:val="24"/>
          <w:szCs w:val="24"/>
          <w:highlight w:val="none"/>
        </w:rPr>
        <w:t xml:space="preserve"> </w:t>
      </w:r>
    </w:p>
    <w:p w14:paraId="3AC29796">
      <w:pPr>
        <w:spacing w:line="360" w:lineRule="auto"/>
        <w:ind w:firstLine="480" w:firstLineChars="200"/>
        <w:jc w:val="center"/>
        <w:rPr>
          <w:rFonts w:ascii="方正仿宋_GBK" w:hAnsi="宋体" w:eastAsia="方正仿宋_GBK"/>
          <w:sz w:val="24"/>
          <w:szCs w:val="24"/>
          <w:highlight w:val="none"/>
        </w:rPr>
      </w:pPr>
      <w:r>
        <w:rPr>
          <w:rFonts w:hint="eastAsia" w:ascii="方正仿宋_GBK" w:hAnsi="宋体" w:eastAsia="方正仿宋_GBK"/>
          <w:sz w:val="24"/>
          <w:szCs w:val="24"/>
          <w:highlight w:val="none"/>
        </w:rPr>
        <w:t xml:space="preserve"> </w:t>
      </w:r>
    </w:p>
    <w:p w14:paraId="563E2C7C">
      <w:pPr>
        <w:spacing w:line="360" w:lineRule="auto"/>
        <w:ind w:firstLine="480" w:firstLineChars="200"/>
        <w:jc w:val="center"/>
        <w:rPr>
          <w:rFonts w:ascii="方正仿宋_GBK" w:hAnsi="宋体" w:eastAsia="方正仿宋_GBK"/>
          <w:sz w:val="24"/>
          <w:szCs w:val="24"/>
          <w:highlight w:val="none"/>
        </w:rPr>
      </w:pPr>
      <w:r>
        <w:rPr>
          <w:rFonts w:hint="eastAsia" w:ascii="方正仿宋_GBK" w:hAnsi="宋体" w:eastAsia="方正仿宋_GBK"/>
          <w:sz w:val="24"/>
          <w:szCs w:val="24"/>
          <w:highlight w:val="none"/>
        </w:rPr>
        <w:t xml:space="preserve"> </w:t>
      </w:r>
    </w:p>
    <w:p w14:paraId="2A3D6677">
      <w:pPr>
        <w:spacing w:line="360" w:lineRule="auto"/>
        <w:ind w:firstLine="480" w:firstLineChars="200"/>
        <w:jc w:val="center"/>
        <w:rPr>
          <w:rFonts w:ascii="方正仿宋_GBK" w:hAnsi="宋体" w:eastAsia="方正仿宋_GBK"/>
          <w:sz w:val="24"/>
          <w:szCs w:val="24"/>
          <w:highlight w:val="none"/>
        </w:rPr>
      </w:pPr>
      <w:r>
        <w:rPr>
          <w:rFonts w:hint="eastAsia" w:ascii="方正仿宋_GBK" w:hAnsi="宋体" w:eastAsia="方正仿宋_GBK"/>
          <w:sz w:val="24"/>
          <w:szCs w:val="24"/>
          <w:highlight w:val="none"/>
        </w:rPr>
        <w:t xml:space="preserve"> </w:t>
      </w:r>
    </w:p>
    <w:p w14:paraId="1090BFC5">
      <w:pPr>
        <w:spacing w:line="360" w:lineRule="auto"/>
        <w:ind w:firstLine="480" w:firstLineChars="200"/>
        <w:jc w:val="center"/>
        <w:outlineLvl w:val="0"/>
        <w:rPr>
          <w:rFonts w:ascii="方正仿宋_GBK" w:hAnsi="宋体" w:eastAsia="方正仿宋_GBK"/>
          <w:szCs w:val="28"/>
          <w:highlight w:val="none"/>
        </w:rPr>
      </w:pPr>
      <w:r>
        <w:rPr>
          <w:rFonts w:hint="eastAsia" w:ascii="方正仿宋_GBK" w:hAnsi="宋体" w:eastAsia="方正仿宋_GBK"/>
          <w:sz w:val="24"/>
          <w:szCs w:val="24"/>
          <w:highlight w:val="none"/>
        </w:rPr>
        <w:t>（结束）</w:t>
      </w:r>
    </w:p>
    <w:sectPr>
      <w:pgSz w:w="11907" w:h="16840"/>
      <w:pgMar w:top="1134" w:right="1191" w:bottom="1134" w:left="1304" w:header="851" w:footer="992" w:gutter="0"/>
      <w:pgNumType w:fmt="numberInDash"/>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PMingLiU">
    <w:altName w:val="Microsoft JhengHei UI"/>
    <w:panose1 w:val="02010601000101010101"/>
    <w:charset w:val="88"/>
    <w:family w:val="roman"/>
    <w:pitch w:val="default"/>
    <w:sig w:usb0="00000000" w:usb1="00000000" w:usb2="00000016" w:usb3="00000000" w:csb0="00100001" w:csb1="00000000"/>
  </w:font>
  <w:font w:name="Microsoft JhengHei UI">
    <w:panose1 w:val="020B0604030504040204"/>
    <w:charset w:val="88"/>
    <w:family w:val="auto"/>
    <w:pitch w:val="default"/>
    <w:sig w:usb0="000002A7" w:usb1="28CF4400" w:usb2="00000016" w:usb3="00000000" w:csb0="00100009" w:csb1="00000000"/>
  </w:font>
  <w:font w:name="仿宋_GB2312">
    <w:panose1 w:val="02010609030101010101"/>
    <w:charset w:val="86"/>
    <w:family w:val="modern"/>
    <w:pitch w:val="default"/>
    <w:sig w:usb0="00000001" w:usb1="080E0000" w:usb2="00000000" w:usb3="00000000" w:csb0="00040000" w:csb1="00000000"/>
  </w:font>
  <w:font w:name="_x000B__x000C_">
    <w:altName w:val="Times New Roman"/>
    <w:panose1 w:val="00000000000000000000"/>
    <w:charset w:val="00"/>
    <w:family w:val="roman"/>
    <w:pitch w:val="default"/>
    <w:sig w:usb0="00000000" w:usb1="00000000" w:usb2="00000000" w:usb3="00000000" w:csb0="00040001" w:csb1="00000000"/>
  </w:font>
  <w:font w:name="Arial Narrow">
    <w:panose1 w:val="020B0606020202030204"/>
    <w:charset w:val="00"/>
    <w:family w:val="swiss"/>
    <w:pitch w:val="default"/>
    <w:sig w:usb0="00000287" w:usb1="00000800" w:usb2="00000000" w:usb3="00000000" w:csb0="2000009F" w:csb1="DFD7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文鼎粗黑">
    <w:altName w:val="新宋体"/>
    <w:panose1 w:val="00000000000000000000"/>
    <w:charset w:val="86"/>
    <w:family w:val="modern"/>
    <w:pitch w:val="default"/>
    <w:sig w:usb0="00000000" w:usb1="00000000" w:usb2="00000010" w:usb3="00000000" w:csb0="00040000" w:csb1="00000000"/>
  </w:font>
  <w:font w:name="新宋体">
    <w:panose1 w:val="02010609030101010101"/>
    <w:charset w:val="86"/>
    <w:family w:val="auto"/>
    <w:pitch w:val="default"/>
    <w:sig w:usb0="00000203" w:usb1="288F0000" w:usb2="00000006" w:usb3="00000000" w:csb0="00040001" w:csb1="00000000"/>
  </w:font>
  <w:font w:name="昆仑楷体">
    <w:altName w:val="宋体"/>
    <w:panose1 w:val="00000000000000000000"/>
    <w:charset w:val="86"/>
    <w:family w:val="modern"/>
    <w:pitch w:val="default"/>
    <w:sig w:usb0="00000000" w:usb1="00000000" w:usb2="00000010" w:usb3="00000000" w:csb0="00040000" w:csb1="00000000"/>
  </w:font>
  <w:font w:name="楷体_GB2312">
    <w:panose1 w:val="02010609030101010101"/>
    <w:charset w:val="86"/>
    <w:family w:val="modern"/>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3B7129">
    <w:pPr>
      <w:pStyle w:val="36"/>
      <w:framePr w:wrap="around" w:vAnchor="text" w:hAnchor="margin" w:xAlign="center" w:y="1"/>
      <w:jc w:val="center"/>
      <w:rPr>
        <w:rStyle w:val="62"/>
        <w:rFonts w:ascii="宋体"/>
        <w:sz w:val="21"/>
        <w:szCs w:val="21"/>
      </w:rPr>
    </w:pPr>
    <w:r>
      <w:rPr>
        <w:rFonts w:ascii="宋体"/>
        <w:sz w:val="21"/>
        <w:szCs w:val="21"/>
      </w:rPr>
      <w:fldChar w:fldCharType="begin"/>
    </w:r>
    <w:r>
      <w:rPr>
        <w:rStyle w:val="62"/>
        <w:rFonts w:ascii="宋体"/>
        <w:sz w:val="21"/>
        <w:szCs w:val="21"/>
      </w:rPr>
      <w:instrText xml:space="preserve">PAGE  </w:instrText>
    </w:r>
    <w:r>
      <w:rPr>
        <w:rFonts w:ascii="宋体"/>
        <w:sz w:val="21"/>
        <w:szCs w:val="21"/>
      </w:rPr>
      <w:fldChar w:fldCharType="separate"/>
    </w:r>
    <w:r>
      <w:rPr>
        <w:rStyle w:val="62"/>
        <w:rFonts w:ascii="宋体"/>
        <w:sz w:val="21"/>
        <w:szCs w:val="21"/>
      </w:rPr>
      <w:t>- 2 -</w:t>
    </w:r>
    <w:r>
      <w:rPr>
        <w:rFonts w:ascii="宋体"/>
        <w:sz w:val="21"/>
        <w:szCs w:val="21"/>
      </w:rPr>
      <w:fldChar w:fldCharType="end"/>
    </w:r>
  </w:p>
  <w:p w14:paraId="7770D914">
    <w:pPr>
      <w:pStyle w:val="3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C2AFF0">
    <w:pPr>
      <w:pStyle w:val="36"/>
      <w:framePr w:wrap="around" w:vAnchor="text" w:hAnchor="margin" w:xAlign="center" w:y="1"/>
      <w:rPr>
        <w:rStyle w:val="62"/>
      </w:rPr>
    </w:pPr>
    <w:r>
      <w:fldChar w:fldCharType="begin"/>
    </w:r>
    <w:r>
      <w:rPr>
        <w:rStyle w:val="62"/>
      </w:rPr>
      <w:instrText xml:space="preserve">PAGE  </w:instrText>
    </w:r>
    <w:r>
      <w:fldChar w:fldCharType="end"/>
    </w:r>
  </w:p>
  <w:p w14:paraId="14E44CE0">
    <w:pPr>
      <w:pStyle w:val="3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ABA585">
    <w:pPr>
      <w:pStyle w:val="36"/>
      <w:framePr w:wrap="around" w:vAnchor="text" w:hAnchor="margin" w:xAlign="center" w:y="1"/>
      <w:rPr>
        <w:rStyle w:val="62"/>
      </w:rPr>
    </w:pPr>
  </w:p>
  <w:p w14:paraId="03F9D5B5">
    <w:pPr>
      <w:pStyle w:val="36"/>
      <w:jc w:val="center"/>
      <w:rPr>
        <w:rFonts w:ascii="宋体" w:hAnsi="宋体"/>
        <w:sz w:val="2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E75264">
    <w:pPr>
      <w:pStyle w:val="36"/>
      <w:jc w:val="center"/>
      <w:rPr>
        <w:rFonts w:ascii="宋体" w:hAnsi="宋体"/>
        <w:sz w:val="21"/>
        <w:szCs w:val="21"/>
      </w:rPr>
    </w:pPr>
    <w:r>
      <w:rPr>
        <w:rFonts w:ascii="宋体" w:hAnsi="宋体"/>
        <w:sz w:val="21"/>
        <w:szCs w:val="21"/>
      </w:rPr>
      <w:fldChar w:fldCharType="begin"/>
    </w:r>
    <w:r>
      <w:rPr>
        <w:rStyle w:val="62"/>
        <w:rFonts w:ascii="宋体" w:hAnsi="宋体"/>
        <w:sz w:val="21"/>
        <w:szCs w:val="21"/>
      </w:rPr>
      <w:instrText xml:space="preserve"> PAGE </w:instrText>
    </w:r>
    <w:r>
      <w:rPr>
        <w:rFonts w:ascii="宋体" w:hAnsi="宋体"/>
        <w:sz w:val="21"/>
        <w:szCs w:val="21"/>
      </w:rPr>
      <w:fldChar w:fldCharType="separate"/>
    </w:r>
    <w:r>
      <w:rPr>
        <w:rStyle w:val="62"/>
        <w:rFonts w:ascii="宋体" w:hAnsi="宋体"/>
        <w:sz w:val="21"/>
        <w:szCs w:val="21"/>
      </w:rPr>
      <w:t>- 12 -</w:t>
    </w:r>
    <w:r>
      <w:rPr>
        <w:rFonts w:ascii="宋体" w:hAnsi="宋体"/>
        <w:sz w:val="21"/>
        <w:szCs w:val="21"/>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3D0D9F">
    <w:pPr>
      <w:pStyle w:val="36"/>
      <w:framePr w:wrap="around" w:vAnchor="text" w:hAnchor="margin" w:xAlign="center" w:y="1"/>
      <w:rPr>
        <w:rStyle w:val="62"/>
      </w:rPr>
    </w:pPr>
    <w:r>
      <w:fldChar w:fldCharType="begin"/>
    </w:r>
    <w:r>
      <w:rPr>
        <w:rStyle w:val="62"/>
      </w:rPr>
      <w:instrText xml:space="preserve">PAGE  </w:instrText>
    </w:r>
    <w:r>
      <w:fldChar w:fldCharType="end"/>
    </w:r>
  </w:p>
  <w:p w14:paraId="674076A2">
    <w:pPr>
      <w:pStyle w:val="36"/>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FCAB95">
    <w:pPr>
      <w:pStyle w:val="36"/>
      <w:jc w:val="center"/>
      <w:rPr>
        <w:rFonts w:ascii="宋体" w:hAnsi="宋体"/>
        <w:sz w:val="21"/>
        <w:szCs w:val="21"/>
      </w:rPr>
    </w:pPr>
    <w:r>
      <w:rPr>
        <w:rFonts w:ascii="宋体" w:hAnsi="宋体"/>
        <w:sz w:val="21"/>
        <w:szCs w:val="21"/>
      </w:rPr>
      <w:fldChar w:fldCharType="begin"/>
    </w:r>
    <w:r>
      <w:rPr>
        <w:rStyle w:val="62"/>
        <w:rFonts w:ascii="宋体" w:hAnsi="宋体"/>
        <w:sz w:val="21"/>
        <w:szCs w:val="21"/>
      </w:rPr>
      <w:instrText xml:space="preserve"> PAGE </w:instrText>
    </w:r>
    <w:r>
      <w:rPr>
        <w:rFonts w:ascii="宋体" w:hAnsi="宋体"/>
        <w:sz w:val="21"/>
        <w:szCs w:val="21"/>
      </w:rPr>
      <w:fldChar w:fldCharType="separate"/>
    </w:r>
    <w:r>
      <w:rPr>
        <w:rStyle w:val="62"/>
        <w:rFonts w:ascii="宋体" w:hAnsi="宋体"/>
        <w:sz w:val="21"/>
        <w:szCs w:val="21"/>
      </w:rPr>
      <w:t>- 16 -</w:t>
    </w:r>
    <w:r>
      <w:rPr>
        <w:rFonts w:ascii="宋体" w:hAnsi="宋体"/>
        <w:sz w:val="21"/>
        <w:szCs w:val="21"/>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E41163">
    <w:pPr>
      <w:pStyle w:val="36"/>
      <w:framePr w:wrap="around" w:vAnchor="text" w:hAnchor="margin" w:xAlign="center" w:y="1"/>
      <w:rPr>
        <w:rStyle w:val="62"/>
      </w:rPr>
    </w:pPr>
    <w:r>
      <w:fldChar w:fldCharType="begin"/>
    </w:r>
    <w:r>
      <w:rPr>
        <w:rStyle w:val="62"/>
      </w:rPr>
      <w:instrText xml:space="preserve">PAGE  </w:instrText>
    </w:r>
    <w:r>
      <w:fldChar w:fldCharType="end"/>
    </w:r>
  </w:p>
  <w:p w14:paraId="1B7BF78E">
    <w:pPr>
      <w:pStyle w:val="36"/>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9E396F">
    <w:pPr>
      <w:pStyle w:val="37"/>
      <w:jc w:val="both"/>
      <w:rPr>
        <w:rFonts w:ascii="方正仿宋_GBK" w:eastAsia="方正仿宋_GBK"/>
        <w:sz w:val="21"/>
        <w:szCs w:val="21"/>
      </w:rPr>
    </w:pPr>
    <w:r>
      <w:rPr>
        <w:rFonts w:hint="eastAsia" w:ascii="方正仿宋_GBK" w:eastAsia="方正仿宋_GBK"/>
        <w:sz w:val="21"/>
        <w:szCs w:val="21"/>
      </w:rPr>
      <w:t xml:space="preserve">     </w:t>
    </w:r>
    <w:r>
      <w:rPr>
        <w:rFonts w:ascii="宋体" w:hAnsi="宋体" w:cs="宋体"/>
        <w:sz w:val="24"/>
        <w:szCs w:val="24"/>
      </w:rPr>
      <w:drawing>
        <wp:inline distT="0" distB="0" distL="114300" distR="114300">
          <wp:extent cx="1929130" cy="274955"/>
          <wp:effectExtent l="0" t="0" r="13970" b="10795"/>
          <wp:docPr id="1" name="图片 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descr="IMG_256"/>
                  <pic:cNvPicPr>
                    <a:picLocks noChangeAspect="1"/>
                  </pic:cNvPicPr>
                </pic:nvPicPr>
                <pic:blipFill>
                  <a:blip r:embed="rId1"/>
                  <a:stretch>
                    <a:fillRect/>
                  </a:stretch>
                </pic:blipFill>
                <pic:spPr>
                  <a:xfrm>
                    <a:off x="0" y="0"/>
                    <a:ext cx="1929130" cy="274955"/>
                  </a:xfrm>
                  <a:prstGeom prst="rect">
                    <a:avLst/>
                  </a:prstGeom>
                  <a:noFill/>
                  <a:ln>
                    <a:noFill/>
                  </a:ln>
                </pic:spPr>
              </pic:pic>
            </a:graphicData>
          </a:graphic>
        </wp:inline>
      </w:drawing>
    </w:r>
    <w:r>
      <w:rPr>
        <w:rFonts w:hint="eastAsia" w:ascii="方正仿宋_GBK" w:eastAsia="方正仿宋_GBK"/>
        <w:sz w:val="21"/>
        <w:szCs w:val="21"/>
      </w:rPr>
      <w:t xml:space="preserve">                                     竞争性磋商文件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94F18B">
    <w:pPr>
      <w:pStyle w:val="37"/>
      <w:pBdr>
        <w:bottom w:val="none" w:color="auto" w:sz="0" w:space="0"/>
      </w:pBdr>
      <w:tabs>
        <w:tab w:val="center" w:pos="4706"/>
        <w:tab w:val="right" w:pos="9412"/>
        <w:tab w:val="clear" w:pos="4153"/>
        <w:tab w:val="clear" w:pos="8306"/>
      </w:tabs>
      <w:rPr>
        <w:u w:val="single"/>
      </w:rPr>
    </w:pPr>
    <w:r>
      <w:rPr>
        <w:u w:val="single"/>
      </w:rPr>
      <w:drawing>
        <wp:inline distT="0" distB="0" distL="114300" distR="114300">
          <wp:extent cx="1734185" cy="353060"/>
          <wp:effectExtent l="0" t="0" r="18415" b="8890"/>
          <wp:docPr id="2" name="图片 4"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4" descr="1"/>
                  <pic:cNvPicPr>
                    <a:picLocks noChangeAspect="1"/>
                  </pic:cNvPicPr>
                </pic:nvPicPr>
                <pic:blipFill>
                  <a:blip r:embed="rId1"/>
                  <a:stretch>
                    <a:fillRect/>
                  </a:stretch>
                </pic:blipFill>
                <pic:spPr>
                  <a:xfrm>
                    <a:off x="0" y="0"/>
                    <a:ext cx="1734185" cy="353060"/>
                  </a:xfrm>
                  <a:prstGeom prst="rect">
                    <a:avLst/>
                  </a:prstGeom>
                  <a:noFill/>
                  <a:ln>
                    <a:noFill/>
                  </a:ln>
                </pic:spPr>
              </pic:pic>
            </a:graphicData>
          </a:graphic>
        </wp:inline>
      </w:drawing>
    </w:r>
    <w:r>
      <w:rPr>
        <w:u w:val="single"/>
      </w:rPr>
      <w:tab/>
    </w:r>
    <w:r>
      <w:rPr>
        <w:u w:val="single"/>
      </w:rPr>
      <w:tab/>
    </w:r>
    <w:r>
      <w:rPr>
        <w:rFonts w:hint="eastAsia"/>
        <w:sz w:val="24"/>
        <w:szCs w:val="24"/>
        <w:u w:val="single"/>
      </w:rPr>
      <w:t>竞争性磋商文件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5C8B59">
    <w:pPr>
      <w:pStyle w:val="37"/>
      <w:ind w:firstLine="420" w:firstLineChars="200"/>
      <w:jc w:val="both"/>
      <w:rPr>
        <w:rFonts w:ascii="方正仿宋_GBK" w:eastAsia="方正仿宋_GBK"/>
        <w:sz w:val="21"/>
        <w:szCs w:val="21"/>
      </w:rPr>
    </w:pPr>
    <w:r>
      <w:rPr>
        <w:rFonts w:hint="eastAsia" w:ascii="方正仿宋_GBK" w:eastAsia="方正仿宋_GBK"/>
        <w:sz w:val="21"/>
        <w:szCs w:val="21"/>
      </w:rPr>
      <w:t xml:space="preserve"> </w:t>
    </w:r>
    <w:r>
      <w:rPr>
        <w:rFonts w:ascii="宋体" w:hAnsi="宋体" w:cs="宋体"/>
        <w:sz w:val="24"/>
        <w:szCs w:val="24"/>
      </w:rPr>
      <w:drawing>
        <wp:inline distT="0" distB="0" distL="114300" distR="114300">
          <wp:extent cx="1929130" cy="274955"/>
          <wp:effectExtent l="0" t="0" r="13970" b="10795"/>
          <wp:docPr id="3" name="图片 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IMG_256"/>
                  <pic:cNvPicPr>
                    <a:picLocks noChangeAspect="1"/>
                  </pic:cNvPicPr>
                </pic:nvPicPr>
                <pic:blipFill>
                  <a:blip r:embed="rId1"/>
                  <a:stretch>
                    <a:fillRect/>
                  </a:stretch>
                </pic:blipFill>
                <pic:spPr>
                  <a:xfrm>
                    <a:off x="0" y="0"/>
                    <a:ext cx="1929130" cy="274955"/>
                  </a:xfrm>
                  <a:prstGeom prst="rect">
                    <a:avLst/>
                  </a:prstGeom>
                  <a:noFill/>
                  <a:ln>
                    <a:noFill/>
                  </a:ln>
                </pic:spPr>
              </pic:pic>
            </a:graphicData>
          </a:graphic>
        </wp:inline>
      </w:drawing>
    </w:r>
    <w:r>
      <w:rPr>
        <w:rFonts w:hint="eastAsia" w:ascii="方正仿宋_GBK" w:eastAsia="方正仿宋_GBK"/>
        <w:sz w:val="21"/>
        <w:szCs w:val="21"/>
      </w:rPr>
      <w:t xml:space="preserve">                                    竞争性磋商文件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9"/>
    <w:multiLevelType w:val="multilevel"/>
    <w:tmpl w:val="00000009"/>
    <w:lvl w:ilvl="0" w:tentative="0">
      <w:start w:val="1"/>
      <w:numFmt w:val="upperLetter"/>
      <w:pStyle w:val="121"/>
      <w:suff w:val="nothing"/>
      <w:lvlText w:val="附　录　%1"/>
      <w:lvlJc w:val="left"/>
      <w:pPr>
        <w:ind w:left="0" w:firstLine="0"/>
      </w:pPr>
      <w:rPr>
        <w:rFonts w:hint="eastAsia" w:ascii="黑体" w:hAnsi="Times New Roman" w:eastAsia="黑体"/>
        <w:b w:val="0"/>
        <w:i w:val="0"/>
        <w:sz w:val="21"/>
      </w:rPr>
    </w:lvl>
    <w:lvl w:ilvl="1" w:tentative="0">
      <w:start w:val="1"/>
      <w:numFmt w:val="decimal"/>
      <w:pStyle w:val="114"/>
      <w:suff w:val="nothing"/>
      <w:lvlText w:val="%1.%2　"/>
      <w:lvlJc w:val="left"/>
      <w:pPr>
        <w:ind w:left="210"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
    <w:nsid w:val="0000000A"/>
    <w:multiLevelType w:val="multilevel"/>
    <w:tmpl w:val="0000000A"/>
    <w:lvl w:ilvl="0" w:tentative="0">
      <w:start w:val="1"/>
      <w:numFmt w:val="bullet"/>
      <w:pStyle w:val="147"/>
      <w:lvlText w:val=""/>
      <w:lvlJc w:val="left"/>
      <w:pPr>
        <w:tabs>
          <w:tab w:val="left" w:pos="987"/>
        </w:tabs>
        <w:ind w:left="987" w:hanging="420"/>
      </w:pPr>
      <w:rPr>
        <w:rFonts w:hint="default" w:ascii="Wingdings" w:hAnsi="Wingdings"/>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00"/>
        </w:tabs>
        <w:ind w:left="1200" w:hanging="360"/>
      </w:pPr>
      <w:rPr>
        <w:rFonts w:hint="eastAsia"/>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000000B"/>
    <w:multiLevelType w:val="singleLevel"/>
    <w:tmpl w:val="0000000B"/>
    <w:lvl w:ilvl="0" w:tentative="0">
      <w:start w:val="1"/>
      <w:numFmt w:val="bullet"/>
      <w:pStyle w:val="170"/>
      <w:lvlText w:val=""/>
      <w:lvlJc w:val="left"/>
      <w:pPr>
        <w:tabs>
          <w:tab w:val="left" w:pos="360"/>
        </w:tabs>
        <w:ind w:left="360" w:hanging="360"/>
      </w:pPr>
      <w:rPr>
        <w:rFonts w:hint="default" w:ascii="Wingdings" w:hAnsi="Wingdings"/>
      </w:rPr>
    </w:lvl>
  </w:abstractNum>
  <w:abstractNum w:abstractNumId="3">
    <w:nsid w:val="0000000D"/>
    <w:multiLevelType w:val="singleLevel"/>
    <w:tmpl w:val="0000000D"/>
    <w:lvl w:ilvl="0" w:tentative="0">
      <w:start w:val="1"/>
      <w:numFmt w:val="bullet"/>
      <w:pStyle w:val="21"/>
      <w:lvlText w:val=""/>
      <w:lvlJc w:val="left"/>
      <w:pPr>
        <w:tabs>
          <w:tab w:val="left" w:pos="1200"/>
        </w:tabs>
        <w:ind w:left="1200" w:hanging="360"/>
      </w:pPr>
      <w:rPr>
        <w:rFonts w:hint="default" w:ascii="Wingdings" w:hAnsi="Wingdings"/>
      </w:rPr>
    </w:lvl>
  </w:abstractNum>
  <w:abstractNum w:abstractNumId="4">
    <w:nsid w:val="0000000E"/>
    <w:multiLevelType w:val="multilevel"/>
    <w:tmpl w:val="0000000E"/>
    <w:lvl w:ilvl="0" w:tentative="0">
      <w:start w:val="1"/>
      <w:numFmt w:val="bullet"/>
      <w:pStyle w:val="203"/>
      <w:lvlText w:val=""/>
      <w:lvlJc w:val="left"/>
      <w:pPr>
        <w:tabs>
          <w:tab w:val="left" w:pos="540"/>
        </w:tabs>
        <w:ind w:left="540" w:firstLine="0"/>
      </w:pPr>
      <w:rPr>
        <w:rFonts w:hint="default" w:ascii="Wingdings" w:hAnsi="Wingdings"/>
        <w:sz w:val="16"/>
      </w:rPr>
    </w:lvl>
    <w:lvl w:ilvl="1" w:tentative="0">
      <w:start w:val="1"/>
      <w:numFmt w:val="bullet"/>
      <w:lvlText w:val=""/>
      <w:lvlJc w:val="left"/>
      <w:pPr>
        <w:tabs>
          <w:tab w:val="left" w:pos="1940"/>
        </w:tabs>
        <w:ind w:left="1940" w:hanging="420"/>
      </w:pPr>
      <w:rPr>
        <w:rFonts w:hint="default" w:ascii="Wingdings" w:hAnsi="Wingdings"/>
      </w:rPr>
    </w:lvl>
    <w:lvl w:ilvl="2" w:tentative="0">
      <w:start w:val="1"/>
      <w:numFmt w:val="bullet"/>
      <w:lvlText w:val=""/>
      <w:lvlJc w:val="left"/>
      <w:pPr>
        <w:tabs>
          <w:tab w:val="left" w:pos="2360"/>
        </w:tabs>
        <w:ind w:left="2360" w:hanging="420"/>
      </w:pPr>
      <w:rPr>
        <w:rFonts w:hint="default" w:ascii="Wingdings" w:hAnsi="Wingdings"/>
      </w:rPr>
    </w:lvl>
    <w:lvl w:ilvl="3" w:tentative="0">
      <w:start w:val="1"/>
      <w:numFmt w:val="bullet"/>
      <w:lvlText w:val=""/>
      <w:lvlJc w:val="left"/>
      <w:pPr>
        <w:tabs>
          <w:tab w:val="left" w:pos="2780"/>
        </w:tabs>
        <w:ind w:left="2780" w:hanging="420"/>
      </w:pPr>
      <w:rPr>
        <w:rFonts w:hint="default" w:ascii="Wingdings" w:hAnsi="Wingdings"/>
      </w:rPr>
    </w:lvl>
    <w:lvl w:ilvl="4" w:tentative="0">
      <w:start w:val="1"/>
      <w:numFmt w:val="bullet"/>
      <w:lvlText w:val=""/>
      <w:lvlJc w:val="left"/>
      <w:pPr>
        <w:tabs>
          <w:tab w:val="left" w:pos="3200"/>
        </w:tabs>
        <w:ind w:left="3200" w:hanging="420"/>
      </w:pPr>
      <w:rPr>
        <w:rFonts w:hint="default" w:ascii="Wingdings" w:hAnsi="Wingdings"/>
      </w:rPr>
    </w:lvl>
    <w:lvl w:ilvl="5" w:tentative="0">
      <w:start w:val="1"/>
      <w:numFmt w:val="bullet"/>
      <w:lvlText w:val=""/>
      <w:lvlJc w:val="left"/>
      <w:pPr>
        <w:tabs>
          <w:tab w:val="left" w:pos="3620"/>
        </w:tabs>
        <w:ind w:left="3620" w:hanging="420"/>
      </w:pPr>
      <w:rPr>
        <w:rFonts w:hint="default" w:ascii="Wingdings" w:hAnsi="Wingdings"/>
      </w:rPr>
    </w:lvl>
    <w:lvl w:ilvl="6" w:tentative="0">
      <w:start w:val="1"/>
      <w:numFmt w:val="bullet"/>
      <w:lvlText w:val=""/>
      <w:lvlJc w:val="left"/>
      <w:pPr>
        <w:tabs>
          <w:tab w:val="left" w:pos="4040"/>
        </w:tabs>
        <w:ind w:left="4040" w:hanging="420"/>
      </w:pPr>
      <w:rPr>
        <w:rFonts w:hint="default" w:ascii="Wingdings" w:hAnsi="Wingdings"/>
      </w:rPr>
    </w:lvl>
    <w:lvl w:ilvl="7" w:tentative="0">
      <w:start w:val="1"/>
      <w:numFmt w:val="bullet"/>
      <w:lvlText w:val=""/>
      <w:lvlJc w:val="left"/>
      <w:pPr>
        <w:tabs>
          <w:tab w:val="left" w:pos="4460"/>
        </w:tabs>
        <w:ind w:left="4460" w:hanging="420"/>
      </w:pPr>
      <w:rPr>
        <w:rFonts w:hint="default" w:ascii="Wingdings" w:hAnsi="Wingdings"/>
      </w:rPr>
    </w:lvl>
    <w:lvl w:ilvl="8" w:tentative="0">
      <w:start w:val="1"/>
      <w:numFmt w:val="bullet"/>
      <w:lvlText w:val=""/>
      <w:lvlJc w:val="left"/>
      <w:pPr>
        <w:tabs>
          <w:tab w:val="left" w:pos="4880"/>
        </w:tabs>
        <w:ind w:left="4880" w:hanging="420"/>
      </w:pPr>
      <w:rPr>
        <w:rFonts w:hint="default" w:ascii="Wingdings" w:hAnsi="Wingdings"/>
      </w:rPr>
    </w:lvl>
  </w:abstractNum>
  <w:abstractNum w:abstractNumId="5">
    <w:nsid w:val="00000010"/>
    <w:multiLevelType w:val="singleLevel"/>
    <w:tmpl w:val="00000010"/>
    <w:lvl w:ilvl="0" w:tentative="0">
      <w:start w:val="1"/>
      <w:numFmt w:val="bullet"/>
      <w:pStyle w:val="15"/>
      <w:lvlText w:val=""/>
      <w:lvlJc w:val="left"/>
      <w:pPr>
        <w:tabs>
          <w:tab w:val="left" w:pos="1620"/>
        </w:tabs>
        <w:ind w:left="1620" w:hanging="360"/>
      </w:pPr>
      <w:rPr>
        <w:rFonts w:hint="default" w:ascii="Wingdings" w:hAnsi="Wingdings"/>
      </w:rPr>
    </w:lvl>
  </w:abstractNum>
  <w:abstractNum w:abstractNumId="6">
    <w:nsid w:val="00000011"/>
    <w:multiLevelType w:val="multilevel"/>
    <w:tmpl w:val="00000011"/>
    <w:lvl w:ilvl="0" w:tentative="0">
      <w:start w:val="1"/>
      <w:numFmt w:val="decimal"/>
      <w:pStyle w:val="132"/>
      <w:lvlText w:val="（%1）"/>
      <w:lvlJc w:val="left"/>
      <w:pPr>
        <w:tabs>
          <w:tab w:val="left" w:pos="1230"/>
        </w:tabs>
        <w:ind w:left="0" w:firstLine="510"/>
      </w:pPr>
      <w:rPr>
        <w:rFonts w:hint="default" w:ascii="Arial" w:hAnsi="Arial"/>
        <w:b w:val="0"/>
        <w:i w:val="0"/>
        <w:sz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00000012"/>
    <w:multiLevelType w:val="multilevel"/>
    <w:tmpl w:val="00000012"/>
    <w:lvl w:ilvl="0" w:tentative="0">
      <w:start w:val="1"/>
      <w:numFmt w:val="bullet"/>
      <w:pStyle w:val="189"/>
      <w:lvlText w:val=""/>
      <w:lvlJc w:val="left"/>
      <w:pPr>
        <w:tabs>
          <w:tab w:val="left" w:pos="1644"/>
        </w:tabs>
        <w:ind w:left="1644" w:hanging="510"/>
      </w:pPr>
      <w:rPr>
        <w:rFonts w:hint="default" w:ascii="Wingdings" w:hAnsi="Wingdings"/>
        <w:color w:val="auto"/>
        <w:sz w:val="13"/>
        <w:u w:val="none"/>
      </w:rPr>
    </w:lvl>
    <w:lvl w:ilvl="1" w:tentative="0">
      <w:start w:val="1"/>
      <w:numFmt w:val="bullet"/>
      <w:lvlText w:val=""/>
      <w:lvlJc w:val="left"/>
      <w:pPr>
        <w:tabs>
          <w:tab w:val="left" w:pos="840"/>
        </w:tabs>
        <w:ind w:left="840" w:hanging="420"/>
      </w:pPr>
      <w:rPr>
        <w:rFonts w:hint="default" w:ascii="Wingdings" w:hAnsi="Wingdings"/>
        <w:color w:val="auto"/>
        <w:sz w:val="13"/>
        <w:u w:val="none"/>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8">
    <w:nsid w:val="00000013"/>
    <w:multiLevelType w:val="singleLevel"/>
    <w:tmpl w:val="00000013"/>
    <w:lvl w:ilvl="0" w:tentative="0">
      <w:start w:val="1"/>
      <w:numFmt w:val="decimal"/>
      <w:pStyle w:val="14"/>
      <w:lvlText w:val="%1."/>
      <w:lvlJc w:val="left"/>
      <w:pPr>
        <w:tabs>
          <w:tab w:val="left" w:pos="425"/>
        </w:tabs>
        <w:ind w:left="425" w:hanging="425"/>
      </w:pPr>
      <w:rPr>
        <w:rFonts w:hint="default"/>
      </w:rPr>
    </w:lvl>
  </w:abstractNum>
  <w:abstractNum w:abstractNumId="9">
    <w:nsid w:val="00000014"/>
    <w:multiLevelType w:val="singleLevel"/>
    <w:tmpl w:val="00000014"/>
    <w:lvl w:ilvl="0" w:tentative="0">
      <w:start w:val="1"/>
      <w:numFmt w:val="bullet"/>
      <w:pStyle w:val="28"/>
      <w:lvlText w:val=""/>
      <w:lvlJc w:val="left"/>
      <w:pPr>
        <w:tabs>
          <w:tab w:val="left" w:pos="780"/>
        </w:tabs>
        <w:ind w:left="780" w:hanging="360"/>
      </w:pPr>
      <w:rPr>
        <w:rFonts w:hint="default" w:ascii="Wingdings" w:hAnsi="Wingdings"/>
      </w:rPr>
    </w:lvl>
  </w:abstractNum>
  <w:abstractNum w:abstractNumId="10">
    <w:nsid w:val="00000016"/>
    <w:multiLevelType w:val="singleLevel"/>
    <w:tmpl w:val="00000016"/>
    <w:lvl w:ilvl="0" w:tentative="0">
      <w:start w:val="1"/>
      <w:numFmt w:val="decimal"/>
      <w:pStyle w:val="232"/>
      <w:lvlText w:val="%1)"/>
      <w:lvlJc w:val="left"/>
      <w:pPr>
        <w:tabs>
          <w:tab w:val="left" w:pos="425"/>
        </w:tabs>
        <w:ind w:left="425" w:hanging="425"/>
      </w:pPr>
      <w:rPr>
        <w:rFonts w:hint="eastAsia"/>
      </w:rPr>
    </w:lvl>
  </w:abstractNum>
  <w:abstractNum w:abstractNumId="11">
    <w:nsid w:val="00000017"/>
    <w:multiLevelType w:val="multilevel"/>
    <w:tmpl w:val="00000017"/>
    <w:lvl w:ilvl="0" w:tentative="0">
      <w:start w:val="1"/>
      <w:numFmt w:val="chineseCountingThousand"/>
      <w:pStyle w:val="138"/>
      <w:lvlText w:val="%1、"/>
      <w:lvlJc w:val="left"/>
      <w:pPr>
        <w:tabs>
          <w:tab w:val="left" w:pos="7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2">
    <w:nsid w:val="0D4D7558"/>
    <w:multiLevelType w:val="singleLevel"/>
    <w:tmpl w:val="0D4D7558"/>
    <w:lvl w:ilvl="0" w:tentative="0">
      <w:start w:val="1"/>
      <w:numFmt w:val="decimal"/>
      <w:suff w:val="nothing"/>
      <w:lvlText w:val="%1、"/>
      <w:lvlJc w:val="left"/>
    </w:lvl>
  </w:abstractNum>
  <w:num w:numId="1">
    <w:abstractNumId w:val="8"/>
  </w:num>
  <w:num w:numId="2">
    <w:abstractNumId w:val="5"/>
  </w:num>
  <w:num w:numId="3">
    <w:abstractNumId w:val="3"/>
  </w:num>
  <w:num w:numId="4">
    <w:abstractNumId w:val="9"/>
  </w:num>
  <w:num w:numId="5">
    <w:abstractNumId w:val="0"/>
  </w:num>
  <w:num w:numId="6">
    <w:abstractNumId w:val="6"/>
  </w:num>
  <w:num w:numId="7">
    <w:abstractNumId w:val="11"/>
  </w:num>
  <w:num w:numId="8">
    <w:abstractNumId w:val="1"/>
  </w:num>
  <w:num w:numId="9">
    <w:abstractNumId w:val="2"/>
  </w:num>
  <w:num w:numId="10">
    <w:abstractNumId w:val="7"/>
  </w:num>
  <w:num w:numId="11">
    <w:abstractNumId w:val="4"/>
  </w:num>
  <w:num w:numId="12">
    <w:abstractNumId w:val="10"/>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5"/>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ZkMDMzNDM2M2Y3M2QwNTMwYzY4NDM2NTg5NGQxZGYifQ=="/>
  </w:docVars>
  <w:rsids>
    <w:rsidRoot w:val="00172A27"/>
    <w:rsid w:val="000014C5"/>
    <w:rsid w:val="00002AE4"/>
    <w:rsid w:val="00003626"/>
    <w:rsid w:val="000040DE"/>
    <w:rsid w:val="000070F0"/>
    <w:rsid w:val="000075E8"/>
    <w:rsid w:val="00011B4B"/>
    <w:rsid w:val="00016B79"/>
    <w:rsid w:val="00017816"/>
    <w:rsid w:val="00032ACA"/>
    <w:rsid w:val="0003632F"/>
    <w:rsid w:val="00043835"/>
    <w:rsid w:val="0004494D"/>
    <w:rsid w:val="0004739C"/>
    <w:rsid w:val="00050EC6"/>
    <w:rsid w:val="00051E02"/>
    <w:rsid w:val="000523C9"/>
    <w:rsid w:val="0005298B"/>
    <w:rsid w:val="0005417C"/>
    <w:rsid w:val="000576E1"/>
    <w:rsid w:val="00061A7C"/>
    <w:rsid w:val="00063981"/>
    <w:rsid w:val="00074C38"/>
    <w:rsid w:val="000816AD"/>
    <w:rsid w:val="00082CC1"/>
    <w:rsid w:val="00090C5A"/>
    <w:rsid w:val="00091B1C"/>
    <w:rsid w:val="00091D22"/>
    <w:rsid w:val="000A164E"/>
    <w:rsid w:val="000A3057"/>
    <w:rsid w:val="000B1068"/>
    <w:rsid w:val="000B3002"/>
    <w:rsid w:val="000B42F4"/>
    <w:rsid w:val="000B7377"/>
    <w:rsid w:val="000B7F54"/>
    <w:rsid w:val="000C08C1"/>
    <w:rsid w:val="000C10CC"/>
    <w:rsid w:val="000C134E"/>
    <w:rsid w:val="000C1E0E"/>
    <w:rsid w:val="000C20E6"/>
    <w:rsid w:val="000C2C03"/>
    <w:rsid w:val="000C6D89"/>
    <w:rsid w:val="000D776F"/>
    <w:rsid w:val="000E01C9"/>
    <w:rsid w:val="000E0DD7"/>
    <w:rsid w:val="000E3259"/>
    <w:rsid w:val="000E4835"/>
    <w:rsid w:val="000E5AB0"/>
    <w:rsid w:val="000F302A"/>
    <w:rsid w:val="000F3D5B"/>
    <w:rsid w:val="000F64D7"/>
    <w:rsid w:val="000F6F3B"/>
    <w:rsid w:val="000F7DBF"/>
    <w:rsid w:val="0010014A"/>
    <w:rsid w:val="00100639"/>
    <w:rsid w:val="0010088E"/>
    <w:rsid w:val="001028FD"/>
    <w:rsid w:val="00105638"/>
    <w:rsid w:val="0010716D"/>
    <w:rsid w:val="001140DC"/>
    <w:rsid w:val="00114CFE"/>
    <w:rsid w:val="00115337"/>
    <w:rsid w:val="001166B8"/>
    <w:rsid w:val="0011683E"/>
    <w:rsid w:val="00116856"/>
    <w:rsid w:val="00116C42"/>
    <w:rsid w:val="0011780F"/>
    <w:rsid w:val="00117B26"/>
    <w:rsid w:val="00120259"/>
    <w:rsid w:val="00122F9D"/>
    <w:rsid w:val="001264A8"/>
    <w:rsid w:val="001266BF"/>
    <w:rsid w:val="00133D16"/>
    <w:rsid w:val="00134037"/>
    <w:rsid w:val="001342AC"/>
    <w:rsid w:val="00135BAE"/>
    <w:rsid w:val="00145224"/>
    <w:rsid w:val="00146EC3"/>
    <w:rsid w:val="00147FB4"/>
    <w:rsid w:val="0015011C"/>
    <w:rsid w:val="00150204"/>
    <w:rsid w:val="0015033B"/>
    <w:rsid w:val="00150429"/>
    <w:rsid w:val="001523C5"/>
    <w:rsid w:val="00152B00"/>
    <w:rsid w:val="00152CAD"/>
    <w:rsid w:val="00153556"/>
    <w:rsid w:val="0016265A"/>
    <w:rsid w:val="00171E05"/>
    <w:rsid w:val="00172A27"/>
    <w:rsid w:val="00177157"/>
    <w:rsid w:val="00180ACB"/>
    <w:rsid w:val="00181A6C"/>
    <w:rsid w:val="00183B60"/>
    <w:rsid w:val="00186623"/>
    <w:rsid w:val="001879FD"/>
    <w:rsid w:val="0019571D"/>
    <w:rsid w:val="001963A2"/>
    <w:rsid w:val="00196465"/>
    <w:rsid w:val="001A1B93"/>
    <w:rsid w:val="001A64A1"/>
    <w:rsid w:val="001A6DCC"/>
    <w:rsid w:val="001A773E"/>
    <w:rsid w:val="001B0396"/>
    <w:rsid w:val="001B1400"/>
    <w:rsid w:val="001B3DBD"/>
    <w:rsid w:val="001B4377"/>
    <w:rsid w:val="001D0DF7"/>
    <w:rsid w:val="001D1038"/>
    <w:rsid w:val="001D2321"/>
    <w:rsid w:val="001D2DCD"/>
    <w:rsid w:val="001D5055"/>
    <w:rsid w:val="001D630C"/>
    <w:rsid w:val="001E1467"/>
    <w:rsid w:val="001E1A2F"/>
    <w:rsid w:val="001E201B"/>
    <w:rsid w:val="001E5CAC"/>
    <w:rsid w:val="001E64A9"/>
    <w:rsid w:val="001E6841"/>
    <w:rsid w:val="001E725F"/>
    <w:rsid w:val="001F1AF5"/>
    <w:rsid w:val="001F1AF7"/>
    <w:rsid w:val="001F4964"/>
    <w:rsid w:val="001F4A96"/>
    <w:rsid w:val="001F7063"/>
    <w:rsid w:val="00202B04"/>
    <w:rsid w:val="00203052"/>
    <w:rsid w:val="00204936"/>
    <w:rsid w:val="002049D5"/>
    <w:rsid w:val="00206AE4"/>
    <w:rsid w:val="002100EE"/>
    <w:rsid w:val="00210168"/>
    <w:rsid w:val="00210ED7"/>
    <w:rsid w:val="00212A06"/>
    <w:rsid w:val="00214E7A"/>
    <w:rsid w:val="00215DEE"/>
    <w:rsid w:val="0021618E"/>
    <w:rsid w:val="0021704D"/>
    <w:rsid w:val="002179E7"/>
    <w:rsid w:val="002216C7"/>
    <w:rsid w:val="00222097"/>
    <w:rsid w:val="002227DB"/>
    <w:rsid w:val="00227202"/>
    <w:rsid w:val="00227377"/>
    <w:rsid w:val="00227851"/>
    <w:rsid w:val="002339D3"/>
    <w:rsid w:val="00234257"/>
    <w:rsid w:val="002348E0"/>
    <w:rsid w:val="00254E1A"/>
    <w:rsid w:val="00262555"/>
    <w:rsid w:val="002643C1"/>
    <w:rsid w:val="00264EB4"/>
    <w:rsid w:val="00265203"/>
    <w:rsid w:val="00270223"/>
    <w:rsid w:val="0027199E"/>
    <w:rsid w:val="00271D47"/>
    <w:rsid w:val="002721EA"/>
    <w:rsid w:val="002752BA"/>
    <w:rsid w:val="00280E8A"/>
    <w:rsid w:val="00285164"/>
    <w:rsid w:val="002855B0"/>
    <w:rsid w:val="00286959"/>
    <w:rsid w:val="00295FA5"/>
    <w:rsid w:val="00297A6F"/>
    <w:rsid w:val="002A4956"/>
    <w:rsid w:val="002A58DE"/>
    <w:rsid w:val="002A6710"/>
    <w:rsid w:val="002A7778"/>
    <w:rsid w:val="002B1FDA"/>
    <w:rsid w:val="002B2ACF"/>
    <w:rsid w:val="002B578B"/>
    <w:rsid w:val="002B5ECC"/>
    <w:rsid w:val="002B7904"/>
    <w:rsid w:val="002C2507"/>
    <w:rsid w:val="002C2E6E"/>
    <w:rsid w:val="002C3A3D"/>
    <w:rsid w:val="002C7927"/>
    <w:rsid w:val="002D0471"/>
    <w:rsid w:val="002D41FF"/>
    <w:rsid w:val="002D608F"/>
    <w:rsid w:val="002D7053"/>
    <w:rsid w:val="002D7208"/>
    <w:rsid w:val="002D7725"/>
    <w:rsid w:val="002E0CC2"/>
    <w:rsid w:val="002E3527"/>
    <w:rsid w:val="002E3824"/>
    <w:rsid w:val="002E78F7"/>
    <w:rsid w:val="002F031F"/>
    <w:rsid w:val="002F0ED3"/>
    <w:rsid w:val="002F3278"/>
    <w:rsid w:val="002F3DE3"/>
    <w:rsid w:val="002F5F56"/>
    <w:rsid w:val="002F632E"/>
    <w:rsid w:val="003021BC"/>
    <w:rsid w:val="0030440F"/>
    <w:rsid w:val="0030460B"/>
    <w:rsid w:val="00310AF9"/>
    <w:rsid w:val="00310DAA"/>
    <w:rsid w:val="0031465E"/>
    <w:rsid w:val="00315742"/>
    <w:rsid w:val="003163B3"/>
    <w:rsid w:val="003200C6"/>
    <w:rsid w:val="00322A7A"/>
    <w:rsid w:val="00326C5B"/>
    <w:rsid w:val="003336F0"/>
    <w:rsid w:val="0033663D"/>
    <w:rsid w:val="003366D9"/>
    <w:rsid w:val="00340777"/>
    <w:rsid w:val="00341D8A"/>
    <w:rsid w:val="00341DEB"/>
    <w:rsid w:val="00346A3D"/>
    <w:rsid w:val="00350510"/>
    <w:rsid w:val="00350C20"/>
    <w:rsid w:val="003548FA"/>
    <w:rsid w:val="00355643"/>
    <w:rsid w:val="00355A74"/>
    <w:rsid w:val="0035764D"/>
    <w:rsid w:val="00361427"/>
    <w:rsid w:val="00361C7E"/>
    <w:rsid w:val="00363702"/>
    <w:rsid w:val="0036458B"/>
    <w:rsid w:val="003703E8"/>
    <w:rsid w:val="00371D2F"/>
    <w:rsid w:val="00373122"/>
    <w:rsid w:val="00375B7F"/>
    <w:rsid w:val="0037612E"/>
    <w:rsid w:val="0038033A"/>
    <w:rsid w:val="003816ED"/>
    <w:rsid w:val="003840E9"/>
    <w:rsid w:val="00384161"/>
    <w:rsid w:val="00387610"/>
    <w:rsid w:val="0039432A"/>
    <w:rsid w:val="003953EA"/>
    <w:rsid w:val="00395C2F"/>
    <w:rsid w:val="003973D3"/>
    <w:rsid w:val="00397F89"/>
    <w:rsid w:val="003A0495"/>
    <w:rsid w:val="003A0892"/>
    <w:rsid w:val="003A3162"/>
    <w:rsid w:val="003A422B"/>
    <w:rsid w:val="003A449E"/>
    <w:rsid w:val="003A56C5"/>
    <w:rsid w:val="003A71F3"/>
    <w:rsid w:val="003B19F5"/>
    <w:rsid w:val="003D0E0A"/>
    <w:rsid w:val="003D3B22"/>
    <w:rsid w:val="003D7B3D"/>
    <w:rsid w:val="003E0348"/>
    <w:rsid w:val="003E44C4"/>
    <w:rsid w:val="003E5683"/>
    <w:rsid w:val="003F3DB1"/>
    <w:rsid w:val="003F451E"/>
    <w:rsid w:val="003F4939"/>
    <w:rsid w:val="003F626F"/>
    <w:rsid w:val="003F6794"/>
    <w:rsid w:val="004024F7"/>
    <w:rsid w:val="00402B32"/>
    <w:rsid w:val="0040519F"/>
    <w:rsid w:val="0040781E"/>
    <w:rsid w:val="00410C93"/>
    <w:rsid w:val="004115FB"/>
    <w:rsid w:val="00411B4A"/>
    <w:rsid w:val="004134DD"/>
    <w:rsid w:val="00417E99"/>
    <w:rsid w:val="00421507"/>
    <w:rsid w:val="00424D02"/>
    <w:rsid w:val="0042525A"/>
    <w:rsid w:val="0042733C"/>
    <w:rsid w:val="0044185A"/>
    <w:rsid w:val="0044193A"/>
    <w:rsid w:val="00441E83"/>
    <w:rsid w:val="0044408A"/>
    <w:rsid w:val="00453B8F"/>
    <w:rsid w:val="004556B7"/>
    <w:rsid w:val="00460489"/>
    <w:rsid w:val="004608C7"/>
    <w:rsid w:val="00462878"/>
    <w:rsid w:val="00465B7A"/>
    <w:rsid w:val="00471121"/>
    <w:rsid w:val="00472AA2"/>
    <w:rsid w:val="00473B39"/>
    <w:rsid w:val="00474175"/>
    <w:rsid w:val="00481309"/>
    <w:rsid w:val="004928A2"/>
    <w:rsid w:val="00494610"/>
    <w:rsid w:val="004953EC"/>
    <w:rsid w:val="00497ADD"/>
    <w:rsid w:val="004A0D29"/>
    <w:rsid w:val="004A0DE1"/>
    <w:rsid w:val="004A2410"/>
    <w:rsid w:val="004A27AC"/>
    <w:rsid w:val="004A3995"/>
    <w:rsid w:val="004B3AB3"/>
    <w:rsid w:val="004C1DD0"/>
    <w:rsid w:val="004C2685"/>
    <w:rsid w:val="004C64E4"/>
    <w:rsid w:val="004C6673"/>
    <w:rsid w:val="004D2334"/>
    <w:rsid w:val="004D433D"/>
    <w:rsid w:val="004D4410"/>
    <w:rsid w:val="004E156F"/>
    <w:rsid w:val="004E2F88"/>
    <w:rsid w:val="004E550E"/>
    <w:rsid w:val="004E55DB"/>
    <w:rsid w:val="004E67C6"/>
    <w:rsid w:val="004F5959"/>
    <w:rsid w:val="004F6082"/>
    <w:rsid w:val="004F670C"/>
    <w:rsid w:val="005005CB"/>
    <w:rsid w:val="00502B2F"/>
    <w:rsid w:val="00512D00"/>
    <w:rsid w:val="00512D44"/>
    <w:rsid w:val="00514179"/>
    <w:rsid w:val="00516243"/>
    <w:rsid w:val="005164D4"/>
    <w:rsid w:val="005406A0"/>
    <w:rsid w:val="00540E03"/>
    <w:rsid w:val="00541D5F"/>
    <w:rsid w:val="00544BEA"/>
    <w:rsid w:val="005460D5"/>
    <w:rsid w:val="00553CF0"/>
    <w:rsid w:val="00557C75"/>
    <w:rsid w:val="00566A85"/>
    <w:rsid w:val="00570C78"/>
    <w:rsid w:val="00573AE3"/>
    <w:rsid w:val="00581EF9"/>
    <w:rsid w:val="00583690"/>
    <w:rsid w:val="00583B6A"/>
    <w:rsid w:val="005902D9"/>
    <w:rsid w:val="0059075F"/>
    <w:rsid w:val="00596AB7"/>
    <w:rsid w:val="005A1B5C"/>
    <w:rsid w:val="005A1EA7"/>
    <w:rsid w:val="005A2F06"/>
    <w:rsid w:val="005A6A12"/>
    <w:rsid w:val="005B0724"/>
    <w:rsid w:val="005B1E46"/>
    <w:rsid w:val="005B5AA4"/>
    <w:rsid w:val="005C3F4B"/>
    <w:rsid w:val="005C42AC"/>
    <w:rsid w:val="005C4F84"/>
    <w:rsid w:val="005D2EC6"/>
    <w:rsid w:val="005D37D0"/>
    <w:rsid w:val="005D41E8"/>
    <w:rsid w:val="005D703E"/>
    <w:rsid w:val="005E35E9"/>
    <w:rsid w:val="005E5525"/>
    <w:rsid w:val="005F087A"/>
    <w:rsid w:val="005F38BB"/>
    <w:rsid w:val="005F7895"/>
    <w:rsid w:val="0060003E"/>
    <w:rsid w:val="00602BBE"/>
    <w:rsid w:val="0060315D"/>
    <w:rsid w:val="00613410"/>
    <w:rsid w:val="00617986"/>
    <w:rsid w:val="006256CA"/>
    <w:rsid w:val="00627729"/>
    <w:rsid w:val="00627F21"/>
    <w:rsid w:val="0063025A"/>
    <w:rsid w:val="0064583B"/>
    <w:rsid w:val="006468B8"/>
    <w:rsid w:val="00651127"/>
    <w:rsid w:val="0065190C"/>
    <w:rsid w:val="006542F1"/>
    <w:rsid w:val="00654A48"/>
    <w:rsid w:val="0065651B"/>
    <w:rsid w:val="006603D2"/>
    <w:rsid w:val="00664607"/>
    <w:rsid w:val="00665941"/>
    <w:rsid w:val="0066755F"/>
    <w:rsid w:val="00670089"/>
    <w:rsid w:val="00670C89"/>
    <w:rsid w:val="00671233"/>
    <w:rsid w:val="006763DC"/>
    <w:rsid w:val="00680AE4"/>
    <w:rsid w:val="00682205"/>
    <w:rsid w:val="006822B0"/>
    <w:rsid w:val="00684E51"/>
    <w:rsid w:val="0068793C"/>
    <w:rsid w:val="00694288"/>
    <w:rsid w:val="00694F91"/>
    <w:rsid w:val="006A0F10"/>
    <w:rsid w:val="006A100B"/>
    <w:rsid w:val="006A143A"/>
    <w:rsid w:val="006A3285"/>
    <w:rsid w:val="006A4C56"/>
    <w:rsid w:val="006B0567"/>
    <w:rsid w:val="006B4535"/>
    <w:rsid w:val="006B72DE"/>
    <w:rsid w:val="006B75CB"/>
    <w:rsid w:val="006C5FC1"/>
    <w:rsid w:val="006D44E1"/>
    <w:rsid w:val="006D6350"/>
    <w:rsid w:val="006D6662"/>
    <w:rsid w:val="006E21FA"/>
    <w:rsid w:val="006E477D"/>
    <w:rsid w:val="006E6D5F"/>
    <w:rsid w:val="006F0FB7"/>
    <w:rsid w:val="006F5925"/>
    <w:rsid w:val="006F5E40"/>
    <w:rsid w:val="006F6E4A"/>
    <w:rsid w:val="00704E5D"/>
    <w:rsid w:val="00705739"/>
    <w:rsid w:val="00706D03"/>
    <w:rsid w:val="007073D6"/>
    <w:rsid w:val="00710AE5"/>
    <w:rsid w:val="00712E83"/>
    <w:rsid w:val="00712FF5"/>
    <w:rsid w:val="0071464D"/>
    <w:rsid w:val="00714BF1"/>
    <w:rsid w:val="00715FB5"/>
    <w:rsid w:val="00716C50"/>
    <w:rsid w:val="007171A6"/>
    <w:rsid w:val="0071799D"/>
    <w:rsid w:val="00726088"/>
    <w:rsid w:val="00730B6A"/>
    <w:rsid w:val="00731B91"/>
    <w:rsid w:val="00736D88"/>
    <w:rsid w:val="00736DD2"/>
    <w:rsid w:val="00736EE0"/>
    <w:rsid w:val="0074681C"/>
    <w:rsid w:val="00746EC2"/>
    <w:rsid w:val="007504DE"/>
    <w:rsid w:val="00753E95"/>
    <w:rsid w:val="00761C08"/>
    <w:rsid w:val="00762B70"/>
    <w:rsid w:val="007636FE"/>
    <w:rsid w:val="00766393"/>
    <w:rsid w:val="0077408E"/>
    <w:rsid w:val="00780577"/>
    <w:rsid w:val="00781AD3"/>
    <w:rsid w:val="00781BFB"/>
    <w:rsid w:val="00786FA7"/>
    <w:rsid w:val="0079177C"/>
    <w:rsid w:val="00794382"/>
    <w:rsid w:val="007959AC"/>
    <w:rsid w:val="00796323"/>
    <w:rsid w:val="007A20E0"/>
    <w:rsid w:val="007B2204"/>
    <w:rsid w:val="007B4B60"/>
    <w:rsid w:val="007B7278"/>
    <w:rsid w:val="007C1691"/>
    <w:rsid w:val="007C6B0F"/>
    <w:rsid w:val="007D0625"/>
    <w:rsid w:val="007D7A44"/>
    <w:rsid w:val="007D7E65"/>
    <w:rsid w:val="007E19E0"/>
    <w:rsid w:val="007E517D"/>
    <w:rsid w:val="007F6769"/>
    <w:rsid w:val="008041D4"/>
    <w:rsid w:val="00806938"/>
    <w:rsid w:val="00807818"/>
    <w:rsid w:val="0081088E"/>
    <w:rsid w:val="0081156A"/>
    <w:rsid w:val="00827398"/>
    <w:rsid w:val="008275B6"/>
    <w:rsid w:val="0083653E"/>
    <w:rsid w:val="008369DC"/>
    <w:rsid w:val="00842974"/>
    <w:rsid w:val="00842F87"/>
    <w:rsid w:val="00843A88"/>
    <w:rsid w:val="00843D2E"/>
    <w:rsid w:val="00846200"/>
    <w:rsid w:val="0085550A"/>
    <w:rsid w:val="008616EF"/>
    <w:rsid w:val="00863C25"/>
    <w:rsid w:val="008641B7"/>
    <w:rsid w:val="00864D80"/>
    <w:rsid w:val="00864DC1"/>
    <w:rsid w:val="00870530"/>
    <w:rsid w:val="008705BC"/>
    <w:rsid w:val="00871999"/>
    <w:rsid w:val="00872E27"/>
    <w:rsid w:val="00875A42"/>
    <w:rsid w:val="0088192C"/>
    <w:rsid w:val="008904A8"/>
    <w:rsid w:val="00891D94"/>
    <w:rsid w:val="00896589"/>
    <w:rsid w:val="008A0CEE"/>
    <w:rsid w:val="008A19AF"/>
    <w:rsid w:val="008A20FB"/>
    <w:rsid w:val="008A4D88"/>
    <w:rsid w:val="008C1B22"/>
    <w:rsid w:val="008C4C84"/>
    <w:rsid w:val="008C510F"/>
    <w:rsid w:val="008D067F"/>
    <w:rsid w:val="008D3283"/>
    <w:rsid w:val="008E200D"/>
    <w:rsid w:val="008E437B"/>
    <w:rsid w:val="008E4D3F"/>
    <w:rsid w:val="008E66B8"/>
    <w:rsid w:val="008F0A2E"/>
    <w:rsid w:val="008F1988"/>
    <w:rsid w:val="008F2B05"/>
    <w:rsid w:val="008F5E76"/>
    <w:rsid w:val="008F6252"/>
    <w:rsid w:val="009023F3"/>
    <w:rsid w:val="0090383C"/>
    <w:rsid w:val="00905D85"/>
    <w:rsid w:val="00912132"/>
    <w:rsid w:val="00913CAA"/>
    <w:rsid w:val="009226D2"/>
    <w:rsid w:val="00922FAD"/>
    <w:rsid w:val="00924F0A"/>
    <w:rsid w:val="00925082"/>
    <w:rsid w:val="00925726"/>
    <w:rsid w:val="00926904"/>
    <w:rsid w:val="0092708B"/>
    <w:rsid w:val="0093049D"/>
    <w:rsid w:val="00936A01"/>
    <w:rsid w:val="00937713"/>
    <w:rsid w:val="009404E7"/>
    <w:rsid w:val="009409CD"/>
    <w:rsid w:val="0094759E"/>
    <w:rsid w:val="00952C13"/>
    <w:rsid w:val="0095455D"/>
    <w:rsid w:val="00962BF1"/>
    <w:rsid w:val="00963237"/>
    <w:rsid w:val="00966820"/>
    <w:rsid w:val="00971E57"/>
    <w:rsid w:val="009723CF"/>
    <w:rsid w:val="00972F46"/>
    <w:rsid w:val="00973D3A"/>
    <w:rsid w:val="009741DC"/>
    <w:rsid w:val="0097652A"/>
    <w:rsid w:val="00980037"/>
    <w:rsid w:val="009825BF"/>
    <w:rsid w:val="0098295A"/>
    <w:rsid w:val="00983B43"/>
    <w:rsid w:val="00984742"/>
    <w:rsid w:val="0099161D"/>
    <w:rsid w:val="00991B37"/>
    <w:rsid w:val="009B6208"/>
    <w:rsid w:val="009B71FF"/>
    <w:rsid w:val="009C3034"/>
    <w:rsid w:val="009C4BFF"/>
    <w:rsid w:val="009C7522"/>
    <w:rsid w:val="009D0FDD"/>
    <w:rsid w:val="009D3162"/>
    <w:rsid w:val="009D3181"/>
    <w:rsid w:val="009D7B9B"/>
    <w:rsid w:val="009E067B"/>
    <w:rsid w:val="009E717E"/>
    <w:rsid w:val="009E737D"/>
    <w:rsid w:val="009F18FA"/>
    <w:rsid w:val="00A0197B"/>
    <w:rsid w:val="00A02768"/>
    <w:rsid w:val="00A03977"/>
    <w:rsid w:val="00A06013"/>
    <w:rsid w:val="00A104A7"/>
    <w:rsid w:val="00A12904"/>
    <w:rsid w:val="00A15FBF"/>
    <w:rsid w:val="00A1616D"/>
    <w:rsid w:val="00A1773F"/>
    <w:rsid w:val="00A1783B"/>
    <w:rsid w:val="00A224AC"/>
    <w:rsid w:val="00A26FF7"/>
    <w:rsid w:val="00A27159"/>
    <w:rsid w:val="00A37A20"/>
    <w:rsid w:val="00A445DC"/>
    <w:rsid w:val="00A44BEA"/>
    <w:rsid w:val="00A47C22"/>
    <w:rsid w:val="00A55B14"/>
    <w:rsid w:val="00A5689C"/>
    <w:rsid w:val="00A569E8"/>
    <w:rsid w:val="00A57FAF"/>
    <w:rsid w:val="00A601C4"/>
    <w:rsid w:val="00A61D6E"/>
    <w:rsid w:val="00A70193"/>
    <w:rsid w:val="00A711C6"/>
    <w:rsid w:val="00A730F3"/>
    <w:rsid w:val="00A74B68"/>
    <w:rsid w:val="00A77EE1"/>
    <w:rsid w:val="00A84863"/>
    <w:rsid w:val="00A91750"/>
    <w:rsid w:val="00A95D95"/>
    <w:rsid w:val="00A96CAA"/>
    <w:rsid w:val="00A977EC"/>
    <w:rsid w:val="00AA3FD1"/>
    <w:rsid w:val="00AA52DE"/>
    <w:rsid w:val="00AB11B3"/>
    <w:rsid w:val="00AB1DAF"/>
    <w:rsid w:val="00AB40EF"/>
    <w:rsid w:val="00AB43D9"/>
    <w:rsid w:val="00AB5ED3"/>
    <w:rsid w:val="00AB6B0C"/>
    <w:rsid w:val="00AB70CD"/>
    <w:rsid w:val="00AB7800"/>
    <w:rsid w:val="00AC1860"/>
    <w:rsid w:val="00AC4898"/>
    <w:rsid w:val="00AC48B3"/>
    <w:rsid w:val="00AC7893"/>
    <w:rsid w:val="00AC7AC9"/>
    <w:rsid w:val="00AD1C54"/>
    <w:rsid w:val="00AE1920"/>
    <w:rsid w:val="00AE41F5"/>
    <w:rsid w:val="00AE76F8"/>
    <w:rsid w:val="00AF01B3"/>
    <w:rsid w:val="00AF0F13"/>
    <w:rsid w:val="00AF7992"/>
    <w:rsid w:val="00AF7CDD"/>
    <w:rsid w:val="00B00AB3"/>
    <w:rsid w:val="00B14C52"/>
    <w:rsid w:val="00B200AA"/>
    <w:rsid w:val="00B203A9"/>
    <w:rsid w:val="00B208D8"/>
    <w:rsid w:val="00B229A5"/>
    <w:rsid w:val="00B2488E"/>
    <w:rsid w:val="00B25EB3"/>
    <w:rsid w:val="00B2692E"/>
    <w:rsid w:val="00B42056"/>
    <w:rsid w:val="00B478C3"/>
    <w:rsid w:val="00B52715"/>
    <w:rsid w:val="00B61348"/>
    <w:rsid w:val="00B6263F"/>
    <w:rsid w:val="00B67114"/>
    <w:rsid w:val="00B678C7"/>
    <w:rsid w:val="00B70368"/>
    <w:rsid w:val="00B7097C"/>
    <w:rsid w:val="00B72BCC"/>
    <w:rsid w:val="00B75449"/>
    <w:rsid w:val="00B81284"/>
    <w:rsid w:val="00B86DA1"/>
    <w:rsid w:val="00B87401"/>
    <w:rsid w:val="00B96B1E"/>
    <w:rsid w:val="00BA527C"/>
    <w:rsid w:val="00BA5B9C"/>
    <w:rsid w:val="00BA7D51"/>
    <w:rsid w:val="00BA7F31"/>
    <w:rsid w:val="00BB4AD5"/>
    <w:rsid w:val="00BB7494"/>
    <w:rsid w:val="00BB76A5"/>
    <w:rsid w:val="00BC089B"/>
    <w:rsid w:val="00BC183F"/>
    <w:rsid w:val="00BC1C37"/>
    <w:rsid w:val="00BC2390"/>
    <w:rsid w:val="00BC775D"/>
    <w:rsid w:val="00BD0051"/>
    <w:rsid w:val="00BD2939"/>
    <w:rsid w:val="00BD5A75"/>
    <w:rsid w:val="00BD6BF7"/>
    <w:rsid w:val="00BE07A9"/>
    <w:rsid w:val="00BE1700"/>
    <w:rsid w:val="00BE2E36"/>
    <w:rsid w:val="00BE4D8F"/>
    <w:rsid w:val="00BF0A3E"/>
    <w:rsid w:val="00BF26AC"/>
    <w:rsid w:val="00BF46A7"/>
    <w:rsid w:val="00BF5230"/>
    <w:rsid w:val="00BF6DA8"/>
    <w:rsid w:val="00BF747B"/>
    <w:rsid w:val="00C00289"/>
    <w:rsid w:val="00C1090C"/>
    <w:rsid w:val="00C201FC"/>
    <w:rsid w:val="00C240C8"/>
    <w:rsid w:val="00C249AF"/>
    <w:rsid w:val="00C26513"/>
    <w:rsid w:val="00C328C9"/>
    <w:rsid w:val="00C339ED"/>
    <w:rsid w:val="00C35BA8"/>
    <w:rsid w:val="00C37F72"/>
    <w:rsid w:val="00C40246"/>
    <w:rsid w:val="00C420C1"/>
    <w:rsid w:val="00C43FEE"/>
    <w:rsid w:val="00C4415E"/>
    <w:rsid w:val="00C45963"/>
    <w:rsid w:val="00C472B8"/>
    <w:rsid w:val="00C50723"/>
    <w:rsid w:val="00C529FD"/>
    <w:rsid w:val="00C53124"/>
    <w:rsid w:val="00C538A9"/>
    <w:rsid w:val="00C53B2E"/>
    <w:rsid w:val="00C57C1F"/>
    <w:rsid w:val="00C6160A"/>
    <w:rsid w:val="00C62B51"/>
    <w:rsid w:val="00C65711"/>
    <w:rsid w:val="00C66460"/>
    <w:rsid w:val="00C66620"/>
    <w:rsid w:val="00C76ECD"/>
    <w:rsid w:val="00C8221C"/>
    <w:rsid w:val="00C84B63"/>
    <w:rsid w:val="00C84E04"/>
    <w:rsid w:val="00C86DC6"/>
    <w:rsid w:val="00C910BE"/>
    <w:rsid w:val="00C922BE"/>
    <w:rsid w:val="00CA10F9"/>
    <w:rsid w:val="00CA14F4"/>
    <w:rsid w:val="00CA583F"/>
    <w:rsid w:val="00CA5844"/>
    <w:rsid w:val="00CA7415"/>
    <w:rsid w:val="00CA7835"/>
    <w:rsid w:val="00CB265C"/>
    <w:rsid w:val="00CB2BDD"/>
    <w:rsid w:val="00CB32BC"/>
    <w:rsid w:val="00CB4540"/>
    <w:rsid w:val="00CB4951"/>
    <w:rsid w:val="00CB7A07"/>
    <w:rsid w:val="00CC59BB"/>
    <w:rsid w:val="00CD1B93"/>
    <w:rsid w:val="00CD3BD4"/>
    <w:rsid w:val="00CD3CC8"/>
    <w:rsid w:val="00CD4915"/>
    <w:rsid w:val="00CD60BD"/>
    <w:rsid w:val="00CD635D"/>
    <w:rsid w:val="00CD6DEE"/>
    <w:rsid w:val="00CD7C5B"/>
    <w:rsid w:val="00CD7CED"/>
    <w:rsid w:val="00CE04C7"/>
    <w:rsid w:val="00CE2AC9"/>
    <w:rsid w:val="00CE2AFE"/>
    <w:rsid w:val="00CE7B14"/>
    <w:rsid w:val="00CF156B"/>
    <w:rsid w:val="00CF1E02"/>
    <w:rsid w:val="00CF4BD6"/>
    <w:rsid w:val="00CF597A"/>
    <w:rsid w:val="00D00228"/>
    <w:rsid w:val="00D00DA0"/>
    <w:rsid w:val="00D0103F"/>
    <w:rsid w:val="00D03E34"/>
    <w:rsid w:val="00D05BAA"/>
    <w:rsid w:val="00D07F26"/>
    <w:rsid w:val="00D11A09"/>
    <w:rsid w:val="00D11BCD"/>
    <w:rsid w:val="00D13B7A"/>
    <w:rsid w:val="00D17FD1"/>
    <w:rsid w:val="00D22C4B"/>
    <w:rsid w:val="00D230C7"/>
    <w:rsid w:val="00D23583"/>
    <w:rsid w:val="00D23E7D"/>
    <w:rsid w:val="00D2405F"/>
    <w:rsid w:val="00D26C71"/>
    <w:rsid w:val="00D30C7F"/>
    <w:rsid w:val="00D32DFB"/>
    <w:rsid w:val="00D40131"/>
    <w:rsid w:val="00D41421"/>
    <w:rsid w:val="00D41998"/>
    <w:rsid w:val="00D41BA9"/>
    <w:rsid w:val="00D44059"/>
    <w:rsid w:val="00D4511A"/>
    <w:rsid w:val="00D51813"/>
    <w:rsid w:val="00D52376"/>
    <w:rsid w:val="00D53EE6"/>
    <w:rsid w:val="00D600D1"/>
    <w:rsid w:val="00D60B88"/>
    <w:rsid w:val="00D612C2"/>
    <w:rsid w:val="00D64D38"/>
    <w:rsid w:val="00D745E0"/>
    <w:rsid w:val="00D76AA3"/>
    <w:rsid w:val="00D80604"/>
    <w:rsid w:val="00D86529"/>
    <w:rsid w:val="00D86A86"/>
    <w:rsid w:val="00D8791E"/>
    <w:rsid w:val="00D92438"/>
    <w:rsid w:val="00DA0040"/>
    <w:rsid w:val="00DA086B"/>
    <w:rsid w:val="00DA1D7A"/>
    <w:rsid w:val="00DA5E0A"/>
    <w:rsid w:val="00DA6834"/>
    <w:rsid w:val="00DA7145"/>
    <w:rsid w:val="00DA78D8"/>
    <w:rsid w:val="00DA7E05"/>
    <w:rsid w:val="00DB4794"/>
    <w:rsid w:val="00DB5C3E"/>
    <w:rsid w:val="00DB628E"/>
    <w:rsid w:val="00DC4070"/>
    <w:rsid w:val="00DE1DE6"/>
    <w:rsid w:val="00DE1E39"/>
    <w:rsid w:val="00DE513D"/>
    <w:rsid w:val="00DF0D08"/>
    <w:rsid w:val="00DF1178"/>
    <w:rsid w:val="00DF235C"/>
    <w:rsid w:val="00DF426D"/>
    <w:rsid w:val="00DF47D6"/>
    <w:rsid w:val="00DF4D5A"/>
    <w:rsid w:val="00DF5425"/>
    <w:rsid w:val="00DF782C"/>
    <w:rsid w:val="00E028F0"/>
    <w:rsid w:val="00E030A0"/>
    <w:rsid w:val="00E04F16"/>
    <w:rsid w:val="00E075A1"/>
    <w:rsid w:val="00E0797A"/>
    <w:rsid w:val="00E11D5D"/>
    <w:rsid w:val="00E124E3"/>
    <w:rsid w:val="00E12F81"/>
    <w:rsid w:val="00E14812"/>
    <w:rsid w:val="00E15231"/>
    <w:rsid w:val="00E15DDE"/>
    <w:rsid w:val="00E17B19"/>
    <w:rsid w:val="00E218E1"/>
    <w:rsid w:val="00E2339E"/>
    <w:rsid w:val="00E2419C"/>
    <w:rsid w:val="00E300BB"/>
    <w:rsid w:val="00E31D0A"/>
    <w:rsid w:val="00E3245B"/>
    <w:rsid w:val="00E32DCD"/>
    <w:rsid w:val="00E32DF0"/>
    <w:rsid w:val="00E3707B"/>
    <w:rsid w:val="00E50685"/>
    <w:rsid w:val="00E57F6B"/>
    <w:rsid w:val="00E609CE"/>
    <w:rsid w:val="00E6234F"/>
    <w:rsid w:val="00E67AC7"/>
    <w:rsid w:val="00E7134F"/>
    <w:rsid w:val="00E7342C"/>
    <w:rsid w:val="00E736E9"/>
    <w:rsid w:val="00E76363"/>
    <w:rsid w:val="00E80DF9"/>
    <w:rsid w:val="00E90BE3"/>
    <w:rsid w:val="00E91374"/>
    <w:rsid w:val="00E91D81"/>
    <w:rsid w:val="00E92BC2"/>
    <w:rsid w:val="00EA010E"/>
    <w:rsid w:val="00EA28AB"/>
    <w:rsid w:val="00EA6FBF"/>
    <w:rsid w:val="00EB1E33"/>
    <w:rsid w:val="00EB4DA6"/>
    <w:rsid w:val="00EB7B0A"/>
    <w:rsid w:val="00EC0881"/>
    <w:rsid w:val="00EC74F9"/>
    <w:rsid w:val="00ED13DE"/>
    <w:rsid w:val="00ED1996"/>
    <w:rsid w:val="00ED2843"/>
    <w:rsid w:val="00ED2F55"/>
    <w:rsid w:val="00ED5ED8"/>
    <w:rsid w:val="00EE0C95"/>
    <w:rsid w:val="00EE3F0F"/>
    <w:rsid w:val="00EF0199"/>
    <w:rsid w:val="00F0263C"/>
    <w:rsid w:val="00F0402A"/>
    <w:rsid w:val="00F07266"/>
    <w:rsid w:val="00F1390E"/>
    <w:rsid w:val="00F16313"/>
    <w:rsid w:val="00F1700E"/>
    <w:rsid w:val="00F20820"/>
    <w:rsid w:val="00F20FF1"/>
    <w:rsid w:val="00F24317"/>
    <w:rsid w:val="00F27AC7"/>
    <w:rsid w:val="00F32641"/>
    <w:rsid w:val="00F34974"/>
    <w:rsid w:val="00F35457"/>
    <w:rsid w:val="00F3595B"/>
    <w:rsid w:val="00F367F3"/>
    <w:rsid w:val="00F36A26"/>
    <w:rsid w:val="00F41F54"/>
    <w:rsid w:val="00F426A6"/>
    <w:rsid w:val="00F429FD"/>
    <w:rsid w:val="00F44BD6"/>
    <w:rsid w:val="00F4623C"/>
    <w:rsid w:val="00F46AD7"/>
    <w:rsid w:val="00F56399"/>
    <w:rsid w:val="00F606BB"/>
    <w:rsid w:val="00F70113"/>
    <w:rsid w:val="00F746E3"/>
    <w:rsid w:val="00F76C17"/>
    <w:rsid w:val="00F7709C"/>
    <w:rsid w:val="00F7750A"/>
    <w:rsid w:val="00F80006"/>
    <w:rsid w:val="00F80084"/>
    <w:rsid w:val="00F95676"/>
    <w:rsid w:val="00F96401"/>
    <w:rsid w:val="00F9690B"/>
    <w:rsid w:val="00FA3F8B"/>
    <w:rsid w:val="00FA56FF"/>
    <w:rsid w:val="00FA767D"/>
    <w:rsid w:val="00FB3274"/>
    <w:rsid w:val="00FB693B"/>
    <w:rsid w:val="00FC3C96"/>
    <w:rsid w:val="00FD2470"/>
    <w:rsid w:val="00FD5823"/>
    <w:rsid w:val="00FD7BE0"/>
    <w:rsid w:val="00FE1C27"/>
    <w:rsid w:val="00FE326F"/>
    <w:rsid w:val="00FE5C31"/>
    <w:rsid w:val="00FF0F20"/>
    <w:rsid w:val="00FF1B0E"/>
    <w:rsid w:val="00FF268A"/>
    <w:rsid w:val="00FF748B"/>
    <w:rsid w:val="02CD1F13"/>
    <w:rsid w:val="031E451D"/>
    <w:rsid w:val="03A424B5"/>
    <w:rsid w:val="05A52CD4"/>
    <w:rsid w:val="074110A0"/>
    <w:rsid w:val="083E7000"/>
    <w:rsid w:val="08BA4CE8"/>
    <w:rsid w:val="094822F4"/>
    <w:rsid w:val="09776735"/>
    <w:rsid w:val="0B0E4E77"/>
    <w:rsid w:val="0B1E4168"/>
    <w:rsid w:val="0BDC4F75"/>
    <w:rsid w:val="0D4C612B"/>
    <w:rsid w:val="0DE14AC5"/>
    <w:rsid w:val="0E2844A2"/>
    <w:rsid w:val="0E6574A4"/>
    <w:rsid w:val="0EB75826"/>
    <w:rsid w:val="10507CE0"/>
    <w:rsid w:val="107E65FB"/>
    <w:rsid w:val="11D566EF"/>
    <w:rsid w:val="12900868"/>
    <w:rsid w:val="12F06FA0"/>
    <w:rsid w:val="139F6FB4"/>
    <w:rsid w:val="147A5E14"/>
    <w:rsid w:val="148B578A"/>
    <w:rsid w:val="14E60C13"/>
    <w:rsid w:val="15C863FA"/>
    <w:rsid w:val="178034EC"/>
    <w:rsid w:val="17A1211B"/>
    <w:rsid w:val="189E5764"/>
    <w:rsid w:val="18ED7A84"/>
    <w:rsid w:val="18F43CCF"/>
    <w:rsid w:val="191D17E2"/>
    <w:rsid w:val="19882298"/>
    <w:rsid w:val="19C90A10"/>
    <w:rsid w:val="1AC22ED4"/>
    <w:rsid w:val="1B395F40"/>
    <w:rsid w:val="1DA04055"/>
    <w:rsid w:val="1E1B192D"/>
    <w:rsid w:val="1E8C38B2"/>
    <w:rsid w:val="2024091D"/>
    <w:rsid w:val="20F85F56"/>
    <w:rsid w:val="21780E44"/>
    <w:rsid w:val="21864056"/>
    <w:rsid w:val="222114DC"/>
    <w:rsid w:val="23C80C24"/>
    <w:rsid w:val="24653902"/>
    <w:rsid w:val="26684582"/>
    <w:rsid w:val="26873440"/>
    <w:rsid w:val="27F60D15"/>
    <w:rsid w:val="28AA3FD9"/>
    <w:rsid w:val="29053906"/>
    <w:rsid w:val="29222C9D"/>
    <w:rsid w:val="2A992557"/>
    <w:rsid w:val="2AA01F44"/>
    <w:rsid w:val="2B8E1990"/>
    <w:rsid w:val="2C2C73FB"/>
    <w:rsid w:val="2CF717B7"/>
    <w:rsid w:val="2DB87198"/>
    <w:rsid w:val="2EE12B22"/>
    <w:rsid w:val="2EF51D26"/>
    <w:rsid w:val="2F0106CB"/>
    <w:rsid w:val="31906F20"/>
    <w:rsid w:val="32631DD2"/>
    <w:rsid w:val="3335593F"/>
    <w:rsid w:val="33A37FA3"/>
    <w:rsid w:val="343A535C"/>
    <w:rsid w:val="34A02734"/>
    <w:rsid w:val="34A96C16"/>
    <w:rsid w:val="35C16E06"/>
    <w:rsid w:val="386E77CF"/>
    <w:rsid w:val="38C8225A"/>
    <w:rsid w:val="3A24642F"/>
    <w:rsid w:val="3BB7279D"/>
    <w:rsid w:val="3C5C33E5"/>
    <w:rsid w:val="3CDE204C"/>
    <w:rsid w:val="3D2A5291"/>
    <w:rsid w:val="3E8A1E51"/>
    <w:rsid w:val="3F4C7741"/>
    <w:rsid w:val="406334F2"/>
    <w:rsid w:val="414D1874"/>
    <w:rsid w:val="4365758A"/>
    <w:rsid w:val="438B545F"/>
    <w:rsid w:val="43E75C8A"/>
    <w:rsid w:val="440F56F2"/>
    <w:rsid w:val="452C7897"/>
    <w:rsid w:val="47176886"/>
    <w:rsid w:val="47307948"/>
    <w:rsid w:val="47A04ACD"/>
    <w:rsid w:val="48F07914"/>
    <w:rsid w:val="497B7CB3"/>
    <w:rsid w:val="4A2F038B"/>
    <w:rsid w:val="4A4B131B"/>
    <w:rsid w:val="4A6E2C61"/>
    <w:rsid w:val="4B2D12E0"/>
    <w:rsid w:val="4BDF193C"/>
    <w:rsid w:val="4BEB6B31"/>
    <w:rsid w:val="4CD11879"/>
    <w:rsid w:val="4DBA440F"/>
    <w:rsid w:val="4DD36371"/>
    <w:rsid w:val="4EC8490A"/>
    <w:rsid w:val="4FE01EE0"/>
    <w:rsid w:val="5022265C"/>
    <w:rsid w:val="50616DC4"/>
    <w:rsid w:val="50A54F03"/>
    <w:rsid w:val="518A70CE"/>
    <w:rsid w:val="519F7BA4"/>
    <w:rsid w:val="52D25ACE"/>
    <w:rsid w:val="52D92ACB"/>
    <w:rsid w:val="53B4776F"/>
    <w:rsid w:val="53F32429"/>
    <w:rsid w:val="544E5387"/>
    <w:rsid w:val="556C2493"/>
    <w:rsid w:val="56186177"/>
    <w:rsid w:val="564009F8"/>
    <w:rsid w:val="57AB590F"/>
    <w:rsid w:val="59DE00F5"/>
    <w:rsid w:val="5A3F1F24"/>
    <w:rsid w:val="5AD36B10"/>
    <w:rsid w:val="5AE44879"/>
    <w:rsid w:val="5B95333A"/>
    <w:rsid w:val="5BD13050"/>
    <w:rsid w:val="5CA67F0E"/>
    <w:rsid w:val="5D83481E"/>
    <w:rsid w:val="5F0674B4"/>
    <w:rsid w:val="5FF05A6E"/>
    <w:rsid w:val="61204AB3"/>
    <w:rsid w:val="62F65EA7"/>
    <w:rsid w:val="634C56B2"/>
    <w:rsid w:val="64B4350F"/>
    <w:rsid w:val="663D11A0"/>
    <w:rsid w:val="680F433A"/>
    <w:rsid w:val="68EE4BAC"/>
    <w:rsid w:val="69B875FD"/>
    <w:rsid w:val="6AB51D8E"/>
    <w:rsid w:val="6B833C3B"/>
    <w:rsid w:val="6CF7369E"/>
    <w:rsid w:val="6D486EEA"/>
    <w:rsid w:val="6DFB3F5C"/>
    <w:rsid w:val="6E160D96"/>
    <w:rsid w:val="6E68751C"/>
    <w:rsid w:val="6E6E2980"/>
    <w:rsid w:val="6EA14B04"/>
    <w:rsid w:val="6EB04D47"/>
    <w:rsid w:val="6F266216"/>
    <w:rsid w:val="6F4A72A5"/>
    <w:rsid w:val="6FE969BF"/>
    <w:rsid w:val="70F67BE2"/>
    <w:rsid w:val="740D4EDE"/>
    <w:rsid w:val="74200FFA"/>
    <w:rsid w:val="749001B4"/>
    <w:rsid w:val="74D70DF7"/>
    <w:rsid w:val="74E41E4C"/>
    <w:rsid w:val="755F1275"/>
    <w:rsid w:val="77C46F3F"/>
    <w:rsid w:val="77EA751B"/>
    <w:rsid w:val="77FB638D"/>
    <w:rsid w:val="783D7C8F"/>
    <w:rsid w:val="789F3DA6"/>
    <w:rsid w:val="78A52377"/>
    <w:rsid w:val="79490272"/>
    <w:rsid w:val="7959681D"/>
    <w:rsid w:val="7A423446"/>
    <w:rsid w:val="7AEA3436"/>
    <w:rsid w:val="7B4E1B6F"/>
    <w:rsid w:val="7B5B7497"/>
    <w:rsid w:val="7B825709"/>
    <w:rsid w:val="7B95779E"/>
    <w:rsid w:val="7BBF7072"/>
    <w:rsid w:val="7EAB4598"/>
    <w:rsid w:val="7EF26CB5"/>
    <w:rsid w:val="7FA51F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qFormat="1"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lang w:val="en-US" w:eastAsia="zh-CN" w:bidi="ar-SA"/>
    </w:rPr>
  </w:style>
  <w:style w:type="paragraph" w:styleId="3">
    <w:name w:val="heading 1"/>
    <w:basedOn w:val="1"/>
    <w:next w:val="1"/>
    <w:qFormat/>
    <w:uiPriority w:val="0"/>
    <w:pPr>
      <w:keepNext/>
      <w:snapToGrid w:val="0"/>
      <w:spacing w:line="360" w:lineRule="atLeast"/>
      <w:outlineLvl w:val="0"/>
    </w:pPr>
    <w:rPr>
      <w:rFonts w:ascii="宋体"/>
    </w:rPr>
  </w:style>
  <w:style w:type="paragraph" w:styleId="4">
    <w:name w:val="heading 2"/>
    <w:basedOn w:val="1"/>
    <w:next w:val="1"/>
    <w:link w:val="68"/>
    <w:qFormat/>
    <w:uiPriority w:val="0"/>
    <w:pPr>
      <w:keepNext/>
      <w:keepLines/>
      <w:spacing w:before="260" w:after="260" w:line="413" w:lineRule="auto"/>
      <w:outlineLvl w:val="1"/>
    </w:pPr>
    <w:rPr>
      <w:rFonts w:ascii="Arial" w:hAnsi="Arial" w:eastAsia="黑体"/>
      <w:b/>
      <w:sz w:val="32"/>
    </w:rPr>
  </w:style>
  <w:style w:type="paragraph" w:styleId="5">
    <w:name w:val="heading 3"/>
    <w:basedOn w:val="1"/>
    <w:next w:val="1"/>
    <w:link w:val="69"/>
    <w:qFormat/>
    <w:uiPriority w:val="0"/>
    <w:pPr>
      <w:keepNext/>
      <w:keepLines/>
      <w:spacing w:before="260" w:after="260" w:line="413" w:lineRule="auto"/>
      <w:outlineLvl w:val="2"/>
    </w:pPr>
    <w:rPr>
      <w:b/>
      <w:sz w:val="32"/>
    </w:rPr>
  </w:style>
  <w:style w:type="paragraph" w:styleId="6">
    <w:name w:val="heading 4"/>
    <w:basedOn w:val="1"/>
    <w:next w:val="1"/>
    <w:qFormat/>
    <w:uiPriority w:val="0"/>
    <w:pPr>
      <w:keepNext/>
      <w:keepLines/>
      <w:spacing w:before="280" w:after="290" w:line="372" w:lineRule="auto"/>
      <w:outlineLvl w:val="3"/>
    </w:pPr>
    <w:rPr>
      <w:rFonts w:ascii="Arial" w:hAnsi="Arial" w:eastAsia="黑体"/>
      <w:b/>
    </w:rPr>
  </w:style>
  <w:style w:type="paragraph" w:styleId="7">
    <w:name w:val="heading 5"/>
    <w:basedOn w:val="1"/>
    <w:next w:val="1"/>
    <w:qFormat/>
    <w:uiPriority w:val="0"/>
    <w:pPr>
      <w:keepNext/>
      <w:keepLines/>
      <w:tabs>
        <w:tab w:val="left" w:pos="2551"/>
      </w:tabs>
      <w:spacing w:before="280" w:after="290" w:line="372" w:lineRule="auto"/>
      <w:ind w:left="2551" w:hanging="850"/>
      <w:outlineLvl w:val="4"/>
    </w:pPr>
    <w:rPr>
      <w:b/>
    </w:rPr>
  </w:style>
  <w:style w:type="paragraph" w:styleId="8">
    <w:name w:val="heading 6"/>
    <w:basedOn w:val="1"/>
    <w:next w:val="1"/>
    <w:qFormat/>
    <w:uiPriority w:val="0"/>
    <w:pPr>
      <w:keepNext/>
      <w:keepLines/>
      <w:tabs>
        <w:tab w:val="left" w:pos="1152"/>
      </w:tabs>
      <w:adjustRightInd w:val="0"/>
      <w:snapToGrid w:val="0"/>
      <w:spacing w:before="240" w:after="64" w:line="317" w:lineRule="auto"/>
      <w:ind w:left="1152" w:hanging="1152"/>
      <w:outlineLvl w:val="5"/>
    </w:pPr>
    <w:rPr>
      <w:rFonts w:ascii="Arial" w:hAnsi="Arial" w:eastAsia="黑体"/>
      <w:b/>
      <w:sz w:val="24"/>
    </w:rPr>
  </w:style>
  <w:style w:type="paragraph" w:styleId="9">
    <w:name w:val="heading 7"/>
    <w:basedOn w:val="1"/>
    <w:next w:val="1"/>
    <w:qFormat/>
    <w:uiPriority w:val="0"/>
    <w:pPr>
      <w:keepNext/>
      <w:keepLines/>
      <w:tabs>
        <w:tab w:val="left" w:pos="1296"/>
      </w:tabs>
      <w:adjustRightInd w:val="0"/>
      <w:snapToGrid w:val="0"/>
      <w:spacing w:before="240" w:after="64" w:line="317" w:lineRule="auto"/>
      <w:ind w:left="1296" w:hanging="1296"/>
      <w:outlineLvl w:val="6"/>
    </w:pPr>
    <w:rPr>
      <w:rFonts w:ascii="Arial" w:hAnsi="Arial" w:eastAsia="黑体"/>
      <w:b/>
      <w:sz w:val="24"/>
    </w:rPr>
  </w:style>
  <w:style w:type="paragraph" w:styleId="10">
    <w:name w:val="heading 8"/>
    <w:basedOn w:val="1"/>
    <w:next w:val="1"/>
    <w:qFormat/>
    <w:uiPriority w:val="0"/>
    <w:pPr>
      <w:keepNext/>
      <w:keepLines/>
      <w:tabs>
        <w:tab w:val="left" w:pos="1440"/>
      </w:tabs>
      <w:adjustRightInd w:val="0"/>
      <w:snapToGrid w:val="0"/>
      <w:spacing w:before="240" w:after="64" w:line="317" w:lineRule="auto"/>
      <w:ind w:left="1440" w:hanging="1440"/>
      <w:outlineLvl w:val="7"/>
    </w:pPr>
    <w:rPr>
      <w:rFonts w:ascii="Arial" w:hAnsi="Arial" w:eastAsia="黑体"/>
      <w:b/>
      <w:sz w:val="24"/>
    </w:rPr>
  </w:style>
  <w:style w:type="paragraph" w:styleId="11">
    <w:name w:val="heading 9"/>
    <w:basedOn w:val="1"/>
    <w:next w:val="1"/>
    <w:qFormat/>
    <w:uiPriority w:val="0"/>
    <w:pPr>
      <w:keepNext/>
      <w:keepLines/>
      <w:tabs>
        <w:tab w:val="left" w:pos="1584"/>
      </w:tabs>
      <w:adjustRightInd w:val="0"/>
      <w:snapToGrid w:val="0"/>
      <w:spacing w:before="240" w:after="64" w:line="317" w:lineRule="auto"/>
      <w:ind w:left="1584" w:hanging="1584"/>
      <w:outlineLvl w:val="8"/>
    </w:pPr>
    <w:rPr>
      <w:rFonts w:ascii="Arial" w:hAnsi="Arial" w:eastAsia="黑体"/>
      <w:b/>
      <w:sz w:val="24"/>
    </w:rPr>
  </w:style>
  <w:style w:type="character" w:default="1" w:styleId="60">
    <w:name w:val="Default Paragraph Font"/>
    <w:semiHidden/>
    <w:unhideWhenUsed/>
    <w:qFormat/>
    <w:uiPriority w:val="1"/>
  </w:style>
  <w:style w:type="table" w:default="1" w:styleId="58">
    <w:name w:val="Normal Table"/>
    <w:semiHidden/>
    <w:unhideWhenUsed/>
    <w:qFormat/>
    <w:uiPriority w:val="99"/>
    <w:tblPr>
      <w:tblCellMar>
        <w:top w:w="0" w:type="dxa"/>
        <w:left w:w="108" w:type="dxa"/>
        <w:bottom w:w="0" w:type="dxa"/>
        <w:right w:w="108" w:type="dxa"/>
      </w:tblCellMar>
    </w:tblPr>
  </w:style>
  <w:style w:type="paragraph" w:styleId="2">
    <w:name w:val="toa heading"/>
    <w:basedOn w:val="1"/>
    <w:next w:val="1"/>
    <w:qFormat/>
    <w:uiPriority w:val="0"/>
    <w:pPr>
      <w:spacing w:before="120"/>
    </w:pPr>
    <w:rPr>
      <w:rFonts w:ascii="Arial" w:hAnsi="Arial"/>
      <w:sz w:val="24"/>
    </w:rPr>
  </w:style>
  <w:style w:type="paragraph" w:styleId="12">
    <w:name w:val="List 3"/>
    <w:basedOn w:val="1"/>
    <w:qFormat/>
    <w:uiPriority w:val="0"/>
    <w:pPr>
      <w:adjustRightInd w:val="0"/>
      <w:snapToGrid w:val="0"/>
      <w:spacing w:line="360" w:lineRule="auto"/>
      <w:ind w:left="100" w:leftChars="400" w:hanging="200" w:hangingChars="200"/>
    </w:pPr>
    <w:rPr>
      <w:sz w:val="24"/>
    </w:rPr>
  </w:style>
  <w:style w:type="paragraph" w:styleId="13">
    <w:name w:val="toc 7"/>
    <w:basedOn w:val="1"/>
    <w:next w:val="1"/>
    <w:qFormat/>
    <w:uiPriority w:val="0"/>
    <w:pPr>
      <w:ind w:left="2520" w:leftChars="1200"/>
    </w:pPr>
  </w:style>
  <w:style w:type="paragraph" w:styleId="14">
    <w:name w:val="List Number 2"/>
    <w:basedOn w:val="1"/>
    <w:qFormat/>
    <w:uiPriority w:val="0"/>
    <w:pPr>
      <w:numPr>
        <w:ilvl w:val="0"/>
        <w:numId w:val="1"/>
      </w:numPr>
      <w:tabs>
        <w:tab w:val="left" w:pos="780"/>
        <w:tab w:val="clear" w:pos="425"/>
      </w:tabs>
      <w:spacing w:line="360" w:lineRule="auto"/>
    </w:pPr>
    <w:rPr>
      <w:sz w:val="24"/>
    </w:rPr>
  </w:style>
  <w:style w:type="paragraph" w:styleId="15">
    <w:name w:val="List Bullet 4"/>
    <w:basedOn w:val="1"/>
    <w:qFormat/>
    <w:uiPriority w:val="0"/>
    <w:pPr>
      <w:widowControl/>
      <w:numPr>
        <w:ilvl w:val="0"/>
        <w:numId w:val="2"/>
      </w:numPr>
      <w:tabs>
        <w:tab w:val="left" w:pos="1134"/>
        <w:tab w:val="clear" w:pos="1620"/>
      </w:tabs>
      <w:adjustRightInd w:val="0"/>
      <w:snapToGrid w:val="0"/>
      <w:spacing w:before="120" w:line="280" w:lineRule="atLeast"/>
      <w:ind w:left="1418" w:hanging="284"/>
      <w:jc w:val="left"/>
    </w:pPr>
    <w:rPr>
      <w:rFonts w:ascii="宋体"/>
      <w:kern w:val="0"/>
      <w:sz w:val="22"/>
    </w:rPr>
  </w:style>
  <w:style w:type="paragraph" w:styleId="16">
    <w:name w:val="Normal Indent"/>
    <w:basedOn w:val="1"/>
    <w:qFormat/>
    <w:uiPriority w:val="0"/>
    <w:pPr>
      <w:adjustRightInd w:val="0"/>
      <w:snapToGrid w:val="0"/>
      <w:spacing w:line="360" w:lineRule="auto"/>
      <w:ind w:firstLine="420"/>
    </w:pPr>
    <w:rPr>
      <w:sz w:val="24"/>
    </w:rPr>
  </w:style>
  <w:style w:type="paragraph" w:styleId="17">
    <w:name w:val="caption"/>
    <w:basedOn w:val="1"/>
    <w:next w:val="1"/>
    <w:qFormat/>
    <w:uiPriority w:val="0"/>
    <w:pPr>
      <w:widowControl/>
      <w:tabs>
        <w:tab w:val="left" w:pos="1134"/>
      </w:tabs>
      <w:adjustRightInd w:val="0"/>
      <w:snapToGrid w:val="0"/>
      <w:spacing w:line="280" w:lineRule="atLeast"/>
      <w:jc w:val="left"/>
    </w:pPr>
    <w:rPr>
      <w:rFonts w:eastAsia="PMingLiU"/>
      <w:b/>
      <w:kern w:val="0"/>
      <w:sz w:val="24"/>
      <w:lang w:eastAsia="zh-TW"/>
    </w:rPr>
  </w:style>
  <w:style w:type="paragraph" w:styleId="18">
    <w:name w:val="Document Map"/>
    <w:basedOn w:val="1"/>
    <w:qFormat/>
    <w:uiPriority w:val="0"/>
    <w:pPr>
      <w:shd w:val="clear" w:color="auto" w:fill="000080"/>
    </w:pPr>
  </w:style>
  <w:style w:type="paragraph" w:styleId="19">
    <w:name w:val="annotation text"/>
    <w:basedOn w:val="1"/>
    <w:link w:val="70"/>
    <w:qFormat/>
    <w:uiPriority w:val="0"/>
    <w:pPr>
      <w:adjustRightInd w:val="0"/>
      <w:spacing w:line="360" w:lineRule="atLeast"/>
      <w:jc w:val="left"/>
      <w:textAlignment w:val="baseline"/>
    </w:pPr>
    <w:rPr>
      <w:kern w:val="0"/>
      <w:sz w:val="24"/>
    </w:rPr>
  </w:style>
  <w:style w:type="paragraph" w:styleId="20">
    <w:name w:val="Body Text 3"/>
    <w:basedOn w:val="1"/>
    <w:qFormat/>
    <w:uiPriority w:val="0"/>
    <w:pPr>
      <w:adjustRightInd w:val="0"/>
      <w:snapToGrid w:val="0"/>
      <w:spacing w:after="120" w:line="360" w:lineRule="auto"/>
    </w:pPr>
    <w:rPr>
      <w:sz w:val="16"/>
    </w:rPr>
  </w:style>
  <w:style w:type="paragraph" w:styleId="21">
    <w:name w:val="List Bullet 3"/>
    <w:basedOn w:val="1"/>
    <w:qFormat/>
    <w:uiPriority w:val="0"/>
    <w:pPr>
      <w:numPr>
        <w:ilvl w:val="0"/>
        <w:numId w:val="3"/>
      </w:numPr>
      <w:adjustRightInd w:val="0"/>
      <w:snapToGrid w:val="0"/>
      <w:spacing w:line="360" w:lineRule="auto"/>
    </w:pPr>
    <w:rPr>
      <w:sz w:val="24"/>
    </w:rPr>
  </w:style>
  <w:style w:type="paragraph" w:styleId="22">
    <w:name w:val="Body Text"/>
    <w:basedOn w:val="1"/>
    <w:next w:val="23"/>
    <w:qFormat/>
    <w:uiPriority w:val="0"/>
    <w:rPr>
      <w:rFonts w:ascii="仿宋_GB2312" w:eastAsia="仿宋_GB2312"/>
      <w:sz w:val="32"/>
    </w:rPr>
  </w:style>
  <w:style w:type="paragraph" w:customStyle="1" w:styleId="23">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styleId="24">
    <w:name w:val="Body Text Indent"/>
    <w:basedOn w:val="1"/>
    <w:link w:val="71"/>
    <w:qFormat/>
    <w:uiPriority w:val="0"/>
    <w:pPr>
      <w:spacing w:line="700" w:lineRule="exact"/>
      <w:ind w:left="960"/>
    </w:pPr>
    <w:rPr>
      <w:sz w:val="44"/>
    </w:rPr>
  </w:style>
  <w:style w:type="paragraph" w:styleId="25">
    <w:name w:val="List Number 3"/>
    <w:basedOn w:val="1"/>
    <w:qFormat/>
    <w:uiPriority w:val="0"/>
    <w:pPr>
      <w:tabs>
        <w:tab w:val="left" w:pos="2120"/>
      </w:tabs>
      <w:adjustRightInd w:val="0"/>
      <w:snapToGrid w:val="0"/>
      <w:spacing w:line="360" w:lineRule="auto"/>
      <w:ind w:left="2120" w:hanging="720"/>
    </w:pPr>
    <w:rPr>
      <w:sz w:val="24"/>
    </w:rPr>
  </w:style>
  <w:style w:type="paragraph" w:styleId="26">
    <w:name w:val="List 2"/>
    <w:basedOn w:val="1"/>
    <w:qFormat/>
    <w:uiPriority w:val="0"/>
    <w:pPr>
      <w:adjustRightInd w:val="0"/>
      <w:snapToGrid w:val="0"/>
      <w:spacing w:line="360" w:lineRule="auto"/>
      <w:ind w:left="100" w:leftChars="200" w:hanging="200" w:hangingChars="200"/>
    </w:pPr>
    <w:rPr>
      <w:sz w:val="24"/>
    </w:rPr>
  </w:style>
  <w:style w:type="paragraph" w:styleId="27">
    <w:name w:val="List Continue"/>
    <w:basedOn w:val="1"/>
    <w:qFormat/>
    <w:uiPriority w:val="0"/>
    <w:pPr>
      <w:adjustRightInd w:val="0"/>
      <w:snapToGrid w:val="0"/>
      <w:spacing w:after="120" w:line="360" w:lineRule="auto"/>
      <w:ind w:left="420" w:leftChars="200"/>
    </w:pPr>
    <w:rPr>
      <w:sz w:val="24"/>
    </w:rPr>
  </w:style>
  <w:style w:type="paragraph" w:styleId="28">
    <w:name w:val="List Bullet 2"/>
    <w:basedOn w:val="1"/>
    <w:qFormat/>
    <w:uiPriority w:val="0"/>
    <w:pPr>
      <w:numPr>
        <w:ilvl w:val="0"/>
        <w:numId w:val="4"/>
      </w:numPr>
      <w:adjustRightInd w:val="0"/>
      <w:snapToGrid w:val="0"/>
      <w:spacing w:line="360" w:lineRule="auto"/>
    </w:pPr>
    <w:rPr>
      <w:sz w:val="24"/>
    </w:rPr>
  </w:style>
  <w:style w:type="paragraph" w:styleId="29">
    <w:name w:val="toc 5"/>
    <w:basedOn w:val="1"/>
    <w:next w:val="1"/>
    <w:qFormat/>
    <w:uiPriority w:val="0"/>
    <w:pPr>
      <w:ind w:left="1680" w:leftChars="800"/>
    </w:pPr>
  </w:style>
  <w:style w:type="paragraph" w:styleId="30">
    <w:name w:val="toc 3"/>
    <w:basedOn w:val="1"/>
    <w:next w:val="1"/>
    <w:qFormat/>
    <w:uiPriority w:val="39"/>
    <w:pPr>
      <w:ind w:left="840" w:leftChars="400"/>
    </w:pPr>
  </w:style>
  <w:style w:type="paragraph" w:styleId="31">
    <w:name w:val="Plain Text"/>
    <w:basedOn w:val="1"/>
    <w:qFormat/>
    <w:uiPriority w:val="0"/>
    <w:rPr>
      <w:rFonts w:ascii="宋体" w:hAnsi="Courier New"/>
      <w:sz w:val="21"/>
    </w:rPr>
  </w:style>
  <w:style w:type="paragraph" w:styleId="32">
    <w:name w:val="toc 8"/>
    <w:basedOn w:val="1"/>
    <w:next w:val="1"/>
    <w:qFormat/>
    <w:uiPriority w:val="0"/>
    <w:pPr>
      <w:ind w:left="2940" w:leftChars="1400"/>
    </w:pPr>
  </w:style>
  <w:style w:type="paragraph" w:styleId="33">
    <w:name w:val="Date"/>
    <w:basedOn w:val="1"/>
    <w:next w:val="1"/>
    <w:link w:val="72"/>
    <w:qFormat/>
    <w:uiPriority w:val="0"/>
  </w:style>
  <w:style w:type="paragraph" w:styleId="34">
    <w:name w:val="Body Text Indent 2"/>
    <w:basedOn w:val="1"/>
    <w:link w:val="73"/>
    <w:qFormat/>
    <w:uiPriority w:val="0"/>
    <w:pPr>
      <w:snapToGrid w:val="0"/>
      <w:spacing w:line="560" w:lineRule="atLeast"/>
      <w:ind w:firstLine="540"/>
    </w:pPr>
  </w:style>
  <w:style w:type="paragraph" w:styleId="35">
    <w:name w:val="Balloon Text"/>
    <w:basedOn w:val="1"/>
    <w:qFormat/>
    <w:uiPriority w:val="0"/>
    <w:rPr>
      <w:sz w:val="18"/>
    </w:rPr>
  </w:style>
  <w:style w:type="paragraph" w:styleId="36">
    <w:name w:val="footer"/>
    <w:basedOn w:val="1"/>
    <w:qFormat/>
    <w:uiPriority w:val="0"/>
    <w:pPr>
      <w:tabs>
        <w:tab w:val="center" w:pos="4153"/>
        <w:tab w:val="right" w:pos="8306"/>
      </w:tabs>
      <w:snapToGrid w:val="0"/>
      <w:jc w:val="left"/>
    </w:pPr>
    <w:rPr>
      <w:sz w:val="18"/>
    </w:rPr>
  </w:style>
  <w:style w:type="paragraph" w:styleId="37">
    <w:name w:val="header"/>
    <w:basedOn w:val="1"/>
    <w:qFormat/>
    <w:uiPriority w:val="0"/>
    <w:pPr>
      <w:pBdr>
        <w:bottom w:val="single" w:color="auto" w:sz="6" w:space="1"/>
      </w:pBdr>
      <w:tabs>
        <w:tab w:val="center" w:pos="4153"/>
        <w:tab w:val="right" w:pos="8306"/>
      </w:tabs>
      <w:snapToGrid w:val="0"/>
      <w:jc w:val="center"/>
    </w:pPr>
    <w:rPr>
      <w:sz w:val="18"/>
    </w:rPr>
  </w:style>
  <w:style w:type="paragraph" w:styleId="38">
    <w:name w:val="toc 1"/>
    <w:basedOn w:val="1"/>
    <w:next w:val="1"/>
    <w:qFormat/>
    <w:uiPriority w:val="0"/>
    <w:pPr>
      <w:spacing w:line="180" w:lineRule="auto"/>
      <w:jc w:val="center"/>
    </w:pPr>
    <w:rPr>
      <w:sz w:val="30"/>
    </w:rPr>
  </w:style>
  <w:style w:type="paragraph" w:styleId="39">
    <w:name w:val="List Continue 4"/>
    <w:basedOn w:val="1"/>
    <w:qFormat/>
    <w:uiPriority w:val="0"/>
    <w:pPr>
      <w:adjustRightInd w:val="0"/>
      <w:snapToGrid w:val="0"/>
      <w:spacing w:after="120" w:line="360" w:lineRule="auto"/>
      <w:ind w:left="1680" w:leftChars="800"/>
    </w:pPr>
    <w:rPr>
      <w:sz w:val="24"/>
    </w:rPr>
  </w:style>
  <w:style w:type="paragraph" w:styleId="40">
    <w:name w:val="toc 4"/>
    <w:basedOn w:val="1"/>
    <w:next w:val="1"/>
    <w:qFormat/>
    <w:uiPriority w:val="0"/>
    <w:pPr>
      <w:ind w:left="1260" w:leftChars="600"/>
    </w:pPr>
  </w:style>
  <w:style w:type="paragraph" w:styleId="41">
    <w:name w:val="footnote text"/>
    <w:basedOn w:val="1"/>
    <w:link w:val="74"/>
    <w:qFormat/>
    <w:uiPriority w:val="0"/>
    <w:pPr>
      <w:spacing w:line="360" w:lineRule="auto"/>
    </w:pPr>
    <w:rPr>
      <w:sz w:val="18"/>
    </w:rPr>
  </w:style>
  <w:style w:type="paragraph" w:styleId="42">
    <w:name w:val="toc 6"/>
    <w:basedOn w:val="1"/>
    <w:next w:val="1"/>
    <w:qFormat/>
    <w:uiPriority w:val="0"/>
    <w:pPr>
      <w:ind w:left="2100" w:leftChars="1000"/>
    </w:pPr>
  </w:style>
  <w:style w:type="paragraph" w:styleId="43">
    <w:name w:val="List 5"/>
    <w:basedOn w:val="1"/>
    <w:qFormat/>
    <w:uiPriority w:val="0"/>
    <w:pPr>
      <w:adjustRightInd w:val="0"/>
      <w:snapToGrid w:val="0"/>
      <w:spacing w:line="360" w:lineRule="auto"/>
      <w:ind w:left="100" w:leftChars="800" w:hanging="200" w:hangingChars="200"/>
    </w:pPr>
    <w:rPr>
      <w:sz w:val="24"/>
    </w:rPr>
  </w:style>
  <w:style w:type="paragraph" w:styleId="44">
    <w:name w:val="Body Text Indent 3"/>
    <w:basedOn w:val="1"/>
    <w:qFormat/>
    <w:uiPriority w:val="0"/>
    <w:pPr>
      <w:spacing w:line="360" w:lineRule="auto"/>
      <w:ind w:firstLine="632"/>
    </w:pPr>
    <w:rPr>
      <w:rFonts w:ascii="黑体" w:eastAsia="黑体"/>
    </w:rPr>
  </w:style>
  <w:style w:type="paragraph" w:styleId="45">
    <w:name w:val="table of figures"/>
    <w:basedOn w:val="1"/>
    <w:next w:val="1"/>
    <w:qFormat/>
    <w:uiPriority w:val="0"/>
    <w:pPr>
      <w:tabs>
        <w:tab w:val="right" w:leader="dot" w:pos="8640"/>
      </w:tabs>
      <w:spacing w:line="360" w:lineRule="auto"/>
      <w:ind w:left="400" w:hanging="400"/>
    </w:pPr>
    <w:rPr>
      <w:sz w:val="24"/>
    </w:rPr>
  </w:style>
  <w:style w:type="paragraph" w:styleId="46">
    <w:name w:val="toc 2"/>
    <w:basedOn w:val="1"/>
    <w:next w:val="1"/>
    <w:qFormat/>
    <w:uiPriority w:val="39"/>
    <w:pPr>
      <w:ind w:left="420" w:leftChars="200"/>
    </w:pPr>
  </w:style>
  <w:style w:type="paragraph" w:styleId="47">
    <w:name w:val="toc 9"/>
    <w:basedOn w:val="1"/>
    <w:next w:val="1"/>
    <w:qFormat/>
    <w:uiPriority w:val="0"/>
    <w:pPr>
      <w:ind w:left="3360" w:leftChars="1600"/>
    </w:pPr>
  </w:style>
  <w:style w:type="paragraph" w:styleId="48">
    <w:name w:val="Body Text 2"/>
    <w:basedOn w:val="1"/>
    <w:qFormat/>
    <w:uiPriority w:val="0"/>
    <w:pPr>
      <w:adjustRightInd w:val="0"/>
      <w:snapToGrid w:val="0"/>
      <w:spacing w:after="120" w:line="480" w:lineRule="auto"/>
    </w:pPr>
    <w:rPr>
      <w:sz w:val="24"/>
    </w:rPr>
  </w:style>
  <w:style w:type="paragraph" w:styleId="49">
    <w:name w:val="List 4"/>
    <w:basedOn w:val="1"/>
    <w:qFormat/>
    <w:uiPriority w:val="0"/>
    <w:pPr>
      <w:adjustRightInd w:val="0"/>
      <w:snapToGrid w:val="0"/>
      <w:spacing w:line="360" w:lineRule="auto"/>
      <w:ind w:left="100" w:leftChars="600" w:hanging="200" w:hangingChars="200"/>
    </w:pPr>
    <w:rPr>
      <w:sz w:val="24"/>
    </w:rPr>
  </w:style>
  <w:style w:type="paragraph" w:styleId="50">
    <w:name w:val="List Continue 2"/>
    <w:basedOn w:val="1"/>
    <w:qFormat/>
    <w:uiPriority w:val="0"/>
    <w:pPr>
      <w:adjustRightInd w:val="0"/>
      <w:snapToGrid w:val="0"/>
      <w:spacing w:after="120" w:line="360" w:lineRule="auto"/>
      <w:ind w:left="840" w:leftChars="400"/>
    </w:pPr>
    <w:rPr>
      <w:sz w:val="24"/>
    </w:rPr>
  </w:style>
  <w:style w:type="paragraph" w:styleId="51">
    <w:name w:val="Normal (Web)"/>
    <w:basedOn w:val="1"/>
    <w:qFormat/>
    <w:uiPriority w:val="0"/>
    <w:pPr>
      <w:widowControl/>
      <w:spacing w:before="100" w:beforeAutospacing="1" w:after="100" w:afterAutospacing="1"/>
      <w:jc w:val="left"/>
    </w:pPr>
    <w:rPr>
      <w:rFonts w:ascii="宋体" w:hAnsi="宋体"/>
      <w:kern w:val="0"/>
      <w:sz w:val="24"/>
    </w:rPr>
  </w:style>
  <w:style w:type="paragraph" w:styleId="52">
    <w:name w:val="List Continue 3"/>
    <w:basedOn w:val="1"/>
    <w:qFormat/>
    <w:uiPriority w:val="0"/>
    <w:pPr>
      <w:adjustRightInd w:val="0"/>
      <w:snapToGrid w:val="0"/>
      <w:spacing w:after="120" w:line="360" w:lineRule="auto"/>
      <w:ind w:left="1260" w:leftChars="600"/>
    </w:pPr>
    <w:rPr>
      <w:sz w:val="24"/>
    </w:rPr>
  </w:style>
  <w:style w:type="paragraph" w:styleId="53">
    <w:name w:val="index 1"/>
    <w:basedOn w:val="1"/>
    <w:next w:val="1"/>
    <w:qFormat/>
    <w:uiPriority w:val="0"/>
    <w:pPr>
      <w:adjustRightInd w:val="0"/>
      <w:spacing w:line="240" w:lineRule="atLeast"/>
      <w:textAlignment w:val="baseline"/>
    </w:pPr>
    <w:rPr>
      <w:rFonts w:ascii="宋体"/>
      <w:kern w:val="0"/>
      <w:sz w:val="21"/>
    </w:rPr>
  </w:style>
  <w:style w:type="paragraph" w:styleId="54">
    <w:name w:val="Title"/>
    <w:basedOn w:val="1"/>
    <w:next w:val="1"/>
    <w:qFormat/>
    <w:uiPriority w:val="0"/>
    <w:pPr>
      <w:widowControl/>
      <w:spacing w:after="240" w:line="360" w:lineRule="auto"/>
      <w:jc w:val="center"/>
    </w:pPr>
    <w:rPr>
      <w:rFonts w:ascii="Arial" w:hAnsi="Arial"/>
      <w:b/>
      <w:smallCaps/>
      <w:kern w:val="28"/>
      <w:sz w:val="36"/>
      <w:lang w:eastAsia="en-US"/>
    </w:rPr>
  </w:style>
  <w:style w:type="paragraph" w:styleId="55">
    <w:name w:val="annotation subject"/>
    <w:basedOn w:val="19"/>
    <w:next w:val="19"/>
    <w:link w:val="75"/>
    <w:qFormat/>
    <w:uiPriority w:val="0"/>
    <w:pPr>
      <w:adjustRightInd/>
      <w:spacing w:line="240" w:lineRule="auto"/>
      <w:textAlignment w:val="auto"/>
    </w:pPr>
  </w:style>
  <w:style w:type="paragraph" w:styleId="56">
    <w:name w:val="Body Text First Indent"/>
    <w:basedOn w:val="1"/>
    <w:qFormat/>
    <w:uiPriority w:val="0"/>
    <w:pPr>
      <w:spacing w:line="360" w:lineRule="auto"/>
      <w:ind w:firstLine="420"/>
    </w:pPr>
    <w:rPr>
      <w:rFonts w:ascii="宋体" w:hAnsi="宋体"/>
      <w:sz w:val="24"/>
    </w:rPr>
  </w:style>
  <w:style w:type="paragraph" w:styleId="57">
    <w:name w:val="Body Text First Indent 2"/>
    <w:basedOn w:val="24"/>
    <w:link w:val="76"/>
    <w:qFormat/>
    <w:uiPriority w:val="0"/>
    <w:pPr>
      <w:spacing w:after="120" w:line="240" w:lineRule="auto"/>
      <w:ind w:left="420" w:leftChars="200" w:firstLine="420" w:firstLineChars="200"/>
    </w:pPr>
  </w:style>
  <w:style w:type="table" w:styleId="59">
    <w:name w:val="Table Grid"/>
    <w:basedOn w:val="5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1">
    <w:name w:val="Strong"/>
    <w:qFormat/>
    <w:uiPriority w:val="22"/>
    <w:rPr>
      <w:b/>
    </w:rPr>
  </w:style>
  <w:style w:type="character" w:styleId="62">
    <w:name w:val="page number"/>
    <w:qFormat/>
    <w:uiPriority w:val="0"/>
  </w:style>
  <w:style w:type="character" w:styleId="63">
    <w:name w:val="FollowedHyperlink"/>
    <w:qFormat/>
    <w:uiPriority w:val="0"/>
    <w:rPr>
      <w:color w:val="800080"/>
      <w:u w:val="single"/>
    </w:rPr>
  </w:style>
  <w:style w:type="character" w:styleId="64">
    <w:name w:val="Emphasis"/>
    <w:qFormat/>
    <w:uiPriority w:val="0"/>
    <w:rPr>
      <w:i/>
    </w:rPr>
  </w:style>
  <w:style w:type="character" w:styleId="65">
    <w:name w:val="Hyperlink"/>
    <w:qFormat/>
    <w:uiPriority w:val="99"/>
    <w:rPr>
      <w:color w:val="0000FF"/>
      <w:u w:val="single"/>
    </w:rPr>
  </w:style>
  <w:style w:type="character" w:styleId="66">
    <w:name w:val="annotation reference"/>
    <w:qFormat/>
    <w:uiPriority w:val="0"/>
    <w:rPr>
      <w:sz w:val="21"/>
      <w:szCs w:val="21"/>
    </w:rPr>
  </w:style>
  <w:style w:type="character" w:styleId="67">
    <w:name w:val="footnote reference"/>
    <w:qFormat/>
    <w:uiPriority w:val="0"/>
    <w:rPr>
      <w:position w:val="6"/>
      <w:sz w:val="14"/>
      <w:vertAlign w:val="superscript"/>
    </w:rPr>
  </w:style>
  <w:style w:type="character" w:customStyle="1" w:styleId="68">
    <w:name w:val="标题 2 字符"/>
    <w:link w:val="4"/>
    <w:qFormat/>
    <w:uiPriority w:val="0"/>
    <w:rPr>
      <w:rFonts w:ascii="Arial" w:hAnsi="Arial" w:eastAsia="黑体"/>
      <w:b/>
      <w:kern w:val="2"/>
      <w:sz w:val="32"/>
    </w:rPr>
  </w:style>
  <w:style w:type="character" w:customStyle="1" w:styleId="69">
    <w:name w:val="标题 3 字符"/>
    <w:link w:val="5"/>
    <w:qFormat/>
    <w:uiPriority w:val="0"/>
    <w:rPr>
      <w:rFonts w:eastAsia="宋体"/>
      <w:b/>
      <w:kern w:val="2"/>
      <w:sz w:val="32"/>
      <w:lang w:val="en-US" w:eastAsia="zh-CN"/>
    </w:rPr>
  </w:style>
  <w:style w:type="character" w:customStyle="1" w:styleId="70">
    <w:name w:val="批注文字 字符"/>
    <w:link w:val="19"/>
    <w:qFormat/>
    <w:uiPriority w:val="0"/>
    <w:rPr>
      <w:sz w:val="24"/>
    </w:rPr>
  </w:style>
  <w:style w:type="character" w:customStyle="1" w:styleId="71">
    <w:name w:val="正文文本缩进 字符"/>
    <w:link w:val="24"/>
    <w:qFormat/>
    <w:uiPriority w:val="0"/>
    <w:rPr>
      <w:kern w:val="2"/>
      <w:sz w:val="44"/>
    </w:rPr>
  </w:style>
  <w:style w:type="character" w:customStyle="1" w:styleId="72">
    <w:name w:val="日期 字符"/>
    <w:link w:val="33"/>
    <w:qFormat/>
    <w:uiPriority w:val="0"/>
    <w:rPr>
      <w:kern w:val="2"/>
      <w:sz w:val="28"/>
    </w:rPr>
  </w:style>
  <w:style w:type="character" w:customStyle="1" w:styleId="73">
    <w:name w:val="正文文本缩进 2 字符"/>
    <w:link w:val="34"/>
    <w:qFormat/>
    <w:uiPriority w:val="0"/>
    <w:rPr>
      <w:kern w:val="2"/>
      <w:sz w:val="28"/>
    </w:rPr>
  </w:style>
  <w:style w:type="character" w:customStyle="1" w:styleId="74">
    <w:name w:val="脚注文本 字符"/>
    <w:link w:val="41"/>
    <w:qFormat/>
    <w:uiPriority w:val="0"/>
    <w:rPr>
      <w:kern w:val="2"/>
      <w:sz w:val="18"/>
    </w:rPr>
  </w:style>
  <w:style w:type="character" w:customStyle="1" w:styleId="75">
    <w:name w:val="批注主题 字符"/>
    <w:link w:val="55"/>
    <w:qFormat/>
    <w:uiPriority w:val="0"/>
  </w:style>
  <w:style w:type="character" w:customStyle="1" w:styleId="76">
    <w:name w:val="正文首行缩进 2 字符"/>
    <w:link w:val="57"/>
    <w:qFormat/>
    <w:uiPriority w:val="0"/>
  </w:style>
  <w:style w:type="character" w:customStyle="1" w:styleId="77">
    <w:name w:val="v151"/>
    <w:qFormat/>
    <w:uiPriority w:val="0"/>
    <w:rPr>
      <w:sz w:val="18"/>
    </w:rPr>
  </w:style>
  <w:style w:type="character" w:customStyle="1" w:styleId="78">
    <w:name w:val="Char Char7"/>
    <w:qFormat/>
    <w:uiPriority w:val="0"/>
    <w:rPr>
      <w:rFonts w:ascii="宋体" w:hAnsi="宋体" w:eastAsia="宋体"/>
      <w:kern w:val="2"/>
      <w:sz w:val="28"/>
    </w:rPr>
  </w:style>
  <w:style w:type="character" w:customStyle="1" w:styleId="79">
    <w:name w:val="小 Char"/>
    <w:qFormat/>
    <w:uiPriority w:val="0"/>
    <w:rPr>
      <w:rFonts w:ascii="宋体" w:hAnsi="Courier New" w:eastAsia="宋体"/>
      <w:kern w:val="2"/>
      <w:sz w:val="21"/>
      <w:lang w:val="en-US" w:eastAsia="zh-CN" w:bidi="ar-SA"/>
    </w:rPr>
  </w:style>
  <w:style w:type="character" w:customStyle="1" w:styleId="80">
    <w:name w:val="文字 Char"/>
    <w:link w:val="81"/>
    <w:qFormat/>
    <w:uiPriority w:val="0"/>
    <w:rPr>
      <w:rFonts w:ascii="宋体"/>
      <w:kern w:val="2"/>
      <w:sz w:val="28"/>
    </w:rPr>
  </w:style>
  <w:style w:type="paragraph" w:customStyle="1" w:styleId="81">
    <w:name w:val="文字"/>
    <w:basedOn w:val="1"/>
    <w:link w:val="80"/>
    <w:qFormat/>
    <w:uiPriority w:val="0"/>
    <w:pPr>
      <w:tabs>
        <w:tab w:val="left" w:pos="8520"/>
      </w:tabs>
      <w:spacing w:line="312" w:lineRule="auto"/>
      <w:ind w:right="-210" w:firstLine="556"/>
    </w:pPr>
    <w:rPr>
      <w:rFonts w:ascii="宋体"/>
    </w:rPr>
  </w:style>
  <w:style w:type="character" w:customStyle="1" w:styleId="82">
    <w:name w:val="content-white1"/>
    <w:qFormat/>
    <w:uiPriority w:val="0"/>
    <w:rPr>
      <w:rFonts w:ascii="_x000B__x000C_" w:hAnsi="_x000B__x000C_"/>
      <w:color w:val="auto"/>
      <w:sz w:val="18"/>
      <w:u w:val="none"/>
    </w:rPr>
  </w:style>
  <w:style w:type="character" w:customStyle="1" w:styleId="83">
    <w:name w:val="正文 + 三号 Char"/>
    <w:qFormat/>
    <w:uiPriority w:val="0"/>
    <w:rPr>
      <w:rFonts w:eastAsia="宋体"/>
      <w:kern w:val="2"/>
      <w:sz w:val="21"/>
      <w:lang w:val="en-US" w:eastAsia="zh-CN"/>
    </w:rPr>
  </w:style>
  <w:style w:type="character" w:customStyle="1" w:styleId="84">
    <w:name w:val="H2 Char"/>
    <w:qFormat/>
    <w:uiPriority w:val="0"/>
    <w:rPr>
      <w:rFonts w:ascii="Arial" w:hAnsi="Arial" w:eastAsia="宋体"/>
      <w:kern w:val="2"/>
      <w:sz w:val="28"/>
      <w:lang w:val="en-US" w:eastAsia="zh-CN"/>
    </w:rPr>
  </w:style>
  <w:style w:type="character" w:customStyle="1" w:styleId="85">
    <w:name w:val="Char Char3"/>
    <w:qFormat/>
    <w:uiPriority w:val="0"/>
    <w:rPr>
      <w:rFonts w:eastAsia="宋体"/>
      <w:kern w:val="2"/>
      <w:sz w:val="18"/>
      <w:lang w:val="en-US" w:eastAsia="zh-CN"/>
    </w:rPr>
  </w:style>
  <w:style w:type="character" w:customStyle="1" w:styleId="86">
    <w:name w:val="Char Char4"/>
    <w:qFormat/>
    <w:uiPriority w:val="0"/>
    <w:rPr>
      <w:rFonts w:eastAsia="宋体"/>
      <w:b/>
      <w:kern w:val="2"/>
      <w:sz w:val="21"/>
      <w:lang w:val="en-US" w:eastAsia="zh-CN"/>
    </w:rPr>
  </w:style>
  <w:style w:type="character" w:customStyle="1" w:styleId="87">
    <w:name w:val="Table Text Char1 Char"/>
    <w:qFormat/>
    <w:uiPriority w:val="0"/>
    <w:rPr>
      <w:rFonts w:ascii="Arial" w:hAnsi="Arial"/>
      <w:kern w:val="2"/>
      <w:sz w:val="18"/>
      <w:lang w:val="en-US" w:eastAsia="zh-CN" w:bidi="ar-SA"/>
    </w:rPr>
  </w:style>
  <w:style w:type="character" w:customStyle="1" w:styleId="88">
    <w:name w:val="Char Char5"/>
    <w:qFormat/>
    <w:uiPriority w:val="0"/>
    <w:rPr>
      <w:rFonts w:ascii="Arial" w:hAnsi="Arial" w:eastAsia="宋体"/>
      <w:b/>
      <w:smallCaps/>
      <w:kern w:val="28"/>
      <w:sz w:val="36"/>
      <w:lang w:val="en-US" w:eastAsia="en-US"/>
    </w:rPr>
  </w:style>
  <w:style w:type="character" w:customStyle="1" w:styleId="89">
    <w:name w:val="Char Char"/>
    <w:qFormat/>
    <w:uiPriority w:val="0"/>
    <w:rPr>
      <w:rFonts w:ascii="宋体" w:hAnsi="宋体" w:eastAsia="宋体"/>
      <w:kern w:val="2"/>
      <w:sz w:val="24"/>
      <w:lang w:val="en-US" w:eastAsia="zh-CN" w:bidi="ar-SA"/>
    </w:rPr>
  </w:style>
  <w:style w:type="character" w:customStyle="1" w:styleId="90">
    <w:name w:val="Table Heading Char Char"/>
    <w:qFormat/>
    <w:uiPriority w:val="0"/>
    <w:rPr>
      <w:rFonts w:ascii="Arial" w:hAnsi="Arial" w:eastAsia="黑体"/>
      <w:kern w:val="2"/>
      <w:sz w:val="18"/>
      <w:lang w:val="en-US" w:eastAsia="zh-CN"/>
    </w:rPr>
  </w:style>
  <w:style w:type="character" w:customStyle="1" w:styleId="91">
    <w:name w:val="Table Text Char Char Char Char"/>
    <w:link w:val="92"/>
    <w:qFormat/>
    <w:uiPriority w:val="0"/>
    <w:rPr>
      <w:rFonts w:ascii="Arial" w:hAnsi="Arial"/>
      <w:kern w:val="2"/>
      <w:sz w:val="18"/>
      <w:lang w:val="en-US" w:eastAsia="zh-CN" w:bidi="ar-SA"/>
    </w:rPr>
  </w:style>
  <w:style w:type="paragraph" w:customStyle="1" w:styleId="92">
    <w:name w:val="Table Text Char Char Char"/>
    <w:link w:val="91"/>
    <w:qFormat/>
    <w:uiPriority w:val="0"/>
    <w:pPr>
      <w:snapToGrid w:val="0"/>
      <w:spacing w:before="80" w:after="80"/>
    </w:pPr>
    <w:rPr>
      <w:rFonts w:ascii="Arial" w:hAnsi="Arial" w:eastAsia="宋体" w:cs="Times New Roman"/>
      <w:kern w:val="2"/>
      <w:sz w:val="18"/>
      <w:lang w:val="en-US" w:eastAsia="zh-CN" w:bidi="ar-SA"/>
    </w:rPr>
  </w:style>
  <w:style w:type="character" w:customStyle="1" w:styleId="93">
    <w:name w:val="Table Text Char"/>
    <w:link w:val="94"/>
    <w:qFormat/>
    <w:uiPriority w:val="0"/>
    <w:rPr>
      <w:rFonts w:ascii="Arial" w:hAnsi="Arial"/>
      <w:kern w:val="2"/>
      <w:sz w:val="18"/>
      <w:lang w:val="en-US" w:eastAsia="zh-CN" w:bidi="ar-SA"/>
    </w:rPr>
  </w:style>
  <w:style w:type="paragraph" w:customStyle="1" w:styleId="94">
    <w:name w:val="Table Text"/>
    <w:link w:val="93"/>
    <w:qFormat/>
    <w:uiPriority w:val="0"/>
    <w:pPr>
      <w:snapToGrid w:val="0"/>
      <w:spacing w:before="80" w:after="80"/>
    </w:pPr>
    <w:rPr>
      <w:rFonts w:ascii="Arial" w:hAnsi="Arial" w:eastAsia="宋体" w:cs="Times New Roman"/>
      <w:kern w:val="2"/>
      <w:sz w:val="18"/>
      <w:lang w:val="en-US" w:eastAsia="zh-CN" w:bidi="ar-SA"/>
    </w:rPr>
  </w:style>
  <w:style w:type="character" w:customStyle="1" w:styleId="95">
    <w:name w:val="Char Char2"/>
    <w:qFormat/>
    <w:uiPriority w:val="0"/>
    <w:rPr>
      <w:rFonts w:eastAsia="宋体"/>
      <w:kern w:val="2"/>
      <w:sz w:val="18"/>
      <w:lang w:val="en-US" w:eastAsia="zh-CN"/>
    </w:rPr>
  </w:style>
  <w:style w:type="character" w:customStyle="1" w:styleId="96">
    <w:name w:val="标书正文:  0.74 厘米 Char1"/>
    <w:qFormat/>
    <w:uiPriority w:val="0"/>
    <w:rPr>
      <w:rFonts w:eastAsia="宋体"/>
      <w:kern w:val="2"/>
      <w:sz w:val="24"/>
      <w:lang w:val="en-US" w:eastAsia="zh-CN"/>
    </w:rPr>
  </w:style>
  <w:style w:type="character" w:customStyle="1" w:styleId="97">
    <w:name w:val="样式 宋体"/>
    <w:qFormat/>
    <w:uiPriority w:val="0"/>
    <w:rPr>
      <w:rFonts w:ascii="宋体" w:hAnsi="宋体" w:eastAsia="宋体"/>
      <w:sz w:val="28"/>
    </w:rPr>
  </w:style>
  <w:style w:type="character" w:customStyle="1" w:styleId="98">
    <w:name w:val="未命名11"/>
    <w:qFormat/>
    <w:uiPriority w:val="0"/>
    <w:rPr>
      <w:color w:val="77FFFF"/>
      <w:sz w:val="24"/>
    </w:rPr>
  </w:style>
  <w:style w:type="character" w:customStyle="1" w:styleId="99">
    <w:name w:val="crowed11"/>
    <w:qFormat/>
    <w:uiPriority w:val="0"/>
    <w:rPr>
      <w:rFonts w:hint="default" w:ascii="_x000B__x000C_" w:hAnsi="_x000B__x000C_"/>
      <w:sz w:val="24"/>
    </w:rPr>
  </w:style>
  <w:style w:type="character" w:customStyle="1" w:styleId="100">
    <w:name w:val="Char Char6"/>
    <w:qFormat/>
    <w:uiPriority w:val="0"/>
    <w:rPr>
      <w:rFonts w:ascii="仿宋_GB2312" w:eastAsia="仿宋_GB2312"/>
      <w:kern w:val="2"/>
      <w:sz w:val="32"/>
    </w:rPr>
  </w:style>
  <w:style w:type="character" w:customStyle="1" w:styleId="101">
    <w:name w:val="title_emph1"/>
    <w:qFormat/>
    <w:uiPriority w:val="0"/>
    <w:rPr>
      <w:rFonts w:hint="default" w:ascii="Arial" w:hAnsi="Arial"/>
      <w:b/>
      <w:sz w:val="20"/>
    </w:rPr>
  </w:style>
  <w:style w:type="character" w:customStyle="1" w:styleId="102">
    <w:name w:val="font1"/>
    <w:qFormat/>
    <w:uiPriority w:val="0"/>
    <w:rPr>
      <w:color w:val="000000"/>
      <w:sz w:val="18"/>
    </w:rPr>
  </w:style>
  <w:style w:type="character" w:customStyle="1" w:styleId="103">
    <w:name w:val="Char Char11"/>
    <w:qFormat/>
    <w:uiPriority w:val="0"/>
    <w:rPr>
      <w:rFonts w:ascii="宋体"/>
      <w:kern w:val="2"/>
      <w:sz w:val="28"/>
    </w:rPr>
  </w:style>
  <w:style w:type="character" w:customStyle="1" w:styleId="104">
    <w:name w:val="top-det1"/>
    <w:qFormat/>
    <w:uiPriority w:val="0"/>
    <w:rPr>
      <w:b/>
      <w:color w:val="000000"/>
    </w:rPr>
  </w:style>
  <w:style w:type="paragraph" w:customStyle="1" w:styleId="105">
    <w:name w:val="二级列表"/>
    <w:basedOn w:val="106"/>
    <w:next w:val="106"/>
    <w:qFormat/>
    <w:uiPriority w:val="0"/>
    <w:pPr>
      <w:tabs>
        <w:tab w:val="left" w:pos="2120"/>
      </w:tabs>
      <w:ind w:firstLine="0" w:firstLineChars="0"/>
    </w:pPr>
    <w:rPr>
      <w:b/>
    </w:rPr>
  </w:style>
  <w:style w:type="paragraph" w:customStyle="1" w:styleId="106">
    <w:name w:val="段落正文"/>
    <w:basedOn w:val="1"/>
    <w:qFormat/>
    <w:uiPriority w:val="0"/>
    <w:pPr>
      <w:spacing w:before="156" w:beforeLines="50" w:line="360" w:lineRule="auto"/>
      <w:ind w:firstLine="200" w:firstLineChars="200"/>
    </w:pPr>
    <w:rPr>
      <w:spacing w:val="2"/>
      <w:sz w:val="24"/>
    </w:rPr>
  </w:style>
  <w:style w:type="paragraph" w:customStyle="1" w:styleId="107">
    <w:name w:val="标题3——2"/>
    <w:basedOn w:val="5"/>
    <w:next w:val="56"/>
    <w:qFormat/>
    <w:uiPriority w:val="0"/>
    <w:pPr>
      <w:tabs>
        <w:tab w:val="left" w:pos="1280"/>
        <w:tab w:val="right" w:leader="dot" w:pos="8777"/>
      </w:tabs>
      <w:spacing w:before="312" w:beforeLines="100" w:after="0" w:line="240" w:lineRule="auto"/>
      <w:ind w:left="851" w:hanging="851"/>
      <w:outlineLvl w:val="9"/>
    </w:pPr>
    <w:rPr>
      <w:rFonts w:ascii="黑体" w:hAnsi="宋体" w:eastAsia="黑体"/>
      <w:sz w:val="30"/>
    </w:rPr>
  </w:style>
  <w:style w:type="paragraph" w:customStyle="1" w:styleId="108">
    <w:name w:val="文本1"/>
    <w:basedOn w:val="1"/>
    <w:qFormat/>
    <w:uiPriority w:val="0"/>
    <w:pPr>
      <w:adjustRightInd w:val="0"/>
      <w:spacing w:line="312" w:lineRule="atLeast"/>
      <w:jc w:val="center"/>
      <w:textAlignment w:val="baseline"/>
    </w:pPr>
    <w:rPr>
      <w:kern w:val="0"/>
      <w:sz w:val="18"/>
    </w:rPr>
  </w:style>
  <w:style w:type="paragraph" w:customStyle="1" w:styleId="109">
    <w:name w:val="Title - Revision"/>
    <w:basedOn w:val="54"/>
    <w:qFormat/>
    <w:uiPriority w:val="0"/>
    <w:pPr>
      <w:spacing w:before="720"/>
    </w:pPr>
  </w:style>
  <w:style w:type="paragraph" w:customStyle="1" w:styleId="110">
    <w:name w:val="Table Text Char1"/>
    <w:qFormat/>
    <w:uiPriority w:val="0"/>
    <w:pPr>
      <w:snapToGrid w:val="0"/>
      <w:spacing w:before="80" w:after="80"/>
    </w:pPr>
    <w:rPr>
      <w:rFonts w:ascii="Arial" w:hAnsi="Arial" w:eastAsia="宋体" w:cs="Times New Roman"/>
      <w:kern w:val="2"/>
      <w:sz w:val="18"/>
      <w:lang w:val="en-US" w:eastAsia="zh-CN" w:bidi="ar-SA"/>
    </w:rPr>
  </w:style>
  <w:style w:type="paragraph" w:customStyle="1" w:styleId="111">
    <w:name w:val="项目"/>
    <w:basedOn w:val="1"/>
    <w:qFormat/>
    <w:uiPriority w:val="0"/>
    <w:pPr>
      <w:tabs>
        <w:tab w:val="left" w:pos="1280"/>
      </w:tabs>
      <w:spacing w:before="120" w:after="120" w:line="360" w:lineRule="auto"/>
      <w:ind w:left="-7" w:firstLine="567"/>
      <w:jc w:val="left"/>
      <w:textAlignment w:val="baseline"/>
    </w:pPr>
    <w:rPr>
      <w:rFonts w:ascii="宋体"/>
      <w:kern w:val="0"/>
      <w:sz w:val="24"/>
    </w:rPr>
  </w:style>
  <w:style w:type="paragraph" w:customStyle="1" w:styleId="112">
    <w:name w:val="二级条标题"/>
    <w:basedOn w:val="113"/>
    <w:next w:val="115"/>
    <w:qFormat/>
    <w:uiPriority w:val="0"/>
    <w:pPr>
      <w:ind w:left="840"/>
      <w:outlineLvl w:val="3"/>
    </w:pPr>
  </w:style>
  <w:style w:type="paragraph" w:customStyle="1" w:styleId="113">
    <w:name w:val="一级条标题"/>
    <w:basedOn w:val="114"/>
    <w:next w:val="115"/>
    <w:qFormat/>
    <w:uiPriority w:val="0"/>
    <w:pPr>
      <w:numPr>
        <w:numId w:val="0"/>
      </w:numPr>
      <w:spacing w:before="0" w:beforeLines="0" w:after="0" w:afterLines="0"/>
      <w:ind w:left="525"/>
      <w:outlineLvl w:val="2"/>
    </w:pPr>
    <w:rPr>
      <w:sz w:val="21"/>
    </w:rPr>
  </w:style>
  <w:style w:type="paragraph" w:customStyle="1" w:styleId="114">
    <w:name w:val="章标题"/>
    <w:next w:val="1"/>
    <w:qFormat/>
    <w:uiPriority w:val="0"/>
    <w:pPr>
      <w:numPr>
        <w:ilvl w:val="1"/>
        <w:numId w:val="5"/>
      </w:numPr>
      <w:spacing w:before="156" w:beforeLines="50" w:after="156" w:afterLines="50"/>
      <w:ind w:left="0"/>
      <w:jc w:val="both"/>
      <w:outlineLvl w:val="1"/>
    </w:pPr>
    <w:rPr>
      <w:rFonts w:ascii="黑体" w:hAnsi="Times New Roman" w:eastAsia="黑体" w:cs="Times New Roman"/>
      <w:sz w:val="24"/>
      <w:lang w:val="en-US" w:eastAsia="zh-CN" w:bidi="ar-SA"/>
    </w:rPr>
  </w:style>
  <w:style w:type="paragraph" w:customStyle="1" w:styleId="115">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16">
    <w:name w:val="1.正文"/>
    <w:basedOn w:val="1"/>
    <w:qFormat/>
    <w:uiPriority w:val="0"/>
    <w:pPr>
      <w:spacing w:line="360" w:lineRule="auto"/>
      <w:ind w:left="540" w:leftChars="225" w:firstLine="540" w:firstLineChars="225"/>
    </w:pPr>
    <w:rPr>
      <w:sz w:val="24"/>
    </w:rPr>
  </w:style>
  <w:style w:type="paragraph" w:customStyle="1" w:styleId="117">
    <w:name w:val="tabletext"/>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18">
    <w:name w:val="编号正文"/>
    <w:basedOn w:val="119"/>
    <w:qFormat/>
    <w:uiPriority w:val="0"/>
    <w:pPr>
      <w:snapToGrid/>
      <w:spacing w:line="360" w:lineRule="auto"/>
      <w:ind w:left="1407" w:hanging="1047"/>
      <w:jc w:val="left"/>
    </w:pPr>
    <w:rPr>
      <w:rFonts w:eastAsia="仿宋_GB2312"/>
    </w:rPr>
  </w:style>
  <w:style w:type="paragraph" w:customStyle="1" w:styleId="119">
    <w:name w:val="文档正文"/>
    <w:basedOn w:val="1"/>
    <w:qFormat/>
    <w:uiPriority w:val="0"/>
    <w:pPr>
      <w:adjustRightInd w:val="0"/>
      <w:snapToGrid w:val="0"/>
      <w:spacing w:line="440" w:lineRule="exact"/>
      <w:ind w:firstLine="567"/>
      <w:textAlignment w:val="baseline"/>
    </w:pPr>
    <w:rPr>
      <w:rFonts w:ascii="Arial Narrow" w:hAnsi="Arial Narrow"/>
      <w:kern w:val="0"/>
      <w:sz w:val="24"/>
    </w:rPr>
  </w:style>
  <w:style w:type="paragraph" w:customStyle="1" w:styleId="120">
    <w:name w:val="样式3"/>
    <w:basedOn w:val="3"/>
    <w:next w:val="3"/>
    <w:qFormat/>
    <w:uiPriority w:val="0"/>
    <w:pPr>
      <w:keepLines/>
      <w:adjustRightInd w:val="0"/>
      <w:spacing w:before="340" w:after="330" w:line="576" w:lineRule="auto"/>
    </w:pPr>
    <w:rPr>
      <w:rFonts w:ascii="Times New Roman" w:eastAsia="黑体"/>
      <w:b/>
      <w:kern w:val="44"/>
      <w:sz w:val="44"/>
    </w:rPr>
  </w:style>
  <w:style w:type="paragraph" w:customStyle="1" w:styleId="121">
    <w:name w:val="Item Step in Table"/>
    <w:qFormat/>
    <w:uiPriority w:val="0"/>
    <w:pPr>
      <w:numPr>
        <w:ilvl w:val="0"/>
        <w:numId w:val="5"/>
      </w:numPr>
      <w:tabs>
        <w:tab w:val="left" w:pos="397"/>
      </w:tabs>
      <w:spacing w:before="40" w:after="40"/>
      <w:jc w:val="both"/>
    </w:pPr>
    <w:rPr>
      <w:rFonts w:ascii="Arial" w:hAnsi="Arial" w:eastAsia="宋体" w:cs="Times New Roman"/>
      <w:sz w:val="18"/>
      <w:lang w:val="en-US" w:eastAsia="zh-CN" w:bidi="ar-SA"/>
    </w:rPr>
  </w:style>
  <w:style w:type="paragraph" w:customStyle="1" w:styleId="122">
    <w:name w:val="默认段落字体 Para Char Char Char Char Char Char Char Char Char1 Char Char Char Char"/>
    <w:basedOn w:val="1"/>
    <w:qFormat/>
    <w:uiPriority w:val="0"/>
    <w:rPr>
      <w:rFonts w:ascii="Tahoma" w:hAnsi="Tahoma"/>
      <w:sz w:val="24"/>
    </w:rPr>
  </w:style>
  <w:style w:type="paragraph" w:customStyle="1" w:styleId="123">
    <w:name w:val="AA Numbering"/>
    <w:basedOn w:val="1"/>
    <w:qFormat/>
    <w:uiPriority w:val="0"/>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124">
    <w:name w:val="Char Char Char1 Char Char Char Char Char Char Char Char Char Char Char Char Char"/>
    <w:basedOn w:val="1"/>
    <w:qFormat/>
    <w:uiPriority w:val="0"/>
    <w:pPr>
      <w:widowControl/>
      <w:spacing w:after="160" w:line="240" w:lineRule="exact"/>
      <w:jc w:val="left"/>
    </w:pPr>
    <w:rPr>
      <w:rFonts w:ascii="Verdana" w:hAnsi="Verdana"/>
      <w:kern w:val="0"/>
      <w:sz w:val="18"/>
      <w:lang w:eastAsia="en-US"/>
    </w:rPr>
  </w:style>
  <w:style w:type="paragraph" w:customStyle="1" w:styleId="125">
    <w:name w:val="Char Char14 Char Char"/>
    <w:basedOn w:val="1"/>
    <w:qFormat/>
    <w:uiPriority w:val="0"/>
    <w:rPr>
      <w:sz w:val="21"/>
      <w:szCs w:val="24"/>
    </w:rPr>
  </w:style>
  <w:style w:type="paragraph" w:customStyle="1" w:styleId="126">
    <w:name w:val="Char Char Char Char Char"/>
    <w:basedOn w:val="1"/>
    <w:qFormat/>
    <w:uiPriority w:val="0"/>
    <w:pPr>
      <w:tabs>
        <w:tab w:val="left" w:pos="425"/>
      </w:tabs>
      <w:ind w:left="1620" w:hanging="360"/>
    </w:pPr>
    <w:rPr>
      <w:rFonts w:ascii="Tahoma" w:hAnsi="Tahoma"/>
      <w:sz w:val="24"/>
    </w:rPr>
  </w:style>
  <w:style w:type="paragraph" w:customStyle="1" w:styleId="127">
    <w:name w:val="Char2 Char Char Char Char Char Char"/>
    <w:basedOn w:val="1"/>
    <w:qFormat/>
    <w:uiPriority w:val="0"/>
    <w:rPr>
      <w:rFonts w:ascii="仿宋_GB2312"/>
      <w:b/>
      <w:sz w:val="30"/>
    </w:rPr>
  </w:style>
  <w:style w:type="paragraph" w:customStyle="1" w:styleId="128">
    <w:name w:val="_Style 126"/>
    <w:qFormat/>
    <w:uiPriority w:val="0"/>
    <w:rPr>
      <w:rFonts w:ascii="Times New Roman" w:hAnsi="Times New Roman" w:eastAsia="宋体" w:cs="Times New Roman"/>
      <w:kern w:val="2"/>
      <w:sz w:val="21"/>
      <w:lang w:val="en-US" w:eastAsia="zh-CN" w:bidi="ar-SA"/>
    </w:rPr>
  </w:style>
  <w:style w:type="paragraph" w:customStyle="1" w:styleId="129">
    <w:name w:val="正文格式 Char"/>
    <w:basedOn w:val="1"/>
    <w:qFormat/>
    <w:uiPriority w:val="0"/>
    <w:pPr>
      <w:widowControl/>
      <w:adjustRightInd w:val="0"/>
      <w:spacing w:line="440" w:lineRule="atLeast"/>
      <w:ind w:firstLine="510"/>
      <w:textAlignment w:val="baseline"/>
    </w:pPr>
    <w:rPr>
      <w:kern w:val="0"/>
      <w:sz w:val="24"/>
    </w:rPr>
  </w:style>
  <w:style w:type="paragraph" w:customStyle="1" w:styleId="130">
    <w:name w:val="正文 + 三号"/>
    <w:basedOn w:val="1"/>
    <w:qFormat/>
    <w:uiPriority w:val="0"/>
    <w:rPr>
      <w:sz w:val="21"/>
    </w:rPr>
  </w:style>
  <w:style w:type="paragraph" w:customStyle="1" w:styleId="131">
    <w:name w:val="样式 首行缩进:  0.74 厘米"/>
    <w:basedOn w:val="1"/>
    <w:qFormat/>
    <w:uiPriority w:val="0"/>
    <w:pPr>
      <w:spacing w:line="360" w:lineRule="auto"/>
      <w:ind w:firstLine="420"/>
    </w:pPr>
    <w:rPr>
      <w:sz w:val="24"/>
    </w:rPr>
  </w:style>
  <w:style w:type="paragraph" w:customStyle="1" w:styleId="132">
    <w:name w:val="样式 样式 首行缩进:  2 字符 + 首行缩进:  2 字符"/>
    <w:basedOn w:val="1"/>
    <w:qFormat/>
    <w:uiPriority w:val="0"/>
    <w:pPr>
      <w:numPr>
        <w:ilvl w:val="0"/>
        <w:numId w:val="6"/>
      </w:numPr>
      <w:tabs>
        <w:tab w:val="clear" w:pos="1230"/>
      </w:tabs>
      <w:spacing w:line="360" w:lineRule="auto"/>
      <w:ind w:firstLine="480" w:firstLineChars="200"/>
    </w:pPr>
    <w:rPr>
      <w:sz w:val="24"/>
    </w:rPr>
  </w:style>
  <w:style w:type="paragraph" w:customStyle="1" w:styleId="133">
    <w:name w:val="标题2"/>
    <w:basedOn w:val="4"/>
    <w:qFormat/>
    <w:uiPriority w:val="0"/>
    <w:pPr>
      <w:keepNext w:val="0"/>
      <w:keepLines w:val="0"/>
      <w:adjustRightInd w:val="0"/>
      <w:snapToGrid w:val="0"/>
      <w:spacing w:before="0" w:after="0" w:line="360" w:lineRule="auto"/>
      <w:ind w:firstLine="574" w:firstLineChars="196"/>
      <w:outlineLvl w:val="9"/>
    </w:pPr>
    <w:rPr>
      <w:rFonts w:ascii="宋体" w:hAnsi="宋体" w:eastAsia="宋体"/>
      <w:spacing w:val="6"/>
      <w:sz w:val="28"/>
      <w:u w:val="single"/>
    </w:rPr>
  </w:style>
  <w:style w:type="paragraph" w:customStyle="1" w:styleId="134">
    <w:name w:val="Item Step"/>
    <w:qFormat/>
    <w:uiPriority w:val="0"/>
    <w:pPr>
      <w:tabs>
        <w:tab w:val="left" w:pos="1644"/>
      </w:tabs>
      <w:ind w:left="1644" w:hanging="510"/>
      <w:outlineLvl w:val="4"/>
    </w:pPr>
    <w:rPr>
      <w:rFonts w:ascii="Arial" w:hAnsi="Arial" w:eastAsia="宋体" w:cs="Times New Roman"/>
      <w:sz w:val="21"/>
      <w:lang w:val="en-US" w:eastAsia="zh-CN" w:bidi="ar-SA"/>
    </w:rPr>
  </w:style>
  <w:style w:type="paragraph" w:customStyle="1" w:styleId="135">
    <w:name w:val="Table Contents"/>
    <w:basedOn w:val="22"/>
    <w:qFormat/>
    <w:uiPriority w:val="0"/>
    <w:pPr>
      <w:suppressAutoHyphens/>
      <w:jc w:val="left"/>
    </w:pPr>
    <w:rPr>
      <w:rFonts w:ascii="Times New Roman" w:eastAsia="Times New Roman"/>
      <w:kern w:val="0"/>
      <w:sz w:val="24"/>
    </w:rPr>
  </w:style>
  <w:style w:type="paragraph" w:customStyle="1" w:styleId="136">
    <w:name w:val="表格文本"/>
    <w:qFormat/>
    <w:uiPriority w:val="0"/>
    <w:pPr>
      <w:tabs>
        <w:tab w:val="decimal" w:pos="0"/>
      </w:tabs>
    </w:pPr>
    <w:rPr>
      <w:rFonts w:ascii="Arial" w:hAnsi="Arial" w:eastAsia="宋体" w:cs="Times New Roman"/>
      <w:sz w:val="21"/>
      <w:lang w:val="en-US" w:eastAsia="zh-CN" w:bidi="ar-SA"/>
    </w:rPr>
  </w:style>
  <w:style w:type="paragraph" w:customStyle="1" w:styleId="137">
    <w:name w:val="Char Char Char Char Char Char Char"/>
    <w:basedOn w:val="1"/>
    <w:qFormat/>
    <w:uiPriority w:val="0"/>
    <w:rPr>
      <w:rFonts w:ascii="Tahoma" w:hAnsi="Tahoma"/>
      <w:sz w:val="24"/>
    </w:rPr>
  </w:style>
  <w:style w:type="paragraph" w:customStyle="1" w:styleId="138">
    <w:name w:val="样式2"/>
    <w:basedOn w:val="6"/>
    <w:qFormat/>
    <w:uiPriority w:val="0"/>
    <w:pPr>
      <w:numPr>
        <w:ilvl w:val="0"/>
        <w:numId w:val="7"/>
      </w:numPr>
      <w:spacing w:before="560" w:line="400" w:lineRule="exact"/>
      <w:jc w:val="center"/>
      <w:outlineLvl w:val="0"/>
    </w:pPr>
    <w:rPr>
      <w:b w:val="0"/>
      <w:sz w:val="44"/>
    </w:rPr>
  </w:style>
  <w:style w:type="paragraph" w:customStyle="1" w:styleId="139">
    <w:name w:val="内容标题"/>
    <w:basedOn w:val="18"/>
    <w:qFormat/>
    <w:uiPriority w:val="0"/>
    <w:rPr>
      <w:rFonts w:ascii="Tahoma" w:hAnsi="Tahoma"/>
      <w:sz w:val="24"/>
    </w:rPr>
  </w:style>
  <w:style w:type="paragraph" w:customStyle="1" w:styleId="140">
    <w:name w:val="xl40"/>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141">
    <w:name w:val="1"/>
    <w:basedOn w:val="1"/>
    <w:next w:val="31"/>
    <w:qFormat/>
    <w:uiPriority w:val="0"/>
    <w:rPr>
      <w:rFonts w:ascii="宋体" w:hAnsi="Courier New"/>
      <w:sz w:val="21"/>
    </w:rPr>
  </w:style>
  <w:style w:type="paragraph" w:customStyle="1" w:styleId="142">
    <w:name w:val="列表项目"/>
    <w:basedOn w:val="1"/>
    <w:qFormat/>
    <w:uiPriority w:val="0"/>
    <w:pPr>
      <w:tabs>
        <w:tab w:val="left" w:pos="420"/>
      </w:tabs>
      <w:spacing w:line="288" w:lineRule="auto"/>
      <w:ind w:left="840" w:leftChars="200" w:hanging="420" w:hangingChars="200"/>
    </w:pPr>
    <w:rPr>
      <w:sz w:val="21"/>
    </w:rPr>
  </w:style>
  <w:style w:type="paragraph" w:customStyle="1" w:styleId="143">
    <w:name w:val="style1"/>
    <w:basedOn w:val="1"/>
    <w:qFormat/>
    <w:uiPriority w:val="0"/>
    <w:pPr>
      <w:widowControl/>
      <w:spacing w:before="100" w:beforeAutospacing="1" w:after="100" w:afterAutospacing="1"/>
      <w:jc w:val="left"/>
    </w:pPr>
    <w:rPr>
      <w:rFonts w:ascii="宋体" w:hAnsi="宋体"/>
      <w:kern w:val="0"/>
      <w:sz w:val="21"/>
    </w:rPr>
  </w:style>
  <w:style w:type="paragraph" w:customStyle="1" w:styleId="144">
    <w:name w:val="Char Char Char Char Char Char Char1"/>
    <w:basedOn w:val="18"/>
    <w:qFormat/>
    <w:uiPriority w:val="0"/>
    <w:rPr>
      <w:rFonts w:ascii="宋体" w:hAnsi="Tahoma"/>
    </w:rPr>
  </w:style>
  <w:style w:type="paragraph" w:customStyle="1" w:styleId="145">
    <w:name w:val="样式 标题 6第五层条 + 三号 段前: 0.5 行"/>
    <w:basedOn w:val="8"/>
    <w:qFormat/>
    <w:uiPriority w:val="0"/>
    <w:pPr>
      <w:widowControl/>
      <w:adjustRightInd/>
      <w:snapToGrid/>
      <w:spacing w:before="156" w:beforeLines="50"/>
      <w:jc w:val="left"/>
    </w:pPr>
    <w:rPr>
      <w:snapToGrid w:val="0"/>
      <w:kern w:val="24"/>
      <w:sz w:val="28"/>
    </w:rPr>
  </w:style>
  <w:style w:type="paragraph" w:customStyle="1" w:styleId="146">
    <w:name w:val="段 Char"/>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47">
    <w:name w:val="样式 正文首行缩进 2 + 首行缩进:  2 字符"/>
    <w:basedOn w:val="1"/>
    <w:qFormat/>
    <w:uiPriority w:val="0"/>
    <w:pPr>
      <w:numPr>
        <w:ilvl w:val="0"/>
        <w:numId w:val="8"/>
      </w:numPr>
      <w:adjustRightInd w:val="0"/>
      <w:snapToGrid w:val="0"/>
      <w:spacing w:line="360" w:lineRule="auto"/>
    </w:pPr>
    <w:rPr>
      <w:rFonts w:ascii="Arial" w:hAnsi="Arial"/>
      <w:b/>
      <w:sz w:val="24"/>
    </w:rPr>
  </w:style>
  <w:style w:type="paragraph" w:customStyle="1" w:styleId="148">
    <w:name w:val="样式 行距: 1.5 倍行距1"/>
    <w:basedOn w:val="1"/>
    <w:qFormat/>
    <w:uiPriority w:val="0"/>
    <w:pPr>
      <w:snapToGrid w:val="0"/>
    </w:pPr>
    <w:rPr>
      <w:sz w:val="21"/>
    </w:rPr>
  </w:style>
  <w:style w:type="paragraph" w:customStyle="1" w:styleId="149">
    <w:name w:val="样式 仿宋_GB2312 首行缩进:  2 字符"/>
    <w:basedOn w:val="1"/>
    <w:qFormat/>
    <w:uiPriority w:val="0"/>
    <w:pPr>
      <w:spacing w:line="600" w:lineRule="exact"/>
      <w:ind w:firstLine="420" w:firstLineChars="150"/>
      <w:jc w:val="left"/>
    </w:pPr>
    <w:rPr>
      <w:rFonts w:ascii="仿宋_GB2312" w:hAnsi="Arial" w:eastAsia="仿宋_GB2312"/>
      <w:color w:val="000000"/>
      <w:kern w:val="0"/>
      <w:lang w:val="zh-CN"/>
    </w:rPr>
  </w:style>
  <w:style w:type="paragraph" w:customStyle="1" w:styleId="150">
    <w:name w:val="00"/>
    <w:basedOn w:val="1"/>
    <w:qFormat/>
    <w:uiPriority w:val="0"/>
    <w:pPr>
      <w:autoSpaceDE w:val="0"/>
      <w:autoSpaceDN w:val="0"/>
      <w:adjustRightInd w:val="0"/>
      <w:jc w:val="left"/>
    </w:pPr>
    <w:rPr>
      <w:rFonts w:ascii="黑体" w:eastAsia="黑体"/>
      <w:b/>
      <w:kern w:val="0"/>
      <w:sz w:val="20"/>
    </w:rPr>
  </w:style>
  <w:style w:type="paragraph" w:customStyle="1" w:styleId="151">
    <w:name w:val="xl27"/>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textAlignment w:val="center"/>
    </w:pPr>
    <w:rPr>
      <w:rFonts w:ascii="宋体" w:hAnsi="宋体"/>
      <w:kern w:val="0"/>
      <w:sz w:val="21"/>
    </w:rPr>
  </w:style>
  <w:style w:type="paragraph" w:customStyle="1" w:styleId="152">
    <w:name w:val="Char Char Char Char"/>
    <w:basedOn w:val="1"/>
    <w:qFormat/>
    <w:uiPriority w:val="0"/>
    <w:pPr>
      <w:pageBreakBefore/>
      <w:widowControl/>
      <w:spacing w:after="160" w:line="240" w:lineRule="exact"/>
      <w:jc w:val="left"/>
    </w:pPr>
    <w:rPr>
      <w:rFonts w:ascii="Verdana" w:hAnsi="Verdana"/>
      <w:kern w:val="0"/>
      <w:sz w:val="20"/>
      <w:lang w:eastAsia="en-US"/>
    </w:rPr>
  </w:style>
  <w:style w:type="paragraph" w:customStyle="1" w:styleId="153">
    <w:name w:val="Char Char Char Char Char Char1 Char"/>
    <w:basedOn w:val="1"/>
    <w:qFormat/>
    <w:uiPriority w:val="0"/>
    <w:pPr>
      <w:widowControl/>
      <w:spacing w:after="160" w:line="240" w:lineRule="exact"/>
      <w:jc w:val="left"/>
    </w:pPr>
    <w:rPr>
      <w:rFonts w:ascii="Verdana" w:hAnsi="Verdana"/>
      <w:kern w:val="0"/>
      <w:sz w:val="21"/>
      <w:lang w:eastAsia="en-US"/>
    </w:rPr>
  </w:style>
  <w:style w:type="paragraph" w:customStyle="1" w:styleId="154">
    <w:name w:val="标准正文"/>
    <w:basedOn w:val="24"/>
    <w:qFormat/>
    <w:uiPriority w:val="0"/>
    <w:pPr>
      <w:spacing w:before="60" w:after="60" w:line="360" w:lineRule="auto"/>
      <w:ind w:left="0" w:firstLine="482"/>
    </w:pPr>
    <w:rPr>
      <w:rFonts w:ascii="Arial" w:hAnsi="Arial"/>
      <w:sz w:val="24"/>
    </w:rPr>
  </w:style>
  <w:style w:type="paragraph" w:customStyle="1" w:styleId="155">
    <w:name w:val="正文文本 21"/>
    <w:basedOn w:val="1"/>
    <w:qFormat/>
    <w:uiPriority w:val="0"/>
    <w:pPr>
      <w:adjustRightInd w:val="0"/>
      <w:spacing w:before="120" w:line="360" w:lineRule="auto"/>
      <w:ind w:firstLine="480"/>
      <w:textAlignment w:val="baseline"/>
    </w:pPr>
    <w:rPr>
      <w:sz w:val="24"/>
    </w:rPr>
  </w:style>
  <w:style w:type="paragraph" w:customStyle="1" w:styleId="156">
    <w:name w:val="样式1"/>
    <w:basedOn w:val="6"/>
    <w:qFormat/>
    <w:uiPriority w:val="0"/>
    <w:pPr>
      <w:tabs>
        <w:tab w:val="left" w:pos="720"/>
      </w:tabs>
      <w:spacing w:before="500" w:after="260" w:line="560" w:lineRule="atLeast"/>
      <w:ind w:left="420" w:hanging="420"/>
    </w:pPr>
  </w:style>
  <w:style w:type="paragraph" w:customStyle="1" w:styleId="157">
    <w:name w:val="正文4"/>
    <w:basedOn w:val="1"/>
    <w:qFormat/>
    <w:uiPriority w:val="0"/>
    <w:pPr>
      <w:tabs>
        <w:tab w:val="left" w:pos="1275"/>
      </w:tabs>
      <w:spacing w:before="60" w:after="60" w:line="360" w:lineRule="auto"/>
      <w:ind w:left="820" w:leftChars="400" w:hanging="705"/>
    </w:pPr>
    <w:rPr>
      <w:sz w:val="24"/>
    </w:rPr>
  </w:style>
  <w:style w:type="paragraph" w:customStyle="1" w:styleId="158">
    <w:name w:val="Char Char1"/>
    <w:basedOn w:val="1"/>
    <w:qFormat/>
    <w:uiPriority w:val="0"/>
    <w:pPr>
      <w:widowControl/>
      <w:spacing w:after="160" w:line="240" w:lineRule="exact"/>
      <w:jc w:val="left"/>
    </w:pPr>
    <w:rPr>
      <w:rFonts w:ascii="Verdana" w:hAnsi="Verdana"/>
      <w:kern w:val="0"/>
      <w:sz w:val="20"/>
      <w:lang w:eastAsia="en-US"/>
    </w:rPr>
  </w:style>
  <w:style w:type="paragraph" w:customStyle="1" w:styleId="159">
    <w:name w:val="正文格式"/>
    <w:basedOn w:val="1"/>
    <w:qFormat/>
    <w:uiPriority w:val="0"/>
    <w:pPr>
      <w:widowControl/>
      <w:adjustRightInd w:val="0"/>
      <w:snapToGrid w:val="0"/>
      <w:spacing w:before="60" w:line="360" w:lineRule="auto"/>
      <w:ind w:firstLine="480" w:firstLineChars="200"/>
      <w:jc w:val="left"/>
      <w:textAlignment w:val="baseline"/>
    </w:pPr>
    <w:rPr>
      <w:rFonts w:ascii="宋体" w:hAnsi="宋体"/>
      <w:color w:val="000000"/>
      <w:kern w:val="0"/>
      <w:sz w:val="24"/>
    </w:rPr>
  </w:style>
  <w:style w:type="paragraph" w:customStyle="1" w:styleId="160">
    <w:name w:val="文本框样式1"/>
    <w:basedOn w:val="1"/>
    <w:qFormat/>
    <w:uiPriority w:val="0"/>
    <w:pPr>
      <w:adjustRightInd w:val="0"/>
      <w:snapToGrid w:val="0"/>
      <w:spacing w:before="60" w:line="180" w:lineRule="exact"/>
      <w:jc w:val="center"/>
    </w:pPr>
    <w:rPr>
      <w:sz w:val="21"/>
    </w:rPr>
  </w:style>
  <w:style w:type="paragraph" w:customStyle="1" w:styleId="161">
    <w:name w:val="附录2"/>
    <w:basedOn w:val="1"/>
    <w:next w:val="1"/>
    <w:qFormat/>
    <w:uiPriority w:val="0"/>
    <w:pPr>
      <w:tabs>
        <w:tab w:val="left" w:pos="420"/>
        <w:tab w:val="left" w:pos="624"/>
      </w:tabs>
      <w:ind w:left="420" w:hanging="420"/>
      <w:outlineLvl w:val="1"/>
    </w:pPr>
    <w:rPr>
      <w:rFonts w:ascii="黑体" w:hAnsi="黑体" w:eastAsia="黑体"/>
      <w:b/>
      <w:sz w:val="32"/>
    </w:rPr>
  </w:style>
  <w:style w:type="paragraph" w:customStyle="1" w:styleId="162">
    <w:name w:val="附录1"/>
    <w:basedOn w:val="1"/>
    <w:next w:val="1"/>
    <w:qFormat/>
    <w:uiPriority w:val="0"/>
    <w:pPr>
      <w:tabs>
        <w:tab w:val="left" w:pos="1304"/>
      </w:tabs>
      <w:ind w:left="425" w:hanging="425"/>
      <w:outlineLvl w:val="0"/>
    </w:pPr>
    <w:rPr>
      <w:rFonts w:ascii="黑体" w:hAnsi="黑体" w:eastAsia="黑体"/>
      <w:b/>
      <w:sz w:val="44"/>
    </w:rPr>
  </w:style>
  <w:style w:type="paragraph" w:customStyle="1" w:styleId="163">
    <w:name w:val="Char Char Char Char Char Char Char Char Char Char Char Char Char"/>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164">
    <w:name w:val="表格1"/>
    <w:basedOn w:val="1"/>
    <w:next w:val="1"/>
    <w:qFormat/>
    <w:uiPriority w:val="0"/>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165">
    <w:name w:val="关键词"/>
    <w:basedOn w:val="1"/>
    <w:next w:val="1"/>
    <w:qFormat/>
    <w:uiPriority w:val="0"/>
    <w:pPr>
      <w:spacing w:line="360" w:lineRule="auto"/>
    </w:pPr>
    <w:rPr>
      <w:rFonts w:eastAsia="黑体"/>
      <w:sz w:val="20"/>
    </w:rPr>
  </w:style>
  <w:style w:type="paragraph" w:customStyle="1" w:styleId="166">
    <w:name w:val="Title - Date"/>
    <w:basedOn w:val="54"/>
    <w:next w:val="1"/>
    <w:qFormat/>
    <w:uiPriority w:val="0"/>
    <w:pPr>
      <w:spacing w:before="240" w:after="720"/>
    </w:pPr>
    <w:rPr>
      <w:sz w:val="28"/>
    </w:rPr>
  </w:style>
  <w:style w:type="paragraph" w:customStyle="1" w:styleId="167">
    <w:name w:val="content"/>
    <w:basedOn w:val="1"/>
    <w:qFormat/>
    <w:uiPriority w:val="0"/>
    <w:pPr>
      <w:widowControl/>
      <w:spacing w:before="100" w:beforeAutospacing="1" w:after="100" w:afterAutospacing="1" w:line="280" w:lineRule="atLeast"/>
      <w:ind w:firstLine="375"/>
      <w:jc w:val="left"/>
    </w:pPr>
    <w:rPr>
      <w:rFonts w:ascii="宋体" w:hAnsi="宋体"/>
      <w:color w:val="000000"/>
      <w:kern w:val="0"/>
      <w:sz w:val="18"/>
    </w:rPr>
  </w:style>
  <w:style w:type="paragraph" w:customStyle="1" w:styleId="168">
    <w:name w:val="图标"/>
    <w:basedOn w:val="1"/>
    <w:next w:val="1"/>
    <w:qFormat/>
    <w:uiPriority w:val="0"/>
    <w:pPr>
      <w:tabs>
        <w:tab w:val="left" w:pos="420"/>
        <w:tab w:val="left" w:pos="567"/>
        <w:tab w:val="left" w:pos="720"/>
      </w:tabs>
      <w:autoSpaceDE w:val="0"/>
      <w:autoSpaceDN w:val="0"/>
      <w:adjustRightInd w:val="0"/>
      <w:snapToGrid w:val="0"/>
      <w:spacing w:before="120" w:after="120" w:line="320" w:lineRule="atLeast"/>
      <w:ind w:left="420" w:hanging="420"/>
      <w:jc w:val="center"/>
      <w:textAlignment w:val="baseline"/>
    </w:pPr>
    <w:rPr>
      <w:rFonts w:eastAsia="仿宋_GB2312"/>
      <w:kern w:val="0"/>
      <w:sz w:val="24"/>
    </w:rPr>
  </w:style>
  <w:style w:type="paragraph" w:customStyle="1" w:styleId="169">
    <w:name w:val="文档正文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170">
    <w:name w:val="表号"/>
    <w:basedOn w:val="1"/>
    <w:qFormat/>
    <w:uiPriority w:val="0"/>
    <w:pPr>
      <w:numPr>
        <w:ilvl w:val="0"/>
        <w:numId w:val="9"/>
      </w:numPr>
      <w:tabs>
        <w:tab w:val="left" w:pos="648"/>
        <w:tab w:val="clear" w:pos="360"/>
      </w:tabs>
      <w:autoSpaceDE w:val="0"/>
      <w:autoSpaceDN w:val="0"/>
      <w:adjustRightInd w:val="0"/>
      <w:spacing w:before="210" w:after="210"/>
      <w:ind w:left="425" w:hanging="137"/>
      <w:jc w:val="center"/>
    </w:pPr>
    <w:rPr>
      <w:kern w:val="0"/>
      <w:sz w:val="21"/>
      <w:lang w:eastAsia="en-US"/>
    </w:rPr>
  </w:style>
  <w:style w:type="paragraph" w:customStyle="1" w:styleId="171">
    <w:name w:val="小标题 1"/>
    <w:basedOn w:val="1"/>
    <w:qFormat/>
    <w:uiPriority w:val="0"/>
    <w:pPr>
      <w:autoSpaceDE w:val="0"/>
      <w:autoSpaceDN w:val="0"/>
      <w:adjustRightInd w:val="0"/>
      <w:spacing w:line="360" w:lineRule="atLeast"/>
    </w:pPr>
    <w:rPr>
      <w:rFonts w:ascii="文鼎粗黑" w:eastAsia="文鼎粗黑"/>
      <w:kern w:val="0"/>
      <w:sz w:val="22"/>
    </w:rPr>
  </w:style>
  <w:style w:type="paragraph" w:customStyle="1" w:styleId="172">
    <w:name w:val="Style Heading 3h3Heading 3 - oldLevel 3 HeadH3level_3PIM 3se..."/>
    <w:basedOn w:val="5"/>
    <w:qFormat/>
    <w:uiPriority w:val="0"/>
    <w:pPr>
      <w:numPr>
        <w:ilvl w:val="2"/>
        <w:numId w:val="2"/>
      </w:numPr>
      <w:tabs>
        <w:tab w:val="left" w:pos="709"/>
        <w:tab w:val="left" w:pos="1620"/>
      </w:tabs>
    </w:pPr>
  </w:style>
  <w:style w:type="paragraph" w:customStyle="1" w:styleId="173">
    <w:name w:val="样式4"/>
    <w:basedOn w:val="6"/>
    <w:qFormat/>
    <w:uiPriority w:val="0"/>
    <w:pPr>
      <w:adjustRightInd w:val="0"/>
      <w:snapToGrid w:val="0"/>
    </w:pPr>
  </w:style>
  <w:style w:type="paragraph" w:customStyle="1" w:styleId="174">
    <w:name w:val="摘要"/>
    <w:basedOn w:val="1"/>
    <w:next w:val="4"/>
    <w:qFormat/>
    <w:uiPriority w:val="0"/>
    <w:pPr>
      <w:spacing w:line="360" w:lineRule="auto"/>
    </w:pPr>
    <w:rPr>
      <w:rFonts w:eastAsia="黑体"/>
      <w:sz w:val="20"/>
    </w:rPr>
  </w:style>
  <w:style w:type="paragraph" w:customStyle="1" w:styleId="175">
    <w:name w:val="Char Char 字元 字元 字元 Char Char Char Char"/>
    <w:basedOn w:val="1"/>
    <w:qFormat/>
    <w:uiPriority w:val="0"/>
    <w:pPr>
      <w:adjustRightInd w:val="0"/>
      <w:spacing w:line="360" w:lineRule="auto"/>
    </w:pPr>
    <w:rPr>
      <w:kern w:val="0"/>
      <w:sz w:val="24"/>
    </w:rPr>
  </w:style>
  <w:style w:type="paragraph" w:customStyle="1" w:styleId="176">
    <w:name w:val="可研正文"/>
    <w:basedOn w:val="22"/>
    <w:qFormat/>
    <w:uiPriority w:val="0"/>
    <w:pPr>
      <w:adjustRightInd w:val="0"/>
      <w:snapToGrid w:val="0"/>
      <w:spacing w:line="440" w:lineRule="exact"/>
      <w:ind w:firstLine="567"/>
    </w:pPr>
    <w:rPr>
      <w:sz w:val="28"/>
    </w:rPr>
  </w:style>
  <w:style w:type="paragraph" w:customStyle="1" w:styleId="177">
    <w:name w:val="没有缩进（为图形使用）"/>
    <w:basedOn w:val="1"/>
    <w:qFormat/>
    <w:uiPriority w:val="0"/>
    <w:pPr>
      <w:spacing w:before="120" w:after="120" w:line="360" w:lineRule="auto"/>
    </w:pPr>
    <w:rPr>
      <w:sz w:val="24"/>
    </w:rPr>
  </w:style>
  <w:style w:type="paragraph" w:customStyle="1" w:styleId="178">
    <w:name w:val="样式 样式 正文首行缩进 2 + 左  0 字符 + 首行缩进:  2.57 字符"/>
    <w:basedOn w:val="1"/>
    <w:next w:val="1"/>
    <w:qFormat/>
    <w:uiPriority w:val="0"/>
    <w:pPr>
      <w:adjustRightInd w:val="0"/>
      <w:snapToGrid w:val="0"/>
      <w:spacing w:after="120"/>
      <w:ind w:firstLine="540" w:firstLineChars="257"/>
    </w:pPr>
    <w:rPr>
      <w:sz w:val="21"/>
    </w:rPr>
  </w:style>
  <w:style w:type="paragraph" w:customStyle="1" w:styleId="179">
    <w:name w:val="标题5"/>
    <w:basedOn w:val="1"/>
    <w:qFormat/>
    <w:uiPriority w:val="0"/>
    <w:pPr>
      <w:tabs>
        <w:tab w:val="left" w:pos="0"/>
      </w:tabs>
      <w:autoSpaceDE w:val="0"/>
      <w:autoSpaceDN w:val="0"/>
      <w:adjustRightInd w:val="0"/>
      <w:snapToGrid w:val="0"/>
      <w:spacing w:line="320" w:lineRule="atLeast"/>
    </w:pPr>
    <w:rPr>
      <w:rFonts w:ascii="宋体"/>
      <w:kern w:val="0"/>
      <w:sz w:val="21"/>
    </w:rPr>
  </w:style>
  <w:style w:type="paragraph" w:customStyle="1" w:styleId="180">
    <w:name w:val="标书正文:  0.74 厘米"/>
    <w:basedOn w:val="1"/>
    <w:qFormat/>
    <w:uiPriority w:val="0"/>
    <w:pPr>
      <w:snapToGrid w:val="0"/>
      <w:spacing w:line="360" w:lineRule="auto"/>
      <w:ind w:firstLine="420"/>
    </w:pPr>
    <w:rPr>
      <w:sz w:val="24"/>
    </w:rPr>
  </w:style>
  <w:style w:type="paragraph" w:customStyle="1" w:styleId="181">
    <w:name w:val="样式 正文缩进正文（首行缩进两字）表正文正文非缩进特点标题4段1 + 首行缩进:  2 字符"/>
    <w:basedOn w:val="16"/>
    <w:qFormat/>
    <w:uiPriority w:val="0"/>
    <w:pPr>
      <w:ind w:firstLine="480" w:firstLineChars="200"/>
    </w:pPr>
  </w:style>
  <w:style w:type="paragraph" w:customStyle="1" w:styleId="182">
    <w:name w:val="Pull Quote"/>
    <w:basedOn w:val="1"/>
    <w:qFormat/>
    <w:uiPriority w:val="0"/>
    <w:pPr>
      <w:pBdr>
        <w:top w:val="single" w:color="auto" w:sz="18" w:space="12"/>
        <w:left w:val="single" w:color="FFFFFF" w:sz="6" w:space="12"/>
        <w:bottom w:val="single" w:color="auto" w:sz="6" w:space="12"/>
        <w:right w:val="single" w:color="FFFFFF" w:sz="6" w:space="12"/>
      </w:pBdr>
      <w:shd w:val="pct10" w:color="auto" w:fill="auto"/>
      <w:spacing w:before="120" w:after="240" w:line="288" w:lineRule="auto"/>
      <w:ind w:left="144" w:right="144"/>
      <w:jc w:val="center"/>
    </w:pPr>
    <w:rPr>
      <w:b/>
      <w:i/>
      <w:sz w:val="24"/>
    </w:rPr>
  </w:style>
  <w:style w:type="paragraph" w:customStyle="1" w:styleId="183">
    <w:name w:val="Char1 Char Char Char"/>
    <w:basedOn w:val="1"/>
    <w:qFormat/>
    <w:uiPriority w:val="0"/>
    <w:rPr>
      <w:rFonts w:ascii="Tahoma" w:hAnsi="Tahoma"/>
      <w:sz w:val="24"/>
    </w:rPr>
  </w:style>
  <w:style w:type="paragraph" w:customStyle="1" w:styleId="184">
    <w:name w:val="样式 标题 1章标题Heading 0Section HeadPIM 1H1h11st levell11H1..."/>
    <w:basedOn w:val="3"/>
    <w:qFormat/>
    <w:uiPriority w:val="0"/>
    <w:pPr>
      <w:keepLines/>
      <w:pageBreakBefore/>
      <w:tabs>
        <w:tab w:val="left" w:pos="432"/>
      </w:tabs>
      <w:autoSpaceDE w:val="0"/>
      <w:autoSpaceDN w:val="0"/>
      <w:adjustRightInd w:val="0"/>
      <w:spacing w:before="340" w:after="330" w:line="578" w:lineRule="atLeast"/>
      <w:textAlignment w:val="bottom"/>
    </w:pPr>
    <w:rPr>
      <w:rFonts w:hAnsi="宋体" w:eastAsia="黑体"/>
      <w:b/>
      <w:kern w:val="44"/>
      <w:sz w:val="36"/>
    </w:rPr>
  </w:style>
  <w:style w:type="paragraph" w:customStyle="1" w:styleId="185">
    <w:name w:val="文章正文"/>
    <w:basedOn w:val="1"/>
    <w:qFormat/>
    <w:uiPriority w:val="0"/>
    <w:pPr>
      <w:ind w:firstLine="560" w:firstLineChars="200"/>
    </w:pPr>
    <w:rPr>
      <w:rFonts w:ascii="仿宋_GB2312" w:hAnsi="宋体" w:eastAsia="仿宋_GB2312"/>
      <w:color w:val="000000"/>
    </w:rPr>
  </w:style>
  <w:style w:type="paragraph" w:customStyle="1" w:styleId="186">
    <w:name w:val="样式 宋体 五号 两端对齐 行距: 单倍行距"/>
    <w:basedOn w:val="1"/>
    <w:qFormat/>
    <w:uiPriority w:val="0"/>
    <w:pPr>
      <w:adjustRightInd w:val="0"/>
      <w:textAlignment w:val="baseline"/>
    </w:pPr>
    <w:rPr>
      <w:rFonts w:ascii="宋体" w:hAnsi="宋体"/>
      <w:kern w:val="0"/>
      <w:sz w:val="21"/>
    </w:rPr>
  </w:style>
  <w:style w:type="paragraph" w:customStyle="1" w:styleId="187">
    <w:name w:val="xl53"/>
    <w:basedOn w:val="1"/>
    <w:qFormat/>
    <w:uiPriority w:val="0"/>
    <w:pPr>
      <w:widowControl/>
      <w:pBdr>
        <w:left w:val="single" w:color="auto" w:sz="4" w:space="0"/>
        <w:bottom w:val="single" w:color="auto" w:sz="4" w:space="0"/>
      </w:pBdr>
      <w:spacing w:before="100" w:beforeAutospacing="1" w:after="100" w:afterAutospacing="1"/>
      <w:jc w:val="center"/>
      <w:textAlignment w:val="center"/>
    </w:pPr>
    <w:rPr>
      <w:rFonts w:ascii="宋体" w:hAnsi="宋体"/>
      <w:kern w:val="0"/>
      <w:sz w:val="24"/>
    </w:rPr>
  </w:style>
  <w:style w:type="paragraph" w:customStyle="1" w:styleId="188">
    <w:name w:val="Char Char1 Char"/>
    <w:basedOn w:val="1"/>
    <w:qFormat/>
    <w:uiPriority w:val="0"/>
    <w:rPr>
      <w:rFonts w:ascii="Tahoma" w:hAnsi="Tahoma"/>
      <w:sz w:val="24"/>
      <w:szCs w:val="24"/>
    </w:rPr>
  </w:style>
  <w:style w:type="paragraph" w:customStyle="1" w:styleId="189">
    <w:name w:val="Item List"/>
    <w:qFormat/>
    <w:uiPriority w:val="0"/>
    <w:pPr>
      <w:numPr>
        <w:ilvl w:val="0"/>
        <w:numId w:val="10"/>
      </w:numPr>
      <w:spacing w:line="300" w:lineRule="auto"/>
      <w:jc w:val="both"/>
    </w:pPr>
    <w:rPr>
      <w:rFonts w:ascii="Arial" w:hAnsi="Arial" w:eastAsia="宋体" w:cs="Times New Roman"/>
      <w:sz w:val="21"/>
      <w:lang w:val="en-US" w:eastAsia="zh-CN" w:bidi="ar-SA"/>
    </w:rPr>
  </w:style>
  <w:style w:type="paragraph" w:customStyle="1" w:styleId="190">
    <w:name w:val="附录4"/>
    <w:basedOn w:val="1"/>
    <w:next w:val="1"/>
    <w:qFormat/>
    <w:uiPriority w:val="0"/>
    <w:pPr>
      <w:widowControl/>
      <w:tabs>
        <w:tab w:val="left" w:pos="1134"/>
      </w:tabs>
      <w:spacing w:line="300" w:lineRule="auto"/>
      <w:ind w:left="1361" w:hanging="1361"/>
      <w:outlineLvl w:val="3"/>
    </w:pPr>
    <w:rPr>
      <w:rFonts w:ascii="Arial" w:hAnsi="Arial" w:eastAsia="黑体"/>
      <w:kern w:val="0"/>
    </w:rPr>
  </w:style>
  <w:style w:type="paragraph" w:customStyle="1" w:styleId="191">
    <w:name w:val="Char"/>
    <w:basedOn w:val="1"/>
    <w:qFormat/>
    <w:uiPriority w:val="0"/>
    <w:pPr>
      <w:spacing w:line="240" w:lineRule="atLeast"/>
      <w:ind w:left="420" w:firstLine="420"/>
    </w:pPr>
    <w:rPr>
      <w:kern w:val="0"/>
      <w:sz w:val="21"/>
    </w:rPr>
  </w:style>
  <w:style w:type="paragraph" w:customStyle="1" w:styleId="192">
    <w:name w:val="_"/>
    <w:basedOn w:val="1"/>
    <w:qFormat/>
    <w:uiPriority w:val="0"/>
    <w:pPr>
      <w:adjustRightInd w:val="0"/>
      <w:spacing w:line="360" w:lineRule="auto"/>
      <w:ind w:left="480" w:firstLine="200" w:firstLineChars="200"/>
      <w:textAlignment w:val="baseline"/>
    </w:pPr>
    <w:rPr>
      <w:kern w:val="0"/>
      <w:sz w:val="24"/>
    </w:rPr>
  </w:style>
  <w:style w:type="paragraph" w:customStyle="1" w:styleId="193">
    <w:name w:val="Char1 Char Char Char1"/>
    <w:basedOn w:val="1"/>
    <w:qFormat/>
    <w:uiPriority w:val="0"/>
    <w:rPr>
      <w:rFonts w:ascii="Tahoma" w:hAnsi="Tahoma"/>
      <w:sz w:val="30"/>
    </w:rPr>
  </w:style>
  <w:style w:type="paragraph" w:customStyle="1" w:styleId="194">
    <w:name w:val="表头文本"/>
    <w:qFormat/>
    <w:uiPriority w:val="0"/>
    <w:pPr>
      <w:jc w:val="center"/>
    </w:pPr>
    <w:rPr>
      <w:rFonts w:ascii="Arial" w:hAnsi="Arial" w:eastAsia="宋体" w:cs="Times New Roman"/>
      <w:b/>
      <w:sz w:val="21"/>
      <w:lang w:val="en-US" w:eastAsia="zh-CN" w:bidi="ar-SA"/>
    </w:rPr>
  </w:style>
  <w:style w:type="paragraph" w:customStyle="1" w:styleId="195">
    <w:name w:val="CSS1级正文 Char"/>
    <w:basedOn w:val="22"/>
    <w:qFormat/>
    <w:uiPriority w:val="0"/>
    <w:pPr>
      <w:adjustRightInd w:val="0"/>
      <w:snapToGrid w:val="0"/>
      <w:spacing w:line="360" w:lineRule="auto"/>
      <w:ind w:firstLine="480"/>
    </w:pPr>
    <w:rPr>
      <w:rFonts w:ascii="Times New Roman" w:eastAsia="宋体"/>
      <w:sz w:val="24"/>
    </w:rPr>
  </w:style>
  <w:style w:type="paragraph" w:customStyle="1" w:styleId="196">
    <w:name w:val="Char Char Char"/>
    <w:basedOn w:val="1"/>
    <w:qFormat/>
    <w:uiPriority w:val="0"/>
    <w:rPr>
      <w:rFonts w:ascii="Tahoma" w:hAnsi="Tahoma"/>
      <w:sz w:val="24"/>
    </w:rPr>
  </w:style>
  <w:style w:type="paragraph" w:customStyle="1" w:styleId="197">
    <w:name w:val="Char Char1 Char Char Char Char Char Char Char Char Char Char Char Char Char Char"/>
    <w:basedOn w:val="1"/>
    <w:qFormat/>
    <w:uiPriority w:val="0"/>
    <w:pPr>
      <w:widowControl/>
      <w:spacing w:after="160" w:line="240" w:lineRule="exact"/>
      <w:jc w:val="left"/>
    </w:pPr>
    <w:rPr>
      <w:rFonts w:ascii="Verdana" w:hAnsi="Verdana"/>
      <w:kern w:val="0"/>
      <w:sz w:val="20"/>
      <w:lang w:eastAsia="en-US"/>
    </w:rPr>
  </w:style>
  <w:style w:type="paragraph" w:customStyle="1" w:styleId="198">
    <w:name w:val="Table Description"/>
    <w:next w:val="1"/>
    <w:qFormat/>
    <w:uiPriority w:val="0"/>
    <w:pPr>
      <w:keepNext/>
      <w:snapToGrid w:val="0"/>
      <w:spacing w:before="160" w:after="80"/>
      <w:ind w:left="1134"/>
      <w:jc w:val="center"/>
    </w:pPr>
    <w:rPr>
      <w:rFonts w:ascii="Arial" w:hAnsi="Arial" w:eastAsia="黑体" w:cs="Times New Roman"/>
      <w:sz w:val="18"/>
      <w:lang w:val="en-US" w:eastAsia="zh-CN" w:bidi="ar-SA"/>
    </w:rPr>
  </w:style>
  <w:style w:type="paragraph" w:customStyle="1" w:styleId="199">
    <w:name w:val="样式 标题 1 + 居中 段前: 6 磅 段后: 6 磅 行距: 1.5 倍行距"/>
    <w:basedOn w:val="3"/>
    <w:qFormat/>
    <w:uiPriority w:val="0"/>
    <w:pPr>
      <w:keepLines/>
      <w:adjustRightInd w:val="0"/>
      <w:spacing w:before="120" w:after="120" w:line="360" w:lineRule="auto"/>
      <w:jc w:val="center"/>
    </w:pPr>
    <w:rPr>
      <w:rFonts w:ascii="Times New Roman"/>
      <w:b/>
      <w:kern w:val="44"/>
      <w:sz w:val="32"/>
    </w:rPr>
  </w:style>
  <w:style w:type="paragraph" w:customStyle="1" w:styleId="200">
    <w:name w:val="默认段落字体 Para Char Char Char Char Char Char Char"/>
    <w:basedOn w:val="1"/>
    <w:qFormat/>
    <w:uiPriority w:val="0"/>
    <w:rPr>
      <w:rFonts w:ascii="Tahoma" w:hAnsi="Tahoma"/>
      <w:sz w:val="24"/>
    </w:rPr>
  </w:style>
  <w:style w:type="paragraph" w:customStyle="1" w:styleId="201">
    <w:name w:val="IN Feature"/>
    <w:next w:val="202"/>
    <w:qFormat/>
    <w:uiPriority w:val="0"/>
    <w:pPr>
      <w:keepNext/>
      <w:keepLines/>
      <w:spacing w:before="240" w:after="240"/>
      <w:outlineLvl w:val="7"/>
    </w:pPr>
    <w:rPr>
      <w:rFonts w:ascii="Arial" w:hAnsi="Arial" w:eastAsia="黑体" w:cs="Times New Roman"/>
      <w:sz w:val="21"/>
      <w:lang w:val="en-US" w:eastAsia="zh-CN" w:bidi="ar-SA"/>
    </w:rPr>
  </w:style>
  <w:style w:type="paragraph" w:customStyle="1" w:styleId="202">
    <w:name w:val="IN Step"/>
    <w:basedOn w:val="1"/>
    <w:qFormat/>
    <w:uiPriority w:val="0"/>
    <w:pPr>
      <w:keepLines/>
      <w:widowControl/>
      <w:tabs>
        <w:tab w:val="left" w:pos="1134"/>
      </w:tabs>
      <w:spacing w:before="80" w:after="80" w:line="300" w:lineRule="auto"/>
      <w:ind w:left="1134" w:hanging="907"/>
      <w:outlineLvl w:val="8"/>
    </w:pPr>
    <w:rPr>
      <w:rFonts w:ascii="Arial" w:hAnsi="Arial"/>
      <w:kern w:val="0"/>
      <w:sz w:val="21"/>
    </w:rPr>
  </w:style>
  <w:style w:type="paragraph" w:customStyle="1" w:styleId="203">
    <w:name w:val="首行缩进"/>
    <w:basedOn w:val="1"/>
    <w:qFormat/>
    <w:uiPriority w:val="0"/>
    <w:pPr>
      <w:numPr>
        <w:ilvl w:val="0"/>
        <w:numId w:val="11"/>
      </w:numPr>
      <w:spacing w:line="360" w:lineRule="auto"/>
    </w:pPr>
    <w:rPr>
      <w:rFonts w:eastAsia="仿宋_GB2312"/>
    </w:rPr>
  </w:style>
  <w:style w:type="paragraph" w:customStyle="1" w:styleId="204">
    <w:name w:val="正文字缩2字"/>
    <w:basedOn w:val="1"/>
    <w:qFormat/>
    <w:uiPriority w:val="0"/>
    <w:pPr>
      <w:spacing w:before="60" w:after="60" w:line="360" w:lineRule="auto"/>
      <w:ind w:left="200" w:leftChars="200" w:firstLine="200" w:firstLineChars="200"/>
    </w:pPr>
    <w:rPr>
      <w:sz w:val="24"/>
    </w:rPr>
  </w:style>
  <w:style w:type="paragraph" w:customStyle="1" w:styleId="205">
    <w:name w:val="正文表格"/>
    <w:basedOn w:val="1"/>
    <w:qFormat/>
    <w:uiPriority w:val="0"/>
    <w:pPr>
      <w:adjustRightInd w:val="0"/>
      <w:spacing w:before="40" w:after="40"/>
    </w:pPr>
    <w:rPr>
      <w:sz w:val="24"/>
    </w:rPr>
  </w:style>
  <w:style w:type="paragraph" w:customStyle="1" w:styleId="206">
    <w:name w:val="表文字"/>
    <w:qFormat/>
    <w:uiPriority w:val="0"/>
    <w:rPr>
      <w:rFonts w:ascii="宋体" w:hAnsi="Times New Roman" w:eastAsia="宋体" w:cs="Times New Roman"/>
      <w:kern w:val="2"/>
      <w:lang w:val="en-US" w:eastAsia="zh-CN" w:bidi="ar-SA"/>
    </w:rPr>
  </w:style>
  <w:style w:type="paragraph" w:customStyle="1" w:styleId="207">
    <w:name w:val="表格内文字"/>
    <w:basedOn w:val="31"/>
    <w:qFormat/>
    <w:uiPriority w:val="0"/>
    <w:pPr>
      <w:adjustRightInd w:val="0"/>
    </w:pPr>
    <w:rPr>
      <w:color w:val="000000"/>
      <w:lang w:val="en-GB"/>
    </w:rPr>
  </w:style>
  <w:style w:type="paragraph" w:customStyle="1" w:styleId="208">
    <w:name w:val="正文文本缩进 21"/>
    <w:basedOn w:val="1"/>
    <w:qFormat/>
    <w:uiPriority w:val="0"/>
    <w:pPr>
      <w:adjustRightInd w:val="0"/>
      <w:spacing w:before="120"/>
      <w:ind w:firstLine="420"/>
      <w:textAlignment w:val="baseline"/>
    </w:pPr>
    <w:rPr>
      <w:sz w:val="24"/>
    </w:rPr>
  </w:style>
  <w:style w:type="paragraph" w:customStyle="1" w:styleId="209">
    <w:name w:val="标题无"/>
    <w:basedOn w:val="1"/>
    <w:qFormat/>
    <w:uiPriority w:val="0"/>
    <w:pPr>
      <w:spacing w:line="360" w:lineRule="auto"/>
    </w:pPr>
    <w:rPr>
      <w:sz w:val="24"/>
    </w:rPr>
  </w:style>
  <w:style w:type="paragraph" w:customStyle="1" w:styleId="210">
    <w:name w:val="af"/>
    <w:basedOn w:val="1"/>
    <w:qFormat/>
    <w:uiPriority w:val="0"/>
    <w:pPr>
      <w:widowControl/>
      <w:spacing w:line="300" w:lineRule="atLeast"/>
      <w:jc w:val="left"/>
    </w:pPr>
    <w:rPr>
      <w:rFonts w:ascii="宋体" w:hAnsi="宋体"/>
      <w:kern w:val="0"/>
      <w:sz w:val="18"/>
    </w:rPr>
  </w:style>
  <w:style w:type="paragraph" w:customStyle="1" w:styleId="211">
    <w:name w:val="简单回函地址"/>
    <w:basedOn w:val="1"/>
    <w:qFormat/>
    <w:uiPriority w:val="0"/>
    <w:pPr>
      <w:adjustRightInd w:val="0"/>
      <w:snapToGrid w:val="0"/>
      <w:spacing w:line="360" w:lineRule="auto"/>
    </w:pPr>
    <w:rPr>
      <w:sz w:val="24"/>
    </w:rPr>
  </w:style>
  <w:style w:type="paragraph" w:customStyle="1" w:styleId="212">
    <w:name w:val="文档正文 Char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213">
    <w:name w:val="正文（首行不缩进）"/>
    <w:basedOn w:val="1"/>
    <w:qFormat/>
    <w:uiPriority w:val="0"/>
    <w:pPr>
      <w:autoSpaceDE w:val="0"/>
      <w:autoSpaceDN w:val="0"/>
      <w:adjustRightInd w:val="0"/>
      <w:spacing w:line="360" w:lineRule="auto"/>
      <w:jc w:val="left"/>
    </w:pPr>
    <w:rPr>
      <w:kern w:val="0"/>
      <w:sz w:val="21"/>
    </w:rPr>
  </w:style>
  <w:style w:type="paragraph" w:customStyle="1" w:styleId="214">
    <w:name w:val="正文1"/>
    <w:basedOn w:val="1"/>
    <w:qFormat/>
    <w:uiPriority w:val="0"/>
    <w:pPr>
      <w:spacing w:line="300" w:lineRule="auto"/>
      <w:ind w:firstLine="200" w:firstLineChars="200"/>
    </w:pPr>
    <w:rPr>
      <w:sz w:val="24"/>
    </w:rPr>
  </w:style>
  <w:style w:type="paragraph" w:customStyle="1" w:styleId="215">
    <w:name w:val="Figure Description"/>
    <w:next w:val="1"/>
    <w:qFormat/>
    <w:uiPriority w:val="0"/>
    <w:pPr>
      <w:snapToGrid w:val="0"/>
      <w:spacing w:before="80" w:after="320"/>
      <w:ind w:left="1134"/>
      <w:jc w:val="center"/>
    </w:pPr>
    <w:rPr>
      <w:rFonts w:ascii="Arial" w:hAnsi="Arial" w:eastAsia="黑体" w:cs="Times New Roman"/>
      <w:sz w:val="18"/>
      <w:lang w:val="en-US" w:eastAsia="zh-CN" w:bidi="ar-SA"/>
    </w:rPr>
  </w:style>
  <w:style w:type="paragraph" w:customStyle="1" w:styleId="216">
    <w:name w:val="普通正文"/>
    <w:basedOn w:val="1"/>
    <w:qFormat/>
    <w:uiPriority w:val="0"/>
    <w:pPr>
      <w:adjustRightInd w:val="0"/>
      <w:spacing w:before="120" w:after="120" w:line="360" w:lineRule="auto"/>
      <w:ind w:firstLine="480"/>
      <w:jc w:val="left"/>
      <w:textAlignment w:val="baseline"/>
    </w:pPr>
    <w:rPr>
      <w:rFonts w:ascii="Arial" w:hAnsi="Arial"/>
      <w:kern w:val="0"/>
      <w:sz w:val="24"/>
    </w:rPr>
  </w:style>
  <w:style w:type="paragraph" w:customStyle="1" w:styleId="217">
    <w:name w:val="表头样式"/>
    <w:basedOn w:val="1"/>
    <w:qFormat/>
    <w:uiPriority w:val="0"/>
    <w:pPr>
      <w:autoSpaceDE w:val="0"/>
      <w:autoSpaceDN w:val="0"/>
      <w:adjustRightInd w:val="0"/>
      <w:spacing w:line="360" w:lineRule="auto"/>
      <w:jc w:val="left"/>
    </w:pPr>
    <w:rPr>
      <w:b/>
      <w:kern w:val="0"/>
      <w:sz w:val="21"/>
    </w:rPr>
  </w:style>
  <w:style w:type="paragraph" w:customStyle="1" w:styleId="218">
    <w:name w:val="图片文字"/>
    <w:basedOn w:val="1"/>
    <w:qFormat/>
    <w:uiPriority w:val="0"/>
    <w:pPr>
      <w:spacing w:line="240" w:lineRule="atLeast"/>
      <w:jc w:val="center"/>
    </w:pPr>
    <w:rPr>
      <w:sz w:val="21"/>
    </w:rPr>
  </w:style>
  <w:style w:type="paragraph" w:customStyle="1" w:styleId="219">
    <w:name w:val="xl23"/>
    <w:basedOn w:val="1"/>
    <w:qFormat/>
    <w:uiPriority w:val="0"/>
    <w:pPr>
      <w:widowControl/>
      <w:spacing w:before="100" w:beforeAutospacing="1" w:after="100" w:afterAutospacing="1" w:line="360" w:lineRule="auto"/>
      <w:textAlignment w:val="top"/>
    </w:pPr>
    <w:rPr>
      <w:kern w:val="0"/>
      <w:sz w:val="24"/>
    </w:rPr>
  </w:style>
  <w:style w:type="paragraph" w:customStyle="1" w:styleId="220">
    <w:name w:val="附录3"/>
    <w:basedOn w:val="1"/>
    <w:next w:val="1"/>
    <w:qFormat/>
    <w:uiPriority w:val="0"/>
    <w:pPr>
      <w:tabs>
        <w:tab w:val="left" w:pos="851"/>
      </w:tabs>
      <w:ind w:left="425" w:hanging="425"/>
      <w:outlineLvl w:val="2"/>
    </w:pPr>
    <w:rPr>
      <w:rFonts w:eastAsia="黑体"/>
      <w:b/>
      <w:sz w:val="32"/>
    </w:rPr>
  </w:style>
  <w:style w:type="paragraph" w:customStyle="1" w:styleId="221">
    <w:name w:val="È±Ê¡ÎÄ±¾"/>
    <w:basedOn w:val="1"/>
    <w:qFormat/>
    <w:uiPriority w:val="0"/>
    <w:pPr>
      <w:widowControl/>
      <w:overflowPunct w:val="0"/>
      <w:autoSpaceDE w:val="0"/>
      <w:autoSpaceDN w:val="0"/>
      <w:adjustRightInd w:val="0"/>
      <w:jc w:val="left"/>
      <w:textAlignment w:val="baseline"/>
    </w:pPr>
    <w:rPr>
      <w:kern w:val="0"/>
      <w:sz w:val="24"/>
    </w:rPr>
  </w:style>
  <w:style w:type="paragraph" w:customStyle="1" w:styleId="222">
    <w:name w:val="首行缩进 1"/>
    <w:basedOn w:val="1"/>
    <w:qFormat/>
    <w:uiPriority w:val="0"/>
    <w:pPr>
      <w:spacing w:after="120" w:line="360" w:lineRule="auto"/>
      <w:ind w:firstLine="200" w:firstLineChars="200"/>
    </w:pPr>
    <w:rPr>
      <w:sz w:val="24"/>
    </w:rPr>
  </w:style>
  <w:style w:type="paragraph" w:customStyle="1" w:styleId="223">
    <w:name w:val="Char11"/>
    <w:basedOn w:val="1"/>
    <w:qFormat/>
    <w:uiPriority w:val="0"/>
    <w:pPr>
      <w:spacing w:line="240" w:lineRule="atLeast"/>
      <w:ind w:left="420" w:firstLine="420"/>
    </w:pPr>
    <w:rPr>
      <w:kern w:val="0"/>
      <w:sz w:val="21"/>
    </w:rPr>
  </w:style>
  <w:style w:type="paragraph" w:customStyle="1" w:styleId="224">
    <w:name w:val="司法正文"/>
    <w:qFormat/>
    <w:uiPriority w:val="0"/>
    <w:pPr>
      <w:widowControl w:val="0"/>
      <w:ind w:firstLine="200" w:firstLineChars="200"/>
      <w:jc w:val="both"/>
    </w:pPr>
    <w:rPr>
      <w:rFonts w:ascii="Times New Roman" w:hAnsi="Times New Roman" w:eastAsia="仿宋_GB2312" w:cs="Times New Roman"/>
      <w:sz w:val="32"/>
      <w:lang w:val="en-US" w:eastAsia="zh-CN" w:bidi="ar-SA"/>
    </w:rPr>
  </w:style>
  <w:style w:type="paragraph" w:customStyle="1" w:styleId="225">
    <w:name w:val="Table Text Char Char"/>
    <w:qFormat/>
    <w:uiPriority w:val="0"/>
    <w:pPr>
      <w:snapToGrid w:val="0"/>
      <w:spacing w:before="80" w:after="80"/>
    </w:pPr>
    <w:rPr>
      <w:rFonts w:ascii="Arial" w:hAnsi="Arial" w:eastAsia="宋体" w:cs="Times New Roman"/>
      <w:kern w:val="2"/>
      <w:sz w:val="18"/>
      <w:lang w:val="en-US" w:eastAsia="zh-CN" w:bidi="ar-SA"/>
    </w:rPr>
  </w:style>
  <w:style w:type="paragraph" w:customStyle="1" w:styleId="226">
    <w:name w:val="样式1xz"/>
    <w:basedOn w:val="1"/>
    <w:qFormat/>
    <w:uiPriority w:val="0"/>
    <w:pPr>
      <w:tabs>
        <w:tab w:val="left" w:pos="1050"/>
        <w:tab w:val="right" w:leader="dot" w:pos="8296"/>
      </w:tabs>
    </w:pPr>
    <w:rPr>
      <w:caps/>
      <w:spacing w:val="20"/>
      <w:sz w:val="24"/>
    </w:rPr>
  </w:style>
  <w:style w:type="paragraph" w:customStyle="1" w:styleId="227">
    <w:name w:val="缺省文本"/>
    <w:basedOn w:val="1"/>
    <w:qFormat/>
    <w:uiPriority w:val="0"/>
    <w:pPr>
      <w:tabs>
        <w:tab w:val="left" w:pos="1260"/>
      </w:tabs>
      <w:autoSpaceDE w:val="0"/>
      <w:autoSpaceDN w:val="0"/>
      <w:adjustRightInd w:val="0"/>
      <w:spacing w:line="360" w:lineRule="auto"/>
      <w:jc w:val="left"/>
    </w:pPr>
    <w:rPr>
      <w:kern w:val="0"/>
      <w:sz w:val="24"/>
    </w:rPr>
  </w:style>
  <w:style w:type="paragraph" w:customStyle="1" w:styleId="228">
    <w:name w:val="Char1"/>
    <w:basedOn w:val="1"/>
    <w:qFormat/>
    <w:uiPriority w:val="0"/>
    <w:rPr>
      <w:sz w:val="21"/>
    </w:rPr>
  </w:style>
  <w:style w:type="paragraph" w:customStyle="1" w:styleId="229">
    <w:name w:val="Note"/>
    <w:basedOn w:val="1"/>
    <w:qFormat/>
    <w:uiPriority w:val="0"/>
    <w:pPr>
      <w:pBdr>
        <w:top w:val="single" w:color="auto" w:sz="12" w:space="3"/>
        <w:bottom w:val="single" w:color="auto" w:sz="12" w:space="3"/>
      </w:pBdr>
      <w:spacing w:line="360" w:lineRule="auto"/>
    </w:pPr>
    <w:rPr>
      <w:sz w:val="24"/>
    </w:rPr>
  </w:style>
  <w:style w:type="paragraph" w:customStyle="1" w:styleId="230">
    <w:name w:val="Char Char Char Char Char Char Char Char Char Char Char Char Char Char Char Char"/>
    <w:basedOn w:val="1"/>
    <w:qFormat/>
    <w:uiPriority w:val="0"/>
    <w:pPr>
      <w:tabs>
        <w:tab w:val="left" w:pos="360"/>
      </w:tabs>
    </w:pPr>
    <w:rPr>
      <w:sz w:val="24"/>
    </w:rPr>
  </w:style>
  <w:style w:type="paragraph" w:customStyle="1" w:styleId="231">
    <w:name w:val="样式 宋体 五号 行距: 单倍行距"/>
    <w:basedOn w:val="1"/>
    <w:qFormat/>
    <w:uiPriority w:val="0"/>
    <w:pPr>
      <w:adjustRightInd w:val="0"/>
      <w:jc w:val="left"/>
    </w:pPr>
    <w:rPr>
      <w:rFonts w:ascii="宋体" w:hAnsi="宋体"/>
      <w:kern w:val="0"/>
      <w:sz w:val="21"/>
    </w:rPr>
  </w:style>
  <w:style w:type="paragraph" w:customStyle="1" w:styleId="232">
    <w:name w:val="操作步骤"/>
    <w:basedOn w:val="1"/>
    <w:qFormat/>
    <w:uiPriority w:val="0"/>
    <w:pPr>
      <w:numPr>
        <w:ilvl w:val="0"/>
        <w:numId w:val="12"/>
      </w:numPr>
      <w:autoSpaceDE w:val="0"/>
      <w:autoSpaceDN w:val="0"/>
      <w:adjustRightInd w:val="0"/>
      <w:snapToGrid w:val="0"/>
      <w:spacing w:line="40" w:lineRule="atLeast"/>
      <w:textAlignment w:val="bottom"/>
    </w:pPr>
    <w:rPr>
      <w:rFonts w:ascii="昆仑楷体" w:eastAsia="楷体_GB2312"/>
      <w:kern w:val="0"/>
      <w:sz w:val="21"/>
    </w:rPr>
  </w:style>
  <w:style w:type="paragraph" w:customStyle="1" w:styleId="233">
    <w:name w:val="Table Heading"/>
    <w:qFormat/>
    <w:uiPriority w:val="0"/>
    <w:pPr>
      <w:keepNext/>
      <w:snapToGrid w:val="0"/>
      <w:spacing w:before="80" w:after="80"/>
      <w:jc w:val="center"/>
    </w:pPr>
    <w:rPr>
      <w:rFonts w:ascii="Arial" w:hAnsi="Arial" w:eastAsia="黑体" w:cs="Times New Roman"/>
      <w:sz w:val="18"/>
      <w:lang w:val="en-US" w:eastAsia="zh-CN" w:bidi="ar-SA"/>
    </w:rPr>
  </w:style>
  <w:style w:type="paragraph" w:customStyle="1" w:styleId="234">
    <w:name w:val="bt"/>
    <w:basedOn w:val="1"/>
    <w:next w:val="22"/>
    <w:qFormat/>
    <w:uiPriority w:val="0"/>
    <w:pPr>
      <w:overflowPunct w:val="0"/>
      <w:autoSpaceDE w:val="0"/>
      <w:autoSpaceDN w:val="0"/>
      <w:adjustRightInd w:val="0"/>
      <w:snapToGrid w:val="0"/>
      <w:spacing w:before="100" w:after="100" w:line="240" w:lineRule="atLeast"/>
      <w:ind w:left="2880" w:hanging="360"/>
      <w:textAlignment w:val="baseline"/>
    </w:pPr>
    <w:rPr>
      <w:rFonts w:ascii="宋体"/>
      <w:kern w:val="0"/>
      <w:sz w:val="20"/>
    </w:rPr>
  </w:style>
  <w:style w:type="paragraph" w:customStyle="1" w:styleId="235">
    <w:name w:val="图例"/>
    <w:basedOn w:val="1"/>
    <w:qFormat/>
    <w:uiPriority w:val="0"/>
    <w:pPr>
      <w:spacing w:before="120" w:after="120" w:line="360" w:lineRule="auto"/>
      <w:jc w:val="center"/>
    </w:pPr>
    <w:rPr>
      <w:rFonts w:eastAsia="仿宋_GB2312"/>
      <w:b/>
      <w:sz w:val="24"/>
    </w:rPr>
  </w:style>
  <w:style w:type="paragraph" w:customStyle="1" w:styleId="236">
    <w:name w:val="Normal"/>
    <w:uiPriority w:val="0"/>
    <w:pPr>
      <w:jc w:val="both"/>
    </w:pPr>
    <w:rPr>
      <w:rFonts w:ascii="Times New Roman" w:hAnsi="Times New Roman" w:eastAsia="宋体"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header" Target="header3.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Manager>罗成</Manager>
  <Company>重庆市政府采购中心</Company>
  <Pages>37</Pages>
  <Words>16512</Words>
  <Characters>17530</Characters>
  <Lines>157</Lines>
  <Paragraphs>44</Paragraphs>
  <TotalTime>0</TotalTime>
  <ScaleCrop>false</ScaleCrop>
  <LinksUpToDate>false</LinksUpToDate>
  <CharactersWithSpaces>19045</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2023-06-12T01:09:00Z</dcterms:created>
  <dc:creator>周媛媛</dc:creator>
  <cp:lastModifiedBy>伴卿</cp:lastModifiedBy>
  <cp:lastPrinted>2015-03-25T02:14:00Z</cp:lastPrinted>
  <dcterms:modified xsi:type="dcterms:W3CDTF">2025-05-16T07:10:11Z</dcterms:modified>
  <dc:title>竞争性谈判文件</dc:title>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15D40E12BE11496095F48449D31DA3F0_13</vt:lpwstr>
  </property>
  <property fmtid="{D5CDD505-2E9C-101B-9397-08002B2CF9AE}" pid="4" name="KSOTemplateDocerSaveRecord">
    <vt:lpwstr>eyJoZGlkIjoiODJkZWZhMGU2YTQxNTZhZmVlNGFiODAzYTMyODg5ZWYiLCJ1c2VySWQiOiI0MTI5ODAyODEifQ==</vt:lpwstr>
  </property>
</Properties>
</file>