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3F96E720">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val="en-US" w:eastAsia="zh-CN"/>
        </w:rPr>
        <w:t>QC25C00158</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重庆市典型高位远程地质灾害孕灾规律与风险防控技术研究</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18F43FE4">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重庆市地质矿产勘查开发局</w:t>
      </w:r>
    </w:p>
    <w:p w14:paraId="6E7F51CE">
      <w:pPr>
        <w:spacing w:after="0" w:line="500" w:lineRule="exact"/>
        <w:ind w:firstLine="1440" w:firstLineChars="400"/>
        <w:jc w:val="left"/>
        <w:outlineLvl w:val="0"/>
        <w:rPr>
          <w:rFonts w:ascii="宋体" w:hAnsi="宋体" w:cs="宋体"/>
          <w:color w:val="auto"/>
          <w:sz w:val="36"/>
          <w:szCs w:val="36"/>
        </w:rPr>
      </w:pPr>
      <w:r>
        <w:rPr>
          <w:rFonts w:hint="eastAsia" w:ascii="宋体" w:hAnsi="宋体" w:cs="宋体"/>
          <w:color w:val="auto"/>
          <w:sz w:val="36"/>
          <w:szCs w:val="36"/>
        </w:rPr>
        <w:t>采购代理机构：重庆千策招标代理有限公司</w:t>
      </w:r>
      <w:bookmarkEnd w:id="4"/>
    </w:p>
    <w:p w14:paraId="3A2B6561">
      <w:pPr>
        <w:spacing w:after="0" w:line="720" w:lineRule="exact"/>
        <w:jc w:val="both"/>
        <w:outlineLvl w:val="0"/>
        <w:rPr>
          <w:rFonts w:ascii="宋体" w:hAnsi="宋体" w:cs="宋体"/>
          <w:color w:val="auto"/>
          <w:sz w:val="36"/>
          <w:szCs w:val="36"/>
        </w:rPr>
      </w:pPr>
      <w:bookmarkStart w:id="5" w:name="_Toc2252"/>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八</w:t>
      </w:r>
      <w:r>
        <w:rPr>
          <w:rFonts w:hint="eastAsia" w:ascii="宋体" w:hAnsi="宋体" w:cs="宋体"/>
          <w:color w:val="auto"/>
          <w:sz w:val="36"/>
          <w:szCs w:val="36"/>
        </w:rPr>
        <w:t>月</w:t>
      </w:r>
      <w:bookmarkEnd w:id="5"/>
    </w:p>
    <w:p w14:paraId="1F4F8B69">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4C40C0F7">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_Toc26487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_Toc26487 \h </w:instrText>
      </w:r>
      <w:r>
        <w:fldChar w:fldCharType="separate"/>
      </w:r>
      <w:r>
        <w:t>- 3 -</w:t>
      </w:r>
      <w:r>
        <w:fldChar w:fldCharType="end"/>
      </w:r>
      <w:r>
        <w:rPr>
          <w:rFonts w:hint="eastAsia" w:ascii="宋体" w:hAnsi="宋体" w:cs="宋体"/>
          <w:color w:val="auto"/>
          <w:szCs w:val="21"/>
        </w:rPr>
        <w:fldChar w:fldCharType="end"/>
      </w:r>
    </w:p>
    <w:p w14:paraId="5DCE34B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_Toc16971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_Toc16971 \h </w:instrText>
      </w:r>
      <w:r>
        <w:fldChar w:fldCharType="separate"/>
      </w:r>
      <w:r>
        <w:t>- 3 -</w:t>
      </w:r>
      <w:r>
        <w:fldChar w:fldCharType="end"/>
      </w:r>
      <w:r>
        <w:rPr>
          <w:rFonts w:hint="eastAsia" w:ascii="宋体" w:hAnsi="宋体" w:cs="宋体"/>
          <w:color w:val="auto"/>
          <w:szCs w:val="21"/>
        </w:rPr>
        <w:fldChar w:fldCharType="end"/>
      </w:r>
    </w:p>
    <w:p w14:paraId="6FE029D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_Toc18378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_Toc18378 \h </w:instrText>
      </w:r>
      <w:r>
        <w:fldChar w:fldCharType="separate"/>
      </w:r>
      <w:r>
        <w:t>- 3 -</w:t>
      </w:r>
      <w:r>
        <w:fldChar w:fldCharType="end"/>
      </w:r>
      <w:r>
        <w:rPr>
          <w:rFonts w:hint="eastAsia" w:ascii="宋体" w:hAnsi="宋体" w:cs="宋体"/>
          <w:color w:val="auto"/>
          <w:szCs w:val="21"/>
        </w:rPr>
        <w:fldChar w:fldCharType="end"/>
      </w:r>
    </w:p>
    <w:p w14:paraId="2B61434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_Toc14542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_Toc14542 \h </w:instrText>
      </w:r>
      <w:r>
        <w:fldChar w:fldCharType="separate"/>
      </w:r>
      <w:r>
        <w:t>- 3 -</w:t>
      </w:r>
      <w:r>
        <w:fldChar w:fldCharType="end"/>
      </w:r>
      <w:r>
        <w:rPr>
          <w:rFonts w:hint="eastAsia" w:ascii="宋体" w:hAnsi="宋体" w:cs="宋体"/>
          <w:color w:val="auto"/>
          <w:szCs w:val="21"/>
        </w:rPr>
        <w:fldChar w:fldCharType="end"/>
      </w:r>
    </w:p>
    <w:p w14:paraId="73A233F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_Toc22253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_Toc22253 \h </w:instrText>
      </w:r>
      <w:r>
        <w:fldChar w:fldCharType="separate"/>
      </w:r>
      <w:r>
        <w:t>- 3 -</w:t>
      </w:r>
      <w:r>
        <w:fldChar w:fldCharType="end"/>
      </w:r>
      <w:r>
        <w:rPr>
          <w:rFonts w:hint="eastAsia" w:ascii="宋体" w:hAnsi="宋体" w:cs="宋体"/>
          <w:color w:val="auto"/>
          <w:szCs w:val="21"/>
        </w:rPr>
        <w:fldChar w:fldCharType="end"/>
      </w:r>
    </w:p>
    <w:p w14:paraId="091BDE8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_Toc2047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_Toc2047 \h </w:instrText>
      </w:r>
      <w:r>
        <w:fldChar w:fldCharType="separate"/>
      </w:r>
      <w:r>
        <w:t>- 4 -</w:t>
      </w:r>
      <w:r>
        <w:fldChar w:fldCharType="end"/>
      </w:r>
      <w:r>
        <w:rPr>
          <w:rFonts w:hint="eastAsia" w:ascii="宋体" w:hAnsi="宋体" w:cs="宋体"/>
          <w:color w:val="auto"/>
          <w:szCs w:val="21"/>
        </w:rPr>
        <w:fldChar w:fldCharType="end"/>
      </w:r>
    </w:p>
    <w:p w14:paraId="1C21436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_Toc30124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_Toc30124 \h </w:instrText>
      </w:r>
      <w:r>
        <w:fldChar w:fldCharType="separate"/>
      </w:r>
      <w:r>
        <w:t>- 4 -</w:t>
      </w:r>
      <w:r>
        <w:fldChar w:fldCharType="end"/>
      </w:r>
      <w:r>
        <w:rPr>
          <w:rFonts w:hint="eastAsia" w:ascii="宋体" w:hAnsi="宋体" w:cs="宋体"/>
          <w:color w:val="auto"/>
          <w:szCs w:val="21"/>
        </w:rPr>
        <w:fldChar w:fldCharType="end"/>
      </w:r>
    </w:p>
    <w:p w14:paraId="472B41B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_Toc107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_Toc107 \h </w:instrText>
      </w:r>
      <w:r>
        <w:fldChar w:fldCharType="separate"/>
      </w:r>
      <w:r>
        <w:t>- 4 -</w:t>
      </w:r>
      <w:r>
        <w:fldChar w:fldCharType="end"/>
      </w:r>
      <w:r>
        <w:rPr>
          <w:rFonts w:hint="eastAsia" w:ascii="宋体" w:hAnsi="宋体" w:cs="宋体"/>
          <w:color w:val="auto"/>
          <w:szCs w:val="21"/>
        </w:rPr>
        <w:fldChar w:fldCharType="end"/>
      </w:r>
    </w:p>
    <w:p w14:paraId="012B4E7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_Toc8585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_Toc8585 \h </w:instrText>
      </w:r>
      <w:r>
        <w:fldChar w:fldCharType="separate"/>
      </w:r>
      <w:r>
        <w:t>- 6 -</w:t>
      </w:r>
      <w:r>
        <w:fldChar w:fldCharType="end"/>
      </w:r>
      <w:r>
        <w:rPr>
          <w:rFonts w:hint="eastAsia" w:ascii="宋体" w:hAnsi="宋体" w:cs="宋体"/>
          <w:color w:val="auto"/>
          <w:szCs w:val="21"/>
        </w:rPr>
        <w:fldChar w:fldCharType="end"/>
      </w:r>
    </w:p>
    <w:p w14:paraId="36CADAA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_Toc1042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_Toc1042 \h </w:instrText>
      </w:r>
      <w:r>
        <w:fldChar w:fldCharType="separate"/>
      </w:r>
      <w:r>
        <w:t>- 6 -</w:t>
      </w:r>
      <w:r>
        <w:fldChar w:fldCharType="end"/>
      </w:r>
      <w:r>
        <w:rPr>
          <w:rFonts w:hint="eastAsia" w:ascii="宋体" w:hAnsi="宋体" w:cs="宋体"/>
          <w:color w:val="auto"/>
          <w:szCs w:val="21"/>
        </w:rPr>
        <w:fldChar w:fldCharType="end"/>
      </w:r>
    </w:p>
    <w:p w14:paraId="3A4D37C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_Toc11516 </w:instrText>
      </w:r>
      <w:r>
        <w:rPr>
          <w:rFonts w:hint="eastAsia" w:ascii="宋体" w:hAnsi="宋体" w:cs="宋体"/>
          <w:szCs w:val="21"/>
        </w:rPr>
        <w:fldChar w:fldCharType="separate"/>
      </w:r>
      <w:r>
        <w:rPr>
          <w:rFonts w:hint="eastAsia" w:ascii="宋体" w:hAnsi="宋体" w:eastAsia="宋体" w:cs="宋体"/>
          <w:szCs w:val="24"/>
        </w:rPr>
        <w:t>二、</w:t>
      </w:r>
      <w:r>
        <w:rPr>
          <w:rFonts w:hint="eastAsia" w:ascii="宋体" w:hAnsi="宋体" w:eastAsia="宋体" w:cs="宋体"/>
          <w:szCs w:val="24"/>
          <w:lang w:eastAsia="zh-CN"/>
        </w:rPr>
        <w:t>采购项目内容及要求</w:t>
      </w:r>
      <w:r>
        <w:tab/>
      </w:r>
      <w:r>
        <w:fldChar w:fldCharType="begin"/>
      </w:r>
      <w:r>
        <w:instrText xml:space="preserve"> PAGEREF _Toc11516 \h </w:instrText>
      </w:r>
      <w:r>
        <w:fldChar w:fldCharType="separate"/>
      </w:r>
      <w:r>
        <w:t>- 6 -</w:t>
      </w:r>
      <w:r>
        <w:fldChar w:fldCharType="end"/>
      </w:r>
      <w:r>
        <w:rPr>
          <w:rFonts w:hint="eastAsia" w:ascii="宋体" w:hAnsi="宋体" w:cs="宋体"/>
          <w:color w:val="auto"/>
          <w:szCs w:val="21"/>
        </w:rPr>
        <w:fldChar w:fldCharType="end"/>
      </w:r>
    </w:p>
    <w:p w14:paraId="12048D0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_Toc6680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_Toc6680 \h </w:instrText>
      </w:r>
      <w:r>
        <w:fldChar w:fldCharType="separate"/>
      </w:r>
      <w:r>
        <w:t>- 7 -</w:t>
      </w:r>
      <w:r>
        <w:fldChar w:fldCharType="end"/>
      </w:r>
      <w:r>
        <w:rPr>
          <w:rFonts w:hint="eastAsia" w:ascii="宋体" w:hAnsi="宋体" w:cs="宋体"/>
          <w:color w:val="auto"/>
          <w:szCs w:val="21"/>
        </w:rPr>
        <w:fldChar w:fldCharType="end"/>
      </w:r>
    </w:p>
    <w:p w14:paraId="2AAAE81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_Toc20202 </w:instrText>
      </w:r>
      <w:r>
        <w:rPr>
          <w:rFonts w:hint="eastAsia" w:ascii="宋体" w:hAnsi="宋体" w:cs="宋体"/>
          <w:szCs w:val="21"/>
        </w:rPr>
        <w:fldChar w:fldCharType="separate"/>
      </w:r>
      <w:r>
        <w:rPr>
          <w:rFonts w:hint="eastAsia" w:ascii="宋体" w:hAnsi="宋体" w:eastAsia="宋体" w:cs="宋体"/>
          <w:szCs w:val="24"/>
        </w:rPr>
        <w:t>一、服务期、地点及</w:t>
      </w:r>
      <w:r>
        <w:rPr>
          <w:rFonts w:hint="eastAsia" w:ascii="宋体" w:hAnsi="宋体" w:eastAsia="宋体" w:cs="宋体"/>
          <w:szCs w:val="24"/>
          <w:lang w:val="en-US" w:eastAsia="zh-CN"/>
        </w:rPr>
        <w:t>验收标准</w:t>
      </w:r>
      <w:r>
        <w:tab/>
      </w:r>
      <w:r>
        <w:fldChar w:fldCharType="begin"/>
      </w:r>
      <w:r>
        <w:instrText xml:space="preserve"> PAGEREF _Toc20202 \h </w:instrText>
      </w:r>
      <w:r>
        <w:fldChar w:fldCharType="separate"/>
      </w:r>
      <w:r>
        <w:t>- 7 -</w:t>
      </w:r>
      <w:r>
        <w:fldChar w:fldCharType="end"/>
      </w:r>
      <w:r>
        <w:rPr>
          <w:rFonts w:hint="eastAsia" w:ascii="宋体" w:hAnsi="宋体" w:cs="宋体"/>
          <w:color w:val="auto"/>
          <w:szCs w:val="21"/>
        </w:rPr>
        <w:fldChar w:fldCharType="end"/>
      </w:r>
    </w:p>
    <w:p w14:paraId="152BFF5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_Toc24822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_Toc24822 \h </w:instrText>
      </w:r>
      <w:r>
        <w:fldChar w:fldCharType="separate"/>
      </w:r>
      <w:r>
        <w:t>- 7 -</w:t>
      </w:r>
      <w:r>
        <w:fldChar w:fldCharType="end"/>
      </w:r>
      <w:r>
        <w:rPr>
          <w:rFonts w:hint="eastAsia" w:ascii="宋体" w:hAnsi="宋体" w:cs="宋体"/>
          <w:color w:val="auto"/>
          <w:szCs w:val="21"/>
        </w:rPr>
        <w:fldChar w:fldCharType="end"/>
      </w:r>
    </w:p>
    <w:p w14:paraId="5CE8F6D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_Toc27259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_Toc27259 \h </w:instrText>
      </w:r>
      <w:r>
        <w:fldChar w:fldCharType="separate"/>
      </w:r>
      <w:r>
        <w:t>- 7 -</w:t>
      </w:r>
      <w:r>
        <w:fldChar w:fldCharType="end"/>
      </w:r>
      <w:r>
        <w:rPr>
          <w:rFonts w:hint="eastAsia" w:ascii="宋体" w:hAnsi="宋体" w:cs="宋体"/>
          <w:color w:val="auto"/>
          <w:szCs w:val="21"/>
        </w:rPr>
        <w:fldChar w:fldCharType="end"/>
      </w:r>
    </w:p>
    <w:p w14:paraId="779FE61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_Toc23394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_Toc23394 \h </w:instrText>
      </w:r>
      <w:r>
        <w:fldChar w:fldCharType="separate"/>
      </w:r>
      <w:r>
        <w:t>- 7 -</w:t>
      </w:r>
      <w:r>
        <w:fldChar w:fldCharType="end"/>
      </w:r>
      <w:r>
        <w:rPr>
          <w:rFonts w:hint="eastAsia" w:ascii="宋体" w:hAnsi="宋体" w:cs="宋体"/>
          <w:color w:val="auto"/>
          <w:szCs w:val="21"/>
        </w:rPr>
        <w:fldChar w:fldCharType="end"/>
      </w:r>
    </w:p>
    <w:p w14:paraId="0F18719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_Toc15096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_Toc15096 \h </w:instrText>
      </w:r>
      <w:r>
        <w:fldChar w:fldCharType="separate"/>
      </w:r>
      <w:r>
        <w:t>- 7 -</w:t>
      </w:r>
      <w:r>
        <w:fldChar w:fldCharType="end"/>
      </w:r>
      <w:r>
        <w:rPr>
          <w:rFonts w:hint="eastAsia" w:ascii="宋体" w:hAnsi="宋体" w:cs="宋体"/>
          <w:color w:val="auto"/>
          <w:szCs w:val="21"/>
        </w:rPr>
        <w:fldChar w:fldCharType="end"/>
      </w:r>
    </w:p>
    <w:p w14:paraId="483346B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_Toc13638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_Toc13638 \h </w:instrText>
      </w:r>
      <w:r>
        <w:fldChar w:fldCharType="separate"/>
      </w:r>
      <w:r>
        <w:t>- 8 -</w:t>
      </w:r>
      <w:r>
        <w:fldChar w:fldCharType="end"/>
      </w:r>
      <w:r>
        <w:rPr>
          <w:rFonts w:hint="eastAsia" w:ascii="宋体" w:hAnsi="宋体" w:cs="宋体"/>
          <w:color w:val="auto"/>
          <w:szCs w:val="21"/>
        </w:rPr>
        <w:fldChar w:fldCharType="end"/>
      </w:r>
    </w:p>
    <w:p w14:paraId="2CB9EC9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_Toc11105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_Toc11105 \h </w:instrText>
      </w:r>
      <w:r>
        <w:fldChar w:fldCharType="separate"/>
      </w:r>
      <w:r>
        <w:t>- 8 -</w:t>
      </w:r>
      <w:r>
        <w:fldChar w:fldCharType="end"/>
      </w:r>
      <w:r>
        <w:rPr>
          <w:rFonts w:hint="eastAsia" w:ascii="宋体" w:hAnsi="宋体" w:cs="宋体"/>
          <w:color w:val="auto"/>
          <w:szCs w:val="21"/>
        </w:rPr>
        <w:fldChar w:fldCharType="end"/>
      </w:r>
    </w:p>
    <w:p w14:paraId="3C3A145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_Toc18799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_Toc18799 \h </w:instrText>
      </w:r>
      <w:r>
        <w:fldChar w:fldCharType="separate"/>
      </w:r>
      <w:r>
        <w:t>- 10 -</w:t>
      </w:r>
      <w:r>
        <w:fldChar w:fldCharType="end"/>
      </w:r>
      <w:r>
        <w:rPr>
          <w:rFonts w:hint="eastAsia" w:ascii="宋体" w:hAnsi="宋体" w:cs="宋体"/>
          <w:color w:val="auto"/>
          <w:szCs w:val="21"/>
        </w:rPr>
        <w:fldChar w:fldCharType="end"/>
      </w:r>
    </w:p>
    <w:p w14:paraId="5DBF58F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_Toc8146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_Toc8146 \h </w:instrText>
      </w:r>
      <w:r>
        <w:fldChar w:fldCharType="separate"/>
      </w:r>
      <w:r>
        <w:t>- 13 -</w:t>
      </w:r>
      <w:r>
        <w:fldChar w:fldCharType="end"/>
      </w:r>
      <w:r>
        <w:rPr>
          <w:rFonts w:hint="eastAsia" w:ascii="宋体" w:hAnsi="宋体" w:cs="宋体"/>
          <w:color w:val="auto"/>
          <w:szCs w:val="21"/>
        </w:rPr>
        <w:fldChar w:fldCharType="end"/>
      </w:r>
    </w:p>
    <w:p w14:paraId="25AB493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_Toc13808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_Toc13808 \h </w:instrText>
      </w:r>
      <w:r>
        <w:fldChar w:fldCharType="separate"/>
      </w:r>
      <w:r>
        <w:t>- 13 -</w:t>
      </w:r>
      <w:r>
        <w:fldChar w:fldCharType="end"/>
      </w:r>
      <w:r>
        <w:rPr>
          <w:rFonts w:hint="eastAsia" w:ascii="宋体" w:hAnsi="宋体" w:cs="宋体"/>
          <w:color w:val="auto"/>
          <w:szCs w:val="21"/>
        </w:rPr>
        <w:fldChar w:fldCharType="end"/>
      </w:r>
    </w:p>
    <w:p w14:paraId="6DBBF3F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_Toc26356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_Toc26356 \h </w:instrText>
      </w:r>
      <w:r>
        <w:fldChar w:fldCharType="separate"/>
      </w:r>
      <w:r>
        <w:t>- 14 -</w:t>
      </w:r>
      <w:r>
        <w:fldChar w:fldCharType="end"/>
      </w:r>
      <w:r>
        <w:rPr>
          <w:rFonts w:hint="eastAsia" w:ascii="宋体" w:hAnsi="宋体" w:cs="宋体"/>
          <w:color w:val="auto"/>
          <w:szCs w:val="21"/>
        </w:rPr>
        <w:fldChar w:fldCharType="end"/>
      </w:r>
    </w:p>
    <w:p w14:paraId="74032F9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_Toc31808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_Toc31808 \h </w:instrText>
      </w:r>
      <w:r>
        <w:fldChar w:fldCharType="separate"/>
      </w:r>
      <w:r>
        <w:t>- 14 -</w:t>
      </w:r>
      <w:r>
        <w:fldChar w:fldCharType="end"/>
      </w:r>
      <w:r>
        <w:rPr>
          <w:rFonts w:hint="eastAsia" w:ascii="宋体" w:hAnsi="宋体" w:cs="宋体"/>
          <w:color w:val="auto"/>
          <w:szCs w:val="21"/>
        </w:rPr>
        <w:fldChar w:fldCharType="end"/>
      </w:r>
    </w:p>
    <w:p w14:paraId="7FB3C94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_Toc31752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_Toc31752 \h </w:instrText>
      </w:r>
      <w:r>
        <w:fldChar w:fldCharType="separate"/>
      </w:r>
      <w:r>
        <w:t>- 14 -</w:t>
      </w:r>
      <w:r>
        <w:fldChar w:fldCharType="end"/>
      </w:r>
      <w:r>
        <w:rPr>
          <w:rFonts w:hint="eastAsia" w:ascii="宋体" w:hAnsi="宋体" w:cs="宋体"/>
          <w:color w:val="auto"/>
          <w:szCs w:val="21"/>
        </w:rPr>
        <w:fldChar w:fldCharType="end"/>
      </w:r>
    </w:p>
    <w:p w14:paraId="70E65D3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_Toc21401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_Toc21401 \h </w:instrText>
      </w:r>
      <w:r>
        <w:fldChar w:fldCharType="separate"/>
      </w:r>
      <w:r>
        <w:t>- 14 -</w:t>
      </w:r>
      <w:r>
        <w:fldChar w:fldCharType="end"/>
      </w:r>
      <w:r>
        <w:rPr>
          <w:rFonts w:hint="eastAsia" w:ascii="宋体" w:hAnsi="宋体" w:cs="宋体"/>
          <w:color w:val="auto"/>
          <w:szCs w:val="21"/>
        </w:rPr>
        <w:fldChar w:fldCharType="end"/>
      </w:r>
    </w:p>
    <w:p w14:paraId="65652C6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_Toc18008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_Toc18008 \h </w:instrText>
      </w:r>
      <w:r>
        <w:fldChar w:fldCharType="separate"/>
      </w:r>
      <w:r>
        <w:t>- 15 -</w:t>
      </w:r>
      <w:r>
        <w:fldChar w:fldCharType="end"/>
      </w:r>
      <w:r>
        <w:rPr>
          <w:rFonts w:hint="eastAsia" w:ascii="宋体" w:hAnsi="宋体" w:cs="宋体"/>
          <w:color w:val="auto"/>
          <w:szCs w:val="21"/>
        </w:rPr>
        <w:fldChar w:fldCharType="end"/>
      </w:r>
    </w:p>
    <w:p w14:paraId="228D332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_Toc18227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_Toc18227 \h </w:instrText>
      </w:r>
      <w:r>
        <w:fldChar w:fldCharType="separate"/>
      </w:r>
      <w:r>
        <w:t>- 15 -</w:t>
      </w:r>
      <w:r>
        <w:fldChar w:fldCharType="end"/>
      </w:r>
      <w:r>
        <w:rPr>
          <w:rFonts w:hint="eastAsia" w:ascii="宋体" w:hAnsi="宋体" w:cs="宋体"/>
          <w:color w:val="auto"/>
          <w:szCs w:val="21"/>
        </w:rPr>
        <w:fldChar w:fldCharType="end"/>
      </w:r>
    </w:p>
    <w:p w14:paraId="4551D5F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_Toc10507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_Toc10507 \h </w:instrText>
      </w:r>
      <w:r>
        <w:fldChar w:fldCharType="separate"/>
      </w:r>
      <w:r>
        <w:t>- 16 -</w:t>
      </w:r>
      <w:r>
        <w:fldChar w:fldCharType="end"/>
      </w:r>
      <w:r>
        <w:rPr>
          <w:rFonts w:hint="eastAsia" w:ascii="宋体" w:hAnsi="宋体" w:cs="宋体"/>
          <w:color w:val="auto"/>
          <w:szCs w:val="21"/>
        </w:rPr>
        <w:fldChar w:fldCharType="end"/>
      </w:r>
    </w:p>
    <w:p w14:paraId="37C91D8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_Toc18237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_Toc18237 \h </w:instrText>
      </w:r>
      <w:r>
        <w:fldChar w:fldCharType="separate"/>
      </w:r>
      <w:r>
        <w:t>- 17 -</w:t>
      </w:r>
      <w:r>
        <w:fldChar w:fldCharType="end"/>
      </w:r>
      <w:r>
        <w:rPr>
          <w:rFonts w:hint="eastAsia" w:ascii="宋体" w:hAnsi="宋体" w:cs="宋体"/>
          <w:color w:val="auto"/>
          <w:szCs w:val="21"/>
        </w:rPr>
        <w:fldChar w:fldCharType="end"/>
      </w:r>
    </w:p>
    <w:p w14:paraId="4A800A9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_Toc3753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_Toc3753 \h </w:instrText>
      </w:r>
      <w:r>
        <w:fldChar w:fldCharType="separate"/>
      </w:r>
      <w:r>
        <w:t>- 17 -</w:t>
      </w:r>
      <w:r>
        <w:fldChar w:fldCharType="end"/>
      </w:r>
      <w:r>
        <w:rPr>
          <w:rFonts w:hint="eastAsia" w:ascii="宋体" w:hAnsi="宋体" w:cs="宋体"/>
          <w:color w:val="auto"/>
          <w:szCs w:val="21"/>
        </w:rPr>
        <w:fldChar w:fldCharType="end"/>
      </w:r>
    </w:p>
    <w:p w14:paraId="41232EE1">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_Toc19148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_Toc19148 \h </w:instrText>
      </w:r>
      <w:r>
        <w:fldChar w:fldCharType="separate"/>
      </w:r>
      <w:r>
        <w:t>- 18 -</w:t>
      </w:r>
      <w:r>
        <w:fldChar w:fldCharType="end"/>
      </w:r>
      <w:r>
        <w:rPr>
          <w:rFonts w:hint="eastAsia" w:ascii="宋体" w:hAnsi="宋体" w:cs="宋体"/>
          <w:color w:val="auto"/>
          <w:szCs w:val="21"/>
        </w:rPr>
        <w:fldChar w:fldCharType="end"/>
      </w:r>
    </w:p>
    <w:p w14:paraId="7F26B42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_Toc13793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_Toc13793 \h </w:instrText>
      </w:r>
      <w:r>
        <w:fldChar w:fldCharType="separate"/>
      </w:r>
      <w:r>
        <w:t>- 19 -</w:t>
      </w:r>
      <w:r>
        <w:fldChar w:fldCharType="end"/>
      </w:r>
      <w:r>
        <w:rPr>
          <w:rFonts w:hint="eastAsia" w:ascii="宋体" w:hAnsi="宋体" w:cs="宋体"/>
          <w:color w:val="auto"/>
          <w:szCs w:val="21"/>
        </w:rPr>
        <w:fldChar w:fldCharType="end"/>
      </w:r>
    </w:p>
    <w:p w14:paraId="277B2B2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_Toc21014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_Toc21014 \h </w:instrText>
      </w:r>
      <w:r>
        <w:fldChar w:fldCharType="separate"/>
      </w:r>
      <w:r>
        <w:t>- 20 -</w:t>
      </w:r>
      <w:r>
        <w:fldChar w:fldCharType="end"/>
      </w:r>
      <w:r>
        <w:rPr>
          <w:rFonts w:hint="eastAsia" w:ascii="宋体" w:hAnsi="宋体" w:cs="宋体"/>
          <w:color w:val="auto"/>
          <w:szCs w:val="21"/>
        </w:rPr>
        <w:fldChar w:fldCharType="end"/>
      </w:r>
    </w:p>
    <w:p w14:paraId="43B928E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_Toc28999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_Toc28999 \h </w:instrText>
      </w:r>
      <w:r>
        <w:fldChar w:fldCharType="separate"/>
      </w:r>
      <w:r>
        <w:t>- 22 -</w:t>
      </w:r>
      <w:r>
        <w:fldChar w:fldCharType="end"/>
      </w:r>
      <w:r>
        <w:rPr>
          <w:rFonts w:hint="eastAsia" w:ascii="宋体" w:hAnsi="宋体" w:cs="宋体"/>
          <w:color w:val="auto"/>
          <w:szCs w:val="21"/>
        </w:rPr>
        <w:fldChar w:fldCharType="end"/>
      </w:r>
    </w:p>
    <w:p w14:paraId="342DE8E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_Toc21428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_Toc21428 \h </w:instrText>
      </w:r>
      <w:r>
        <w:fldChar w:fldCharType="separate"/>
      </w:r>
      <w:r>
        <w:t>- 24 -</w:t>
      </w:r>
      <w:r>
        <w:fldChar w:fldCharType="end"/>
      </w:r>
      <w:r>
        <w:rPr>
          <w:rFonts w:hint="eastAsia" w:ascii="宋体" w:hAnsi="宋体" w:cs="宋体"/>
          <w:color w:val="auto"/>
          <w:szCs w:val="21"/>
        </w:rPr>
        <w:fldChar w:fldCharType="end"/>
      </w:r>
    </w:p>
    <w:p w14:paraId="0660BC9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_Toc23069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_Toc23069 \h </w:instrText>
      </w:r>
      <w:r>
        <w:fldChar w:fldCharType="separate"/>
      </w:r>
      <w:r>
        <w:t>- 26 -</w:t>
      </w:r>
      <w:r>
        <w:fldChar w:fldCharType="end"/>
      </w:r>
      <w:r>
        <w:rPr>
          <w:rFonts w:hint="eastAsia" w:ascii="宋体" w:hAnsi="宋体" w:cs="宋体"/>
          <w:color w:val="auto"/>
          <w:szCs w:val="21"/>
        </w:rPr>
        <w:fldChar w:fldCharType="end"/>
      </w:r>
    </w:p>
    <w:p w14:paraId="4E43E52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_Toc13504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_Toc13504 \h </w:instrText>
      </w:r>
      <w:r>
        <w:fldChar w:fldCharType="separate"/>
      </w:r>
      <w:r>
        <w:t>- 31 -</w:t>
      </w:r>
      <w:r>
        <w:fldChar w:fldCharType="end"/>
      </w:r>
      <w:r>
        <w:rPr>
          <w:rFonts w:hint="eastAsia" w:ascii="宋体" w:hAnsi="宋体" w:cs="宋体"/>
          <w:color w:val="auto"/>
          <w:szCs w:val="21"/>
        </w:rPr>
        <w:fldChar w:fldCharType="end"/>
      </w:r>
    </w:p>
    <w:p w14:paraId="0B75DA86">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3"/>
        <w:numPr>
          <w:ilvl w:val="1"/>
          <w:numId w:val="0"/>
        </w:numPr>
        <w:spacing w:after="0" w:line="360" w:lineRule="auto"/>
        <w:jc w:val="center"/>
        <w:rPr>
          <w:rFonts w:ascii="宋体" w:hAnsi="宋体" w:eastAsia="宋体" w:cs="宋体"/>
          <w:b/>
          <w:bCs w:val="0"/>
          <w:color w:val="auto"/>
          <w:szCs w:val="30"/>
        </w:rPr>
      </w:pPr>
      <w:bookmarkStart w:id="7" w:name="_Toc106030870"/>
      <w:bookmarkStart w:id="8" w:name="_Toc11641050"/>
      <w:bookmarkStart w:id="9" w:name="_Toc23497"/>
      <w:bookmarkStart w:id="10" w:name="_Toc4932"/>
      <w:bookmarkStart w:id="11" w:name="_Toc9852"/>
      <w:bookmarkStart w:id="12" w:name="_Toc26487"/>
      <w:bookmarkStart w:id="13" w:name="_Toc4184"/>
      <w:bookmarkStart w:id="14" w:name="_Toc76462316"/>
      <w:bookmarkStart w:id="15" w:name="_Toc181"/>
      <w:bookmarkStart w:id="16" w:name="_Toc12789052"/>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重庆市地质矿产勘查开发局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重庆市典型高位远程地质灾害孕灾规律与风险防控技术研究</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7" w:name="_Toc27081"/>
      <w:bookmarkStart w:id="18" w:name="_Toc16085"/>
      <w:bookmarkStart w:id="19" w:name="_Toc76462317"/>
      <w:bookmarkStart w:id="20" w:name="_Toc9379"/>
      <w:bookmarkStart w:id="21" w:name="_Toc16971"/>
      <w:bookmarkStart w:id="22" w:name="_Toc22832"/>
      <w:bookmarkStart w:id="23" w:name="_Toc313893526"/>
      <w:bookmarkStart w:id="24" w:name="_Toc317775175"/>
      <w:bookmarkStart w:id="25" w:name="_Toc106030871"/>
      <w:bookmarkStart w:id="26" w:name="_Toc20549"/>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1"/>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5"/>
        <w:gridCol w:w="1588"/>
        <w:gridCol w:w="1406"/>
        <w:gridCol w:w="2267"/>
        <w:gridCol w:w="1247"/>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65"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1588"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412F7C5D">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406" w:type="dxa"/>
            <w:tcBorders>
              <w:top w:val="single" w:color="auto" w:sz="4" w:space="0"/>
              <w:left w:val="single" w:color="auto" w:sz="4" w:space="0"/>
              <w:right w:val="single" w:color="auto" w:sz="4" w:space="0"/>
            </w:tcBorders>
            <w:vAlign w:val="center"/>
          </w:tcPr>
          <w:p w14:paraId="44C0E49B">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36621D30">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（万元）</w:t>
            </w:r>
          </w:p>
        </w:tc>
        <w:tc>
          <w:tcPr>
            <w:tcW w:w="2267" w:type="dxa"/>
            <w:tcBorders>
              <w:top w:val="single" w:color="auto" w:sz="4" w:space="0"/>
              <w:left w:val="single" w:color="auto" w:sz="4" w:space="0"/>
              <w:right w:val="single" w:color="auto" w:sz="4" w:space="0"/>
            </w:tcBorders>
            <w:vAlign w:val="center"/>
          </w:tcPr>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247" w:type="dxa"/>
            <w:tcBorders>
              <w:top w:val="single" w:color="auto" w:sz="4" w:space="0"/>
              <w:left w:val="single" w:color="auto" w:sz="4" w:space="0"/>
              <w:right w:val="single" w:color="auto" w:sz="4" w:space="0"/>
            </w:tcBorders>
            <w:vAlign w:val="center"/>
          </w:tcPr>
          <w:p w14:paraId="2AABEEC6">
            <w:pPr>
              <w:spacing w:after="0"/>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5"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重庆市典型高位远程地质灾害孕灾规律与风险防控技术研究</w:t>
            </w:r>
          </w:p>
        </w:tc>
        <w:tc>
          <w:tcPr>
            <w:tcW w:w="1588"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1406"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0.3</w:t>
            </w:r>
          </w:p>
        </w:tc>
        <w:tc>
          <w:tcPr>
            <w:tcW w:w="2267"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247"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bookmarkEnd w:id="27"/>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8" w:name="_Toc18378"/>
      <w:bookmarkStart w:id="29" w:name="_Toc13161"/>
      <w:bookmarkStart w:id="30" w:name="_Toc29253"/>
      <w:bookmarkStart w:id="31" w:name="_Toc10459"/>
      <w:bookmarkStart w:id="32" w:name="_Toc21041"/>
      <w:bookmarkStart w:id="33" w:name="_Toc106030873"/>
      <w:bookmarkStart w:id="34" w:name="_Toc76462319"/>
      <w:bookmarkStart w:id="35" w:name="_Toc21123"/>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财政</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15</w:t>
      </w:r>
      <w:r>
        <w:rPr>
          <w:rFonts w:hint="eastAsia" w:ascii="宋体" w:hAnsi="宋体" w:cs="宋体"/>
          <w:color w:val="auto"/>
          <w:sz w:val="24"/>
          <w:szCs w:val="24"/>
        </w:rPr>
        <w:t>万元。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8" w:name="_Toc2291"/>
      <w:bookmarkStart w:id="39" w:name="_Toc14542"/>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0A0C0F84">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w:t>
      </w:r>
      <w:r>
        <w:rPr>
          <w:rFonts w:hint="eastAsia" w:ascii="宋体" w:hAnsi="宋体" w:cs="宋体"/>
          <w:color w:val="auto"/>
          <w:sz w:val="24"/>
          <w:szCs w:val="24"/>
          <w:lang w:val="en-US" w:eastAsia="zh-CN"/>
        </w:rPr>
        <w:t>无</w:t>
      </w:r>
      <w:r>
        <w:rPr>
          <w:rFonts w:hint="eastAsia" w:ascii="宋体" w:hAnsi="宋体" w:cs="宋体"/>
          <w:color w:val="auto"/>
          <w:sz w:val="24"/>
          <w:szCs w:val="24"/>
        </w:rPr>
        <w:t>。</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w:t>
      </w:r>
      <w:r>
        <w:rPr>
          <w:rFonts w:hint="eastAsia" w:ascii="宋体" w:hAnsi="宋体" w:cs="宋体"/>
          <w:color w:val="auto"/>
          <w:sz w:val="24"/>
          <w:szCs w:val="24"/>
          <w:lang w:eastAsia="zh-CN"/>
        </w:rPr>
        <w:t>无</w:t>
      </w:r>
      <w:r>
        <w:rPr>
          <w:rFonts w:hint="eastAsia" w:ascii="宋体" w:hAnsi="宋体" w:cs="宋体"/>
          <w:color w:val="auto"/>
          <w:sz w:val="24"/>
          <w:szCs w:val="24"/>
        </w:rPr>
        <w:t>。</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40" w:name="_Toc1125"/>
      <w:bookmarkStart w:id="41" w:name="_Toc22253"/>
      <w:bookmarkStart w:id="42" w:name="_Toc26353"/>
      <w:bookmarkStart w:id="43" w:name="_Toc76462320"/>
      <w:bookmarkStart w:id="44" w:name="_Toc13709"/>
      <w:bookmarkStart w:id="45" w:name="_Toc106030874"/>
      <w:bookmarkStart w:id="46" w:name="_Toc2353"/>
      <w:bookmarkStart w:id="47" w:name="_Toc20997"/>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2.报名方式：供应商将《重庆千策招标代理有限公司报名表》（加盖供应商公章）扫描后发送至3097860773@qq.com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w:t>
      </w:r>
      <w:bookmarkStart w:id="377" w:name="_GoBack"/>
      <w:bookmarkEnd w:id="377"/>
      <w:r>
        <w:rPr>
          <w:rFonts w:hint="eastAsia" w:ascii="宋体" w:hAnsi="宋体" w:cs="宋体"/>
          <w:color w:val="auto"/>
          <w:sz w:val="24"/>
          <w:szCs w:val="24"/>
        </w:rPr>
        <w:t>份，磋商文件购买费由各供应商在磋商当日递交响应文件时一并缴纳。</w:t>
      </w:r>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w:t>
      </w:r>
      <w:r>
        <w:rPr>
          <w:rFonts w:hint="eastAsia" w:ascii="宋体" w:hAnsi="宋体" w:cs="宋体"/>
          <w:color w:val="auto"/>
          <w:sz w:val="24"/>
          <w:szCs w:val="24"/>
          <w:lang w:eastAsia="zh-CN"/>
        </w:rPr>
        <w:t>重庆千策招标代理有限公司会议室（重庆市渝北区星光大道82号天王星D1-2栋7楼）。</w:t>
      </w:r>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15</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15</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15</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bookmarkEnd w:id="37"/>
    <w:p w14:paraId="24DE7E9C">
      <w:pPr>
        <w:pStyle w:val="3"/>
        <w:numPr>
          <w:ilvl w:val="1"/>
          <w:numId w:val="0"/>
        </w:numPr>
        <w:adjustRightInd w:val="0"/>
        <w:snapToGrid w:val="0"/>
        <w:spacing w:after="0" w:line="400" w:lineRule="exact"/>
        <w:rPr>
          <w:rFonts w:ascii="宋体" w:hAnsi="宋体" w:eastAsia="宋体" w:cs="宋体"/>
          <w:b/>
          <w:bCs w:val="0"/>
          <w:color w:val="auto"/>
          <w:sz w:val="24"/>
        </w:rPr>
      </w:pPr>
      <w:bookmarkStart w:id="48" w:name="_Toc25280"/>
      <w:bookmarkStart w:id="49" w:name="_Toc8626"/>
      <w:bookmarkStart w:id="50" w:name="_Toc6621"/>
      <w:bookmarkStart w:id="51" w:name="_Toc373860294"/>
      <w:bookmarkStart w:id="52" w:name="_Toc30165"/>
      <w:bookmarkStart w:id="53" w:name="_Toc17643"/>
      <w:bookmarkStart w:id="54" w:name="_Toc2047"/>
      <w:bookmarkStart w:id="55" w:name="_Toc106030876"/>
      <w:bookmarkStart w:id="56" w:name="_Toc76462322"/>
      <w:bookmarkStart w:id="57" w:name="_Toc480466699"/>
      <w:bookmarkStart w:id="58" w:name="_Toc24994"/>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79668114"/>
      <w:bookmarkStart w:id="60" w:name="_Toc480466698"/>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名：重庆千策招标代理有限公司</w:t>
      </w:r>
    </w:p>
    <w:p w14:paraId="7541531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2CC60C2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账  号：50050103360000000623</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22148"/>
      <w:bookmarkStart w:id="62" w:name="_Toc11537"/>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8838"/>
      <w:bookmarkStart w:id="64" w:name="_Toc13402"/>
      <w:r>
        <w:rPr>
          <w:rFonts w:hint="eastAsia" w:ascii="宋体" w:hAnsi="宋体" w:cs="宋体"/>
          <w:color w:val="auto"/>
          <w:sz w:val="24"/>
          <w:szCs w:val="24"/>
        </w:rPr>
        <w:t>个工作日内按供应商来款账户信息退还。</w:t>
      </w:r>
      <w:bookmarkEnd w:id="63"/>
      <w:bookmarkEnd w:id="64"/>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65" w:name="_Toc30124"/>
      <w:bookmarkStart w:id="66" w:name="_Toc2659"/>
      <w:bookmarkStart w:id="67" w:name="_Toc25947"/>
      <w:bookmarkStart w:id="68" w:name="_Toc22528"/>
      <w:bookmarkStart w:id="69" w:name="_Toc801"/>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71" w:name="_Toc76462323"/>
      <w:bookmarkStart w:id="72" w:name="_Toc10416"/>
      <w:bookmarkStart w:id="73" w:name="_Toc25021"/>
      <w:bookmarkStart w:id="74" w:name="_Toc19865"/>
      <w:bookmarkStart w:id="75" w:name="_Toc106030877"/>
      <w:bookmarkStart w:id="76" w:name="_Toc107"/>
      <w:bookmarkStart w:id="77" w:name="_Toc26964"/>
      <w:bookmarkStart w:id="78" w:name="_Toc10403"/>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重庆市地质矿产勘查开发局</w:t>
      </w:r>
    </w:p>
    <w:p w14:paraId="0507CBA9">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lang w:val="en-US" w:eastAsia="zh-CN"/>
        </w:rPr>
        <w:t>李</w:t>
      </w:r>
      <w:r>
        <w:rPr>
          <w:rFonts w:hint="eastAsia" w:ascii="宋体" w:hAnsi="宋体" w:cs="宋体"/>
          <w:color w:val="auto"/>
          <w:sz w:val="24"/>
          <w:szCs w:val="24"/>
        </w:rPr>
        <w:t>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w:t>
      </w:r>
      <w:r>
        <w:rPr>
          <w:rFonts w:hint="eastAsia" w:ascii="宋体" w:hAnsi="宋体" w:cs="宋体"/>
          <w:color w:val="auto"/>
          <w:sz w:val="24"/>
          <w:szCs w:val="24"/>
          <w:lang w:val="en-US" w:eastAsia="zh-CN"/>
        </w:rPr>
        <w:t>63023828</w:t>
      </w:r>
    </w:p>
    <w:p w14:paraId="34368C33">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地  址：</w:t>
      </w:r>
      <w:bookmarkEnd w:id="82"/>
      <w:r>
        <w:rPr>
          <w:rFonts w:hint="eastAsia" w:ascii="宋体" w:hAnsi="宋体" w:cs="宋体"/>
          <w:color w:val="auto"/>
          <w:sz w:val="24"/>
          <w:szCs w:val="24"/>
          <w:lang w:eastAsia="zh-CN"/>
        </w:rPr>
        <w:t>重庆市渝北区春兰三路1号</w:t>
      </w:r>
    </w:p>
    <w:p w14:paraId="206EA4EE">
      <w:pPr>
        <w:snapToGrid w:val="0"/>
        <w:spacing w:after="0" w:line="400" w:lineRule="exact"/>
        <w:ind w:firstLine="480" w:firstLineChars="200"/>
        <w:outlineLvl w:val="2"/>
        <w:rPr>
          <w:rFonts w:ascii="宋体" w:hAnsi="宋体" w:cs="宋体"/>
          <w:color w:val="auto"/>
          <w:sz w:val="24"/>
          <w:szCs w:val="24"/>
        </w:rPr>
      </w:pPr>
      <w:bookmarkStart w:id="83" w:name="_Toc30190"/>
      <w:r>
        <w:rPr>
          <w:rFonts w:hint="eastAsia" w:ascii="宋体" w:hAnsi="宋体" w:cs="宋体"/>
          <w:color w:val="auto"/>
          <w:sz w:val="24"/>
          <w:szCs w:val="24"/>
        </w:rPr>
        <w:t>（二）采购代理机构：重庆千策招标代理有限公司</w:t>
      </w:r>
      <w:bookmarkEnd w:id="83"/>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康莉</w:t>
      </w:r>
    </w:p>
    <w:p w14:paraId="661A1223">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电  话：023-67461776</w:t>
      </w:r>
      <w:r>
        <w:rPr>
          <w:rFonts w:hint="eastAsia" w:ascii="宋体" w:hAnsi="宋体" w:cs="宋体"/>
          <w:color w:val="auto"/>
          <w:sz w:val="24"/>
          <w:szCs w:val="24"/>
          <w:lang w:val="en-US" w:eastAsia="zh-CN"/>
        </w:rPr>
        <w:t xml:space="preserve">  17723952098</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7B0518F4">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84" w:name="_Toc26073"/>
      <w:bookmarkStart w:id="85" w:name="_Toc76462324"/>
      <w:bookmarkStart w:id="86" w:name="_Toc106030878"/>
      <w:bookmarkStart w:id="87" w:name="_Toc17085"/>
      <w:bookmarkStart w:id="88" w:name="_Toc8585"/>
      <w:bookmarkStart w:id="89" w:name="_Toc20799"/>
      <w:bookmarkStart w:id="90" w:name="_Toc14386"/>
      <w:bookmarkStart w:id="91" w:name="_Toc30919"/>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94" w:name="_Toc15146"/>
      <w:bookmarkStart w:id="95" w:name="_Toc11510"/>
      <w:bookmarkStart w:id="96" w:name="_Toc106030879"/>
      <w:bookmarkStart w:id="97" w:name="_Toc4063"/>
      <w:bookmarkStart w:id="98" w:name="_Toc1042"/>
      <w:bookmarkStart w:id="99" w:name="_Toc28676"/>
      <w:bookmarkStart w:id="100" w:name="_Toc29093"/>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1"/>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1475"/>
        <w:gridCol w:w="2424"/>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239"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1475"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2424"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239"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重庆市典型高位远程地质灾害孕灾规律与风险防控技术研究</w:t>
            </w:r>
          </w:p>
        </w:tc>
        <w:tc>
          <w:tcPr>
            <w:tcW w:w="1475"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/项</w:t>
            </w:r>
          </w:p>
        </w:tc>
        <w:tc>
          <w:tcPr>
            <w:tcW w:w="2424"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具体内容详见下文</w:t>
            </w:r>
          </w:p>
        </w:tc>
      </w:tr>
      <w:bookmarkEnd w:id="93"/>
    </w:tbl>
    <w:p w14:paraId="12BFE386">
      <w:pPr>
        <w:pStyle w:val="3"/>
        <w:pageBreakBefore w:val="0"/>
        <w:widowControl w:val="0"/>
        <w:numPr>
          <w:ilvl w:val="1"/>
          <w:numId w:val="0"/>
        </w:numPr>
        <w:kinsoku/>
        <w:wordWrap/>
        <w:overflowPunct/>
        <w:topLinePunct w:val="0"/>
        <w:autoSpaceDE/>
        <w:autoSpaceDN/>
        <w:bidi w:val="0"/>
        <w:adjustRightInd/>
        <w:spacing w:after="0" w:line="400" w:lineRule="exact"/>
        <w:textAlignment w:val="auto"/>
        <w:rPr>
          <w:rFonts w:hint="eastAsia" w:ascii="宋体" w:hAnsi="宋体" w:eastAsia="宋体" w:cs="宋体"/>
          <w:b/>
          <w:color w:val="auto"/>
          <w:sz w:val="24"/>
          <w:szCs w:val="24"/>
        </w:rPr>
      </w:pPr>
      <w:bookmarkStart w:id="101" w:name="_Toc32081"/>
      <w:bookmarkStart w:id="102" w:name="_Toc11516"/>
      <w:r>
        <w:rPr>
          <w:rFonts w:hint="eastAsia" w:ascii="宋体" w:hAnsi="宋体" w:eastAsia="宋体" w:cs="宋体"/>
          <w:b/>
          <w:color w:val="auto"/>
          <w:sz w:val="24"/>
          <w:szCs w:val="24"/>
        </w:rPr>
        <w:t>二、</w:t>
      </w:r>
      <w:bookmarkEnd w:id="101"/>
      <w:r>
        <w:rPr>
          <w:rFonts w:hint="eastAsia" w:ascii="宋体" w:hAnsi="宋体" w:eastAsia="宋体" w:cs="宋体"/>
          <w:b/>
          <w:color w:val="auto"/>
          <w:sz w:val="24"/>
          <w:szCs w:val="24"/>
          <w:lang w:eastAsia="zh-CN"/>
        </w:rPr>
        <w:t>采购项目内容及要求</w:t>
      </w:r>
      <w:bookmarkEnd w:id="102"/>
    </w:p>
    <w:p w14:paraId="7B0BFAC3">
      <w:pPr>
        <w:snapToGrid w:val="0"/>
        <w:spacing w:after="0" w:line="400" w:lineRule="exact"/>
        <w:ind w:firstLine="480" w:firstLineChars="200"/>
        <w:rPr>
          <w:rFonts w:hint="eastAsia" w:ascii="宋体" w:hAnsi="宋体" w:cs="宋体"/>
          <w:b w:val="0"/>
          <w:bCs w:val="0"/>
          <w:color w:val="auto"/>
          <w:sz w:val="24"/>
          <w:szCs w:val="24"/>
          <w:lang w:val="en-US" w:eastAsia="zh-CN"/>
        </w:rPr>
      </w:pPr>
      <w:bookmarkStart w:id="103" w:name="_Toc4922"/>
      <w:bookmarkStart w:id="104" w:name="_Toc16940"/>
      <w:bookmarkStart w:id="105" w:name="_Toc20395"/>
      <w:bookmarkStart w:id="106" w:name="_Toc4804"/>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一）研究目标和内容</w:t>
      </w:r>
    </w:p>
    <w:p w14:paraId="6946B5FA">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研究目标：针对重庆市高位远程地质灾害成灾机理认识不清、灾害链演化模式不明、风险防控措施不够等问题，分析总结高位远程地质灾害孕灾地质背景，研究高位远程地质灾害动力致灾模式与成灾风险；开展高位远程地质灾害不同链动过程转换物理试验，提出高位远程地质灾害风险评价方法；开展高位远程地质灾害主动减势、被动消能试验，研发高位远程地质灾害刚韧性防治、消能技术。支撑长江经济带、成渝双城经济圈、西部陆海新通道等国家重大发展战略的地质安全。</w:t>
      </w:r>
    </w:p>
    <w:p w14:paraId="48692E97">
      <w:pPr>
        <w:snapToGrid w:val="0"/>
        <w:spacing w:after="0" w:line="400" w:lineRule="exact"/>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2.主要研究内容：重庆市高位远程地质灾害发育分布规律与易滑地质结构类型；特大高位滑坡复合失稳机理与稳定性评价方法；重大高位远程地质灾害链式转换机理与风险防控技术。</w:t>
      </w:r>
    </w:p>
    <w:p w14:paraId="53926253">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（二）申请本项目的单位/公司须自行匹配193.2万元资金保障项目研发。</w:t>
      </w:r>
    </w:p>
    <w:p w14:paraId="600F2B3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（三）预期成果</w:t>
      </w:r>
    </w:p>
    <w:p w14:paraId="7F285B1A">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1.完成项目研究报告1份。</w:t>
      </w:r>
    </w:p>
    <w:p w14:paraId="4C554CE1">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2.发表中文核心及以上论文6篇，其中SCI/EI论文不少于2篇。</w:t>
      </w:r>
    </w:p>
    <w:p w14:paraId="4A1CCEB7">
      <w:pPr>
        <w:snapToGrid w:val="0"/>
        <w:spacing w:after="0" w:line="4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3.申请发明专利2项。</w:t>
      </w:r>
    </w:p>
    <w:p w14:paraId="2B3F3C89">
      <w:pPr>
        <w:snapToGrid w:val="0"/>
        <w:spacing w:after="0" w:line="400" w:lineRule="exact"/>
        <w:ind w:firstLine="480" w:firstLineChars="200"/>
        <w:rPr>
          <w:rFonts w:hint="eastAsia" w:ascii="宋体" w:hAnsi="宋体" w:eastAsia="宋体" w:cs="宋体"/>
          <w:b/>
          <w:bCs w:val="0"/>
          <w:color w:val="auto"/>
          <w:sz w:val="36"/>
          <w:szCs w:val="30"/>
        </w:rPr>
      </w:pPr>
      <w:r>
        <w:rPr>
          <w:rFonts w:hint="eastAsia" w:ascii="宋体" w:hAnsi="宋体" w:cs="宋体"/>
          <w:b w:val="0"/>
          <w:bCs w:val="0"/>
          <w:color w:val="auto"/>
          <w:sz w:val="24"/>
          <w:szCs w:val="24"/>
          <w:lang w:val="en-US" w:eastAsia="zh-CN"/>
        </w:rPr>
        <w:t>4.形成重庆市高位远程地质灾害发育分布图、成灾风险区划1套，高位远程地质灾害风险评价模型1套，《重庆市高位远程地质灾害调查评价技术指南》1部，《重庆市高位远程地质灾害风险防控技术指南》1部。</w:t>
      </w:r>
    </w:p>
    <w:p w14:paraId="1027C438">
      <w:pPr>
        <w:pStyle w:val="30"/>
        <w:rPr>
          <w:rFonts w:hint="eastAsia" w:ascii="宋体" w:hAnsi="宋体" w:eastAsia="宋体" w:cs="宋体"/>
          <w:b/>
          <w:bCs w:val="0"/>
          <w:color w:val="auto"/>
          <w:sz w:val="36"/>
          <w:szCs w:val="30"/>
        </w:rPr>
      </w:pPr>
    </w:p>
    <w:p w14:paraId="26B79630">
      <w:pPr>
        <w:pStyle w:val="30"/>
        <w:rPr>
          <w:rFonts w:hint="eastAsia" w:ascii="宋体" w:hAnsi="宋体" w:eastAsia="宋体" w:cs="宋体"/>
          <w:b/>
          <w:bCs w:val="0"/>
          <w:color w:val="auto"/>
          <w:sz w:val="36"/>
          <w:szCs w:val="30"/>
        </w:rPr>
      </w:pPr>
    </w:p>
    <w:p w14:paraId="18744C04">
      <w:pPr>
        <w:pStyle w:val="30"/>
        <w:rPr>
          <w:rFonts w:hint="eastAsia" w:ascii="宋体" w:hAnsi="宋体" w:eastAsia="宋体" w:cs="宋体"/>
          <w:b/>
          <w:bCs w:val="0"/>
          <w:color w:val="auto"/>
          <w:sz w:val="36"/>
          <w:szCs w:val="30"/>
        </w:rPr>
      </w:pPr>
    </w:p>
    <w:p w14:paraId="542D0081">
      <w:pPr>
        <w:pStyle w:val="30"/>
        <w:ind w:left="0" w:leftChars="0" w:firstLine="0" w:firstLineChars="0"/>
        <w:rPr>
          <w:rFonts w:hint="eastAsia" w:ascii="宋体" w:hAnsi="宋体" w:eastAsia="宋体" w:cs="宋体"/>
          <w:b/>
          <w:bCs w:val="0"/>
          <w:color w:val="auto"/>
          <w:sz w:val="36"/>
          <w:szCs w:val="30"/>
        </w:rPr>
      </w:pPr>
    </w:p>
    <w:p w14:paraId="65E5BFA7">
      <w:pPr>
        <w:pStyle w:val="3"/>
        <w:numPr>
          <w:ilvl w:val="1"/>
          <w:numId w:val="0"/>
        </w:numPr>
        <w:spacing w:after="0" w:line="360" w:lineRule="auto"/>
        <w:jc w:val="center"/>
        <w:rPr>
          <w:rFonts w:hint="eastAsia" w:ascii="宋体" w:hAnsi="宋体" w:eastAsia="宋体" w:cs="宋体"/>
          <w:b/>
          <w:bCs w:val="0"/>
          <w:color w:val="auto"/>
          <w:sz w:val="36"/>
          <w:szCs w:val="30"/>
        </w:rPr>
      </w:pPr>
      <w:bookmarkStart w:id="107" w:name="_Toc6680"/>
      <w:r>
        <w:rPr>
          <w:rFonts w:hint="eastAsia" w:ascii="宋体" w:hAnsi="宋体" w:eastAsia="宋体" w:cs="宋体"/>
          <w:b/>
          <w:bCs w:val="0"/>
          <w:color w:val="auto"/>
          <w:sz w:val="36"/>
          <w:szCs w:val="30"/>
        </w:rPr>
        <w:t>第三篇  项目商务需求</w:t>
      </w:r>
      <w:bookmarkEnd w:id="103"/>
      <w:bookmarkEnd w:id="104"/>
      <w:bookmarkEnd w:id="105"/>
      <w:bookmarkEnd w:id="106"/>
      <w:bookmarkEnd w:id="107"/>
    </w:p>
    <w:p w14:paraId="141B2457">
      <w:pPr>
        <w:pStyle w:val="3"/>
        <w:numPr>
          <w:ilvl w:val="1"/>
          <w:numId w:val="0"/>
        </w:numPr>
        <w:spacing w:after="0" w:line="400" w:lineRule="exact"/>
        <w:rPr>
          <w:rFonts w:hint="default" w:ascii="宋体" w:hAnsi="宋体" w:eastAsia="宋体" w:cs="宋体"/>
          <w:b/>
          <w:color w:val="auto"/>
          <w:sz w:val="24"/>
          <w:lang w:val="en-US" w:eastAsia="zh-CN"/>
        </w:rPr>
      </w:pPr>
      <w:bookmarkStart w:id="108" w:name="_Toc10278"/>
      <w:bookmarkStart w:id="109" w:name="_Toc23093"/>
      <w:bookmarkStart w:id="110" w:name="_Toc21950"/>
      <w:bookmarkStart w:id="111" w:name="_Toc2135"/>
      <w:bookmarkStart w:id="112" w:name="_Toc8671"/>
      <w:bookmarkStart w:id="113" w:name="_Toc267320049"/>
      <w:bookmarkStart w:id="114" w:name="_Toc28613"/>
      <w:bookmarkStart w:id="115" w:name="_Toc13005"/>
      <w:bookmarkStart w:id="116" w:name="_Toc3228"/>
      <w:bookmarkStart w:id="117" w:name="_Toc76373877"/>
      <w:bookmarkStart w:id="118" w:name="_Toc9232"/>
      <w:bookmarkStart w:id="119" w:name="_Toc3561"/>
      <w:bookmarkStart w:id="120" w:name="_Toc20202"/>
      <w:r>
        <w:rPr>
          <w:rFonts w:hint="eastAsia" w:ascii="宋体" w:hAnsi="宋体" w:eastAsia="宋体" w:cs="宋体"/>
          <w:b/>
          <w:color w:val="auto"/>
          <w:sz w:val="24"/>
          <w:szCs w:val="24"/>
        </w:rPr>
        <w:t>一、</w:t>
      </w:r>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宋体" w:cs="宋体"/>
          <w:b/>
          <w:color w:val="auto"/>
          <w:sz w:val="24"/>
          <w:szCs w:val="24"/>
        </w:rPr>
        <w:t>服务期、地点及</w:t>
      </w:r>
      <w:bookmarkEnd w:id="119"/>
      <w:r>
        <w:rPr>
          <w:rFonts w:hint="eastAsia" w:ascii="宋体" w:hAnsi="宋体" w:eastAsia="宋体" w:cs="宋体"/>
          <w:b/>
          <w:color w:val="auto"/>
          <w:sz w:val="24"/>
          <w:szCs w:val="24"/>
          <w:lang w:val="en-US" w:eastAsia="zh-CN"/>
        </w:rPr>
        <w:t>验收标准</w:t>
      </w:r>
      <w:bookmarkEnd w:id="120"/>
    </w:p>
    <w:p w14:paraId="6BF3A28C">
      <w:pPr>
        <w:snapToGrid w:val="0"/>
        <w:spacing w:after="0" w:line="400" w:lineRule="exact"/>
        <w:ind w:firstLine="480" w:firstLineChars="200"/>
        <w:rPr>
          <w:rFonts w:ascii="宋体" w:hAnsi="宋体" w:cs="宋体"/>
          <w:color w:val="auto"/>
          <w:sz w:val="24"/>
          <w:szCs w:val="24"/>
        </w:rPr>
      </w:pPr>
      <w:bookmarkStart w:id="121" w:name="_Toc17044"/>
      <w:bookmarkStart w:id="122" w:name="_Toc31871"/>
      <w:bookmarkStart w:id="123" w:name="_Toc11367"/>
      <w:bookmarkStart w:id="124" w:name="_Toc10103"/>
      <w:bookmarkStart w:id="125" w:name="_Toc25977"/>
      <w:bookmarkStart w:id="126" w:name="_Toc76373878"/>
      <w:bookmarkStart w:id="127" w:name="_Toc16277"/>
      <w:bookmarkStart w:id="128" w:name="_Toc267320050"/>
      <w:r>
        <w:rPr>
          <w:rFonts w:hint="eastAsia" w:ascii="宋体" w:hAnsi="宋体" w:cs="宋体"/>
          <w:color w:val="auto"/>
          <w:sz w:val="24"/>
          <w:szCs w:val="24"/>
        </w:rPr>
        <w:t>（一）服务期</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lang w:val="en-US" w:eastAsia="zh-CN"/>
        </w:rPr>
        <w:t>项目周期3年</w:t>
      </w:r>
      <w:r>
        <w:rPr>
          <w:rFonts w:hint="eastAsia" w:ascii="宋体" w:hAnsi="宋体" w:cs="宋体"/>
          <w:b w:val="0"/>
          <w:bCs w:val="0"/>
          <w:color w:val="auto"/>
          <w:sz w:val="24"/>
          <w:szCs w:val="24"/>
        </w:rPr>
        <w:t>。</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（二）服务地点</w:t>
      </w:r>
    </w:p>
    <w:p w14:paraId="57C05F4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采购人指定地点</w:t>
      </w:r>
      <w:r>
        <w:rPr>
          <w:rFonts w:hint="eastAsia" w:ascii="宋体" w:hAnsi="宋体" w:cs="宋体"/>
          <w:color w:val="auto"/>
          <w:sz w:val="24"/>
          <w:szCs w:val="24"/>
        </w:rPr>
        <w:t>。</w:t>
      </w:r>
    </w:p>
    <w:p w14:paraId="5B8F31DC">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（三）</w:t>
      </w:r>
      <w:r>
        <w:rPr>
          <w:rFonts w:hint="eastAsia" w:ascii="宋体" w:hAnsi="宋体" w:cs="宋体"/>
          <w:color w:val="auto"/>
          <w:sz w:val="24"/>
          <w:szCs w:val="24"/>
          <w:lang w:val="en-US" w:eastAsia="zh-CN"/>
        </w:rPr>
        <w:t>验收标准</w:t>
      </w:r>
    </w:p>
    <w:p w14:paraId="3D24F92B">
      <w:pPr>
        <w:snapToGrid w:val="0"/>
        <w:spacing w:after="0" w:line="400" w:lineRule="exact"/>
        <w:ind w:firstLine="480" w:firstLineChars="200"/>
        <w:rPr>
          <w:rFonts w:hint="eastAsia" w:ascii="宋体" w:hAnsi="宋体" w:eastAsia="宋体" w:cs="宋体"/>
          <w:color w:val="auto"/>
          <w:sz w:val="24"/>
          <w:szCs w:val="24"/>
          <w:lang w:eastAsia="zh-CN"/>
        </w:rPr>
      </w:pPr>
      <w:bookmarkStart w:id="129" w:name="_Toc24884"/>
      <w:r>
        <w:rPr>
          <w:rFonts w:hint="eastAsia" w:ascii="宋体" w:hAnsi="宋体" w:eastAsia="宋体" w:cs="宋体"/>
          <w:color w:val="auto"/>
          <w:sz w:val="24"/>
          <w:szCs w:val="24"/>
        </w:rPr>
        <w:t>按照国家及行业相关标准和</w:t>
      </w:r>
      <w:r>
        <w:rPr>
          <w:rFonts w:hint="eastAsia" w:ascii="宋体" w:hAnsi="宋体" w:cs="宋体"/>
          <w:color w:val="auto"/>
          <w:sz w:val="24"/>
          <w:szCs w:val="24"/>
          <w:lang w:val="en-US" w:eastAsia="zh-CN"/>
        </w:rPr>
        <w:t>竞争性磋商</w:t>
      </w:r>
      <w:r>
        <w:rPr>
          <w:rFonts w:hint="eastAsia" w:ascii="宋体" w:hAnsi="宋体" w:eastAsia="宋体" w:cs="宋体"/>
          <w:color w:val="auto"/>
          <w:sz w:val="24"/>
          <w:szCs w:val="24"/>
        </w:rPr>
        <w:t>文件、合同规定的内容和标准进行验收，如验收达不到规定要求，对采购人造成一定的影响，供应商承担一切责任，并赔偿所造成的损失</w:t>
      </w:r>
      <w:r>
        <w:rPr>
          <w:rFonts w:hint="eastAsia" w:ascii="宋体" w:hAnsi="宋体" w:eastAsia="宋体" w:cs="宋体"/>
          <w:color w:val="auto"/>
          <w:sz w:val="24"/>
          <w:szCs w:val="24"/>
          <w:lang w:eastAsia="zh-CN"/>
        </w:rPr>
        <w:t>。</w:t>
      </w:r>
    </w:p>
    <w:p w14:paraId="4F20742E">
      <w:pPr>
        <w:pStyle w:val="3"/>
        <w:numPr>
          <w:ilvl w:val="1"/>
          <w:numId w:val="0"/>
        </w:numPr>
        <w:spacing w:after="0" w:line="400" w:lineRule="exact"/>
        <w:rPr>
          <w:rFonts w:ascii="宋体" w:hAnsi="宋体" w:eastAsia="宋体" w:cs="宋体"/>
          <w:b/>
          <w:color w:val="auto"/>
          <w:sz w:val="24"/>
          <w:szCs w:val="24"/>
        </w:rPr>
      </w:pPr>
      <w:bookmarkStart w:id="130" w:name="_Toc24822"/>
      <w:r>
        <w:rPr>
          <w:rFonts w:hint="eastAsia" w:ascii="宋体" w:hAnsi="宋体" w:eastAsia="宋体" w:cs="宋体"/>
          <w:b/>
          <w:color w:val="auto"/>
          <w:sz w:val="24"/>
          <w:szCs w:val="24"/>
        </w:rPr>
        <w:t>二、</w:t>
      </w:r>
      <w:bookmarkEnd w:id="121"/>
      <w:bookmarkEnd w:id="122"/>
      <w:bookmarkEnd w:id="123"/>
      <w:bookmarkEnd w:id="124"/>
      <w:r>
        <w:rPr>
          <w:rFonts w:hint="eastAsia" w:ascii="宋体" w:hAnsi="宋体" w:eastAsia="宋体" w:cs="宋体"/>
          <w:b/>
          <w:color w:val="auto"/>
          <w:sz w:val="24"/>
          <w:szCs w:val="24"/>
        </w:rPr>
        <w:t>报价要求</w:t>
      </w:r>
      <w:bookmarkEnd w:id="129"/>
      <w:bookmarkEnd w:id="130"/>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本次报价须为人民币报价，报价应包括完成本项目第二篇项目</w:t>
      </w:r>
      <w:r>
        <w:rPr>
          <w:rFonts w:hint="eastAsia" w:ascii="宋体" w:hAnsi="宋体" w:cs="宋体"/>
          <w:color w:val="auto"/>
          <w:sz w:val="24"/>
          <w:szCs w:val="24"/>
          <w:lang w:val="en-US" w:eastAsia="zh-CN"/>
        </w:rPr>
        <w:t>服务</w:t>
      </w:r>
      <w:r>
        <w:rPr>
          <w:rFonts w:hint="eastAsia" w:ascii="宋体" w:hAnsi="宋体" w:cs="宋体"/>
          <w:color w:val="auto"/>
          <w:sz w:val="24"/>
          <w:szCs w:val="24"/>
        </w:rPr>
        <w:t>需求中所需的所有费用。因成交供应商自身原因造成漏报、少报皆由其自行承担责任，采购人不再补偿。</w:t>
      </w:r>
      <w:bookmarkStart w:id="131" w:name="_Toc9937"/>
      <w:bookmarkStart w:id="132" w:name="_Toc29365"/>
      <w:bookmarkStart w:id="133" w:name="_Toc31443"/>
      <w:bookmarkStart w:id="134" w:name="_Toc21511"/>
    </w:p>
    <w:p w14:paraId="659C20CA">
      <w:pPr>
        <w:pStyle w:val="3"/>
        <w:numPr>
          <w:ilvl w:val="1"/>
          <w:numId w:val="0"/>
        </w:numPr>
        <w:spacing w:after="0" w:line="400" w:lineRule="exact"/>
        <w:rPr>
          <w:rFonts w:hint="eastAsia" w:ascii="宋体" w:hAnsi="宋体" w:eastAsia="宋体" w:cs="宋体"/>
          <w:color w:val="auto"/>
          <w:sz w:val="24"/>
          <w:szCs w:val="24"/>
          <w:lang w:eastAsia="zh-CN"/>
        </w:rPr>
      </w:pPr>
      <w:bookmarkStart w:id="135" w:name="_Toc18747"/>
      <w:bookmarkStart w:id="136" w:name="_Toc27259"/>
      <w:r>
        <w:rPr>
          <w:rFonts w:hint="eastAsia" w:ascii="宋体" w:hAnsi="宋体" w:eastAsia="宋体" w:cs="宋体"/>
          <w:b/>
          <w:color w:val="auto"/>
          <w:sz w:val="24"/>
          <w:szCs w:val="24"/>
        </w:rPr>
        <w:t>三、</w:t>
      </w:r>
      <w:bookmarkEnd w:id="135"/>
      <w:r>
        <w:rPr>
          <w:rFonts w:hint="eastAsia" w:ascii="宋体" w:hAnsi="宋体" w:eastAsia="宋体" w:cs="宋体"/>
          <w:b/>
          <w:color w:val="auto"/>
          <w:sz w:val="24"/>
          <w:szCs w:val="24"/>
          <w:lang w:eastAsia="zh-CN"/>
        </w:rPr>
        <w:t>付款方式</w:t>
      </w:r>
      <w:bookmarkEnd w:id="136"/>
    </w:p>
    <w:p w14:paraId="6ED82825">
      <w:pPr>
        <w:pStyle w:val="12"/>
        <w:spacing w:after="0" w:line="400" w:lineRule="exact"/>
        <w:ind w:firstLine="480" w:firstLineChars="200"/>
        <w:rPr>
          <w:color w:val="auto"/>
        </w:rPr>
      </w:pPr>
      <w:r>
        <w:rPr>
          <w:rFonts w:hint="eastAsia" w:ascii="宋体" w:hAnsi="宋体" w:cs="宋体"/>
          <w:color w:val="auto"/>
          <w:sz w:val="24"/>
          <w:szCs w:val="24"/>
          <w:lang w:eastAsia="zh-CN"/>
        </w:rPr>
        <w:t>合同签订后一次性支付</w:t>
      </w:r>
      <w:r>
        <w:rPr>
          <w:rFonts w:hint="eastAsia"/>
          <w:color w:val="auto"/>
        </w:rPr>
        <w:t>。</w:t>
      </w:r>
    </w:p>
    <w:bookmarkEnd w:id="125"/>
    <w:bookmarkEnd w:id="126"/>
    <w:bookmarkEnd w:id="127"/>
    <w:bookmarkEnd w:id="128"/>
    <w:bookmarkEnd w:id="131"/>
    <w:bookmarkEnd w:id="132"/>
    <w:bookmarkEnd w:id="133"/>
    <w:bookmarkEnd w:id="134"/>
    <w:p w14:paraId="765DC1BB">
      <w:pPr>
        <w:pStyle w:val="3"/>
        <w:numPr>
          <w:ilvl w:val="1"/>
          <w:numId w:val="0"/>
        </w:numPr>
        <w:spacing w:after="0" w:line="400" w:lineRule="exact"/>
        <w:rPr>
          <w:rFonts w:ascii="宋体" w:hAnsi="宋体" w:eastAsia="宋体" w:cs="宋体"/>
          <w:b/>
          <w:color w:val="auto"/>
          <w:sz w:val="24"/>
          <w:szCs w:val="24"/>
        </w:rPr>
      </w:pPr>
      <w:bookmarkStart w:id="137" w:name="_Toc22056"/>
      <w:bookmarkStart w:id="138" w:name="_Toc76373881"/>
      <w:bookmarkStart w:id="139" w:name="_Toc21764"/>
      <w:bookmarkStart w:id="140" w:name="_Toc11159"/>
      <w:bookmarkStart w:id="141" w:name="_Toc32008"/>
      <w:bookmarkStart w:id="142" w:name="_Toc267320052"/>
      <w:bookmarkStart w:id="143" w:name="_Toc31346"/>
      <w:bookmarkStart w:id="144" w:name="_Toc23394"/>
      <w:bookmarkStart w:id="145" w:name="_Toc30396"/>
      <w:bookmarkStart w:id="146" w:name="_Toc14462"/>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37"/>
      <w:bookmarkEnd w:id="138"/>
      <w:bookmarkEnd w:id="139"/>
      <w:bookmarkEnd w:id="140"/>
      <w:bookmarkEnd w:id="141"/>
      <w:bookmarkEnd w:id="142"/>
      <w:bookmarkEnd w:id="143"/>
      <w:bookmarkEnd w:id="144"/>
      <w:bookmarkEnd w:id="145"/>
      <w:bookmarkEnd w:id="146"/>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47" w:name="_Toc1051"/>
      <w:bookmarkStart w:id="148" w:name="_Toc13865"/>
      <w:bookmarkStart w:id="149" w:name="_Toc22507"/>
      <w:bookmarkStart w:id="150" w:name="_Toc23756"/>
      <w:bookmarkStart w:id="151" w:name="_Toc15096"/>
      <w:bookmarkStart w:id="152" w:name="_Toc32649"/>
      <w:bookmarkStart w:id="153" w:name="_Toc76373883"/>
      <w:bookmarkStart w:id="154" w:name="_Toc27211"/>
      <w:bookmarkStart w:id="155" w:name="_Toc28960"/>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47"/>
      <w:bookmarkEnd w:id="148"/>
      <w:bookmarkEnd w:id="149"/>
      <w:bookmarkEnd w:id="150"/>
      <w:bookmarkEnd w:id="151"/>
      <w:bookmarkEnd w:id="152"/>
      <w:bookmarkEnd w:id="153"/>
      <w:bookmarkEnd w:id="154"/>
      <w:bookmarkEnd w:id="155"/>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56" w:name="_Toc106030887"/>
      <w:bookmarkStart w:id="157" w:name="_Toc17868"/>
      <w:bookmarkStart w:id="158" w:name="_Toc9000"/>
      <w:bookmarkStart w:id="159" w:name="_Toc5979"/>
      <w:bookmarkStart w:id="160" w:name="_Toc76462332"/>
      <w:bookmarkStart w:id="161" w:name="_Toc11396"/>
      <w:bookmarkStart w:id="162" w:name="_Toc14992"/>
      <w:bookmarkStart w:id="163" w:name="_Toc13638"/>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56"/>
      <w:bookmarkEnd w:id="157"/>
      <w:bookmarkEnd w:id="158"/>
      <w:bookmarkEnd w:id="159"/>
      <w:bookmarkEnd w:id="160"/>
      <w:bookmarkEnd w:id="161"/>
      <w:bookmarkEnd w:id="162"/>
      <w:bookmarkEnd w:id="163"/>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64" w:name="_Toc26628"/>
      <w:bookmarkStart w:id="165" w:name="_Toc11105"/>
      <w:bookmarkStart w:id="166" w:name="_Toc147"/>
      <w:bookmarkStart w:id="167" w:name="_Toc106030888"/>
      <w:bookmarkStart w:id="168" w:name="_Toc11861"/>
      <w:bookmarkStart w:id="169" w:name="_Toc28798"/>
      <w:bookmarkStart w:id="170" w:name="_Toc25370"/>
      <w:bookmarkStart w:id="171" w:name="_Toc76462333"/>
      <w:r>
        <w:rPr>
          <w:rFonts w:hint="eastAsia" w:ascii="宋体" w:hAnsi="宋体" w:eastAsia="宋体" w:cs="宋体"/>
          <w:b/>
          <w:bCs w:val="0"/>
          <w:color w:val="auto"/>
          <w:sz w:val="24"/>
        </w:rPr>
        <w:t>一、磋商程序及方法</w:t>
      </w:r>
      <w:bookmarkEnd w:id="164"/>
      <w:bookmarkEnd w:id="165"/>
      <w:bookmarkEnd w:id="166"/>
      <w:bookmarkEnd w:id="167"/>
      <w:bookmarkEnd w:id="168"/>
      <w:bookmarkEnd w:id="169"/>
      <w:bookmarkEnd w:id="170"/>
      <w:bookmarkEnd w:id="171"/>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8"/>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72" w:name="_Toc22015"/>
      <w:bookmarkStart w:id="173" w:name="_Toc3799"/>
      <w:bookmarkStart w:id="174" w:name="_Toc76462334"/>
      <w:bookmarkStart w:id="175" w:name="_Toc18799"/>
      <w:bookmarkStart w:id="176" w:name="_Toc106030889"/>
      <w:bookmarkStart w:id="177" w:name="_Toc15132"/>
      <w:bookmarkStart w:id="178" w:name="_Toc22744"/>
      <w:bookmarkStart w:id="179" w:name="_Toc25329"/>
      <w:r>
        <w:rPr>
          <w:rFonts w:hint="eastAsia" w:ascii="宋体" w:hAnsi="宋体" w:eastAsia="宋体" w:cs="宋体"/>
          <w:b/>
          <w:bCs w:val="0"/>
          <w:color w:val="auto"/>
          <w:sz w:val="24"/>
        </w:rPr>
        <w:t>二、</w:t>
      </w:r>
      <w:bookmarkStart w:id="180" w:name="_Toc342913394"/>
      <w:bookmarkStart w:id="181" w:name="_Toc102227320"/>
      <w:r>
        <w:rPr>
          <w:rFonts w:hint="eastAsia" w:ascii="宋体" w:hAnsi="宋体" w:eastAsia="宋体" w:cs="宋体"/>
          <w:b/>
          <w:bCs w:val="0"/>
          <w:color w:val="auto"/>
          <w:sz w:val="24"/>
        </w:rPr>
        <w:t>评审标准</w:t>
      </w:r>
      <w:bookmarkEnd w:id="172"/>
      <w:bookmarkEnd w:id="173"/>
      <w:bookmarkEnd w:id="174"/>
      <w:bookmarkEnd w:id="175"/>
      <w:bookmarkEnd w:id="176"/>
      <w:bookmarkEnd w:id="177"/>
      <w:bookmarkEnd w:id="178"/>
      <w:bookmarkEnd w:id="179"/>
    </w:p>
    <w:tbl>
      <w:tblPr>
        <w:tblStyle w:val="3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836"/>
        <w:gridCol w:w="4024"/>
        <w:gridCol w:w="2285"/>
      </w:tblGrid>
      <w:tr w14:paraId="768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5E25C7A0">
            <w:pPr>
              <w:spacing w:line="240" w:lineRule="auto"/>
              <w:ind w:firstLine="28"/>
              <w:jc w:val="center"/>
              <w:rPr>
                <w:rFonts w:hint="eastAsia" w:ascii="宋体" w:hAnsi="宋体" w:eastAsia="宋体" w:cs="宋体"/>
                <w:b/>
                <w:color w:val="auto"/>
                <w:sz w:val="24"/>
                <w:szCs w:val="24"/>
              </w:rPr>
            </w:pPr>
            <w:bookmarkStart w:id="182" w:name="_Toc76462335"/>
            <w:bookmarkStart w:id="183" w:name="_Toc106030890"/>
            <w:bookmarkStart w:id="184" w:name="_Toc16319"/>
            <w:bookmarkStart w:id="185" w:name="_Toc22887"/>
            <w:bookmarkStart w:id="186" w:name="_Toc27944"/>
            <w:r>
              <w:rPr>
                <w:rFonts w:hint="eastAsia" w:ascii="宋体" w:hAnsi="宋体" w:eastAsia="宋体" w:cs="宋体"/>
                <w:b/>
                <w:color w:val="auto"/>
                <w:sz w:val="24"/>
                <w:szCs w:val="24"/>
              </w:rPr>
              <w:t>序号</w:t>
            </w:r>
          </w:p>
        </w:tc>
        <w:tc>
          <w:tcPr>
            <w:tcW w:w="1478" w:type="dxa"/>
            <w:noWrap w:val="0"/>
            <w:vAlign w:val="center"/>
          </w:tcPr>
          <w:p w14:paraId="24C4E1F2">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36" w:type="dxa"/>
            <w:noWrap w:val="0"/>
            <w:vAlign w:val="center"/>
          </w:tcPr>
          <w:p w14:paraId="2D521FC8">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024" w:type="dxa"/>
            <w:noWrap w:val="0"/>
            <w:vAlign w:val="center"/>
          </w:tcPr>
          <w:p w14:paraId="2D30E71A">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285" w:type="dxa"/>
            <w:noWrap w:val="0"/>
            <w:vAlign w:val="center"/>
          </w:tcPr>
          <w:p w14:paraId="5CB2B334">
            <w:pPr>
              <w:pStyle w:val="47"/>
              <w:spacing w:before="0" w:after="0" w:line="240" w:lineRule="auto"/>
              <w:rPr>
                <w:rFonts w:hint="eastAsia" w:ascii="宋体" w:hAnsi="宋体" w:eastAsia="宋体" w:cs="宋体"/>
                <w:color w:val="auto"/>
                <w:szCs w:val="24"/>
              </w:rPr>
            </w:pPr>
            <w:r>
              <w:rPr>
                <w:rFonts w:hint="eastAsia" w:ascii="宋体" w:hAnsi="宋体" w:eastAsia="宋体" w:cs="宋体"/>
                <w:color w:val="auto"/>
                <w:szCs w:val="24"/>
              </w:rPr>
              <w:t>说明</w:t>
            </w:r>
          </w:p>
        </w:tc>
      </w:tr>
      <w:tr w14:paraId="64A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45" w:type="dxa"/>
            <w:noWrap w:val="0"/>
            <w:vAlign w:val="center"/>
          </w:tcPr>
          <w:p w14:paraId="1A285E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8" w:type="dxa"/>
            <w:noWrap w:val="0"/>
            <w:vAlign w:val="center"/>
          </w:tcPr>
          <w:p w14:paraId="4A07644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4C21796">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p>
        </w:tc>
        <w:tc>
          <w:tcPr>
            <w:tcW w:w="836" w:type="dxa"/>
            <w:noWrap w:val="0"/>
            <w:vAlign w:val="center"/>
          </w:tcPr>
          <w:p w14:paraId="1A06295D">
            <w:pPr>
              <w:spacing w:line="240" w:lineRule="auto"/>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024" w:type="dxa"/>
            <w:noWrap w:val="0"/>
            <w:vAlign w:val="center"/>
          </w:tcPr>
          <w:p w14:paraId="5FFC030F">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满足资格性、符合性要求且最后报价最低的供应商的价格为磋商基准价，其价格分为满分。其他供应商的价格分统一按照下列公式计算：</w:t>
            </w:r>
          </w:p>
          <w:p w14:paraId="7D5505F6">
            <w:pPr>
              <w:spacing w:after="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磋商报价得分=（磋商基准价/最后磋商报价）×价格权值×100</w:t>
            </w:r>
          </w:p>
        </w:tc>
        <w:tc>
          <w:tcPr>
            <w:tcW w:w="2285" w:type="dxa"/>
            <w:noWrap w:val="0"/>
            <w:vAlign w:val="center"/>
          </w:tcPr>
          <w:p w14:paraId="1632E5C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38C4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5" w:type="dxa"/>
            <w:vMerge w:val="restart"/>
            <w:noWrap w:val="0"/>
            <w:vAlign w:val="center"/>
          </w:tcPr>
          <w:p w14:paraId="22361DD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8" w:type="dxa"/>
            <w:vMerge w:val="restart"/>
            <w:noWrap w:val="0"/>
            <w:vAlign w:val="center"/>
          </w:tcPr>
          <w:p w14:paraId="48718100">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425FA6E4">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w:t>
            </w:r>
          </w:p>
        </w:tc>
        <w:tc>
          <w:tcPr>
            <w:tcW w:w="836" w:type="dxa"/>
            <w:noWrap w:val="0"/>
            <w:vAlign w:val="center"/>
          </w:tcPr>
          <w:p w14:paraId="1280130F">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20分</w:t>
            </w:r>
          </w:p>
        </w:tc>
        <w:tc>
          <w:tcPr>
            <w:tcW w:w="4024" w:type="dxa"/>
            <w:noWrap w:val="0"/>
            <w:vAlign w:val="top"/>
          </w:tcPr>
          <w:p w14:paraId="3DD5D5FD">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供应商针对</w:t>
            </w:r>
            <w:r>
              <w:rPr>
                <w:rFonts w:hint="eastAsia" w:ascii="宋体" w:hAnsi="宋体" w:eastAsia="宋体" w:cs="宋体"/>
                <w:color w:val="auto"/>
                <w:sz w:val="24"/>
                <w:szCs w:val="24"/>
                <w:lang w:val="en-US" w:eastAsia="zh-CN"/>
              </w:rPr>
              <w:t>本项目的研究内容，研究目标及预期创新点进行分析阐述。</w:t>
            </w:r>
          </w:p>
          <w:p w14:paraId="5B24224C">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p w14:paraId="53C71FA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p>
          <w:p w14:paraId="1C05F9D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分；方案内容存在</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处瑕疵，得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4B770610">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方案内容存在</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处及以上瑕疵的或未提供得0分。</w:t>
            </w:r>
          </w:p>
        </w:tc>
        <w:tc>
          <w:tcPr>
            <w:tcW w:w="2285" w:type="dxa"/>
            <w:vMerge w:val="restart"/>
            <w:noWrap w:val="0"/>
            <w:vAlign w:val="center"/>
          </w:tcPr>
          <w:p w14:paraId="7B98026C">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提供书面方案。</w:t>
            </w:r>
            <w:r>
              <w:rPr>
                <w:rFonts w:hint="eastAsia" w:ascii="宋体" w:hAnsi="宋体" w:eastAsia="宋体" w:cs="宋体"/>
                <w:color w:val="auto"/>
                <w:sz w:val="24"/>
                <w:szCs w:val="24"/>
                <w:lang w:val="en-US" w:eastAsia="zh-CN"/>
              </w:rPr>
              <w:t>注：本项内容中所称的“瑕疵”：</w:t>
            </w:r>
          </w:p>
          <w:p w14:paraId="5A2AA7E2">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①要素欠缺、仅有标题而无实质意义叙述内容、内容表述不完整、缺少关键分析点；</w:t>
            </w:r>
          </w:p>
          <w:p w14:paraId="5C0FCF56">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②缺乏科学合理性，存在逻辑漏洞、常识错误；</w:t>
            </w:r>
          </w:p>
          <w:p w14:paraId="64EF231D">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③方案内容表述前后矛盾、无连贯性；</w:t>
            </w:r>
          </w:p>
          <w:p w14:paraId="1B817084">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④内容空泛，无具体实施方法或内容；</w:t>
            </w:r>
          </w:p>
          <w:p w14:paraId="3162547B">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⑤方案不适用本项目特性、方案相关内容不利于项目目标实现；</w:t>
            </w:r>
          </w:p>
          <w:p w14:paraId="5E5A9777">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⑥方案内容中包含其他项目名称，或出现与本项目不相关的其他内容；</w:t>
            </w:r>
          </w:p>
          <w:p w14:paraId="0A0EAB9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⑦现有技术条件下不可能实现目标。</w:t>
            </w:r>
          </w:p>
          <w:p w14:paraId="74D41D90">
            <w:p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上述任意一种情形为1处瑕疵。</w:t>
            </w:r>
          </w:p>
        </w:tc>
      </w:tr>
      <w:tr w14:paraId="3B9C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44FC5B57">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0B4B9DB">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4C413BEC">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tc>
        <w:tc>
          <w:tcPr>
            <w:tcW w:w="4024" w:type="dxa"/>
            <w:tcBorders>
              <w:bottom w:val="single" w:color="auto" w:sz="4" w:space="0"/>
            </w:tcBorders>
            <w:noWrap w:val="0"/>
            <w:vAlign w:val="top"/>
          </w:tcPr>
          <w:p w14:paraId="0B5D5470">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供应商针对</w:t>
            </w:r>
            <w:r>
              <w:rPr>
                <w:rFonts w:hint="eastAsia" w:ascii="宋体" w:hAnsi="宋体" w:eastAsia="宋体" w:cs="宋体"/>
                <w:color w:val="auto"/>
                <w:sz w:val="24"/>
                <w:szCs w:val="24"/>
                <w:lang w:val="en-US" w:eastAsia="zh-CN"/>
              </w:rPr>
              <w:t>本项目的技术方法、技术路线等进行分析阐述。</w:t>
            </w:r>
          </w:p>
          <w:p w14:paraId="4F86630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23AF64AB">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59D5287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5BBD41C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60D19335">
            <w:pPr>
              <w:spacing w:line="240" w:lineRule="auto"/>
              <w:ind w:firstLine="28"/>
              <w:jc w:val="center"/>
              <w:rPr>
                <w:rFonts w:hint="eastAsia" w:ascii="宋体" w:hAnsi="宋体" w:eastAsia="宋体" w:cs="宋体"/>
                <w:color w:val="auto"/>
                <w:sz w:val="24"/>
                <w:szCs w:val="24"/>
              </w:rPr>
            </w:pPr>
          </w:p>
        </w:tc>
      </w:tr>
      <w:tr w14:paraId="7640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7DB35370">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F075F92">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75BF2CF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tc>
        <w:tc>
          <w:tcPr>
            <w:tcW w:w="4024" w:type="dxa"/>
            <w:tcBorders>
              <w:bottom w:val="single" w:color="auto" w:sz="4" w:space="0"/>
            </w:tcBorders>
            <w:noWrap w:val="0"/>
            <w:vAlign w:val="top"/>
          </w:tcPr>
          <w:p w14:paraId="529AE502">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针对本项目的工作基础与资源配备等保障措施进行分析阐述。</w:t>
            </w:r>
          </w:p>
          <w:p w14:paraId="29B7BD0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300F898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2DDE51B5">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4C51B6A5">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1EEB2F10">
            <w:pPr>
              <w:spacing w:line="240" w:lineRule="auto"/>
              <w:ind w:firstLine="28"/>
              <w:jc w:val="center"/>
              <w:rPr>
                <w:rFonts w:hint="eastAsia" w:ascii="宋体" w:hAnsi="宋体" w:eastAsia="宋体" w:cs="宋体"/>
                <w:color w:val="auto"/>
                <w:sz w:val="24"/>
                <w:szCs w:val="24"/>
              </w:rPr>
            </w:pPr>
          </w:p>
        </w:tc>
      </w:tr>
      <w:tr w14:paraId="75B2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5473E17F">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521EF950">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1AE28D9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024" w:type="dxa"/>
            <w:tcBorders>
              <w:bottom w:val="single" w:color="auto" w:sz="4" w:space="0"/>
            </w:tcBorders>
            <w:noWrap w:val="0"/>
            <w:vAlign w:val="top"/>
          </w:tcPr>
          <w:p w14:paraId="25B9B2C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供应商针对本项目的工期安排、质量控制等保障措施进行分析阐述。</w:t>
            </w:r>
          </w:p>
          <w:p w14:paraId="128E89E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分；</w:t>
            </w:r>
          </w:p>
          <w:p w14:paraId="32E165E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497506E9">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47466DCE">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3EBEACA3">
            <w:pPr>
              <w:spacing w:line="240" w:lineRule="auto"/>
              <w:ind w:firstLine="28"/>
              <w:jc w:val="center"/>
              <w:rPr>
                <w:rFonts w:hint="eastAsia" w:ascii="宋体" w:hAnsi="宋体" w:eastAsia="宋体" w:cs="宋体"/>
                <w:color w:val="auto"/>
                <w:sz w:val="24"/>
                <w:szCs w:val="24"/>
              </w:rPr>
            </w:pPr>
          </w:p>
        </w:tc>
      </w:tr>
      <w:tr w14:paraId="22F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0D1D0B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8" w:type="dxa"/>
            <w:vMerge w:val="restart"/>
            <w:tcBorders>
              <w:top w:val="single" w:color="auto" w:sz="4" w:space="0"/>
              <w:left w:val="single" w:color="auto" w:sz="4" w:space="0"/>
              <w:right w:val="single" w:color="auto" w:sz="4" w:space="0"/>
            </w:tcBorders>
            <w:noWrap w:val="0"/>
            <w:vAlign w:val="center"/>
          </w:tcPr>
          <w:p w14:paraId="545D1858">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p w14:paraId="15041972">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1113834">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5DD7F29C">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项目业绩（20分）</w:t>
            </w:r>
          </w:p>
          <w:p w14:paraId="756A3C56">
            <w:pPr>
              <w:spacing w:after="0"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2019年1月1日起至响应文件递交截止时间止，供应商具有以下相关项目业绩，每具有1个得5分，本项累计计分，最多得20分，未提供不得分。</w:t>
            </w:r>
          </w:p>
          <w:p w14:paraId="0799A495">
            <w:pPr>
              <w:spacing w:after="0"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1.地质灾害风险调查评价相关项目；</w:t>
            </w:r>
          </w:p>
          <w:p w14:paraId="2C4BACFD">
            <w:pPr>
              <w:spacing w:after="0"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2.三峡库区岩体劣化规律研究相关项目；</w:t>
            </w:r>
          </w:p>
          <w:p w14:paraId="2F55E11C">
            <w:pPr>
              <w:spacing w:after="0" w:line="40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3.地质灾害专业监测相关项目</w:t>
            </w:r>
            <w:r>
              <w:rPr>
                <w:rFonts w:hint="eastAsia" w:ascii="宋体" w:hAnsi="宋体" w:eastAsia="宋体" w:cs="宋体"/>
                <w:color w:val="auto"/>
                <w:sz w:val="24"/>
                <w:szCs w:val="24"/>
                <w:lang w:val="en-US" w:eastAsia="zh-CN"/>
              </w:rPr>
              <w:t>。</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15C841C1">
            <w:pPr>
              <w:spacing w:line="24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提供合同（协议）复印件，加盖供应商公章。合同时间或结题时间在所要求时间范围内视为有效。</w:t>
            </w:r>
          </w:p>
        </w:tc>
      </w:tr>
      <w:tr w14:paraId="73F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5" w:type="dxa"/>
            <w:vMerge w:val="continue"/>
            <w:tcBorders>
              <w:left w:val="single" w:color="auto" w:sz="4" w:space="0"/>
              <w:right w:val="single" w:color="auto" w:sz="4" w:space="0"/>
            </w:tcBorders>
            <w:noWrap w:val="0"/>
            <w:vAlign w:val="center"/>
          </w:tcPr>
          <w:p w14:paraId="1E87C210">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0C6239EB">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5C93ED47">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2E4BA615">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人员配备（</w:t>
            </w: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en-US" w:eastAsia="zh-CN"/>
              </w:rPr>
              <w:t>分）</w:t>
            </w:r>
          </w:p>
          <w:p w14:paraId="008AC9CA">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供应商拟投入本项目负责人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具有水工环地质</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岩土工程等相关专业相关高级及以上职称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得4分，未提供不得分。</w:t>
            </w:r>
          </w:p>
          <w:p w14:paraId="44DBA4A4">
            <w:pPr>
              <w:spacing w:after="0"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供应商拟投入本项目的技术人员（不含项目负责人），具有水工环地质</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岩土工程</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地质工程等专业且具有高级及以上职称的</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每具有1类专业技术人员得2分，最多得6分，</w:t>
            </w:r>
            <w:r>
              <w:rPr>
                <w:rFonts w:hint="eastAsia" w:ascii="宋体" w:hAnsi="宋体" w:cs="宋体"/>
                <w:color w:val="auto"/>
                <w:sz w:val="24"/>
                <w:szCs w:val="24"/>
                <w:lang w:val="en-US" w:eastAsia="zh-CN"/>
              </w:rPr>
              <w:t>未提供不得分。</w:t>
            </w:r>
          </w:p>
          <w:p w14:paraId="175BB1DF">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注：</w:t>
            </w:r>
            <w:r>
              <w:rPr>
                <w:rFonts w:hint="eastAsia" w:ascii="宋体" w:hAnsi="宋体" w:eastAsia="宋体" w:cs="宋体"/>
                <w:color w:val="auto"/>
                <w:sz w:val="24"/>
                <w:szCs w:val="24"/>
                <w:lang w:val="en-US" w:eastAsia="zh-CN"/>
              </w:rPr>
              <w:t>同一人员不重复记分。</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327B6F2D">
            <w:pPr>
              <w:spacing w:line="24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提供职称证书复印件；</w:t>
            </w:r>
          </w:p>
          <w:p w14:paraId="4464EC3C">
            <w:pPr>
              <w:spacing w:line="24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由供应商为其缴纳的2025年任意1月社保证明复印件加盖公章（新成立的公司或新入职的员工可提供正式的劳动合同复印件）。</w:t>
            </w:r>
          </w:p>
          <w:p w14:paraId="7301295E">
            <w:pPr>
              <w:spacing w:line="240" w:lineRule="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上述证明材料需加盖供应商公章。</w:t>
            </w:r>
          </w:p>
        </w:tc>
      </w:tr>
    </w:tbl>
    <w:p w14:paraId="53423578">
      <w:pPr>
        <w:numPr>
          <w:ilvl w:val="1"/>
          <w:numId w:val="0"/>
        </w:numPr>
        <w:adjustRightInd w:val="0"/>
        <w:snapToGrid w:val="0"/>
        <w:spacing w:after="0" w:line="400" w:lineRule="exact"/>
        <w:ind w:firstLine="465"/>
        <w:rPr>
          <w:rFonts w:hint="eastAsia"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注：监狱企业、残疾人福利性单位视同小型、微型企业。</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87" w:name="_Toc30217"/>
      <w:bookmarkStart w:id="188" w:name="_Toc9808"/>
      <w:bookmarkStart w:id="189" w:name="_Toc8146"/>
      <w:r>
        <w:rPr>
          <w:rFonts w:hint="eastAsia" w:ascii="宋体" w:hAnsi="宋体" w:eastAsia="宋体" w:cs="宋体"/>
          <w:b/>
          <w:bCs w:val="0"/>
          <w:color w:val="auto"/>
          <w:sz w:val="24"/>
        </w:rPr>
        <w:t>三、无效响应</w:t>
      </w:r>
      <w:bookmarkEnd w:id="182"/>
      <w:bookmarkEnd w:id="183"/>
      <w:bookmarkEnd w:id="184"/>
      <w:bookmarkEnd w:id="185"/>
      <w:bookmarkEnd w:id="186"/>
      <w:bookmarkEnd w:id="187"/>
      <w:bookmarkEnd w:id="188"/>
      <w:bookmarkEnd w:id="189"/>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90" w:name="_Toc13808"/>
      <w:bookmarkStart w:id="191" w:name="_Toc16885"/>
      <w:bookmarkStart w:id="192" w:name="_Toc76462336"/>
      <w:bookmarkStart w:id="193" w:name="_Toc3617"/>
      <w:bookmarkStart w:id="194" w:name="_Toc25630"/>
      <w:bookmarkStart w:id="195" w:name="_Toc13574"/>
      <w:bookmarkStart w:id="196" w:name="_Toc13735"/>
      <w:bookmarkStart w:id="197" w:name="_Toc106030891"/>
      <w:r>
        <w:rPr>
          <w:rFonts w:hint="eastAsia" w:ascii="宋体" w:hAnsi="宋体" w:eastAsia="宋体" w:cs="宋体"/>
          <w:b/>
          <w:bCs w:val="0"/>
          <w:color w:val="auto"/>
          <w:sz w:val="24"/>
        </w:rPr>
        <w:t>四、</w:t>
      </w:r>
      <w:bookmarkEnd w:id="180"/>
      <w:bookmarkEnd w:id="181"/>
      <w:r>
        <w:rPr>
          <w:rFonts w:hint="eastAsia" w:ascii="宋体" w:hAnsi="宋体" w:eastAsia="宋体" w:cs="宋体"/>
          <w:b/>
          <w:bCs w:val="0"/>
          <w:color w:val="auto"/>
          <w:sz w:val="24"/>
        </w:rPr>
        <w:t>采购终止</w:t>
      </w:r>
      <w:bookmarkEnd w:id="190"/>
      <w:bookmarkEnd w:id="191"/>
      <w:bookmarkEnd w:id="192"/>
      <w:bookmarkEnd w:id="193"/>
      <w:bookmarkEnd w:id="194"/>
      <w:bookmarkEnd w:id="195"/>
      <w:bookmarkEnd w:id="196"/>
      <w:bookmarkEnd w:id="197"/>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198" w:name="_Toc6000"/>
      <w:bookmarkStart w:id="199" w:name="_Toc1323"/>
      <w:bookmarkStart w:id="200" w:name="_Toc76462337"/>
      <w:bookmarkStart w:id="201" w:name="_Toc16007"/>
      <w:bookmarkStart w:id="202" w:name="_Toc26356"/>
      <w:bookmarkStart w:id="203" w:name="_Toc102227313"/>
      <w:bookmarkStart w:id="204" w:name="_Toc11218"/>
      <w:bookmarkStart w:id="205" w:name="_Toc3636"/>
      <w:bookmarkStart w:id="206" w:name="_Toc106030892"/>
      <w:r>
        <w:rPr>
          <w:rFonts w:hint="eastAsia" w:ascii="宋体" w:hAnsi="宋体" w:eastAsia="宋体" w:cs="宋体"/>
          <w:b/>
          <w:bCs w:val="0"/>
          <w:color w:val="auto"/>
          <w:sz w:val="36"/>
          <w:szCs w:val="30"/>
        </w:rPr>
        <w:t>第五篇  供应商须知</w:t>
      </w:r>
      <w:bookmarkEnd w:id="198"/>
      <w:bookmarkEnd w:id="199"/>
      <w:bookmarkEnd w:id="200"/>
      <w:bookmarkEnd w:id="201"/>
      <w:bookmarkEnd w:id="202"/>
      <w:bookmarkEnd w:id="203"/>
      <w:bookmarkEnd w:id="204"/>
      <w:bookmarkEnd w:id="205"/>
      <w:bookmarkEnd w:id="206"/>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07" w:name="_Toc2845"/>
      <w:bookmarkStart w:id="208" w:name="_Toc342913389"/>
      <w:bookmarkStart w:id="209" w:name="_Toc5729"/>
      <w:bookmarkStart w:id="210" w:name="_Toc106030893"/>
      <w:bookmarkStart w:id="211" w:name="_Toc76462338"/>
      <w:bookmarkStart w:id="212" w:name="_Toc30494"/>
      <w:bookmarkStart w:id="213" w:name="_Toc26402"/>
      <w:bookmarkStart w:id="214" w:name="_Toc31808"/>
      <w:bookmarkStart w:id="215" w:name="_Toc6124"/>
      <w:r>
        <w:rPr>
          <w:rFonts w:hint="eastAsia" w:ascii="宋体" w:hAnsi="宋体" w:eastAsia="宋体" w:cs="宋体"/>
          <w:b/>
          <w:bCs w:val="0"/>
          <w:color w:val="auto"/>
          <w:sz w:val="24"/>
        </w:rPr>
        <w:t>一、磋商费用</w:t>
      </w:r>
      <w:bookmarkEnd w:id="207"/>
      <w:bookmarkEnd w:id="208"/>
      <w:bookmarkEnd w:id="209"/>
      <w:bookmarkEnd w:id="210"/>
      <w:bookmarkEnd w:id="211"/>
      <w:bookmarkEnd w:id="212"/>
      <w:bookmarkEnd w:id="213"/>
      <w:bookmarkEnd w:id="214"/>
      <w:bookmarkEnd w:id="215"/>
    </w:p>
    <w:p w14:paraId="6AEC4571">
      <w:pPr>
        <w:pStyle w:val="48"/>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16" w:name="_Toc4557"/>
      <w:bookmarkStart w:id="217" w:name="_Toc11583"/>
      <w:bookmarkStart w:id="218" w:name="_Toc26129"/>
      <w:bookmarkStart w:id="219" w:name="_Toc31325"/>
      <w:bookmarkStart w:id="220" w:name="_Toc342913391"/>
      <w:bookmarkStart w:id="221" w:name="_Toc3616"/>
      <w:bookmarkStart w:id="222" w:name="_Toc106030894"/>
      <w:bookmarkStart w:id="223" w:name="_Toc76462339"/>
      <w:bookmarkStart w:id="224" w:name="_Toc31752"/>
      <w:r>
        <w:rPr>
          <w:rFonts w:hint="eastAsia" w:ascii="宋体" w:hAnsi="宋体" w:eastAsia="宋体" w:cs="宋体"/>
          <w:b/>
          <w:bCs w:val="0"/>
          <w:color w:val="auto"/>
          <w:sz w:val="24"/>
        </w:rPr>
        <w:t>二、竞争性磋商文件</w:t>
      </w:r>
      <w:bookmarkEnd w:id="216"/>
      <w:bookmarkEnd w:id="217"/>
      <w:bookmarkEnd w:id="218"/>
      <w:bookmarkEnd w:id="219"/>
      <w:bookmarkEnd w:id="220"/>
      <w:bookmarkEnd w:id="221"/>
      <w:bookmarkEnd w:id="222"/>
      <w:bookmarkEnd w:id="223"/>
      <w:bookmarkEnd w:id="224"/>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5" w:name="_Toc318166429"/>
      <w:bookmarkStart w:id="226" w:name="_Toc318159160"/>
      <w:bookmarkStart w:id="227" w:name="_Toc318159780"/>
      <w:bookmarkStart w:id="228" w:name="_Toc318159349"/>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5"/>
    <w:bookmarkEnd w:id="226"/>
    <w:bookmarkEnd w:id="227"/>
    <w:bookmarkEnd w:id="228"/>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29" w:name="_Toc76462340"/>
      <w:bookmarkStart w:id="230" w:name="_Toc179714297"/>
      <w:bookmarkStart w:id="231" w:name="_Toc29539"/>
      <w:bookmarkStart w:id="232" w:name="_Toc18703"/>
      <w:bookmarkStart w:id="233" w:name="_Toc5211"/>
      <w:bookmarkStart w:id="234" w:name="_Toc13367"/>
      <w:bookmarkStart w:id="235" w:name="_Toc26140"/>
      <w:bookmarkStart w:id="236" w:name="_Toc21401"/>
      <w:bookmarkStart w:id="237" w:name="_Toc102227318"/>
      <w:bookmarkStart w:id="238" w:name="_Toc106030895"/>
      <w:bookmarkStart w:id="239" w:name="_Toc342913392"/>
      <w:r>
        <w:rPr>
          <w:rFonts w:hint="eastAsia" w:ascii="宋体" w:hAnsi="宋体" w:eastAsia="宋体" w:cs="宋体"/>
          <w:b/>
          <w:bCs w:val="0"/>
          <w:color w:val="auto"/>
          <w:sz w:val="24"/>
        </w:rPr>
        <w:t>三、磋商要求</w:t>
      </w:r>
      <w:bookmarkEnd w:id="229"/>
      <w:bookmarkEnd w:id="230"/>
      <w:bookmarkEnd w:id="231"/>
      <w:bookmarkEnd w:id="232"/>
      <w:bookmarkEnd w:id="233"/>
      <w:bookmarkEnd w:id="234"/>
      <w:bookmarkEnd w:id="235"/>
      <w:bookmarkEnd w:id="236"/>
      <w:bookmarkEnd w:id="237"/>
      <w:bookmarkEnd w:id="238"/>
      <w:bookmarkEnd w:id="239"/>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7"/>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40" w:name="_Toc18008"/>
      <w:bookmarkStart w:id="241" w:name="_Toc106030896"/>
      <w:bookmarkStart w:id="242" w:name="_Toc528"/>
      <w:bookmarkStart w:id="243" w:name="_Toc3865"/>
      <w:bookmarkStart w:id="244" w:name="_Toc20016"/>
      <w:bookmarkStart w:id="245" w:name="_Toc76462341"/>
      <w:bookmarkStart w:id="246" w:name="_Toc4494"/>
      <w:bookmarkStart w:id="247" w:name="_Toc31879"/>
      <w:r>
        <w:rPr>
          <w:rFonts w:hint="eastAsia" w:ascii="宋体" w:hAnsi="宋体" w:eastAsia="宋体" w:cs="宋体"/>
          <w:b/>
          <w:bCs w:val="0"/>
          <w:color w:val="auto"/>
          <w:sz w:val="24"/>
        </w:rPr>
        <w:t>四、成交供应商的确认和变更</w:t>
      </w:r>
      <w:bookmarkEnd w:id="240"/>
      <w:bookmarkEnd w:id="241"/>
      <w:bookmarkEnd w:id="242"/>
      <w:bookmarkEnd w:id="243"/>
      <w:bookmarkEnd w:id="244"/>
      <w:bookmarkEnd w:id="245"/>
      <w:bookmarkEnd w:id="246"/>
      <w:bookmarkEnd w:id="247"/>
    </w:p>
    <w:p w14:paraId="1019DBE3">
      <w:pPr>
        <w:snapToGrid w:val="0"/>
        <w:spacing w:after="0" w:line="400" w:lineRule="exact"/>
        <w:ind w:firstLine="480" w:firstLineChars="200"/>
        <w:outlineLvl w:val="2"/>
        <w:rPr>
          <w:rFonts w:ascii="宋体" w:hAnsi="宋体" w:cs="宋体"/>
          <w:color w:val="auto"/>
          <w:sz w:val="24"/>
          <w:szCs w:val="24"/>
        </w:rPr>
      </w:pPr>
      <w:bookmarkStart w:id="248" w:name="_Toc8871"/>
      <w:r>
        <w:rPr>
          <w:rFonts w:hint="eastAsia" w:ascii="宋体" w:hAnsi="宋体" w:cs="宋体"/>
          <w:color w:val="auto"/>
          <w:sz w:val="24"/>
          <w:szCs w:val="24"/>
        </w:rPr>
        <w:t>（一）成交供应商的确认</w:t>
      </w:r>
      <w:bookmarkEnd w:id="248"/>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49" w:name="_Toc19256"/>
      <w:r>
        <w:rPr>
          <w:rFonts w:hint="eastAsia" w:ascii="宋体" w:hAnsi="宋体" w:cs="宋体"/>
          <w:color w:val="auto"/>
          <w:sz w:val="24"/>
          <w:szCs w:val="24"/>
        </w:rPr>
        <w:t>（二）成交供应商的变更</w:t>
      </w:r>
      <w:bookmarkEnd w:id="249"/>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50" w:name="_Toc5724"/>
      <w:bookmarkStart w:id="251" w:name="_Toc13561"/>
      <w:bookmarkStart w:id="252" w:name="_Toc23535"/>
      <w:bookmarkStart w:id="253" w:name="_Toc102227321"/>
      <w:bookmarkStart w:id="254" w:name="_Toc106030897"/>
      <w:bookmarkStart w:id="255" w:name="_Toc18227"/>
      <w:bookmarkStart w:id="256" w:name="_Toc342913395"/>
      <w:bookmarkStart w:id="257" w:name="_Toc288"/>
      <w:bookmarkStart w:id="258" w:name="_Toc8696"/>
      <w:bookmarkStart w:id="259" w:name="_Toc76462342"/>
      <w:r>
        <w:rPr>
          <w:rFonts w:hint="eastAsia" w:ascii="宋体" w:hAnsi="宋体" w:eastAsia="宋体" w:cs="宋体"/>
          <w:b/>
          <w:bCs w:val="0"/>
          <w:color w:val="auto"/>
          <w:sz w:val="24"/>
        </w:rPr>
        <w:t>五、成交通知</w:t>
      </w:r>
      <w:bookmarkEnd w:id="250"/>
      <w:bookmarkEnd w:id="251"/>
      <w:bookmarkEnd w:id="252"/>
      <w:bookmarkEnd w:id="253"/>
      <w:bookmarkEnd w:id="254"/>
      <w:bookmarkEnd w:id="255"/>
      <w:bookmarkEnd w:id="256"/>
      <w:bookmarkEnd w:id="257"/>
      <w:bookmarkEnd w:id="258"/>
      <w:bookmarkEnd w:id="259"/>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60" w:name="_Toc1763"/>
      <w:bookmarkStart w:id="261" w:name="_Toc10507"/>
      <w:bookmarkStart w:id="262" w:name="_Toc20100"/>
      <w:bookmarkStart w:id="263" w:name="_Toc7701"/>
      <w:bookmarkStart w:id="264" w:name="_Toc6198"/>
      <w:bookmarkStart w:id="265" w:name="_Toc19518"/>
      <w:bookmarkStart w:id="266" w:name="_Toc106030898"/>
      <w:bookmarkStart w:id="267" w:name="_Toc76462343"/>
      <w:r>
        <w:rPr>
          <w:rFonts w:hint="eastAsia" w:ascii="宋体" w:hAnsi="宋体" w:eastAsia="宋体" w:cs="宋体"/>
          <w:b/>
          <w:bCs w:val="0"/>
          <w:color w:val="auto"/>
          <w:sz w:val="24"/>
        </w:rPr>
        <w:t>六、关于质疑和投诉</w:t>
      </w:r>
      <w:bookmarkEnd w:id="260"/>
      <w:bookmarkEnd w:id="261"/>
      <w:bookmarkEnd w:id="262"/>
      <w:bookmarkEnd w:id="263"/>
      <w:bookmarkEnd w:id="264"/>
      <w:bookmarkEnd w:id="265"/>
      <w:bookmarkEnd w:id="266"/>
      <w:bookmarkEnd w:id="267"/>
    </w:p>
    <w:p w14:paraId="30801A17">
      <w:pPr>
        <w:spacing w:after="0" w:line="400" w:lineRule="exact"/>
        <w:ind w:firstLine="480" w:firstLineChars="200"/>
        <w:outlineLvl w:val="2"/>
        <w:rPr>
          <w:rFonts w:ascii="宋体" w:hAnsi="宋体" w:cs="宋体"/>
          <w:color w:val="auto"/>
          <w:sz w:val="24"/>
          <w:szCs w:val="24"/>
        </w:rPr>
      </w:pPr>
      <w:bookmarkStart w:id="268" w:name="_Toc5011"/>
      <w:r>
        <w:rPr>
          <w:rFonts w:hint="eastAsia" w:ascii="宋体" w:hAnsi="宋体" w:cs="宋体"/>
          <w:color w:val="auto"/>
          <w:sz w:val="24"/>
          <w:szCs w:val="24"/>
        </w:rPr>
        <w:t>（一）质疑</w:t>
      </w:r>
      <w:bookmarkEnd w:id="268"/>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69" w:name="_Toc29896"/>
      <w:r>
        <w:rPr>
          <w:rFonts w:hint="eastAsia" w:ascii="宋体" w:hAnsi="宋体" w:cs="宋体"/>
          <w:color w:val="auto"/>
          <w:sz w:val="24"/>
        </w:rPr>
        <w:t>1.质疑时限、内容</w:t>
      </w:r>
      <w:bookmarkEnd w:id="269"/>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0" w:name="_Toc20110"/>
      <w:r>
        <w:rPr>
          <w:rFonts w:hint="eastAsia" w:ascii="宋体" w:hAnsi="宋体" w:cs="宋体"/>
          <w:color w:val="auto"/>
          <w:sz w:val="24"/>
        </w:rPr>
        <w:t>2.质疑答复</w:t>
      </w:r>
      <w:bookmarkEnd w:id="270"/>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1" w:name="_Toc16825"/>
      <w:r>
        <w:rPr>
          <w:rFonts w:hint="eastAsia" w:ascii="宋体" w:hAnsi="宋体" w:cs="宋体"/>
          <w:color w:val="auto"/>
          <w:sz w:val="24"/>
        </w:rPr>
        <w:t>3.其他</w:t>
      </w:r>
      <w:bookmarkEnd w:id="271"/>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72" w:name="_Toc15539"/>
      <w:r>
        <w:rPr>
          <w:rFonts w:hint="eastAsia" w:ascii="宋体" w:hAnsi="宋体" w:cs="宋体"/>
          <w:color w:val="auto"/>
          <w:sz w:val="24"/>
        </w:rPr>
        <w:t>（二）投诉</w:t>
      </w:r>
      <w:bookmarkEnd w:id="272"/>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73" w:name="_Toc3206"/>
      <w:bookmarkStart w:id="274" w:name="_Toc12016"/>
      <w:bookmarkStart w:id="275" w:name="_Toc18237"/>
      <w:bookmarkStart w:id="276" w:name="_Toc106030899"/>
      <w:bookmarkStart w:id="277" w:name="_Toc18992"/>
      <w:bookmarkStart w:id="278" w:name="_Toc76462344"/>
      <w:bookmarkStart w:id="279" w:name="_Toc28162"/>
      <w:bookmarkStart w:id="280" w:name="_Toc5107"/>
      <w:r>
        <w:rPr>
          <w:rFonts w:hint="eastAsia" w:ascii="宋体" w:hAnsi="宋体" w:eastAsia="宋体" w:cs="宋体"/>
          <w:b/>
          <w:bCs w:val="0"/>
          <w:color w:val="auto"/>
          <w:sz w:val="24"/>
        </w:rPr>
        <w:t>七、采购代理服务费</w:t>
      </w:r>
      <w:bookmarkEnd w:id="273"/>
      <w:bookmarkEnd w:id="274"/>
      <w:bookmarkEnd w:id="275"/>
      <w:bookmarkEnd w:id="276"/>
      <w:bookmarkEnd w:id="277"/>
      <w:bookmarkEnd w:id="278"/>
      <w:bookmarkEnd w:id="279"/>
      <w:bookmarkEnd w:id="280"/>
    </w:p>
    <w:p w14:paraId="7A142C7C">
      <w:pPr>
        <w:spacing w:after="0" w:line="400" w:lineRule="exact"/>
        <w:ind w:firstLine="360" w:firstLineChars="150"/>
        <w:rPr>
          <w:rFonts w:hint="eastAsia" w:ascii="宋体" w:hAnsi="宋体" w:cs="宋体"/>
          <w:color w:val="auto"/>
          <w:sz w:val="24"/>
          <w:szCs w:val="24"/>
        </w:rPr>
      </w:pPr>
      <w:bookmarkStart w:id="281" w:name="_Toc106030900"/>
      <w:bookmarkStart w:id="282" w:name="_Toc76462345"/>
      <w:r>
        <w:rPr>
          <w:rFonts w:hint="eastAsia" w:ascii="宋体" w:hAnsi="宋体" w:cs="宋体"/>
          <w:color w:val="auto"/>
          <w:sz w:val="24"/>
          <w:szCs w:val="24"/>
        </w:rPr>
        <w:t>（一）</w:t>
      </w:r>
      <w:bookmarkStart w:id="283"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收取金额为按定额叁仟元整收取</w:t>
      </w:r>
      <w:r>
        <w:rPr>
          <w:rFonts w:hint="eastAsia" w:ascii="宋体" w:hAnsi="宋体" w:cs="宋体"/>
          <w:color w:val="auto"/>
          <w:sz w:val="24"/>
          <w:szCs w:val="24"/>
        </w:rPr>
        <w:t>。</w:t>
      </w:r>
    </w:p>
    <w:bookmarkEnd w:id="283"/>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户  名：重庆千策招标代理有限公司</w:t>
      </w:r>
    </w:p>
    <w:p w14:paraId="088B63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4CA21FBE">
      <w:pPr>
        <w:spacing w:after="0" w:line="400" w:lineRule="exact"/>
        <w:ind w:right="12" w:firstLine="480"/>
        <w:rPr>
          <w:rFonts w:ascii="宋体" w:hAnsi="宋体" w:cs="宋体"/>
          <w:color w:val="auto"/>
          <w:sz w:val="24"/>
        </w:rPr>
      </w:pPr>
      <w:r>
        <w:rPr>
          <w:rFonts w:hint="eastAsia" w:ascii="宋体" w:hAnsi="宋体" w:cs="宋体"/>
          <w:color w:val="auto"/>
          <w:sz w:val="24"/>
        </w:rPr>
        <w:t>账  号：50050103360000000623</w:t>
      </w:r>
    </w:p>
    <w:bookmarkEnd w:id="281"/>
    <w:bookmarkEnd w:id="282"/>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84" w:name="_Toc102227322"/>
      <w:bookmarkStart w:id="285" w:name="_Toc106030901"/>
      <w:bookmarkStart w:id="286" w:name="_Toc18091"/>
      <w:bookmarkStart w:id="287" w:name="_Toc76462346"/>
      <w:bookmarkStart w:id="288" w:name="_Toc20655"/>
      <w:bookmarkStart w:id="289" w:name="_Toc9365"/>
      <w:bookmarkStart w:id="290" w:name="_Toc21442"/>
      <w:bookmarkStart w:id="291" w:name="_Toc342913396"/>
      <w:bookmarkStart w:id="292" w:name="_Toc24631"/>
      <w:bookmarkStart w:id="293" w:name="_Toc3753"/>
      <w:bookmarkStart w:id="294" w:name="_Toc12789059"/>
      <w:bookmarkStart w:id="295" w:name="_Toc11641055"/>
      <w:r>
        <w:rPr>
          <w:rFonts w:hint="eastAsia" w:ascii="宋体" w:hAnsi="宋体" w:eastAsia="宋体" w:cs="宋体"/>
          <w:b/>
          <w:bCs w:val="0"/>
          <w:color w:val="auto"/>
          <w:sz w:val="24"/>
        </w:rPr>
        <w:t>八、签订</w:t>
      </w:r>
      <w:bookmarkEnd w:id="284"/>
      <w:r>
        <w:rPr>
          <w:rFonts w:hint="eastAsia" w:ascii="宋体" w:hAnsi="宋体" w:eastAsia="宋体" w:cs="宋体"/>
          <w:b/>
          <w:bCs w:val="0"/>
          <w:color w:val="auto"/>
          <w:sz w:val="24"/>
        </w:rPr>
        <w:t>合同</w:t>
      </w:r>
      <w:bookmarkEnd w:id="285"/>
      <w:bookmarkEnd w:id="286"/>
      <w:bookmarkEnd w:id="287"/>
      <w:bookmarkEnd w:id="288"/>
      <w:bookmarkEnd w:id="289"/>
      <w:bookmarkEnd w:id="290"/>
      <w:bookmarkEnd w:id="291"/>
      <w:bookmarkEnd w:id="292"/>
      <w:bookmarkEnd w:id="293"/>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296" w:name="_Toc15809"/>
      <w:bookmarkStart w:id="297" w:name="_Toc2102"/>
      <w:bookmarkStart w:id="298" w:name="_Toc76462348"/>
      <w:bookmarkStart w:id="299" w:name="_Toc7747"/>
      <w:bookmarkStart w:id="300" w:name="_Toc21533"/>
      <w:bookmarkStart w:id="301" w:name="_Toc106030904"/>
      <w:bookmarkStart w:id="302" w:name="_Toc29563"/>
      <w:bookmarkStart w:id="303" w:name="_Toc19148"/>
      <w:r>
        <w:rPr>
          <w:rFonts w:hint="eastAsia" w:ascii="宋体" w:hAnsi="宋体" w:eastAsia="宋体" w:cs="宋体"/>
          <w:b/>
          <w:bCs w:val="0"/>
          <w:color w:val="auto"/>
          <w:sz w:val="36"/>
          <w:szCs w:val="30"/>
        </w:rPr>
        <w:t xml:space="preserve">第六篇  </w:t>
      </w:r>
      <w:bookmarkEnd w:id="294"/>
      <w:bookmarkEnd w:id="295"/>
      <w:bookmarkEnd w:id="296"/>
      <w:bookmarkEnd w:id="297"/>
      <w:bookmarkEnd w:id="298"/>
      <w:bookmarkEnd w:id="299"/>
      <w:bookmarkEnd w:id="300"/>
      <w:bookmarkEnd w:id="301"/>
      <w:r>
        <w:rPr>
          <w:rFonts w:hint="eastAsia" w:ascii="宋体" w:hAnsi="宋体" w:eastAsia="宋体" w:cs="宋体"/>
          <w:b/>
          <w:bCs w:val="0"/>
          <w:color w:val="auto"/>
          <w:sz w:val="36"/>
          <w:szCs w:val="30"/>
        </w:rPr>
        <w:t>采购合同</w:t>
      </w:r>
      <w:bookmarkEnd w:id="302"/>
      <w:bookmarkEnd w:id="303"/>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304" w:name="_Toc20020"/>
      <w:bookmarkStart w:id="305" w:name="_Toc12987"/>
      <w:bookmarkStart w:id="306" w:name="_Toc13793"/>
      <w:bookmarkStart w:id="307" w:name="_Toc1018"/>
      <w:bookmarkStart w:id="308" w:name="_Toc76462349"/>
      <w:bookmarkStart w:id="309" w:name="_Toc106030905"/>
      <w:bookmarkStart w:id="310" w:name="_Toc32031"/>
      <w:bookmarkStart w:id="311" w:name="_Toc17388"/>
      <w:r>
        <w:rPr>
          <w:rFonts w:hint="eastAsia" w:ascii="宋体" w:hAnsi="宋体" w:eastAsia="宋体" w:cs="宋体"/>
          <w:b/>
          <w:bCs w:val="0"/>
          <w:color w:val="auto"/>
          <w:sz w:val="36"/>
          <w:szCs w:val="30"/>
        </w:rPr>
        <w:t>第七篇  响应文件编制要求</w:t>
      </w:r>
      <w:bookmarkEnd w:id="304"/>
      <w:bookmarkEnd w:id="305"/>
      <w:bookmarkEnd w:id="306"/>
      <w:bookmarkEnd w:id="307"/>
      <w:bookmarkEnd w:id="308"/>
      <w:bookmarkEnd w:id="309"/>
      <w:bookmarkEnd w:id="310"/>
      <w:bookmarkEnd w:id="311"/>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6306BFD6">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12" w:name="_Toc76462350"/>
      <w:bookmarkStart w:id="313" w:name="_Toc23464"/>
      <w:bookmarkStart w:id="314" w:name="_Toc12836"/>
      <w:bookmarkStart w:id="315" w:name="_Toc31217"/>
      <w:bookmarkStart w:id="316" w:name="_Toc21014"/>
      <w:bookmarkStart w:id="317" w:name="_Toc313008356"/>
      <w:bookmarkStart w:id="318" w:name="_Toc13360"/>
      <w:bookmarkStart w:id="319" w:name="_Toc313888360"/>
      <w:bookmarkStart w:id="320" w:name="_Toc342913419"/>
      <w:bookmarkStart w:id="321" w:name="_Toc106030906"/>
      <w:bookmarkStart w:id="322" w:name="_Toc8972"/>
      <w:bookmarkStart w:id="323" w:name="_Toc283382454"/>
      <w:bookmarkStart w:id="324" w:name="_Toc12789073"/>
      <w:r>
        <w:rPr>
          <w:rFonts w:hint="eastAsia" w:ascii="宋体" w:hAnsi="宋体" w:eastAsia="宋体" w:cs="宋体"/>
          <w:b/>
          <w:bCs w:val="0"/>
          <w:color w:val="auto"/>
          <w:sz w:val="24"/>
        </w:rPr>
        <w:t>一、经济部分</w:t>
      </w:r>
      <w:bookmarkEnd w:id="312"/>
      <w:bookmarkEnd w:id="313"/>
      <w:bookmarkEnd w:id="314"/>
      <w:bookmarkEnd w:id="315"/>
      <w:bookmarkEnd w:id="316"/>
      <w:bookmarkEnd w:id="317"/>
      <w:bookmarkEnd w:id="318"/>
      <w:bookmarkEnd w:id="319"/>
      <w:bookmarkEnd w:id="320"/>
      <w:bookmarkEnd w:id="321"/>
      <w:bookmarkEnd w:id="322"/>
    </w:p>
    <w:bookmarkEnd w:id="323"/>
    <w:bookmarkEnd w:id="324"/>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1"/>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69CC6C9A">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25" w:name="_Toc313888361"/>
      <w:bookmarkStart w:id="326" w:name="_Toc106030907"/>
      <w:bookmarkStart w:id="327" w:name="_Toc6100"/>
      <w:bookmarkStart w:id="328" w:name="_Toc28999"/>
      <w:bookmarkStart w:id="329" w:name="_Toc23030"/>
      <w:bookmarkStart w:id="330" w:name="_Toc10029"/>
      <w:bookmarkStart w:id="331" w:name="_Toc342913420"/>
      <w:bookmarkStart w:id="332" w:name="_Toc21115"/>
      <w:bookmarkStart w:id="333" w:name="_Toc76462351"/>
      <w:bookmarkStart w:id="334" w:name="_Toc313008357"/>
      <w:bookmarkStart w:id="335" w:name="_Toc32112"/>
      <w:r>
        <w:rPr>
          <w:rFonts w:hint="eastAsia" w:ascii="宋体" w:hAnsi="宋体" w:eastAsia="宋体" w:cs="宋体"/>
          <w:b/>
          <w:bCs w:val="0"/>
          <w:color w:val="auto"/>
          <w:sz w:val="24"/>
        </w:rPr>
        <w:t>二、服务部分</w:t>
      </w:r>
      <w:bookmarkEnd w:id="325"/>
      <w:bookmarkEnd w:id="326"/>
      <w:bookmarkEnd w:id="327"/>
      <w:bookmarkEnd w:id="328"/>
      <w:bookmarkEnd w:id="329"/>
      <w:bookmarkEnd w:id="330"/>
      <w:bookmarkEnd w:id="331"/>
      <w:bookmarkEnd w:id="332"/>
      <w:bookmarkEnd w:id="333"/>
      <w:bookmarkEnd w:id="334"/>
      <w:bookmarkEnd w:id="335"/>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36" w:name="_Toc18309"/>
            <w:r>
              <w:rPr>
                <w:rFonts w:hint="eastAsia" w:ascii="宋体" w:hAnsi="宋体" w:cs="宋体"/>
                <w:color w:val="auto"/>
                <w:sz w:val="24"/>
                <w:szCs w:val="24"/>
              </w:rPr>
              <w:t>序号</w:t>
            </w:r>
            <w:bookmarkEnd w:id="336"/>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37" w:name="_Toc7159"/>
            <w:r>
              <w:rPr>
                <w:rFonts w:hint="eastAsia" w:ascii="宋体" w:hAnsi="宋体" w:cs="宋体"/>
                <w:color w:val="auto"/>
                <w:sz w:val="24"/>
                <w:szCs w:val="24"/>
              </w:rPr>
              <w:t>采购需求</w:t>
            </w:r>
            <w:bookmarkEnd w:id="337"/>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38" w:name="_Toc8879"/>
            <w:r>
              <w:rPr>
                <w:rFonts w:hint="eastAsia" w:ascii="宋体" w:hAnsi="宋体" w:cs="宋体"/>
                <w:color w:val="auto"/>
                <w:sz w:val="24"/>
                <w:szCs w:val="24"/>
              </w:rPr>
              <w:t>响应情况</w:t>
            </w:r>
            <w:bookmarkEnd w:id="338"/>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39" w:name="_Toc12296"/>
            <w:r>
              <w:rPr>
                <w:rFonts w:hint="eastAsia" w:ascii="宋体" w:hAnsi="宋体" w:cs="宋体"/>
                <w:color w:val="auto"/>
                <w:sz w:val="24"/>
                <w:szCs w:val="24"/>
              </w:rPr>
              <w:t>差异说明</w:t>
            </w:r>
            <w:bookmarkEnd w:id="339"/>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0" w:name="_Toc76462352"/>
      <w:bookmarkStart w:id="341" w:name="_Toc342913421"/>
      <w:bookmarkStart w:id="342" w:name="_Toc32555"/>
      <w:bookmarkStart w:id="343" w:name="_Toc2989"/>
      <w:bookmarkStart w:id="344" w:name="_Toc313008358"/>
      <w:bookmarkStart w:id="345" w:name="_Toc106030908"/>
      <w:bookmarkStart w:id="346" w:name="_Toc13584"/>
      <w:bookmarkStart w:id="347" w:name="_Toc313888362"/>
      <w:bookmarkStart w:id="348" w:name="_Toc21428"/>
      <w:bookmarkStart w:id="349" w:name="_Toc30485"/>
      <w:bookmarkStart w:id="350" w:name="_Toc27486"/>
      <w:r>
        <w:rPr>
          <w:rFonts w:hint="eastAsia" w:ascii="宋体" w:hAnsi="宋体" w:eastAsia="宋体" w:cs="宋体"/>
          <w:b/>
          <w:bCs w:val="0"/>
          <w:color w:val="auto"/>
          <w:sz w:val="24"/>
        </w:rPr>
        <w:t>三、商务部分</w:t>
      </w:r>
      <w:bookmarkEnd w:id="340"/>
      <w:bookmarkEnd w:id="341"/>
      <w:bookmarkEnd w:id="342"/>
      <w:bookmarkEnd w:id="343"/>
      <w:bookmarkEnd w:id="344"/>
      <w:bookmarkEnd w:id="345"/>
      <w:bookmarkEnd w:id="346"/>
      <w:bookmarkEnd w:id="347"/>
      <w:bookmarkEnd w:id="348"/>
      <w:bookmarkEnd w:id="349"/>
      <w:bookmarkEnd w:id="350"/>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1" w:name="_Toc5023"/>
            <w:r>
              <w:rPr>
                <w:rFonts w:hint="eastAsia" w:ascii="宋体" w:hAnsi="宋体" w:cs="宋体"/>
                <w:color w:val="auto"/>
                <w:sz w:val="22"/>
                <w:szCs w:val="28"/>
              </w:rPr>
              <w:t>磋商项目商务需求</w:t>
            </w:r>
            <w:bookmarkEnd w:id="351"/>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52" w:name="_Toc17107"/>
            <w:r>
              <w:rPr>
                <w:rFonts w:hint="eastAsia" w:ascii="宋体" w:hAnsi="宋体" w:cs="宋体"/>
                <w:color w:val="auto"/>
                <w:sz w:val="22"/>
                <w:szCs w:val="28"/>
              </w:rPr>
              <w:t>响应情况</w:t>
            </w:r>
            <w:bookmarkEnd w:id="352"/>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53" w:name="_Toc20857"/>
            <w:r>
              <w:rPr>
                <w:rFonts w:hint="eastAsia" w:ascii="宋体" w:hAnsi="宋体" w:cs="宋体"/>
                <w:color w:val="auto"/>
                <w:sz w:val="22"/>
                <w:szCs w:val="28"/>
              </w:rPr>
              <w:t>差异说明</w:t>
            </w:r>
            <w:bookmarkEnd w:id="353"/>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0B05C3BE">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54"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54"/>
      <w:bookmarkStart w:id="355" w:name="_Toc313888363"/>
      <w:bookmarkStart w:id="356" w:name="_Toc106030909"/>
      <w:bookmarkStart w:id="357" w:name="_Toc30837"/>
      <w:bookmarkStart w:id="358" w:name="_Toc16296"/>
      <w:bookmarkStart w:id="359" w:name="_Toc313008359"/>
      <w:bookmarkStart w:id="360" w:name="_Toc76462353"/>
      <w:bookmarkStart w:id="361" w:name="_Toc23069"/>
      <w:bookmarkStart w:id="362" w:name="_Toc20517"/>
      <w:bookmarkStart w:id="363" w:name="_Toc16979"/>
      <w:bookmarkStart w:id="364" w:name="_Toc342913422"/>
      <w:bookmarkStart w:id="365" w:name="_Toc17489"/>
      <w:r>
        <w:rPr>
          <w:rFonts w:hint="eastAsia" w:ascii="宋体" w:hAnsi="宋体" w:eastAsia="宋体" w:cs="宋体"/>
          <w:b/>
          <w:bCs w:val="0"/>
          <w:color w:val="auto"/>
          <w:sz w:val="24"/>
        </w:rPr>
        <w:t>四、资格条件</w:t>
      </w:r>
      <w:bookmarkEnd w:id="355"/>
      <w:bookmarkEnd w:id="356"/>
      <w:bookmarkEnd w:id="357"/>
      <w:bookmarkEnd w:id="358"/>
      <w:bookmarkEnd w:id="359"/>
      <w:bookmarkEnd w:id="360"/>
      <w:bookmarkEnd w:id="361"/>
      <w:bookmarkEnd w:id="362"/>
      <w:bookmarkEnd w:id="363"/>
      <w:bookmarkEnd w:id="364"/>
      <w:bookmarkEnd w:id="365"/>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7D4FDA88">
      <w:pPr>
        <w:pStyle w:val="3"/>
        <w:numPr>
          <w:ilvl w:val="1"/>
          <w:numId w:val="0"/>
        </w:numPr>
        <w:adjustRightInd w:val="0"/>
        <w:snapToGrid w:val="0"/>
        <w:spacing w:after="0" w:line="400" w:lineRule="exact"/>
        <w:ind w:left="560" w:leftChars="200"/>
        <w:rPr>
          <w:rFonts w:hint="eastAsia" w:ascii="宋体" w:hAnsi="宋体" w:cs="宋体"/>
          <w:color w:val="000000"/>
        </w:rPr>
      </w:pPr>
      <w:bookmarkStart w:id="366" w:name="_Toc14422"/>
      <w:r>
        <w:rPr>
          <w:rFonts w:hint="eastAsia" w:ascii="宋体" w:hAnsi="宋体" w:eastAsia="宋体" w:cs="宋体"/>
          <w:color w:val="auto"/>
          <w:sz w:val="28"/>
        </w:rPr>
        <w:br w:type="page"/>
      </w:r>
      <w:bookmarkStart w:id="367" w:name="_Toc76462354"/>
      <w:bookmarkStart w:id="368" w:name="_Toc13504"/>
      <w:bookmarkStart w:id="369" w:name="_Toc21904"/>
      <w:bookmarkStart w:id="370" w:name="_Toc106030910"/>
      <w:bookmarkStart w:id="371" w:name="_Toc25441"/>
      <w:bookmarkStart w:id="372" w:name="_Toc18889"/>
      <w:bookmarkStart w:id="373" w:name="_Toc19332"/>
      <w:bookmarkStart w:id="374" w:name="_Toc31035"/>
      <w:bookmarkStart w:id="375" w:name="_Toc7904"/>
      <w:r>
        <w:rPr>
          <w:rFonts w:hint="eastAsia" w:ascii="宋体" w:hAnsi="宋体" w:eastAsia="宋体" w:cs="宋体"/>
          <w:b/>
          <w:bCs w:val="0"/>
          <w:color w:val="auto"/>
          <w:sz w:val="24"/>
        </w:rPr>
        <w:t>五、其他资料</w:t>
      </w:r>
      <w:bookmarkEnd w:id="366"/>
      <w:bookmarkEnd w:id="367"/>
      <w:bookmarkEnd w:id="368"/>
      <w:bookmarkEnd w:id="369"/>
      <w:bookmarkEnd w:id="370"/>
      <w:bookmarkEnd w:id="371"/>
      <w:bookmarkEnd w:id="372"/>
      <w:bookmarkEnd w:id="373"/>
      <w:bookmarkEnd w:id="374"/>
      <w:bookmarkEnd w:id="375"/>
    </w:p>
    <w:p w14:paraId="50118E1F">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其他与项目有关的资料</w:t>
      </w:r>
    </w:p>
    <w:p w14:paraId="54E754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000000"/>
          <w:sz w:val="24"/>
          <w:szCs w:val="24"/>
        </w:rPr>
        <w:t>其他与项目有关的资料（自附）：供应商总体情况介绍、其他与本项目有关的资料等。</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76" w:name="_Toc4009"/>
      <w:r>
        <w:rPr>
          <w:rFonts w:hint="eastAsia" w:ascii="宋体" w:hAnsi="宋体" w:cs="宋体"/>
          <w:color w:val="auto"/>
          <w:sz w:val="24"/>
          <w:szCs w:val="24"/>
        </w:rPr>
        <w:t>（结束）</w:t>
      </w:r>
      <w:bookmarkEnd w:id="376"/>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DC94F41-2EDB-48D8-9D99-B506E7610D6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1"/>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0A4386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1"/>
      <w:framePr w:wrap="around" w:vAnchor="text" w:hAnchor="margin" w:xAlign="center" w:y="1"/>
      <w:rPr>
        <w:rStyle w:val="34"/>
      </w:rPr>
    </w:pPr>
    <w:r>
      <w:fldChar w:fldCharType="begin"/>
    </w:r>
    <w:r>
      <w:rPr>
        <w:rStyle w:val="34"/>
      </w:rPr>
      <w:instrText xml:space="preserve">PAGE  </w:instrText>
    </w:r>
    <w:r>
      <w:fldChar w:fldCharType="end"/>
    </w:r>
  </w:p>
  <w:p w14:paraId="6D14517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1"/>
      <w:framePr w:wrap="around" w:vAnchor="text" w:hAnchor="margin" w:xAlign="center" w:y="1"/>
      <w:rPr>
        <w:rStyle w:val="34"/>
      </w:rPr>
    </w:pPr>
  </w:p>
  <w:p w14:paraId="289AC92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E3ZmJjYjMyNzI1Nzk3MzAxM2RjNjJiNzVlMGEifQ=="/>
  </w:docVars>
  <w:rsids>
    <w:rsidRoot w:val="514B7ECE"/>
    <w:rsid w:val="00046CA0"/>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694E90"/>
    <w:rsid w:val="017F1D14"/>
    <w:rsid w:val="017F5A80"/>
    <w:rsid w:val="019127B6"/>
    <w:rsid w:val="01A0313A"/>
    <w:rsid w:val="01CF1530"/>
    <w:rsid w:val="01D442DC"/>
    <w:rsid w:val="01D47EE7"/>
    <w:rsid w:val="01D56C4A"/>
    <w:rsid w:val="01F43073"/>
    <w:rsid w:val="01F83A81"/>
    <w:rsid w:val="01FB0577"/>
    <w:rsid w:val="02182ED7"/>
    <w:rsid w:val="021D23A4"/>
    <w:rsid w:val="023D1798"/>
    <w:rsid w:val="023E4D5D"/>
    <w:rsid w:val="02467A44"/>
    <w:rsid w:val="026E2AF7"/>
    <w:rsid w:val="02847F52"/>
    <w:rsid w:val="02902A6D"/>
    <w:rsid w:val="029A48D9"/>
    <w:rsid w:val="02ED7C69"/>
    <w:rsid w:val="03065425"/>
    <w:rsid w:val="032859EB"/>
    <w:rsid w:val="032A1114"/>
    <w:rsid w:val="036A59B4"/>
    <w:rsid w:val="0374238F"/>
    <w:rsid w:val="037A60D6"/>
    <w:rsid w:val="039663B2"/>
    <w:rsid w:val="039C3694"/>
    <w:rsid w:val="03A74512"/>
    <w:rsid w:val="03D66BA6"/>
    <w:rsid w:val="04340E81"/>
    <w:rsid w:val="04440D70"/>
    <w:rsid w:val="04604535"/>
    <w:rsid w:val="04792C91"/>
    <w:rsid w:val="0482288A"/>
    <w:rsid w:val="04891E6A"/>
    <w:rsid w:val="04937D91"/>
    <w:rsid w:val="04A31AD1"/>
    <w:rsid w:val="04AD3DC2"/>
    <w:rsid w:val="04DE7A42"/>
    <w:rsid w:val="04EC5746"/>
    <w:rsid w:val="04ED7685"/>
    <w:rsid w:val="04EE7F1F"/>
    <w:rsid w:val="050D4849"/>
    <w:rsid w:val="051A773B"/>
    <w:rsid w:val="05243941"/>
    <w:rsid w:val="05281683"/>
    <w:rsid w:val="052F2A11"/>
    <w:rsid w:val="05353DA0"/>
    <w:rsid w:val="05393890"/>
    <w:rsid w:val="05451103"/>
    <w:rsid w:val="056800F4"/>
    <w:rsid w:val="058B170D"/>
    <w:rsid w:val="058C1C12"/>
    <w:rsid w:val="058D14E6"/>
    <w:rsid w:val="059E194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96261C"/>
    <w:rsid w:val="069C40D7"/>
    <w:rsid w:val="06A905A2"/>
    <w:rsid w:val="06B1334E"/>
    <w:rsid w:val="06B156A8"/>
    <w:rsid w:val="06B50A71"/>
    <w:rsid w:val="06B65CE0"/>
    <w:rsid w:val="06DB44D3"/>
    <w:rsid w:val="06E710CA"/>
    <w:rsid w:val="06F3181D"/>
    <w:rsid w:val="070505BA"/>
    <w:rsid w:val="0737795B"/>
    <w:rsid w:val="0777462F"/>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AC4379"/>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A014251"/>
    <w:rsid w:val="0A0F2E11"/>
    <w:rsid w:val="0A314B36"/>
    <w:rsid w:val="0A360F3B"/>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F5043"/>
    <w:rsid w:val="0BD240F7"/>
    <w:rsid w:val="0BEC3432"/>
    <w:rsid w:val="0C090C79"/>
    <w:rsid w:val="0C1F5E9B"/>
    <w:rsid w:val="0C25691C"/>
    <w:rsid w:val="0C364685"/>
    <w:rsid w:val="0C590374"/>
    <w:rsid w:val="0C676F35"/>
    <w:rsid w:val="0C6D20DD"/>
    <w:rsid w:val="0C7451AE"/>
    <w:rsid w:val="0C765646"/>
    <w:rsid w:val="0C8F3D96"/>
    <w:rsid w:val="0C9B2E03"/>
    <w:rsid w:val="0CB657C6"/>
    <w:rsid w:val="0CB8153E"/>
    <w:rsid w:val="0CEF3C10"/>
    <w:rsid w:val="0CF84031"/>
    <w:rsid w:val="0D073FC9"/>
    <w:rsid w:val="0D411534"/>
    <w:rsid w:val="0D474670"/>
    <w:rsid w:val="0D6B3FC6"/>
    <w:rsid w:val="0D86663E"/>
    <w:rsid w:val="0D957AD2"/>
    <w:rsid w:val="0DA158BD"/>
    <w:rsid w:val="0DA90E87"/>
    <w:rsid w:val="0DDE4FD5"/>
    <w:rsid w:val="0DF30354"/>
    <w:rsid w:val="0DFE7425"/>
    <w:rsid w:val="0E083E00"/>
    <w:rsid w:val="0E4C63DE"/>
    <w:rsid w:val="0E574D87"/>
    <w:rsid w:val="0E864D3B"/>
    <w:rsid w:val="0E912047"/>
    <w:rsid w:val="0EA21A10"/>
    <w:rsid w:val="0ECB4993"/>
    <w:rsid w:val="0ED40186"/>
    <w:rsid w:val="0EDD5885"/>
    <w:rsid w:val="0EE3661B"/>
    <w:rsid w:val="0EE71CB8"/>
    <w:rsid w:val="0EE83C31"/>
    <w:rsid w:val="0EEE7499"/>
    <w:rsid w:val="0EFB1BB6"/>
    <w:rsid w:val="0F066A9E"/>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96BFA"/>
    <w:rsid w:val="101E5B5C"/>
    <w:rsid w:val="10352221"/>
    <w:rsid w:val="104F56D8"/>
    <w:rsid w:val="108654B0"/>
    <w:rsid w:val="108C51BC"/>
    <w:rsid w:val="10AB148B"/>
    <w:rsid w:val="10B3754C"/>
    <w:rsid w:val="110F2985"/>
    <w:rsid w:val="114A0BD3"/>
    <w:rsid w:val="11717F0E"/>
    <w:rsid w:val="119360D6"/>
    <w:rsid w:val="11A42091"/>
    <w:rsid w:val="11B0574F"/>
    <w:rsid w:val="11B36778"/>
    <w:rsid w:val="11CD31BE"/>
    <w:rsid w:val="11E60178"/>
    <w:rsid w:val="11F33019"/>
    <w:rsid w:val="120B0E2B"/>
    <w:rsid w:val="121C431D"/>
    <w:rsid w:val="12252310"/>
    <w:rsid w:val="122D02D9"/>
    <w:rsid w:val="124E709F"/>
    <w:rsid w:val="124F46F3"/>
    <w:rsid w:val="1254758B"/>
    <w:rsid w:val="128033B9"/>
    <w:rsid w:val="12900868"/>
    <w:rsid w:val="12BE2ADA"/>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703A2"/>
    <w:rsid w:val="14632489"/>
    <w:rsid w:val="14766474"/>
    <w:rsid w:val="147705EF"/>
    <w:rsid w:val="14983A03"/>
    <w:rsid w:val="14A10B0A"/>
    <w:rsid w:val="14CC3398"/>
    <w:rsid w:val="14E3018D"/>
    <w:rsid w:val="15046088"/>
    <w:rsid w:val="151154C7"/>
    <w:rsid w:val="151403E4"/>
    <w:rsid w:val="152A0AFF"/>
    <w:rsid w:val="154D5F33"/>
    <w:rsid w:val="15522AD1"/>
    <w:rsid w:val="156C25AA"/>
    <w:rsid w:val="156E702A"/>
    <w:rsid w:val="15766E4A"/>
    <w:rsid w:val="158521DA"/>
    <w:rsid w:val="158D108E"/>
    <w:rsid w:val="158E4869"/>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FB6BF7"/>
    <w:rsid w:val="170D0A04"/>
    <w:rsid w:val="17175058"/>
    <w:rsid w:val="171750B3"/>
    <w:rsid w:val="17221920"/>
    <w:rsid w:val="172F4AF3"/>
    <w:rsid w:val="174437BC"/>
    <w:rsid w:val="175400B6"/>
    <w:rsid w:val="175E5E7D"/>
    <w:rsid w:val="1768590F"/>
    <w:rsid w:val="178D5376"/>
    <w:rsid w:val="17A10B20"/>
    <w:rsid w:val="17C27715"/>
    <w:rsid w:val="17C302A9"/>
    <w:rsid w:val="17DD454F"/>
    <w:rsid w:val="17E87C13"/>
    <w:rsid w:val="17EA27C8"/>
    <w:rsid w:val="17EC6540"/>
    <w:rsid w:val="17F13B56"/>
    <w:rsid w:val="17F325E9"/>
    <w:rsid w:val="18042FAB"/>
    <w:rsid w:val="182201B4"/>
    <w:rsid w:val="1823357D"/>
    <w:rsid w:val="18253800"/>
    <w:rsid w:val="182F0130"/>
    <w:rsid w:val="184620F4"/>
    <w:rsid w:val="18506ACF"/>
    <w:rsid w:val="18534811"/>
    <w:rsid w:val="18637823"/>
    <w:rsid w:val="186B4CB3"/>
    <w:rsid w:val="18721A3A"/>
    <w:rsid w:val="189015C1"/>
    <w:rsid w:val="18930873"/>
    <w:rsid w:val="18B63C84"/>
    <w:rsid w:val="18B74DA0"/>
    <w:rsid w:val="18BE612E"/>
    <w:rsid w:val="18C62E6C"/>
    <w:rsid w:val="18DF2F64"/>
    <w:rsid w:val="18DF4A86"/>
    <w:rsid w:val="18E80644"/>
    <w:rsid w:val="18EE59BE"/>
    <w:rsid w:val="18F753A4"/>
    <w:rsid w:val="18FF4051"/>
    <w:rsid w:val="19353F17"/>
    <w:rsid w:val="19452647"/>
    <w:rsid w:val="19573E8D"/>
    <w:rsid w:val="195C5947"/>
    <w:rsid w:val="195E521C"/>
    <w:rsid w:val="198253AE"/>
    <w:rsid w:val="198D5379"/>
    <w:rsid w:val="199724DC"/>
    <w:rsid w:val="199A3496"/>
    <w:rsid w:val="19A60971"/>
    <w:rsid w:val="19C37774"/>
    <w:rsid w:val="19C6079C"/>
    <w:rsid w:val="19CF0E02"/>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1B1FF9"/>
    <w:rsid w:val="1C4B6410"/>
    <w:rsid w:val="1C4E5A1B"/>
    <w:rsid w:val="1C6E6CAB"/>
    <w:rsid w:val="1C71170A"/>
    <w:rsid w:val="1C9E3BBC"/>
    <w:rsid w:val="1CA10B36"/>
    <w:rsid w:val="1CAD0994"/>
    <w:rsid w:val="1CBB0AD9"/>
    <w:rsid w:val="1CCB0E1A"/>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3415"/>
    <w:rsid w:val="1E0068A1"/>
    <w:rsid w:val="1E3B5B2B"/>
    <w:rsid w:val="1E4D585F"/>
    <w:rsid w:val="1E5135A1"/>
    <w:rsid w:val="1E58492F"/>
    <w:rsid w:val="1E6432D4"/>
    <w:rsid w:val="1E6A01BF"/>
    <w:rsid w:val="1E85324A"/>
    <w:rsid w:val="1EA6633C"/>
    <w:rsid w:val="1EA96F39"/>
    <w:rsid w:val="1EBB0A1A"/>
    <w:rsid w:val="1EBF49AE"/>
    <w:rsid w:val="1F080588"/>
    <w:rsid w:val="1F1903A6"/>
    <w:rsid w:val="1F4461FD"/>
    <w:rsid w:val="1F460C2C"/>
    <w:rsid w:val="1F4B4494"/>
    <w:rsid w:val="1F510EDE"/>
    <w:rsid w:val="1F5275D0"/>
    <w:rsid w:val="1F765B88"/>
    <w:rsid w:val="1F784B5D"/>
    <w:rsid w:val="1F841754"/>
    <w:rsid w:val="1FA12306"/>
    <w:rsid w:val="1FC234F7"/>
    <w:rsid w:val="1FCD3566"/>
    <w:rsid w:val="1FE17F3F"/>
    <w:rsid w:val="20124FB2"/>
    <w:rsid w:val="20126D60"/>
    <w:rsid w:val="20196340"/>
    <w:rsid w:val="20220F66"/>
    <w:rsid w:val="20270A5D"/>
    <w:rsid w:val="202B14FE"/>
    <w:rsid w:val="20367C8D"/>
    <w:rsid w:val="20547378"/>
    <w:rsid w:val="2069786D"/>
    <w:rsid w:val="206B3A09"/>
    <w:rsid w:val="207435EC"/>
    <w:rsid w:val="208F03B0"/>
    <w:rsid w:val="2103718B"/>
    <w:rsid w:val="21264248"/>
    <w:rsid w:val="21380A48"/>
    <w:rsid w:val="21382AF2"/>
    <w:rsid w:val="214271D1"/>
    <w:rsid w:val="214E4024"/>
    <w:rsid w:val="21507B40"/>
    <w:rsid w:val="21621621"/>
    <w:rsid w:val="21AA52DA"/>
    <w:rsid w:val="21B76DA4"/>
    <w:rsid w:val="21BA320B"/>
    <w:rsid w:val="21C422DC"/>
    <w:rsid w:val="21DB7773"/>
    <w:rsid w:val="21F7620D"/>
    <w:rsid w:val="221C2118"/>
    <w:rsid w:val="222039B6"/>
    <w:rsid w:val="22244B28"/>
    <w:rsid w:val="22347461"/>
    <w:rsid w:val="225278E7"/>
    <w:rsid w:val="226A16AD"/>
    <w:rsid w:val="22737F8A"/>
    <w:rsid w:val="22857CBD"/>
    <w:rsid w:val="22AC524A"/>
    <w:rsid w:val="22AE5C74"/>
    <w:rsid w:val="22CA019D"/>
    <w:rsid w:val="22CA3922"/>
    <w:rsid w:val="22D402FC"/>
    <w:rsid w:val="22EA5D72"/>
    <w:rsid w:val="22F453DF"/>
    <w:rsid w:val="22F97D63"/>
    <w:rsid w:val="231D1CA3"/>
    <w:rsid w:val="231D7EF5"/>
    <w:rsid w:val="23476D20"/>
    <w:rsid w:val="23674538"/>
    <w:rsid w:val="23AC6FF9"/>
    <w:rsid w:val="23B048C6"/>
    <w:rsid w:val="23EB7FF4"/>
    <w:rsid w:val="23F92711"/>
    <w:rsid w:val="24582CB2"/>
    <w:rsid w:val="247B1377"/>
    <w:rsid w:val="24861ACA"/>
    <w:rsid w:val="24877D1C"/>
    <w:rsid w:val="2492569B"/>
    <w:rsid w:val="24942CCA"/>
    <w:rsid w:val="249447D8"/>
    <w:rsid w:val="249B799E"/>
    <w:rsid w:val="250E5C46"/>
    <w:rsid w:val="251470D6"/>
    <w:rsid w:val="2518202B"/>
    <w:rsid w:val="251A405D"/>
    <w:rsid w:val="253A5E11"/>
    <w:rsid w:val="2547125A"/>
    <w:rsid w:val="255E3A3D"/>
    <w:rsid w:val="25654FBE"/>
    <w:rsid w:val="257F6C45"/>
    <w:rsid w:val="258424AE"/>
    <w:rsid w:val="259668BA"/>
    <w:rsid w:val="25A20B86"/>
    <w:rsid w:val="25D074A1"/>
    <w:rsid w:val="25D93CC6"/>
    <w:rsid w:val="25DB517C"/>
    <w:rsid w:val="25E666AB"/>
    <w:rsid w:val="25EB6089"/>
    <w:rsid w:val="25FF7D86"/>
    <w:rsid w:val="260E1D77"/>
    <w:rsid w:val="26121868"/>
    <w:rsid w:val="26127ABA"/>
    <w:rsid w:val="261F538B"/>
    <w:rsid w:val="26415879"/>
    <w:rsid w:val="264B50B3"/>
    <w:rsid w:val="267442D0"/>
    <w:rsid w:val="267A11BB"/>
    <w:rsid w:val="26A94D1C"/>
    <w:rsid w:val="26C94F4F"/>
    <w:rsid w:val="26D57446"/>
    <w:rsid w:val="26D7077D"/>
    <w:rsid w:val="26E45600"/>
    <w:rsid w:val="26F3289E"/>
    <w:rsid w:val="270311B0"/>
    <w:rsid w:val="27637E7B"/>
    <w:rsid w:val="277C4D74"/>
    <w:rsid w:val="27982240"/>
    <w:rsid w:val="27A01F78"/>
    <w:rsid w:val="27BC01D7"/>
    <w:rsid w:val="27C93AA6"/>
    <w:rsid w:val="27DB3EDB"/>
    <w:rsid w:val="27EB05C2"/>
    <w:rsid w:val="27F76F67"/>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226C3A"/>
    <w:rsid w:val="29451F54"/>
    <w:rsid w:val="295E3016"/>
    <w:rsid w:val="297A5D3F"/>
    <w:rsid w:val="298C1931"/>
    <w:rsid w:val="29AE7AF9"/>
    <w:rsid w:val="29BA46F0"/>
    <w:rsid w:val="29DC2045"/>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F45C8"/>
    <w:rsid w:val="2B230073"/>
    <w:rsid w:val="2B27088D"/>
    <w:rsid w:val="2B285689"/>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67031"/>
    <w:rsid w:val="2C9C04B7"/>
    <w:rsid w:val="2C9F5E1F"/>
    <w:rsid w:val="2CA565C0"/>
    <w:rsid w:val="2CA67CAF"/>
    <w:rsid w:val="2CD721FE"/>
    <w:rsid w:val="2CD86C3B"/>
    <w:rsid w:val="2CDC0806"/>
    <w:rsid w:val="2CDC672B"/>
    <w:rsid w:val="2CE675AA"/>
    <w:rsid w:val="2CED6B8B"/>
    <w:rsid w:val="2CF771C7"/>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2B31"/>
    <w:rsid w:val="2E1168A9"/>
    <w:rsid w:val="2E24038A"/>
    <w:rsid w:val="2E3850C1"/>
    <w:rsid w:val="2E4E5407"/>
    <w:rsid w:val="2E5D1E96"/>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16D1A"/>
    <w:rsid w:val="2F4862FA"/>
    <w:rsid w:val="2F492E1B"/>
    <w:rsid w:val="2F511653"/>
    <w:rsid w:val="2F6F1AD9"/>
    <w:rsid w:val="2F8D1F5F"/>
    <w:rsid w:val="2F911BBA"/>
    <w:rsid w:val="2FAD01EE"/>
    <w:rsid w:val="2FB120F1"/>
    <w:rsid w:val="2FBF5F24"/>
    <w:rsid w:val="2FC71915"/>
    <w:rsid w:val="2FCA638E"/>
    <w:rsid w:val="2FF61941"/>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F7610"/>
    <w:rsid w:val="32837194"/>
    <w:rsid w:val="328919BE"/>
    <w:rsid w:val="32B54CE3"/>
    <w:rsid w:val="32D57EA5"/>
    <w:rsid w:val="32E225C2"/>
    <w:rsid w:val="32F56799"/>
    <w:rsid w:val="32F87181"/>
    <w:rsid w:val="3301513E"/>
    <w:rsid w:val="33105381"/>
    <w:rsid w:val="334610C3"/>
    <w:rsid w:val="335325FA"/>
    <w:rsid w:val="33661F9F"/>
    <w:rsid w:val="336F654B"/>
    <w:rsid w:val="33745910"/>
    <w:rsid w:val="33887B0D"/>
    <w:rsid w:val="33995376"/>
    <w:rsid w:val="339A4C4A"/>
    <w:rsid w:val="33AC5D33"/>
    <w:rsid w:val="33B10912"/>
    <w:rsid w:val="33EA4839"/>
    <w:rsid w:val="343D03F7"/>
    <w:rsid w:val="34401C96"/>
    <w:rsid w:val="3440280C"/>
    <w:rsid w:val="3442764E"/>
    <w:rsid w:val="34775FD7"/>
    <w:rsid w:val="3489363D"/>
    <w:rsid w:val="34A71D15"/>
    <w:rsid w:val="34CB7297"/>
    <w:rsid w:val="34FA62E8"/>
    <w:rsid w:val="34FF56AD"/>
    <w:rsid w:val="351D1FD7"/>
    <w:rsid w:val="35262C3A"/>
    <w:rsid w:val="35350179"/>
    <w:rsid w:val="35523A2F"/>
    <w:rsid w:val="355373CC"/>
    <w:rsid w:val="355435F3"/>
    <w:rsid w:val="355C0417"/>
    <w:rsid w:val="355F7EFA"/>
    <w:rsid w:val="35935DF5"/>
    <w:rsid w:val="35944047"/>
    <w:rsid w:val="3598548C"/>
    <w:rsid w:val="359F29EC"/>
    <w:rsid w:val="35B20B6C"/>
    <w:rsid w:val="35BC17F0"/>
    <w:rsid w:val="35C83D66"/>
    <w:rsid w:val="35D321DD"/>
    <w:rsid w:val="35D703D8"/>
    <w:rsid w:val="35F3768A"/>
    <w:rsid w:val="35F9034E"/>
    <w:rsid w:val="35FF348B"/>
    <w:rsid w:val="360B6071"/>
    <w:rsid w:val="36115CD8"/>
    <w:rsid w:val="364F4412"/>
    <w:rsid w:val="36660DCA"/>
    <w:rsid w:val="36682978"/>
    <w:rsid w:val="36906C38"/>
    <w:rsid w:val="369E2CA4"/>
    <w:rsid w:val="36AA1648"/>
    <w:rsid w:val="36BA5D2F"/>
    <w:rsid w:val="36EA5EE9"/>
    <w:rsid w:val="36EC7EB3"/>
    <w:rsid w:val="36EF1119"/>
    <w:rsid w:val="36FA437E"/>
    <w:rsid w:val="370074BA"/>
    <w:rsid w:val="37192794"/>
    <w:rsid w:val="375A4D0E"/>
    <w:rsid w:val="37677539"/>
    <w:rsid w:val="376F66E4"/>
    <w:rsid w:val="37863E63"/>
    <w:rsid w:val="37A31AD7"/>
    <w:rsid w:val="37A4253C"/>
    <w:rsid w:val="37BC7885"/>
    <w:rsid w:val="37EE37B7"/>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F15A98"/>
    <w:rsid w:val="3AF17846"/>
    <w:rsid w:val="3AFD4072"/>
    <w:rsid w:val="3B082DE1"/>
    <w:rsid w:val="3B313787"/>
    <w:rsid w:val="3B462AC1"/>
    <w:rsid w:val="3B471B5C"/>
    <w:rsid w:val="3B4C2CCE"/>
    <w:rsid w:val="3B5953EB"/>
    <w:rsid w:val="3BA174BE"/>
    <w:rsid w:val="3BAC751F"/>
    <w:rsid w:val="3BAD416B"/>
    <w:rsid w:val="3BB37FF1"/>
    <w:rsid w:val="3BBF1B85"/>
    <w:rsid w:val="3BC82C9D"/>
    <w:rsid w:val="3BD3168B"/>
    <w:rsid w:val="3BD50D31"/>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5465F5"/>
    <w:rsid w:val="3F577F7C"/>
    <w:rsid w:val="3F7F4645"/>
    <w:rsid w:val="3F855EF6"/>
    <w:rsid w:val="3F9335C1"/>
    <w:rsid w:val="3F9D7F9C"/>
    <w:rsid w:val="3F9F3D14"/>
    <w:rsid w:val="3FBF5910"/>
    <w:rsid w:val="3FC01EDD"/>
    <w:rsid w:val="3FC904D2"/>
    <w:rsid w:val="3FC92B3F"/>
    <w:rsid w:val="3FCB3A93"/>
    <w:rsid w:val="3FCF3ECE"/>
    <w:rsid w:val="3FF87828"/>
    <w:rsid w:val="400D0A7E"/>
    <w:rsid w:val="401A42DC"/>
    <w:rsid w:val="401D732F"/>
    <w:rsid w:val="40414DCB"/>
    <w:rsid w:val="404C3770"/>
    <w:rsid w:val="406805AA"/>
    <w:rsid w:val="406E7B8B"/>
    <w:rsid w:val="4070030D"/>
    <w:rsid w:val="4077259B"/>
    <w:rsid w:val="4093253B"/>
    <w:rsid w:val="40980764"/>
    <w:rsid w:val="40D23DF4"/>
    <w:rsid w:val="40F22301"/>
    <w:rsid w:val="40F2256A"/>
    <w:rsid w:val="40F32BF1"/>
    <w:rsid w:val="40F462E2"/>
    <w:rsid w:val="40FE0F0E"/>
    <w:rsid w:val="41061B71"/>
    <w:rsid w:val="410A1661"/>
    <w:rsid w:val="41197AF6"/>
    <w:rsid w:val="41302E40"/>
    <w:rsid w:val="4135579B"/>
    <w:rsid w:val="414D1465"/>
    <w:rsid w:val="4157061F"/>
    <w:rsid w:val="41591156"/>
    <w:rsid w:val="415D3E87"/>
    <w:rsid w:val="41621B6F"/>
    <w:rsid w:val="41801923"/>
    <w:rsid w:val="419137C3"/>
    <w:rsid w:val="419B675D"/>
    <w:rsid w:val="419D4283"/>
    <w:rsid w:val="41AB581B"/>
    <w:rsid w:val="41B55B4E"/>
    <w:rsid w:val="41C23CEA"/>
    <w:rsid w:val="41D103D1"/>
    <w:rsid w:val="41D8350E"/>
    <w:rsid w:val="41E31D20"/>
    <w:rsid w:val="4206193C"/>
    <w:rsid w:val="42156510"/>
    <w:rsid w:val="42602466"/>
    <w:rsid w:val="426E3E72"/>
    <w:rsid w:val="426E5C20"/>
    <w:rsid w:val="428471F1"/>
    <w:rsid w:val="42922F05"/>
    <w:rsid w:val="42AD499A"/>
    <w:rsid w:val="42AE24C0"/>
    <w:rsid w:val="42B27152"/>
    <w:rsid w:val="42D33CD5"/>
    <w:rsid w:val="42D71A17"/>
    <w:rsid w:val="42DF267A"/>
    <w:rsid w:val="431D26E3"/>
    <w:rsid w:val="43284021"/>
    <w:rsid w:val="433E3844"/>
    <w:rsid w:val="435C1F1C"/>
    <w:rsid w:val="435F79D0"/>
    <w:rsid w:val="436314FD"/>
    <w:rsid w:val="43653127"/>
    <w:rsid w:val="437C6FF8"/>
    <w:rsid w:val="437E00E5"/>
    <w:rsid w:val="43846D49"/>
    <w:rsid w:val="43915383"/>
    <w:rsid w:val="43BB30E7"/>
    <w:rsid w:val="43C624F6"/>
    <w:rsid w:val="43CF26EE"/>
    <w:rsid w:val="43E50164"/>
    <w:rsid w:val="43E908BD"/>
    <w:rsid w:val="43FD2CE3"/>
    <w:rsid w:val="440A1978"/>
    <w:rsid w:val="44185E43"/>
    <w:rsid w:val="442347E8"/>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3D7DE3"/>
    <w:rsid w:val="46401681"/>
    <w:rsid w:val="46562062"/>
    <w:rsid w:val="466B2BA2"/>
    <w:rsid w:val="46736668"/>
    <w:rsid w:val="467A0C55"/>
    <w:rsid w:val="468A0B4E"/>
    <w:rsid w:val="46906ED3"/>
    <w:rsid w:val="46A04578"/>
    <w:rsid w:val="46B207D1"/>
    <w:rsid w:val="46B53706"/>
    <w:rsid w:val="46CE08E8"/>
    <w:rsid w:val="46D02A05"/>
    <w:rsid w:val="46D22C21"/>
    <w:rsid w:val="46E246B3"/>
    <w:rsid w:val="46F838A8"/>
    <w:rsid w:val="46FF153C"/>
    <w:rsid w:val="474927B8"/>
    <w:rsid w:val="474E7DCE"/>
    <w:rsid w:val="47571378"/>
    <w:rsid w:val="47596E9F"/>
    <w:rsid w:val="478101A3"/>
    <w:rsid w:val="478B4B7E"/>
    <w:rsid w:val="47AE731A"/>
    <w:rsid w:val="47B90762"/>
    <w:rsid w:val="47C63E08"/>
    <w:rsid w:val="47E07D19"/>
    <w:rsid w:val="481728B6"/>
    <w:rsid w:val="48294260"/>
    <w:rsid w:val="483E7E42"/>
    <w:rsid w:val="484C6A03"/>
    <w:rsid w:val="48584FE2"/>
    <w:rsid w:val="48621D83"/>
    <w:rsid w:val="486908CB"/>
    <w:rsid w:val="48733F90"/>
    <w:rsid w:val="48AB197C"/>
    <w:rsid w:val="48AD79E8"/>
    <w:rsid w:val="48CA7928"/>
    <w:rsid w:val="48DC7D87"/>
    <w:rsid w:val="48E46C3C"/>
    <w:rsid w:val="48F549A5"/>
    <w:rsid w:val="48FF3A76"/>
    <w:rsid w:val="4901159C"/>
    <w:rsid w:val="490660B7"/>
    <w:rsid w:val="490E5A67"/>
    <w:rsid w:val="49172B6D"/>
    <w:rsid w:val="491F33FC"/>
    <w:rsid w:val="492C01F9"/>
    <w:rsid w:val="492C1F93"/>
    <w:rsid w:val="49302542"/>
    <w:rsid w:val="49762C09"/>
    <w:rsid w:val="49AB775A"/>
    <w:rsid w:val="49AD702E"/>
    <w:rsid w:val="49CA7BE0"/>
    <w:rsid w:val="49E30CA1"/>
    <w:rsid w:val="49E45491"/>
    <w:rsid w:val="49EC3FFA"/>
    <w:rsid w:val="49F2635D"/>
    <w:rsid w:val="49F92273"/>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D1C5CDC"/>
    <w:rsid w:val="4D217CAC"/>
    <w:rsid w:val="4D5B4FF3"/>
    <w:rsid w:val="4D671BE9"/>
    <w:rsid w:val="4D7367E0"/>
    <w:rsid w:val="4D9C1893"/>
    <w:rsid w:val="4DAD1CF2"/>
    <w:rsid w:val="4DBC2B9E"/>
    <w:rsid w:val="4DC42B98"/>
    <w:rsid w:val="4DC66910"/>
    <w:rsid w:val="4DF85537"/>
    <w:rsid w:val="4E353A96"/>
    <w:rsid w:val="4E5A30AF"/>
    <w:rsid w:val="4E5B4F82"/>
    <w:rsid w:val="4E734FA6"/>
    <w:rsid w:val="4E8269C0"/>
    <w:rsid w:val="4EA02117"/>
    <w:rsid w:val="4EA56E6D"/>
    <w:rsid w:val="4EBB043F"/>
    <w:rsid w:val="4EC76DE4"/>
    <w:rsid w:val="4EC86989"/>
    <w:rsid w:val="4EF61477"/>
    <w:rsid w:val="4F041DE6"/>
    <w:rsid w:val="4F143097"/>
    <w:rsid w:val="4F1A33B7"/>
    <w:rsid w:val="4F1D2EA8"/>
    <w:rsid w:val="4F416B96"/>
    <w:rsid w:val="4F4A3DF6"/>
    <w:rsid w:val="4F4F0B87"/>
    <w:rsid w:val="4F552641"/>
    <w:rsid w:val="4F606457"/>
    <w:rsid w:val="4F6636A0"/>
    <w:rsid w:val="4F702FD7"/>
    <w:rsid w:val="4F782991"/>
    <w:rsid w:val="4F846A83"/>
    <w:rsid w:val="4F904CE4"/>
    <w:rsid w:val="4FA7635F"/>
    <w:rsid w:val="4FC6709B"/>
    <w:rsid w:val="4FCF5EA2"/>
    <w:rsid w:val="4FD73F66"/>
    <w:rsid w:val="4FEF8AFE"/>
    <w:rsid w:val="4FF60177"/>
    <w:rsid w:val="4FF77255"/>
    <w:rsid w:val="4FFA69D9"/>
    <w:rsid w:val="50081C81"/>
    <w:rsid w:val="500951DA"/>
    <w:rsid w:val="50355FCF"/>
    <w:rsid w:val="504B6903"/>
    <w:rsid w:val="504F7091"/>
    <w:rsid w:val="50964CC0"/>
    <w:rsid w:val="509727E6"/>
    <w:rsid w:val="50A2441A"/>
    <w:rsid w:val="50A62A29"/>
    <w:rsid w:val="50CC6933"/>
    <w:rsid w:val="50D52FD1"/>
    <w:rsid w:val="50D77E30"/>
    <w:rsid w:val="50F934A0"/>
    <w:rsid w:val="510559A1"/>
    <w:rsid w:val="51071719"/>
    <w:rsid w:val="510840F6"/>
    <w:rsid w:val="514B7ECE"/>
    <w:rsid w:val="516971D4"/>
    <w:rsid w:val="51905BB3"/>
    <w:rsid w:val="51B50D1A"/>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4DA9"/>
    <w:rsid w:val="52D71E9D"/>
    <w:rsid w:val="52E30F1A"/>
    <w:rsid w:val="52E87329"/>
    <w:rsid w:val="52F61A46"/>
    <w:rsid w:val="52F91536"/>
    <w:rsid w:val="53065A01"/>
    <w:rsid w:val="532E351C"/>
    <w:rsid w:val="53395DD6"/>
    <w:rsid w:val="533D7674"/>
    <w:rsid w:val="534D72F9"/>
    <w:rsid w:val="53542C10"/>
    <w:rsid w:val="53575E63"/>
    <w:rsid w:val="536746F1"/>
    <w:rsid w:val="53690469"/>
    <w:rsid w:val="536A41E2"/>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C85664"/>
    <w:rsid w:val="54E81862"/>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F47D0"/>
    <w:rsid w:val="55D57AC8"/>
    <w:rsid w:val="55DB54FF"/>
    <w:rsid w:val="55FF50B5"/>
    <w:rsid w:val="56093A85"/>
    <w:rsid w:val="561B7A15"/>
    <w:rsid w:val="561D553B"/>
    <w:rsid w:val="563C1E65"/>
    <w:rsid w:val="56462CE4"/>
    <w:rsid w:val="564725B8"/>
    <w:rsid w:val="565F7902"/>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242BB1"/>
    <w:rsid w:val="582E3A30"/>
    <w:rsid w:val="58544F61"/>
    <w:rsid w:val="5893000F"/>
    <w:rsid w:val="58966556"/>
    <w:rsid w:val="58D02D39"/>
    <w:rsid w:val="58D86225"/>
    <w:rsid w:val="58F22CAF"/>
    <w:rsid w:val="58F509F1"/>
    <w:rsid w:val="58F93587"/>
    <w:rsid w:val="59080725"/>
    <w:rsid w:val="591071A1"/>
    <w:rsid w:val="5939461F"/>
    <w:rsid w:val="593F3A1A"/>
    <w:rsid w:val="59594ADC"/>
    <w:rsid w:val="597C07CB"/>
    <w:rsid w:val="59976AE7"/>
    <w:rsid w:val="59D32AE1"/>
    <w:rsid w:val="59D40607"/>
    <w:rsid w:val="59E55791"/>
    <w:rsid w:val="5A04660A"/>
    <w:rsid w:val="5A1F51DD"/>
    <w:rsid w:val="5A285A13"/>
    <w:rsid w:val="5A344EA3"/>
    <w:rsid w:val="5A5C55FB"/>
    <w:rsid w:val="5A7476F4"/>
    <w:rsid w:val="5A8C626D"/>
    <w:rsid w:val="5A9A1055"/>
    <w:rsid w:val="5AAB33C8"/>
    <w:rsid w:val="5AAB580B"/>
    <w:rsid w:val="5AB1307D"/>
    <w:rsid w:val="5ABD553F"/>
    <w:rsid w:val="5ACA1D83"/>
    <w:rsid w:val="5ADC59C5"/>
    <w:rsid w:val="5AE96334"/>
    <w:rsid w:val="5AED5634"/>
    <w:rsid w:val="5AF01470"/>
    <w:rsid w:val="5AF1669A"/>
    <w:rsid w:val="5AF30F60"/>
    <w:rsid w:val="5AF679F7"/>
    <w:rsid w:val="5AF820D3"/>
    <w:rsid w:val="5AFA409D"/>
    <w:rsid w:val="5B163AB7"/>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2C541B"/>
    <w:rsid w:val="5C5305D9"/>
    <w:rsid w:val="5C5872CD"/>
    <w:rsid w:val="5C593045"/>
    <w:rsid w:val="5C5B75F8"/>
    <w:rsid w:val="5C5D2B35"/>
    <w:rsid w:val="5C735109"/>
    <w:rsid w:val="5C7B745F"/>
    <w:rsid w:val="5C7F0CFE"/>
    <w:rsid w:val="5C855D83"/>
    <w:rsid w:val="5C920DA3"/>
    <w:rsid w:val="5CA307D4"/>
    <w:rsid w:val="5CB70498"/>
    <w:rsid w:val="5CDD5B08"/>
    <w:rsid w:val="5CDF354A"/>
    <w:rsid w:val="5CFC40FC"/>
    <w:rsid w:val="5D0E3650"/>
    <w:rsid w:val="5D445AA3"/>
    <w:rsid w:val="5D6709D6"/>
    <w:rsid w:val="5D6B74D4"/>
    <w:rsid w:val="5D753EAF"/>
    <w:rsid w:val="5D83303A"/>
    <w:rsid w:val="5DA327CA"/>
    <w:rsid w:val="5DBD7F4A"/>
    <w:rsid w:val="5DC32C8D"/>
    <w:rsid w:val="5E061A7C"/>
    <w:rsid w:val="5E2E29DB"/>
    <w:rsid w:val="5E2F29A1"/>
    <w:rsid w:val="5E3B6EA6"/>
    <w:rsid w:val="5E4148A7"/>
    <w:rsid w:val="5E470487"/>
    <w:rsid w:val="5E532442"/>
    <w:rsid w:val="5E6A153A"/>
    <w:rsid w:val="5ED75095"/>
    <w:rsid w:val="5EE44E48"/>
    <w:rsid w:val="5EEA1B36"/>
    <w:rsid w:val="5EF86B45"/>
    <w:rsid w:val="5F255981"/>
    <w:rsid w:val="5F2B6F1B"/>
    <w:rsid w:val="5F3F6522"/>
    <w:rsid w:val="5F645F89"/>
    <w:rsid w:val="5F753C3E"/>
    <w:rsid w:val="5F7D704B"/>
    <w:rsid w:val="5F8403D9"/>
    <w:rsid w:val="5F8F657A"/>
    <w:rsid w:val="5F8F74AA"/>
    <w:rsid w:val="5F944AC0"/>
    <w:rsid w:val="5F9C1BC7"/>
    <w:rsid w:val="5FAC2DA0"/>
    <w:rsid w:val="5FBC7B73"/>
    <w:rsid w:val="5FC609F2"/>
    <w:rsid w:val="5FD205E8"/>
    <w:rsid w:val="5FDF3861"/>
    <w:rsid w:val="5FE13A7D"/>
    <w:rsid w:val="5FF13CC0"/>
    <w:rsid w:val="5FFEE555"/>
    <w:rsid w:val="6000183D"/>
    <w:rsid w:val="60055DA3"/>
    <w:rsid w:val="60687CFB"/>
    <w:rsid w:val="606F5B12"/>
    <w:rsid w:val="60A725D1"/>
    <w:rsid w:val="60AC58CB"/>
    <w:rsid w:val="60D07D7A"/>
    <w:rsid w:val="60E27AAD"/>
    <w:rsid w:val="611063C8"/>
    <w:rsid w:val="6114208C"/>
    <w:rsid w:val="613D5F26"/>
    <w:rsid w:val="614B7400"/>
    <w:rsid w:val="614D0390"/>
    <w:rsid w:val="6155027F"/>
    <w:rsid w:val="61686204"/>
    <w:rsid w:val="616950D0"/>
    <w:rsid w:val="617213B6"/>
    <w:rsid w:val="61813275"/>
    <w:rsid w:val="618670E8"/>
    <w:rsid w:val="619A3EE4"/>
    <w:rsid w:val="61A34B19"/>
    <w:rsid w:val="61B43E7E"/>
    <w:rsid w:val="61B56F70"/>
    <w:rsid w:val="61D218D0"/>
    <w:rsid w:val="61F873D8"/>
    <w:rsid w:val="61FC06FB"/>
    <w:rsid w:val="62074A10"/>
    <w:rsid w:val="62092E18"/>
    <w:rsid w:val="62105334"/>
    <w:rsid w:val="62201264"/>
    <w:rsid w:val="622813FE"/>
    <w:rsid w:val="622F73A6"/>
    <w:rsid w:val="623065F6"/>
    <w:rsid w:val="62326E54"/>
    <w:rsid w:val="623B7475"/>
    <w:rsid w:val="623E1776"/>
    <w:rsid w:val="623F6839"/>
    <w:rsid w:val="6247023F"/>
    <w:rsid w:val="6247406C"/>
    <w:rsid w:val="625642AF"/>
    <w:rsid w:val="62593D9F"/>
    <w:rsid w:val="62A56FE4"/>
    <w:rsid w:val="62A828CD"/>
    <w:rsid w:val="62CF4061"/>
    <w:rsid w:val="62D443A2"/>
    <w:rsid w:val="635602DE"/>
    <w:rsid w:val="635822A8"/>
    <w:rsid w:val="636429FB"/>
    <w:rsid w:val="63796526"/>
    <w:rsid w:val="63864720"/>
    <w:rsid w:val="63961F58"/>
    <w:rsid w:val="63B868A3"/>
    <w:rsid w:val="63E853DA"/>
    <w:rsid w:val="63FA3360"/>
    <w:rsid w:val="64155AA4"/>
    <w:rsid w:val="642B7590"/>
    <w:rsid w:val="64431419"/>
    <w:rsid w:val="644665A5"/>
    <w:rsid w:val="645111D2"/>
    <w:rsid w:val="645273BE"/>
    <w:rsid w:val="646033F8"/>
    <w:rsid w:val="646534C7"/>
    <w:rsid w:val="646539AE"/>
    <w:rsid w:val="64656A2B"/>
    <w:rsid w:val="647F035E"/>
    <w:rsid w:val="648C4EA5"/>
    <w:rsid w:val="64B90B25"/>
    <w:rsid w:val="64C51278"/>
    <w:rsid w:val="64D21BE7"/>
    <w:rsid w:val="64DD6316"/>
    <w:rsid w:val="64EE5B5A"/>
    <w:rsid w:val="64F90B96"/>
    <w:rsid w:val="650F6345"/>
    <w:rsid w:val="651915C4"/>
    <w:rsid w:val="65230D92"/>
    <w:rsid w:val="65340DFB"/>
    <w:rsid w:val="653528A1"/>
    <w:rsid w:val="654B1651"/>
    <w:rsid w:val="654C423C"/>
    <w:rsid w:val="65522FC6"/>
    <w:rsid w:val="655E0B31"/>
    <w:rsid w:val="657131AE"/>
    <w:rsid w:val="657C227E"/>
    <w:rsid w:val="657F58CB"/>
    <w:rsid w:val="65820695"/>
    <w:rsid w:val="65942F18"/>
    <w:rsid w:val="659A2704"/>
    <w:rsid w:val="659F70A3"/>
    <w:rsid w:val="659F7D1B"/>
    <w:rsid w:val="65B61F12"/>
    <w:rsid w:val="65BC6B1F"/>
    <w:rsid w:val="65C47781"/>
    <w:rsid w:val="65CB2057"/>
    <w:rsid w:val="65EB2F60"/>
    <w:rsid w:val="65FE0EE5"/>
    <w:rsid w:val="662B385C"/>
    <w:rsid w:val="662F1913"/>
    <w:rsid w:val="663331F8"/>
    <w:rsid w:val="664166AE"/>
    <w:rsid w:val="66430FEE"/>
    <w:rsid w:val="664408C2"/>
    <w:rsid w:val="665023CB"/>
    <w:rsid w:val="66544D82"/>
    <w:rsid w:val="66636F9A"/>
    <w:rsid w:val="6678134D"/>
    <w:rsid w:val="667A42E4"/>
    <w:rsid w:val="669D3C0F"/>
    <w:rsid w:val="66A251DE"/>
    <w:rsid w:val="66AC6B93"/>
    <w:rsid w:val="66CB0FA5"/>
    <w:rsid w:val="66DC18E2"/>
    <w:rsid w:val="67544B35"/>
    <w:rsid w:val="675C79A5"/>
    <w:rsid w:val="67792102"/>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590DE0"/>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B3DFF"/>
    <w:rsid w:val="6B423D42"/>
    <w:rsid w:val="6B5208FD"/>
    <w:rsid w:val="6B670382"/>
    <w:rsid w:val="6B7632CC"/>
    <w:rsid w:val="6B841E8D"/>
    <w:rsid w:val="6B846F2B"/>
    <w:rsid w:val="6B8710BC"/>
    <w:rsid w:val="6B9F0244"/>
    <w:rsid w:val="6BA1602F"/>
    <w:rsid w:val="6BA77929"/>
    <w:rsid w:val="6BC04E8F"/>
    <w:rsid w:val="6BC404DB"/>
    <w:rsid w:val="6BC97EA3"/>
    <w:rsid w:val="6BCE4EB6"/>
    <w:rsid w:val="6BCF6E80"/>
    <w:rsid w:val="6BE97F42"/>
    <w:rsid w:val="6BEB1F0C"/>
    <w:rsid w:val="6BEC45A2"/>
    <w:rsid w:val="6BEF307E"/>
    <w:rsid w:val="6BF30DC0"/>
    <w:rsid w:val="6C007039"/>
    <w:rsid w:val="6C1B3E73"/>
    <w:rsid w:val="6C1E2A54"/>
    <w:rsid w:val="6C3118E9"/>
    <w:rsid w:val="6C532EC3"/>
    <w:rsid w:val="6C5C23DC"/>
    <w:rsid w:val="6C64581A"/>
    <w:rsid w:val="6C933558"/>
    <w:rsid w:val="6C9C1458"/>
    <w:rsid w:val="6CAD0F6F"/>
    <w:rsid w:val="6CC4275D"/>
    <w:rsid w:val="6CC850E7"/>
    <w:rsid w:val="6CD62163"/>
    <w:rsid w:val="6CF46B9E"/>
    <w:rsid w:val="6D002F3C"/>
    <w:rsid w:val="6D194C0E"/>
    <w:rsid w:val="6D2531FB"/>
    <w:rsid w:val="6D282CEC"/>
    <w:rsid w:val="6D3451EC"/>
    <w:rsid w:val="6D355976"/>
    <w:rsid w:val="6D5263BD"/>
    <w:rsid w:val="6D604233"/>
    <w:rsid w:val="6D631F76"/>
    <w:rsid w:val="6D6A40BE"/>
    <w:rsid w:val="6D6D6025"/>
    <w:rsid w:val="6D82064E"/>
    <w:rsid w:val="6D8A12B0"/>
    <w:rsid w:val="6D965276"/>
    <w:rsid w:val="6D965EA7"/>
    <w:rsid w:val="6DA2484C"/>
    <w:rsid w:val="6DB109B0"/>
    <w:rsid w:val="6DB86AA0"/>
    <w:rsid w:val="6DD15131"/>
    <w:rsid w:val="6DD644F6"/>
    <w:rsid w:val="6DDF784E"/>
    <w:rsid w:val="6DE54528"/>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5524C"/>
    <w:rsid w:val="6F3F2CE1"/>
    <w:rsid w:val="6F573414"/>
    <w:rsid w:val="6F7E3097"/>
    <w:rsid w:val="6F822D6C"/>
    <w:rsid w:val="6F975F07"/>
    <w:rsid w:val="6F99373A"/>
    <w:rsid w:val="6F9F7F36"/>
    <w:rsid w:val="6FA26D85"/>
    <w:rsid w:val="6FAA0A86"/>
    <w:rsid w:val="6FD11419"/>
    <w:rsid w:val="6FD76303"/>
    <w:rsid w:val="6FEE1FCA"/>
    <w:rsid w:val="700C3276"/>
    <w:rsid w:val="70221C74"/>
    <w:rsid w:val="703A3E53"/>
    <w:rsid w:val="703D085C"/>
    <w:rsid w:val="704E2A69"/>
    <w:rsid w:val="70542567"/>
    <w:rsid w:val="70710506"/>
    <w:rsid w:val="707278BB"/>
    <w:rsid w:val="707324D0"/>
    <w:rsid w:val="707C55FA"/>
    <w:rsid w:val="70813129"/>
    <w:rsid w:val="70A3369F"/>
    <w:rsid w:val="70C1323B"/>
    <w:rsid w:val="70E37655"/>
    <w:rsid w:val="70FA499F"/>
    <w:rsid w:val="70FC1A61"/>
    <w:rsid w:val="710D46D2"/>
    <w:rsid w:val="71235CA4"/>
    <w:rsid w:val="714F4CEB"/>
    <w:rsid w:val="715D3148"/>
    <w:rsid w:val="717F6C52"/>
    <w:rsid w:val="718F502D"/>
    <w:rsid w:val="7193463C"/>
    <w:rsid w:val="71A768D5"/>
    <w:rsid w:val="71C11019"/>
    <w:rsid w:val="71C12DE7"/>
    <w:rsid w:val="71C34D91"/>
    <w:rsid w:val="71D62D16"/>
    <w:rsid w:val="71DE48F4"/>
    <w:rsid w:val="71E573FD"/>
    <w:rsid w:val="720F1A1F"/>
    <w:rsid w:val="72145678"/>
    <w:rsid w:val="72253C9E"/>
    <w:rsid w:val="7231619E"/>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05772"/>
    <w:rsid w:val="73520AC2"/>
    <w:rsid w:val="735264FF"/>
    <w:rsid w:val="73612AB3"/>
    <w:rsid w:val="7395275D"/>
    <w:rsid w:val="73966C01"/>
    <w:rsid w:val="739841CE"/>
    <w:rsid w:val="73AC64BF"/>
    <w:rsid w:val="73CA7AAB"/>
    <w:rsid w:val="73D6524F"/>
    <w:rsid w:val="73E9412A"/>
    <w:rsid w:val="74051691"/>
    <w:rsid w:val="74105643"/>
    <w:rsid w:val="741F7F80"/>
    <w:rsid w:val="743326A2"/>
    <w:rsid w:val="74556D96"/>
    <w:rsid w:val="745732AF"/>
    <w:rsid w:val="746A7CA4"/>
    <w:rsid w:val="74800CAB"/>
    <w:rsid w:val="7487479C"/>
    <w:rsid w:val="7499627D"/>
    <w:rsid w:val="74A25132"/>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33222E"/>
    <w:rsid w:val="755D54FC"/>
    <w:rsid w:val="757D0F1B"/>
    <w:rsid w:val="759058D2"/>
    <w:rsid w:val="759B6440"/>
    <w:rsid w:val="75A849CA"/>
    <w:rsid w:val="75AE7D7D"/>
    <w:rsid w:val="75C37A55"/>
    <w:rsid w:val="75C5557C"/>
    <w:rsid w:val="75C94940"/>
    <w:rsid w:val="75CD61DE"/>
    <w:rsid w:val="75DE03EB"/>
    <w:rsid w:val="75F86E00"/>
    <w:rsid w:val="76116A13"/>
    <w:rsid w:val="761A1135"/>
    <w:rsid w:val="763D7E35"/>
    <w:rsid w:val="76522B87"/>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00208"/>
    <w:rsid w:val="77DD0636"/>
    <w:rsid w:val="77EB3293"/>
    <w:rsid w:val="77EE068E"/>
    <w:rsid w:val="77F263D0"/>
    <w:rsid w:val="77FA34D6"/>
    <w:rsid w:val="78075F99"/>
    <w:rsid w:val="780A196C"/>
    <w:rsid w:val="780E2ADE"/>
    <w:rsid w:val="78123D39"/>
    <w:rsid w:val="7839784B"/>
    <w:rsid w:val="784A1D68"/>
    <w:rsid w:val="786848E4"/>
    <w:rsid w:val="786B1CDE"/>
    <w:rsid w:val="786E67AC"/>
    <w:rsid w:val="78700B0A"/>
    <w:rsid w:val="78762B5D"/>
    <w:rsid w:val="78772435"/>
    <w:rsid w:val="78970D25"/>
    <w:rsid w:val="789E18A0"/>
    <w:rsid w:val="78B57D49"/>
    <w:rsid w:val="78B611AB"/>
    <w:rsid w:val="78E47508"/>
    <w:rsid w:val="78EA52F9"/>
    <w:rsid w:val="78FD327E"/>
    <w:rsid w:val="79002D6F"/>
    <w:rsid w:val="79021C2A"/>
    <w:rsid w:val="792C34CF"/>
    <w:rsid w:val="79703A50"/>
    <w:rsid w:val="797C4A04"/>
    <w:rsid w:val="79813945"/>
    <w:rsid w:val="79CE0777"/>
    <w:rsid w:val="79D061A4"/>
    <w:rsid w:val="79ED32F3"/>
    <w:rsid w:val="79EE0700"/>
    <w:rsid w:val="79F96225"/>
    <w:rsid w:val="7A06775E"/>
    <w:rsid w:val="7A5275FA"/>
    <w:rsid w:val="7A7C01D3"/>
    <w:rsid w:val="7A810C91"/>
    <w:rsid w:val="7A9674E6"/>
    <w:rsid w:val="7AA634A2"/>
    <w:rsid w:val="7AAE1E9A"/>
    <w:rsid w:val="7AB10ECB"/>
    <w:rsid w:val="7AB61937"/>
    <w:rsid w:val="7AD24297"/>
    <w:rsid w:val="7AED4D37"/>
    <w:rsid w:val="7B3B008E"/>
    <w:rsid w:val="7B42766E"/>
    <w:rsid w:val="7B65510B"/>
    <w:rsid w:val="7B707D38"/>
    <w:rsid w:val="7B7A0FC8"/>
    <w:rsid w:val="7B864625"/>
    <w:rsid w:val="7BB816DF"/>
    <w:rsid w:val="7BC311C4"/>
    <w:rsid w:val="7BC31D0C"/>
    <w:rsid w:val="7BD76009"/>
    <w:rsid w:val="7BDF6C6B"/>
    <w:rsid w:val="7BE81FC4"/>
    <w:rsid w:val="7C0B7D3A"/>
    <w:rsid w:val="7C136915"/>
    <w:rsid w:val="7C1971AB"/>
    <w:rsid w:val="7C1D7794"/>
    <w:rsid w:val="7C510CD6"/>
    <w:rsid w:val="7C552D6A"/>
    <w:rsid w:val="7C833A9B"/>
    <w:rsid w:val="7CA67789"/>
    <w:rsid w:val="7CBE4BD2"/>
    <w:rsid w:val="7CC3658D"/>
    <w:rsid w:val="7CC7607D"/>
    <w:rsid w:val="7CD01B78"/>
    <w:rsid w:val="7D016812"/>
    <w:rsid w:val="7D0F532E"/>
    <w:rsid w:val="7D1E5C9A"/>
    <w:rsid w:val="7D23702C"/>
    <w:rsid w:val="7D32101D"/>
    <w:rsid w:val="7D5176F5"/>
    <w:rsid w:val="7D6A3FD0"/>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7A0ECD"/>
    <w:rsid w:val="7E7C5D93"/>
    <w:rsid w:val="7E8A5D41"/>
    <w:rsid w:val="7E8B30DA"/>
    <w:rsid w:val="7E8E23EC"/>
    <w:rsid w:val="7E973746"/>
    <w:rsid w:val="7EA0257D"/>
    <w:rsid w:val="7EB50157"/>
    <w:rsid w:val="7ECB34D7"/>
    <w:rsid w:val="7EF317E1"/>
    <w:rsid w:val="7F1135E0"/>
    <w:rsid w:val="7F1C1F84"/>
    <w:rsid w:val="7F39685D"/>
    <w:rsid w:val="7F4812A7"/>
    <w:rsid w:val="7FAC0256"/>
    <w:rsid w:val="7FAC6554"/>
    <w:rsid w:val="7FB04A31"/>
    <w:rsid w:val="7FB71F64"/>
    <w:rsid w:val="7FC835A5"/>
    <w:rsid w:val="7FDA13B7"/>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5"/>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2">
    <w:name w:val="annotation text"/>
    <w:basedOn w:val="1"/>
    <w:link w:val="57"/>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5"/>
    <w:qFormat/>
    <w:uiPriority w:val="0"/>
    <w:pPr>
      <w:spacing w:line="700" w:lineRule="exact"/>
      <w:ind w:left="960"/>
    </w:pPr>
    <w:rPr>
      <w:sz w:val="44"/>
    </w:rPr>
  </w:style>
  <w:style w:type="paragraph" w:styleId="15">
    <w:name w:val="envelope return"/>
    <w:basedOn w:val="1"/>
    <w:qFormat/>
    <w:uiPriority w:val="0"/>
    <w:pPr>
      <w:snapToGrid w:val="0"/>
    </w:pPr>
    <w:rPr>
      <w:rFonts w:ascii="Arial" w:hAnsi="Arial" w:eastAsia="微软雅黑"/>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4"/>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240" w:lineRule="auto"/>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8"/>
    <w:qFormat/>
    <w:uiPriority w:val="0"/>
    <w:pPr>
      <w:adjustRightInd/>
      <w:spacing w:line="278" w:lineRule="auto"/>
      <w:textAlignment w:val="auto"/>
    </w:pPr>
    <w:rPr>
      <w:b/>
      <w:bCs/>
      <w:kern w:val="2"/>
      <w:sz w:val="28"/>
    </w:rPr>
  </w:style>
  <w:style w:type="paragraph" w:styleId="29">
    <w:name w:val="Body Text First Indent"/>
    <w:basedOn w:val="13"/>
    <w:next w:val="30"/>
    <w:qFormat/>
    <w:uiPriority w:val="0"/>
    <w:pPr>
      <w:spacing w:line="360" w:lineRule="auto"/>
      <w:ind w:firstLine="420"/>
    </w:pPr>
    <w:rPr>
      <w:rFonts w:ascii="宋体" w:hAnsi="宋体"/>
      <w:sz w:val="24"/>
    </w:rPr>
  </w:style>
  <w:style w:type="paragraph" w:styleId="30">
    <w:name w:val="Body Text First Indent 2"/>
    <w:basedOn w:val="14"/>
    <w:qFormat/>
    <w:uiPriority w:val="0"/>
    <w:pPr>
      <w:spacing w:after="120" w:line="240" w:lineRule="auto"/>
      <w:ind w:left="420" w:leftChars="200" w:firstLine="420" w:firstLineChars="200"/>
    </w:pPr>
  </w:style>
  <w:style w:type="table" w:styleId="32">
    <w:name w:val="Table Grid"/>
    <w:basedOn w:val="3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annotation reference"/>
    <w:basedOn w:val="33"/>
    <w:qFormat/>
    <w:uiPriority w:val="0"/>
    <w:rPr>
      <w:sz w:val="21"/>
      <w:szCs w:val="21"/>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Default"/>
    <w:next w:val="38"/>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3">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4">
    <w:name w:val="标题 1 字符"/>
    <w:basedOn w:val="33"/>
    <w:link w:val="2"/>
    <w:qFormat/>
    <w:uiPriority w:val="0"/>
    <w:rPr>
      <w:rFonts w:ascii="方正小标宋_GBK" w:hAnsi="方正小标宋_GBK" w:eastAsia="仿宋" w:cs="方正小标宋_GBK"/>
      <w:kern w:val="36"/>
      <w:sz w:val="36"/>
      <w:szCs w:val="32"/>
    </w:rPr>
  </w:style>
  <w:style w:type="character" w:customStyle="1" w:styleId="45">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6">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7"/>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4">
    <w:name w:val="批注框文本 字符"/>
    <w:basedOn w:val="33"/>
    <w:link w:val="20"/>
    <w:qFormat/>
    <w:uiPriority w:val="0"/>
    <w:rPr>
      <w:kern w:val="2"/>
      <w:sz w:val="18"/>
      <w:szCs w:val="18"/>
    </w:rPr>
  </w:style>
  <w:style w:type="paragraph" w:customStyle="1" w:styleId="55">
    <w:name w:val="列表段落1"/>
    <w:basedOn w:val="1"/>
    <w:qFormat/>
    <w:uiPriority w:val="99"/>
    <w:pPr>
      <w:ind w:firstLine="420" w:firstLineChars="200"/>
    </w:pPr>
  </w:style>
  <w:style w:type="paragraph" w:customStyle="1" w:styleId="56">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7">
    <w:name w:val="批注文字 字符"/>
    <w:basedOn w:val="33"/>
    <w:link w:val="12"/>
    <w:qFormat/>
    <w:uiPriority w:val="0"/>
    <w:rPr>
      <w:sz w:val="24"/>
    </w:rPr>
  </w:style>
  <w:style w:type="character" w:customStyle="1" w:styleId="58">
    <w:name w:val="批注主题 字符"/>
    <w:basedOn w:val="57"/>
    <w:link w:val="28"/>
    <w:qFormat/>
    <w:uiPriority w:val="0"/>
    <w:rPr>
      <w:b/>
      <w:bCs/>
      <w:kern w:val="2"/>
      <w:sz w:val="28"/>
    </w:rPr>
  </w:style>
  <w:style w:type="character" w:customStyle="1" w:styleId="59">
    <w:name w:val="font01"/>
    <w:basedOn w:val="33"/>
    <w:qFormat/>
    <w:uiPriority w:val="0"/>
    <w:rPr>
      <w:rFonts w:hint="eastAsia" w:ascii="宋体" w:hAnsi="宋体" w:eastAsia="宋体" w:cs="宋体"/>
      <w:color w:val="000000"/>
      <w:sz w:val="20"/>
      <w:szCs w:val="20"/>
      <w:u w:val="non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表格文字"/>
    <w:basedOn w:val="1"/>
    <w:qFormat/>
    <w:uiPriority w:val="0"/>
    <w:pPr>
      <w:autoSpaceDE w:val="0"/>
      <w:autoSpaceDN w:val="0"/>
      <w:adjustRightInd w:val="0"/>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31</Pages>
  <Words>13003</Words>
  <Characters>13656</Characters>
  <Lines>138</Lines>
  <Paragraphs>38</Paragraphs>
  <TotalTime>1</TotalTime>
  <ScaleCrop>false</ScaleCrop>
  <LinksUpToDate>false</LinksUpToDate>
  <CharactersWithSpaces>14803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2025-08-26T06:52:33Z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BF6E7712BFFF4CF9848118D47BADF9A1_13</vt:lpwstr>
  </property>
  <property fmtid="{D5CDD505-2E9C-101B-9397-08002B2CF9AE}" pid="4" name="KSOTemplateDocerSaveRecord">
    <vt:lpwstr>eyJoZGlkIjoiZDdiYjdhYmUyNjNhZjhhZWUwNGEwN2ZhNDNlYzkxN2UiLCJ1c2VySWQiOiI0NTM4ODY1NTAifQ==</vt:lpwstr>
  </property>
</Properties>
</file>