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2.svg" ContentType="image/svg+xml"/>
  <Override PartName="/word/media/image5.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2355B9">
      <w:pPr>
        <w:rPr>
          <w:rFonts w:ascii="仿宋" w:hAnsi="仿宋" w:eastAsia="仿宋" w:cs="仿宋"/>
        </w:rPr>
      </w:pPr>
    </w:p>
    <w:p w14:paraId="01F061E3">
      <w:pPr>
        <w:spacing w:line="1600" w:lineRule="exact"/>
        <w:jc w:val="center"/>
        <w:outlineLvl w:val="0"/>
        <w:rPr>
          <w:rFonts w:ascii="仿宋" w:hAnsi="仿宋" w:eastAsia="仿宋" w:cs="仿宋"/>
          <w:sz w:val="100"/>
        </w:rPr>
      </w:pPr>
    </w:p>
    <w:p w14:paraId="45CF6865">
      <w:pPr>
        <w:spacing w:line="1600" w:lineRule="exact"/>
        <w:jc w:val="center"/>
        <w:outlineLvl w:val="0"/>
        <w:rPr>
          <w:rFonts w:ascii="仿宋" w:hAnsi="仿宋" w:eastAsia="仿宋" w:cs="仿宋"/>
          <w:sz w:val="130"/>
          <w:szCs w:val="130"/>
        </w:rPr>
      </w:pPr>
      <w:r>
        <w:rPr>
          <w:rFonts w:hint="eastAsia" w:ascii="仿宋" w:hAnsi="仿宋" w:eastAsia="仿宋" w:cs="仿宋"/>
          <w:sz w:val="130"/>
          <w:szCs w:val="130"/>
        </w:rPr>
        <w:t>竞争性比选文件</w:t>
      </w:r>
    </w:p>
    <w:p w14:paraId="585E8B59">
      <w:pPr>
        <w:snapToGrid w:val="0"/>
        <w:jc w:val="center"/>
        <w:rPr>
          <w:rFonts w:ascii="仿宋" w:hAnsi="仿宋" w:eastAsia="仿宋" w:cs="仿宋"/>
          <w:b/>
          <w:bCs/>
          <w:sz w:val="52"/>
          <w:szCs w:val="52"/>
        </w:rPr>
      </w:pPr>
      <w:r>
        <w:rPr>
          <w:rFonts w:hint="eastAsia" w:ascii="仿宋" w:hAnsi="仿宋" w:eastAsia="仿宋" w:cs="仿宋"/>
          <w:b/>
          <w:bCs/>
          <w:sz w:val="52"/>
          <w:szCs w:val="52"/>
        </w:rPr>
        <w:t>（综合评分法）</w:t>
      </w:r>
    </w:p>
    <w:p w14:paraId="4933093B">
      <w:pPr>
        <w:spacing w:line="700" w:lineRule="exact"/>
        <w:jc w:val="center"/>
        <w:rPr>
          <w:rFonts w:ascii="仿宋" w:hAnsi="仿宋" w:eastAsia="仿宋" w:cs="仿宋"/>
          <w:sz w:val="72"/>
          <w:szCs w:val="72"/>
        </w:rPr>
      </w:pPr>
    </w:p>
    <w:p w14:paraId="3DAB6A9C">
      <w:pPr>
        <w:spacing w:line="700" w:lineRule="exact"/>
        <w:rPr>
          <w:rFonts w:ascii="仿宋" w:hAnsi="仿宋" w:eastAsia="仿宋" w:cs="仿宋"/>
          <w:sz w:val="32"/>
        </w:rPr>
      </w:pPr>
    </w:p>
    <w:p w14:paraId="5F8E30C4">
      <w:pPr>
        <w:spacing w:line="700" w:lineRule="exact"/>
        <w:rPr>
          <w:rFonts w:ascii="仿宋" w:hAnsi="仿宋" w:eastAsia="仿宋" w:cs="仿宋"/>
          <w:sz w:val="32"/>
        </w:rPr>
      </w:pPr>
    </w:p>
    <w:p w14:paraId="6CF22AF4">
      <w:pPr>
        <w:spacing w:line="700" w:lineRule="exact"/>
        <w:rPr>
          <w:rFonts w:ascii="仿宋" w:hAnsi="仿宋" w:eastAsia="仿宋" w:cs="仿宋"/>
          <w:sz w:val="32"/>
        </w:rPr>
      </w:pPr>
    </w:p>
    <w:p w14:paraId="5727E72E">
      <w:pPr>
        <w:spacing w:line="500" w:lineRule="exact"/>
        <w:ind w:firstLine="2340" w:firstLineChars="650"/>
        <w:outlineLvl w:val="0"/>
        <w:rPr>
          <w:rFonts w:ascii="仿宋" w:hAnsi="仿宋" w:eastAsia="仿宋" w:cs="仿宋"/>
          <w:sz w:val="36"/>
          <w:szCs w:val="36"/>
        </w:rPr>
      </w:pPr>
      <w:r>
        <w:rPr>
          <w:rFonts w:hint="eastAsia" w:ascii="仿宋" w:hAnsi="仿宋" w:eastAsia="仿宋" w:cs="仿宋"/>
          <w:sz w:val="36"/>
          <w:szCs w:val="36"/>
        </w:rPr>
        <w:t>项目编号：PXZ25C142</w:t>
      </w:r>
      <w:r>
        <w:rPr>
          <w:rFonts w:hint="eastAsia" w:ascii="仿宋" w:hAnsi="仿宋" w:eastAsia="仿宋" w:cs="仿宋"/>
          <w:color w:val="FF0000"/>
          <w:sz w:val="36"/>
          <w:szCs w:val="36"/>
        </w:rPr>
        <w:t xml:space="preserve"> </w:t>
      </w:r>
    </w:p>
    <w:p w14:paraId="072A5ABC">
      <w:pPr>
        <w:spacing w:line="500" w:lineRule="exact"/>
        <w:outlineLvl w:val="0"/>
        <w:rPr>
          <w:rFonts w:ascii="仿宋" w:hAnsi="仿宋" w:eastAsia="仿宋" w:cs="仿宋"/>
          <w:sz w:val="36"/>
          <w:szCs w:val="36"/>
        </w:rPr>
      </w:pPr>
    </w:p>
    <w:p w14:paraId="74B21906">
      <w:pPr>
        <w:jc w:val="center"/>
        <w:rPr>
          <w:rFonts w:ascii="仿宋" w:hAnsi="仿宋" w:eastAsia="仿宋" w:cs="仿宋"/>
          <w:sz w:val="36"/>
          <w:szCs w:val="36"/>
        </w:rPr>
      </w:pPr>
      <w:r>
        <w:rPr>
          <w:rFonts w:hint="eastAsia" w:ascii="仿宋" w:hAnsi="仿宋" w:eastAsia="仿宋" w:cs="仿宋"/>
          <w:sz w:val="36"/>
          <w:szCs w:val="36"/>
        </w:rPr>
        <w:t>项目名称：重庆五一职业技术学院招商服务</w:t>
      </w:r>
    </w:p>
    <w:p w14:paraId="18BB89B9">
      <w:pPr>
        <w:rPr>
          <w:rFonts w:ascii="仿宋" w:hAnsi="仿宋" w:eastAsia="仿宋" w:cs="仿宋"/>
          <w:sz w:val="36"/>
          <w:szCs w:val="36"/>
        </w:rPr>
      </w:pPr>
    </w:p>
    <w:p w14:paraId="3D5152A8">
      <w:pPr>
        <w:spacing w:line="700" w:lineRule="exact"/>
        <w:ind w:firstLine="1749" w:firstLineChars="486"/>
        <w:rPr>
          <w:rFonts w:ascii="仿宋" w:hAnsi="仿宋" w:eastAsia="仿宋" w:cs="仿宋"/>
          <w:sz w:val="36"/>
          <w:szCs w:val="36"/>
        </w:rPr>
      </w:pPr>
    </w:p>
    <w:p w14:paraId="5460F69A">
      <w:pPr>
        <w:spacing w:line="700" w:lineRule="exact"/>
        <w:rPr>
          <w:rFonts w:ascii="仿宋" w:hAnsi="仿宋" w:eastAsia="仿宋" w:cs="仿宋"/>
          <w:b/>
          <w:sz w:val="36"/>
          <w:szCs w:val="36"/>
        </w:rPr>
      </w:pPr>
    </w:p>
    <w:p w14:paraId="28AA528D">
      <w:pPr>
        <w:spacing w:line="700" w:lineRule="exact"/>
        <w:rPr>
          <w:rFonts w:ascii="仿宋" w:hAnsi="仿宋" w:eastAsia="仿宋" w:cs="仿宋"/>
          <w:b/>
          <w:sz w:val="36"/>
          <w:szCs w:val="36"/>
        </w:rPr>
      </w:pPr>
    </w:p>
    <w:p w14:paraId="0AE810ED">
      <w:pPr>
        <w:pStyle w:val="23"/>
        <w:rPr>
          <w:rFonts w:ascii="仿宋" w:hAnsi="仿宋" w:eastAsia="仿宋" w:cs="仿宋"/>
          <w:b/>
          <w:sz w:val="36"/>
          <w:szCs w:val="36"/>
        </w:rPr>
      </w:pPr>
    </w:p>
    <w:p w14:paraId="3AF965B4"/>
    <w:p w14:paraId="65B4C160">
      <w:pPr>
        <w:spacing w:line="600" w:lineRule="exact"/>
        <w:jc w:val="center"/>
        <w:rPr>
          <w:rFonts w:ascii="仿宋" w:hAnsi="仿宋" w:eastAsia="仿宋" w:cs="仿宋"/>
          <w:sz w:val="36"/>
          <w:szCs w:val="36"/>
        </w:rPr>
      </w:pPr>
      <w:r>
        <w:rPr>
          <w:rFonts w:hint="eastAsia" w:ascii="仿宋" w:hAnsi="仿宋" w:eastAsia="仿宋" w:cs="仿宋"/>
          <w:sz w:val="36"/>
          <w:szCs w:val="36"/>
        </w:rPr>
        <w:t>比选人：</w:t>
      </w:r>
      <w:r>
        <w:rPr>
          <w:rFonts w:hint="eastAsia" w:ascii="仿宋" w:hAnsi="仿宋" w:eastAsia="仿宋" w:cs="仿宋"/>
          <w:sz w:val="36"/>
          <w:szCs w:val="30"/>
        </w:rPr>
        <w:t>重庆五一职业技术学院</w:t>
      </w:r>
    </w:p>
    <w:p w14:paraId="35F12495">
      <w:pPr>
        <w:spacing w:line="600" w:lineRule="exact"/>
        <w:jc w:val="center"/>
        <w:outlineLvl w:val="0"/>
        <w:rPr>
          <w:rFonts w:ascii="仿宋" w:hAnsi="仿宋" w:eastAsia="仿宋" w:cs="仿宋"/>
          <w:sz w:val="36"/>
          <w:szCs w:val="36"/>
        </w:rPr>
      </w:pPr>
      <w:r>
        <w:rPr>
          <w:rFonts w:hint="eastAsia" w:ascii="仿宋" w:hAnsi="仿宋" w:eastAsia="仿宋" w:cs="仿宋"/>
          <w:sz w:val="36"/>
          <w:szCs w:val="36"/>
        </w:rPr>
        <w:t>比选代理机构：重庆鹏翔招标代理有限公司</w:t>
      </w:r>
    </w:p>
    <w:p w14:paraId="5BA267C1">
      <w:pPr>
        <w:spacing w:line="600" w:lineRule="exact"/>
        <w:jc w:val="center"/>
        <w:rPr>
          <w:rFonts w:ascii="仿宋" w:hAnsi="仿宋" w:eastAsia="仿宋" w:cs="仿宋"/>
          <w:sz w:val="36"/>
          <w:szCs w:val="36"/>
        </w:rPr>
      </w:pPr>
      <w:r>
        <w:rPr>
          <w:rFonts w:hint="eastAsia" w:ascii="仿宋" w:hAnsi="仿宋" w:eastAsia="仿宋" w:cs="仿宋"/>
          <w:sz w:val="36"/>
          <w:szCs w:val="36"/>
        </w:rPr>
        <w:t>二〇二五年八月</w:t>
      </w:r>
    </w:p>
    <w:p w14:paraId="2A18A8F5">
      <w:pPr>
        <w:spacing w:line="600" w:lineRule="exact"/>
        <w:jc w:val="center"/>
        <w:rPr>
          <w:rFonts w:ascii="仿宋" w:hAnsi="仿宋" w:eastAsia="仿宋" w:cs="仿宋"/>
          <w:sz w:val="36"/>
          <w:szCs w:val="36"/>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numberInDash" w:start="1"/>
          <w:cols w:space="720" w:num="1"/>
          <w:titlePg/>
          <w:docGrid w:linePitch="381" w:charSpace="-5735"/>
        </w:sectPr>
      </w:pPr>
    </w:p>
    <w:p w14:paraId="47CCBAFE">
      <w:pPr>
        <w:spacing w:line="480" w:lineRule="exact"/>
        <w:jc w:val="center"/>
        <w:outlineLvl w:val="0"/>
        <w:rPr>
          <w:rFonts w:ascii="仿宋" w:hAnsi="仿宋" w:eastAsia="仿宋" w:cs="仿宋"/>
          <w:sz w:val="44"/>
          <w:szCs w:val="28"/>
        </w:rPr>
      </w:pPr>
      <w:r>
        <w:rPr>
          <w:rFonts w:hint="eastAsia" w:ascii="仿宋" w:hAnsi="仿宋" w:eastAsia="仿宋" w:cs="仿宋"/>
          <w:sz w:val="44"/>
          <w:szCs w:val="28"/>
        </w:rPr>
        <w:t>目   录</w:t>
      </w:r>
    </w:p>
    <w:p w14:paraId="3B3AB999">
      <w:pPr>
        <w:pStyle w:val="48"/>
        <w:tabs>
          <w:tab w:val="right" w:leader="dot" w:pos="9412"/>
        </w:tabs>
        <w:ind w:left="0" w:leftChars="0" w:firstLine="0" w:firstLineChars="0"/>
      </w:pP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TOC \o "1-3" \h \z </w:instrText>
      </w:r>
      <w:r>
        <w:rPr>
          <w:rFonts w:hint="eastAsia" w:ascii="仿宋" w:hAnsi="仿宋" w:eastAsia="仿宋" w:cs="仿宋"/>
          <w:sz w:val="21"/>
          <w:szCs w:val="21"/>
        </w:rPr>
        <w:fldChar w:fldCharType="separate"/>
      </w:r>
      <w:r>
        <w:rPr>
          <w:rFonts w:hint="eastAsia" w:ascii="仿宋" w:hAnsi="仿宋" w:eastAsia="仿宋" w:cs="仿宋"/>
          <w:b/>
          <w:bCs/>
          <w:szCs w:val="21"/>
        </w:rPr>
        <w:fldChar w:fldCharType="begin"/>
      </w:r>
      <w:r>
        <w:rPr>
          <w:rFonts w:hint="eastAsia" w:ascii="仿宋" w:hAnsi="仿宋" w:eastAsia="仿宋" w:cs="仿宋"/>
          <w:b/>
          <w:bCs/>
          <w:szCs w:val="21"/>
        </w:rPr>
        <w:instrText xml:space="preserve"> HYPERLINK \l _Toc9978 </w:instrText>
      </w:r>
      <w:r>
        <w:rPr>
          <w:rFonts w:hint="eastAsia" w:ascii="仿宋" w:hAnsi="仿宋" w:eastAsia="仿宋" w:cs="仿宋"/>
          <w:b/>
          <w:bCs/>
          <w:szCs w:val="21"/>
        </w:rPr>
        <w:fldChar w:fldCharType="separate"/>
      </w:r>
      <w:r>
        <w:rPr>
          <w:rFonts w:hint="eastAsia" w:ascii="仿宋" w:hAnsi="仿宋" w:eastAsia="仿宋" w:cs="仿宋"/>
          <w:b/>
          <w:bCs/>
          <w:szCs w:val="30"/>
        </w:rPr>
        <w:t>第一篇  比选邀请书</w:t>
      </w:r>
      <w:r>
        <w:rPr>
          <w:b/>
          <w:bCs/>
        </w:rPr>
        <w:tab/>
      </w:r>
      <w:r>
        <w:rPr>
          <w:b/>
          <w:bCs/>
        </w:rPr>
        <w:fldChar w:fldCharType="begin"/>
      </w:r>
      <w:r>
        <w:rPr>
          <w:b/>
          <w:bCs/>
        </w:rPr>
        <w:instrText xml:space="preserve"> PAGEREF _Toc9978 \h </w:instrText>
      </w:r>
      <w:r>
        <w:rPr>
          <w:b/>
          <w:bCs/>
        </w:rPr>
        <w:fldChar w:fldCharType="separate"/>
      </w:r>
      <w:r>
        <w:rPr>
          <w:b/>
          <w:bCs/>
        </w:rPr>
        <w:t>- 3 -</w:t>
      </w:r>
      <w:r>
        <w:rPr>
          <w:b/>
          <w:bCs/>
        </w:rPr>
        <w:fldChar w:fldCharType="end"/>
      </w:r>
      <w:r>
        <w:rPr>
          <w:rFonts w:hint="eastAsia" w:ascii="仿宋" w:hAnsi="仿宋" w:eastAsia="仿宋" w:cs="仿宋"/>
          <w:b/>
          <w:bCs/>
          <w:szCs w:val="21"/>
        </w:rPr>
        <w:fldChar w:fldCharType="end"/>
      </w:r>
    </w:p>
    <w:p w14:paraId="17062AED">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_Toc12399 </w:instrText>
      </w:r>
      <w:r>
        <w:rPr>
          <w:rFonts w:hint="eastAsia" w:ascii="仿宋" w:hAnsi="仿宋" w:eastAsia="仿宋" w:cs="仿宋"/>
          <w:szCs w:val="21"/>
        </w:rPr>
        <w:fldChar w:fldCharType="separate"/>
      </w:r>
      <w:r>
        <w:rPr>
          <w:rFonts w:hint="eastAsia" w:ascii="仿宋" w:hAnsi="仿宋" w:eastAsia="仿宋" w:cs="仿宋"/>
        </w:rPr>
        <w:t>一、竞争性比选内容</w:t>
      </w:r>
      <w:r>
        <w:tab/>
      </w:r>
      <w:r>
        <w:fldChar w:fldCharType="begin"/>
      </w:r>
      <w:r>
        <w:instrText xml:space="preserve"> PAGEREF _Toc12399 \h </w:instrText>
      </w:r>
      <w:r>
        <w:fldChar w:fldCharType="separate"/>
      </w:r>
      <w:r>
        <w:t>- 3 -</w:t>
      </w:r>
      <w:r>
        <w:fldChar w:fldCharType="end"/>
      </w:r>
      <w:r>
        <w:rPr>
          <w:rFonts w:hint="eastAsia" w:ascii="仿宋" w:hAnsi="仿宋" w:eastAsia="仿宋" w:cs="仿宋"/>
          <w:szCs w:val="21"/>
        </w:rPr>
        <w:fldChar w:fldCharType="end"/>
      </w:r>
    </w:p>
    <w:p w14:paraId="3B9EEFA9">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_Toc16129 </w:instrText>
      </w:r>
      <w:r>
        <w:rPr>
          <w:rFonts w:hint="eastAsia" w:ascii="仿宋" w:hAnsi="仿宋" w:eastAsia="仿宋" w:cs="仿宋"/>
          <w:szCs w:val="21"/>
        </w:rPr>
        <w:fldChar w:fldCharType="separate"/>
      </w:r>
      <w:r>
        <w:rPr>
          <w:rFonts w:hint="eastAsia" w:ascii="仿宋" w:hAnsi="仿宋" w:eastAsia="仿宋" w:cs="仿宋"/>
        </w:rPr>
        <w:t>二、资金来源</w:t>
      </w:r>
      <w:r>
        <w:tab/>
      </w:r>
      <w:r>
        <w:fldChar w:fldCharType="begin"/>
      </w:r>
      <w:r>
        <w:instrText xml:space="preserve"> PAGEREF _Toc16129 \h </w:instrText>
      </w:r>
      <w:r>
        <w:fldChar w:fldCharType="separate"/>
      </w:r>
      <w:r>
        <w:t>- 3 -</w:t>
      </w:r>
      <w:r>
        <w:fldChar w:fldCharType="end"/>
      </w:r>
      <w:r>
        <w:rPr>
          <w:rFonts w:hint="eastAsia" w:ascii="仿宋" w:hAnsi="仿宋" w:eastAsia="仿宋" w:cs="仿宋"/>
          <w:szCs w:val="21"/>
        </w:rPr>
        <w:fldChar w:fldCharType="end"/>
      </w:r>
    </w:p>
    <w:p w14:paraId="33846E0F">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_Toc30504 </w:instrText>
      </w:r>
      <w:r>
        <w:rPr>
          <w:rFonts w:hint="eastAsia" w:ascii="仿宋" w:hAnsi="仿宋" w:eastAsia="仿宋" w:cs="仿宋"/>
          <w:szCs w:val="21"/>
        </w:rPr>
        <w:fldChar w:fldCharType="separate"/>
      </w:r>
      <w:r>
        <w:rPr>
          <w:rFonts w:hint="eastAsia" w:ascii="仿宋" w:hAnsi="仿宋" w:eastAsia="仿宋" w:cs="仿宋"/>
        </w:rPr>
        <w:t>三、参选人资格条件</w:t>
      </w:r>
      <w:r>
        <w:tab/>
      </w:r>
      <w:r>
        <w:fldChar w:fldCharType="begin"/>
      </w:r>
      <w:r>
        <w:instrText xml:space="preserve"> PAGEREF _Toc30504 \h </w:instrText>
      </w:r>
      <w:r>
        <w:fldChar w:fldCharType="separate"/>
      </w:r>
      <w:r>
        <w:t>- 3 -</w:t>
      </w:r>
      <w:r>
        <w:fldChar w:fldCharType="end"/>
      </w:r>
      <w:r>
        <w:rPr>
          <w:rFonts w:hint="eastAsia" w:ascii="仿宋" w:hAnsi="仿宋" w:eastAsia="仿宋" w:cs="仿宋"/>
          <w:szCs w:val="21"/>
        </w:rPr>
        <w:fldChar w:fldCharType="end"/>
      </w:r>
    </w:p>
    <w:p w14:paraId="750D5C26">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_Toc13583 </w:instrText>
      </w:r>
      <w:r>
        <w:rPr>
          <w:rFonts w:hint="eastAsia" w:ascii="仿宋" w:hAnsi="仿宋" w:eastAsia="仿宋" w:cs="仿宋"/>
          <w:szCs w:val="21"/>
        </w:rPr>
        <w:fldChar w:fldCharType="separate"/>
      </w:r>
      <w:r>
        <w:rPr>
          <w:rFonts w:hint="eastAsia" w:ascii="仿宋" w:hAnsi="仿宋" w:eastAsia="仿宋" w:cs="仿宋"/>
        </w:rPr>
        <w:t>四、购买标书费缴纳及方式</w:t>
      </w:r>
      <w:r>
        <w:tab/>
      </w:r>
      <w:r>
        <w:fldChar w:fldCharType="begin"/>
      </w:r>
      <w:r>
        <w:instrText xml:space="preserve"> PAGEREF _Toc13583 \h </w:instrText>
      </w:r>
      <w:r>
        <w:fldChar w:fldCharType="separate"/>
      </w:r>
      <w:r>
        <w:t>- 4 -</w:t>
      </w:r>
      <w:r>
        <w:fldChar w:fldCharType="end"/>
      </w:r>
      <w:r>
        <w:rPr>
          <w:rFonts w:hint="eastAsia" w:ascii="仿宋" w:hAnsi="仿宋" w:eastAsia="仿宋" w:cs="仿宋"/>
          <w:szCs w:val="21"/>
        </w:rPr>
        <w:fldChar w:fldCharType="end"/>
      </w:r>
    </w:p>
    <w:p w14:paraId="68ACFC0E">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_Toc21109 </w:instrText>
      </w:r>
      <w:r>
        <w:rPr>
          <w:rFonts w:hint="eastAsia" w:ascii="仿宋" w:hAnsi="仿宋" w:eastAsia="仿宋" w:cs="仿宋"/>
          <w:szCs w:val="21"/>
        </w:rPr>
        <w:fldChar w:fldCharType="separate"/>
      </w:r>
      <w:r>
        <w:rPr>
          <w:rFonts w:hint="eastAsia" w:ascii="仿宋" w:hAnsi="仿宋" w:eastAsia="仿宋" w:cs="仿宋"/>
        </w:rPr>
        <w:t>五、比选有关说明</w:t>
      </w:r>
      <w:r>
        <w:tab/>
      </w:r>
      <w:r>
        <w:fldChar w:fldCharType="begin"/>
      </w:r>
      <w:r>
        <w:instrText xml:space="preserve"> PAGEREF _Toc21109 \h </w:instrText>
      </w:r>
      <w:r>
        <w:fldChar w:fldCharType="separate"/>
      </w:r>
      <w:r>
        <w:t>- 4 -</w:t>
      </w:r>
      <w:r>
        <w:fldChar w:fldCharType="end"/>
      </w:r>
      <w:r>
        <w:rPr>
          <w:rFonts w:hint="eastAsia" w:ascii="仿宋" w:hAnsi="仿宋" w:eastAsia="仿宋" w:cs="仿宋"/>
          <w:szCs w:val="21"/>
        </w:rPr>
        <w:fldChar w:fldCharType="end"/>
      </w:r>
    </w:p>
    <w:p w14:paraId="79464080">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_Toc5733 </w:instrText>
      </w:r>
      <w:r>
        <w:rPr>
          <w:rFonts w:hint="eastAsia" w:ascii="仿宋" w:hAnsi="仿宋" w:eastAsia="仿宋" w:cs="仿宋"/>
          <w:szCs w:val="21"/>
        </w:rPr>
        <w:fldChar w:fldCharType="separate"/>
      </w:r>
      <w:r>
        <w:rPr>
          <w:rFonts w:hint="eastAsia" w:ascii="仿宋" w:hAnsi="仿宋" w:eastAsia="仿宋" w:cs="仿宋"/>
        </w:rPr>
        <w:t>五、比选保证金</w:t>
      </w:r>
      <w:r>
        <w:tab/>
      </w:r>
      <w:r>
        <w:fldChar w:fldCharType="begin"/>
      </w:r>
      <w:r>
        <w:instrText xml:space="preserve"> PAGEREF _Toc5733 \h </w:instrText>
      </w:r>
      <w:r>
        <w:fldChar w:fldCharType="separate"/>
      </w:r>
      <w:r>
        <w:t>- 5 -</w:t>
      </w:r>
      <w:r>
        <w:fldChar w:fldCharType="end"/>
      </w:r>
      <w:r>
        <w:rPr>
          <w:rFonts w:hint="eastAsia" w:ascii="仿宋" w:hAnsi="仿宋" w:eastAsia="仿宋" w:cs="仿宋"/>
          <w:szCs w:val="21"/>
        </w:rPr>
        <w:fldChar w:fldCharType="end"/>
      </w:r>
    </w:p>
    <w:p w14:paraId="09F651F5">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_Toc20956 </w:instrText>
      </w:r>
      <w:r>
        <w:rPr>
          <w:rFonts w:hint="eastAsia" w:ascii="仿宋" w:hAnsi="仿宋" w:eastAsia="仿宋" w:cs="仿宋"/>
          <w:szCs w:val="21"/>
        </w:rPr>
        <w:fldChar w:fldCharType="separate"/>
      </w:r>
      <w:r>
        <w:rPr>
          <w:rFonts w:hint="eastAsia" w:ascii="仿宋" w:hAnsi="仿宋" w:eastAsia="仿宋" w:cs="仿宋"/>
        </w:rPr>
        <w:t>六、其它有关规定</w:t>
      </w:r>
      <w:r>
        <w:tab/>
      </w:r>
      <w:r>
        <w:fldChar w:fldCharType="begin"/>
      </w:r>
      <w:r>
        <w:instrText xml:space="preserve"> PAGEREF _Toc20956 \h </w:instrText>
      </w:r>
      <w:r>
        <w:fldChar w:fldCharType="separate"/>
      </w:r>
      <w:r>
        <w:t>- 5 -</w:t>
      </w:r>
      <w:r>
        <w:fldChar w:fldCharType="end"/>
      </w:r>
      <w:r>
        <w:rPr>
          <w:rFonts w:hint="eastAsia" w:ascii="仿宋" w:hAnsi="仿宋" w:eastAsia="仿宋" w:cs="仿宋"/>
          <w:szCs w:val="21"/>
        </w:rPr>
        <w:fldChar w:fldCharType="end"/>
      </w:r>
    </w:p>
    <w:p w14:paraId="3C961D0E">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_Toc13971 </w:instrText>
      </w:r>
      <w:r>
        <w:rPr>
          <w:rFonts w:hint="eastAsia" w:ascii="仿宋" w:hAnsi="仿宋" w:eastAsia="仿宋" w:cs="仿宋"/>
          <w:szCs w:val="21"/>
        </w:rPr>
        <w:fldChar w:fldCharType="separate"/>
      </w:r>
      <w:r>
        <w:rPr>
          <w:rFonts w:hint="eastAsia" w:ascii="仿宋" w:hAnsi="仿宋" w:eastAsia="仿宋" w:cs="仿宋"/>
        </w:rPr>
        <w:t>七、联系方式</w:t>
      </w:r>
      <w:r>
        <w:tab/>
      </w:r>
      <w:r>
        <w:fldChar w:fldCharType="begin"/>
      </w:r>
      <w:r>
        <w:instrText xml:space="preserve"> PAGEREF _Toc13971 \h </w:instrText>
      </w:r>
      <w:r>
        <w:fldChar w:fldCharType="separate"/>
      </w:r>
      <w:r>
        <w:t>- 6 -</w:t>
      </w:r>
      <w:r>
        <w:fldChar w:fldCharType="end"/>
      </w:r>
      <w:r>
        <w:rPr>
          <w:rFonts w:hint="eastAsia" w:ascii="仿宋" w:hAnsi="仿宋" w:eastAsia="仿宋" w:cs="仿宋"/>
          <w:szCs w:val="21"/>
        </w:rPr>
        <w:fldChar w:fldCharType="end"/>
      </w:r>
    </w:p>
    <w:p w14:paraId="2D05ED64">
      <w:pPr>
        <w:pStyle w:val="48"/>
        <w:tabs>
          <w:tab w:val="right" w:leader="dot" w:pos="9412"/>
        </w:tabs>
        <w:ind w:left="0" w:leftChars="0" w:firstLine="0" w:firstLineChars="0"/>
      </w:pPr>
      <w:r>
        <w:rPr>
          <w:rFonts w:hint="eastAsia" w:ascii="仿宋" w:hAnsi="仿宋" w:eastAsia="仿宋" w:cs="仿宋"/>
          <w:b/>
          <w:bCs/>
          <w:szCs w:val="21"/>
        </w:rPr>
        <w:fldChar w:fldCharType="begin"/>
      </w:r>
      <w:r>
        <w:rPr>
          <w:rFonts w:hint="eastAsia" w:ascii="仿宋" w:hAnsi="仿宋" w:eastAsia="仿宋" w:cs="仿宋"/>
          <w:b/>
          <w:bCs/>
          <w:szCs w:val="21"/>
        </w:rPr>
        <w:instrText xml:space="preserve"> HYPERLINK \l _Toc31816 </w:instrText>
      </w:r>
      <w:r>
        <w:rPr>
          <w:rFonts w:hint="eastAsia" w:ascii="仿宋" w:hAnsi="仿宋" w:eastAsia="仿宋" w:cs="仿宋"/>
          <w:b/>
          <w:bCs/>
          <w:szCs w:val="21"/>
        </w:rPr>
        <w:fldChar w:fldCharType="separate"/>
      </w:r>
      <w:r>
        <w:rPr>
          <w:rFonts w:hint="eastAsia" w:ascii="仿宋" w:hAnsi="仿宋" w:eastAsia="仿宋" w:cs="仿宋"/>
          <w:b/>
          <w:bCs/>
          <w:szCs w:val="30"/>
        </w:rPr>
        <w:t>第二篇  项目服务需求</w:t>
      </w:r>
      <w:r>
        <w:rPr>
          <w:b/>
          <w:bCs/>
        </w:rPr>
        <w:tab/>
      </w:r>
      <w:r>
        <w:rPr>
          <w:b/>
          <w:bCs/>
        </w:rPr>
        <w:fldChar w:fldCharType="begin"/>
      </w:r>
      <w:r>
        <w:rPr>
          <w:b/>
          <w:bCs/>
        </w:rPr>
        <w:instrText xml:space="preserve"> PAGEREF _Toc31816 \h </w:instrText>
      </w:r>
      <w:r>
        <w:rPr>
          <w:b/>
          <w:bCs/>
        </w:rPr>
        <w:fldChar w:fldCharType="separate"/>
      </w:r>
      <w:r>
        <w:rPr>
          <w:b/>
          <w:bCs/>
        </w:rPr>
        <w:t>- 8 -</w:t>
      </w:r>
      <w:r>
        <w:rPr>
          <w:b/>
          <w:bCs/>
        </w:rPr>
        <w:fldChar w:fldCharType="end"/>
      </w:r>
      <w:r>
        <w:rPr>
          <w:rFonts w:hint="eastAsia" w:ascii="仿宋" w:hAnsi="仿宋" w:eastAsia="仿宋" w:cs="仿宋"/>
          <w:b/>
          <w:bCs/>
          <w:szCs w:val="21"/>
        </w:rPr>
        <w:fldChar w:fldCharType="end"/>
      </w:r>
    </w:p>
    <w:p w14:paraId="76224A53">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_Toc25610 </w:instrText>
      </w:r>
      <w:r>
        <w:rPr>
          <w:rFonts w:hint="eastAsia" w:ascii="仿宋" w:hAnsi="仿宋" w:eastAsia="仿宋" w:cs="仿宋"/>
          <w:szCs w:val="21"/>
        </w:rPr>
        <w:fldChar w:fldCharType="separate"/>
      </w:r>
      <w:r>
        <w:rPr>
          <w:rFonts w:hint="eastAsia" w:ascii="仿宋" w:hAnsi="仿宋" w:eastAsia="仿宋" w:cs="仿宋"/>
        </w:rPr>
        <w:t>一、项目基本概况介绍</w:t>
      </w:r>
      <w:r>
        <w:tab/>
      </w:r>
      <w:r>
        <w:fldChar w:fldCharType="begin"/>
      </w:r>
      <w:r>
        <w:instrText xml:space="preserve"> PAGEREF _Toc25610 \h </w:instrText>
      </w:r>
      <w:r>
        <w:fldChar w:fldCharType="separate"/>
      </w:r>
      <w:r>
        <w:t>- 8 -</w:t>
      </w:r>
      <w:r>
        <w:fldChar w:fldCharType="end"/>
      </w:r>
      <w:r>
        <w:rPr>
          <w:rFonts w:hint="eastAsia" w:ascii="仿宋" w:hAnsi="仿宋" w:eastAsia="仿宋" w:cs="仿宋"/>
          <w:szCs w:val="21"/>
        </w:rPr>
        <w:fldChar w:fldCharType="end"/>
      </w:r>
    </w:p>
    <w:p w14:paraId="17BAC1DA">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_Toc1234 </w:instrText>
      </w:r>
      <w:r>
        <w:rPr>
          <w:rFonts w:hint="eastAsia" w:ascii="仿宋" w:hAnsi="仿宋" w:eastAsia="仿宋" w:cs="仿宋"/>
          <w:szCs w:val="21"/>
        </w:rPr>
        <w:fldChar w:fldCharType="separate"/>
      </w:r>
      <w:r>
        <w:rPr>
          <w:rFonts w:hint="eastAsia" w:ascii="仿宋" w:hAnsi="仿宋" w:eastAsia="仿宋" w:cs="仿宋"/>
        </w:rPr>
        <w:t>二、服务要求及标准</w:t>
      </w:r>
      <w:r>
        <w:tab/>
      </w:r>
      <w:r>
        <w:fldChar w:fldCharType="begin"/>
      </w:r>
      <w:r>
        <w:instrText xml:space="preserve"> PAGEREF _Toc1234 \h </w:instrText>
      </w:r>
      <w:r>
        <w:fldChar w:fldCharType="separate"/>
      </w:r>
      <w:r>
        <w:t>- 9 -</w:t>
      </w:r>
      <w:r>
        <w:fldChar w:fldCharType="end"/>
      </w:r>
      <w:r>
        <w:rPr>
          <w:rFonts w:hint="eastAsia" w:ascii="仿宋" w:hAnsi="仿宋" w:eastAsia="仿宋" w:cs="仿宋"/>
          <w:szCs w:val="21"/>
        </w:rPr>
        <w:fldChar w:fldCharType="end"/>
      </w:r>
    </w:p>
    <w:p w14:paraId="60E05A89">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_Toc21059 </w:instrText>
      </w:r>
      <w:r>
        <w:rPr>
          <w:rFonts w:hint="eastAsia" w:ascii="仿宋" w:hAnsi="仿宋" w:eastAsia="仿宋" w:cs="仿宋"/>
          <w:szCs w:val="21"/>
        </w:rPr>
        <w:fldChar w:fldCharType="separate"/>
      </w:r>
      <w:r>
        <w:rPr>
          <w:rFonts w:hint="eastAsia" w:ascii="仿宋" w:hAnsi="仿宋" w:eastAsia="仿宋" w:cs="仿宋"/>
        </w:rPr>
        <w:t>三、人员管理要求</w:t>
      </w:r>
      <w:r>
        <w:tab/>
      </w:r>
      <w:r>
        <w:fldChar w:fldCharType="begin"/>
      </w:r>
      <w:r>
        <w:instrText xml:space="preserve"> PAGEREF _Toc21059 \h </w:instrText>
      </w:r>
      <w:r>
        <w:fldChar w:fldCharType="separate"/>
      </w:r>
      <w:r>
        <w:t>- 13 -</w:t>
      </w:r>
      <w:r>
        <w:fldChar w:fldCharType="end"/>
      </w:r>
      <w:r>
        <w:rPr>
          <w:rFonts w:hint="eastAsia" w:ascii="仿宋" w:hAnsi="仿宋" w:eastAsia="仿宋" w:cs="仿宋"/>
          <w:szCs w:val="21"/>
        </w:rPr>
        <w:fldChar w:fldCharType="end"/>
      </w:r>
    </w:p>
    <w:p w14:paraId="43AFCDD5">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_Toc29384 </w:instrText>
      </w:r>
      <w:r>
        <w:rPr>
          <w:rFonts w:hint="eastAsia" w:ascii="仿宋" w:hAnsi="仿宋" w:eastAsia="仿宋" w:cs="仿宋"/>
          <w:szCs w:val="21"/>
        </w:rPr>
        <w:fldChar w:fldCharType="separate"/>
      </w:r>
      <w:r>
        <w:rPr>
          <w:rFonts w:hint="eastAsia" w:ascii="仿宋" w:hAnsi="仿宋" w:eastAsia="仿宋" w:cs="仿宋"/>
        </w:rPr>
        <w:t>四、经营要求</w:t>
      </w:r>
      <w:r>
        <w:tab/>
      </w:r>
      <w:r>
        <w:fldChar w:fldCharType="begin"/>
      </w:r>
      <w:r>
        <w:instrText xml:space="preserve"> PAGEREF _Toc29384 \h </w:instrText>
      </w:r>
      <w:r>
        <w:fldChar w:fldCharType="separate"/>
      </w:r>
      <w:r>
        <w:t>- 14 -</w:t>
      </w:r>
      <w:r>
        <w:fldChar w:fldCharType="end"/>
      </w:r>
      <w:r>
        <w:rPr>
          <w:rFonts w:hint="eastAsia" w:ascii="仿宋" w:hAnsi="仿宋" w:eastAsia="仿宋" w:cs="仿宋"/>
          <w:szCs w:val="21"/>
        </w:rPr>
        <w:fldChar w:fldCharType="end"/>
      </w:r>
    </w:p>
    <w:p w14:paraId="08815A0E">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_Toc28195 </w:instrText>
      </w:r>
      <w:r>
        <w:rPr>
          <w:rFonts w:hint="eastAsia" w:ascii="仿宋" w:hAnsi="仿宋" w:eastAsia="仿宋" w:cs="仿宋"/>
          <w:szCs w:val="21"/>
        </w:rPr>
        <w:fldChar w:fldCharType="separate"/>
      </w:r>
      <w:r>
        <w:rPr>
          <w:rFonts w:hint="eastAsia" w:ascii="仿宋" w:hAnsi="仿宋" w:eastAsia="仿宋" w:cs="仿宋"/>
        </w:rPr>
        <w:t>五、投诉处理要求</w:t>
      </w:r>
      <w:r>
        <w:tab/>
      </w:r>
      <w:r>
        <w:fldChar w:fldCharType="begin"/>
      </w:r>
      <w:r>
        <w:instrText xml:space="preserve"> PAGEREF _Toc28195 \h </w:instrText>
      </w:r>
      <w:r>
        <w:fldChar w:fldCharType="separate"/>
      </w:r>
      <w:r>
        <w:t>- 14 -</w:t>
      </w:r>
      <w:r>
        <w:fldChar w:fldCharType="end"/>
      </w:r>
      <w:r>
        <w:rPr>
          <w:rFonts w:hint="eastAsia" w:ascii="仿宋" w:hAnsi="仿宋" w:eastAsia="仿宋" w:cs="仿宋"/>
          <w:szCs w:val="21"/>
        </w:rPr>
        <w:fldChar w:fldCharType="end"/>
      </w:r>
    </w:p>
    <w:p w14:paraId="04E1679F">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_Toc16128 </w:instrText>
      </w:r>
      <w:r>
        <w:rPr>
          <w:rFonts w:hint="eastAsia" w:ascii="仿宋" w:hAnsi="仿宋" w:eastAsia="仿宋" w:cs="仿宋"/>
          <w:szCs w:val="21"/>
        </w:rPr>
        <w:fldChar w:fldCharType="separate"/>
      </w:r>
      <w:r>
        <w:rPr>
          <w:rFonts w:hint="eastAsia" w:ascii="仿宋" w:hAnsi="仿宋" w:eastAsia="仿宋" w:cs="仿宋"/>
        </w:rPr>
        <w:t>六、制度建设要求</w:t>
      </w:r>
      <w:r>
        <w:tab/>
      </w:r>
      <w:r>
        <w:fldChar w:fldCharType="begin"/>
      </w:r>
      <w:r>
        <w:instrText xml:space="preserve"> PAGEREF _Toc16128 \h </w:instrText>
      </w:r>
      <w:r>
        <w:fldChar w:fldCharType="separate"/>
      </w:r>
      <w:r>
        <w:t>- 14 -</w:t>
      </w:r>
      <w:r>
        <w:fldChar w:fldCharType="end"/>
      </w:r>
      <w:r>
        <w:rPr>
          <w:rFonts w:hint="eastAsia" w:ascii="仿宋" w:hAnsi="仿宋" w:eastAsia="仿宋" w:cs="仿宋"/>
          <w:szCs w:val="21"/>
        </w:rPr>
        <w:fldChar w:fldCharType="end"/>
      </w:r>
    </w:p>
    <w:p w14:paraId="21C4EBAE">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_Toc13961 </w:instrText>
      </w:r>
      <w:r>
        <w:rPr>
          <w:rFonts w:hint="eastAsia" w:ascii="仿宋" w:hAnsi="仿宋" w:eastAsia="仿宋" w:cs="仿宋"/>
          <w:szCs w:val="21"/>
        </w:rPr>
        <w:fldChar w:fldCharType="separate"/>
      </w:r>
      <w:r>
        <w:rPr>
          <w:rFonts w:hint="eastAsia" w:ascii="仿宋" w:hAnsi="仿宋" w:eastAsia="仿宋" w:cs="仿宋"/>
        </w:rPr>
        <w:t>七、其他要求</w:t>
      </w:r>
      <w:r>
        <w:tab/>
      </w:r>
      <w:r>
        <w:fldChar w:fldCharType="begin"/>
      </w:r>
      <w:r>
        <w:instrText xml:space="preserve"> PAGEREF _Toc13961 \h </w:instrText>
      </w:r>
      <w:r>
        <w:fldChar w:fldCharType="separate"/>
      </w:r>
      <w:r>
        <w:t>- 14 -</w:t>
      </w:r>
      <w:r>
        <w:fldChar w:fldCharType="end"/>
      </w:r>
      <w:r>
        <w:rPr>
          <w:rFonts w:hint="eastAsia" w:ascii="仿宋" w:hAnsi="仿宋" w:eastAsia="仿宋" w:cs="仿宋"/>
          <w:szCs w:val="21"/>
        </w:rPr>
        <w:fldChar w:fldCharType="end"/>
      </w:r>
    </w:p>
    <w:p w14:paraId="3FF60990">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_Toc14526 </w:instrText>
      </w:r>
      <w:r>
        <w:rPr>
          <w:rFonts w:hint="eastAsia" w:ascii="仿宋" w:hAnsi="仿宋" w:eastAsia="仿宋" w:cs="仿宋"/>
          <w:szCs w:val="21"/>
        </w:rPr>
        <w:fldChar w:fldCharType="separate"/>
      </w:r>
      <w:r>
        <w:rPr>
          <w:rFonts w:hint="eastAsia" w:ascii="仿宋" w:hAnsi="仿宋" w:eastAsia="仿宋" w:cs="仿宋"/>
        </w:rPr>
        <w:t>八、店铺平面图</w:t>
      </w:r>
      <w:r>
        <w:tab/>
      </w:r>
      <w:r>
        <w:fldChar w:fldCharType="begin"/>
      </w:r>
      <w:r>
        <w:instrText xml:space="preserve"> PAGEREF _Toc14526 \h </w:instrText>
      </w:r>
      <w:r>
        <w:fldChar w:fldCharType="separate"/>
      </w:r>
      <w:r>
        <w:t>- 15 -</w:t>
      </w:r>
      <w:r>
        <w:fldChar w:fldCharType="end"/>
      </w:r>
      <w:r>
        <w:rPr>
          <w:rFonts w:hint="eastAsia" w:ascii="仿宋" w:hAnsi="仿宋" w:eastAsia="仿宋" w:cs="仿宋"/>
          <w:szCs w:val="21"/>
        </w:rPr>
        <w:fldChar w:fldCharType="end"/>
      </w:r>
    </w:p>
    <w:p w14:paraId="6EFC8007">
      <w:pPr>
        <w:pStyle w:val="48"/>
        <w:tabs>
          <w:tab w:val="right" w:leader="dot" w:pos="9412"/>
        </w:tabs>
        <w:ind w:left="0" w:leftChars="0" w:firstLine="0" w:firstLineChars="0"/>
      </w:pPr>
      <w:r>
        <w:rPr>
          <w:rFonts w:hint="eastAsia" w:ascii="仿宋" w:hAnsi="仿宋" w:eastAsia="仿宋" w:cs="仿宋"/>
          <w:b/>
          <w:bCs/>
          <w:szCs w:val="21"/>
        </w:rPr>
        <w:fldChar w:fldCharType="begin"/>
      </w:r>
      <w:r>
        <w:rPr>
          <w:rFonts w:hint="eastAsia" w:ascii="仿宋" w:hAnsi="仿宋" w:eastAsia="仿宋" w:cs="仿宋"/>
          <w:b/>
          <w:bCs/>
          <w:szCs w:val="21"/>
        </w:rPr>
        <w:instrText xml:space="preserve"> HYPERLINK \l _Toc16927 </w:instrText>
      </w:r>
      <w:r>
        <w:rPr>
          <w:rFonts w:hint="eastAsia" w:ascii="仿宋" w:hAnsi="仿宋" w:eastAsia="仿宋" w:cs="仿宋"/>
          <w:b/>
          <w:bCs/>
          <w:szCs w:val="21"/>
        </w:rPr>
        <w:fldChar w:fldCharType="separate"/>
      </w:r>
      <w:r>
        <w:rPr>
          <w:rFonts w:hint="eastAsia" w:ascii="仿宋" w:hAnsi="仿宋" w:eastAsia="仿宋" w:cs="仿宋"/>
          <w:b/>
          <w:bCs/>
          <w:szCs w:val="30"/>
        </w:rPr>
        <w:t>第三篇  项目商务需求</w:t>
      </w:r>
      <w:r>
        <w:rPr>
          <w:b/>
          <w:bCs/>
        </w:rPr>
        <w:tab/>
      </w:r>
      <w:r>
        <w:rPr>
          <w:b/>
          <w:bCs/>
        </w:rPr>
        <w:fldChar w:fldCharType="begin"/>
      </w:r>
      <w:r>
        <w:rPr>
          <w:b/>
          <w:bCs/>
        </w:rPr>
        <w:instrText xml:space="preserve"> PAGEREF _Toc16927 \h </w:instrText>
      </w:r>
      <w:r>
        <w:rPr>
          <w:b/>
          <w:bCs/>
        </w:rPr>
        <w:fldChar w:fldCharType="separate"/>
      </w:r>
      <w:r>
        <w:rPr>
          <w:b/>
          <w:bCs/>
        </w:rPr>
        <w:t>- 17 -</w:t>
      </w:r>
      <w:r>
        <w:rPr>
          <w:b/>
          <w:bCs/>
        </w:rPr>
        <w:fldChar w:fldCharType="end"/>
      </w:r>
      <w:r>
        <w:rPr>
          <w:rFonts w:hint="eastAsia" w:ascii="仿宋" w:hAnsi="仿宋" w:eastAsia="仿宋" w:cs="仿宋"/>
          <w:b/>
          <w:bCs/>
          <w:szCs w:val="21"/>
        </w:rPr>
        <w:fldChar w:fldCharType="end"/>
      </w:r>
    </w:p>
    <w:p w14:paraId="0FB5DF61">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_Toc22188 </w:instrText>
      </w:r>
      <w:r>
        <w:rPr>
          <w:rFonts w:hint="eastAsia" w:ascii="仿宋" w:hAnsi="仿宋" w:eastAsia="仿宋" w:cs="仿宋"/>
          <w:szCs w:val="21"/>
        </w:rPr>
        <w:fldChar w:fldCharType="separate"/>
      </w:r>
      <w:r>
        <w:rPr>
          <w:rFonts w:hint="eastAsia" w:ascii="仿宋" w:hAnsi="仿宋" w:eastAsia="仿宋" w:cs="仿宋"/>
        </w:rPr>
        <w:t>一、服务期、地点及验收方式</w:t>
      </w:r>
      <w:r>
        <w:tab/>
      </w:r>
      <w:r>
        <w:fldChar w:fldCharType="begin"/>
      </w:r>
      <w:r>
        <w:instrText xml:space="preserve"> PAGEREF _Toc22188 \h </w:instrText>
      </w:r>
      <w:r>
        <w:fldChar w:fldCharType="separate"/>
      </w:r>
      <w:r>
        <w:t>- 17 -</w:t>
      </w:r>
      <w:r>
        <w:fldChar w:fldCharType="end"/>
      </w:r>
      <w:r>
        <w:rPr>
          <w:rFonts w:hint="eastAsia" w:ascii="仿宋" w:hAnsi="仿宋" w:eastAsia="仿宋" w:cs="仿宋"/>
          <w:szCs w:val="21"/>
        </w:rPr>
        <w:fldChar w:fldCharType="end"/>
      </w:r>
    </w:p>
    <w:p w14:paraId="3A3755E9">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_Toc9448 </w:instrText>
      </w:r>
      <w:r>
        <w:rPr>
          <w:rFonts w:hint="eastAsia" w:ascii="仿宋" w:hAnsi="仿宋" w:eastAsia="仿宋" w:cs="仿宋"/>
          <w:szCs w:val="21"/>
        </w:rPr>
        <w:fldChar w:fldCharType="separate"/>
      </w:r>
      <w:r>
        <w:rPr>
          <w:rFonts w:hint="eastAsia" w:ascii="仿宋" w:hAnsi="仿宋" w:eastAsia="仿宋" w:cs="仿宋"/>
        </w:rPr>
        <w:t>二、履约保证金</w:t>
      </w:r>
      <w:r>
        <w:tab/>
      </w:r>
      <w:r>
        <w:fldChar w:fldCharType="begin"/>
      </w:r>
      <w:r>
        <w:instrText xml:space="preserve"> PAGEREF _Toc9448 \h </w:instrText>
      </w:r>
      <w:r>
        <w:fldChar w:fldCharType="separate"/>
      </w:r>
      <w:r>
        <w:t>- 18 -</w:t>
      </w:r>
      <w:r>
        <w:fldChar w:fldCharType="end"/>
      </w:r>
      <w:r>
        <w:rPr>
          <w:rFonts w:hint="eastAsia" w:ascii="仿宋" w:hAnsi="仿宋" w:eastAsia="仿宋" w:cs="仿宋"/>
          <w:szCs w:val="21"/>
        </w:rPr>
        <w:fldChar w:fldCharType="end"/>
      </w:r>
    </w:p>
    <w:p w14:paraId="29B14B14">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_Toc31928 </w:instrText>
      </w:r>
      <w:r>
        <w:rPr>
          <w:rFonts w:hint="eastAsia" w:ascii="仿宋" w:hAnsi="仿宋" w:eastAsia="仿宋" w:cs="仿宋"/>
          <w:szCs w:val="21"/>
        </w:rPr>
        <w:fldChar w:fldCharType="separate"/>
      </w:r>
      <w:r>
        <w:rPr>
          <w:rFonts w:hint="eastAsia" w:ascii="仿宋" w:hAnsi="仿宋" w:eastAsia="仿宋" w:cs="仿宋"/>
        </w:rPr>
        <w:t>三、报价要求</w:t>
      </w:r>
      <w:r>
        <w:tab/>
      </w:r>
      <w:r>
        <w:fldChar w:fldCharType="begin"/>
      </w:r>
      <w:r>
        <w:instrText xml:space="preserve"> PAGEREF _Toc31928 \h </w:instrText>
      </w:r>
      <w:r>
        <w:fldChar w:fldCharType="separate"/>
      </w:r>
      <w:r>
        <w:t>- 18 -</w:t>
      </w:r>
      <w:r>
        <w:fldChar w:fldCharType="end"/>
      </w:r>
      <w:r>
        <w:rPr>
          <w:rFonts w:hint="eastAsia" w:ascii="仿宋" w:hAnsi="仿宋" w:eastAsia="仿宋" w:cs="仿宋"/>
          <w:szCs w:val="21"/>
        </w:rPr>
        <w:fldChar w:fldCharType="end"/>
      </w:r>
    </w:p>
    <w:p w14:paraId="574BF510">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_Toc15147 </w:instrText>
      </w:r>
      <w:r>
        <w:rPr>
          <w:rFonts w:hint="eastAsia" w:ascii="仿宋" w:hAnsi="仿宋" w:eastAsia="仿宋" w:cs="仿宋"/>
          <w:szCs w:val="21"/>
        </w:rPr>
        <w:fldChar w:fldCharType="separate"/>
      </w:r>
      <w:r>
        <w:rPr>
          <w:rFonts w:hint="eastAsia" w:ascii="仿宋" w:hAnsi="仿宋" w:eastAsia="仿宋" w:cs="仿宋"/>
        </w:rPr>
        <w:t>四、结算方式</w:t>
      </w:r>
      <w:r>
        <w:tab/>
      </w:r>
      <w:r>
        <w:fldChar w:fldCharType="begin"/>
      </w:r>
      <w:r>
        <w:instrText xml:space="preserve"> PAGEREF _Toc15147 \h </w:instrText>
      </w:r>
      <w:r>
        <w:fldChar w:fldCharType="separate"/>
      </w:r>
      <w:r>
        <w:t>- 18 -</w:t>
      </w:r>
      <w:r>
        <w:fldChar w:fldCharType="end"/>
      </w:r>
      <w:r>
        <w:rPr>
          <w:rFonts w:hint="eastAsia" w:ascii="仿宋" w:hAnsi="仿宋" w:eastAsia="仿宋" w:cs="仿宋"/>
          <w:szCs w:val="21"/>
        </w:rPr>
        <w:fldChar w:fldCharType="end"/>
      </w:r>
    </w:p>
    <w:p w14:paraId="3F6640E4">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_Toc17884 </w:instrText>
      </w:r>
      <w:r>
        <w:rPr>
          <w:rFonts w:hint="eastAsia" w:ascii="仿宋" w:hAnsi="仿宋" w:eastAsia="仿宋" w:cs="仿宋"/>
          <w:szCs w:val="21"/>
        </w:rPr>
        <w:fldChar w:fldCharType="separate"/>
      </w:r>
      <w:r>
        <w:rPr>
          <w:rFonts w:hint="eastAsia" w:ascii="仿宋" w:hAnsi="仿宋" w:eastAsia="仿宋" w:cs="仿宋"/>
        </w:rPr>
        <w:t>五、违约责任</w:t>
      </w:r>
      <w:r>
        <w:tab/>
      </w:r>
      <w:r>
        <w:fldChar w:fldCharType="begin"/>
      </w:r>
      <w:r>
        <w:instrText xml:space="preserve"> PAGEREF _Toc17884 \h </w:instrText>
      </w:r>
      <w:r>
        <w:fldChar w:fldCharType="separate"/>
      </w:r>
      <w:r>
        <w:t>- 18 -</w:t>
      </w:r>
      <w:r>
        <w:fldChar w:fldCharType="end"/>
      </w:r>
      <w:r>
        <w:rPr>
          <w:rFonts w:hint="eastAsia" w:ascii="仿宋" w:hAnsi="仿宋" w:eastAsia="仿宋" w:cs="仿宋"/>
          <w:szCs w:val="21"/>
        </w:rPr>
        <w:fldChar w:fldCharType="end"/>
      </w:r>
    </w:p>
    <w:p w14:paraId="2BB57547">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_Toc19611 </w:instrText>
      </w:r>
      <w:r>
        <w:rPr>
          <w:rFonts w:hint="eastAsia" w:ascii="仿宋" w:hAnsi="仿宋" w:eastAsia="仿宋" w:cs="仿宋"/>
          <w:szCs w:val="21"/>
        </w:rPr>
        <w:fldChar w:fldCharType="separate"/>
      </w:r>
      <w:r>
        <w:rPr>
          <w:rFonts w:hint="eastAsia" w:ascii="仿宋" w:hAnsi="仿宋" w:eastAsia="仿宋" w:cs="仿宋"/>
        </w:rPr>
        <w:t>六、退出机制</w:t>
      </w:r>
      <w:r>
        <w:tab/>
      </w:r>
      <w:r>
        <w:fldChar w:fldCharType="begin"/>
      </w:r>
      <w:r>
        <w:instrText xml:space="preserve"> PAGEREF _Toc19611 \h </w:instrText>
      </w:r>
      <w:r>
        <w:fldChar w:fldCharType="separate"/>
      </w:r>
      <w:r>
        <w:t>- 20 -</w:t>
      </w:r>
      <w:r>
        <w:fldChar w:fldCharType="end"/>
      </w:r>
      <w:r>
        <w:rPr>
          <w:rFonts w:hint="eastAsia" w:ascii="仿宋" w:hAnsi="仿宋" w:eastAsia="仿宋" w:cs="仿宋"/>
          <w:szCs w:val="21"/>
        </w:rPr>
        <w:fldChar w:fldCharType="end"/>
      </w:r>
    </w:p>
    <w:p w14:paraId="5372213E">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_Toc6421 </w:instrText>
      </w:r>
      <w:r>
        <w:rPr>
          <w:rFonts w:hint="eastAsia" w:ascii="仿宋" w:hAnsi="仿宋" w:eastAsia="仿宋" w:cs="仿宋"/>
          <w:szCs w:val="21"/>
        </w:rPr>
        <w:fldChar w:fldCharType="separate"/>
      </w:r>
      <w:r>
        <w:rPr>
          <w:rFonts w:hint="eastAsia" w:ascii="仿宋" w:hAnsi="仿宋" w:eastAsia="仿宋" w:cs="仿宋"/>
        </w:rPr>
        <w:t>七、争议的解决</w:t>
      </w:r>
      <w:r>
        <w:tab/>
      </w:r>
      <w:r>
        <w:fldChar w:fldCharType="begin"/>
      </w:r>
      <w:r>
        <w:instrText xml:space="preserve"> PAGEREF _Toc6421 \h </w:instrText>
      </w:r>
      <w:r>
        <w:fldChar w:fldCharType="separate"/>
      </w:r>
      <w:r>
        <w:t>- 20 -</w:t>
      </w:r>
      <w:r>
        <w:fldChar w:fldCharType="end"/>
      </w:r>
      <w:r>
        <w:rPr>
          <w:rFonts w:hint="eastAsia" w:ascii="仿宋" w:hAnsi="仿宋" w:eastAsia="仿宋" w:cs="仿宋"/>
          <w:szCs w:val="21"/>
        </w:rPr>
        <w:fldChar w:fldCharType="end"/>
      </w:r>
    </w:p>
    <w:p w14:paraId="6F8E6050">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_Toc20984 </w:instrText>
      </w:r>
      <w:r>
        <w:rPr>
          <w:rFonts w:hint="eastAsia" w:ascii="仿宋" w:hAnsi="仿宋" w:eastAsia="仿宋" w:cs="仿宋"/>
          <w:szCs w:val="21"/>
        </w:rPr>
        <w:fldChar w:fldCharType="separate"/>
      </w:r>
      <w:r>
        <w:rPr>
          <w:rFonts w:hint="eastAsia" w:ascii="仿宋" w:hAnsi="仿宋" w:eastAsia="仿宋" w:cs="仿宋"/>
        </w:rPr>
        <w:t>八、其他</w:t>
      </w:r>
      <w:r>
        <w:tab/>
      </w:r>
      <w:r>
        <w:fldChar w:fldCharType="begin"/>
      </w:r>
      <w:r>
        <w:instrText xml:space="preserve"> PAGEREF _Toc20984 \h </w:instrText>
      </w:r>
      <w:r>
        <w:fldChar w:fldCharType="separate"/>
      </w:r>
      <w:r>
        <w:t>- 20 -</w:t>
      </w:r>
      <w:r>
        <w:fldChar w:fldCharType="end"/>
      </w:r>
      <w:r>
        <w:rPr>
          <w:rFonts w:hint="eastAsia" w:ascii="仿宋" w:hAnsi="仿宋" w:eastAsia="仿宋" w:cs="仿宋"/>
          <w:szCs w:val="21"/>
        </w:rPr>
        <w:fldChar w:fldCharType="end"/>
      </w:r>
    </w:p>
    <w:p w14:paraId="2744D539">
      <w:pPr>
        <w:pStyle w:val="48"/>
        <w:tabs>
          <w:tab w:val="right" w:leader="dot" w:pos="9412"/>
        </w:tabs>
        <w:ind w:left="0" w:leftChars="0" w:firstLine="0" w:firstLineChars="0"/>
      </w:pPr>
      <w:r>
        <w:rPr>
          <w:rFonts w:hint="eastAsia" w:ascii="仿宋" w:hAnsi="仿宋" w:eastAsia="仿宋" w:cs="仿宋"/>
          <w:b/>
          <w:bCs/>
          <w:szCs w:val="21"/>
        </w:rPr>
        <w:fldChar w:fldCharType="begin"/>
      </w:r>
      <w:r>
        <w:rPr>
          <w:rFonts w:hint="eastAsia" w:ascii="仿宋" w:hAnsi="仿宋" w:eastAsia="仿宋" w:cs="仿宋"/>
          <w:b/>
          <w:bCs/>
          <w:szCs w:val="21"/>
        </w:rPr>
        <w:instrText xml:space="preserve"> HYPERLINK \l _Toc19215 </w:instrText>
      </w:r>
      <w:r>
        <w:rPr>
          <w:rFonts w:hint="eastAsia" w:ascii="仿宋" w:hAnsi="仿宋" w:eastAsia="仿宋" w:cs="仿宋"/>
          <w:b/>
          <w:bCs/>
          <w:szCs w:val="21"/>
        </w:rPr>
        <w:fldChar w:fldCharType="separate"/>
      </w:r>
      <w:r>
        <w:rPr>
          <w:rFonts w:hint="eastAsia" w:ascii="仿宋" w:hAnsi="仿宋" w:eastAsia="仿宋" w:cs="仿宋"/>
          <w:b/>
          <w:bCs/>
          <w:szCs w:val="30"/>
        </w:rPr>
        <w:t>第四篇  比选程序及方法、评审标准、无效响应和</w:t>
      </w:r>
      <w:r>
        <w:rPr>
          <w:rFonts w:hint="eastAsia" w:ascii="仿宋" w:hAnsi="仿宋" w:eastAsia="仿宋" w:cs="仿宋"/>
          <w:b/>
          <w:bCs/>
          <w:szCs w:val="36"/>
        </w:rPr>
        <w:t>项目终止</w:t>
      </w:r>
      <w:r>
        <w:rPr>
          <w:b/>
          <w:bCs/>
        </w:rPr>
        <w:tab/>
      </w:r>
      <w:r>
        <w:rPr>
          <w:b/>
          <w:bCs/>
        </w:rPr>
        <w:fldChar w:fldCharType="begin"/>
      </w:r>
      <w:r>
        <w:rPr>
          <w:b/>
          <w:bCs/>
        </w:rPr>
        <w:instrText xml:space="preserve"> PAGEREF _Toc19215 \h </w:instrText>
      </w:r>
      <w:r>
        <w:rPr>
          <w:b/>
          <w:bCs/>
        </w:rPr>
        <w:fldChar w:fldCharType="separate"/>
      </w:r>
      <w:r>
        <w:rPr>
          <w:b/>
          <w:bCs/>
        </w:rPr>
        <w:t>- 21 -</w:t>
      </w:r>
      <w:r>
        <w:rPr>
          <w:b/>
          <w:bCs/>
        </w:rPr>
        <w:fldChar w:fldCharType="end"/>
      </w:r>
      <w:r>
        <w:rPr>
          <w:rFonts w:hint="eastAsia" w:ascii="仿宋" w:hAnsi="仿宋" w:eastAsia="仿宋" w:cs="仿宋"/>
          <w:b/>
          <w:bCs/>
          <w:szCs w:val="21"/>
        </w:rPr>
        <w:fldChar w:fldCharType="end"/>
      </w:r>
    </w:p>
    <w:p w14:paraId="6E160C74">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_Toc14457 </w:instrText>
      </w:r>
      <w:r>
        <w:rPr>
          <w:rFonts w:hint="eastAsia" w:ascii="仿宋" w:hAnsi="仿宋" w:eastAsia="仿宋" w:cs="仿宋"/>
          <w:szCs w:val="21"/>
        </w:rPr>
        <w:fldChar w:fldCharType="separate"/>
      </w:r>
      <w:r>
        <w:rPr>
          <w:rFonts w:hint="eastAsia" w:ascii="仿宋" w:hAnsi="仿宋" w:eastAsia="仿宋" w:cs="仿宋"/>
        </w:rPr>
        <w:t>一、比选程序及方法</w:t>
      </w:r>
      <w:r>
        <w:tab/>
      </w:r>
      <w:r>
        <w:fldChar w:fldCharType="begin"/>
      </w:r>
      <w:r>
        <w:instrText xml:space="preserve"> PAGEREF _Toc14457 \h </w:instrText>
      </w:r>
      <w:r>
        <w:fldChar w:fldCharType="separate"/>
      </w:r>
      <w:r>
        <w:t>- 21 -</w:t>
      </w:r>
      <w:r>
        <w:fldChar w:fldCharType="end"/>
      </w:r>
      <w:r>
        <w:rPr>
          <w:rFonts w:hint="eastAsia" w:ascii="仿宋" w:hAnsi="仿宋" w:eastAsia="仿宋" w:cs="仿宋"/>
          <w:szCs w:val="21"/>
        </w:rPr>
        <w:fldChar w:fldCharType="end"/>
      </w:r>
    </w:p>
    <w:p w14:paraId="211B1DFD">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_Toc23132 </w:instrText>
      </w:r>
      <w:r>
        <w:rPr>
          <w:rFonts w:hint="eastAsia" w:ascii="仿宋" w:hAnsi="仿宋" w:eastAsia="仿宋" w:cs="仿宋"/>
          <w:szCs w:val="21"/>
        </w:rPr>
        <w:fldChar w:fldCharType="separate"/>
      </w:r>
      <w:r>
        <w:rPr>
          <w:rFonts w:hint="eastAsia" w:ascii="仿宋" w:hAnsi="仿宋" w:eastAsia="仿宋" w:cs="仿宋"/>
        </w:rPr>
        <w:t>二、评审标准</w:t>
      </w:r>
      <w:r>
        <w:tab/>
      </w:r>
      <w:r>
        <w:fldChar w:fldCharType="begin"/>
      </w:r>
      <w:r>
        <w:instrText xml:space="preserve"> PAGEREF _Toc23132 \h </w:instrText>
      </w:r>
      <w:r>
        <w:fldChar w:fldCharType="separate"/>
      </w:r>
      <w:r>
        <w:t>- 22 -</w:t>
      </w:r>
      <w:r>
        <w:fldChar w:fldCharType="end"/>
      </w:r>
      <w:r>
        <w:rPr>
          <w:rFonts w:hint="eastAsia" w:ascii="仿宋" w:hAnsi="仿宋" w:eastAsia="仿宋" w:cs="仿宋"/>
          <w:szCs w:val="21"/>
        </w:rPr>
        <w:fldChar w:fldCharType="end"/>
      </w:r>
    </w:p>
    <w:p w14:paraId="07C37B36">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_Toc6590 </w:instrText>
      </w:r>
      <w:r>
        <w:rPr>
          <w:rFonts w:hint="eastAsia" w:ascii="仿宋" w:hAnsi="仿宋" w:eastAsia="仿宋" w:cs="仿宋"/>
          <w:szCs w:val="21"/>
        </w:rPr>
        <w:fldChar w:fldCharType="separate"/>
      </w:r>
      <w:r>
        <w:rPr>
          <w:rFonts w:hint="eastAsia" w:ascii="仿宋" w:hAnsi="仿宋" w:eastAsia="仿宋" w:cs="仿宋"/>
        </w:rPr>
        <w:t>三、无效响应</w:t>
      </w:r>
      <w:r>
        <w:tab/>
      </w:r>
      <w:r>
        <w:fldChar w:fldCharType="begin"/>
      </w:r>
      <w:r>
        <w:instrText xml:space="preserve"> PAGEREF _Toc6590 \h </w:instrText>
      </w:r>
      <w:r>
        <w:fldChar w:fldCharType="separate"/>
      </w:r>
      <w:r>
        <w:t>- 31 -</w:t>
      </w:r>
      <w:r>
        <w:fldChar w:fldCharType="end"/>
      </w:r>
      <w:r>
        <w:rPr>
          <w:rFonts w:hint="eastAsia" w:ascii="仿宋" w:hAnsi="仿宋" w:eastAsia="仿宋" w:cs="仿宋"/>
          <w:szCs w:val="21"/>
        </w:rPr>
        <w:fldChar w:fldCharType="end"/>
      </w:r>
    </w:p>
    <w:p w14:paraId="6BFAFD6D">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_Toc554 </w:instrText>
      </w:r>
      <w:r>
        <w:rPr>
          <w:rFonts w:hint="eastAsia" w:ascii="仿宋" w:hAnsi="仿宋" w:eastAsia="仿宋" w:cs="仿宋"/>
          <w:szCs w:val="21"/>
        </w:rPr>
        <w:fldChar w:fldCharType="separate"/>
      </w:r>
      <w:r>
        <w:rPr>
          <w:rFonts w:hint="eastAsia" w:ascii="仿宋" w:hAnsi="仿宋" w:eastAsia="仿宋" w:cs="仿宋"/>
        </w:rPr>
        <w:t>四、项目终止</w:t>
      </w:r>
      <w:r>
        <w:tab/>
      </w:r>
      <w:r>
        <w:fldChar w:fldCharType="begin"/>
      </w:r>
      <w:r>
        <w:instrText xml:space="preserve"> PAGEREF _Toc554 \h </w:instrText>
      </w:r>
      <w:r>
        <w:fldChar w:fldCharType="separate"/>
      </w:r>
      <w:r>
        <w:t>- 31 -</w:t>
      </w:r>
      <w:r>
        <w:fldChar w:fldCharType="end"/>
      </w:r>
      <w:r>
        <w:rPr>
          <w:rFonts w:hint="eastAsia" w:ascii="仿宋" w:hAnsi="仿宋" w:eastAsia="仿宋" w:cs="仿宋"/>
          <w:szCs w:val="21"/>
        </w:rPr>
        <w:fldChar w:fldCharType="end"/>
      </w:r>
    </w:p>
    <w:p w14:paraId="53CFFF00">
      <w:pPr>
        <w:pStyle w:val="48"/>
        <w:tabs>
          <w:tab w:val="right" w:leader="dot" w:pos="9412"/>
        </w:tabs>
        <w:ind w:left="0" w:leftChars="0" w:firstLine="0" w:firstLineChars="0"/>
      </w:pPr>
      <w:r>
        <w:rPr>
          <w:rFonts w:hint="eastAsia" w:ascii="仿宋" w:hAnsi="仿宋" w:eastAsia="仿宋" w:cs="仿宋"/>
          <w:b/>
          <w:bCs/>
          <w:szCs w:val="21"/>
        </w:rPr>
        <w:fldChar w:fldCharType="begin"/>
      </w:r>
      <w:r>
        <w:rPr>
          <w:rFonts w:hint="eastAsia" w:ascii="仿宋" w:hAnsi="仿宋" w:eastAsia="仿宋" w:cs="仿宋"/>
          <w:b/>
          <w:bCs/>
          <w:szCs w:val="21"/>
        </w:rPr>
        <w:instrText xml:space="preserve"> HYPERLINK \l _Toc21532 </w:instrText>
      </w:r>
      <w:r>
        <w:rPr>
          <w:rFonts w:hint="eastAsia" w:ascii="仿宋" w:hAnsi="仿宋" w:eastAsia="仿宋" w:cs="仿宋"/>
          <w:b/>
          <w:bCs/>
          <w:szCs w:val="21"/>
        </w:rPr>
        <w:fldChar w:fldCharType="separate"/>
      </w:r>
      <w:r>
        <w:rPr>
          <w:rFonts w:hint="eastAsia" w:ascii="仿宋" w:hAnsi="仿宋" w:eastAsia="仿宋" w:cs="仿宋"/>
          <w:b/>
          <w:bCs/>
          <w:szCs w:val="30"/>
        </w:rPr>
        <w:t>第五篇  参选人须知</w:t>
      </w:r>
      <w:r>
        <w:rPr>
          <w:b/>
          <w:bCs/>
        </w:rPr>
        <w:tab/>
      </w:r>
      <w:r>
        <w:rPr>
          <w:b/>
          <w:bCs/>
        </w:rPr>
        <w:fldChar w:fldCharType="begin"/>
      </w:r>
      <w:r>
        <w:rPr>
          <w:b/>
          <w:bCs/>
        </w:rPr>
        <w:instrText xml:space="preserve"> PAGEREF _Toc21532 \h </w:instrText>
      </w:r>
      <w:r>
        <w:rPr>
          <w:b/>
          <w:bCs/>
        </w:rPr>
        <w:fldChar w:fldCharType="separate"/>
      </w:r>
      <w:r>
        <w:rPr>
          <w:b/>
          <w:bCs/>
        </w:rPr>
        <w:t>- 33 -</w:t>
      </w:r>
      <w:r>
        <w:rPr>
          <w:b/>
          <w:bCs/>
        </w:rPr>
        <w:fldChar w:fldCharType="end"/>
      </w:r>
      <w:r>
        <w:rPr>
          <w:rFonts w:hint="eastAsia" w:ascii="仿宋" w:hAnsi="仿宋" w:eastAsia="仿宋" w:cs="仿宋"/>
          <w:b/>
          <w:bCs/>
          <w:szCs w:val="21"/>
        </w:rPr>
        <w:fldChar w:fldCharType="end"/>
      </w:r>
    </w:p>
    <w:p w14:paraId="0449A393">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_Toc32722 </w:instrText>
      </w:r>
      <w:r>
        <w:rPr>
          <w:rFonts w:hint="eastAsia" w:ascii="仿宋" w:hAnsi="仿宋" w:eastAsia="仿宋" w:cs="仿宋"/>
          <w:szCs w:val="21"/>
        </w:rPr>
        <w:fldChar w:fldCharType="separate"/>
      </w:r>
      <w:r>
        <w:rPr>
          <w:rFonts w:hint="eastAsia" w:ascii="仿宋" w:hAnsi="仿宋" w:eastAsia="仿宋" w:cs="仿宋"/>
        </w:rPr>
        <w:t>一、比选费用</w:t>
      </w:r>
      <w:r>
        <w:tab/>
      </w:r>
      <w:r>
        <w:fldChar w:fldCharType="begin"/>
      </w:r>
      <w:r>
        <w:instrText xml:space="preserve"> PAGEREF _Toc32722 \h </w:instrText>
      </w:r>
      <w:r>
        <w:fldChar w:fldCharType="separate"/>
      </w:r>
      <w:r>
        <w:t>- 33 -</w:t>
      </w:r>
      <w:r>
        <w:fldChar w:fldCharType="end"/>
      </w:r>
      <w:r>
        <w:rPr>
          <w:rFonts w:hint="eastAsia" w:ascii="仿宋" w:hAnsi="仿宋" w:eastAsia="仿宋" w:cs="仿宋"/>
          <w:szCs w:val="21"/>
        </w:rPr>
        <w:fldChar w:fldCharType="end"/>
      </w:r>
    </w:p>
    <w:p w14:paraId="7C0B8CB4">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_Toc3713 </w:instrText>
      </w:r>
      <w:r>
        <w:rPr>
          <w:rFonts w:hint="eastAsia" w:ascii="仿宋" w:hAnsi="仿宋" w:eastAsia="仿宋" w:cs="仿宋"/>
          <w:szCs w:val="21"/>
        </w:rPr>
        <w:fldChar w:fldCharType="separate"/>
      </w:r>
      <w:r>
        <w:rPr>
          <w:rFonts w:hint="eastAsia" w:ascii="仿宋" w:hAnsi="仿宋" w:eastAsia="仿宋" w:cs="仿宋"/>
        </w:rPr>
        <w:t>二、竞争性比选文件</w:t>
      </w:r>
      <w:r>
        <w:tab/>
      </w:r>
      <w:r>
        <w:fldChar w:fldCharType="begin"/>
      </w:r>
      <w:r>
        <w:instrText xml:space="preserve"> PAGEREF _Toc3713 \h </w:instrText>
      </w:r>
      <w:r>
        <w:fldChar w:fldCharType="separate"/>
      </w:r>
      <w:r>
        <w:t>- 33 -</w:t>
      </w:r>
      <w:r>
        <w:fldChar w:fldCharType="end"/>
      </w:r>
      <w:r>
        <w:rPr>
          <w:rFonts w:hint="eastAsia" w:ascii="仿宋" w:hAnsi="仿宋" w:eastAsia="仿宋" w:cs="仿宋"/>
          <w:szCs w:val="21"/>
        </w:rPr>
        <w:fldChar w:fldCharType="end"/>
      </w:r>
    </w:p>
    <w:p w14:paraId="28241FA2">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_Toc2485 </w:instrText>
      </w:r>
      <w:r>
        <w:rPr>
          <w:rFonts w:hint="eastAsia" w:ascii="仿宋" w:hAnsi="仿宋" w:eastAsia="仿宋" w:cs="仿宋"/>
          <w:szCs w:val="21"/>
        </w:rPr>
        <w:fldChar w:fldCharType="separate"/>
      </w:r>
      <w:r>
        <w:rPr>
          <w:rFonts w:hint="eastAsia" w:ascii="仿宋" w:hAnsi="仿宋" w:eastAsia="仿宋" w:cs="仿宋"/>
        </w:rPr>
        <w:t>三、比选要求</w:t>
      </w:r>
      <w:r>
        <w:tab/>
      </w:r>
      <w:r>
        <w:fldChar w:fldCharType="begin"/>
      </w:r>
      <w:r>
        <w:instrText xml:space="preserve"> PAGEREF _Toc2485 \h </w:instrText>
      </w:r>
      <w:r>
        <w:fldChar w:fldCharType="separate"/>
      </w:r>
      <w:r>
        <w:t>- 33 -</w:t>
      </w:r>
      <w:r>
        <w:fldChar w:fldCharType="end"/>
      </w:r>
      <w:r>
        <w:rPr>
          <w:rFonts w:hint="eastAsia" w:ascii="仿宋" w:hAnsi="仿宋" w:eastAsia="仿宋" w:cs="仿宋"/>
          <w:szCs w:val="21"/>
        </w:rPr>
        <w:fldChar w:fldCharType="end"/>
      </w:r>
    </w:p>
    <w:p w14:paraId="7654BBAF">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_Toc19522 </w:instrText>
      </w:r>
      <w:r>
        <w:rPr>
          <w:rFonts w:hint="eastAsia" w:ascii="仿宋" w:hAnsi="仿宋" w:eastAsia="仿宋" w:cs="仿宋"/>
          <w:szCs w:val="21"/>
        </w:rPr>
        <w:fldChar w:fldCharType="separate"/>
      </w:r>
      <w:r>
        <w:rPr>
          <w:rFonts w:hint="eastAsia" w:ascii="仿宋" w:hAnsi="仿宋" w:eastAsia="仿宋" w:cs="仿宋"/>
        </w:rPr>
        <w:t>四、成交人的确认和变更</w:t>
      </w:r>
      <w:r>
        <w:tab/>
      </w:r>
      <w:r>
        <w:fldChar w:fldCharType="begin"/>
      </w:r>
      <w:r>
        <w:instrText xml:space="preserve"> PAGEREF _Toc19522 \h </w:instrText>
      </w:r>
      <w:r>
        <w:fldChar w:fldCharType="separate"/>
      </w:r>
      <w:r>
        <w:t>- 34 -</w:t>
      </w:r>
      <w:r>
        <w:fldChar w:fldCharType="end"/>
      </w:r>
      <w:r>
        <w:rPr>
          <w:rFonts w:hint="eastAsia" w:ascii="仿宋" w:hAnsi="仿宋" w:eastAsia="仿宋" w:cs="仿宋"/>
          <w:szCs w:val="21"/>
        </w:rPr>
        <w:fldChar w:fldCharType="end"/>
      </w:r>
    </w:p>
    <w:p w14:paraId="7FC89065">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_Toc10827 </w:instrText>
      </w:r>
      <w:r>
        <w:rPr>
          <w:rFonts w:hint="eastAsia" w:ascii="仿宋" w:hAnsi="仿宋" w:eastAsia="仿宋" w:cs="仿宋"/>
          <w:szCs w:val="21"/>
        </w:rPr>
        <w:fldChar w:fldCharType="separate"/>
      </w:r>
      <w:r>
        <w:rPr>
          <w:rFonts w:hint="eastAsia" w:ascii="仿宋" w:hAnsi="仿宋" w:eastAsia="仿宋" w:cs="仿宋"/>
        </w:rPr>
        <w:t>五、成交通知</w:t>
      </w:r>
      <w:r>
        <w:tab/>
      </w:r>
      <w:r>
        <w:fldChar w:fldCharType="begin"/>
      </w:r>
      <w:r>
        <w:instrText xml:space="preserve"> PAGEREF _Toc10827 \h </w:instrText>
      </w:r>
      <w:r>
        <w:fldChar w:fldCharType="separate"/>
      </w:r>
      <w:r>
        <w:t>- 34 -</w:t>
      </w:r>
      <w:r>
        <w:fldChar w:fldCharType="end"/>
      </w:r>
      <w:r>
        <w:rPr>
          <w:rFonts w:hint="eastAsia" w:ascii="仿宋" w:hAnsi="仿宋" w:eastAsia="仿宋" w:cs="仿宋"/>
          <w:szCs w:val="21"/>
        </w:rPr>
        <w:fldChar w:fldCharType="end"/>
      </w:r>
    </w:p>
    <w:p w14:paraId="4FE46642">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_Toc6291 </w:instrText>
      </w:r>
      <w:r>
        <w:rPr>
          <w:rFonts w:hint="eastAsia" w:ascii="仿宋" w:hAnsi="仿宋" w:eastAsia="仿宋" w:cs="仿宋"/>
          <w:szCs w:val="21"/>
        </w:rPr>
        <w:fldChar w:fldCharType="separate"/>
      </w:r>
      <w:r>
        <w:rPr>
          <w:rFonts w:hint="eastAsia" w:ascii="仿宋" w:hAnsi="仿宋" w:eastAsia="仿宋" w:cs="仿宋"/>
        </w:rPr>
        <w:t>六、关于询问</w:t>
      </w:r>
      <w:r>
        <w:tab/>
      </w:r>
      <w:r>
        <w:fldChar w:fldCharType="begin"/>
      </w:r>
      <w:r>
        <w:instrText xml:space="preserve"> PAGEREF _Toc6291 \h </w:instrText>
      </w:r>
      <w:r>
        <w:fldChar w:fldCharType="separate"/>
      </w:r>
      <w:r>
        <w:t>- 34 -</w:t>
      </w:r>
      <w:r>
        <w:fldChar w:fldCharType="end"/>
      </w:r>
      <w:r>
        <w:rPr>
          <w:rFonts w:hint="eastAsia" w:ascii="仿宋" w:hAnsi="仿宋" w:eastAsia="仿宋" w:cs="仿宋"/>
          <w:szCs w:val="21"/>
        </w:rPr>
        <w:fldChar w:fldCharType="end"/>
      </w:r>
    </w:p>
    <w:p w14:paraId="61C8BE6B">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_Toc2119 </w:instrText>
      </w:r>
      <w:r>
        <w:rPr>
          <w:rFonts w:hint="eastAsia" w:ascii="仿宋" w:hAnsi="仿宋" w:eastAsia="仿宋" w:cs="仿宋"/>
          <w:szCs w:val="21"/>
        </w:rPr>
        <w:fldChar w:fldCharType="separate"/>
      </w:r>
      <w:r>
        <w:rPr>
          <w:rFonts w:hint="eastAsia" w:ascii="仿宋" w:hAnsi="仿宋" w:eastAsia="仿宋" w:cs="仿宋"/>
        </w:rPr>
        <w:t>七、代理服务费</w:t>
      </w:r>
      <w:r>
        <w:tab/>
      </w:r>
      <w:r>
        <w:fldChar w:fldCharType="begin"/>
      </w:r>
      <w:r>
        <w:instrText xml:space="preserve"> PAGEREF _Toc2119 \h </w:instrText>
      </w:r>
      <w:r>
        <w:fldChar w:fldCharType="separate"/>
      </w:r>
      <w:r>
        <w:t>- 35 -</w:t>
      </w:r>
      <w:r>
        <w:fldChar w:fldCharType="end"/>
      </w:r>
      <w:r>
        <w:rPr>
          <w:rFonts w:hint="eastAsia" w:ascii="仿宋" w:hAnsi="仿宋" w:eastAsia="仿宋" w:cs="仿宋"/>
          <w:szCs w:val="21"/>
        </w:rPr>
        <w:fldChar w:fldCharType="end"/>
      </w:r>
    </w:p>
    <w:p w14:paraId="69F78B9D">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_Toc20083 </w:instrText>
      </w:r>
      <w:r>
        <w:rPr>
          <w:rFonts w:hint="eastAsia" w:ascii="仿宋" w:hAnsi="仿宋" w:eastAsia="仿宋" w:cs="仿宋"/>
          <w:szCs w:val="21"/>
        </w:rPr>
        <w:fldChar w:fldCharType="separate"/>
      </w:r>
      <w:r>
        <w:rPr>
          <w:rFonts w:hint="eastAsia" w:ascii="仿宋" w:hAnsi="仿宋" w:eastAsia="仿宋" w:cs="仿宋"/>
        </w:rPr>
        <w:t>八、平台服务费</w:t>
      </w:r>
      <w:r>
        <w:tab/>
      </w:r>
      <w:r>
        <w:fldChar w:fldCharType="begin"/>
      </w:r>
      <w:r>
        <w:instrText xml:space="preserve"> PAGEREF _Toc20083 \h </w:instrText>
      </w:r>
      <w:r>
        <w:fldChar w:fldCharType="separate"/>
      </w:r>
      <w:r>
        <w:t>- 35 -</w:t>
      </w:r>
      <w:r>
        <w:fldChar w:fldCharType="end"/>
      </w:r>
      <w:r>
        <w:rPr>
          <w:rFonts w:hint="eastAsia" w:ascii="仿宋" w:hAnsi="仿宋" w:eastAsia="仿宋" w:cs="仿宋"/>
          <w:szCs w:val="21"/>
        </w:rPr>
        <w:fldChar w:fldCharType="end"/>
      </w:r>
    </w:p>
    <w:p w14:paraId="13272865">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_Toc11584 </w:instrText>
      </w:r>
      <w:r>
        <w:rPr>
          <w:rFonts w:hint="eastAsia" w:ascii="仿宋" w:hAnsi="仿宋" w:eastAsia="仿宋" w:cs="仿宋"/>
          <w:szCs w:val="21"/>
        </w:rPr>
        <w:fldChar w:fldCharType="separate"/>
      </w:r>
      <w:r>
        <w:rPr>
          <w:rFonts w:hint="eastAsia" w:ascii="仿宋" w:hAnsi="仿宋" w:eastAsia="仿宋" w:cs="仿宋"/>
          <w:lang w:val="en-US" w:eastAsia="zh-CN"/>
        </w:rPr>
        <w:t>九</w:t>
      </w:r>
      <w:r>
        <w:rPr>
          <w:rFonts w:hint="eastAsia" w:ascii="仿宋" w:hAnsi="仿宋" w:eastAsia="仿宋" w:cs="仿宋"/>
        </w:rPr>
        <w:t>、签订合同</w:t>
      </w:r>
      <w:r>
        <w:tab/>
      </w:r>
      <w:r>
        <w:fldChar w:fldCharType="begin"/>
      </w:r>
      <w:r>
        <w:instrText xml:space="preserve"> PAGEREF _Toc11584 \h </w:instrText>
      </w:r>
      <w:r>
        <w:fldChar w:fldCharType="separate"/>
      </w:r>
      <w:r>
        <w:t>- 35 -</w:t>
      </w:r>
      <w:r>
        <w:fldChar w:fldCharType="end"/>
      </w:r>
      <w:r>
        <w:rPr>
          <w:rFonts w:hint="eastAsia" w:ascii="仿宋" w:hAnsi="仿宋" w:eastAsia="仿宋" w:cs="仿宋"/>
          <w:szCs w:val="21"/>
        </w:rPr>
        <w:fldChar w:fldCharType="end"/>
      </w:r>
    </w:p>
    <w:p w14:paraId="5DEC2BF0">
      <w:pPr>
        <w:pStyle w:val="48"/>
        <w:tabs>
          <w:tab w:val="right" w:leader="dot" w:pos="9412"/>
        </w:tabs>
        <w:ind w:left="0" w:leftChars="0" w:firstLine="0" w:firstLineChars="0"/>
        <w:rPr>
          <w:b/>
          <w:bCs/>
        </w:rPr>
      </w:pPr>
      <w:r>
        <w:rPr>
          <w:rFonts w:hint="eastAsia" w:ascii="仿宋" w:hAnsi="仿宋" w:eastAsia="仿宋" w:cs="仿宋"/>
          <w:b/>
          <w:bCs/>
          <w:szCs w:val="21"/>
        </w:rPr>
        <w:fldChar w:fldCharType="begin"/>
      </w:r>
      <w:r>
        <w:rPr>
          <w:rFonts w:hint="eastAsia" w:ascii="仿宋" w:hAnsi="仿宋" w:eastAsia="仿宋" w:cs="仿宋"/>
          <w:b/>
          <w:bCs/>
          <w:szCs w:val="21"/>
        </w:rPr>
        <w:instrText xml:space="preserve"> HYPERLINK \l _Toc26970 </w:instrText>
      </w:r>
      <w:r>
        <w:rPr>
          <w:rFonts w:hint="eastAsia" w:ascii="仿宋" w:hAnsi="仿宋" w:eastAsia="仿宋" w:cs="仿宋"/>
          <w:b/>
          <w:bCs/>
          <w:szCs w:val="21"/>
        </w:rPr>
        <w:fldChar w:fldCharType="separate"/>
      </w:r>
      <w:r>
        <w:rPr>
          <w:rFonts w:hint="eastAsia" w:ascii="仿宋" w:hAnsi="仿宋" w:eastAsia="仿宋" w:cs="仿宋"/>
          <w:b/>
          <w:bCs/>
          <w:szCs w:val="30"/>
        </w:rPr>
        <w:t>第六篇  比选合同（仅供参考）</w:t>
      </w:r>
      <w:r>
        <w:rPr>
          <w:b/>
          <w:bCs/>
        </w:rPr>
        <w:tab/>
      </w:r>
      <w:r>
        <w:rPr>
          <w:b/>
          <w:bCs/>
        </w:rPr>
        <w:fldChar w:fldCharType="begin"/>
      </w:r>
      <w:r>
        <w:rPr>
          <w:b/>
          <w:bCs/>
        </w:rPr>
        <w:instrText xml:space="preserve"> PAGEREF _Toc26970 \h </w:instrText>
      </w:r>
      <w:r>
        <w:rPr>
          <w:b/>
          <w:bCs/>
        </w:rPr>
        <w:fldChar w:fldCharType="separate"/>
      </w:r>
      <w:r>
        <w:rPr>
          <w:b/>
          <w:bCs/>
        </w:rPr>
        <w:t>- 37 -</w:t>
      </w:r>
      <w:r>
        <w:rPr>
          <w:b/>
          <w:bCs/>
        </w:rPr>
        <w:fldChar w:fldCharType="end"/>
      </w:r>
      <w:r>
        <w:rPr>
          <w:rFonts w:hint="eastAsia" w:ascii="仿宋" w:hAnsi="仿宋" w:eastAsia="仿宋" w:cs="仿宋"/>
          <w:b/>
          <w:bCs/>
          <w:szCs w:val="21"/>
        </w:rPr>
        <w:fldChar w:fldCharType="end"/>
      </w:r>
    </w:p>
    <w:p w14:paraId="095B6B2D">
      <w:pPr>
        <w:pStyle w:val="48"/>
        <w:tabs>
          <w:tab w:val="right" w:leader="dot" w:pos="9412"/>
        </w:tabs>
        <w:ind w:left="0" w:leftChars="0" w:firstLine="0" w:firstLineChars="0"/>
      </w:pPr>
      <w:r>
        <w:rPr>
          <w:rFonts w:hint="eastAsia" w:ascii="仿宋" w:hAnsi="仿宋" w:eastAsia="仿宋" w:cs="仿宋"/>
          <w:b/>
          <w:bCs/>
          <w:szCs w:val="21"/>
        </w:rPr>
        <w:fldChar w:fldCharType="begin"/>
      </w:r>
      <w:r>
        <w:rPr>
          <w:rFonts w:hint="eastAsia" w:ascii="仿宋" w:hAnsi="仿宋" w:eastAsia="仿宋" w:cs="仿宋"/>
          <w:b/>
          <w:bCs/>
          <w:szCs w:val="21"/>
        </w:rPr>
        <w:instrText xml:space="preserve"> HYPERLINK \l _Toc9791 </w:instrText>
      </w:r>
      <w:r>
        <w:rPr>
          <w:rFonts w:hint="eastAsia" w:ascii="仿宋" w:hAnsi="仿宋" w:eastAsia="仿宋" w:cs="仿宋"/>
          <w:b/>
          <w:bCs/>
          <w:szCs w:val="21"/>
        </w:rPr>
        <w:fldChar w:fldCharType="separate"/>
      </w:r>
      <w:r>
        <w:rPr>
          <w:rFonts w:hint="eastAsia" w:ascii="仿宋" w:hAnsi="仿宋" w:eastAsia="仿宋" w:cs="仿宋"/>
          <w:b/>
          <w:bCs/>
          <w:szCs w:val="30"/>
        </w:rPr>
        <w:t>第七篇  响应文件编制要求</w:t>
      </w:r>
      <w:r>
        <w:rPr>
          <w:b/>
          <w:bCs/>
        </w:rPr>
        <w:tab/>
      </w:r>
      <w:r>
        <w:rPr>
          <w:b/>
          <w:bCs/>
        </w:rPr>
        <w:fldChar w:fldCharType="begin"/>
      </w:r>
      <w:r>
        <w:rPr>
          <w:b/>
          <w:bCs/>
        </w:rPr>
        <w:instrText xml:space="preserve"> PAGEREF _Toc9791 \h </w:instrText>
      </w:r>
      <w:r>
        <w:rPr>
          <w:b/>
          <w:bCs/>
        </w:rPr>
        <w:fldChar w:fldCharType="separate"/>
      </w:r>
      <w:r>
        <w:rPr>
          <w:b/>
          <w:bCs/>
        </w:rPr>
        <w:t>- 38 -</w:t>
      </w:r>
      <w:r>
        <w:rPr>
          <w:b/>
          <w:bCs/>
        </w:rPr>
        <w:fldChar w:fldCharType="end"/>
      </w:r>
      <w:r>
        <w:rPr>
          <w:rFonts w:hint="eastAsia" w:ascii="仿宋" w:hAnsi="仿宋" w:eastAsia="仿宋" w:cs="仿宋"/>
          <w:b/>
          <w:bCs/>
          <w:szCs w:val="21"/>
        </w:rPr>
        <w:fldChar w:fldCharType="end"/>
      </w:r>
    </w:p>
    <w:p w14:paraId="268DF714">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_Toc27621 </w:instrText>
      </w:r>
      <w:r>
        <w:rPr>
          <w:rFonts w:hint="eastAsia" w:ascii="仿宋" w:hAnsi="仿宋" w:eastAsia="仿宋" w:cs="仿宋"/>
          <w:szCs w:val="21"/>
        </w:rPr>
        <w:fldChar w:fldCharType="separate"/>
      </w:r>
      <w:r>
        <w:rPr>
          <w:rFonts w:hint="eastAsia" w:ascii="仿宋" w:hAnsi="仿宋" w:eastAsia="仿宋" w:cs="仿宋"/>
        </w:rPr>
        <w:t>一、经济部分</w:t>
      </w:r>
      <w:r>
        <w:tab/>
      </w:r>
      <w:r>
        <w:fldChar w:fldCharType="begin"/>
      </w:r>
      <w:r>
        <w:instrText xml:space="preserve"> PAGEREF _Toc27621 \h </w:instrText>
      </w:r>
      <w:r>
        <w:fldChar w:fldCharType="separate"/>
      </w:r>
      <w:r>
        <w:t>- 39 -</w:t>
      </w:r>
      <w:r>
        <w:fldChar w:fldCharType="end"/>
      </w:r>
      <w:r>
        <w:rPr>
          <w:rFonts w:hint="eastAsia" w:ascii="仿宋" w:hAnsi="仿宋" w:eastAsia="仿宋" w:cs="仿宋"/>
          <w:szCs w:val="21"/>
        </w:rPr>
        <w:fldChar w:fldCharType="end"/>
      </w:r>
    </w:p>
    <w:p w14:paraId="793ED35E">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_Toc30242 </w:instrText>
      </w:r>
      <w:r>
        <w:rPr>
          <w:rFonts w:hint="eastAsia" w:ascii="仿宋" w:hAnsi="仿宋" w:eastAsia="仿宋" w:cs="仿宋"/>
          <w:szCs w:val="21"/>
        </w:rPr>
        <w:fldChar w:fldCharType="separate"/>
      </w:r>
      <w:r>
        <w:rPr>
          <w:rFonts w:hint="eastAsia" w:ascii="仿宋" w:hAnsi="仿宋" w:eastAsia="仿宋" w:cs="仿宋"/>
        </w:rPr>
        <w:t>二、服务部分</w:t>
      </w:r>
      <w:r>
        <w:tab/>
      </w:r>
      <w:r>
        <w:fldChar w:fldCharType="begin"/>
      </w:r>
      <w:r>
        <w:instrText xml:space="preserve"> PAGEREF _Toc30242 \h </w:instrText>
      </w:r>
      <w:r>
        <w:fldChar w:fldCharType="separate"/>
      </w:r>
      <w:r>
        <w:t>- 40 -</w:t>
      </w:r>
      <w:r>
        <w:fldChar w:fldCharType="end"/>
      </w:r>
      <w:r>
        <w:rPr>
          <w:rFonts w:hint="eastAsia" w:ascii="仿宋" w:hAnsi="仿宋" w:eastAsia="仿宋" w:cs="仿宋"/>
          <w:szCs w:val="21"/>
        </w:rPr>
        <w:fldChar w:fldCharType="end"/>
      </w:r>
    </w:p>
    <w:p w14:paraId="224355D9">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_Toc5459 </w:instrText>
      </w:r>
      <w:r>
        <w:rPr>
          <w:rFonts w:hint="eastAsia" w:ascii="仿宋" w:hAnsi="仿宋" w:eastAsia="仿宋" w:cs="仿宋"/>
          <w:szCs w:val="21"/>
        </w:rPr>
        <w:fldChar w:fldCharType="separate"/>
      </w:r>
      <w:r>
        <w:rPr>
          <w:rFonts w:hint="eastAsia" w:ascii="仿宋" w:hAnsi="仿宋" w:eastAsia="仿宋" w:cs="仿宋"/>
        </w:rPr>
        <w:t>三、商务部分</w:t>
      </w:r>
      <w:r>
        <w:tab/>
      </w:r>
      <w:r>
        <w:fldChar w:fldCharType="begin"/>
      </w:r>
      <w:r>
        <w:instrText xml:space="preserve"> PAGEREF _Toc5459 \h </w:instrText>
      </w:r>
      <w:r>
        <w:fldChar w:fldCharType="separate"/>
      </w:r>
      <w:r>
        <w:t>- 42 -</w:t>
      </w:r>
      <w:r>
        <w:fldChar w:fldCharType="end"/>
      </w:r>
      <w:r>
        <w:rPr>
          <w:rFonts w:hint="eastAsia" w:ascii="仿宋" w:hAnsi="仿宋" w:eastAsia="仿宋" w:cs="仿宋"/>
          <w:szCs w:val="21"/>
        </w:rPr>
        <w:fldChar w:fldCharType="end"/>
      </w:r>
    </w:p>
    <w:p w14:paraId="39814B64">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_Toc20405 </w:instrText>
      </w:r>
      <w:r>
        <w:rPr>
          <w:rFonts w:hint="eastAsia" w:ascii="仿宋" w:hAnsi="仿宋" w:eastAsia="仿宋" w:cs="仿宋"/>
          <w:szCs w:val="21"/>
        </w:rPr>
        <w:fldChar w:fldCharType="separate"/>
      </w:r>
      <w:r>
        <w:rPr>
          <w:rFonts w:hint="eastAsia" w:ascii="仿宋" w:hAnsi="仿宋" w:eastAsia="仿宋" w:cs="仿宋"/>
        </w:rPr>
        <w:t>四、资格条件</w:t>
      </w:r>
      <w:r>
        <w:tab/>
      </w:r>
      <w:r>
        <w:fldChar w:fldCharType="begin"/>
      </w:r>
      <w:r>
        <w:instrText xml:space="preserve"> PAGEREF _Toc20405 \h </w:instrText>
      </w:r>
      <w:r>
        <w:fldChar w:fldCharType="separate"/>
      </w:r>
      <w:r>
        <w:t>- 44 -</w:t>
      </w:r>
      <w:r>
        <w:fldChar w:fldCharType="end"/>
      </w:r>
      <w:r>
        <w:rPr>
          <w:rFonts w:hint="eastAsia" w:ascii="仿宋" w:hAnsi="仿宋" w:eastAsia="仿宋" w:cs="仿宋"/>
          <w:szCs w:val="21"/>
        </w:rPr>
        <w:fldChar w:fldCharType="end"/>
      </w:r>
    </w:p>
    <w:p w14:paraId="6FEF53F0">
      <w:pPr>
        <w:pStyle w:val="48"/>
        <w:tabs>
          <w:tab w:val="right" w:leader="dot" w:pos="9412"/>
        </w:tabs>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_Toc9116 </w:instrText>
      </w:r>
      <w:r>
        <w:rPr>
          <w:rFonts w:hint="eastAsia" w:ascii="仿宋" w:hAnsi="仿宋" w:eastAsia="仿宋" w:cs="仿宋"/>
          <w:szCs w:val="21"/>
        </w:rPr>
        <w:fldChar w:fldCharType="separate"/>
      </w:r>
      <w:r>
        <w:rPr>
          <w:rFonts w:hint="eastAsia" w:ascii="仿宋" w:hAnsi="仿宋" w:eastAsia="仿宋" w:cs="仿宋"/>
        </w:rPr>
        <w:t>五、其他资料</w:t>
      </w:r>
      <w:r>
        <w:tab/>
      </w:r>
      <w:r>
        <w:fldChar w:fldCharType="begin"/>
      </w:r>
      <w:r>
        <w:instrText xml:space="preserve"> PAGEREF _Toc9116 \h </w:instrText>
      </w:r>
      <w:r>
        <w:fldChar w:fldCharType="separate"/>
      </w:r>
      <w:r>
        <w:t>- 49 -</w:t>
      </w:r>
      <w:r>
        <w:fldChar w:fldCharType="end"/>
      </w:r>
      <w:r>
        <w:rPr>
          <w:rFonts w:hint="eastAsia" w:ascii="仿宋" w:hAnsi="仿宋" w:eastAsia="仿宋" w:cs="仿宋"/>
          <w:szCs w:val="21"/>
        </w:rPr>
        <w:fldChar w:fldCharType="end"/>
      </w:r>
    </w:p>
    <w:p w14:paraId="515C680B">
      <w:pPr>
        <w:pStyle w:val="48"/>
        <w:tabs>
          <w:tab w:val="right" w:leader="dot" w:pos="9402"/>
        </w:tabs>
        <w:spacing w:line="480" w:lineRule="exact"/>
        <w:ind w:left="560"/>
        <w:jc w:val="center"/>
        <w:rPr>
          <w:rFonts w:ascii="仿宋" w:hAnsi="仿宋" w:eastAsia="仿宋" w:cs="仿宋"/>
          <w:sz w:val="18"/>
          <w:szCs w:val="22"/>
        </w:rPr>
        <w:sectPr>
          <w:pgSz w:w="11907" w:h="16840"/>
          <w:pgMar w:top="1134" w:right="1191" w:bottom="1134" w:left="1304" w:header="851" w:footer="992" w:gutter="0"/>
          <w:pgNumType w:fmt="numberInDash" w:start="1"/>
          <w:cols w:space="720" w:num="1"/>
          <w:docGrid w:linePitch="381" w:charSpace="-5735"/>
        </w:sectPr>
      </w:pPr>
      <w:r>
        <w:rPr>
          <w:rFonts w:hint="eastAsia" w:ascii="仿宋" w:hAnsi="仿宋" w:eastAsia="仿宋" w:cs="仿宋"/>
          <w:szCs w:val="21"/>
        </w:rPr>
        <w:fldChar w:fldCharType="end"/>
      </w:r>
    </w:p>
    <w:p w14:paraId="56FC74B3">
      <w:pPr>
        <w:pStyle w:val="3"/>
        <w:spacing w:line="360" w:lineRule="auto"/>
        <w:jc w:val="center"/>
        <w:rPr>
          <w:rFonts w:ascii="仿宋" w:hAnsi="仿宋" w:eastAsia="仿宋" w:cs="仿宋"/>
          <w:bCs/>
          <w:szCs w:val="30"/>
        </w:rPr>
      </w:pPr>
      <w:bookmarkStart w:id="0" w:name="_Toc76462316"/>
      <w:bookmarkStart w:id="1" w:name="_Toc9978"/>
      <w:bookmarkStart w:id="2" w:name="_Toc11641050"/>
      <w:bookmarkStart w:id="3" w:name="_Toc12789052"/>
      <w:r>
        <w:rPr>
          <w:rFonts w:hint="eastAsia" w:ascii="仿宋" w:hAnsi="仿宋" w:eastAsia="仿宋" w:cs="仿宋"/>
          <w:bCs/>
          <w:sz w:val="36"/>
          <w:szCs w:val="30"/>
        </w:rPr>
        <w:t>第一篇  比选邀请书</w:t>
      </w:r>
      <w:bookmarkEnd w:id="0"/>
      <w:bookmarkEnd w:id="1"/>
      <w:bookmarkEnd w:id="2"/>
      <w:bookmarkEnd w:id="3"/>
    </w:p>
    <w:p w14:paraId="3016290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重庆鹏翔招标代理有限公司（以下简称：比选代理机构）接受重庆五一职业技术学院（以下简称：比选人）的委托，对重庆五一职业技术学院招商服务进行竞争性比选。欢迎有资格的参选人前来参与比选。</w:t>
      </w:r>
    </w:p>
    <w:p w14:paraId="07B82D5A">
      <w:pPr>
        <w:pStyle w:val="3"/>
        <w:adjustRightInd w:val="0"/>
        <w:snapToGrid w:val="0"/>
        <w:spacing w:before="0" w:after="0" w:line="360" w:lineRule="auto"/>
        <w:ind w:firstLine="482" w:firstLineChars="200"/>
        <w:rPr>
          <w:rFonts w:ascii="仿宋" w:hAnsi="仿宋" w:eastAsia="仿宋" w:cs="仿宋"/>
          <w:sz w:val="24"/>
        </w:rPr>
      </w:pPr>
      <w:bookmarkStart w:id="4" w:name="_Toc76462317"/>
      <w:bookmarkStart w:id="5" w:name="_Toc12399"/>
      <w:bookmarkStart w:id="6" w:name="_Toc313893526"/>
      <w:bookmarkStart w:id="7" w:name="_Toc317775175"/>
      <w:r>
        <w:rPr>
          <w:rFonts w:hint="eastAsia" w:ascii="仿宋" w:hAnsi="仿宋" w:eastAsia="仿宋" w:cs="仿宋"/>
          <w:sz w:val="24"/>
        </w:rPr>
        <w:t>一、竞争性比选内容</w:t>
      </w:r>
      <w:bookmarkEnd w:id="4"/>
      <w:bookmarkEnd w:id="5"/>
      <w:bookmarkEnd w:id="6"/>
      <w:bookmarkEnd w:id="7"/>
    </w:p>
    <w:tbl>
      <w:tblPr>
        <w:tblStyle w:val="6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5"/>
        <w:gridCol w:w="1877"/>
        <w:gridCol w:w="1353"/>
        <w:gridCol w:w="1717"/>
        <w:gridCol w:w="1659"/>
      </w:tblGrid>
      <w:tr w14:paraId="195B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441" w:type="pct"/>
            <w:tcBorders>
              <w:top w:val="single" w:color="auto" w:sz="4" w:space="0"/>
              <w:left w:val="single" w:color="auto" w:sz="4" w:space="0"/>
              <w:right w:val="single" w:color="auto" w:sz="4" w:space="0"/>
            </w:tcBorders>
            <w:vAlign w:val="center"/>
          </w:tcPr>
          <w:p w14:paraId="6E88EE82">
            <w:pPr>
              <w:widowControl/>
              <w:jc w:val="center"/>
              <w:rPr>
                <w:rFonts w:ascii="仿宋" w:hAnsi="仿宋" w:eastAsia="仿宋" w:cs="仿宋"/>
                <w:b/>
                <w:bCs/>
                <w:kern w:val="0"/>
                <w:sz w:val="21"/>
                <w:szCs w:val="24"/>
              </w:rPr>
            </w:pPr>
            <w:r>
              <w:rPr>
                <w:rFonts w:hint="eastAsia" w:ascii="仿宋" w:hAnsi="仿宋" w:eastAsia="仿宋" w:cs="仿宋"/>
                <w:b/>
                <w:bCs/>
                <w:kern w:val="0"/>
                <w:sz w:val="21"/>
                <w:szCs w:val="24"/>
              </w:rPr>
              <w:t>包号及名称</w:t>
            </w:r>
          </w:p>
        </w:tc>
        <w:tc>
          <w:tcPr>
            <w:tcW w:w="1011" w:type="pct"/>
            <w:tcBorders>
              <w:top w:val="single" w:color="auto" w:sz="4" w:space="0"/>
              <w:left w:val="single" w:color="auto" w:sz="4" w:space="0"/>
              <w:right w:val="single" w:color="auto" w:sz="4" w:space="0"/>
            </w:tcBorders>
            <w:shd w:val="clear" w:color="auto" w:fill="auto"/>
          </w:tcPr>
          <w:p w14:paraId="117E0FFF">
            <w:pPr>
              <w:spacing w:line="600" w:lineRule="exact"/>
              <w:jc w:val="center"/>
              <w:rPr>
                <w:rFonts w:ascii="仿宋" w:hAnsi="仿宋" w:eastAsia="仿宋" w:cs="仿宋"/>
                <w:b/>
                <w:bCs/>
                <w:sz w:val="24"/>
                <w:szCs w:val="24"/>
              </w:rPr>
            </w:pPr>
            <w:r>
              <w:rPr>
                <w:rFonts w:hint="eastAsia" w:ascii="仿宋" w:hAnsi="仿宋" w:eastAsia="仿宋" w:cs="仿宋"/>
                <w:b/>
                <w:bCs/>
                <w:sz w:val="21"/>
                <w:szCs w:val="21"/>
              </w:rPr>
              <w:t>使用面积（㎡）</w:t>
            </w:r>
          </w:p>
        </w:tc>
        <w:tc>
          <w:tcPr>
            <w:tcW w:w="729" w:type="pct"/>
            <w:tcBorders>
              <w:top w:val="single" w:color="auto" w:sz="4" w:space="0"/>
              <w:left w:val="single" w:color="auto" w:sz="4" w:space="0"/>
              <w:right w:val="single" w:color="auto" w:sz="4" w:space="0"/>
            </w:tcBorders>
            <w:vAlign w:val="center"/>
          </w:tcPr>
          <w:p w14:paraId="3E000447">
            <w:pPr>
              <w:widowControl/>
              <w:jc w:val="center"/>
              <w:rPr>
                <w:rFonts w:ascii="仿宋" w:hAnsi="仿宋" w:eastAsia="仿宋" w:cs="仿宋"/>
                <w:b/>
                <w:bCs/>
                <w:kern w:val="0"/>
                <w:sz w:val="21"/>
                <w:szCs w:val="24"/>
              </w:rPr>
            </w:pPr>
            <w:r>
              <w:rPr>
                <w:rFonts w:hint="eastAsia" w:ascii="仿宋" w:hAnsi="仿宋" w:eastAsia="仿宋" w:cs="仿宋"/>
                <w:b/>
                <w:bCs/>
                <w:kern w:val="0"/>
                <w:sz w:val="21"/>
                <w:szCs w:val="24"/>
              </w:rPr>
              <w:t>场地维护费最低限价（元）\㎡·月</w:t>
            </w:r>
          </w:p>
        </w:tc>
        <w:tc>
          <w:tcPr>
            <w:tcW w:w="925" w:type="pct"/>
            <w:tcBorders>
              <w:top w:val="single" w:color="auto" w:sz="4" w:space="0"/>
              <w:left w:val="single" w:color="auto" w:sz="4" w:space="0"/>
              <w:right w:val="single" w:color="auto" w:sz="4" w:space="0"/>
            </w:tcBorders>
            <w:vAlign w:val="center"/>
          </w:tcPr>
          <w:p w14:paraId="70F0A4EB">
            <w:pPr>
              <w:widowControl/>
              <w:jc w:val="center"/>
              <w:rPr>
                <w:rFonts w:ascii="仿宋" w:hAnsi="仿宋" w:eastAsia="仿宋" w:cs="仿宋"/>
                <w:b/>
                <w:bCs/>
                <w:kern w:val="0"/>
                <w:sz w:val="21"/>
                <w:szCs w:val="24"/>
              </w:rPr>
            </w:pPr>
            <w:r>
              <w:rPr>
                <w:rFonts w:hint="eastAsia" w:ascii="仿宋" w:hAnsi="仿宋" w:eastAsia="仿宋" w:cs="仿宋"/>
                <w:b/>
                <w:bCs/>
                <w:kern w:val="0"/>
                <w:sz w:val="21"/>
                <w:szCs w:val="24"/>
              </w:rPr>
              <w:t>比选保证金（元）</w:t>
            </w:r>
          </w:p>
        </w:tc>
        <w:tc>
          <w:tcPr>
            <w:tcW w:w="892" w:type="pct"/>
            <w:tcBorders>
              <w:top w:val="single" w:color="auto" w:sz="4" w:space="0"/>
              <w:left w:val="single" w:color="auto" w:sz="4" w:space="0"/>
              <w:right w:val="single" w:color="auto" w:sz="4" w:space="0"/>
            </w:tcBorders>
            <w:vAlign w:val="center"/>
          </w:tcPr>
          <w:p w14:paraId="06913E74">
            <w:pPr>
              <w:jc w:val="center"/>
              <w:rPr>
                <w:rFonts w:ascii="仿宋" w:hAnsi="仿宋" w:eastAsia="仿宋" w:cs="仿宋"/>
                <w:b/>
                <w:bCs/>
                <w:kern w:val="0"/>
                <w:sz w:val="21"/>
                <w:szCs w:val="24"/>
              </w:rPr>
            </w:pPr>
            <w:r>
              <w:rPr>
                <w:rFonts w:hint="eastAsia" w:ascii="仿宋" w:hAnsi="仿宋" w:eastAsia="仿宋" w:cs="仿宋"/>
                <w:b/>
                <w:bCs/>
                <w:kern w:val="0"/>
                <w:sz w:val="21"/>
                <w:szCs w:val="24"/>
              </w:rPr>
              <w:t>成交人数量（名）</w:t>
            </w:r>
          </w:p>
        </w:tc>
      </w:tr>
      <w:tr w14:paraId="5781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41" w:type="pct"/>
            <w:tcBorders>
              <w:top w:val="single" w:color="auto" w:sz="4" w:space="0"/>
              <w:left w:val="single" w:color="auto" w:sz="4" w:space="0"/>
              <w:bottom w:val="single" w:color="auto" w:sz="4" w:space="0"/>
              <w:right w:val="single" w:color="auto" w:sz="4" w:space="0"/>
            </w:tcBorders>
            <w:vAlign w:val="center"/>
          </w:tcPr>
          <w:p w14:paraId="3EC9963E">
            <w:pPr>
              <w:widowControl/>
              <w:jc w:val="center"/>
              <w:rPr>
                <w:rFonts w:ascii="仿宋" w:hAnsi="仿宋" w:eastAsia="仿宋" w:cs="仿宋"/>
                <w:kern w:val="0"/>
                <w:sz w:val="21"/>
                <w:szCs w:val="24"/>
              </w:rPr>
            </w:pPr>
            <w:bookmarkStart w:id="8" w:name="_Hlk344477914"/>
            <w:r>
              <w:rPr>
                <w:rFonts w:hint="eastAsia" w:ascii="仿宋" w:hAnsi="仿宋" w:eastAsia="仿宋" w:cs="仿宋"/>
                <w:kern w:val="0"/>
                <w:sz w:val="21"/>
                <w:szCs w:val="24"/>
              </w:rPr>
              <w:t>分包1：生活超市（一）</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14:paraId="56EF4735">
            <w:pPr>
              <w:widowControl/>
              <w:jc w:val="center"/>
              <w:rPr>
                <w:rFonts w:ascii="仿宋" w:hAnsi="仿宋" w:eastAsia="仿宋" w:cs="仿宋"/>
                <w:kern w:val="0"/>
                <w:sz w:val="21"/>
                <w:szCs w:val="24"/>
              </w:rPr>
            </w:pPr>
            <w:r>
              <w:rPr>
                <w:rFonts w:hint="eastAsia" w:ascii="仿宋" w:hAnsi="仿宋" w:eastAsia="仿宋" w:cs="仿宋"/>
                <w:kern w:val="0"/>
                <w:sz w:val="21"/>
                <w:szCs w:val="24"/>
              </w:rPr>
              <w:t>约355㎡</w:t>
            </w:r>
          </w:p>
        </w:tc>
        <w:tc>
          <w:tcPr>
            <w:tcW w:w="729" w:type="pct"/>
            <w:tcBorders>
              <w:top w:val="single" w:color="auto" w:sz="4" w:space="0"/>
              <w:left w:val="single" w:color="auto" w:sz="4" w:space="0"/>
              <w:bottom w:val="single" w:color="auto" w:sz="4" w:space="0"/>
              <w:right w:val="single" w:color="auto" w:sz="4" w:space="0"/>
            </w:tcBorders>
            <w:vAlign w:val="center"/>
          </w:tcPr>
          <w:p w14:paraId="6B2AA8CB">
            <w:pPr>
              <w:widowControl/>
              <w:jc w:val="center"/>
              <w:rPr>
                <w:rFonts w:ascii="仿宋" w:hAnsi="仿宋" w:eastAsia="仿宋" w:cs="仿宋"/>
                <w:kern w:val="0"/>
                <w:sz w:val="21"/>
                <w:szCs w:val="24"/>
              </w:rPr>
            </w:pPr>
            <w:r>
              <w:rPr>
                <w:rFonts w:hint="eastAsia" w:ascii="仿宋" w:hAnsi="仿宋" w:eastAsia="仿宋" w:cs="仿宋"/>
                <w:kern w:val="0"/>
                <w:sz w:val="21"/>
                <w:szCs w:val="24"/>
              </w:rPr>
              <w:t>60</w:t>
            </w:r>
          </w:p>
        </w:tc>
        <w:tc>
          <w:tcPr>
            <w:tcW w:w="925" w:type="pct"/>
            <w:tcBorders>
              <w:top w:val="single" w:color="auto" w:sz="4" w:space="0"/>
              <w:left w:val="single" w:color="auto" w:sz="4" w:space="0"/>
              <w:bottom w:val="single" w:color="auto" w:sz="4" w:space="0"/>
              <w:right w:val="single" w:color="auto" w:sz="4" w:space="0"/>
            </w:tcBorders>
            <w:vAlign w:val="center"/>
          </w:tcPr>
          <w:p w14:paraId="52CAEB34">
            <w:pPr>
              <w:widowControl/>
              <w:jc w:val="center"/>
              <w:rPr>
                <w:rFonts w:ascii="仿宋" w:hAnsi="仿宋" w:eastAsia="仿宋" w:cs="仿宋"/>
                <w:kern w:val="0"/>
                <w:sz w:val="21"/>
                <w:szCs w:val="24"/>
              </w:rPr>
            </w:pPr>
            <w:r>
              <w:rPr>
                <w:rFonts w:hint="eastAsia" w:ascii="仿宋" w:hAnsi="仿宋" w:eastAsia="仿宋" w:cs="仿宋"/>
                <w:kern w:val="0"/>
                <w:sz w:val="21"/>
                <w:szCs w:val="24"/>
              </w:rPr>
              <w:t>2500</w:t>
            </w:r>
          </w:p>
        </w:tc>
        <w:tc>
          <w:tcPr>
            <w:tcW w:w="892" w:type="pct"/>
            <w:tcBorders>
              <w:top w:val="single" w:color="auto" w:sz="4" w:space="0"/>
              <w:left w:val="single" w:color="auto" w:sz="4" w:space="0"/>
              <w:bottom w:val="single" w:color="auto" w:sz="4" w:space="0"/>
              <w:right w:val="single" w:color="auto" w:sz="4" w:space="0"/>
            </w:tcBorders>
            <w:vAlign w:val="center"/>
          </w:tcPr>
          <w:p w14:paraId="78968D8E">
            <w:pPr>
              <w:widowControl/>
              <w:jc w:val="center"/>
              <w:rPr>
                <w:rFonts w:ascii="仿宋" w:hAnsi="仿宋" w:eastAsia="仿宋" w:cs="仿宋"/>
                <w:kern w:val="0"/>
                <w:sz w:val="21"/>
                <w:szCs w:val="24"/>
              </w:rPr>
            </w:pPr>
            <w:r>
              <w:rPr>
                <w:rFonts w:hint="eastAsia" w:ascii="仿宋" w:hAnsi="仿宋" w:eastAsia="仿宋" w:cs="仿宋"/>
                <w:kern w:val="0"/>
                <w:sz w:val="21"/>
                <w:szCs w:val="24"/>
              </w:rPr>
              <w:t>1</w:t>
            </w:r>
          </w:p>
        </w:tc>
      </w:tr>
      <w:tr w14:paraId="4E0DC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41" w:type="pct"/>
            <w:tcBorders>
              <w:top w:val="single" w:color="auto" w:sz="4" w:space="0"/>
              <w:left w:val="single" w:color="auto" w:sz="4" w:space="0"/>
              <w:bottom w:val="single" w:color="auto" w:sz="4" w:space="0"/>
              <w:right w:val="single" w:color="auto" w:sz="4" w:space="0"/>
            </w:tcBorders>
            <w:vAlign w:val="center"/>
          </w:tcPr>
          <w:p w14:paraId="4E178D83">
            <w:pPr>
              <w:widowControl/>
              <w:jc w:val="center"/>
              <w:rPr>
                <w:rFonts w:ascii="仿宋" w:hAnsi="仿宋" w:eastAsia="仿宋" w:cs="仿宋"/>
                <w:kern w:val="0"/>
                <w:sz w:val="21"/>
                <w:szCs w:val="24"/>
              </w:rPr>
            </w:pPr>
            <w:bookmarkStart w:id="9" w:name="_Toc76462318"/>
            <w:bookmarkStart w:id="10" w:name="_Toc373860293"/>
            <w:bookmarkStart w:id="11" w:name="_Toc317775178"/>
            <w:r>
              <w:rPr>
                <w:rFonts w:hint="eastAsia" w:ascii="仿宋" w:hAnsi="仿宋" w:eastAsia="仿宋" w:cs="仿宋"/>
                <w:kern w:val="0"/>
                <w:sz w:val="21"/>
                <w:szCs w:val="24"/>
              </w:rPr>
              <w:t>分包2：生活超市（二）</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14:paraId="3644C1E1">
            <w:pPr>
              <w:widowControl/>
              <w:jc w:val="center"/>
              <w:rPr>
                <w:rFonts w:ascii="仿宋" w:hAnsi="仿宋" w:eastAsia="仿宋" w:cs="仿宋"/>
                <w:kern w:val="0"/>
                <w:sz w:val="21"/>
                <w:szCs w:val="24"/>
              </w:rPr>
            </w:pPr>
            <w:r>
              <w:rPr>
                <w:rFonts w:hint="eastAsia" w:ascii="仿宋" w:hAnsi="仿宋" w:eastAsia="仿宋" w:cs="仿宋"/>
                <w:kern w:val="0"/>
                <w:sz w:val="21"/>
                <w:szCs w:val="24"/>
              </w:rPr>
              <w:t>约160.8㎡</w:t>
            </w:r>
          </w:p>
        </w:tc>
        <w:tc>
          <w:tcPr>
            <w:tcW w:w="729" w:type="pct"/>
            <w:tcBorders>
              <w:top w:val="single" w:color="auto" w:sz="4" w:space="0"/>
              <w:left w:val="single" w:color="auto" w:sz="4" w:space="0"/>
              <w:bottom w:val="single" w:color="auto" w:sz="4" w:space="0"/>
              <w:right w:val="single" w:color="auto" w:sz="4" w:space="0"/>
            </w:tcBorders>
            <w:vAlign w:val="center"/>
          </w:tcPr>
          <w:p w14:paraId="153B4157">
            <w:pPr>
              <w:widowControl/>
              <w:jc w:val="center"/>
              <w:rPr>
                <w:rFonts w:ascii="仿宋" w:hAnsi="仿宋" w:eastAsia="仿宋" w:cs="仿宋"/>
                <w:kern w:val="0"/>
                <w:sz w:val="21"/>
                <w:szCs w:val="24"/>
              </w:rPr>
            </w:pPr>
            <w:r>
              <w:rPr>
                <w:rFonts w:hint="eastAsia" w:ascii="仿宋" w:hAnsi="仿宋" w:eastAsia="仿宋" w:cs="仿宋"/>
                <w:kern w:val="0"/>
                <w:sz w:val="21"/>
                <w:szCs w:val="24"/>
              </w:rPr>
              <w:t>50</w:t>
            </w:r>
          </w:p>
        </w:tc>
        <w:tc>
          <w:tcPr>
            <w:tcW w:w="925" w:type="pct"/>
            <w:tcBorders>
              <w:top w:val="single" w:color="auto" w:sz="4" w:space="0"/>
              <w:left w:val="single" w:color="auto" w:sz="4" w:space="0"/>
              <w:bottom w:val="single" w:color="auto" w:sz="4" w:space="0"/>
              <w:right w:val="single" w:color="auto" w:sz="4" w:space="0"/>
            </w:tcBorders>
            <w:vAlign w:val="center"/>
          </w:tcPr>
          <w:p w14:paraId="44AE33BB">
            <w:pPr>
              <w:widowControl/>
              <w:jc w:val="center"/>
              <w:rPr>
                <w:rFonts w:ascii="仿宋" w:hAnsi="仿宋" w:eastAsia="仿宋" w:cs="仿宋"/>
                <w:kern w:val="0"/>
                <w:sz w:val="21"/>
                <w:szCs w:val="24"/>
              </w:rPr>
            </w:pPr>
            <w:r>
              <w:rPr>
                <w:rFonts w:hint="eastAsia" w:ascii="仿宋" w:hAnsi="仿宋" w:eastAsia="仿宋" w:cs="仿宋"/>
                <w:kern w:val="0"/>
                <w:sz w:val="21"/>
                <w:szCs w:val="24"/>
              </w:rPr>
              <w:t>2600</w:t>
            </w:r>
          </w:p>
        </w:tc>
        <w:tc>
          <w:tcPr>
            <w:tcW w:w="892" w:type="pct"/>
            <w:tcBorders>
              <w:top w:val="single" w:color="auto" w:sz="4" w:space="0"/>
              <w:left w:val="single" w:color="auto" w:sz="4" w:space="0"/>
              <w:bottom w:val="single" w:color="auto" w:sz="4" w:space="0"/>
              <w:right w:val="single" w:color="auto" w:sz="4" w:space="0"/>
            </w:tcBorders>
            <w:vAlign w:val="center"/>
          </w:tcPr>
          <w:p w14:paraId="2D8F8E14">
            <w:pPr>
              <w:widowControl/>
              <w:jc w:val="center"/>
              <w:rPr>
                <w:rFonts w:ascii="仿宋" w:hAnsi="仿宋" w:eastAsia="仿宋" w:cs="仿宋"/>
                <w:kern w:val="0"/>
                <w:sz w:val="21"/>
                <w:szCs w:val="24"/>
              </w:rPr>
            </w:pPr>
            <w:r>
              <w:rPr>
                <w:rFonts w:hint="eastAsia" w:ascii="仿宋" w:hAnsi="仿宋" w:eastAsia="仿宋" w:cs="仿宋"/>
                <w:kern w:val="0"/>
                <w:sz w:val="21"/>
                <w:szCs w:val="24"/>
              </w:rPr>
              <w:t>1</w:t>
            </w:r>
          </w:p>
        </w:tc>
      </w:tr>
      <w:tr w14:paraId="50E4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41" w:type="pct"/>
            <w:tcBorders>
              <w:top w:val="single" w:color="auto" w:sz="4" w:space="0"/>
              <w:left w:val="single" w:color="auto" w:sz="4" w:space="0"/>
              <w:bottom w:val="single" w:color="auto" w:sz="4" w:space="0"/>
              <w:right w:val="single" w:color="auto" w:sz="4" w:space="0"/>
            </w:tcBorders>
            <w:vAlign w:val="center"/>
          </w:tcPr>
          <w:p w14:paraId="60CE9116">
            <w:pPr>
              <w:widowControl/>
              <w:jc w:val="center"/>
              <w:rPr>
                <w:rFonts w:ascii="仿宋" w:hAnsi="仿宋" w:eastAsia="仿宋" w:cs="仿宋"/>
                <w:kern w:val="0"/>
                <w:sz w:val="21"/>
                <w:szCs w:val="24"/>
              </w:rPr>
            </w:pPr>
            <w:r>
              <w:rPr>
                <w:rFonts w:hint="eastAsia" w:ascii="仿宋" w:hAnsi="仿宋" w:eastAsia="仿宋" w:cs="仿宋"/>
                <w:kern w:val="0"/>
                <w:sz w:val="21"/>
                <w:szCs w:val="24"/>
              </w:rPr>
              <w:t>分包3：生活超市（三）</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14:paraId="10781BCA">
            <w:pPr>
              <w:widowControl/>
              <w:jc w:val="center"/>
              <w:rPr>
                <w:rFonts w:ascii="仿宋" w:hAnsi="仿宋" w:eastAsia="仿宋" w:cs="仿宋"/>
                <w:kern w:val="0"/>
                <w:sz w:val="21"/>
                <w:szCs w:val="24"/>
              </w:rPr>
            </w:pPr>
            <w:r>
              <w:rPr>
                <w:rFonts w:hint="eastAsia" w:ascii="仿宋" w:hAnsi="仿宋" w:eastAsia="仿宋" w:cs="仿宋"/>
                <w:kern w:val="0"/>
                <w:sz w:val="21"/>
                <w:szCs w:val="24"/>
              </w:rPr>
              <w:t>约30㎡</w:t>
            </w:r>
          </w:p>
        </w:tc>
        <w:tc>
          <w:tcPr>
            <w:tcW w:w="729" w:type="pct"/>
            <w:tcBorders>
              <w:top w:val="single" w:color="auto" w:sz="4" w:space="0"/>
              <w:left w:val="single" w:color="auto" w:sz="4" w:space="0"/>
              <w:bottom w:val="single" w:color="auto" w:sz="4" w:space="0"/>
              <w:right w:val="single" w:color="auto" w:sz="4" w:space="0"/>
            </w:tcBorders>
            <w:vAlign w:val="center"/>
          </w:tcPr>
          <w:p w14:paraId="3CEBCD9F">
            <w:pPr>
              <w:widowControl/>
              <w:jc w:val="center"/>
              <w:rPr>
                <w:rFonts w:ascii="仿宋" w:hAnsi="仿宋" w:eastAsia="仿宋" w:cs="仿宋"/>
                <w:kern w:val="0"/>
                <w:sz w:val="21"/>
                <w:szCs w:val="24"/>
              </w:rPr>
            </w:pPr>
            <w:r>
              <w:rPr>
                <w:rFonts w:hint="eastAsia" w:ascii="仿宋" w:hAnsi="仿宋" w:eastAsia="仿宋" w:cs="仿宋"/>
                <w:kern w:val="0"/>
                <w:sz w:val="21"/>
                <w:szCs w:val="24"/>
              </w:rPr>
              <w:t>60</w:t>
            </w:r>
          </w:p>
        </w:tc>
        <w:tc>
          <w:tcPr>
            <w:tcW w:w="925" w:type="pct"/>
            <w:tcBorders>
              <w:top w:val="single" w:color="auto" w:sz="4" w:space="0"/>
              <w:left w:val="single" w:color="auto" w:sz="4" w:space="0"/>
              <w:bottom w:val="single" w:color="auto" w:sz="4" w:space="0"/>
              <w:right w:val="single" w:color="auto" w:sz="4" w:space="0"/>
            </w:tcBorders>
            <w:vAlign w:val="center"/>
          </w:tcPr>
          <w:p w14:paraId="34F419E5">
            <w:pPr>
              <w:widowControl/>
              <w:jc w:val="center"/>
              <w:rPr>
                <w:rFonts w:ascii="仿宋" w:hAnsi="仿宋" w:eastAsia="仿宋" w:cs="仿宋"/>
                <w:kern w:val="0"/>
                <w:sz w:val="21"/>
                <w:szCs w:val="24"/>
              </w:rPr>
            </w:pPr>
            <w:r>
              <w:rPr>
                <w:rFonts w:hint="eastAsia" w:ascii="仿宋" w:hAnsi="仿宋" w:eastAsia="仿宋" w:cs="仿宋"/>
                <w:kern w:val="0"/>
                <w:sz w:val="21"/>
                <w:szCs w:val="24"/>
              </w:rPr>
              <w:t>2700</w:t>
            </w:r>
          </w:p>
        </w:tc>
        <w:tc>
          <w:tcPr>
            <w:tcW w:w="892" w:type="pct"/>
            <w:tcBorders>
              <w:top w:val="single" w:color="auto" w:sz="4" w:space="0"/>
              <w:left w:val="single" w:color="auto" w:sz="4" w:space="0"/>
              <w:bottom w:val="single" w:color="auto" w:sz="4" w:space="0"/>
              <w:right w:val="single" w:color="auto" w:sz="4" w:space="0"/>
            </w:tcBorders>
            <w:vAlign w:val="center"/>
          </w:tcPr>
          <w:p w14:paraId="7DDA3169">
            <w:pPr>
              <w:widowControl/>
              <w:jc w:val="center"/>
              <w:rPr>
                <w:rFonts w:ascii="仿宋" w:hAnsi="仿宋" w:eastAsia="仿宋" w:cs="仿宋"/>
                <w:kern w:val="0"/>
                <w:sz w:val="21"/>
                <w:szCs w:val="24"/>
              </w:rPr>
            </w:pPr>
            <w:r>
              <w:rPr>
                <w:rFonts w:hint="eastAsia" w:ascii="仿宋" w:hAnsi="仿宋" w:eastAsia="仿宋" w:cs="仿宋"/>
                <w:kern w:val="0"/>
                <w:sz w:val="21"/>
                <w:szCs w:val="24"/>
              </w:rPr>
              <w:t>1</w:t>
            </w:r>
          </w:p>
        </w:tc>
      </w:tr>
      <w:tr w14:paraId="2DB9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41" w:type="pct"/>
            <w:tcBorders>
              <w:top w:val="single" w:color="auto" w:sz="4" w:space="0"/>
              <w:left w:val="single" w:color="auto" w:sz="4" w:space="0"/>
              <w:bottom w:val="single" w:color="auto" w:sz="4" w:space="0"/>
              <w:right w:val="single" w:color="auto" w:sz="4" w:space="0"/>
            </w:tcBorders>
            <w:vAlign w:val="center"/>
          </w:tcPr>
          <w:p w14:paraId="5C8CB0BF">
            <w:pPr>
              <w:widowControl/>
              <w:jc w:val="center"/>
              <w:rPr>
                <w:rFonts w:ascii="仿宋" w:hAnsi="仿宋" w:eastAsia="仿宋" w:cs="仿宋"/>
                <w:kern w:val="0"/>
                <w:sz w:val="21"/>
                <w:szCs w:val="24"/>
              </w:rPr>
            </w:pPr>
            <w:r>
              <w:rPr>
                <w:rFonts w:hint="eastAsia" w:ascii="仿宋" w:hAnsi="仿宋" w:eastAsia="仿宋" w:cs="仿宋"/>
                <w:kern w:val="0"/>
                <w:sz w:val="21"/>
                <w:szCs w:val="24"/>
              </w:rPr>
              <w:t>分包4：生活超市（四）</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14:paraId="721E7474">
            <w:pPr>
              <w:widowControl/>
              <w:jc w:val="center"/>
              <w:rPr>
                <w:rFonts w:ascii="仿宋" w:hAnsi="仿宋" w:eastAsia="仿宋" w:cs="仿宋"/>
                <w:kern w:val="0"/>
                <w:sz w:val="21"/>
                <w:szCs w:val="24"/>
              </w:rPr>
            </w:pPr>
            <w:r>
              <w:rPr>
                <w:rFonts w:hint="eastAsia" w:ascii="仿宋" w:hAnsi="仿宋" w:eastAsia="仿宋" w:cs="仿宋"/>
                <w:kern w:val="0"/>
                <w:sz w:val="21"/>
                <w:szCs w:val="24"/>
              </w:rPr>
              <w:t>约55㎡</w:t>
            </w:r>
          </w:p>
        </w:tc>
        <w:tc>
          <w:tcPr>
            <w:tcW w:w="729" w:type="pct"/>
            <w:tcBorders>
              <w:top w:val="single" w:color="auto" w:sz="4" w:space="0"/>
              <w:left w:val="single" w:color="auto" w:sz="4" w:space="0"/>
              <w:bottom w:val="single" w:color="auto" w:sz="4" w:space="0"/>
              <w:right w:val="single" w:color="auto" w:sz="4" w:space="0"/>
            </w:tcBorders>
            <w:vAlign w:val="center"/>
          </w:tcPr>
          <w:p w14:paraId="297A2042">
            <w:pPr>
              <w:widowControl/>
              <w:jc w:val="center"/>
              <w:rPr>
                <w:rFonts w:ascii="仿宋" w:hAnsi="仿宋" w:eastAsia="仿宋" w:cs="仿宋"/>
                <w:kern w:val="0"/>
                <w:sz w:val="21"/>
                <w:szCs w:val="24"/>
              </w:rPr>
            </w:pPr>
            <w:r>
              <w:rPr>
                <w:rFonts w:hint="eastAsia" w:ascii="仿宋" w:hAnsi="仿宋" w:eastAsia="仿宋" w:cs="仿宋"/>
                <w:kern w:val="0"/>
                <w:sz w:val="21"/>
                <w:szCs w:val="24"/>
              </w:rPr>
              <w:t>50</w:t>
            </w:r>
          </w:p>
        </w:tc>
        <w:tc>
          <w:tcPr>
            <w:tcW w:w="925" w:type="pct"/>
            <w:tcBorders>
              <w:top w:val="single" w:color="auto" w:sz="4" w:space="0"/>
              <w:left w:val="single" w:color="auto" w:sz="4" w:space="0"/>
              <w:bottom w:val="single" w:color="auto" w:sz="4" w:space="0"/>
              <w:right w:val="single" w:color="auto" w:sz="4" w:space="0"/>
            </w:tcBorders>
            <w:vAlign w:val="center"/>
          </w:tcPr>
          <w:p w14:paraId="49654106">
            <w:pPr>
              <w:widowControl/>
              <w:jc w:val="center"/>
              <w:rPr>
                <w:rFonts w:ascii="仿宋" w:hAnsi="仿宋" w:eastAsia="仿宋" w:cs="仿宋"/>
                <w:kern w:val="0"/>
                <w:sz w:val="21"/>
                <w:szCs w:val="24"/>
              </w:rPr>
            </w:pPr>
            <w:r>
              <w:rPr>
                <w:rFonts w:hint="eastAsia" w:ascii="仿宋" w:hAnsi="仿宋" w:eastAsia="仿宋" w:cs="仿宋"/>
                <w:kern w:val="0"/>
                <w:sz w:val="21"/>
                <w:szCs w:val="24"/>
              </w:rPr>
              <w:t>2800</w:t>
            </w:r>
          </w:p>
        </w:tc>
        <w:tc>
          <w:tcPr>
            <w:tcW w:w="892" w:type="pct"/>
            <w:tcBorders>
              <w:top w:val="single" w:color="auto" w:sz="4" w:space="0"/>
              <w:left w:val="single" w:color="auto" w:sz="4" w:space="0"/>
              <w:bottom w:val="single" w:color="auto" w:sz="4" w:space="0"/>
              <w:right w:val="single" w:color="auto" w:sz="4" w:space="0"/>
            </w:tcBorders>
            <w:vAlign w:val="center"/>
          </w:tcPr>
          <w:p w14:paraId="08E03B9C">
            <w:pPr>
              <w:widowControl/>
              <w:jc w:val="center"/>
              <w:rPr>
                <w:rFonts w:ascii="仿宋" w:hAnsi="仿宋" w:eastAsia="仿宋" w:cs="仿宋"/>
                <w:kern w:val="0"/>
                <w:sz w:val="21"/>
                <w:szCs w:val="24"/>
              </w:rPr>
            </w:pPr>
            <w:r>
              <w:rPr>
                <w:rFonts w:hint="eastAsia" w:ascii="仿宋" w:hAnsi="仿宋" w:eastAsia="仿宋" w:cs="仿宋"/>
                <w:kern w:val="0"/>
                <w:sz w:val="21"/>
                <w:szCs w:val="24"/>
              </w:rPr>
              <w:t>1</w:t>
            </w:r>
          </w:p>
        </w:tc>
      </w:tr>
      <w:tr w14:paraId="1945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41" w:type="pct"/>
            <w:tcBorders>
              <w:top w:val="single" w:color="auto" w:sz="4" w:space="0"/>
              <w:left w:val="single" w:color="auto" w:sz="4" w:space="0"/>
              <w:bottom w:val="single" w:color="auto" w:sz="4" w:space="0"/>
              <w:right w:val="single" w:color="auto" w:sz="4" w:space="0"/>
            </w:tcBorders>
            <w:vAlign w:val="center"/>
          </w:tcPr>
          <w:p w14:paraId="4E27A4DE">
            <w:pPr>
              <w:widowControl/>
              <w:jc w:val="center"/>
              <w:rPr>
                <w:rFonts w:ascii="仿宋" w:hAnsi="仿宋" w:eastAsia="仿宋" w:cs="仿宋"/>
                <w:kern w:val="0"/>
                <w:sz w:val="21"/>
                <w:szCs w:val="24"/>
              </w:rPr>
            </w:pPr>
            <w:r>
              <w:rPr>
                <w:rFonts w:hint="eastAsia" w:ascii="仿宋" w:hAnsi="仿宋" w:eastAsia="仿宋" w:cs="仿宋"/>
                <w:kern w:val="0"/>
                <w:sz w:val="21"/>
                <w:szCs w:val="24"/>
              </w:rPr>
              <w:t>分包5：洗衣店</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14:paraId="06C44EAA">
            <w:pPr>
              <w:widowControl/>
              <w:jc w:val="center"/>
              <w:rPr>
                <w:rFonts w:ascii="仿宋" w:hAnsi="仿宋" w:eastAsia="仿宋" w:cs="仿宋"/>
                <w:kern w:val="0"/>
                <w:sz w:val="21"/>
                <w:szCs w:val="24"/>
              </w:rPr>
            </w:pPr>
            <w:r>
              <w:rPr>
                <w:rFonts w:hint="eastAsia" w:ascii="仿宋" w:hAnsi="仿宋" w:eastAsia="仿宋" w:cs="仿宋"/>
                <w:kern w:val="0"/>
                <w:sz w:val="21"/>
                <w:szCs w:val="24"/>
              </w:rPr>
              <w:t>503平方米（门市约68㎡，自助洗衣房约435㎡）</w:t>
            </w:r>
          </w:p>
        </w:tc>
        <w:tc>
          <w:tcPr>
            <w:tcW w:w="729" w:type="pct"/>
            <w:tcBorders>
              <w:top w:val="single" w:color="auto" w:sz="4" w:space="0"/>
              <w:left w:val="single" w:color="auto" w:sz="4" w:space="0"/>
              <w:bottom w:val="single" w:color="auto" w:sz="4" w:space="0"/>
              <w:right w:val="single" w:color="auto" w:sz="4" w:space="0"/>
            </w:tcBorders>
            <w:vAlign w:val="center"/>
          </w:tcPr>
          <w:p w14:paraId="28BA3226">
            <w:pPr>
              <w:widowControl/>
              <w:jc w:val="center"/>
              <w:rPr>
                <w:rFonts w:ascii="仿宋" w:hAnsi="仿宋" w:eastAsia="仿宋" w:cs="仿宋"/>
                <w:kern w:val="0"/>
                <w:sz w:val="21"/>
                <w:szCs w:val="24"/>
              </w:rPr>
            </w:pPr>
            <w:r>
              <w:rPr>
                <w:rFonts w:hint="eastAsia" w:ascii="仿宋" w:hAnsi="仿宋" w:eastAsia="仿宋" w:cs="仿宋"/>
                <w:kern w:val="0"/>
                <w:sz w:val="21"/>
                <w:szCs w:val="24"/>
              </w:rPr>
              <w:t>15</w:t>
            </w:r>
          </w:p>
        </w:tc>
        <w:tc>
          <w:tcPr>
            <w:tcW w:w="925" w:type="pct"/>
            <w:tcBorders>
              <w:top w:val="single" w:color="auto" w:sz="4" w:space="0"/>
              <w:left w:val="single" w:color="auto" w:sz="4" w:space="0"/>
              <w:bottom w:val="single" w:color="auto" w:sz="4" w:space="0"/>
              <w:right w:val="single" w:color="auto" w:sz="4" w:space="0"/>
            </w:tcBorders>
            <w:vAlign w:val="center"/>
          </w:tcPr>
          <w:p w14:paraId="76C8D580">
            <w:pPr>
              <w:widowControl/>
              <w:jc w:val="center"/>
              <w:rPr>
                <w:rFonts w:ascii="仿宋" w:hAnsi="仿宋" w:eastAsia="仿宋" w:cs="仿宋"/>
                <w:kern w:val="0"/>
                <w:sz w:val="21"/>
                <w:szCs w:val="24"/>
              </w:rPr>
            </w:pPr>
            <w:r>
              <w:rPr>
                <w:rFonts w:hint="eastAsia" w:ascii="仿宋" w:hAnsi="仿宋" w:eastAsia="仿宋" w:cs="仿宋"/>
                <w:kern w:val="0"/>
                <w:sz w:val="21"/>
                <w:szCs w:val="24"/>
              </w:rPr>
              <w:t>2900</w:t>
            </w:r>
          </w:p>
        </w:tc>
        <w:tc>
          <w:tcPr>
            <w:tcW w:w="892" w:type="pct"/>
            <w:tcBorders>
              <w:top w:val="single" w:color="auto" w:sz="4" w:space="0"/>
              <w:left w:val="single" w:color="auto" w:sz="4" w:space="0"/>
              <w:bottom w:val="single" w:color="auto" w:sz="4" w:space="0"/>
              <w:right w:val="single" w:color="auto" w:sz="4" w:space="0"/>
            </w:tcBorders>
            <w:vAlign w:val="center"/>
          </w:tcPr>
          <w:p w14:paraId="4F074D75">
            <w:pPr>
              <w:widowControl/>
              <w:jc w:val="center"/>
              <w:rPr>
                <w:rFonts w:ascii="仿宋" w:hAnsi="仿宋" w:eastAsia="仿宋" w:cs="仿宋"/>
                <w:kern w:val="0"/>
                <w:sz w:val="21"/>
                <w:szCs w:val="24"/>
              </w:rPr>
            </w:pPr>
            <w:r>
              <w:rPr>
                <w:rFonts w:hint="eastAsia" w:ascii="仿宋" w:hAnsi="仿宋" w:eastAsia="仿宋" w:cs="仿宋"/>
                <w:kern w:val="0"/>
                <w:sz w:val="21"/>
                <w:szCs w:val="24"/>
              </w:rPr>
              <w:t>1</w:t>
            </w:r>
          </w:p>
        </w:tc>
      </w:tr>
      <w:tr w14:paraId="1A0B7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41" w:type="pct"/>
            <w:tcBorders>
              <w:top w:val="single" w:color="auto" w:sz="4" w:space="0"/>
              <w:left w:val="single" w:color="auto" w:sz="4" w:space="0"/>
              <w:bottom w:val="single" w:color="auto" w:sz="4" w:space="0"/>
              <w:right w:val="single" w:color="auto" w:sz="4" w:space="0"/>
            </w:tcBorders>
            <w:vAlign w:val="center"/>
          </w:tcPr>
          <w:p w14:paraId="288ADAE8">
            <w:pPr>
              <w:widowControl/>
              <w:jc w:val="center"/>
              <w:rPr>
                <w:rFonts w:ascii="仿宋" w:hAnsi="仿宋" w:eastAsia="仿宋" w:cs="仿宋"/>
                <w:kern w:val="0"/>
                <w:sz w:val="21"/>
                <w:szCs w:val="24"/>
              </w:rPr>
            </w:pPr>
            <w:r>
              <w:rPr>
                <w:rFonts w:hint="eastAsia" w:ascii="仿宋" w:hAnsi="仿宋" w:eastAsia="仿宋" w:cs="仿宋"/>
                <w:kern w:val="0"/>
                <w:sz w:val="21"/>
                <w:szCs w:val="24"/>
              </w:rPr>
              <w:t>分包6：物流快递店</w:t>
            </w:r>
          </w:p>
        </w:tc>
        <w:tc>
          <w:tcPr>
            <w:tcW w:w="1011" w:type="pct"/>
            <w:tcBorders>
              <w:top w:val="single" w:color="auto" w:sz="4" w:space="0"/>
              <w:left w:val="single" w:color="auto" w:sz="4" w:space="0"/>
              <w:bottom w:val="single" w:color="auto" w:sz="4" w:space="0"/>
              <w:right w:val="single" w:color="auto" w:sz="4" w:space="0"/>
            </w:tcBorders>
            <w:shd w:val="clear" w:color="auto" w:fill="auto"/>
            <w:vAlign w:val="center"/>
          </w:tcPr>
          <w:p w14:paraId="5FC5D7D2">
            <w:pPr>
              <w:widowControl/>
              <w:jc w:val="center"/>
              <w:rPr>
                <w:rFonts w:ascii="仿宋" w:hAnsi="仿宋" w:eastAsia="仿宋" w:cs="仿宋"/>
                <w:kern w:val="0"/>
                <w:sz w:val="21"/>
                <w:szCs w:val="24"/>
              </w:rPr>
            </w:pPr>
            <w:r>
              <w:rPr>
                <w:rFonts w:hint="eastAsia" w:ascii="仿宋" w:hAnsi="仿宋" w:eastAsia="仿宋" w:cs="仿宋"/>
                <w:kern w:val="0"/>
                <w:sz w:val="21"/>
                <w:szCs w:val="24"/>
              </w:rPr>
              <w:t>约392.64㎡</w:t>
            </w:r>
          </w:p>
        </w:tc>
        <w:tc>
          <w:tcPr>
            <w:tcW w:w="729" w:type="pct"/>
            <w:tcBorders>
              <w:top w:val="single" w:color="auto" w:sz="4" w:space="0"/>
              <w:left w:val="single" w:color="auto" w:sz="4" w:space="0"/>
              <w:bottom w:val="single" w:color="auto" w:sz="4" w:space="0"/>
              <w:right w:val="single" w:color="auto" w:sz="4" w:space="0"/>
            </w:tcBorders>
            <w:vAlign w:val="center"/>
          </w:tcPr>
          <w:p w14:paraId="25EECFD5">
            <w:pPr>
              <w:widowControl/>
              <w:jc w:val="center"/>
              <w:rPr>
                <w:rFonts w:ascii="仿宋" w:hAnsi="仿宋" w:eastAsia="仿宋" w:cs="仿宋"/>
                <w:kern w:val="0"/>
                <w:sz w:val="21"/>
                <w:szCs w:val="24"/>
              </w:rPr>
            </w:pPr>
            <w:r>
              <w:rPr>
                <w:rFonts w:hint="eastAsia" w:ascii="仿宋" w:hAnsi="仿宋" w:eastAsia="仿宋" w:cs="仿宋"/>
                <w:kern w:val="0"/>
                <w:sz w:val="21"/>
                <w:szCs w:val="24"/>
              </w:rPr>
              <w:t>15</w:t>
            </w:r>
          </w:p>
        </w:tc>
        <w:tc>
          <w:tcPr>
            <w:tcW w:w="925" w:type="pct"/>
            <w:tcBorders>
              <w:top w:val="single" w:color="auto" w:sz="4" w:space="0"/>
              <w:left w:val="single" w:color="auto" w:sz="4" w:space="0"/>
              <w:bottom w:val="single" w:color="auto" w:sz="4" w:space="0"/>
              <w:right w:val="single" w:color="auto" w:sz="4" w:space="0"/>
            </w:tcBorders>
            <w:vAlign w:val="center"/>
          </w:tcPr>
          <w:p w14:paraId="54585F84">
            <w:pPr>
              <w:widowControl/>
              <w:jc w:val="center"/>
              <w:rPr>
                <w:rFonts w:ascii="仿宋" w:hAnsi="仿宋" w:eastAsia="仿宋" w:cs="仿宋"/>
                <w:kern w:val="0"/>
                <w:sz w:val="21"/>
                <w:szCs w:val="24"/>
              </w:rPr>
            </w:pPr>
            <w:r>
              <w:rPr>
                <w:rFonts w:hint="eastAsia" w:ascii="仿宋" w:hAnsi="仿宋" w:eastAsia="仿宋" w:cs="仿宋"/>
                <w:kern w:val="0"/>
                <w:sz w:val="21"/>
                <w:szCs w:val="24"/>
              </w:rPr>
              <w:t>3000</w:t>
            </w:r>
          </w:p>
        </w:tc>
        <w:tc>
          <w:tcPr>
            <w:tcW w:w="892" w:type="pct"/>
            <w:tcBorders>
              <w:top w:val="single" w:color="auto" w:sz="4" w:space="0"/>
              <w:left w:val="single" w:color="auto" w:sz="4" w:space="0"/>
              <w:bottom w:val="single" w:color="auto" w:sz="4" w:space="0"/>
              <w:right w:val="single" w:color="auto" w:sz="4" w:space="0"/>
            </w:tcBorders>
            <w:vAlign w:val="center"/>
          </w:tcPr>
          <w:p w14:paraId="27A1EECB">
            <w:pPr>
              <w:widowControl/>
              <w:jc w:val="center"/>
              <w:rPr>
                <w:rFonts w:ascii="仿宋" w:hAnsi="仿宋" w:eastAsia="仿宋" w:cs="仿宋"/>
                <w:kern w:val="0"/>
                <w:sz w:val="21"/>
                <w:szCs w:val="24"/>
              </w:rPr>
            </w:pPr>
            <w:r>
              <w:rPr>
                <w:rFonts w:hint="eastAsia" w:ascii="仿宋" w:hAnsi="仿宋" w:eastAsia="仿宋" w:cs="仿宋"/>
                <w:kern w:val="0"/>
                <w:sz w:val="21"/>
                <w:szCs w:val="24"/>
              </w:rPr>
              <w:t>1</w:t>
            </w:r>
          </w:p>
        </w:tc>
      </w:tr>
      <w:tr w14:paraId="38B5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466DF149">
            <w:pPr>
              <w:spacing w:line="360" w:lineRule="auto"/>
              <w:ind w:firstLine="480" w:firstLineChars="200"/>
              <w:rPr>
                <w:rFonts w:ascii="仿宋" w:hAnsi="仿宋" w:eastAsia="仿宋" w:cs="仿宋"/>
                <w:kern w:val="0"/>
                <w:sz w:val="21"/>
                <w:szCs w:val="24"/>
              </w:rPr>
            </w:pPr>
            <w:r>
              <w:rPr>
                <w:rFonts w:hint="eastAsia" w:ascii="仿宋" w:hAnsi="仿宋" w:eastAsia="仿宋" w:cs="仿宋"/>
                <w:sz w:val="24"/>
                <w:szCs w:val="24"/>
              </w:rPr>
              <w:t>特别说明：以比选人实际交付面积为准。</w:t>
            </w:r>
          </w:p>
        </w:tc>
      </w:tr>
      <w:bookmarkEnd w:id="8"/>
    </w:tbl>
    <w:p w14:paraId="383EDE4A">
      <w:pPr>
        <w:pStyle w:val="3"/>
        <w:adjustRightInd w:val="0"/>
        <w:snapToGrid w:val="0"/>
        <w:spacing w:before="0" w:after="0" w:line="360" w:lineRule="auto"/>
        <w:ind w:firstLine="482" w:firstLineChars="200"/>
        <w:rPr>
          <w:rFonts w:ascii="仿宋" w:hAnsi="仿宋" w:eastAsia="仿宋" w:cs="仿宋"/>
          <w:sz w:val="24"/>
        </w:rPr>
      </w:pPr>
      <w:bookmarkStart w:id="12" w:name="_Toc16129"/>
      <w:r>
        <w:rPr>
          <w:rFonts w:hint="eastAsia" w:ascii="仿宋" w:hAnsi="仿宋" w:eastAsia="仿宋" w:cs="仿宋"/>
          <w:sz w:val="24"/>
        </w:rPr>
        <w:t>二、资金来源</w:t>
      </w:r>
      <w:bookmarkEnd w:id="9"/>
      <w:bookmarkEnd w:id="12"/>
    </w:p>
    <w:p w14:paraId="5F17BE6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比选人提供经营场地，成交人自行承担本项目建设、运营、维护等所有费用。</w:t>
      </w:r>
    </w:p>
    <w:p w14:paraId="0AF9CFBC">
      <w:pPr>
        <w:pStyle w:val="3"/>
        <w:adjustRightInd w:val="0"/>
        <w:snapToGrid w:val="0"/>
        <w:spacing w:before="0" w:after="0" w:line="360" w:lineRule="auto"/>
        <w:ind w:firstLine="482" w:firstLineChars="200"/>
        <w:rPr>
          <w:rFonts w:ascii="仿宋" w:hAnsi="仿宋" w:eastAsia="仿宋" w:cs="仿宋"/>
          <w:sz w:val="24"/>
        </w:rPr>
      </w:pPr>
      <w:bookmarkStart w:id="13" w:name="_Toc76462319"/>
      <w:bookmarkStart w:id="14" w:name="_Toc30504"/>
      <w:r>
        <w:rPr>
          <w:rFonts w:hint="eastAsia" w:ascii="仿宋" w:hAnsi="仿宋" w:eastAsia="仿宋" w:cs="仿宋"/>
          <w:sz w:val="24"/>
        </w:rPr>
        <w:t>三、参选人资格条件</w:t>
      </w:r>
      <w:bookmarkEnd w:id="13"/>
      <w:bookmarkEnd w:id="14"/>
    </w:p>
    <w:p w14:paraId="1D01DC1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（一）基本资格条件</w:t>
      </w:r>
    </w:p>
    <w:p w14:paraId="27BE910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1.具有独立承担民事责任的能力；</w:t>
      </w:r>
    </w:p>
    <w:p w14:paraId="38E196A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2.具有良好的商业信誉和健全的财务会计制度；</w:t>
      </w:r>
    </w:p>
    <w:p w14:paraId="639C532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3.具有履行合同所必需的设备和专业技术能力；</w:t>
      </w:r>
    </w:p>
    <w:p w14:paraId="61486D6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4.有依法缴纳税收和社会保障资金的良好记录；</w:t>
      </w:r>
    </w:p>
    <w:p w14:paraId="47D8AD1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5.参加采购活动前三年内，在经营活动中没有重大违法记录；</w:t>
      </w:r>
    </w:p>
    <w:p w14:paraId="030CCEF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6.法律、行政法规规定的其他条件。</w:t>
      </w:r>
    </w:p>
    <w:p w14:paraId="72D6A90C">
      <w:pPr>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（二）本项目的特定资格要求：</w:t>
      </w:r>
    </w:p>
    <w:p w14:paraId="0928F437">
      <w:pPr>
        <w:spacing w:line="360" w:lineRule="auto"/>
        <w:ind w:firstLine="480" w:firstLineChars="200"/>
        <w:rPr>
          <w:rFonts w:hint="eastAsia" w:ascii="仿宋" w:hAnsi="仿宋" w:eastAsia="仿宋" w:cs="仿宋"/>
          <w:sz w:val="24"/>
          <w:szCs w:val="24"/>
          <w:u w:val="single"/>
          <w:lang w:val="en-US" w:eastAsia="zh-CN"/>
        </w:rPr>
      </w:pPr>
      <w:r>
        <w:rPr>
          <w:rFonts w:hint="eastAsia" w:ascii="仿宋" w:hAnsi="仿宋" w:eastAsia="仿宋" w:cs="仿宋"/>
          <w:sz w:val="24"/>
          <w:szCs w:val="24"/>
          <w:u w:val="single"/>
        </w:rPr>
        <w:t>1.参与分包1-4的参选人须具有行业主管部门颁发的有效期内的《食品经营许可证》</w:t>
      </w:r>
      <w:r>
        <w:rPr>
          <w:rFonts w:hint="eastAsia" w:ascii="仿宋" w:hAnsi="仿宋" w:eastAsia="仿宋" w:cs="仿宋"/>
          <w:sz w:val="24"/>
          <w:szCs w:val="24"/>
          <w:u w:val="single"/>
          <w:lang w:val="en-US" w:eastAsia="zh-CN"/>
        </w:rPr>
        <w:t>或已办理《食品经营备案》。</w:t>
      </w:r>
    </w:p>
    <w:p w14:paraId="00E468B6">
      <w:pPr>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u w:val="single"/>
          <w:lang w:val="en-US" w:eastAsia="zh-CN"/>
        </w:rPr>
        <w:t>2.参选人若提供的是食品经营许可证，须提供</w:t>
      </w:r>
      <w:r>
        <w:rPr>
          <w:rFonts w:hint="eastAsia" w:ascii="仿宋" w:hAnsi="仿宋" w:eastAsia="仿宋" w:cs="仿宋"/>
          <w:sz w:val="24"/>
          <w:szCs w:val="24"/>
          <w:u w:val="single"/>
        </w:rPr>
        <w:t>证书复印件</w:t>
      </w:r>
      <w:r>
        <w:rPr>
          <w:rFonts w:hint="eastAsia" w:ascii="仿宋" w:hAnsi="仿宋" w:eastAsia="仿宋" w:cs="仿宋"/>
          <w:sz w:val="24"/>
          <w:szCs w:val="24"/>
          <w:u w:val="single"/>
          <w:lang w:eastAsia="zh-CN"/>
        </w:rPr>
        <w:t>，</w:t>
      </w:r>
      <w:r>
        <w:rPr>
          <w:rFonts w:hint="eastAsia" w:ascii="仿宋" w:hAnsi="仿宋" w:eastAsia="仿宋" w:cs="仿宋"/>
          <w:sz w:val="24"/>
          <w:szCs w:val="24"/>
          <w:u w:val="single"/>
          <w:lang w:val="en-US" w:eastAsia="zh-CN"/>
        </w:rPr>
        <w:t>若提供的是食品经营备案须提供备案凭证</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均</w:t>
      </w:r>
      <w:r>
        <w:rPr>
          <w:rFonts w:hint="eastAsia" w:ascii="仿宋" w:hAnsi="仿宋" w:eastAsia="仿宋" w:cs="仿宋"/>
          <w:sz w:val="24"/>
          <w:szCs w:val="24"/>
          <w:u w:val="single"/>
        </w:rPr>
        <w:t>加盖参选人公章。</w:t>
      </w:r>
    </w:p>
    <w:p w14:paraId="5143EFE7">
      <w:pPr>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u w:val="single"/>
          <w:lang w:val="en-US" w:eastAsia="zh-CN"/>
        </w:rPr>
        <w:t>3</w:t>
      </w:r>
      <w:r>
        <w:rPr>
          <w:rFonts w:hint="eastAsia" w:ascii="仿宋" w:hAnsi="仿宋" w:eastAsia="仿宋" w:cs="仿宋"/>
          <w:sz w:val="24"/>
          <w:szCs w:val="24"/>
          <w:u w:val="single"/>
        </w:rPr>
        <w:t>.参与分包6的参选人须具有《快递业务经营许可证》，提供证书复印件，加盖参选人公章。</w:t>
      </w:r>
    </w:p>
    <w:bookmarkEnd w:id="10"/>
    <w:p w14:paraId="6EDD235A">
      <w:pPr>
        <w:pStyle w:val="3"/>
        <w:adjustRightInd w:val="0"/>
        <w:snapToGrid w:val="0"/>
        <w:spacing w:before="0" w:after="0" w:line="360" w:lineRule="auto"/>
        <w:ind w:firstLine="482" w:firstLineChars="200"/>
        <w:rPr>
          <w:rFonts w:ascii="仿宋" w:hAnsi="仿宋" w:eastAsia="仿宋" w:cs="仿宋"/>
          <w:sz w:val="24"/>
        </w:rPr>
      </w:pPr>
      <w:bookmarkStart w:id="15" w:name="_Toc13583"/>
      <w:r>
        <w:rPr>
          <w:rFonts w:hint="eastAsia" w:ascii="仿宋" w:hAnsi="仿宋" w:eastAsia="仿宋" w:cs="仿宋"/>
          <w:sz w:val="24"/>
        </w:rPr>
        <w:t>四、购买标书费缴纳及方式</w:t>
      </w:r>
      <w:bookmarkEnd w:id="15"/>
    </w:p>
    <w:p w14:paraId="3D9CC6D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（一）竞争性比选文件发售期限： </w:t>
      </w:r>
    </w:p>
    <w:p w14:paraId="4139EAC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1.发售期：以本项目网上公告规定的报价截止时间内。</w:t>
      </w:r>
    </w:p>
    <w:p w14:paraId="5689310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2.报名方式：非现场报名（提示：采购代理机构对报名的潜在</w:t>
      </w:r>
      <w:r>
        <w:rPr>
          <w:rFonts w:hint="eastAsia" w:ascii="仿宋" w:hAnsi="仿宋" w:eastAsia="仿宋" w:cs="仿宋"/>
          <w:sz w:val="24"/>
          <w:szCs w:val="24"/>
          <w:lang w:val="en-US" w:eastAsia="zh-CN"/>
        </w:rPr>
        <w:t>参选人</w:t>
      </w:r>
      <w:r>
        <w:rPr>
          <w:rFonts w:hint="eastAsia" w:ascii="仿宋" w:hAnsi="仿宋" w:eastAsia="仿宋" w:cs="仿宋"/>
          <w:sz w:val="24"/>
          <w:szCs w:val="24"/>
        </w:rPr>
        <w:t>信用记录进行查询）。</w:t>
      </w:r>
    </w:p>
    <w:p w14:paraId="3F73AFF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3.比选文件售价：人民币300元/包。</w:t>
      </w:r>
    </w:p>
    <w:p w14:paraId="50FB892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4.比选文件购买方式：汇款购买</w:t>
      </w:r>
    </w:p>
    <w:p w14:paraId="7820741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（1）潜在参选人将《采购文件发售登记表》（加盖参选人公章）及标书费转账凭证扫描后发送至337125103@qq.com。</w:t>
      </w:r>
    </w:p>
    <w:p w14:paraId="6D4B083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（2）收款账户：</w:t>
      </w:r>
      <w:r>
        <w:rPr>
          <w:rFonts w:hint="eastAsia" w:ascii="仿宋" w:hAnsi="仿宋" w:eastAsia="仿宋" w:cs="仿宋"/>
          <w:b/>
          <w:bCs/>
          <w:sz w:val="24"/>
          <w:szCs w:val="24"/>
          <w:lang w:eastAsia="zh-CN"/>
        </w:rPr>
        <w:t>（</w:t>
      </w:r>
      <w:r>
        <w:rPr>
          <w:rFonts w:hint="eastAsia" w:ascii="仿宋" w:hAnsi="仿宋" w:eastAsia="仿宋" w:cs="仿宋"/>
          <w:b/>
          <w:bCs/>
          <w:sz w:val="24"/>
          <w:szCs w:val="24"/>
        </w:rPr>
        <w:t>转账时请备注项目编号</w:t>
      </w:r>
      <w:r>
        <w:rPr>
          <w:rFonts w:hint="eastAsia" w:ascii="仿宋" w:hAnsi="仿宋" w:eastAsia="仿宋" w:cs="仿宋"/>
          <w:b/>
          <w:bCs/>
          <w:sz w:val="24"/>
          <w:szCs w:val="24"/>
          <w:lang w:eastAsia="zh-CN"/>
        </w:rPr>
        <w:t>）</w:t>
      </w:r>
    </w:p>
    <w:p w14:paraId="6763FE5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户  名：重庆鹏翔招标代理有限公司</w:t>
      </w:r>
    </w:p>
    <w:p w14:paraId="3263737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开户行：招商银行重庆分行总部城支行</w:t>
      </w:r>
    </w:p>
    <w:p w14:paraId="0B6A454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账  号：123906511610606</w:t>
      </w:r>
    </w:p>
    <w:p w14:paraId="5F75772F">
      <w:pPr>
        <w:pStyle w:val="3"/>
        <w:adjustRightInd w:val="0"/>
        <w:snapToGrid w:val="0"/>
        <w:spacing w:before="0" w:after="0" w:line="360" w:lineRule="auto"/>
        <w:ind w:firstLine="482" w:firstLineChars="200"/>
        <w:rPr>
          <w:rFonts w:hint="eastAsia" w:ascii="仿宋" w:hAnsi="仿宋" w:eastAsia="仿宋" w:cs="仿宋"/>
          <w:sz w:val="24"/>
        </w:rPr>
      </w:pPr>
      <w:bookmarkStart w:id="16" w:name="_Toc21109"/>
      <w:bookmarkStart w:id="17" w:name="_Toc26766"/>
      <w:r>
        <w:rPr>
          <w:rFonts w:hint="eastAsia" w:ascii="仿宋" w:hAnsi="仿宋" w:eastAsia="仿宋" w:cs="仿宋"/>
          <w:sz w:val="24"/>
        </w:rPr>
        <w:t>五、比选有关说明</w:t>
      </w:r>
      <w:bookmarkEnd w:id="16"/>
      <w:bookmarkEnd w:id="17"/>
    </w:p>
    <w:p w14:paraId="7FA2A24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（一）</w:t>
      </w:r>
      <w:r>
        <w:rPr>
          <w:rFonts w:hint="eastAsia" w:ascii="仿宋" w:hAnsi="仿宋" w:eastAsia="仿宋" w:cs="仿宋"/>
          <w:sz w:val="24"/>
          <w:szCs w:val="24"/>
          <w:lang w:val="en-US" w:eastAsia="zh-CN"/>
        </w:rPr>
        <w:t>参选人</w:t>
      </w:r>
      <w:r>
        <w:rPr>
          <w:rFonts w:hint="eastAsia" w:ascii="仿宋" w:hAnsi="仿宋" w:eastAsia="仿宋" w:cs="仿宋"/>
          <w:sz w:val="24"/>
          <w:szCs w:val="24"/>
        </w:rPr>
        <w:t>应通过“行采家”（</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"http://www.cqgp.gov.cn/" \h </w:instrText>
      </w:r>
      <w:r>
        <w:rPr>
          <w:rFonts w:hint="eastAsia" w:ascii="仿宋" w:hAnsi="仿宋" w:eastAsia="仿宋" w:cs="仿宋"/>
          <w:sz w:val="24"/>
          <w:szCs w:val="24"/>
        </w:rPr>
        <w:fldChar w:fldCharType="separate"/>
      </w:r>
      <w:r>
        <w:rPr>
          <w:rFonts w:hint="eastAsia" w:ascii="仿宋" w:hAnsi="仿宋" w:eastAsia="仿宋" w:cs="仿宋"/>
          <w:sz w:val="24"/>
          <w:szCs w:val="24"/>
        </w:rPr>
        <w:t>www.gec123.com</w:t>
      </w:r>
      <w:r>
        <w:rPr>
          <w:rFonts w:hint="eastAsia" w:ascii="仿宋" w:hAnsi="仿宋" w:eastAsia="仿宋" w:cs="仿宋"/>
          <w:sz w:val="24"/>
          <w:szCs w:val="24"/>
        </w:rPr>
        <w:fldChar w:fldCharType="end"/>
      </w:r>
      <w:r>
        <w:rPr>
          <w:rFonts w:hint="eastAsia" w:ascii="仿宋" w:hAnsi="仿宋" w:eastAsia="仿宋" w:cs="仿宋"/>
          <w:sz w:val="24"/>
          <w:szCs w:val="24"/>
        </w:rPr>
        <w:t>）登记加入“行采家采购供应商库”。</w:t>
      </w:r>
    </w:p>
    <w:p w14:paraId="257450B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（二）凡有意参加采购的</w:t>
      </w:r>
      <w:r>
        <w:rPr>
          <w:rFonts w:hint="eastAsia" w:ascii="仿宋" w:hAnsi="仿宋" w:eastAsia="仿宋" w:cs="仿宋"/>
          <w:sz w:val="24"/>
          <w:szCs w:val="24"/>
          <w:lang w:val="en-US" w:eastAsia="zh-CN"/>
        </w:rPr>
        <w:t>参选人</w:t>
      </w:r>
      <w:r>
        <w:rPr>
          <w:rFonts w:hint="eastAsia" w:ascii="仿宋" w:hAnsi="仿宋" w:eastAsia="仿宋" w:cs="仿宋"/>
          <w:sz w:val="24"/>
          <w:szCs w:val="24"/>
        </w:rPr>
        <w:t>，请在“行采家平台”网上下载本项目比选文件以及变更等采购前公布的所有项目资料，无论</w:t>
      </w:r>
      <w:r>
        <w:rPr>
          <w:rFonts w:hint="eastAsia" w:ascii="仿宋" w:hAnsi="仿宋" w:eastAsia="仿宋" w:cs="仿宋"/>
          <w:sz w:val="24"/>
          <w:szCs w:val="24"/>
          <w:lang w:val="en-US" w:eastAsia="zh-CN"/>
        </w:rPr>
        <w:t>参选人</w:t>
      </w:r>
      <w:r>
        <w:rPr>
          <w:rFonts w:hint="eastAsia" w:ascii="仿宋" w:hAnsi="仿宋" w:eastAsia="仿宋" w:cs="仿宋"/>
          <w:sz w:val="24"/>
          <w:szCs w:val="24"/>
        </w:rPr>
        <w:t>下载与否，均视为已知晓所有采购实质性要求内容。</w:t>
      </w:r>
    </w:p>
    <w:p w14:paraId="0BF67C9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（三）线上报价</w:t>
      </w:r>
    </w:p>
    <w:p w14:paraId="170753CC">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1.线上报价时间：以本项目网上公告规定的报价截止时间为准。</w:t>
      </w:r>
    </w:p>
    <w:p w14:paraId="43FF7C3F">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2.线上报价要求：以本项目规定的时间在行采家平台进行网上报价。</w:t>
      </w:r>
    </w:p>
    <w:p w14:paraId="68934820">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（四）线下递交响应文件</w:t>
      </w:r>
    </w:p>
    <w:p w14:paraId="2F50E8FF">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1.本项目采取线上的方式进行投标报价，</w:t>
      </w:r>
    </w:p>
    <w:p w14:paraId="53B00695">
      <w:pPr>
        <w:spacing w:line="360" w:lineRule="auto"/>
        <w:ind w:firstLine="480" w:firstLineChars="200"/>
        <w:rPr>
          <w:rFonts w:hint="eastAsia" w:ascii="仿宋" w:hAnsi="仿宋" w:eastAsia="仿宋" w:cs="仿宋"/>
        </w:rPr>
      </w:pPr>
      <w:r>
        <w:rPr>
          <w:rFonts w:hint="eastAsia" w:ascii="仿宋" w:hAnsi="仿宋" w:eastAsia="仿宋" w:cs="仿宋"/>
          <w:sz w:val="24"/>
          <w:szCs w:val="24"/>
        </w:rPr>
        <w:t>2.</w:t>
      </w:r>
      <w:r>
        <w:rPr>
          <w:rFonts w:hint="eastAsia" w:ascii="仿宋" w:hAnsi="仿宋" w:eastAsia="仿宋" w:cs="仿宋"/>
          <w:b/>
          <w:bCs/>
          <w:sz w:val="24"/>
          <w:szCs w:val="24"/>
        </w:rPr>
        <w:t>本项目采取线上线下相结合的方式进行竞采报价，</w:t>
      </w:r>
      <w:r>
        <w:rPr>
          <w:rFonts w:hint="eastAsia" w:ascii="仿宋" w:hAnsi="仿宋" w:eastAsia="仿宋" w:cs="仿宋"/>
          <w:b/>
          <w:bCs/>
          <w:sz w:val="24"/>
          <w:szCs w:val="24"/>
          <w:lang w:val="en-US" w:eastAsia="zh-CN"/>
        </w:rPr>
        <w:t>参选人</w:t>
      </w:r>
      <w:r>
        <w:rPr>
          <w:rFonts w:hint="eastAsia" w:ascii="仿宋" w:hAnsi="仿宋" w:eastAsia="仿宋" w:cs="仿宋"/>
          <w:b/>
          <w:bCs/>
          <w:sz w:val="24"/>
          <w:szCs w:val="24"/>
        </w:rPr>
        <w:t>须在</w:t>
      </w:r>
      <w:r>
        <w:rPr>
          <w:rFonts w:hint="eastAsia" w:ascii="仿宋" w:hAnsi="仿宋" w:eastAsia="仿宋" w:cs="仿宋"/>
          <w:b/>
          <w:bCs/>
          <w:sz w:val="24"/>
          <w:szCs w:val="24"/>
          <w:lang w:val="en-US" w:eastAsia="zh-CN"/>
        </w:rPr>
        <w:t>行采家</w:t>
      </w:r>
      <w:r>
        <w:rPr>
          <w:rFonts w:hint="eastAsia" w:ascii="仿宋" w:hAnsi="仿宋" w:eastAsia="仿宋" w:cs="仿宋"/>
          <w:b/>
          <w:bCs/>
          <w:sz w:val="24"/>
          <w:szCs w:val="24"/>
        </w:rPr>
        <w:t>公告页面规定的报价时间内完成平台线上报价</w:t>
      </w:r>
      <w:r>
        <w:rPr>
          <w:rFonts w:hint="eastAsia" w:ascii="仿宋" w:hAnsi="仿宋" w:eastAsia="仿宋" w:cs="仿宋"/>
          <w:b/>
          <w:bCs/>
          <w:sz w:val="24"/>
          <w:szCs w:val="24"/>
          <w:lang w:val="en-US" w:eastAsia="zh-CN"/>
        </w:rPr>
        <w:t>、</w:t>
      </w:r>
      <w:r>
        <w:rPr>
          <w:rFonts w:hint="eastAsia" w:ascii="仿宋" w:hAnsi="仿宋" w:eastAsia="仿宋" w:cs="仿宋"/>
          <w:b/>
          <w:bCs/>
          <w:sz w:val="24"/>
          <w:szCs w:val="24"/>
        </w:rPr>
        <w:t>上传响应文件</w:t>
      </w:r>
      <w:r>
        <w:rPr>
          <w:rFonts w:hint="eastAsia" w:ascii="仿宋" w:hAnsi="仿宋" w:eastAsia="仿宋" w:cs="仿宋"/>
          <w:b/>
          <w:bCs/>
          <w:sz w:val="24"/>
          <w:szCs w:val="24"/>
          <w:lang w:eastAsia="zh-CN"/>
        </w:rPr>
        <w:t>，并</w:t>
      </w:r>
      <w:r>
        <w:rPr>
          <w:rFonts w:hint="eastAsia" w:ascii="仿宋" w:hAnsi="仿宋" w:eastAsia="仿宋" w:cs="仿宋"/>
          <w:b/>
          <w:bCs/>
          <w:sz w:val="24"/>
          <w:szCs w:val="24"/>
        </w:rPr>
        <w:t>线下递交</w:t>
      </w:r>
      <w:r>
        <w:rPr>
          <w:rFonts w:hint="eastAsia" w:ascii="仿宋" w:hAnsi="仿宋" w:eastAsia="仿宋" w:cs="仿宋"/>
          <w:b/>
          <w:bCs/>
          <w:sz w:val="24"/>
          <w:szCs w:val="24"/>
          <w:lang w:val="en-US" w:eastAsia="zh-CN"/>
        </w:rPr>
        <w:t>纸质</w:t>
      </w:r>
      <w:r>
        <w:rPr>
          <w:rFonts w:hint="eastAsia" w:ascii="仿宋" w:hAnsi="仿宋" w:eastAsia="仿宋" w:cs="仿宋"/>
          <w:b/>
          <w:bCs/>
          <w:sz w:val="24"/>
          <w:szCs w:val="24"/>
        </w:rPr>
        <w:t>响应文件</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线上上传和线下递交的响应文件</w:t>
      </w:r>
      <w:r>
        <w:rPr>
          <w:rFonts w:hint="eastAsia" w:ascii="仿宋" w:hAnsi="仿宋" w:eastAsia="仿宋" w:cs="仿宋"/>
          <w:b/>
          <w:bCs/>
          <w:sz w:val="24"/>
          <w:szCs w:val="24"/>
        </w:rPr>
        <w:t>内容须保持一致，如不一致以纸质响应文件正本为准（报价不一致时以线上报价为准）。缺少任意一项均视为无效响应，响应文件提交规则详见“第五篇 三、竞采要求”。</w:t>
      </w:r>
    </w:p>
    <w:p w14:paraId="27D45D4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（五）纸质响应文件递交地点：</w:t>
      </w:r>
      <w:r>
        <w:rPr>
          <w:rFonts w:hint="eastAsia" w:ascii="仿宋" w:hAnsi="仿宋" w:eastAsia="仿宋" w:cs="仿宋"/>
          <w:sz w:val="24"/>
          <w:szCs w:val="24"/>
          <w:lang w:val="en-US" w:eastAsia="zh-CN"/>
        </w:rPr>
        <w:t>重庆鹏翔招标代理有限公司开标室（重庆市金星科技大厦13楼）</w:t>
      </w:r>
      <w:r>
        <w:rPr>
          <w:rFonts w:hint="eastAsia" w:ascii="仿宋" w:hAnsi="仿宋" w:eastAsia="仿宋" w:cs="仿宋"/>
          <w:sz w:val="24"/>
          <w:szCs w:val="24"/>
        </w:rPr>
        <w:t>。</w:t>
      </w:r>
    </w:p>
    <w:p w14:paraId="53DC1B7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（六）纸质响应文件递交开始时间：2025年</w:t>
      </w:r>
      <w:r>
        <w:rPr>
          <w:rFonts w:hint="eastAsia" w:ascii="仿宋" w:hAnsi="仿宋" w:eastAsia="仿宋" w:cs="仿宋"/>
          <w:sz w:val="24"/>
          <w:szCs w:val="24"/>
          <w:lang w:val="en-US" w:eastAsia="zh-CN"/>
        </w:rPr>
        <w:t>8</w:t>
      </w:r>
      <w:r>
        <w:rPr>
          <w:rFonts w:hint="eastAsia" w:ascii="仿宋" w:hAnsi="仿宋" w:eastAsia="仿宋" w:cs="仿宋"/>
          <w:sz w:val="24"/>
          <w:szCs w:val="24"/>
        </w:rPr>
        <w:t>月</w:t>
      </w:r>
      <w:r>
        <w:rPr>
          <w:rFonts w:hint="eastAsia" w:ascii="仿宋" w:hAnsi="仿宋" w:eastAsia="仿宋" w:cs="仿宋"/>
          <w:sz w:val="24"/>
          <w:szCs w:val="24"/>
          <w:lang w:val="en-US" w:eastAsia="zh-CN"/>
        </w:rPr>
        <w:t>27</w:t>
      </w:r>
      <w:r>
        <w:rPr>
          <w:rFonts w:hint="eastAsia" w:ascii="仿宋" w:hAnsi="仿宋" w:eastAsia="仿宋" w:cs="仿宋"/>
          <w:sz w:val="24"/>
          <w:szCs w:val="24"/>
        </w:rPr>
        <w:t>日北京时间</w:t>
      </w:r>
      <w:r>
        <w:rPr>
          <w:rFonts w:hint="default" w:ascii="仿宋" w:hAnsi="仿宋" w:eastAsia="仿宋" w:cs="仿宋"/>
          <w:sz w:val="24"/>
          <w:szCs w:val="24"/>
          <w:lang w:val="en-US"/>
        </w:rPr>
        <w:t>09</w:t>
      </w:r>
      <w:r>
        <w:rPr>
          <w:rFonts w:hint="eastAsia" w:ascii="仿宋" w:hAnsi="仿宋" w:eastAsia="仿宋" w:cs="仿宋"/>
          <w:sz w:val="24"/>
          <w:szCs w:val="24"/>
        </w:rPr>
        <w:t>:</w:t>
      </w:r>
      <w:r>
        <w:rPr>
          <w:rFonts w:hint="default" w:ascii="仿宋" w:hAnsi="仿宋" w:eastAsia="仿宋" w:cs="仿宋"/>
          <w:sz w:val="24"/>
          <w:szCs w:val="24"/>
          <w:lang w:val="en-US"/>
        </w:rPr>
        <w:t>3</w:t>
      </w:r>
      <w:r>
        <w:rPr>
          <w:rFonts w:hint="eastAsia" w:ascii="仿宋" w:hAnsi="仿宋" w:eastAsia="仿宋" w:cs="仿宋"/>
          <w:sz w:val="24"/>
          <w:szCs w:val="24"/>
        </w:rPr>
        <w:t xml:space="preserve">0。  </w:t>
      </w:r>
    </w:p>
    <w:p w14:paraId="1072DAE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（七）纸质响应文件递交截止时间：2025年</w:t>
      </w:r>
      <w:r>
        <w:rPr>
          <w:rFonts w:hint="eastAsia" w:ascii="仿宋" w:hAnsi="仿宋" w:eastAsia="仿宋" w:cs="仿宋"/>
          <w:sz w:val="24"/>
          <w:szCs w:val="24"/>
          <w:lang w:val="en-US" w:eastAsia="zh-CN"/>
        </w:rPr>
        <w:t>8</w:t>
      </w:r>
      <w:r>
        <w:rPr>
          <w:rFonts w:hint="eastAsia" w:ascii="仿宋" w:hAnsi="仿宋" w:eastAsia="仿宋" w:cs="仿宋"/>
          <w:sz w:val="24"/>
          <w:szCs w:val="24"/>
        </w:rPr>
        <w:t>月</w:t>
      </w:r>
      <w:r>
        <w:rPr>
          <w:rFonts w:hint="eastAsia" w:ascii="仿宋" w:hAnsi="仿宋" w:eastAsia="仿宋" w:cs="仿宋"/>
          <w:sz w:val="24"/>
          <w:szCs w:val="24"/>
          <w:lang w:val="en-US" w:eastAsia="zh-CN"/>
        </w:rPr>
        <w:t>27</w:t>
      </w:r>
      <w:r>
        <w:rPr>
          <w:rFonts w:hint="eastAsia" w:ascii="仿宋" w:hAnsi="仿宋" w:eastAsia="仿宋" w:cs="仿宋"/>
          <w:sz w:val="24"/>
          <w:szCs w:val="24"/>
        </w:rPr>
        <w:t>日北京时间</w:t>
      </w:r>
      <w:r>
        <w:rPr>
          <w:rFonts w:hint="default" w:ascii="仿宋" w:hAnsi="仿宋" w:eastAsia="仿宋" w:cs="仿宋"/>
          <w:sz w:val="24"/>
          <w:szCs w:val="24"/>
          <w:lang w:val="en-US"/>
        </w:rPr>
        <w:t>10</w:t>
      </w:r>
      <w:r>
        <w:rPr>
          <w:rFonts w:hint="eastAsia" w:ascii="仿宋" w:hAnsi="仿宋" w:eastAsia="仿宋" w:cs="仿宋"/>
          <w:sz w:val="24"/>
          <w:szCs w:val="24"/>
        </w:rPr>
        <w:t>:</w:t>
      </w:r>
      <w:r>
        <w:rPr>
          <w:rFonts w:hint="default" w:ascii="仿宋" w:hAnsi="仿宋" w:eastAsia="仿宋" w:cs="仿宋"/>
          <w:sz w:val="24"/>
          <w:szCs w:val="24"/>
          <w:lang w:val="en-US"/>
        </w:rPr>
        <w:t>0</w:t>
      </w:r>
      <w:r>
        <w:rPr>
          <w:rFonts w:hint="eastAsia" w:ascii="仿宋" w:hAnsi="仿宋" w:eastAsia="仿宋" w:cs="仿宋"/>
          <w:sz w:val="24"/>
          <w:szCs w:val="24"/>
        </w:rPr>
        <w:t>0。</w:t>
      </w:r>
    </w:p>
    <w:p w14:paraId="05229CF6">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（八）评审时间：2025年</w:t>
      </w:r>
      <w:r>
        <w:rPr>
          <w:rFonts w:hint="eastAsia" w:ascii="仿宋" w:hAnsi="仿宋" w:eastAsia="仿宋" w:cs="仿宋"/>
          <w:sz w:val="24"/>
          <w:szCs w:val="24"/>
          <w:lang w:val="en-US" w:eastAsia="zh-CN"/>
        </w:rPr>
        <w:t>8</w:t>
      </w:r>
      <w:r>
        <w:rPr>
          <w:rFonts w:hint="eastAsia" w:ascii="仿宋" w:hAnsi="仿宋" w:eastAsia="仿宋" w:cs="仿宋"/>
          <w:sz w:val="24"/>
          <w:szCs w:val="24"/>
        </w:rPr>
        <w:t>月</w:t>
      </w:r>
      <w:r>
        <w:rPr>
          <w:rFonts w:hint="eastAsia" w:ascii="仿宋" w:hAnsi="仿宋" w:eastAsia="仿宋" w:cs="仿宋"/>
          <w:sz w:val="24"/>
          <w:szCs w:val="24"/>
          <w:lang w:val="en-US" w:eastAsia="zh-CN"/>
        </w:rPr>
        <w:t>27</w:t>
      </w:r>
      <w:r>
        <w:rPr>
          <w:rFonts w:hint="eastAsia" w:ascii="仿宋" w:hAnsi="仿宋" w:eastAsia="仿宋" w:cs="仿宋"/>
          <w:sz w:val="24"/>
          <w:szCs w:val="24"/>
        </w:rPr>
        <w:t>日北京时间</w:t>
      </w:r>
      <w:r>
        <w:rPr>
          <w:rFonts w:hint="default" w:ascii="仿宋" w:hAnsi="仿宋" w:eastAsia="仿宋" w:cs="仿宋"/>
          <w:sz w:val="24"/>
          <w:szCs w:val="24"/>
          <w:lang w:val="en-US"/>
        </w:rPr>
        <w:t>10</w:t>
      </w:r>
      <w:r>
        <w:rPr>
          <w:rFonts w:hint="eastAsia" w:ascii="仿宋" w:hAnsi="仿宋" w:eastAsia="仿宋" w:cs="仿宋"/>
          <w:sz w:val="24"/>
          <w:szCs w:val="24"/>
        </w:rPr>
        <w:t>:</w:t>
      </w:r>
      <w:r>
        <w:rPr>
          <w:rFonts w:hint="default" w:ascii="仿宋" w:hAnsi="仿宋" w:eastAsia="仿宋" w:cs="仿宋"/>
          <w:sz w:val="24"/>
          <w:szCs w:val="24"/>
          <w:lang w:val="en-US"/>
        </w:rPr>
        <w:t>0</w:t>
      </w:r>
      <w:r>
        <w:rPr>
          <w:rFonts w:hint="eastAsia" w:ascii="仿宋" w:hAnsi="仿宋" w:eastAsia="仿宋" w:cs="仿宋"/>
          <w:sz w:val="24"/>
          <w:szCs w:val="24"/>
        </w:rPr>
        <w:t xml:space="preserve">0。  </w:t>
      </w:r>
    </w:p>
    <w:p w14:paraId="4C4D286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（九）评审地点</w:t>
      </w:r>
      <w:bookmarkStart w:id="141" w:name="_GoBack"/>
      <w:bookmarkEnd w:id="141"/>
      <w:r>
        <w:rPr>
          <w:rFonts w:hint="eastAsia" w:ascii="仿宋" w:hAnsi="仿宋" w:eastAsia="仿宋" w:cs="仿宋"/>
          <w:sz w:val="24"/>
          <w:szCs w:val="24"/>
        </w:rPr>
        <w:t>：同纸质响应文件递交地点</w:t>
      </w:r>
    </w:p>
    <w:p w14:paraId="6E59B05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（十）</w:t>
      </w:r>
      <w:r>
        <w:rPr>
          <w:rFonts w:hint="eastAsia" w:ascii="仿宋" w:hAnsi="仿宋" w:eastAsia="仿宋" w:cs="仿宋"/>
          <w:sz w:val="24"/>
          <w:szCs w:val="24"/>
          <w:lang w:val="en-US" w:eastAsia="zh-CN"/>
        </w:rPr>
        <w:t>参选人</w:t>
      </w:r>
      <w:r>
        <w:rPr>
          <w:rFonts w:hint="eastAsia" w:ascii="仿宋" w:hAnsi="仿宋" w:eastAsia="仿宋" w:cs="仿宋"/>
          <w:sz w:val="24"/>
          <w:szCs w:val="24"/>
        </w:rPr>
        <w:t>须在行采家平台上报价，同时按要求线下递交纸质响应文件，未按要求提供的为无效</w:t>
      </w:r>
      <w:r>
        <w:rPr>
          <w:rFonts w:hint="eastAsia" w:ascii="仿宋" w:hAnsi="仿宋" w:eastAsia="仿宋" w:cs="仿宋"/>
          <w:sz w:val="24"/>
          <w:szCs w:val="24"/>
          <w:lang w:val="en-US" w:eastAsia="zh-CN"/>
        </w:rPr>
        <w:t>投标响应</w:t>
      </w:r>
      <w:r>
        <w:rPr>
          <w:rFonts w:hint="eastAsia" w:ascii="仿宋" w:hAnsi="仿宋" w:eastAsia="仿宋" w:cs="仿宋"/>
          <w:sz w:val="24"/>
          <w:szCs w:val="24"/>
        </w:rPr>
        <w:t>。</w:t>
      </w:r>
    </w:p>
    <w:p w14:paraId="7C33C23E">
      <w:pPr>
        <w:pStyle w:val="3"/>
        <w:adjustRightInd w:val="0"/>
        <w:snapToGrid w:val="0"/>
        <w:spacing w:before="0" w:after="0" w:line="360" w:lineRule="auto"/>
        <w:ind w:firstLine="482" w:firstLineChars="200"/>
        <w:rPr>
          <w:rFonts w:ascii="仿宋" w:hAnsi="仿宋" w:eastAsia="仿宋" w:cs="仿宋"/>
          <w:sz w:val="24"/>
        </w:rPr>
      </w:pPr>
      <w:bookmarkStart w:id="18" w:name="_Toc5733"/>
      <w:r>
        <w:rPr>
          <w:rFonts w:hint="eastAsia" w:ascii="仿宋" w:hAnsi="仿宋" w:eastAsia="仿宋" w:cs="仿宋"/>
          <w:sz w:val="24"/>
        </w:rPr>
        <w:t>五、比选保证金</w:t>
      </w:r>
      <w:bookmarkEnd w:id="18"/>
    </w:p>
    <w:p w14:paraId="56A1D2B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（一）比选保证金</w:t>
      </w:r>
    </w:p>
    <w:p w14:paraId="44784B2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1.转账方式</w:t>
      </w:r>
    </w:p>
    <w:p w14:paraId="5428288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1.1参选人应足额交纳比选保证金（保证金金额详见本篇，一、竞争性比选内容），并汇至保证金缴纳账户，比选保证金的到账截止时间为报价截止时间。</w:t>
      </w:r>
    </w:p>
    <w:p w14:paraId="2AF2E76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比选保证金缴纳账户：</w:t>
      </w:r>
    </w:p>
    <w:p w14:paraId="1455F3E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户  名：重庆鹏翔招标代理有限公司</w:t>
      </w:r>
    </w:p>
    <w:p w14:paraId="5D519D3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开户行：招商银行重庆分行总部城支行</w:t>
      </w:r>
    </w:p>
    <w:p w14:paraId="201D094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账  号：123906511610606</w:t>
      </w:r>
    </w:p>
    <w:p w14:paraId="1647E25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1.2各参选人在银行转账（电汇）时，须充分考虑银行转账（电汇）的时间差风险，如同城转账、异地转账或汇款、跨行转账或电汇的时间要求。</w:t>
      </w:r>
    </w:p>
    <w:p w14:paraId="0BD69A9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（二）保证金退还方式</w:t>
      </w:r>
    </w:p>
    <w:p w14:paraId="44B1605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1.未成交人的保证金，在中标通知书发放后，在五个工作日内按来款渠道直接退还。</w:t>
      </w:r>
    </w:p>
    <w:p w14:paraId="2005AAF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2.成交人的保证金，在成交人与比选人签订合同后，在五个工作日内按资金来款渠道直接退还。</w:t>
      </w:r>
    </w:p>
    <w:bookmarkEnd w:id="11"/>
    <w:p w14:paraId="4815DDB3">
      <w:pPr>
        <w:pStyle w:val="3"/>
        <w:adjustRightInd w:val="0"/>
        <w:snapToGrid w:val="0"/>
        <w:spacing w:before="0" w:after="0" w:line="360" w:lineRule="auto"/>
        <w:ind w:firstLine="482" w:firstLineChars="200"/>
        <w:rPr>
          <w:rFonts w:ascii="仿宋" w:hAnsi="仿宋" w:eastAsia="仿宋" w:cs="仿宋"/>
          <w:sz w:val="24"/>
        </w:rPr>
      </w:pPr>
      <w:bookmarkStart w:id="19" w:name="_Toc76462322"/>
      <w:bookmarkStart w:id="20" w:name="_Toc480466699"/>
      <w:bookmarkStart w:id="21" w:name="_Toc20956"/>
      <w:r>
        <w:rPr>
          <w:rFonts w:hint="eastAsia" w:ascii="仿宋" w:hAnsi="仿宋" w:eastAsia="仿宋" w:cs="仿宋"/>
          <w:sz w:val="24"/>
        </w:rPr>
        <w:t>六、其它有关规定</w:t>
      </w:r>
      <w:bookmarkEnd w:id="19"/>
      <w:bookmarkEnd w:id="20"/>
      <w:bookmarkEnd w:id="21"/>
    </w:p>
    <w:p w14:paraId="0EC721F6">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（一）参与比选的参选人应选择性的参与其中一个分包，不能同时参与其他分包的比选，如参与多个分包按无效响应处理。</w:t>
      </w:r>
    </w:p>
    <w:p w14:paraId="71693334">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（二）单位负责人为同一人或者存在直接控股、管理关系的不同参选人，不得参加同一合同项（包）下的比选活动，否则均为无效响应。</w:t>
      </w:r>
    </w:p>
    <w:p w14:paraId="0A401996">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（三）为项目提供整体设计、规范编制或者项目管理、监理、检测等服务的参选人，不得再参加该项目的其他活动。</w:t>
      </w:r>
    </w:p>
    <w:p w14:paraId="345268DC">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四）本项目的澄清文件（如果有）一律在“行采家”（www.gec123.com）上发布，请各参选人注意下载或到比选代理机构处领取；无论参选人下载或领取与否，均视同参选人已知晓本项目澄清文件（如果有）的内容。</w:t>
      </w:r>
    </w:p>
    <w:p w14:paraId="7E4CD1AC">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（五）超过响应文件截止时间递交的响应文件，恕不接收。</w:t>
      </w:r>
    </w:p>
    <w:p w14:paraId="2E6D94E5">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（六）比选费用：无论比选结果如何，参选人参与本项目比选的所有费用均应由参选人自行承担。</w:t>
      </w:r>
    </w:p>
    <w:p w14:paraId="47FFC38E">
      <w:pPr>
        <w:snapToGrid w:val="0"/>
        <w:spacing w:line="360" w:lineRule="auto"/>
        <w:ind w:firstLine="360" w:firstLineChars="150"/>
        <w:rPr>
          <w:rFonts w:ascii="仿宋" w:hAnsi="仿宋" w:eastAsia="仿宋" w:cs="仿宋"/>
          <w:b/>
          <w:sz w:val="24"/>
          <w:szCs w:val="24"/>
        </w:rPr>
      </w:pPr>
      <w:r>
        <w:rPr>
          <w:rFonts w:hint="eastAsia" w:ascii="仿宋" w:hAnsi="仿宋" w:eastAsia="仿宋" w:cs="仿宋"/>
          <w:sz w:val="24"/>
          <w:szCs w:val="24"/>
        </w:rPr>
        <w:t>（七）</w:t>
      </w:r>
      <w:r>
        <w:rPr>
          <w:rFonts w:hint="eastAsia" w:ascii="仿宋" w:hAnsi="仿宋" w:eastAsia="仿宋" w:cs="仿宋"/>
          <w:b/>
          <w:sz w:val="24"/>
          <w:szCs w:val="24"/>
        </w:rPr>
        <w:t>本项目不接受联合体参与比选。</w:t>
      </w:r>
    </w:p>
    <w:p w14:paraId="2DEC9872">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（八）</w:t>
      </w:r>
      <w:r>
        <w:rPr>
          <w:rFonts w:hint="eastAsia" w:ascii="仿宋" w:hAnsi="仿宋" w:eastAsia="仿宋" w:cs="仿宋"/>
          <w:b/>
          <w:sz w:val="24"/>
          <w:szCs w:val="24"/>
        </w:rPr>
        <w:t>本项目不接受合同分包。</w:t>
      </w:r>
    </w:p>
    <w:p w14:paraId="1FDBE879">
      <w:pPr>
        <w:pStyle w:val="3"/>
        <w:adjustRightInd w:val="0"/>
        <w:snapToGrid w:val="0"/>
        <w:spacing w:before="0" w:after="0" w:line="360" w:lineRule="auto"/>
        <w:ind w:firstLine="482" w:firstLineChars="200"/>
        <w:rPr>
          <w:rFonts w:ascii="仿宋" w:hAnsi="仿宋" w:eastAsia="仿宋" w:cs="仿宋"/>
          <w:sz w:val="24"/>
        </w:rPr>
      </w:pPr>
      <w:bookmarkStart w:id="22" w:name="_Toc480466700"/>
      <w:bookmarkStart w:id="23" w:name="_Toc76462323"/>
      <w:bookmarkStart w:id="24" w:name="_Toc13971"/>
      <w:r>
        <w:rPr>
          <w:rFonts w:hint="eastAsia" w:ascii="仿宋" w:hAnsi="仿宋" w:eastAsia="仿宋" w:cs="仿宋"/>
          <w:sz w:val="24"/>
        </w:rPr>
        <w:t>七、联系方式</w:t>
      </w:r>
      <w:bookmarkEnd w:id="22"/>
      <w:bookmarkEnd w:id="23"/>
      <w:bookmarkEnd w:id="24"/>
    </w:p>
    <w:p w14:paraId="086905B6">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（一）比选人：重庆五一职业技术学院</w:t>
      </w:r>
    </w:p>
    <w:p w14:paraId="1E9A97B0">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联系人：熊老师</w:t>
      </w:r>
    </w:p>
    <w:p w14:paraId="25D7C490">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电  话：19908336720</w:t>
      </w:r>
    </w:p>
    <w:p w14:paraId="0BCF7C73">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地  址：重庆市巴南区渝南大道1001号</w:t>
      </w:r>
    </w:p>
    <w:p w14:paraId="6DDED035">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（二）比选代理机构：重庆鹏翔招标代理有限公司</w:t>
      </w:r>
    </w:p>
    <w:p w14:paraId="52F02BE3">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联系人：陈老师</w:t>
      </w:r>
    </w:p>
    <w:p w14:paraId="79EEBE79">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电  话：15334558980（办公电话）</w:t>
      </w:r>
    </w:p>
    <w:p w14:paraId="4781BFF7">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地  址：重庆市金星科技大厦13楼</w:t>
      </w:r>
    </w:p>
    <w:p w14:paraId="56402072">
      <w:pPr>
        <w:jc w:val="center"/>
        <w:rPr>
          <w:rFonts w:ascii="仿宋" w:hAnsi="仿宋" w:eastAsia="仿宋" w:cs="仿宋"/>
          <w:b/>
          <w:bCs/>
          <w:spacing w:val="40"/>
        </w:rPr>
      </w:pPr>
      <w:r>
        <w:rPr>
          <w:rFonts w:hint="eastAsia" w:ascii="仿宋" w:hAnsi="仿宋" w:eastAsia="仿宋" w:cs="仿宋"/>
          <w:sz w:val="24"/>
          <w:szCs w:val="24"/>
        </w:rPr>
        <w:br w:type="page"/>
      </w:r>
      <w:r>
        <w:rPr>
          <w:rFonts w:hint="eastAsia" w:ascii="仿宋" w:hAnsi="仿宋" w:eastAsia="仿宋" w:cs="仿宋"/>
          <w:b/>
          <w:bCs/>
          <w:sz w:val="44"/>
          <w:szCs w:val="44"/>
        </w:rPr>
        <w:t>采购文件发售登记表</w:t>
      </w:r>
    </w:p>
    <w:tbl>
      <w:tblPr>
        <w:tblStyle w:val="60"/>
        <w:tblW w:w="8486" w:type="dxa"/>
        <w:tblInd w:w="426"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2391"/>
        <w:gridCol w:w="1040"/>
        <w:gridCol w:w="3577"/>
      </w:tblGrid>
      <w:tr w14:paraId="47511B9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1193" w:hRule="atLeast"/>
        </w:trPr>
        <w:tc>
          <w:tcPr>
            <w:tcW w:w="1478" w:type="dxa"/>
            <w:vAlign w:val="center"/>
          </w:tcPr>
          <w:p w14:paraId="459BBBDA">
            <w:pPr>
              <w:jc w:val="center"/>
              <w:rPr>
                <w:rFonts w:ascii="仿宋" w:hAnsi="仿宋" w:eastAsia="仿宋" w:cs="仿宋"/>
                <w:szCs w:val="28"/>
              </w:rPr>
            </w:pPr>
            <w:r>
              <w:rPr>
                <w:rFonts w:hint="eastAsia" w:ascii="仿宋" w:hAnsi="仿宋" w:eastAsia="仿宋" w:cs="仿宋"/>
                <w:szCs w:val="28"/>
              </w:rPr>
              <w:t>项目号/项目名称</w:t>
            </w:r>
          </w:p>
        </w:tc>
        <w:tc>
          <w:tcPr>
            <w:tcW w:w="7008" w:type="dxa"/>
            <w:gridSpan w:val="3"/>
            <w:vAlign w:val="center"/>
          </w:tcPr>
          <w:p w14:paraId="1F289FBD">
            <w:pPr>
              <w:jc w:val="left"/>
              <w:rPr>
                <w:rFonts w:ascii="仿宋" w:hAnsi="仿宋" w:eastAsia="仿宋" w:cs="仿宋"/>
                <w:sz w:val="32"/>
                <w:szCs w:val="32"/>
              </w:rPr>
            </w:pPr>
            <w:r>
              <w:rPr>
                <w:rFonts w:hint="eastAsia" w:ascii="仿宋" w:hAnsi="仿宋" w:eastAsia="仿宋" w:cs="仿宋"/>
                <w:sz w:val="32"/>
                <w:szCs w:val="32"/>
              </w:rPr>
              <w:t>项目目号：PXZ25C142</w:t>
            </w:r>
          </w:p>
          <w:p w14:paraId="055184C3">
            <w:pPr>
              <w:jc w:val="left"/>
              <w:rPr>
                <w:rFonts w:ascii="仿宋" w:hAnsi="仿宋" w:eastAsia="仿宋" w:cs="仿宋"/>
                <w:bCs/>
                <w:sz w:val="36"/>
                <w:szCs w:val="36"/>
              </w:rPr>
            </w:pPr>
            <w:r>
              <w:rPr>
                <w:rFonts w:hint="eastAsia" w:ascii="仿宋" w:hAnsi="仿宋" w:eastAsia="仿宋" w:cs="仿宋"/>
                <w:sz w:val="32"/>
                <w:szCs w:val="32"/>
              </w:rPr>
              <w:t>项目名称：重庆五一职业技术学院招商服务</w:t>
            </w:r>
          </w:p>
        </w:tc>
      </w:tr>
      <w:tr w14:paraId="0A26C73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78" w:type="dxa"/>
            <w:vAlign w:val="center"/>
          </w:tcPr>
          <w:p w14:paraId="26B5DB0C">
            <w:pPr>
              <w:jc w:val="center"/>
              <w:rPr>
                <w:rFonts w:ascii="仿宋" w:hAnsi="仿宋" w:eastAsia="仿宋" w:cs="仿宋"/>
                <w:szCs w:val="28"/>
              </w:rPr>
            </w:pPr>
            <w:r>
              <w:rPr>
                <w:rFonts w:hint="eastAsia" w:ascii="仿宋" w:hAnsi="仿宋" w:eastAsia="仿宋" w:cs="仿宋"/>
                <w:szCs w:val="28"/>
              </w:rPr>
              <w:t>参选人名称</w:t>
            </w:r>
          </w:p>
        </w:tc>
        <w:tc>
          <w:tcPr>
            <w:tcW w:w="7008" w:type="dxa"/>
            <w:gridSpan w:val="3"/>
            <w:vAlign w:val="bottom"/>
          </w:tcPr>
          <w:p w14:paraId="29722083">
            <w:pPr>
              <w:jc w:val="right"/>
              <w:rPr>
                <w:rFonts w:ascii="仿宋" w:hAnsi="仿宋" w:eastAsia="仿宋" w:cs="仿宋"/>
                <w:sz w:val="30"/>
                <w:szCs w:val="30"/>
              </w:rPr>
            </w:pPr>
            <w:r>
              <w:rPr>
                <w:rFonts w:hint="eastAsia" w:ascii="仿宋" w:hAnsi="仿宋" w:eastAsia="仿宋" w:cs="仿宋"/>
                <w:sz w:val="30"/>
                <w:szCs w:val="30"/>
              </w:rPr>
              <w:t>（参选人公章）</w:t>
            </w:r>
          </w:p>
        </w:tc>
      </w:tr>
      <w:tr w14:paraId="7C20E9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478" w:type="dxa"/>
            <w:vAlign w:val="center"/>
          </w:tcPr>
          <w:p w14:paraId="7DA17E28">
            <w:pPr>
              <w:jc w:val="center"/>
              <w:rPr>
                <w:rFonts w:ascii="仿宋" w:hAnsi="仿宋" w:eastAsia="仿宋" w:cs="仿宋"/>
                <w:szCs w:val="28"/>
              </w:rPr>
            </w:pPr>
            <w:r>
              <w:rPr>
                <w:rFonts w:hint="eastAsia" w:ascii="仿宋" w:hAnsi="仿宋" w:eastAsia="仿宋" w:cs="仿宋"/>
                <w:szCs w:val="28"/>
              </w:rPr>
              <w:t>联系人</w:t>
            </w:r>
          </w:p>
        </w:tc>
        <w:tc>
          <w:tcPr>
            <w:tcW w:w="2391" w:type="dxa"/>
            <w:vAlign w:val="center"/>
          </w:tcPr>
          <w:p w14:paraId="6C244757">
            <w:pPr>
              <w:jc w:val="left"/>
              <w:rPr>
                <w:rFonts w:ascii="仿宋" w:hAnsi="仿宋" w:eastAsia="仿宋" w:cs="仿宋"/>
                <w:sz w:val="30"/>
                <w:szCs w:val="30"/>
              </w:rPr>
            </w:pPr>
          </w:p>
        </w:tc>
        <w:tc>
          <w:tcPr>
            <w:tcW w:w="1040" w:type="dxa"/>
            <w:vAlign w:val="center"/>
          </w:tcPr>
          <w:p w14:paraId="454E18FB">
            <w:pPr>
              <w:jc w:val="left"/>
              <w:rPr>
                <w:rFonts w:ascii="仿宋" w:hAnsi="仿宋" w:eastAsia="仿宋" w:cs="仿宋"/>
                <w:sz w:val="30"/>
                <w:szCs w:val="30"/>
              </w:rPr>
            </w:pPr>
            <w:r>
              <w:rPr>
                <w:rFonts w:hint="eastAsia" w:ascii="仿宋" w:hAnsi="仿宋" w:eastAsia="仿宋" w:cs="仿宋"/>
                <w:sz w:val="30"/>
                <w:szCs w:val="30"/>
              </w:rPr>
              <w:t>手机</w:t>
            </w:r>
          </w:p>
        </w:tc>
        <w:tc>
          <w:tcPr>
            <w:tcW w:w="3577" w:type="dxa"/>
            <w:vAlign w:val="center"/>
          </w:tcPr>
          <w:p w14:paraId="1D624056">
            <w:pPr>
              <w:jc w:val="left"/>
              <w:rPr>
                <w:rFonts w:ascii="仿宋" w:hAnsi="仿宋" w:eastAsia="仿宋" w:cs="仿宋"/>
                <w:sz w:val="30"/>
                <w:szCs w:val="30"/>
              </w:rPr>
            </w:pPr>
          </w:p>
        </w:tc>
      </w:tr>
      <w:tr w14:paraId="7507D8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478" w:type="dxa"/>
            <w:vAlign w:val="center"/>
          </w:tcPr>
          <w:p w14:paraId="3B9C0551">
            <w:pPr>
              <w:jc w:val="center"/>
              <w:rPr>
                <w:rFonts w:ascii="仿宋" w:hAnsi="仿宋" w:eastAsia="仿宋" w:cs="仿宋"/>
                <w:szCs w:val="28"/>
              </w:rPr>
            </w:pPr>
            <w:r>
              <w:rPr>
                <w:rFonts w:hint="eastAsia" w:ascii="仿宋" w:hAnsi="仿宋" w:eastAsia="仿宋" w:cs="仿宋"/>
                <w:szCs w:val="28"/>
              </w:rPr>
              <w:t>办公电话</w:t>
            </w:r>
          </w:p>
        </w:tc>
        <w:tc>
          <w:tcPr>
            <w:tcW w:w="2391" w:type="dxa"/>
            <w:vAlign w:val="center"/>
          </w:tcPr>
          <w:p w14:paraId="36427693">
            <w:pPr>
              <w:jc w:val="left"/>
              <w:rPr>
                <w:rFonts w:ascii="仿宋" w:hAnsi="仿宋" w:eastAsia="仿宋" w:cs="仿宋"/>
                <w:sz w:val="30"/>
                <w:szCs w:val="30"/>
              </w:rPr>
            </w:pPr>
          </w:p>
        </w:tc>
        <w:tc>
          <w:tcPr>
            <w:tcW w:w="1040" w:type="dxa"/>
            <w:vAlign w:val="center"/>
          </w:tcPr>
          <w:p w14:paraId="501A6C67">
            <w:pPr>
              <w:jc w:val="left"/>
              <w:rPr>
                <w:rFonts w:ascii="仿宋" w:hAnsi="仿宋" w:eastAsia="仿宋" w:cs="仿宋"/>
                <w:sz w:val="30"/>
                <w:szCs w:val="30"/>
              </w:rPr>
            </w:pPr>
            <w:r>
              <w:rPr>
                <w:rFonts w:hint="eastAsia" w:ascii="仿宋" w:hAnsi="仿宋" w:eastAsia="仿宋" w:cs="仿宋"/>
                <w:sz w:val="30"/>
                <w:szCs w:val="30"/>
              </w:rPr>
              <w:t>传真</w:t>
            </w:r>
          </w:p>
        </w:tc>
        <w:tc>
          <w:tcPr>
            <w:tcW w:w="3577" w:type="dxa"/>
            <w:vAlign w:val="center"/>
          </w:tcPr>
          <w:p w14:paraId="50300224">
            <w:pPr>
              <w:jc w:val="left"/>
              <w:rPr>
                <w:rFonts w:ascii="仿宋" w:hAnsi="仿宋" w:eastAsia="仿宋" w:cs="仿宋"/>
                <w:sz w:val="30"/>
                <w:szCs w:val="30"/>
              </w:rPr>
            </w:pPr>
          </w:p>
        </w:tc>
      </w:tr>
      <w:tr w14:paraId="3FF6B9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478" w:type="dxa"/>
            <w:vAlign w:val="center"/>
          </w:tcPr>
          <w:p w14:paraId="08D20C5E">
            <w:pPr>
              <w:jc w:val="center"/>
              <w:rPr>
                <w:rFonts w:ascii="仿宋" w:hAnsi="仿宋" w:eastAsia="仿宋" w:cs="仿宋"/>
                <w:szCs w:val="28"/>
              </w:rPr>
            </w:pPr>
            <w:r>
              <w:rPr>
                <w:rFonts w:hint="eastAsia" w:ascii="仿宋" w:hAnsi="仿宋" w:eastAsia="仿宋" w:cs="仿宋"/>
                <w:szCs w:val="28"/>
              </w:rPr>
              <w:t>邮箱</w:t>
            </w:r>
          </w:p>
        </w:tc>
        <w:tc>
          <w:tcPr>
            <w:tcW w:w="7008" w:type="dxa"/>
            <w:gridSpan w:val="3"/>
            <w:vAlign w:val="center"/>
          </w:tcPr>
          <w:p w14:paraId="10726C60">
            <w:pPr>
              <w:jc w:val="left"/>
              <w:rPr>
                <w:rFonts w:ascii="仿宋" w:hAnsi="仿宋" w:eastAsia="仿宋" w:cs="仿宋"/>
                <w:sz w:val="30"/>
                <w:szCs w:val="30"/>
              </w:rPr>
            </w:pPr>
          </w:p>
        </w:tc>
      </w:tr>
      <w:tr w14:paraId="54D7C93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478" w:type="dxa"/>
            <w:vAlign w:val="center"/>
          </w:tcPr>
          <w:p w14:paraId="4BBE4BE7">
            <w:pPr>
              <w:jc w:val="center"/>
              <w:rPr>
                <w:rFonts w:ascii="仿宋" w:hAnsi="仿宋" w:eastAsia="仿宋" w:cs="仿宋"/>
                <w:szCs w:val="28"/>
              </w:rPr>
            </w:pPr>
            <w:r>
              <w:rPr>
                <w:rFonts w:hint="eastAsia" w:ascii="仿宋" w:hAnsi="仿宋" w:eastAsia="仿宋" w:cs="仿宋"/>
                <w:szCs w:val="28"/>
              </w:rPr>
              <w:t>单位地址</w:t>
            </w:r>
          </w:p>
        </w:tc>
        <w:tc>
          <w:tcPr>
            <w:tcW w:w="7008" w:type="dxa"/>
            <w:gridSpan w:val="3"/>
            <w:vAlign w:val="center"/>
          </w:tcPr>
          <w:p w14:paraId="13747B4D">
            <w:pPr>
              <w:jc w:val="left"/>
              <w:rPr>
                <w:rFonts w:ascii="仿宋" w:hAnsi="仿宋" w:eastAsia="仿宋" w:cs="仿宋"/>
                <w:sz w:val="30"/>
                <w:szCs w:val="30"/>
              </w:rPr>
            </w:pPr>
          </w:p>
        </w:tc>
      </w:tr>
      <w:tr w14:paraId="2E43A9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486" w:type="dxa"/>
            <w:gridSpan w:val="4"/>
            <w:vAlign w:val="center"/>
          </w:tcPr>
          <w:p w14:paraId="1416A537">
            <w:pPr>
              <w:jc w:val="left"/>
              <w:rPr>
                <w:rFonts w:ascii="仿宋" w:hAnsi="仿宋" w:eastAsia="仿宋" w:cs="仿宋"/>
                <w:sz w:val="30"/>
                <w:szCs w:val="30"/>
              </w:rPr>
            </w:pPr>
            <w:r>
              <w:rPr>
                <w:rFonts w:hint="eastAsia" w:ascii="仿宋" w:hAnsi="仿宋" w:eastAsia="仿宋" w:cs="仿宋"/>
                <w:sz w:val="30"/>
                <w:szCs w:val="30"/>
              </w:rPr>
              <w:t>购买1份标书，分包</w:t>
            </w:r>
            <w:r>
              <w:rPr>
                <w:rFonts w:hint="eastAsia" w:ascii="仿宋" w:hAnsi="仿宋" w:eastAsia="仿宋" w:cs="仿宋"/>
                <w:sz w:val="30"/>
                <w:szCs w:val="30"/>
                <w:u w:val="single"/>
              </w:rPr>
              <w:t xml:space="preserve">      </w:t>
            </w:r>
            <w:r>
              <w:rPr>
                <w:rFonts w:hint="eastAsia" w:ascii="仿宋" w:hAnsi="仿宋" w:eastAsia="仿宋" w:cs="仿宋"/>
                <w:sz w:val="30"/>
                <w:szCs w:val="30"/>
              </w:rPr>
              <w:t xml:space="preserve"> ，共计</w:t>
            </w:r>
            <w:r>
              <w:rPr>
                <w:rFonts w:hint="eastAsia" w:ascii="仿宋" w:hAnsi="仿宋" w:eastAsia="仿宋" w:cs="仿宋"/>
                <w:sz w:val="30"/>
                <w:szCs w:val="30"/>
                <w:u w:val="single"/>
              </w:rPr>
              <w:t xml:space="preserve"> 300 </w:t>
            </w:r>
            <w:r>
              <w:rPr>
                <w:rFonts w:hint="eastAsia" w:ascii="仿宋" w:hAnsi="仿宋" w:eastAsia="仿宋" w:cs="仿宋"/>
                <w:sz w:val="30"/>
                <w:szCs w:val="30"/>
              </w:rPr>
              <w:t>元</w:t>
            </w:r>
          </w:p>
          <w:p w14:paraId="50EBB964">
            <w:pPr>
              <w:jc w:val="left"/>
              <w:rPr>
                <w:rFonts w:ascii="仿宋" w:hAnsi="仿宋" w:eastAsia="仿宋" w:cs="仿宋"/>
                <w:sz w:val="30"/>
                <w:szCs w:val="30"/>
              </w:rPr>
            </w:pPr>
            <w:r>
              <w:rPr>
                <w:rFonts w:hint="eastAsia" w:ascii="仿宋" w:hAnsi="仿宋" w:eastAsia="仿宋" w:cs="仿宋"/>
                <w:sz w:val="30"/>
                <w:szCs w:val="30"/>
              </w:rPr>
              <w:t>个人汇款请注明汇款人姓名</w:t>
            </w:r>
            <w:r>
              <w:rPr>
                <w:rFonts w:hint="eastAsia" w:ascii="仿宋" w:hAnsi="仿宋" w:eastAsia="仿宋" w:cs="仿宋"/>
                <w:sz w:val="30"/>
                <w:szCs w:val="30"/>
                <w:u w:val="single"/>
              </w:rPr>
              <w:t xml:space="preserve">       </w:t>
            </w:r>
            <w:r>
              <w:rPr>
                <w:rFonts w:hint="eastAsia" w:ascii="仿宋" w:hAnsi="仿宋" w:eastAsia="仿宋" w:cs="仿宋"/>
                <w:sz w:val="30"/>
                <w:szCs w:val="30"/>
              </w:rPr>
              <w:t>（非个人转账不填写）</w:t>
            </w:r>
          </w:p>
          <w:p w14:paraId="3CA8AA95">
            <w:pPr>
              <w:jc w:val="left"/>
              <w:rPr>
                <w:rFonts w:ascii="仿宋" w:hAnsi="仿宋" w:eastAsia="仿宋" w:cs="仿宋"/>
                <w:sz w:val="30"/>
                <w:szCs w:val="30"/>
              </w:rPr>
            </w:pPr>
            <w:r>
              <w:rPr>
                <w:rFonts w:hint="eastAsia" w:ascii="仿宋" w:hAnsi="仿宋" w:eastAsia="仿宋" w:cs="仿宋"/>
              </w:rPr>
              <w:t>日期：</w:t>
            </w:r>
            <w:r>
              <w:rPr>
                <w:rFonts w:hint="eastAsia" w:ascii="仿宋" w:hAnsi="仿宋" w:eastAsia="仿宋" w:cs="仿宋"/>
                <w:sz w:val="30"/>
                <w:szCs w:val="30"/>
                <w:u w:val="single"/>
              </w:rPr>
              <w:t xml:space="preserve">           </w:t>
            </w:r>
            <w:r>
              <w:rPr>
                <w:rFonts w:hint="eastAsia" w:ascii="仿宋" w:hAnsi="仿宋" w:eastAsia="仿宋" w:cs="仿宋"/>
                <w:sz w:val="30"/>
                <w:szCs w:val="30"/>
              </w:rPr>
              <w:t xml:space="preserve">  </w:t>
            </w:r>
          </w:p>
        </w:tc>
      </w:tr>
    </w:tbl>
    <w:p w14:paraId="6BAEE010">
      <w:pPr>
        <w:spacing w:line="360" w:lineRule="auto"/>
        <w:ind w:firstLine="480" w:firstLineChars="200"/>
        <w:rPr>
          <w:rFonts w:ascii="仿宋" w:hAnsi="仿宋" w:eastAsia="仿宋" w:cs="仿宋"/>
          <w:sz w:val="24"/>
          <w:u w:val="single"/>
        </w:rPr>
      </w:pPr>
    </w:p>
    <w:p w14:paraId="13D4BD3B">
      <w:pPr>
        <w:spacing w:line="360" w:lineRule="auto"/>
        <w:ind w:firstLine="480" w:firstLineChars="200"/>
        <w:rPr>
          <w:rFonts w:ascii="仿宋" w:hAnsi="仿宋" w:eastAsia="仿宋" w:cs="仿宋"/>
          <w:sz w:val="24"/>
        </w:rPr>
      </w:pPr>
      <w:r>
        <w:rPr>
          <w:rFonts w:hint="eastAsia" w:ascii="仿宋" w:hAnsi="仿宋" w:eastAsia="仿宋" w:cs="仿宋"/>
          <w:sz w:val="24"/>
          <w:u w:val="single"/>
        </w:rPr>
        <w:t>1.将比选文件《采购文件发售登记表》（加盖参选人公章）扫描后发送至</w:t>
      </w:r>
      <w:r>
        <w:rPr>
          <w:rFonts w:hint="eastAsia" w:ascii="仿宋" w:hAnsi="仿宋" w:eastAsia="仿宋" w:cs="仿宋"/>
          <w:sz w:val="24"/>
          <w:szCs w:val="24"/>
          <w:u w:val="single"/>
        </w:rPr>
        <w:t>337125103</w:t>
      </w:r>
      <w:r>
        <w:rPr>
          <w:rFonts w:hint="eastAsia" w:ascii="仿宋" w:hAnsi="仿宋" w:eastAsia="仿宋" w:cs="仿宋"/>
          <w:sz w:val="24"/>
          <w:u w:val="single"/>
        </w:rPr>
        <w:t>@qq.com</w:t>
      </w:r>
      <w:r>
        <w:rPr>
          <w:rFonts w:hint="eastAsia" w:ascii="仿宋" w:hAnsi="仿宋" w:eastAsia="仿宋" w:cs="仿宋"/>
          <w:sz w:val="24"/>
        </w:rPr>
        <w:t>（邮箱）</w:t>
      </w:r>
    </w:p>
    <w:p w14:paraId="3B0250B0">
      <w:pPr>
        <w:spacing w:line="360" w:lineRule="auto"/>
        <w:ind w:firstLine="480" w:firstLineChars="200"/>
        <w:rPr>
          <w:rFonts w:ascii="仿宋" w:hAnsi="仿宋" w:eastAsia="仿宋" w:cs="仿宋"/>
          <w:sz w:val="24"/>
        </w:rPr>
      </w:pPr>
      <w:r>
        <w:rPr>
          <w:rFonts w:hint="eastAsia" w:ascii="仿宋" w:hAnsi="仿宋" w:eastAsia="仿宋" w:cs="仿宋"/>
          <w:sz w:val="24"/>
        </w:rPr>
        <w:t>2.报名和比选文件发售期：2025年8月</w:t>
      </w:r>
      <w:r>
        <w:rPr>
          <w:rFonts w:hint="eastAsia" w:ascii="仿宋" w:hAnsi="仿宋" w:eastAsia="仿宋" w:cs="仿宋"/>
          <w:sz w:val="24"/>
          <w:u w:val="single"/>
          <w:lang w:val="en-US" w:eastAsia="zh-CN"/>
        </w:rPr>
        <w:t>21</w:t>
      </w:r>
      <w:r>
        <w:rPr>
          <w:rFonts w:hint="eastAsia" w:ascii="仿宋" w:hAnsi="仿宋" w:eastAsia="仿宋" w:cs="仿宋"/>
          <w:sz w:val="24"/>
        </w:rPr>
        <w:t>日-2025年8月</w:t>
      </w:r>
      <w:r>
        <w:rPr>
          <w:rFonts w:hint="eastAsia" w:ascii="仿宋" w:hAnsi="仿宋" w:eastAsia="仿宋" w:cs="仿宋"/>
          <w:sz w:val="24"/>
          <w:u w:val="single"/>
          <w:lang w:val="en-US" w:eastAsia="zh-CN"/>
        </w:rPr>
        <w:t>26</w:t>
      </w:r>
      <w:r>
        <w:rPr>
          <w:rFonts w:hint="eastAsia" w:ascii="仿宋" w:hAnsi="仿宋" w:eastAsia="仿宋" w:cs="仿宋"/>
          <w:sz w:val="24"/>
        </w:rPr>
        <w:t>日17时00分（工作时间）</w:t>
      </w:r>
    </w:p>
    <w:p w14:paraId="46D8BD49">
      <w:pPr>
        <w:spacing w:line="360" w:lineRule="auto"/>
        <w:ind w:firstLine="480" w:firstLineChars="200"/>
        <w:rPr>
          <w:rFonts w:ascii="仿宋" w:hAnsi="仿宋" w:eastAsia="仿宋" w:cs="仿宋"/>
          <w:sz w:val="24"/>
        </w:rPr>
      </w:pPr>
      <w:r>
        <w:rPr>
          <w:rFonts w:hint="eastAsia" w:ascii="仿宋" w:hAnsi="仿宋" w:eastAsia="仿宋" w:cs="仿宋"/>
          <w:sz w:val="24"/>
        </w:rPr>
        <w:t>3.若需开发票请将项目名称、项目号开票信息等相关内容发送至邮箱3026675608@qq.com.</w:t>
      </w:r>
    </w:p>
    <w:p w14:paraId="1699A2E4">
      <w:pPr>
        <w:snapToGrid w:val="0"/>
        <w:spacing w:line="400" w:lineRule="exact"/>
        <w:ind w:firstLine="360" w:firstLineChars="150"/>
        <w:rPr>
          <w:rFonts w:ascii="仿宋" w:hAnsi="仿宋" w:eastAsia="仿宋" w:cs="仿宋"/>
          <w:sz w:val="24"/>
          <w:szCs w:val="24"/>
        </w:rPr>
      </w:pPr>
    </w:p>
    <w:p w14:paraId="64A7A34A">
      <w:pPr>
        <w:snapToGrid w:val="0"/>
        <w:spacing w:line="400" w:lineRule="exact"/>
        <w:ind w:firstLine="480" w:firstLineChars="200"/>
        <w:rPr>
          <w:rFonts w:ascii="仿宋" w:hAnsi="仿宋" w:eastAsia="仿宋" w:cs="仿宋"/>
          <w:sz w:val="24"/>
          <w:szCs w:val="24"/>
        </w:rPr>
      </w:pPr>
    </w:p>
    <w:p w14:paraId="6BA48CC4">
      <w:pPr>
        <w:snapToGrid w:val="0"/>
        <w:spacing w:line="400" w:lineRule="exact"/>
        <w:ind w:firstLine="482" w:firstLineChars="200"/>
        <w:rPr>
          <w:rFonts w:ascii="仿宋" w:hAnsi="仿宋" w:eastAsia="仿宋" w:cs="仿宋"/>
          <w:b/>
          <w:sz w:val="24"/>
          <w:szCs w:val="24"/>
        </w:rPr>
        <w:sectPr>
          <w:pgSz w:w="11907" w:h="16840"/>
          <w:pgMar w:top="1134" w:right="1418" w:bottom="1134" w:left="1418" w:header="964" w:footer="992" w:gutter="0"/>
          <w:pgNumType w:fmt="numberInDash"/>
          <w:cols w:space="720" w:num="1"/>
          <w:docGrid w:linePitch="312" w:charSpace="0"/>
        </w:sectPr>
      </w:pPr>
    </w:p>
    <w:p w14:paraId="3CA05FC1">
      <w:pPr>
        <w:pStyle w:val="3"/>
        <w:spacing w:before="0" w:after="0" w:line="360" w:lineRule="auto"/>
        <w:jc w:val="center"/>
        <w:rPr>
          <w:rFonts w:ascii="仿宋" w:hAnsi="仿宋" w:eastAsia="仿宋" w:cs="仿宋"/>
          <w:bCs/>
          <w:sz w:val="30"/>
          <w:szCs w:val="30"/>
        </w:rPr>
      </w:pPr>
      <w:bookmarkStart w:id="25" w:name="_Toc76462324"/>
      <w:bookmarkStart w:id="26" w:name="_Toc31816"/>
      <w:r>
        <w:rPr>
          <w:rFonts w:hint="eastAsia" w:ascii="仿宋" w:hAnsi="仿宋" w:eastAsia="仿宋" w:cs="仿宋"/>
          <w:bCs/>
          <w:sz w:val="36"/>
          <w:szCs w:val="30"/>
        </w:rPr>
        <w:t xml:space="preserve">第二篇  </w:t>
      </w:r>
      <w:bookmarkEnd w:id="25"/>
      <w:r>
        <w:rPr>
          <w:rFonts w:hint="eastAsia" w:ascii="仿宋" w:hAnsi="仿宋" w:eastAsia="仿宋" w:cs="仿宋"/>
          <w:bCs/>
          <w:sz w:val="36"/>
          <w:szCs w:val="30"/>
        </w:rPr>
        <w:t>项目服务需求</w:t>
      </w:r>
      <w:bookmarkEnd w:id="26"/>
    </w:p>
    <w:p w14:paraId="512B2C98">
      <w:pPr>
        <w:pStyle w:val="3"/>
        <w:adjustRightInd w:val="0"/>
        <w:snapToGrid w:val="0"/>
        <w:spacing w:before="0" w:after="0" w:line="360" w:lineRule="auto"/>
        <w:ind w:firstLine="482" w:firstLineChars="200"/>
      </w:pPr>
      <w:bookmarkStart w:id="27" w:name="_Toc76462325"/>
      <w:bookmarkStart w:id="28" w:name="_Toc25610"/>
      <w:bookmarkStart w:id="29" w:name="_Toc12789058"/>
      <w:r>
        <w:rPr>
          <w:rFonts w:hint="eastAsia" w:ascii="仿宋" w:hAnsi="仿宋" w:eastAsia="仿宋" w:cs="仿宋"/>
          <w:sz w:val="24"/>
        </w:rPr>
        <w:t>一、项目基本概况介绍</w:t>
      </w:r>
      <w:bookmarkEnd w:id="27"/>
      <w:bookmarkEnd w:id="28"/>
      <w:bookmarkStart w:id="30" w:name="_Toc106030880"/>
    </w:p>
    <w:p w14:paraId="71328560">
      <w:pPr>
        <w:snapToGrid w:val="0"/>
        <w:spacing w:line="360" w:lineRule="auto"/>
        <w:ind w:firstLine="360" w:firstLineChars="150"/>
        <w:rPr>
          <w:rFonts w:ascii="仿宋" w:hAnsi="仿宋" w:eastAsia="仿宋" w:cs="仿宋"/>
          <w:sz w:val="24"/>
          <w:szCs w:val="24"/>
          <w:highlight w:val="yellow"/>
        </w:rPr>
      </w:pPr>
      <w:r>
        <w:rPr>
          <w:rFonts w:hint="eastAsia" w:ascii="仿宋" w:hAnsi="仿宋" w:eastAsia="仿宋" w:cs="仿宋"/>
          <w:sz w:val="24"/>
          <w:szCs w:val="24"/>
        </w:rPr>
        <w:t>（一）重庆五一职业技术学院，目前巴南校区在校学生约8000人，学校拟通过限定房屋用途、限定经营范围、限定商品价格对校内六个生活服务门市进行招商。</w:t>
      </w:r>
    </w:p>
    <w:p w14:paraId="28F9D313">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（二）地理位置：重庆五一职业技术学院巴南校区。</w:t>
      </w:r>
    </w:p>
    <w:p w14:paraId="73A82A98">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（三）门市位置及规模：门市使用面积如下表。（参选人</w:t>
      </w:r>
      <w:r>
        <w:rPr>
          <w:rFonts w:ascii="仿宋" w:hAnsi="仿宋" w:eastAsia="仿宋" w:cs="仿宋"/>
          <w:sz w:val="24"/>
          <w:szCs w:val="24"/>
        </w:rPr>
        <w:t>可自行</w:t>
      </w:r>
      <w:r>
        <w:rPr>
          <w:rFonts w:hint="eastAsia" w:ascii="仿宋" w:hAnsi="仿宋" w:eastAsia="仿宋" w:cs="仿宋"/>
          <w:sz w:val="24"/>
          <w:szCs w:val="24"/>
        </w:rPr>
        <w:t>组织</w:t>
      </w:r>
      <w:r>
        <w:rPr>
          <w:rFonts w:ascii="仿宋" w:hAnsi="仿宋" w:eastAsia="仿宋" w:cs="仿宋"/>
          <w:sz w:val="24"/>
          <w:szCs w:val="24"/>
        </w:rPr>
        <w:t>现场踏勘</w:t>
      </w:r>
      <w:r>
        <w:rPr>
          <w:rFonts w:hint="eastAsia" w:ascii="仿宋" w:hAnsi="仿宋" w:eastAsia="仿宋" w:cs="仿宋"/>
          <w:sz w:val="24"/>
          <w:szCs w:val="24"/>
        </w:rPr>
        <w:t>）</w:t>
      </w:r>
    </w:p>
    <w:tbl>
      <w:tblPr>
        <w:tblStyle w:val="61"/>
        <w:tblW w:w="10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568"/>
        <w:gridCol w:w="1900"/>
        <w:gridCol w:w="2527"/>
        <w:gridCol w:w="3346"/>
      </w:tblGrid>
      <w:tr w14:paraId="41042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tcPr>
          <w:p w14:paraId="25BD7376">
            <w:pPr>
              <w:spacing w:line="600" w:lineRule="exact"/>
              <w:jc w:val="center"/>
              <w:rPr>
                <w:rFonts w:ascii="仿宋" w:hAnsi="仿宋" w:eastAsia="仿宋" w:cs="仿宋"/>
                <w:b/>
                <w:bCs/>
                <w:sz w:val="24"/>
                <w:szCs w:val="24"/>
              </w:rPr>
            </w:pPr>
            <w:r>
              <w:rPr>
                <w:rFonts w:hint="eastAsia" w:ascii="仿宋" w:hAnsi="仿宋" w:eastAsia="仿宋" w:cs="仿宋"/>
                <w:b/>
                <w:bCs/>
                <w:sz w:val="24"/>
                <w:szCs w:val="24"/>
              </w:rPr>
              <w:t>包号</w:t>
            </w:r>
          </w:p>
        </w:tc>
        <w:tc>
          <w:tcPr>
            <w:tcW w:w="1568" w:type="dxa"/>
          </w:tcPr>
          <w:p w14:paraId="59D56CD1">
            <w:pPr>
              <w:spacing w:line="600" w:lineRule="exact"/>
              <w:jc w:val="center"/>
              <w:rPr>
                <w:rFonts w:ascii="仿宋" w:hAnsi="仿宋" w:eastAsia="仿宋" w:cs="仿宋"/>
                <w:b/>
                <w:bCs/>
                <w:sz w:val="24"/>
                <w:szCs w:val="24"/>
              </w:rPr>
            </w:pPr>
            <w:r>
              <w:rPr>
                <w:rFonts w:hint="eastAsia" w:ascii="仿宋" w:hAnsi="仿宋" w:eastAsia="仿宋" w:cs="仿宋"/>
                <w:b/>
                <w:bCs/>
                <w:sz w:val="24"/>
                <w:szCs w:val="24"/>
              </w:rPr>
              <w:t>业态布置</w:t>
            </w:r>
          </w:p>
        </w:tc>
        <w:tc>
          <w:tcPr>
            <w:tcW w:w="1900" w:type="dxa"/>
          </w:tcPr>
          <w:p w14:paraId="21CD3034">
            <w:pPr>
              <w:spacing w:line="600" w:lineRule="exact"/>
              <w:jc w:val="center"/>
              <w:rPr>
                <w:rFonts w:ascii="仿宋" w:hAnsi="仿宋" w:eastAsia="仿宋" w:cs="仿宋"/>
                <w:b/>
                <w:bCs/>
                <w:sz w:val="24"/>
                <w:szCs w:val="24"/>
              </w:rPr>
            </w:pPr>
            <w:r>
              <w:rPr>
                <w:rFonts w:hint="eastAsia" w:ascii="仿宋" w:hAnsi="仿宋" w:eastAsia="仿宋" w:cs="仿宋"/>
                <w:b/>
                <w:bCs/>
                <w:sz w:val="24"/>
                <w:szCs w:val="24"/>
              </w:rPr>
              <w:t>招商位置</w:t>
            </w:r>
          </w:p>
        </w:tc>
        <w:tc>
          <w:tcPr>
            <w:tcW w:w="2527" w:type="dxa"/>
          </w:tcPr>
          <w:p w14:paraId="153A36F8">
            <w:pPr>
              <w:spacing w:line="600" w:lineRule="exact"/>
              <w:jc w:val="center"/>
              <w:rPr>
                <w:rFonts w:ascii="仿宋" w:hAnsi="仿宋" w:eastAsia="仿宋" w:cs="仿宋"/>
                <w:b/>
                <w:bCs/>
                <w:sz w:val="32"/>
                <w:szCs w:val="32"/>
              </w:rPr>
            </w:pPr>
            <w:r>
              <w:rPr>
                <w:rFonts w:hint="eastAsia" w:ascii="仿宋" w:hAnsi="仿宋" w:eastAsia="仿宋" w:cs="仿宋"/>
                <w:b/>
                <w:bCs/>
                <w:sz w:val="24"/>
                <w:szCs w:val="24"/>
              </w:rPr>
              <w:t>使用面积（㎡）</w:t>
            </w:r>
          </w:p>
        </w:tc>
        <w:tc>
          <w:tcPr>
            <w:tcW w:w="3346" w:type="dxa"/>
          </w:tcPr>
          <w:p w14:paraId="389E32A1">
            <w:pPr>
              <w:spacing w:line="600" w:lineRule="exact"/>
              <w:jc w:val="center"/>
              <w:rPr>
                <w:rFonts w:ascii="仿宋" w:hAnsi="仿宋" w:eastAsia="仿宋" w:cs="仿宋"/>
                <w:b/>
                <w:bCs/>
                <w:sz w:val="24"/>
                <w:szCs w:val="24"/>
              </w:rPr>
            </w:pPr>
            <w:r>
              <w:rPr>
                <w:rFonts w:hint="eastAsia" w:ascii="仿宋" w:hAnsi="仿宋" w:eastAsia="仿宋" w:cs="仿宋"/>
                <w:b/>
                <w:bCs/>
                <w:sz w:val="24"/>
                <w:szCs w:val="24"/>
              </w:rPr>
              <w:t>临时场地位置与面积（㎡）</w:t>
            </w:r>
          </w:p>
        </w:tc>
      </w:tr>
      <w:tr w14:paraId="7578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tcPr>
          <w:p w14:paraId="5149DF08">
            <w:pPr>
              <w:spacing w:line="600" w:lineRule="exact"/>
              <w:jc w:val="center"/>
              <w:rPr>
                <w:rFonts w:ascii="仿宋" w:hAnsi="仿宋" w:eastAsia="仿宋" w:cs="仿宋"/>
                <w:sz w:val="24"/>
                <w:szCs w:val="24"/>
              </w:rPr>
            </w:pPr>
            <w:r>
              <w:rPr>
                <w:rFonts w:hint="eastAsia" w:ascii="仿宋" w:hAnsi="仿宋" w:eastAsia="仿宋" w:cs="仿宋"/>
                <w:sz w:val="24"/>
                <w:szCs w:val="24"/>
              </w:rPr>
              <w:t>1</w:t>
            </w:r>
          </w:p>
        </w:tc>
        <w:tc>
          <w:tcPr>
            <w:tcW w:w="1568" w:type="dxa"/>
          </w:tcPr>
          <w:p w14:paraId="12A29900">
            <w:pPr>
              <w:spacing w:line="600" w:lineRule="exact"/>
              <w:jc w:val="center"/>
              <w:rPr>
                <w:rFonts w:ascii="仿宋" w:hAnsi="仿宋" w:eastAsia="仿宋" w:cs="仿宋"/>
                <w:sz w:val="24"/>
                <w:szCs w:val="24"/>
              </w:rPr>
            </w:pPr>
            <w:r>
              <w:rPr>
                <w:rFonts w:hint="eastAsia" w:ascii="仿宋" w:hAnsi="仿宋" w:eastAsia="仿宋" w:cs="仿宋"/>
                <w:sz w:val="24"/>
                <w:szCs w:val="24"/>
              </w:rPr>
              <w:t>生活超市（一）</w:t>
            </w:r>
          </w:p>
        </w:tc>
        <w:tc>
          <w:tcPr>
            <w:tcW w:w="1900" w:type="dxa"/>
          </w:tcPr>
          <w:p w14:paraId="197722E6">
            <w:pPr>
              <w:spacing w:line="600" w:lineRule="exact"/>
              <w:jc w:val="center"/>
              <w:rPr>
                <w:rFonts w:ascii="仿宋" w:hAnsi="仿宋" w:eastAsia="仿宋" w:cs="仿宋"/>
                <w:sz w:val="24"/>
                <w:szCs w:val="24"/>
              </w:rPr>
            </w:pPr>
            <w:r>
              <w:rPr>
                <w:rFonts w:hint="eastAsia" w:ascii="仿宋" w:hAnsi="仿宋" w:eastAsia="仿宋" w:cs="仿宋"/>
                <w:sz w:val="24"/>
                <w:szCs w:val="24"/>
              </w:rPr>
              <w:t>二期综合楼三楼</w:t>
            </w:r>
          </w:p>
        </w:tc>
        <w:tc>
          <w:tcPr>
            <w:tcW w:w="2527" w:type="dxa"/>
            <w:vAlign w:val="center"/>
          </w:tcPr>
          <w:p w14:paraId="7974EDC9">
            <w:pPr>
              <w:widowControl/>
              <w:jc w:val="center"/>
              <w:rPr>
                <w:rFonts w:ascii="仿宋" w:hAnsi="仿宋" w:eastAsia="仿宋" w:cs="仿宋"/>
                <w:sz w:val="40"/>
                <w:szCs w:val="40"/>
              </w:rPr>
            </w:pPr>
            <w:r>
              <w:rPr>
                <w:rFonts w:hint="eastAsia" w:ascii="仿宋" w:hAnsi="仿宋" w:eastAsia="仿宋" w:cs="仿宋"/>
                <w:kern w:val="0"/>
                <w:sz w:val="24"/>
                <w:szCs w:val="32"/>
              </w:rPr>
              <w:t>约355㎡</w:t>
            </w:r>
          </w:p>
        </w:tc>
        <w:tc>
          <w:tcPr>
            <w:tcW w:w="3346" w:type="dxa"/>
            <w:vAlign w:val="center"/>
          </w:tcPr>
          <w:p w14:paraId="7F9E6C7B">
            <w:pPr>
              <w:jc w:val="center"/>
              <w:rPr>
                <w:rFonts w:ascii="仿宋" w:hAnsi="仿宋" w:eastAsia="仿宋" w:cs="仿宋"/>
                <w:sz w:val="24"/>
                <w:szCs w:val="24"/>
              </w:rPr>
            </w:pPr>
            <w:r>
              <w:rPr>
                <w:rFonts w:hint="eastAsia" w:ascii="仿宋" w:hAnsi="仿宋" w:eastAsia="仿宋" w:cs="仿宋"/>
                <w:sz w:val="24"/>
                <w:szCs w:val="24"/>
              </w:rPr>
              <w:t>15#楼旁超市门店，约150㎡</w:t>
            </w:r>
          </w:p>
        </w:tc>
      </w:tr>
      <w:tr w14:paraId="02708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tcPr>
          <w:p w14:paraId="29E0411D">
            <w:pPr>
              <w:spacing w:line="600" w:lineRule="exact"/>
              <w:jc w:val="center"/>
              <w:rPr>
                <w:rFonts w:ascii="仿宋" w:hAnsi="仿宋" w:eastAsia="仿宋" w:cs="仿宋"/>
                <w:sz w:val="24"/>
                <w:szCs w:val="24"/>
              </w:rPr>
            </w:pPr>
            <w:r>
              <w:rPr>
                <w:rFonts w:hint="eastAsia" w:ascii="仿宋" w:hAnsi="仿宋" w:eastAsia="仿宋" w:cs="仿宋"/>
                <w:sz w:val="24"/>
                <w:szCs w:val="24"/>
              </w:rPr>
              <w:t>2</w:t>
            </w:r>
          </w:p>
        </w:tc>
        <w:tc>
          <w:tcPr>
            <w:tcW w:w="1568" w:type="dxa"/>
          </w:tcPr>
          <w:p w14:paraId="41AB1F86">
            <w:pPr>
              <w:spacing w:line="600" w:lineRule="exact"/>
              <w:jc w:val="center"/>
              <w:rPr>
                <w:rFonts w:ascii="仿宋" w:hAnsi="仿宋" w:eastAsia="仿宋" w:cs="仿宋"/>
                <w:sz w:val="24"/>
                <w:szCs w:val="24"/>
              </w:rPr>
            </w:pPr>
            <w:r>
              <w:rPr>
                <w:rFonts w:hint="eastAsia" w:ascii="仿宋" w:hAnsi="仿宋" w:eastAsia="仿宋" w:cs="仿宋"/>
                <w:sz w:val="24"/>
                <w:szCs w:val="24"/>
              </w:rPr>
              <w:t>生活超市（二）</w:t>
            </w:r>
          </w:p>
        </w:tc>
        <w:tc>
          <w:tcPr>
            <w:tcW w:w="1900" w:type="dxa"/>
          </w:tcPr>
          <w:p w14:paraId="28E9A4E1">
            <w:pPr>
              <w:spacing w:line="600" w:lineRule="exact"/>
              <w:jc w:val="center"/>
              <w:rPr>
                <w:rFonts w:ascii="仿宋" w:hAnsi="仿宋" w:eastAsia="仿宋" w:cs="仿宋"/>
                <w:sz w:val="24"/>
                <w:szCs w:val="24"/>
              </w:rPr>
            </w:pPr>
            <w:r>
              <w:rPr>
                <w:rFonts w:hint="eastAsia" w:ascii="仿宋" w:hAnsi="仿宋" w:eastAsia="仿宋" w:cs="仿宋"/>
                <w:sz w:val="24"/>
                <w:szCs w:val="24"/>
              </w:rPr>
              <w:t>二期综合楼一楼</w:t>
            </w:r>
          </w:p>
        </w:tc>
        <w:tc>
          <w:tcPr>
            <w:tcW w:w="2527" w:type="dxa"/>
            <w:vAlign w:val="center"/>
          </w:tcPr>
          <w:p w14:paraId="1F07703C">
            <w:pPr>
              <w:widowControl/>
              <w:jc w:val="center"/>
              <w:rPr>
                <w:rFonts w:ascii="仿宋" w:hAnsi="仿宋" w:eastAsia="仿宋" w:cs="仿宋"/>
                <w:sz w:val="40"/>
                <w:szCs w:val="40"/>
              </w:rPr>
            </w:pPr>
            <w:r>
              <w:rPr>
                <w:rFonts w:hint="eastAsia" w:ascii="仿宋" w:hAnsi="仿宋" w:eastAsia="仿宋" w:cs="仿宋"/>
                <w:kern w:val="0"/>
                <w:sz w:val="24"/>
                <w:szCs w:val="32"/>
              </w:rPr>
              <w:t>约160.8㎡</w:t>
            </w:r>
          </w:p>
        </w:tc>
        <w:tc>
          <w:tcPr>
            <w:tcW w:w="3346" w:type="dxa"/>
            <w:vAlign w:val="center"/>
          </w:tcPr>
          <w:p w14:paraId="42AB1685">
            <w:pPr>
              <w:jc w:val="center"/>
              <w:rPr>
                <w:rFonts w:ascii="仿宋" w:hAnsi="仿宋" w:eastAsia="仿宋" w:cs="仿宋"/>
                <w:sz w:val="24"/>
                <w:szCs w:val="24"/>
              </w:rPr>
            </w:pPr>
            <w:r>
              <w:rPr>
                <w:rFonts w:hint="eastAsia" w:ascii="仿宋" w:hAnsi="仿宋" w:eastAsia="仿宋" w:cs="仿宋"/>
                <w:sz w:val="24"/>
                <w:szCs w:val="24"/>
              </w:rPr>
              <w:t>11#楼一楼，约110㎡</w:t>
            </w:r>
          </w:p>
        </w:tc>
      </w:tr>
      <w:tr w14:paraId="0BE3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tcPr>
          <w:p w14:paraId="632D28F3">
            <w:pPr>
              <w:spacing w:line="600" w:lineRule="exact"/>
              <w:jc w:val="center"/>
              <w:rPr>
                <w:rFonts w:ascii="仿宋" w:hAnsi="仿宋" w:eastAsia="仿宋" w:cs="仿宋"/>
                <w:sz w:val="24"/>
                <w:szCs w:val="24"/>
              </w:rPr>
            </w:pPr>
            <w:r>
              <w:rPr>
                <w:rFonts w:hint="eastAsia" w:ascii="仿宋" w:hAnsi="仿宋" w:eastAsia="仿宋" w:cs="仿宋"/>
                <w:sz w:val="24"/>
                <w:szCs w:val="24"/>
              </w:rPr>
              <w:t>3</w:t>
            </w:r>
          </w:p>
        </w:tc>
        <w:tc>
          <w:tcPr>
            <w:tcW w:w="1568" w:type="dxa"/>
          </w:tcPr>
          <w:p w14:paraId="0ACA6BF6">
            <w:pPr>
              <w:spacing w:line="600" w:lineRule="exact"/>
              <w:jc w:val="center"/>
              <w:rPr>
                <w:rFonts w:ascii="仿宋" w:hAnsi="仿宋" w:eastAsia="仿宋" w:cs="仿宋"/>
                <w:sz w:val="24"/>
                <w:szCs w:val="24"/>
              </w:rPr>
            </w:pPr>
            <w:r>
              <w:rPr>
                <w:rFonts w:hint="eastAsia" w:ascii="仿宋" w:hAnsi="仿宋" w:eastAsia="仿宋" w:cs="仿宋"/>
                <w:sz w:val="24"/>
                <w:szCs w:val="24"/>
              </w:rPr>
              <w:t>生活超市（三）</w:t>
            </w:r>
          </w:p>
        </w:tc>
        <w:tc>
          <w:tcPr>
            <w:tcW w:w="1900" w:type="dxa"/>
          </w:tcPr>
          <w:p w14:paraId="54BFE085">
            <w:pPr>
              <w:spacing w:line="600" w:lineRule="exact"/>
              <w:jc w:val="center"/>
              <w:rPr>
                <w:rFonts w:ascii="仿宋" w:hAnsi="仿宋" w:eastAsia="仿宋" w:cs="仿宋"/>
                <w:sz w:val="24"/>
                <w:szCs w:val="24"/>
              </w:rPr>
            </w:pPr>
            <w:r>
              <w:rPr>
                <w:rFonts w:hint="eastAsia" w:ascii="仿宋" w:hAnsi="仿宋" w:eastAsia="仿宋" w:cs="仿宋"/>
                <w:sz w:val="24"/>
                <w:szCs w:val="24"/>
              </w:rPr>
              <w:t>东区宿舍19#一楼</w:t>
            </w:r>
          </w:p>
        </w:tc>
        <w:tc>
          <w:tcPr>
            <w:tcW w:w="2527" w:type="dxa"/>
            <w:vAlign w:val="center"/>
          </w:tcPr>
          <w:p w14:paraId="777710BB">
            <w:pPr>
              <w:widowControl/>
              <w:jc w:val="center"/>
              <w:rPr>
                <w:rFonts w:ascii="仿宋" w:hAnsi="仿宋" w:eastAsia="仿宋" w:cs="仿宋"/>
                <w:sz w:val="40"/>
                <w:szCs w:val="40"/>
              </w:rPr>
            </w:pPr>
            <w:r>
              <w:rPr>
                <w:rFonts w:hint="eastAsia" w:ascii="仿宋" w:hAnsi="仿宋" w:eastAsia="仿宋" w:cs="仿宋"/>
                <w:kern w:val="0"/>
                <w:sz w:val="24"/>
                <w:szCs w:val="32"/>
              </w:rPr>
              <w:t>约30㎡</w:t>
            </w:r>
          </w:p>
        </w:tc>
        <w:tc>
          <w:tcPr>
            <w:tcW w:w="3346" w:type="dxa"/>
            <w:vAlign w:val="center"/>
          </w:tcPr>
          <w:p w14:paraId="4F46AF70">
            <w:pPr>
              <w:jc w:val="center"/>
              <w:rPr>
                <w:rFonts w:ascii="仿宋" w:hAnsi="仿宋" w:eastAsia="仿宋" w:cs="仿宋"/>
                <w:sz w:val="24"/>
                <w:szCs w:val="24"/>
              </w:rPr>
            </w:pPr>
          </w:p>
        </w:tc>
      </w:tr>
      <w:tr w14:paraId="2432C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tcPr>
          <w:p w14:paraId="67AA63C7">
            <w:pPr>
              <w:spacing w:line="600" w:lineRule="exact"/>
              <w:jc w:val="center"/>
              <w:rPr>
                <w:rFonts w:ascii="仿宋" w:hAnsi="仿宋" w:eastAsia="仿宋" w:cs="仿宋"/>
                <w:sz w:val="24"/>
                <w:szCs w:val="24"/>
              </w:rPr>
            </w:pPr>
            <w:r>
              <w:rPr>
                <w:rFonts w:hint="eastAsia" w:ascii="仿宋" w:hAnsi="仿宋" w:eastAsia="仿宋" w:cs="仿宋"/>
                <w:sz w:val="24"/>
                <w:szCs w:val="24"/>
              </w:rPr>
              <w:t>4</w:t>
            </w:r>
          </w:p>
        </w:tc>
        <w:tc>
          <w:tcPr>
            <w:tcW w:w="1568" w:type="dxa"/>
          </w:tcPr>
          <w:p w14:paraId="28BB6BDE">
            <w:pPr>
              <w:spacing w:line="600" w:lineRule="exact"/>
              <w:jc w:val="center"/>
              <w:rPr>
                <w:rFonts w:ascii="仿宋" w:hAnsi="仿宋" w:eastAsia="仿宋" w:cs="仿宋"/>
                <w:sz w:val="24"/>
                <w:szCs w:val="24"/>
              </w:rPr>
            </w:pPr>
            <w:r>
              <w:rPr>
                <w:rFonts w:hint="eastAsia" w:ascii="仿宋" w:hAnsi="仿宋" w:eastAsia="仿宋" w:cs="仿宋"/>
                <w:sz w:val="24"/>
                <w:szCs w:val="24"/>
              </w:rPr>
              <w:t>生活超市</w:t>
            </w:r>
          </w:p>
          <w:p w14:paraId="47F655DC">
            <w:pPr>
              <w:spacing w:line="600" w:lineRule="exact"/>
              <w:jc w:val="center"/>
              <w:rPr>
                <w:rFonts w:ascii="仿宋" w:hAnsi="仿宋" w:eastAsia="仿宋" w:cs="仿宋"/>
                <w:sz w:val="24"/>
                <w:szCs w:val="24"/>
              </w:rPr>
            </w:pPr>
            <w:r>
              <w:rPr>
                <w:rFonts w:hint="eastAsia" w:ascii="仿宋" w:hAnsi="仿宋" w:eastAsia="仿宋" w:cs="仿宋"/>
                <w:sz w:val="24"/>
                <w:szCs w:val="24"/>
              </w:rPr>
              <w:t>（四）</w:t>
            </w:r>
          </w:p>
        </w:tc>
        <w:tc>
          <w:tcPr>
            <w:tcW w:w="1900" w:type="dxa"/>
          </w:tcPr>
          <w:p w14:paraId="3EEF3FD5">
            <w:pPr>
              <w:spacing w:line="600" w:lineRule="exact"/>
              <w:jc w:val="center"/>
              <w:rPr>
                <w:rFonts w:ascii="仿宋" w:hAnsi="仿宋" w:eastAsia="仿宋" w:cs="仿宋"/>
                <w:sz w:val="24"/>
                <w:szCs w:val="24"/>
              </w:rPr>
            </w:pPr>
            <w:r>
              <w:rPr>
                <w:rFonts w:hint="eastAsia" w:ascii="仿宋" w:hAnsi="仿宋" w:eastAsia="仿宋" w:cs="仿宋"/>
                <w:sz w:val="24"/>
                <w:szCs w:val="24"/>
              </w:rPr>
              <w:t>6#楼食堂三楼</w:t>
            </w:r>
          </w:p>
        </w:tc>
        <w:tc>
          <w:tcPr>
            <w:tcW w:w="2527" w:type="dxa"/>
            <w:vAlign w:val="center"/>
          </w:tcPr>
          <w:p w14:paraId="5990B1A0">
            <w:pPr>
              <w:widowControl/>
              <w:jc w:val="center"/>
              <w:rPr>
                <w:rFonts w:ascii="仿宋" w:hAnsi="仿宋" w:eastAsia="仿宋" w:cs="仿宋"/>
                <w:sz w:val="40"/>
                <w:szCs w:val="40"/>
              </w:rPr>
            </w:pPr>
            <w:r>
              <w:rPr>
                <w:rFonts w:hint="eastAsia" w:ascii="仿宋" w:hAnsi="仿宋" w:eastAsia="仿宋" w:cs="仿宋"/>
                <w:kern w:val="0"/>
                <w:sz w:val="24"/>
                <w:szCs w:val="32"/>
              </w:rPr>
              <w:t>约55㎡</w:t>
            </w:r>
          </w:p>
        </w:tc>
        <w:tc>
          <w:tcPr>
            <w:tcW w:w="3346" w:type="dxa"/>
            <w:vAlign w:val="center"/>
          </w:tcPr>
          <w:p w14:paraId="420B0397">
            <w:pPr>
              <w:jc w:val="center"/>
              <w:rPr>
                <w:rFonts w:ascii="仿宋" w:hAnsi="仿宋" w:eastAsia="仿宋" w:cs="仿宋"/>
                <w:sz w:val="24"/>
                <w:szCs w:val="24"/>
              </w:rPr>
            </w:pPr>
          </w:p>
        </w:tc>
      </w:tr>
      <w:tr w14:paraId="5159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tcPr>
          <w:p w14:paraId="70E87133">
            <w:pPr>
              <w:spacing w:line="600" w:lineRule="exact"/>
              <w:jc w:val="center"/>
              <w:rPr>
                <w:rFonts w:ascii="仿宋" w:hAnsi="仿宋" w:eastAsia="仿宋" w:cs="仿宋"/>
                <w:sz w:val="24"/>
                <w:szCs w:val="24"/>
              </w:rPr>
            </w:pPr>
            <w:r>
              <w:rPr>
                <w:rFonts w:hint="eastAsia" w:ascii="仿宋" w:hAnsi="仿宋" w:eastAsia="仿宋" w:cs="仿宋"/>
                <w:sz w:val="24"/>
                <w:szCs w:val="24"/>
              </w:rPr>
              <w:t>5</w:t>
            </w:r>
          </w:p>
        </w:tc>
        <w:tc>
          <w:tcPr>
            <w:tcW w:w="1568" w:type="dxa"/>
          </w:tcPr>
          <w:p w14:paraId="238AECEE">
            <w:pPr>
              <w:spacing w:line="600" w:lineRule="exact"/>
              <w:jc w:val="center"/>
              <w:rPr>
                <w:rFonts w:ascii="仿宋" w:hAnsi="仿宋" w:eastAsia="仿宋" w:cs="仿宋"/>
                <w:sz w:val="24"/>
                <w:szCs w:val="24"/>
              </w:rPr>
            </w:pPr>
            <w:r>
              <w:rPr>
                <w:rFonts w:hint="eastAsia" w:ascii="仿宋" w:hAnsi="仿宋" w:eastAsia="仿宋" w:cs="仿宋"/>
                <w:sz w:val="24"/>
                <w:szCs w:val="24"/>
              </w:rPr>
              <w:t>洗衣店</w:t>
            </w:r>
          </w:p>
        </w:tc>
        <w:tc>
          <w:tcPr>
            <w:tcW w:w="1900" w:type="dxa"/>
          </w:tcPr>
          <w:p w14:paraId="718F6A6A">
            <w:pPr>
              <w:spacing w:line="600" w:lineRule="exact"/>
              <w:jc w:val="center"/>
              <w:rPr>
                <w:rFonts w:ascii="仿宋" w:hAnsi="仿宋" w:eastAsia="仿宋" w:cs="仿宋"/>
                <w:sz w:val="24"/>
                <w:szCs w:val="24"/>
              </w:rPr>
            </w:pPr>
            <w:r>
              <w:rPr>
                <w:rFonts w:hint="eastAsia" w:ascii="仿宋" w:hAnsi="仿宋" w:eastAsia="仿宋" w:cs="仿宋"/>
                <w:sz w:val="24"/>
                <w:szCs w:val="24"/>
              </w:rPr>
              <w:t>二期综合楼四楼</w:t>
            </w:r>
          </w:p>
        </w:tc>
        <w:tc>
          <w:tcPr>
            <w:tcW w:w="2527" w:type="dxa"/>
            <w:vAlign w:val="center"/>
          </w:tcPr>
          <w:p w14:paraId="3846DCEA">
            <w:pPr>
              <w:widowControl/>
              <w:jc w:val="center"/>
              <w:rPr>
                <w:rFonts w:ascii="仿宋" w:hAnsi="仿宋" w:eastAsia="仿宋" w:cs="仿宋"/>
                <w:sz w:val="40"/>
                <w:szCs w:val="40"/>
              </w:rPr>
            </w:pPr>
            <w:r>
              <w:rPr>
                <w:rFonts w:hint="eastAsia" w:ascii="仿宋" w:hAnsi="仿宋" w:eastAsia="仿宋" w:cs="仿宋"/>
                <w:kern w:val="0"/>
                <w:sz w:val="24"/>
                <w:szCs w:val="32"/>
              </w:rPr>
              <w:t>503平方米（门市约68㎡，自助洗衣房约435㎡）</w:t>
            </w:r>
          </w:p>
        </w:tc>
        <w:tc>
          <w:tcPr>
            <w:tcW w:w="3346" w:type="dxa"/>
            <w:vAlign w:val="center"/>
          </w:tcPr>
          <w:p w14:paraId="3E5F6D3C">
            <w:pPr>
              <w:jc w:val="center"/>
              <w:rPr>
                <w:rFonts w:ascii="仿宋" w:hAnsi="仿宋" w:eastAsia="仿宋" w:cs="仿宋"/>
                <w:sz w:val="24"/>
                <w:szCs w:val="24"/>
              </w:rPr>
            </w:pPr>
            <w:r>
              <w:rPr>
                <w:rFonts w:hint="eastAsia" w:ascii="仿宋" w:hAnsi="仿宋" w:eastAsia="仿宋" w:cs="仿宋"/>
                <w:sz w:val="24"/>
                <w:szCs w:val="24"/>
              </w:rPr>
              <w:t>15#旁洗衣店门市，约40㎡</w:t>
            </w:r>
          </w:p>
          <w:p w14:paraId="18F274F8">
            <w:pPr>
              <w:jc w:val="center"/>
              <w:rPr>
                <w:rFonts w:ascii="仿宋" w:hAnsi="仿宋" w:eastAsia="仿宋" w:cs="仿宋"/>
                <w:sz w:val="24"/>
                <w:szCs w:val="24"/>
              </w:rPr>
            </w:pPr>
            <w:r>
              <w:rPr>
                <w:rFonts w:hint="eastAsia" w:ascii="仿宋" w:hAnsi="仿宋" w:eastAsia="仿宋" w:cs="仿宋"/>
                <w:sz w:val="24"/>
                <w:szCs w:val="24"/>
              </w:rPr>
              <w:t>已建好的宿舍自助洗衣房，约235㎡</w:t>
            </w:r>
          </w:p>
        </w:tc>
      </w:tr>
      <w:tr w14:paraId="4C2DD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tcPr>
          <w:p w14:paraId="5BF569CF">
            <w:pPr>
              <w:spacing w:line="600" w:lineRule="exact"/>
              <w:jc w:val="center"/>
              <w:rPr>
                <w:rFonts w:ascii="仿宋" w:hAnsi="仿宋" w:eastAsia="仿宋" w:cs="仿宋"/>
                <w:sz w:val="24"/>
                <w:szCs w:val="24"/>
              </w:rPr>
            </w:pPr>
            <w:r>
              <w:rPr>
                <w:rFonts w:hint="eastAsia" w:ascii="仿宋" w:hAnsi="仿宋" w:eastAsia="仿宋" w:cs="仿宋"/>
                <w:sz w:val="24"/>
                <w:szCs w:val="24"/>
              </w:rPr>
              <w:t>6</w:t>
            </w:r>
          </w:p>
        </w:tc>
        <w:tc>
          <w:tcPr>
            <w:tcW w:w="1568" w:type="dxa"/>
          </w:tcPr>
          <w:p w14:paraId="6D919E84">
            <w:pPr>
              <w:spacing w:line="600" w:lineRule="exact"/>
              <w:jc w:val="center"/>
              <w:rPr>
                <w:rFonts w:ascii="仿宋" w:hAnsi="仿宋" w:eastAsia="仿宋" w:cs="仿宋"/>
                <w:sz w:val="24"/>
                <w:szCs w:val="24"/>
              </w:rPr>
            </w:pPr>
            <w:r>
              <w:rPr>
                <w:rFonts w:hint="eastAsia" w:ascii="仿宋" w:hAnsi="仿宋" w:eastAsia="仿宋" w:cs="仿宋"/>
                <w:sz w:val="24"/>
                <w:szCs w:val="24"/>
              </w:rPr>
              <w:t>物流快递店</w:t>
            </w:r>
          </w:p>
        </w:tc>
        <w:tc>
          <w:tcPr>
            <w:tcW w:w="1900" w:type="dxa"/>
          </w:tcPr>
          <w:p w14:paraId="70A07366">
            <w:pPr>
              <w:spacing w:line="600" w:lineRule="exact"/>
              <w:jc w:val="center"/>
              <w:rPr>
                <w:rFonts w:ascii="仿宋" w:hAnsi="仿宋" w:eastAsia="仿宋" w:cs="仿宋"/>
                <w:sz w:val="24"/>
                <w:szCs w:val="24"/>
              </w:rPr>
            </w:pPr>
            <w:r>
              <w:rPr>
                <w:rFonts w:hint="eastAsia" w:ascii="仿宋" w:hAnsi="仿宋" w:eastAsia="仿宋" w:cs="仿宋"/>
                <w:sz w:val="24"/>
                <w:szCs w:val="24"/>
              </w:rPr>
              <w:t>二期综合楼一楼</w:t>
            </w:r>
          </w:p>
        </w:tc>
        <w:tc>
          <w:tcPr>
            <w:tcW w:w="2527" w:type="dxa"/>
            <w:vAlign w:val="center"/>
          </w:tcPr>
          <w:p w14:paraId="1F2B43D1">
            <w:pPr>
              <w:widowControl/>
              <w:jc w:val="center"/>
              <w:rPr>
                <w:rFonts w:ascii="仿宋" w:hAnsi="仿宋" w:eastAsia="仿宋" w:cs="仿宋"/>
                <w:sz w:val="40"/>
                <w:szCs w:val="40"/>
              </w:rPr>
            </w:pPr>
            <w:r>
              <w:rPr>
                <w:rFonts w:hint="eastAsia" w:ascii="仿宋" w:hAnsi="仿宋" w:eastAsia="仿宋" w:cs="仿宋"/>
                <w:kern w:val="0"/>
                <w:sz w:val="24"/>
                <w:szCs w:val="32"/>
              </w:rPr>
              <w:t>约392.64㎡</w:t>
            </w:r>
          </w:p>
        </w:tc>
        <w:tc>
          <w:tcPr>
            <w:tcW w:w="3346" w:type="dxa"/>
            <w:vAlign w:val="center"/>
          </w:tcPr>
          <w:p w14:paraId="0670A913">
            <w:pPr>
              <w:jc w:val="center"/>
              <w:rPr>
                <w:rFonts w:ascii="仿宋" w:hAnsi="仿宋" w:eastAsia="仿宋" w:cs="仿宋"/>
                <w:sz w:val="24"/>
                <w:szCs w:val="24"/>
              </w:rPr>
            </w:pPr>
            <w:r>
              <w:rPr>
                <w:rFonts w:hint="eastAsia" w:ascii="仿宋" w:hAnsi="仿宋" w:eastAsia="仿宋" w:cs="仿宋"/>
                <w:sz w:val="24"/>
                <w:szCs w:val="24"/>
              </w:rPr>
              <w:t>6#1楼快递站，约80㎡</w:t>
            </w:r>
          </w:p>
        </w:tc>
      </w:tr>
    </w:tbl>
    <w:p w14:paraId="698E0D6C">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（四）上述面积，已包含门市经营所需的库房面积；</w:t>
      </w:r>
    </w:p>
    <w:p w14:paraId="773C02EE">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五）因学校二期建设尚未完工，同时考虑到学院实际需求比选人将为部分招商位置提供校内临时场地以供成交人按照比选人指令及时开展经营，临时场地现已具备基本开业条件，待学校二期建设完成投用后再按照比选人指令迁入对应招商位置继续经营，学校二期建设预计2026年上半年投入使用。</w:t>
      </w:r>
    </w:p>
    <w:p w14:paraId="0A30E296">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六）场地维护费计算方式：学校原则上按月收取场地维护费，场地维护费计算方式=使用面积（以现场实际测量为准）×场地维护费中标单价。使用临时场地的，场地维护费计算方式中“使用面积”按照临时场地面积计算。经营天数（日历天，以下相同）达到15天以上的（含15天），按一个月收取场地维护费；经营天数在7天以上（含7天）且不足15天的，按半个月收取场地维护费；不足7天的，不计本月场地维护费。</w:t>
      </w:r>
    </w:p>
    <w:p w14:paraId="34897668">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（七）各门市须确保2025年9月1日前做好运营的准备工作。</w:t>
      </w:r>
    </w:p>
    <w:p w14:paraId="3DA42CCF">
      <w:pPr>
        <w:snapToGrid w:val="0"/>
        <w:spacing w:line="360" w:lineRule="auto"/>
        <w:ind w:firstLine="360" w:firstLineChars="150"/>
        <w:rPr>
          <w:rFonts w:ascii="方正仿宋_GBK" w:hAnsi="方正仿宋_GBK" w:eastAsia="方正仿宋_GBK" w:cs="方正仿宋_GBK"/>
          <w:b/>
          <w:bCs/>
          <w:sz w:val="24"/>
          <w:szCs w:val="24"/>
        </w:rPr>
      </w:pPr>
      <w:r>
        <w:rPr>
          <w:rFonts w:hint="eastAsia" w:ascii="仿宋" w:hAnsi="仿宋" w:eastAsia="仿宋" w:cs="仿宋"/>
          <w:sz w:val="24"/>
          <w:szCs w:val="24"/>
        </w:rPr>
        <w:t>（八）成交人须按照学校规定的时间开展经营活动，具体营业、停业时间由学校统一通知。</w:t>
      </w:r>
    </w:p>
    <w:p w14:paraId="756E47E3">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（九）风险提示：</w:t>
      </w:r>
    </w:p>
    <w:p w14:paraId="4EB2DFF7">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1.成交人需认真考虑校内师生人数变化、开放时间等因素，风险由成交人自行承担，与学校无关。</w:t>
      </w:r>
    </w:p>
    <w:p w14:paraId="25989D29">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2.分包1的成交人，须无条件接受学校原超市遗留商品（主要为日用百货），学校按照商品进货价进行转让，总价值不超过10万元。</w:t>
      </w:r>
    </w:p>
    <w:p w14:paraId="67DA1674">
      <w:pPr>
        <w:snapToGrid w:val="0"/>
        <w:spacing w:line="360" w:lineRule="auto"/>
        <w:ind w:firstLine="360" w:firstLineChars="150"/>
        <w:rPr>
          <w:rFonts w:hint="default" w:ascii="仿宋" w:hAnsi="仿宋" w:eastAsia="仿宋" w:cs="仿宋"/>
          <w:sz w:val="24"/>
          <w:szCs w:val="24"/>
          <w:lang w:val="en-US" w:eastAsia="zh-CN"/>
        </w:rPr>
      </w:pPr>
      <w:r>
        <w:rPr>
          <w:rFonts w:hint="eastAsia" w:ascii="仿宋" w:hAnsi="仿宋" w:eastAsia="仿宋" w:cs="仿宋"/>
          <w:sz w:val="24"/>
          <w:szCs w:val="24"/>
        </w:rPr>
        <w:t>3.比选人自行组织现场勘探，勘探时间为2025</w:t>
      </w:r>
      <w:r>
        <w:rPr>
          <w:rFonts w:hint="eastAsia" w:ascii="仿宋" w:hAnsi="仿宋" w:eastAsia="仿宋" w:cs="仿宋"/>
          <w:sz w:val="24"/>
          <w:szCs w:val="24"/>
          <w:lang w:val="en-US" w:eastAsia="zh-CN"/>
        </w:rPr>
        <w:t>年8</w:t>
      </w:r>
      <w:r>
        <w:rPr>
          <w:rFonts w:hint="eastAsia" w:ascii="仿宋" w:hAnsi="仿宋" w:eastAsia="仿宋" w:cs="仿宋"/>
          <w:sz w:val="24"/>
          <w:szCs w:val="24"/>
        </w:rPr>
        <w:t>月</w:t>
      </w:r>
      <w:r>
        <w:rPr>
          <w:rFonts w:hint="eastAsia" w:ascii="仿宋" w:hAnsi="仿宋" w:eastAsia="仿宋" w:cs="仿宋"/>
          <w:sz w:val="24"/>
          <w:szCs w:val="24"/>
          <w:lang w:val="en-US" w:eastAsia="zh-CN"/>
        </w:rPr>
        <w:t>21</w:t>
      </w:r>
      <w:r>
        <w:rPr>
          <w:rFonts w:hint="eastAsia" w:ascii="仿宋" w:hAnsi="仿宋" w:eastAsia="仿宋" w:cs="仿宋"/>
          <w:sz w:val="24"/>
          <w:szCs w:val="24"/>
        </w:rPr>
        <w:t>日至</w:t>
      </w:r>
      <w:r>
        <w:rPr>
          <w:rFonts w:hint="eastAsia" w:ascii="仿宋" w:hAnsi="仿宋" w:eastAsia="仿宋" w:cs="仿宋"/>
          <w:sz w:val="24"/>
          <w:szCs w:val="24"/>
          <w:lang w:val="en-US" w:eastAsia="zh-CN"/>
        </w:rPr>
        <w:t>8</w:t>
      </w:r>
      <w:r>
        <w:rPr>
          <w:rFonts w:hint="eastAsia" w:ascii="仿宋" w:hAnsi="仿宋" w:eastAsia="仿宋" w:cs="仿宋"/>
          <w:sz w:val="24"/>
          <w:szCs w:val="24"/>
        </w:rPr>
        <w:t>月</w:t>
      </w:r>
      <w:r>
        <w:rPr>
          <w:rFonts w:hint="eastAsia" w:ascii="仿宋" w:hAnsi="仿宋" w:eastAsia="仿宋" w:cs="仿宋"/>
          <w:sz w:val="24"/>
          <w:szCs w:val="24"/>
          <w:lang w:val="en-US" w:eastAsia="zh-CN"/>
        </w:rPr>
        <w:t>26</w:t>
      </w:r>
      <w:r>
        <w:rPr>
          <w:rFonts w:hint="eastAsia" w:ascii="仿宋" w:hAnsi="仿宋" w:eastAsia="仿宋" w:cs="仿宋"/>
          <w:sz w:val="24"/>
          <w:szCs w:val="24"/>
        </w:rPr>
        <w:t>日</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工作时间</w:t>
      </w:r>
      <w:r>
        <w:rPr>
          <w:rFonts w:hint="eastAsia" w:ascii="仿宋" w:hAnsi="仿宋" w:eastAsia="仿宋" w:cs="仿宋"/>
          <w:sz w:val="24"/>
          <w:szCs w:val="24"/>
          <w:lang w:eastAsia="zh-CN"/>
        </w:rPr>
        <w:t>）</w:t>
      </w:r>
      <w:r>
        <w:rPr>
          <w:rFonts w:hint="eastAsia" w:ascii="仿宋" w:hAnsi="仿宋" w:eastAsia="仿宋" w:cs="仿宋"/>
          <w:sz w:val="24"/>
          <w:szCs w:val="24"/>
        </w:rPr>
        <w:t>，上午09:00-11:30，14:00-17:30。</w:t>
      </w:r>
      <w:r>
        <w:rPr>
          <w:rFonts w:hint="eastAsia" w:ascii="仿宋" w:hAnsi="仿宋" w:eastAsia="仿宋" w:cs="仿宋"/>
          <w:sz w:val="24"/>
          <w:szCs w:val="24"/>
          <w:lang w:val="en-US" w:eastAsia="zh-CN"/>
        </w:rPr>
        <w:t>联系人：王锡盼，联系电话：13637909877。</w:t>
      </w:r>
    </w:p>
    <w:p w14:paraId="5EDF36CF">
      <w:pPr>
        <w:pStyle w:val="3"/>
        <w:adjustRightInd w:val="0"/>
        <w:snapToGrid w:val="0"/>
        <w:spacing w:before="0" w:after="0" w:line="360" w:lineRule="auto"/>
        <w:ind w:firstLine="482" w:firstLineChars="200"/>
        <w:rPr>
          <w:rFonts w:ascii="仿宋" w:hAnsi="仿宋" w:eastAsia="仿宋" w:cs="仿宋"/>
          <w:sz w:val="24"/>
        </w:rPr>
      </w:pPr>
      <w:bookmarkStart w:id="31" w:name="_Toc1234"/>
      <w:r>
        <w:rPr>
          <w:rFonts w:hint="eastAsia" w:ascii="仿宋" w:hAnsi="仿宋" w:eastAsia="仿宋" w:cs="仿宋"/>
          <w:sz w:val="24"/>
        </w:rPr>
        <w:t>二、</w:t>
      </w:r>
      <w:bookmarkEnd w:id="30"/>
      <w:r>
        <w:rPr>
          <w:rFonts w:hint="eastAsia" w:ascii="仿宋" w:hAnsi="仿宋" w:eastAsia="仿宋" w:cs="仿宋"/>
          <w:sz w:val="24"/>
        </w:rPr>
        <w:t>服务要求及标准</w:t>
      </w:r>
      <w:bookmarkEnd w:id="31"/>
    </w:p>
    <w:p w14:paraId="49D2F4D6">
      <w:pPr>
        <w:snapToGrid w:val="0"/>
        <w:spacing w:line="360" w:lineRule="auto"/>
        <w:ind w:firstLine="361" w:firstLineChars="150"/>
        <w:rPr>
          <w:rFonts w:ascii="仿宋" w:hAnsi="仿宋" w:eastAsia="仿宋" w:cs="仿宋"/>
          <w:b/>
          <w:bCs/>
          <w:sz w:val="24"/>
          <w:szCs w:val="24"/>
        </w:rPr>
      </w:pPr>
      <w:bookmarkStart w:id="32" w:name="_Toc76462327"/>
      <w:r>
        <w:rPr>
          <w:rFonts w:hint="eastAsia" w:ascii="仿宋" w:hAnsi="仿宋" w:eastAsia="仿宋" w:cs="仿宋"/>
          <w:b/>
          <w:bCs/>
          <w:sz w:val="24"/>
          <w:szCs w:val="24"/>
        </w:rPr>
        <w:t>（一）门市建设要求</w:t>
      </w:r>
    </w:p>
    <w:p w14:paraId="5081C0B9">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成交人全额投资并开展门市建设工作，全权负责门市二次装修，并按学校要求履行安全相关职责，门市装修期间一切安全责任由成交人全权负责，与比选人无关，分包3、分包4可以不进行装修。装修方案须报比选人审查同意后实施，相关装修及验收资料须提交学校备案，比选人对成交人门市建设工作进行管理和监督。</w:t>
      </w:r>
    </w:p>
    <w:p w14:paraId="252D5DEC">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2.门市装修须考虑学校整体风格，门市命名须报比选人审核，并且无条件接受比选人统一规划的要求。</w:t>
      </w:r>
    </w:p>
    <w:p w14:paraId="06CAE4F7">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3.为保障如期投用，成交人确保按比选人通知的营业时间，提前完成门市二次装修和清洁，做好各项准备工作（包括但不限于铺货、清洁等），达到营业标准。</w:t>
      </w:r>
    </w:p>
    <w:p w14:paraId="2D7A51BA">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4.二次装修中须包含门市水电计量器具的安装，水电计量器具选用和安装应符合学校要求。</w:t>
      </w:r>
    </w:p>
    <w:p w14:paraId="5C622E24">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租赁期结束后或因成交人原因提前终止，成交人不得拆卸或故意破坏承租场地，需自行处置因经营所需添置的可移动设备，比选人不承担设备处置或转让责任。成交人对承租场地装修改造的添附物必须无偿交给比选人，房屋装修、装潢的全部产权归比选人所有，比选人不补偿任何装修费用。</w:t>
      </w:r>
    </w:p>
    <w:p w14:paraId="701CA9A0">
      <w:pPr>
        <w:snapToGrid w:val="0"/>
        <w:spacing w:line="360" w:lineRule="auto"/>
        <w:ind w:firstLine="361" w:firstLineChars="150"/>
        <w:rPr>
          <w:rFonts w:ascii="仿宋" w:hAnsi="仿宋" w:eastAsia="仿宋" w:cs="仿宋"/>
          <w:b/>
          <w:bCs/>
          <w:sz w:val="24"/>
          <w:szCs w:val="24"/>
        </w:rPr>
      </w:pPr>
      <w:r>
        <w:rPr>
          <w:rFonts w:hint="eastAsia" w:ascii="仿宋" w:hAnsi="仿宋" w:eastAsia="仿宋" w:cs="仿宋"/>
          <w:b/>
          <w:bCs/>
          <w:sz w:val="24"/>
          <w:szCs w:val="24"/>
        </w:rPr>
        <w:t>（二）门市经营要求</w:t>
      </w:r>
    </w:p>
    <w:p w14:paraId="0F6BF9E0">
      <w:pPr>
        <w:snapToGrid w:val="0"/>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1.经营范围</w:t>
      </w:r>
    </w:p>
    <w:p w14:paraId="18CF32BE">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各门市经营范围应符合国家各类法律法规，具体售卖商品品类均须报比选人审核同意后方可实施。如需改变经营范围，成交人也须报比选人审批同意。比选人有权根据学校实际情况调整各门市经营内容。</w:t>
      </w:r>
    </w:p>
    <w:p w14:paraId="7AED8529">
      <w:pPr>
        <w:snapToGrid w:val="0"/>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（1）分包1-4：生活超市</w:t>
      </w:r>
    </w:p>
    <w:p w14:paraId="5E76E520">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生活超市主要售卖日用百货、预包装食品、饮料、学习和文体用具等，满足师生日常所需，禁止售卖烟酒，经营范围（详见下表）。</w:t>
      </w:r>
    </w:p>
    <w:tbl>
      <w:tblPr>
        <w:tblStyle w:val="61"/>
        <w:tblW w:w="7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1475"/>
        <w:gridCol w:w="1475"/>
        <w:gridCol w:w="1475"/>
        <w:gridCol w:w="1475"/>
      </w:tblGrid>
      <w:tr w14:paraId="5265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6EF7E80A">
            <w:pPr>
              <w:spacing w:line="60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经营范围</w:t>
            </w:r>
          </w:p>
        </w:tc>
        <w:tc>
          <w:tcPr>
            <w:tcW w:w="1475" w:type="dxa"/>
          </w:tcPr>
          <w:p w14:paraId="1C4D0F97">
            <w:pPr>
              <w:spacing w:line="60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包1</w:t>
            </w:r>
          </w:p>
        </w:tc>
        <w:tc>
          <w:tcPr>
            <w:tcW w:w="1475" w:type="dxa"/>
            <w:vAlign w:val="center"/>
          </w:tcPr>
          <w:p w14:paraId="7B5C5414">
            <w:pPr>
              <w:spacing w:line="60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包2</w:t>
            </w:r>
          </w:p>
        </w:tc>
        <w:tc>
          <w:tcPr>
            <w:tcW w:w="1475" w:type="dxa"/>
            <w:vAlign w:val="center"/>
          </w:tcPr>
          <w:p w14:paraId="2D611327">
            <w:pPr>
              <w:spacing w:line="60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包3</w:t>
            </w:r>
          </w:p>
        </w:tc>
        <w:tc>
          <w:tcPr>
            <w:tcW w:w="1475" w:type="dxa"/>
            <w:vAlign w:val="center"/>
          </w:tcPr>
          <w:p w14:paraId="6835AC6F">
            <w:pPr>
              <w:spacing w:line="600" w:lineRule="exact"/>
              <w:jc w:val="center"/>
            </w:pPr>
            <w:r>
              <w:rPr>
                <w:rFonts w:hint="eastAsia" w:ascii="方正黑体_GBK" w:hAnsi="方正黑体_GBK" w:eastAsia="方正黑体_GBK" w:cs="方正黑体_GBK"/>
                <w:sz w:val="24"/>
                <w:szCs w:val="24"/>
              </w:rPr>
              <w:t>包4</w:t>
            </w:r>
          </w:p>
        </w:tc>
      </w:tr>
      <w:tr w14:paraId="134D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02EFB300">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冷冻食品类（不含生鲜、半成品）</w:t>
            </w:r>
          </w:p>
        </w:tc>
        <w:tc>
          <w:tcPr>
            <w:tcW w:w="1475" w:type="dxa"/>
          </w:tcPr>
          <w:p w14:paraId="1AE71F8F">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43523A60">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4B39E18F">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54870ECC">
            <w:pPr>
              <w:spacing w:line="600" w:lineRule="exact"/>
              <w:jc w:val="center"/>
            </w:pPr>
            <w:r>
              <w:rPr>
                <w:rFonts w:hint="eastAsia" w:eastAsia="方正仿宋_GBK" w:cs="方正仿宋_GBK"/>
                <w:sz w:val="24"/>
                <w:szCs w:val="24"/>
              </w:rPr>
              <w:t>√</w:t>
            </w:r>
          </w:p>
        </w:tc>
      </w:tr>
      <w:tr w14:paraId="5D4E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811" w:type="dxa"/>
          </w:tcPr>
          <w:p w14:paraId="75D2082D">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饮料食品类</w:t>
            </w:r>
          </w:p>
        </w:tc>
        <w:tc>
          <w:tcPr>
            <w:tcW w:w="1475" w:type="dxa"/>
          </w:tcPr>
          <w:p w14:paraId="354624C7">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6776814D">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2416D8EB">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7D49B2C8">
            <w:pPr>
              <w:spacing w:line="600" w:lineRule="exact"/>
              <w:jc w:val="center"/>
            </w:pPr>
            <w:r>
              <w:rPr>
                <w:rFonts w:hint="eastAsia" w:eastAsia="方正仿宋_GBK" w:cs="方正仿宋_GBK"/>
                <w:sz w:val="24"/>
                <w:szCs w:val="24"/>
              </w:rPr>
              <w:t>√</w:t>
            </w:r>
          </w:p>
        </w:tc>
      </w:tr>
      <w:tr w14:paraId="6958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73E47E56">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糖果糕点类</w:t>
            </w:r>
          </w:p>
        </w:tc>
        <w:tc>
          <w:tcPr>
            <w:tcW w:w="1475" w:type="dxa"/>
          </w:tcPr>
          <w:p w14:paraId="474BD603">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0C120E91">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19803848">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47C44FFF">
            <w:pPr>
              <w:spacing w:line="600" w:lineRule="exact"/>
              <w:jc w:val="center"/>
            </w:pPr>
            <w:r>
              <w:rPr>
                <w:rFonts w:hint="eastAsia" w:eastAsia="方正仿宋_GBK" w:cs="方正仿宋_GBK"/>
                <w:sz w:val="24"/>
                <w:szCs w:val="24"/>
              </w:rPr>
              <w:t>√</w:t>
            </w:r>
          </w:p>
        </w:tc>
      </w:tr>
      <w:tr w14:paraId="2E0F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2F05DA99">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炒货蜜饯类</w:t>
            </w:r>
          </w:p>
        </w:tc>
        <w:tc>
          <w:tcPr>
            <w:tcW w:w="1475" w:type="dxa"/>
          </w:tcPr>
          <w:p w14:paraId="14B899E6">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1A3A678E">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3AB64BB0">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48637F3B">
            <w:pPr>
              <w:spacing w:line="600" w:lineRule="exact"/>
              <w:jc w:val="center"/>
            </w:pPr>
            <w:r>
              <w:rPr>
                <w:rFonts w:hint="eastAsia" w:eastAsia="方正仿宋_GBK" w:cs="方正仿宋_GBK"/>
                <w:sz w:val="24"/>
                <w:szCs w:val="24"/>
              </w:rPr>
              <w:t>√</w:t>
            </w:r>
          </w:p>
        </w:tc>
      </w:tr>
      <w:tr w14:paraId="58D6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16B148C9">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调味品类</w:t>
            </w:r>
          </w:p>
        </w:tc>
        <w:tc>
          <w:tcPr>
            <w:tcW w:w="1475" w:type="dxa"/>
          </w:tcPr>
          <w:p w14:paraId="0BB89C2C">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3A67B563">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20415CBA">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6626CEEC">
            <w:pPr>
              <w:spacing w:line="600" w:lineRule="exact"/>
              <w:jc w:val="center"/>
            </w:pPr>
            <w:r>
              <w:rPr>
                <w:rFonts w:hint="eastAsia" w:eastAsia="方正仿宋_GBK" w:cs="方正仿宋_GBK"/>
                <w:sz w:val="24"/>
                <w:szCs w:val="24"/>
              </w:rPr>
              <w:t>√</w:t>
            </w:r>
          </w:p>
        </w:tc>
      </w:tr>
      <w:tr w14:paraId="2E38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4945EA11">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软包装食品</w:t>
            </w:r>
          </w:p>
        </w:tc>
        <w:tc>
          <w:tcPr>
            <w:tcW w:w="1475" w:type="dxa"/>
          </w:tcPr>
          <w:p w14:paraId="4AC0AA0B">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5B080330">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47A585CE">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2ACF2A78">
            <w:pPr>
              <w:spacing w:line="600" w:lineRule="exact"/>
              <w:jc w:val="center"/>
            </w:pPr>
            <w:r>
              <w:rPr>
                <w:rFonts w:hint="eastAsia" w:eastAsia="方正仿宋_GBK" w:cs="方正仿宋_GBK"/>
                <w:sz w:val="24"/>
                <w:szCs w:val="24"/>
              </w:rPr>
              <w:t>√</w:t>
            </w:r>
          </w:p>
        </w:tc>
      </w:tr>
      <w:tr w14:paraId="06BAB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6AA15C3D">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粮食制品</w:t>
            </w:r>
          </w:p>
        </w:tc>
        <w:tc>
          <w:tcPr>
            <w:tcW w:w="1475" w:type="dxa"/>
          </w:tcPr>
          <w:p w14:paraId="6CF93E4A">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3CB5A2E6">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05F2C259">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71BD661D">
            <w:pPr>
              <w:spacing w:line="600" w:lineRule="exact"/>
              <w:jc w:val="center"/>
            </w:pPr>
            <w:r>
              <w:rPr>
                <w:rFonts w:hint="eastAsia" w:eastAsia="方正仿宋_GBK" w:cs="方正仿宋_GBK"/>
                <w:sz w:val="24"/>
                <w:szCs w:val="24"/>
              </w:rPr>
              <w:t>√</w:t>
            </w:r>
          </w:p>
        </w:tc>
      </w:tr>
      <w:tr w14:paraId="2E26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1FC6F9F2">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酱菜罐头类</w:t>
            </w:r>
          </w:p>
        </w:tc>
        <w:tc>
          <w:tcPr>
            <w:tcW w:w="1475" w:type="dxa"/>
          </w:tcPr>
          <w:p w14:paraId="01059EBA">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7DEECCB7">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0D8BD83F">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770C791C">
            <w:pPr>
              <w:spacing w:line="600" w:lineRule="exact"/>
              <w:jc w:val="center"/>
            </w:pPr>
            <w:r>
              <w:rPr>
                <w:rFonts w:hint="eastAsia" w:eastAsia="方正仿宋_GBK" w:cs="方正仿宋_GBK"/>
                <w:sz w:val="24"/>
                <w:szCs w:val="24"/>
              </w:rPr>
              <w:t>√</w:t>
            </w:r>
          </w:p>
        </w:tc>
      </w:tr>
      <w:tr w14:paraId="1C5F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5D293CFC">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体育用品</w:t>
            </w:r>
          </w:p>
        </w:tc>
        <w:tc>
          <w:tcPr>
            <w:tcW w:w="1475" w:type="dxa"/>
          </w:tcPr>
          <w:p w14:paraId="648C8E55">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43F21AEF">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30D6AC26">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3F048D53">
            <w:pPr>
              <w:spacing w:line="600" w:lineRule="exact"/>
              <w:jc w:val="center"/>
            </w:pPr>
            <w:r>
              <w:rPr>
                <w:rFonts w:hint="eastAsia" w:eastAsia="方正仿宋_GBK" w:cs="方正仿宋_GBK"/>
                <w:sz w:val="24"/>
                <w:szCs w:val="24"/>
              </w:rPr>
              <w:t>×</w:t>
            </w:r>
          </w:p>
        </w:tc>
      </w:tr>
      <w:tr w14:paraId="481A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6E4199C4">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生鲜类</w:t>
            </w:r>
          </w:p>
        </w:tc>
        <w:tc>
          <w:tcPr>
            <w:tcW w:w="1475" w:type="dxa"/>
          </w:tcPr>
          <w:p w14:paraId="4F4CE203">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53956677">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53507DDD">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0117A191">
            <w:pPr>
              <w:spacing w:line="600" w:lineRule="exact"/>
              <w:jc w:val="center"/>
            </w:pPr>
            <w:r>
              <w:rPr>
                <w:rFonts w:hint="eastAsia" w:eastAsia="方正仿宋_GBK" w:cs="方正仿宋_GBK"/>
                <w:sz w:val="24"/>
                <w:szCs w:val="24"/>
              </w:rPr>
              <w:t>√</w:t>
            </w:r>
          </w:p>
        </w:tc>
      </w:tr>
      <w:tr w14:paraId="3B46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1BB4E2D2">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便当、熟食类</w:t>
            </w:r>
          </w:p>
        </w:tc>
        <w:tc>
          <w:tcPr>
            <w:tcW w:w="1475" w:type="dxa"/>
          </w:tcPr>
          <w:p w14:paraId="63564852">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53D7EBC9">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2117C443">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15CA98F1">
            <w:pPr>
              <w:spacing w:line="600" w:lineRule="exact"/>
              <w:jc w:val="center"/>
            </w:pPr>
            <w:r>
              <w:rPr>
                <w:rFonts w:hint="eastAsia" w:eastAsia="方正仿宋_GBK" w:cs="方正仿宋_GBK"/>
                <w:sz w:val="24"/>
                <w:szCs w:val="24"/>
              </w:rPr>
              <w:t>√</w:t>
            </w:r>
          </w:p>
        </w:tc>
      </w:tr>
      <w:tr w14:paraId="3295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3BCC670B">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日用百货</w:t>
            </w:r>
          </w:p>
        </w:tc>
        <w:tc>
          <w:tcPr>
            <w:tcW w:w="1475" w:type="dxa"/>
          </w:tcPr>
          <w:p w14:paraId="08640D86">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61F34502">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7D033E60">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6C8404CA">
            <w:pPr>
              <w:spacing w:line="600" w:lineRule="exact"/>
              <w:jc w:val="center"/>
            </w:pPr>
            <w:r>
              <w:rPr>
                <w:rFonts w:hint="eastAsia" w:eastAsia="方正仿宋_GBK" w:cs="方正仿宋_GBK"/>
                <w:sz w:val="24"/>
                <w:szCs w:val="24"/>
              </w:rPr>
              <w:t>√</w:t>
            </w:r>
          </w:p>
        </w:tc>
      </w:tr>
      <w:tr w14:paraId="5B78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1" w:type="dxa"/>
          </w:tcPr>
          <w:p w14:paraId="1A760082">
            <w:pPr>
              <w:jc w:val="center"/>
              <w:rPr>
                <w:rFonts w:ascii="方正仿宋_GBK" w:hAnsi="方正仿宋_GBK" w:eastAsia="方正仿宋_GBK"/>
                <w:color w:val="000000"/>
                <w:sz w:val="24"/>
                <w:szCs w:val="24"/>
              </w:rPr>
            </w:pPr>
            <w:r>
              <w:rPr>
                <w:rFonts w:hint="eastAsia" w:ascii="方正仿宋_GBK" w:hAnsi="方正仿宋_GBK" w:eastAsia="方正仿宋_GBK"/>
                <w:color w:val="000000"/>
                <w:sz w:val="24"/>
                <w:szCs w:val="24"/>
              </w:rPr>
              <w:t>文具</w:t>
            </w:r>
          </w:p>
        </w:tc>
        <w:tc>
          <w:tcPr>
            <w:tcW w:w="1475" w:type="dxa"/>
          </w:tcPr>
          <w:p w14:paraId="1F26A80D">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3AEF9795">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02D53142">
            <w:pPr>
              <w:spacing w:line="600" w:lineRule="exact"/>
              <w:jc w:val="center"/>
              <w:rPr>
                <w:rFonts w:eastAsia="方正仿宋_GBK" w:cs="方正仿宋_GBK"/>
                <w:sz w:val="24"/>
                <w:szCs w:val="24"/>
              </w:rPr>
            </w:pPr>
            <w:r>
              <w:rPr>
                <w:rFonts w:hint="eastAsia" w:eastAsia="方正仿宋_GBK" w:cs="方正仿宋_GBK"/>
                <w:sz w:val="24"/>
                <w:szCs w:val="24"/>
              </w:rPr>
              <w:t>√</w:t>
            </w:r>
          </w:p>
        </w:tc>
        <w:tc>
          <w:tcPr>
            <w:tcW w:w="1475" w:type="dxa"/>
          </w:tcPr>
          <w:p w14:paraId="022D395E">
            <w:pPr>
              <w:spacing w:line="600" w:lineRule="exact"/>
              <w:jc w:val="center"/>
            </w:pPr>
            <w:r>
              <w:rPr>
                <w:rFonts w:hint="eastAsia" w:eastAsia="方正仿宋_GBK" w:cs="方正仿宋_GBK"/>
                <w:sz w:val="24"/>
                <w:szCs w:val="24"/>
              </w:rPr>
              <w:t>√</w:t>
            </w:r>
          </w:p>
        </w:tc>
      </w:tr>
    </w:tbl>
    <w:p w14:paraId="0C32851F">
      <w:pPr>
        <w:snapToGrid w:val="0"/>
        <w:spacing w:line="360" w:lineRule="auto"/>
        <w:ind w:firstLine="361" w:firstLineChars="150"/>
        <w:rPr>
          <w:rFonts w:ascii="仿宋" w:hAnsi="仿宋" w:eastAsia="仿宋" w:cs="仿宋"/>
          <w:b/>
          <w:bCs/>
          <w:sz w:val="24"/>
          <w:szCs w:val="24"/>
        </w:rPr>
      </w:pPr>
      <w:r>
        <w:rPr>
          <w:rFonts w:hint="eastAsia" w:ascii="仿宋" w:hAnsi="仿宋" w:eastAsia="仿宋" w:cs="仿宋"/>
          <w:b/>
          <w:bCs/>
          <w:sz w:val="24"/>
          <w:szCs w:val="24"/>
        </w:rPr>
        <w:t>（2）分包5：洗衣店</w:t>
      </w:r>
    </w:p>
    <w:p w14:paraId="14CB4C85">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洗衣店主要经营校内洗衣服务，包括师生送洗衣物的干洗、各宿舍楼内自助洗衣房的洗衣设备（洗衣机、烘干机、洗鞋机等）运维。</w:t>
      </w:r>
    </w:p>
    <w:p w14:paraId="3B426FBD">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各宿舍楼层设置有自助洗衣间，由成交人负责自助洗衣间水电改造，并提供自助洗衣设备，所投洗衣设备必须通过国家相关认证，必须是原装商用一体式洗衣设备，设备硬件和软件必须为同一公司或同一集团公司生产，不接受任何形式的改装机、定制机设备，以及中标运营后二次改装。数量不少于下表所示：</w:t>
      </w:r>
    </w:p>
    <w:tbl>
      <w:tblPr>
        <w:tblStyle w:val="61"/>
        <w:tblW w:w="49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3100"/>
        <w:gridCol w:w="1222"/>
        <w:gridCol w:w="1228"/>
        <w:gridCol w:w="1809"/>
        <w:gridCol w:w="1425"/>
      </w:tblGrid>
      <w:tr w14:paraId="60A4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restart"/>
            <w:vAlign w:val="center"/>
          </w:tcPr>
          <w:p w14:paraId="3A00CBB2">
            <w:pPr>
              <w:snapToGrid w:val="0"/>
              <w:spacing w:line="360" w:lineRule="auto"/>
              <w:jc w:val="center"/>
              <w:rPr>
                <w:rFonts w:ascii="方正黑体_GBK" w:hAnsi="方正黑体_GBK" w:eastAsia="方正黑体_GBK" w:cs="方正黑体_GBK"/>
                <w:sz w:val="18"/>
                <w:szCs w:val="18"/>
              </w:rPr>
            </w:pPr>
            <w:r>
              <w:rPr>
                <w:rFonts w:hint="eastAsia" w:ascii="方正黑体_GBK" w:hAnsi="方正黑体_GBK" w:eastAsia="方正黑体_GBK" w:cs="方正黑体_GBK"/>
                <w:sz w:val="18"/>
                <w:szCs w:val="18"/>
              </w:rPr>
              <w:t>序号</w:t>
            </w:r>
          </w:p>
        </w:tc>
        <w:tc>
          <w:tcPr>
            <w:tcW w:w="1631" w:type="pct"/>
            <w:vMerge w:val="restart"/>
            <w:vAlign w:val="center"/>
          </w:tcPr>
          <w:p w14:paraId="6CE7D253">
            <w:pPr>
              <w:snapToGrid w:val="0"/>
              <w:spacing w:line="360" w:lineRule="auto"/>
              <w:jc w:val="center"/>
              <w:rPr>
                <w:rFonts w:ascii="方正黑体_GBK" w:hAnsi="方正黑体_GBK" w:eastAsia="方正黑体_GBK" w:cs="方正黑体_GBK"/>
                <w:sz w:val="18"/>
                <w:szCs w:val="18"/>
              </w:rPr>
            </w:pPr>
            <w:r>
              <w:rPr>
                <w:rFonts w:hint="eastAsia" w:ascii="方正黑体_GBK" w:hAnsi="方正黑体_GBK" w:eastAsia="方正黑体_GBK" w:cs="方正黑体_GBK"/>
                <w:sz w:val="18"/>
                <w:szCs w:val="18"/>
              </w:rPr>
              <w:t>位置</w:t>
            </w:r>
          </w:p>
          <w:p w14:paraId="0ECBF822">
            <w:pPr>
              <w:snapToGrid w:val="0"/>
              <w:spacing w:line="360" w:lineRule="auto"/>
              <w:jc w:val="center"/>
              <w:rPr>
                <w:rFonts w:ascii="方正黑体_GBK" w:hAnsi="方正黑体_GBK" w:eastAsia="方正黑体_GBK" w:cs="方正黑体_GBK"/>
                <w:sz w:val="18"/>
                <w:szCs w:val="18"/>
              </w:rPr>
            </w:pPr>
            <w:r>
              <w:rPr>
                <w:rFonts w:hint="eastAsia" w:ascii="方正黑体_GBK" w:hAnsi="方正黑体_GBK" w:eastAsia="方正黑体_GBK" w:cs="方正黑体_GBK"/>
                <w:sz w:val="18"/>
                <w:szCs w:val="18"/>
              </w:rPr>
              <w:t>（具体房间以学校指定为准）</w:t>
            </w:r>
          </w:p>
        </w:tc>
        <w:tc>
          <w:tcPr>
            <w:tcW w:w="1289" w:type="pct"/>
            <w:gridSpan w:val="2"/>
            <w:vAlign w:val="center"/>
          </w:tcPr>
          <w:p w14:paraId="77E95781">
            <w:pPr>
              <w:snapToGrid w:val="0"/>
              <w:spacing w:line="360" w:lineRule="auto"/>
              <w:jc w:val="center"/>
              <w:rPr>
                <w:rFonts w:ascii="方正黑体_GBK" w:hAnsi="方正黑体_GBK" w:eastAsia="方正黑体_GBK" w:cs="方正黑体_GBK"/>
                <w:sz w:val="18"/>
                <w:szCs w:val="18"/>
              </w:rPr>
            </w:pPr>
            <w:r>
              <w:rPr>
                <w:rFonts w:hint="eastAsia" w:ascii="方正黑体_GBK" w:hAnsi="方正黑体_GBK" w:eastAsia="方正黑体_GBK" w:cs="方正黑体_GBK"/>
                <w:sz w:val="18"/>
                <w:szCs w:val="18"/>
              </w:rPr>
              <w:t>洗衣机</w:t>
            </w:r>
          </w:p>
        </w:tc>
        <w:tc>
          <w:tcPr>
            <w:tcW w:w="952" w:type="pct"/>
            <w:vMerge w:val="restart"/>
            <w:vAlign w:val="center"/>
          </w:tcPr>
          <w:p w14:paraId="370F8E59">
            <w:pPr>
              <w:snapToGrid w:val="0"/>
              <w:spacing w:line="360" w:lineRule="auto"/>
              <w:jc w:val="center"/>
              <w:rPr>
                <w:rFonts w:ascii="方正黑体_GBK" w:hAnsi="方正黑体_GBK" w:eastAsia="方正黑体_GBK" w:cs="方正黑体_GBK"/>
                <w:sz w:val="18"/>
                <w:szCs w:val="18"/>
              </w:rPr>
            </w:pPr>
            <w:r>
              <w:rPr>
                <w:rFonts w:hint="eastAsia" w:ascii="方正黑体_GBK" w:hAnsi="方正黑体_GBK" w:eastAsia="方正黑体_GBK" w:cs="方正黑体_GBK"/>
                <w:sz w:val="18"/>
                <w:szCs w:val="18"/>
              </w:rPr>
              <w:t>烘干机</w:t>
            </w:r>
          </w:p>
        </w:tc>
        <w:tc>
          <w:tcPr>
            <w:tcW w:w="750" w:type="pct"/>
            <w:vMerge w:val="restart"/>
            <w:vAlign w:val="center"/>
          </w:tcPr>
          <w:p w14:paraId="1E925791">
            <w:pPr>
              <w:snapToGrid w:val="0"/>
              <w:spacing w:line="360" w:lineRule="auto"/>
              <w:jc w:val="center"/>
              <w:rPr>
                <w:rFonts w:ascii="方正黑体_GBK" w:hAnsi="方正黑体_GBK" w:eastAsia="方正黑体_GBK" w:cs="方正黑体_GBK"/>
                <w:sz w:val="18"/>
                <w:szCs w:val="18"/>
              </w:rPr>
            </w:pPr>
            <w:r>
              <w:rPr>
                <w:rFonts w:hint="eastAsia" w:ascii="方正黑体_GBK" w:hAnsi="方正黑体_GBK" w:eastAsia="方正黑体_GBK" w:cs="方正黑体_GBK"/>
                <w:sz w:val="18"/>
                <w:szCs w:val="18"/>
              </w:rPr>
              <w:t>洗鞋机</w:t>
            </w:r>
          </w:p>
        </w:tc>
      </w:tr>
      <w:tr w14:paraId="0091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vAlign w:val="center"/>
          </w:tcPr>
          <w:p w14:paraId="5F0CF13A">
            <w:pPr>
              <w:snapToGrid w:val="0"/>
              <w:spacing w:line="360" w:lineRule="auto"/>
              <w:jc w:val="center"/>
              <w:rPr>
                <w:rFonts w:ascii="仿宋" w:hAnsi="仿宋" w:eastAsia="仿宋" w:cs="仿宋"/>
                <w:sz w:val="24"/>
                <w:szCs w:val="24"/>
              </w:rPr>
            </w:pPr>
          </w:p>
        </w:tc>
        <w:tc>
          <w:tcPr>
            <w:tcW w:w="1631" w:type="pct"/>
            <w:vMerge w:val="continue"/>
            <w:vAlign w:val="center"/>
          </w:tcPr>
          <w:p w14:paraId="32AA0BB7">
            <w:pPr>
              <w:snapToGrid w:val="0"/>
              <w:spacing w:line="360" w:lineRule="auto"/>
              <w:jc w:val="center"/>
              <w:rPr>
                <w:rFonts w:ascii="仿宋" w:hAnsi="仿宋" w:eastAsia="仿宋" w:cs="仿宋"/>
                <w:sz w:val="24"/>
                <w:szCs w:val="24"/>
              </w:rPr>
            </w:pPr>
          </w:p>
        </w:tc>
        <w:tc>
          <w:tcPr>
            <w:tcW w:w="643" w:type="pct"/>
            <w:vAlign w:val="center"/>
          </w:tcPr>
          <w:p w14:paraId="462BBD4B">
            <w:pPr>
              <w:snapToGrid w:val="0"/>
              <w:spacing w:line="360" w:lineRule="auto"/>
              <w:jc w:val="center"/>
              <w:rPr>
                <w:rFonts w:ascii="方正黑体_GBK" w:hAnsi="方正黑体_GBK" w:eastAsia="方正黑体_GBK" w:cs="方正黑体_GBK"/>
                <w:sz w:val="18"/>
                <w:szCs w:val="18"/>
              </w:rPr>
            </w:pPr>
            <w:r>
              <w:rPr>
                <w:rFonts w:hint="eastAsia" w:ascii="方正黑体_GBK" w:hAnsi="方正黑体_GBK" w:eastAsia="方正黑体_GBK" w:cs="方正黑体_GBK"/>
                <w:sz w:val="18"/>
                <w:szCs w:val="18"/>
              </w:rPr>
              <w:t>≥6.5kg</w:t>
            </w:r>
          </w:p>
        </w:tc>
        <w:tc>
          <w:tcPr>
            <w:tcW w:w="645" w:type="pct"/>
            <w:vAlign w:val="center"/>
          </w:tcPr>
          <w:p w14:paraId="101AC213">
            <w:pPr>
              <w:snapToGrid w:val="0"/>
              <w:spacing w:line="360" w:lineRule="auto"/>
              <w:jc w:val="center"/>
              <w:rPr>
                <w:rFonts w:ascii="方正黑体_GBK" w:hAnsi="方正黑体_GBK" w:eastAsia="方正黑体_GBK" w:cs="方正黑体_GBK"/>
                <w:sz w:val="18"/>
                <w:szCs w:val="18"/>
              </w:rPr>
            </w:pPr>
            <w:r>
              <w:rPr>
                <w:rFonts w:hint="eastAsia" w:ascii="方正黑体_GBK" w:hAnsi="方正黑体_GBK" w:eastAsia="方正黑体_GBK" w:cs="方正黑体_GBK"/>
                <w:sz w:val="18"/>
                <w:szCs w:val="18"/>
              </w:rPr>
              <w:t>≥9kg</w:t>
            </w:r>
          </w:p>
        </w:tc>
        <w:tc>
          <w:tcPr>
            <w:tcW w:w="952" w:type="pct"/>
            <w:vMerge w:val="continue"/>
            <w:vAlign w:val="center"/>
          </w:tcPr>
          <w:p w14:paraId="1F8B2D09">
            <w:pPr>
              <w:snapToGrid w:val="0"/>
              <w:spacing w:line="360" w:lineRule="auto"/>
              <w:jc w:val="center"/>
              <w:rPr>
                <w:rFonts w:ascii="仿宋" w:hAnsi="仿宋" w:eastAsia="仿宋" w:cs="仿宋"/>
                <w:sz w:val="24"/>
                <w:szCs w:val="24"/>
              </w:rPr>
            </w:pPr>
          </w:p>
        </w:tc>
        <w:tc>
          <w:tcPr>
            <w:tcW w:w="750" w:type="pct"/>
            <w:vMerge w:val="continue"/>
            <w:vAlign w:val="center"/>
          </w:tcPr>
          <w:p w14:paraId="5D3A4F11">
            <w:pPr>
              <w:snapToGrid w:val="0"/>
              <w:spacing w:line="360" w:lineRule="auto"/>
              <w:jc w:val="center"/>
              <w:rPr>
                <w:rFonts w:ascii="仿宋" w:hAnsi="仿宋" w:eastAsia="仿宋" w:cs="仿宋"/>
                <w:sz w:val="24"/>
                <w:szCs w:val="24"/>
              </w:rPr>
            </w:pPr>
          </w:p>
        </w:tc>
      </w:tr>
      <w:tr w14:paraId="0CB6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669477C6">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1631" w:type="pct"/>
            <w:vAlign w:val="center"/>
          </w:tcPr>
          <w:p w14:paraId="03D41D1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12#2楼（约20㎡）</w:t>
            </w:r>
          </w:p>
        </w:tc>
        <w:tc>
          <w:tcPr>
            <w:tcW w:w="643" w:type="pct"/>
            <w:vAlign w:val="center"/>
          </w:tcPr>
          <w:p w14:paraId="052960B7">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11</w:t>
            </w:r>
          </w:p>
        </w:tc>
        <w:tc>
          <w:tcPr>
            <w:tcW w:w="645" w:type="pct"/>
            <w:vAlign w:val="center"/>
          </w:tcPr>
          <w:p w14:paraId="5B89009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42BF8769">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78122DF9">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4B58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5469D1F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1631" w:type="pct"/>
            <w:vAlign w:val="center"/>
          </w:tcPr>
          <w:p w14:paraId="4AAF5906">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12#4楼（约20㎡）</w:t>
            </w:r>
          </w:p>
        </w:tc>
        <w:tc>
          <w:tcPr>
            <w:tcW w:w="643" w:type="pct"/>
            <w:vAlign w:val="center"/>
          </w:tcPr>
          <w:p w14:paraId="33262A3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8</w:t>
            </w:r>
          </w:p>
        </w:tc>
        <w:tc>
          <w:tcPr>
            <w:tcW w:w="645" w:type="pct"/>
            <w:vAlign w:val="center"/>
          </w:tcPr>
          <w:p w14:paraId="4188981B">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1070894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44CC976E">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2E17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38A6CE8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3</w:t>
            </w:r>
          </w:p>
        </w:tc>
        <w:tc>
          <w:tcPr>
            <w:tcW w:w="1631" w:type="pct"/>
            <w:vAlign w:val="center"/>
          </w:tcPr>
          <w:p w14:paraId="3EF0559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12#5楼（约20㎡）</w:t>
            </w:r>
          </w:p>
        </w:tc>
        <w:tc>
          <w:tcPr>
            <w:tcW w:w="643" w:type="pct"/>
            <w:vAlign w:val="center"/>
          </w:tcPr>
          <w:p w14:paraId="33FF57F1">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9</w:t>
            </w:r>
          </w:p>
        </w:tc>
        <w:tc>
          <w:tcPr>
            <w:tcW w:w="645" w:type="pct"/>
            <w:vAlign w:val="center"/>
          </w:tcPr>
          <w:p w14:paraId="62E9BD89">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023CA8B6">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2462E70B">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7B26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28E1B95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4</w:t>
            </w:r>
          </w:p>
        </w:tc>
        <w:tc>
          <w:tcPr>
            <w:tcW w:w="1631" w:type="pct"/>
            <w:vAlign w:val="center"/>
          </w:tcPr>
          <w:p w14:paraId="26AE1C0B">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13#2楼（约20㎡）</w:t>
            </w:r>
          </w:p>
        </w:tc>
        <w:tc>
          <w:tcPr>
            <w:tcW w:w="643" w:type="pct"/>
            <w:vAlign w:val="center"/>
          </w:tcPr>
          <w:p w14:paraId="464F8D99">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10</w:t>
            </w:r>
          </w:p>
        </w:tc>
        <w:tc>
          <w:tcPr>
            <w:tcW w:w="645" w:type="pct"/>
            <w:vAlign w:val="center"/>
          </w:tcPr>
          <w:p w14:paraId="392354C2">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1D449457">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45E422E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38F3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7AC938EE">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5</w:t>
            </w:r>
          </w:p>
        </w:tc>
        <w:tc>
          <w:tcPr>
            <w:tcW w:w="1631" w:type="pct"/>
            <w:vAlign w:val="center"/>
          </w:tcPr>
          <w:p w14:paraId="091512D5">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13#4楼（约20㎡）</w:t>
            </w:r>
          </w:p>
        </w:tc>
        <w:tc>
          <w:tcPr>
            <w:tcW w:w="643" w:type="pct"/>
            <w:vAlign w:val="center"/>
          </w:tcPr>
          <w:p w14:paraId="2F68A3F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9</w:t>
            </w:r>
          </w:p>
        </w:tc>
        <w:tc>
          <w:tcPr>
            <w:tcW w:w="645" w:type="pct"/>
            <w:vAlign w:val="center"/>
          </w:tcPr>
          <w:p w14:paraId="2D892C63">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5DAD689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0359A6A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3F9D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49B95F2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6</w:t>
            </w:r>
          </w:p>
        </w:tc>
        <w:tc>
          <w:tcPr>
            <w:tcW w:w="1631" w:type="pct"/>
            <w:vAlign w:val="center"/>
          </w:tcPr>
          <w:p w14:paraId="60C67F6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14#2楼（约20㎡）</w:t>
            </w:r>
          </w:p>
        </w:tc>
        <w:tc>
          <w:tcPr>
            <w:tcW w:w="643" w:type="pct"/>
            <w:vAlign w:val="center"/>
          </w:tcPr>
          <w:p w14:paraId="65A435F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9</w:t>
            </w:r>
          </w:p>
        </w:tc>
        <w:tc>
          <w:tcPr>
            <w:tcW w:w="645" w:type="pct"/>
            <w:vAlign w:val="center"/>
          </w:tcPr>
          <w:p w14:paraId="06BE5F1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444EEA4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403FAB6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3AE3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5A2E7CE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7</w:t>
            </w:r>
          </w:p>
        </w:tc>
        <w:tc>
          <w:tcPr>
            <w:tcW w:w="1631" w:type="pct"/>
            <w:vAlign w:val="center"/>
          </w:tcPr>
          <w:p w14:paraId="5C1E5A4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14#4楼（约20㎡）</w:t>
            </w:r>
          </w:p>
        </w:tc>
        <w:tc>
          <w:tcPr>
            <w:tcW w:w="643" w:type="pct"/>
            <w:vAlign w:val="center"/>
          </w:tcPr>
          <w:p w14:paraId="6BF93CE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13</w:t>
            </w:r>
          </w:p>
        </w:tc>
        <w:tc>
          <w:tcPr>
            <w:tcW w:w="645" w:type="pct"/>
            <w:vAlign w:val="center"/>
          </w:tcPr>
          <w:p w14:paraId="585BC21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148D4303">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70906E57">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653F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2B75BBE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8</w:t>
            </w:r>
          </w:p>
        </w:tc>
        <w:tc>
          <w:tcPr>
            <w:tcW w:w="1631" w:type="pct"/>
            <w:vAlign w:val="center"/>
          </w:tcPr>
          <w:p w14:paraId="753242B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15#2楼（约20㎡）</w:t>
            </w:r>
          </w:p>
        </w:tc>
        <w:tc>
          <w:tcPr>
            <w:tcW w:w="643" w:type="pct"/>
            <w:vAlign w:val="center"/>
          </w:tcPr>
          <w:p w14:paraId="1F710AEF">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8</w:t>
            </w:r>
          </w:p>
        </w:tc>
        <w:tc>
          <w:tcPr>
            <w:tcW w:w="645" w:type="pct"/>
            <w:vAlign w:val="center"/>
          </w:tcPr>
          <w:p w14:paraId="1470423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66F58851">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5054581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6B5A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02F246C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9</w:t>
            </w:r>
          </w:p>
        </w:tc>
        <w:tc>
          <w:tcPr>
            <w:tcW w:w="1631" w:type="pct"/>
            <w:vAlign w:val="center"/>
          </w:tcPr>
          <w:p w14:paraId="03C31B3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15#4楼（约20㎡）</w:t>
            </w:r>
          </w:p>
        </w:tc>
        <w:tc>
          <w:tcPr>
            <w:tcW w:w="643" w:type="pct"/>
            <w:vAlign w:val="center"/>
          </w:tcPr>
          <w:p w14:paraId="47519D1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13</w:t>
            </w:r>
          </w:p>
        </w:tc>
        <w:tc>
          <w:tcPr>
            <w:tcW w:w="645" w:type="pct"/>
            <w:vAlign w:val="center"/>
          </w:tcPr>
          <w:p w14:paraId="3BC1FE99">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4AFCD15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4FA314CF">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2D05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36C99699">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10</w:t>
            </w:r>
          </w:p>
        </w:tc>
        <w:tc>
          <w:tcPr>
            <w:tcW w:w="1631" w:type="pct"/>
            <w:vAlign w:val="center"/>
          </w:tcPr>
          <w:p w14:paraId="624991B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17#1楼（约5㎡）</w:t>
            </w:r>
          </w:p>
        </w:tc>
        <w:tc>
          <w:tcPr>
            <w:tcW w:w="643" w:type="pct"/>
            <w:vAlign w:val="center"/>
          </w:tcPr>
          <w:p w14:paraId="47144D4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3</w:t>
            </w:r>
          </w:p>
        </w:tc>
        <w:tc>
          <w:tcPr>
            <w:tcW w:w="645" w:type="pct"/>
            <w:vAlign w:val="center"/>
          </w:tcPr>
          <w:p w14:paraId="1DA34F7F">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0521DE07">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2233908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29A4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1237F46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11</w:t>
            </w:r>
          </w:p>
        </w:tc>
        <w:tc>
          <w:tcPr>
            <w:tcW w:w="1631" w:type="pct"/>
            <w:vAlign w:val="center"/>
          </w:tcPr>
          <w:p w14:paraId="057B4471">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18#1楼（约5㎡）</w:t>
            </w:r>
          </w:p>
        </w:tc>
        <w:tc>
          <w:tcPr>
            <w:tcW w:w="643" w:type="pct"/>
            <w:vAlign w:val="center"/>
          </w:tcPr>
          <w:p w14:paraId="12DB5771">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645" w:type="pct"/>
            <w:vAlign w:val="center"/>
          </w:tcPr>
          <w:p w14:paraId="3B040146">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2AC9AD57">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688016D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2462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1EE67C61">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12</w:t>
            </w:r>
          </w:p>
        </w:tc>
        <w:tc>
          <w:tcPr>
            <w:tcW w:w="1631" w:type="pct"/>
            <w:vAlign w:val="center"/>
          </w:tcPr>
          <w:p w14:paraId="5A0BAC0E">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19#1楼（约5㎡）</w:t>
            </w:r>
          </w:p>
        </w:tc>
        <w:tc>
          <w:tcPr>
            <w:tcW w:w="643" w:type="pct"/>
            <w:vAlign w:val="center"/>
          </w:tcPr>
          <w:p w14:paraId="4F668C0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4</w:t>
            </w:r>
          </w:p>
        </w:tc>
        <w:tc>
          <w:tcPr>
            <w:tcW w:w="645" w:type="pct"/>
            <w:vAlign w:val="center"/>
          </w:tcPr>
          <w:p w14:paraId="6B82FB01">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35227390">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7F50B1C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4126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56505FF5">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13</w:t>
            </w:r>
          </w:p>
        </w:tc>
        <w:tc>
          <w:tcPr>
            <w:tcW w:w="1631" w:type="pct"/>
            <w:vAlign w:val="center"/>
          </w:tcPr>
          <w:p w14:paraId="663BA69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1#B区5楼（约5㎡）</w:t>
            </w:r>
          </w:p>
        </w:tc>
        <w:tc>
          <w:tcPr>
            <w:tcW w:w="643" w:type="pct"/>
            <w:vAlign w:val="center"/>
          </w:tcPr>
          <w:p w14:paraId="142DDAD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645" w:type="pct"/>
            <w:vAlign w:val="center"/>
          </w:tcPr>
          <w:p w14:paraId="2C03F211">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3469EF4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608205F9">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310B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0AABF5A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14</w:t>
            </w:r>
          </w:p>
        </w:tc>
        <w:tc>
          <w:tcPr>
            <w:tcW w:w="1631" w:type="pct"/>
            <w:vAlign w:val="center"/>
          </w:tcPr>
          <w:p w14:paraId="77FB90E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1#B区6楼（约5㎡）</w:t>
            </w:r>
          </w:p>
        </w:tc>
        <w:tc>
          <w:tcPr>
            <w:tcW w:w="643" w:type="pct"/>
            <w:vAlign w:val="center"/>
          </w:tcPr>
          <w:p w14:paraId="4BB6FBB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645" w:type="pct"/>
            <w:vAlign w:val="center"/>
          </w:tcPr>
          <w:p w14:paraId="43ACA5E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24B3DEAE">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38B0ECB2">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1F56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2081442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15</w:t>
            </w:r>
          </w:p>
        </w:tc>
        <w:tc>
          <w:tcPr>
            <w:tcW w:w="1631" w:type="pct"/>
            <w:vAlign w:val="center"/>
          </w:tcPr>
          <w:p w14:paraId="56A87279">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1#B区7楼（约5㎡）</w:t>
            </w:r>
          </w:p>
        </w:tc>
        <w:tc>
          <w:tcPr>
            <w:tcW w:w="643" w:type="pct"/>
            <w:vAlign w:val="center"/>
          </w:tcPr>
          <w:p w14:paraId="1AE8677E">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645" w:type="pct"/>
            <w:vAlign w:val="center"/>
          </w:tcPr>
          <w:p w14:paraId="30CD2930">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2902B66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0582D7CE">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01CFA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3CC466F3">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16</w:t>
            </w:r>
          </w:p>
        </w:tc>
        <w:tc>
          <w:tcPr>
            <w:tcW w:w="1631" w:type="pct"/>
            <w:vAlign w:val="center"/>
          </w:tcPr>
          <w:p w14:paraId="28E719A3">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1#B区8楼（约5㎡）</w:t>
            </w:r>
          </w:p>
        </w:tc>
        <w:tc>
          <w:tcPr>
            <w:tcW w:w="643" w:type="pct"/>
            <w:vAlign w:val="center"/>
          </w:tcPr>
          <w:p w14:paraId="06CC3E3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645" w:type="pct"/>
            <w:vAlign w:val="center"/>
          </w:tcPr>
          <w:p w14:paraId="2C5EB112">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49AC7319">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1B1E5740">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678B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6C9B98BF">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17</w:t>
            </w:r>
          </w:p>
        </w:tc>
        <w:tc>
          <w:tcPr>
            <w:tcW w:w="1631" w:type="pct"/>
            <w:vAlign w:val="center"/>
          </w:tcPr>
          <w:p w14:paraId="4CDB42C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1#B区9楼（约5㎡）</w:t>
            </w:r>
          </w:p>
        </w:tc>
        <w:tc>
          <w:tcPr>
            <w:tcW w:w="643" w:type="pct"/>
            <w:vAlign w:val="center"/>
          </w:tcPr>
          <w:p w14:paraId="47CABD2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645" w:type="pct"/>
            <w:vAlign w:val="center"/>
          </w:tcPr>
          <w:p w14:paraId="1912E201">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4A01CE1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481E66F7">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60BA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548BCDE0">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18</w:t>
            </w:r>
          </w:p>
        </w:tc>
        <w:tc>
          <w:tcPr>
            <w:tcW w:w="1631" w:type="pct"/>
            <w:vAlign w:val="center"/>
          </w:tcPr>
          <w:p w14:paraId="686B18D7">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1#B区10楼（约5㎡）</w:t>
            </w:r>
          </w:p>
        </w:tc>
        <w:tc>
          <w:tcPr>
            <w:tcW w:w="643" w:type="pct"/>
            <w:vAlign w:val="center"/>
          </w:tcPr>
          <w:p w14:paraId="75211491">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645" w:type="pct"/>
            <w:vAlign w:val="center"/>
          </w:tcPr>
          <w:p w14:paraId="130AC5E3">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4455C32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74167386">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63F4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3D942252">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19</w:t>
            </w:r>
          </w:p>
        </w:tc>
        <w:tc>
          <w:tcPr>
            <w:tcW w:w="1631" w:type="pct"/>
            <w:vAlign w:val="center"/>
          </w:tcPr>
          <w:p w14:paraId="3461107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1#B区11楼（约5㎡）</w:t>
            </w:r>
          </w:p>
        </w:tc>
        <w:tc>
          <w:tcPr>
            <w:tcW w:w="643" w:type="pct"/>
            <w:vAlign w:val="center"/>
          </w:tcPr>
          <w:p w14:paraId="788082AF">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645" w:type="pct"/>
            <w:vAlign w:val="center"/>
          </w:tcPr>
          <w:p w14:paraId="7A0009A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08B4B32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3AACA2E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11B4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16DB1983">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20</w:t>
            </w:r>
          </w:p>
        </w:tc>
        <w:tc>
          <w:tcPr>
            <w:tcW w:w="1631" w:type="pct"/>
            <w:vAlign w:val="center"/>
          </w:tcPr>
          <w:p w14:paraId="1E488747">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1#B区12楼（约5㎡）</w:t>
            </w:r>
          </w:p>
        </w:tc>
        <w:tc>
          <w:tcPr>
            <w:tcW w:w="643" w:type="pct"/>
            <w:vAlign w:val="center"/>
          </w:tcPr>
          <w:p w14:paraId="16FC399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645" w:type="pct"/>
            <w:vAlign w:val="center"/>
          </w:tcPr>
          <w:p w14:paraId="52579F37">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952" w:type="pct"/>
            <w:vAlign w:val="center"/>
          </w:tcPr>
          <w:p w14:paraId="11AE5235">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c>
          <w:tcPr>
            <w:tcW w:w="750" w:type="pct"/>
            <w:vAlign w:val="center"/>
          </w:tcPr>
          <w:p w14:paraId="56450326">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1</w:t>
            </w:r>
          </w:p>
        </w:tc>
      </w:tr>
      <w:tr w14:paraId="4ED9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1F23B075">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21</w:t>
            </w:r>
          </w:p>
        </w:tc>
        <w:tc>
          <w:tcPr>
            <w:tcW w:w="1631" w:type="pct"/>
            <w:vAlign w:val="center"/>
          </w:tcPr>
          <w:p w14:paraId="1A6DE4EC">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二期综合楼5楼（约40㎡）</w:t>
            </w:r>
          </w:p>
        </w:tc>
        <w:tc>
          <w:tcPr>
            <w:tcW w:w="643" w:type="pct"/>
            <w:vAlign w:val="center"/>
          </w:tcPr>
          <w:p w14:paraId="5D260B5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20</w:t>
            </w:r>
          </w:p>
        </w:tc>
        <w:tc>
          <w:tcPr>
            <w:tcW w:w="645" w:type="pct"/>
            <w:vAlign w:val="center"/>
          </w:tcPr>
          <w:p w14:paraId="75081822">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4</w:t>
            </w:r>
          </w:p>
        </w:tc>
        <w:tc>
          <w:tcPr>
            <w:tcW w:w="952" w:type="pct"/>
            <w:vAlign w:val="center"/>
          </w:tcPr>
          <w:p w14:paraId="4D258673">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750" w:type="pct"/>
            <w:vAlign w:val="center"/>
          </w:tcPr>
          <w:p w14:paraId="217AD312">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r>
      <w:tr w14:paraId="12EE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02A8EBC2">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22</w:t>
            </w:r>
          </w:p>
        </w:tc>
        <w:tc>
          <w:tcPr>
            <w:tcW w:w="1631" w:type="pct"/>
            <w:vAlign w:val="center"/>
          </w:tcPr>
          <w:p w14:paraId="2070D995">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二期综合楼6楼（约40㎡）</w:t>
            </w:r>
          </w:p>
        </w:tc>
        <w:tc>
          <w:tcPr>
            <w:tcW w:w="643" w:type="pct"/>
            <w:vAlign w:val="center"/>
          </w:tcPr>
          <w:p w14:paraId="49FEF185">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20</w:t>
            </w:r>
          </w:p>
        </w:tc>
        <w:tc>
          <w:tcPr>
            <w:tcW w:w="645" w:type="pct"/>
            <w:vAlign w:val="center"/>
          </w:tcPr>
          <w:p w14:paraId="254C320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4</w:t>
            </w:r>
          </w:p>
        </w:tc>
        <w:tc>
          <w:tcPr>
            <w:tcW w:w="952" w:type="pct"/>
            <w:vAlign w:val="center"/>
          </w:tcPr>
          <w:p w14:paraId="3EF737B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750" w:type="pct"/>
            <w:vAlign w:val="center"/>
          </w:tcPr>
          <w:p w14:paraId="2CBE413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r>
      <w:tr w14:paraId="6E91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5B2894F1">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23</w:t>
            </w:r>
          </w:p>
        </w:tc>
        <w:tc>
          <w:tcPr>
            <w:tcW w:w="1631" w:type="pct"/>
            <w:vAlign w:val="center"/>
          </w:tcPr>
          <w:p w14:paraId="3AD3E35D">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二期综合楼7楼（约40㎡）</w:t>
            </w:r>
          </w:p>
        </w:tc>
        <w:tc>
          <w:tcPr>
            <w:tcW w:w="643" w:type="pct"/>
            <w:vAlign w:val="center"/>
          </w:tcPr>
          <w:p w14:paraId="177DA30B">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20</w:t>
            </w:r>
          </w:p>
        </w:tc>
        <w:tc>
          <w:tcPr>
            <w:tcW w:w="645" w:type="pct"/>
            <w:vAlign w:val="center"/>
          </w:tcPr>
          <w:p w14:paraId="1A528E13">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4</w:t>
            </w:r>
          </w:p>
        </w:tc>
        <w:tc>
          <w:tcPr>
            <w:tcW w:w="952" w:type="pct"/>
            <w:vAlign w:val="center"/>
          </w:tcPr>
          <w:p w14:paraId="7294363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750" w:type="pct"/>
            <w:vAlign w:val="center"/>
          </w:tcPr>
          <w:p w14:paraId="1734D8AE">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r>
      <w:tr w14:paraId="474B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0E113946">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24</w:t>
            </w:r>
          </w:p>
        </w:tc>
        <w:tc>
          <w:tcPr>
            <w:tcW w:w="1631" w:type="pct"/>
            <w:vAlign w:val="center"/>
          </w:tcPr>
          <w:p w14:paraId="5C79F2D5">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二期综合楼8楼（约40㎡）</w:t>
            </w:r>
          </w:p>
        </w:tc>
        <w:tc>
          <w:tcPr>
            <w:tcW w:w="643" w:type="pct"/>
            <w:vAlign w:val="center"/>
          </w:tcPr>
          <w:p w14:paraId="52F0DB20">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20</w:t>
            </w:r>
          </w:p>
        </w:tc>
        <w:tc>
          <w:tcPr>
            <w:tcW w:w="645" w:type="pct"/>
            <w:vAlign w:val="center"/>
          </w:tcPr>
          <w:p w14:paraId="1239843F">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4</w:t>
            </w:r>
          </w:p>
        </w:tc>
        <w:tc>
          <w:tcPr>
            <w:tcW w:w="952" w:type="pct"/>
            <w:vAlign w:val="center"/>
          </w:tcPr>
          <w:p w14:paraId="61412564">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750" w:type="pct"/>
            <w:vAlign w:val="center"/>
          </w:tcPr>
          <w:p w14:paraId="4A1843C6">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r>
      <w:tr w14:paraId="3328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594ADFCF">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25</w:t>
            </w:r>
          </w:p>
        </w:tc>
        <w:tc>
          <w:tcPr>
            <w:tcW w:w="1631" w:type="pct"/>
            <w:vAlign w:val="center"/>
          </w:tcPr>
          <w:p w14:paraId="16899DD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二期综合楼9楼（约40㎡）</w:t>
            </w:r>
          </w:p>
        </w:tc>
        <w:tc>
          <w:tcPr>
            <w:tcW w:w="643" w:type="pct"/>
            <w:vAlign w:val="center"/>
          </w:tcPr>
          <w:p w14:paraId="187F940F">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20</w:t>
            </w:r>
          </w:p>
        </w:tc>
        <w:tc>
          <w:tcPr>
            <w:tcW w:w="645" w:type="pct"/>
            <w:vAlign w:val="center"/>
          </w:tcPr>
          <w:p w14:paraId="234474D3">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4</w:t>
            </w:r>
          </w:p>
        </w:tc>
        <w:tc>
          <w:tcPr>
            <w:tcW w:w="952" w:type="pct"/>
            <w:vAlign w:val="center"/>
          </w:tcPr>
          <w:p w14:paraId="4B5CE5CE">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c>
          <w:tcPr>
            <w:tcW w:w="750" w:type="pct"/>
            <w:vAlign w:val="center"/>
          </w:tcPr>
          <w:p w14:paraId="3B549043">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w:t>
            </w:r>
          </w:p>
        </w:tc>
      </w:tr>
      <w:tr w14:paraId="1411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Align w:val="center"/>
          </w:tcPr>
          <w:p w14:paraId="580162AB">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26</w:t>
            </w:r>
          </w:p>
        </w:tc>
        <w:tc>
          <w:tcPr>
            <w:tcW w:w="1631" w:type="pct"/>
            <w:vAlign w:val="center"/>
          </w:tcPr>
          <w:p w14:paraId="5137EE2E">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总计</w:t>
            </w:r>
          </w:p>
        </w:tc>
        <w:tc>
          <w:tcPr>
            <w:tcW w:w="643" w:type="pct"/>
            <w:vAlign w:val="center"/>
          </w:tcPr>
          <w:p w14:paraId="224E7EC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214</w:t>
            </w:r>
          </w:p>
        </w:tc>
        <w:tc>
          <w:tcPr>
            <w:tcW w:w="645" w:type="pct"/>
            <w:vAlign w:val="center"/>
          </w:tcPr>
          <w:p w14:paraId="75029E38">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40</w:t>
            </w:r>
          </w:p>
        </w:tc>
        <w:tc>
          <w:tcPr>
            <w:tcW w:w="952" w:type="pct"/>
            <w:vAlign w:val="center"/>
          </w:tcPr>
          <w:p w14:paraId="1424F48A">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30</w:t>
            </w:r>
          </w:p>
        </w:tc>
        <w:tc>
          <w:tcPr>
            <w:tcW w:w="750" w:type="pct"/>
            <w:vAlign w:val="center"/>
          </w:tcPr>
          <w:p w14:paraId="63BEB722">
            <w:pPr>
              <w:snapToGrid w:val="0"/>
              <w:spacing w:line="360" w:lineRule="auto"/>
              <w:jc w:val="center"/>
              <w:rPr>
                <w:rFonts w:ascii="仿宋" w:hAnsi="仿宋" w:eastAsia="仿宋" w:cs="仿宋"/>
                <w:sz w:val="18"/>
                <w:szCs w:val="18"/>
              </w:rPr>
            </w:pPr>
            <w:r>
              <w:rPr>
                <w:rFonts w:hint="eastAsia" w:ascii="仿宋" w:hAnsi="仿宋" w:eastAsia="仿宋" w:cs="仿宋"/>
                <w:sz w:val="18"/>
                <w:szCs w:val="18"/>
              </w:rPr>
              <w:t>30</w:t>
            </w:r>
          </w:p>
        </w:tc>
      </w:tr>
    </w:tbl>
    <w:p w14:paraId="1791639C">
      <w:pPr>
        <w:snapToGrid w:val="0"/>
        <w:spacing w:line="360" w:lineRule="auto"/>
        <w:ind w:firstLine="480" w:firstLineChars="200"/>
        <w:rPr>
          <w:rFonts w:ascii="仿宋" w:hAnsi="仿宋" w:eastAsia="仿宋" w:cs="仿宋"/>
          <w:sz w:val="24"/>
          <w:szCs w:val="24"/>
        </w:rPr>
      </w:pPr>
      <w:r>
        <w:rPr>
          <w:rFonts w:ascii="仿宋" w:hAnsi="仿宋" w:eastAsia="仿宋" w:cs="仿宋"/>
          <w:sz w:val="24"/>
          <w:szCs w:val="24"/>
        </w:rPr>
        <w:t>自助洗衣设备收费不高于下表所示</w:t>
      </w:r>
      <w:r>
        <w:rPr>
          <w:rFonts w:hint="eastAsia" w:ascii="仿宋" w:hAnsi="仿宋" w:eastAsia="仿宋" w:cs="仿宋"/>
          <w:sz w:val="24"/>
          <w:szCs w:val="24"/>
        </w:rPr>
        <w:t>的收费标准：</w:t>
      </w:r>
    </w:p>
    <w:tbl>
      <w:tblPr>
        <w:tblStyle w:val="60"/>
        <w:tblW w:w="49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4"/>
        <w:gridCol w:w="1860"/>
        <w:gridCol w:w="1597"/>
        <w:gridCol w:w="2490"/>
        <w:gridCol w:w="2246"/>
      </w:tblGrid>
      <w:tr w14:paraId="7A25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68" w:type="pct"/>
            <w:vAlign w:val="center"/>
          </w:tcPr>
          <w:p w14:paraId="31D3FA95">
            <w:pPr>
              <w:overflowPunct w:val="0"/>
              <w:autoSpaceDE w:val="0"/>
              <w:autoSpaceDN w:val="0"/>
              <w:adjustRightInd w:val="0"/>
              <w:jc w:val="center"/>
              <w:textAlignment w:val="baseline"/>
              <w:rPr>
                <w:rFonts w:ascii="仿宋" w:hAnsi="仿宋" w:eastAsia="仿宋" w:cs="仿宋"/>
                <w:b/>
                <w:bCs/>
                <w:kern w:val="0"/>
                <w:sz w:val="24"/>
                <w:szCs w:val="24"/>
              </w:rPr>
            </w:pPr>
            <w:r>
              <w:rPr>
                <w:rFonts w:hint="eastAsia" w:ascii="仿宋" w:hAnsi="仿宋" w:eastAsia="仿宋" w:cs="仿宋"/>
                <w:b/>
                <w:bCs/>
                <w:kern w:val="0"/>
                <w:sz w:val="24"/>
                <w:szCs w:val="24"/>
              </w:rPr>
              <w:t>序号</w:t>
            </w:r>
          </w:p>
        </w:tc>
        <w:tc>
          <w:tcPr>
            <w:tcW w:w="983" w:type="pct"/>
            <w:vAlign w:val="center"/>
          </w:tcPr>
          <w:p w14:paraId="75ED7E45">
            <w:pPr>
              <w:overflowPunct w:val="0"/>
              <w:autoSpaceDE w:val="0"/>
              <w:autoSpaceDN w:val="0"/>
              <w:adjustRightInd w:val="0"/>
              <w:jc w:val="center"/>
              <w:textAlignment w:val="baseline"/>
              <w:rPr>
                <w:rFonts w:ascii="仿宋" w:hAnsi="仿宋" w:eastAsia="仿宋" w:cs="仿宋"/>
                <w:b/>
                <w:bCs/>
                <w:kern w:val="0"/>
                <w:sz w:val="24"/>
                <w:szCs w:val="24"/>
              </w:rPr>
            </w:pPr>
            <w:r>
              <w:rPr>
                <w:rFonts w:hint="eastAsia" w:ascii="仿宋" w:hAnsi="仿宋" w:eastAsia="仿宋" w:cs="仿宋"/>
                <w:b/>
                <w:bCs/>
                <w:kern w:val="0"/>
                <w:sz w:val="24"/>
                <w:szCs w:val="24"/>
              </w:rPr>
              <w:t>设备名称</w:t>
            </w:r>
          </w:p>
        </w:tc>
        <w:tc>
          <w:tcPr>
            <w:tcW w:w="844" w:type="pct"/>
            <w:shd w:val="clear" w:color="auto" w:fill="auto"/>
            <w:vAlign w:val="center"/>
          </w:tcPr>
          <w:p w14:paraId="25D2D212">
            <w:pPr>
              <w:snapToGrid w:val="0"/>
              <w:spacing w:line="400" w:lineRule="exact"/>
              <w:jc w:val="center"/>
              <w:rPr>
                <w:rFonts w:ascii="仿宋" w:hAnsi="仿宋" w:eastAsia="仿宋" w:cs="仿宋"/>
                <w:b/>
                <w:bCs/>
                <w:sz w:val="24"/>
                <w:szCs w:val="24"/>
              </w:rPr>
            </w:pPr>
            <w:r>
              <w:rPr>
                <w:rFonts w:hint="eastAsia" w:ascii="仿宋" w:hAnsi="仿宋" w:eastAsia="仿宋" w:cs="仿宋"/>
                <w:b/>
                <w:bCs/>
                <w:kern w:val="0"/>
                <w:sz w:val="24"/>
                <w:szCs w:val="24"/>
              </w:rPr>
              <w:t>项目</w:t>
            </w:r>
          </w:p>
        </w:tc>
        <w:tc>
          <w:tcPr>
            <w:tcW w:w="1315" w:type="pct"/>
            <w:shd w:val="clear" w:color="auto" w:fill="auto"/>
            <w:vAlign w:val="center"/>
          </w:tcPr>
          <w:p w14:paraId="0C593C84">
            <w:pPr>
              <w:snapToGrid w:val="0"/>
              <w:spacing w:line="400" w:lineRule="exact"/>
              <w:jc w:val="center"/>
              <w:rPr>
                <w:rFonts w:ascii="仿宋" w:hAnsi="仿宋" w:eastAsia="仿宋" w:cs="仿宋"/>
                <w:b/>
                <w:bCs/>
                <w:sz w:val="24"/>
                <w:szCs w:val="24"/>
              </w:rPr>
            </w:pPr>
            <w:r>
              <w:rPr>
                <w:rFonts w:hint="eastAsia" w:ascii="仿宋" w:hAnsi="仿宋" w:eastAsia="仿宋" w:cs="仿宋"/>
                <w:b/>
                <w:bCs/>
                <w:kern w:val="0"/>
                <w:sz w:val="24"/>
                <w:szCs w:val="24"/>
              </w:rPr>
              <w:t>机器运行时间</w:t>
            </w:r>
          </w:p>
        </w:tc>
        <w:tc>
          <w:tcPr>
            <w:tcW w:w="1187" w:type="pct"/>
            <w:shd w:val="clear" w:color="auto" w:fill="auto"/>
            <w:vAlign w:val="center"/>
          </w:tcPr>
          <w:p w14:paraId="5938039B">
            <w:pPr>
              <w:snapToGrid w:val="0"/>
              <w:spacing w:line="400" w:lineRule="exact"/>
              <w:jc w:val="center"/>
              <w:rPr>
                <w:rFonts w:ascii="仿宋" w:hAnsi="仿宋" w:eastAsia="仿宋" w:cs="仿宋"/>
                <w:b/>
                <w:bCs/>
                <w:sz w:val="24"/>
                <w:szCs w:val="24"/>
              </w:rPr>
            </w:pPr>
            <w:r>
              <w:rPr>
                <w:rFonts w:hint="eastAsia" w:ascii="仿宋" w:hAnsi="仿宋" w:eastAsia="仿宋" w:cs="仿宋"/>
                <w:b/>
                <w:bCs/>
                <w:kern w:val="0"/>
                <w:sz w:val="24"/>
                <w:szCs w:val="24"/>
              </w:rPr>
              <w:t>金额（元）</w:t>
            </w:r>
          </w:p>
        </w:tc>
      </w:tr>
      <w:tr w14:paraId="6EB5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jc w:val="center"/>
        </w:trPr>
        <w:tc>
          <w:tcPr>
            <w:tcW w:w="668" w:type="pct"/>
            <w:vMerge w:val="restart"/>
            <w:vAlign w:val="center"/>
          </w:tcPr>
          <w:p w14:paraId="60542E6C">
            <w:pPr>
              <w:overflowPunct w:val="0"/>
              <w:autoSpaceDE w:val="0"/>
              <w:autoSpaceDN w:val="0"/>
              <w:adjustRightInd w:val="0"/>
              <w:spacing w:line="360" w:lineRule="auto"/>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1</w:t>
            </w:r>
          </w:p>
        </w:tc>
        <w:tc>
          <w:tcPr>
            <w:tcW w:w="983" w:type="pct"/>
            <w:vMerge w:val="restart"/>
            <w:vAlign w:val="center"/>
          </w:tcPr>
          <w:p w14:paraId="3EAFA4B4">
            <w:pPr>
              <w:overflowPunct w:val="0"/>
              <w:autoSpaceDE w:val="0"/>
              <w:autoSpaceDN w:val="0"/>
              <w:adjustRightInd w:val="0"/>
              <w:spacing w:line="360" w:lineRule="auto"/>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洗衣机</w:t>
            </w:r>
          </w:p>
          <w:p w14:paraId="7899D5E0">
            <w:pPr>
              <w:overflowPunct w:val="0"/>
              <w:autoSpaceDE w:val="0"/>
              <w:autoSpaceDN w:val="0"/>
              <w:adjustRightInd w:val="0"/>
              <w:spacing w:line="360" w:lineRule="auto"/>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（具备桶自洁功能）</w:t>
            </w:r>
          </w:p>
        </w:tc>
        <w:tc>
          <w:tcPr>
            <w:tcW w:w="844" w:type="pct"/>
            <w:shd w:val="clear" w:color="auto" w:fill="auto"/>
            <w:vAlign w:val="center"/>
          </w:tcPr>
          <w:p w14:paraId="54646E58">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单脱水</w:t>
            </w:r>
          </w:p>
        </w:tc>
        <w:tc>
          <w:tcPr>
            <w:tcW w:w="1315" w:type="pct"/>
            <w:shd w:val="clear" w:color="auto" w:fill="auto"/>
            <w:vAlign w:val="center"/>
          </w:tcPr>
          <w:p w14:paraId="2AE33F2A">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约6分钟</w:t>
            </w:r>
          </w:p>
        </w:tc>
        <w:tc>
          <w:tcPr>
            <w:tcW w:w="1187" w:type="pct"/>
            <w:shd w:val="clear" w:color="auto" w:fill="auto"/>
            <w:vAlign w:val="center"/>
          </w:tcPr>
          <w:p w14:paraId="014D329A">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1元</w:t>
            </w:r>
          </w:p>
        </w:tc>
      </w:tr>
      <w:tr w14:paraId="424F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668" w:type="pct"/>
            <w:vMerge w:val="continue"/>
            <w:vAlign w:val="center"/>
          </w:tcPr>
          <w:p w14:paraId="21DB30AE">
            <w:pPr>
              <w:overflowPunct w:val="0"/>
              <w:autoSpaceDE w:val="0"/>
              <w:autoSpaceDN w:val="0"/>
              <w:adjustRightInd w:val="0"/>
              <w:spacing w:line="360" w:lineRule="auto"/>
              <w:jc w:val="center"/>
              <w:textAlignment w:val="baseline"/>
              <w:rPr>
                <w:rFonts w:ascii="仿宋" w:hAnsi="仿宋" w:eastAsia="仿宋" w:cs="仿宋"/>
                <w:kern w:val="0"/>
                <w:sz w:val="24"/>
                <w:szCs w:val="24"/>
              </w:rPr>
            </w:pPr>
          </w:p>
        </w:tc>
        <w:tc>
          <w:tcPr>
            <w:tcW w:w="983" w:type="pct"/>
            <w:vMerge w:val="continue"/>
            <w:vAlign w:val="center"/>
          </w:tcPr>
          <w:p w14:paraId="0106DFA1">
            <w:pPr>
              <w:overflowPunct w:val="0"/>
              <w:autoSpaceDE w:val="0"/>
              <w:autoSpaceDN w:val="0"/>
              <w:adjustRightInd w:val="0"/>
              <w:spacing w:line="360" w:lineRule="auto"/>
              <w:jc w:val="center"/>
              <w:textAlignment w:val="baseline"/>
              <w:rPr>
                <w:rFonts w:ascii="仿宋" w:hAnsi="仿宋" w:eastAsia="仿宋" w:cs="仿宋"/>
                <w:kern w:val="0"/>
                <w:sz w:val="24"/>
                <w:szCs w:val="24"/>
              </w:rPr>
            </w:pPr>
          </w:p>
        </w:tc>
        <w:tc>
          <w:tcPr>
            <w:tcW w:w="844" w:type="pct"/>
            <w:shd w:val="clear" w:color="auto" w:fill="auto"/>
            <w:vAlign w:val="center"/>
          </w:tcPr>
          <w:p w14:paraId="6AD00E03">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快速洗</w:t>
            </w:r>
          </w:p>
        </w:tc>
        <w:tc>
          <w:tcPr>
            <w:tcW w:w="1315" w:type="pct"/>
            <w:shd w:val="clear" w:color="auto" w:fill="auto"/>
            <w:vAlign w:val="center"/>
          </w:tcPr>
          <w:p w14:paraId="02A9F8D5">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约25分钟</w:t>
            </w:r>
          </w:p>
        </w:tc>
        <w:tc>
          <w:tcPr>
            <w:tcW w:w="1187" w:type="pct"/>
            <w:shd w:val="clear" w:color="auto" w:fill="auto"/>
            <w:vAlign w:val="center"/>
          </w:tcPr>
          <w:p w14:paraId="1B2EB6E8">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3元</w:t>
            </w:r>
          </w:p>
        </w:tc>
      </w:tr>
      <w:tr w14:paraId="2D96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668" w:type="pct"/>
            <w:vMerge w:val="continue"/>
            <w:vAlign w:val="center"/>
          </w:tcPr>
          <w:p w14:paraId="252C1210">
            <w:pPr>
              <w:overflowPunct w:val="0"/>
              <w:autoSpaceDE w:val="0"/>
              <w:autoSpaceDN w:val="0"/>
              <w:adjustRightInd w:val="0"/>
              <w:spacing w:line="360" w:lineRule="auto"/>
              <w:jc w:val="center"/>
              <w:textAlignment w:val="baseline"/>
              <w:rPr>
                <w:rFonts w:ascii="仿宋" w:hAnsi="仿宋" w:eastAsia="仿宋" w:cs="仿宋"/>
                <w:kern w:val="0"/>
                <w:sz w:val="24"/>
                <w:szCs w:val="24"/>
              </w:rPr>
            </w:pPr>
          </w:p>
        </w:tc>
        <w:tc>
          <w:tcPr>
            <w:tcW w:w="983" w:type="pct"/>
            <w:vMerge w:val="continue"/>
            <w:vAlign w:val="center"/>
          </w:tcPr>
          <w:p w14:paraId="3061AA9E">
            <w:pPr>
              <w:overflowPunct w:val="0"/>
              <w:autoSpaceDE w:val="0"/>
              <w:autoSpaceDN w:val="0"/>
              <w:adjustRightInd w:val="0"/>
              <w:spacing w:line="360" w:lineRule="auto"/>
              <w:jc w:val="center"/>
              <w:textAlignment w:val="baseline"/>
              <w:rPr>
                <w:rFonts w:ascii="仿宋" w:hAnsi="仿宋" w:eastAsia="仿宋" w:cs="仿宋"/>
                <w:kern w:val="0"/>
                <w:sz w:val="24"/>
                <w:szCs w:val="24"/>
              </w:rPr>
            </w:pPr>
          </w:p>
        </w:tc>
        <w:tc>
          <w:tcPr>
            <w:tcW w:w="844" w:type="pct"/>
            <w:shd w:val="clear" w:color="auto" w:fill="auto"/>
            <w:vAlign w:val="center"/>
          </w:tcPr>
          <w:p w14:paraId="2E495F4A">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标准洗</w:t>
            </w:r>
          </w:p>
        </w:tc>
        <w:tc>
          <w:tcPr>
            <w:tcW w:w="1315" w:type="pct"/>
            <w:shd w:val="clear" w:color="auto" w:fill="auto"/>
            <w:vAlign w:val="center"/>
          </w:tcPr>
          <w:p w14:paraId="2E0253FF">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约35分钟</w:t>
            </w:r>
          </w:p>
        </w:tc>
        <w:tc>
          <w:tcPr>
            <w:tcW w:w="1187" w:type="pct"/>
            <w:shd w:val="clear" w:color="auto" w:fill="auto"/>
            <w:vAlign w:val="center"/>
          </w:tcPr>
          <w:p w14:paraId="22C79AD2">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4元</w:t>
            </w:r>
          </w:p>
        </w:tc>
      </w:tr>
      <w:tr w14:paraId="456C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668" w:type="pct"/>
            <w:vMerge w:val="continue"/>
            <w:vAlign w:val="center"/>
          </w:tcPr>
          <w:p w14:paraId="7E29C7F8">
            <w:pPr>
              <w:overflowPunct w:val="0"/>
              <w:autoSpaceDE w:val="0"/>
              <w:autoSpaceDN w:val="0"/>
              <w:adjustRightInd w:val="0"/>
              <w:spacing w:line="360" w:lineRule="auto"/>
              <w:jc w:val="center"/>
              <w:textAlignment w:val="baseline"/>
              <w:rPr>
                <w:rFonts w:ascii="仿宋" w:hAnsi="仿宋" w:eastAsia="仿宋" w:cs="仿宋"/>
                <w:kern w:val="0"/>
                <w:sz w:val="24"/>
                <w:szCs w:val="24"/>
              </w:rPr>
            </w:pPr>
          </w:p>
        </w:tc>
        <w:tc>
          <w:tcPr>
            <w:tcW w:w="983" w:type="pct"/>
            <w:vMerge w:val="continue"/>
            <w:vAlign w:val="center"/>
          </w:tcPr>
          <w:p w14:paraId="513B91B5">
            <w:pPr>
              <w:overflowPunct w:val="0"/>
              <w:autoSpaceDE w:val="0"/>
              <w:autoSpaceDN w:val="0"/>
              <w:adjustRightInd w:val="0"/>
              <w:spacing w:line="360" w:lineRule="auto"/>
              <w:jc w:val="center"/>
              <w:textAlignment w:val="baseline"/>
              <w:rPr>
                <w:rFonts w:ascii="仿宋" w:hAnsi="仿宋" w:eastAsia="仿宋" w:cs="仿宋"/>
                <w:kern w:val="0"/>
                <w:sz w:val="24"/>
                <w:szCs w:val="24"/>
              </w:rPr>
            </w:pPr>
          </w:p>
        </w:tc>
        <w:tc>
          <w:tcPr>
            <w:tcW w:w="844" w:type="pct"/>
            <w:shd w:val="clear" w:color="auto" w:fill="auto"/>
            <w:vAlign w:val="center"/>
          </w:tcPr>
          <w:p w14:paraId="102E73F9">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强力洗</w:t>
            </w:r>
          </w:p>
        </w:tc>
        <w:tc>
          <w:tcPr>
            <w:tcW w:w="1315" w:type="pct"/>
            <w:shd w:val="clear" w:color="auto" w:fill="auto"/>
            <w:vAlign w:val="center"/>
          </w:tcPr>
          <w:p w14:paraId="2C7B1B6E">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约45分钟</w:t>
            </w:r>
          </w:p>
        </w:tc>
        <w:tc>
          <w:tcPr>
            <w:tcW w:w="1187" w:type="pct"/>
            <w:shd w:val="clear" w:color="auto" w:fill="auto"/>
            <w:vAlign w:val="center"/>
          </w:tcPr>
          <w:p w14:paraId="70EB99AC">
            <w:pPr>
              <w:snapToGrid w:val="0"/>
              <w:spacing w:line="400" w:lineRule="exact"/>
              <w:jc w:val="center"/>
              <w:rPr>
                <w:rFonts w:ascii="仿宋" w:hAnsi="仿宋" w:eastAsia="仿宋" w:cs="仿宋"/>
                <w:b/>
                <w:sz w:val="24"/>
                <w:szCs w:val="24"/>
              </w:rPr>
            </w:pPr>
            <w:r>
              <w:rPr>
                <w:rFonts w:hint="eastAsia" w:ascii="仿宋" w:hAnsi="仿宋" w:eastAsia="仿宋" w:cs="仿宋"/>
                <w:kern w:val="0"/>
                <w:sz w:val="24"/>
                <w:szCs w:val="24"/>
              </w:rPr>
              <w:t>5元</w:t>
            </w:r>
          </w:p>
        </w:tc>
      </w:tr>
      <w:tr w14:paraId="513E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668" w:type="pct"/>
            <w:shd w:val="clear" w:color="auto" w:fill="auto"/>
            <w:vAlign w:val="center"/>
          </w:tcPr>
          <w:p w14:paraId="6EBC33DB">
            <w:pPr>
              <w:overflowPunct w:val="0"/>
              <w:autoSpaceDE w:val="0"/>
              <w:autoSpaceDN w:val="0"/>
              <w:adjustRightInd w:val="0"/>
              <w:spacing w:line="360" w:lineRule="auto"/>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2</w:t>
            </w:r>
          </w:p>
        </w:tc>
        <w:tc>
          <w:tcPr>
            <w:tcW w:w="983" w:type="pct"/>
            <w:shd w:val="clear" w:color="auto" w:fill="auto"/>
            <w:vAlign w:val="center"/>
          </w:tcPr>
          <w:p w14:paraId="5A8CCA9A">
            <w:pPr>
              <w:overflowPunct w:val="0"/>
              <w:autoSpaceDE w:val="0"/>
              <w:autoSpaceDN w:val="0"/>
              <w:adjustRightInd w:val="0"/>
              <w:spacing w:line="360" w:lineRule="auto"/>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烘干机</w:t>
            </w:r>
          </w:p>
          <w:p w14:paraId="3A5EF03E">
            <w:pPr>
              <w:overflowPunct w:val="0"/>
              <w:autoSpaceDE w:val="0"/>
              <w:autoSpaceDN w:val="0"/>
              <w:adjustRightInd w:val="0"/>
              <w:spacing w:line="360" w:lineRule="auto"/>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（具备除菌功能）</w:t>
            </w:r>
          </w:p>
        </w:tc>
        <w:tc>
          <w:tcPr>
            <w:tcW w:w="2160" w:type="pct"/>
            <w:gridSpan w:val="2"/>
            <w:shd w:val="clear" w:color="auto" w:fill="auto"/>
            <w:vAlign w:val="center"/>
          </w:tcPr>
          <w:p w14:paraId="3B0D1FCD">
            <w:pPr>
              <w:snapToGrid w:val="0"/>
              <w:spacing w:line="400" w:lineRule="exact"/>
              <w:jc w:val="center"/>
              <w:rPr>
                <w:rFonts w:ascii="仿宋" w:hAnsi="仿宋" w:eastAsia="仿宋" w:cs="仿宋"/>
                <w:kern w:val="0"/>
                <w:sz w:val="24"/>
                <w:szCs w:val="24"/>
              </w:rPr>
            </w:pPr>
            <w:r>
              <w:rPr>
                <w:rFonts w:hint="eastAsia" w:ascii="仿宋" w:hAnsi="仿宋" w:eastAsia="仿宋" w:cs="仿宋"/>
                <w:kern w:val="0"/>
                <w:sz w:val="24"/>
                <w:szCs w:val="24"/>
              </w:rPr>
              <w:t>10分钟</w:t>
            </w:r>
          </w:p>
        </w:tc>
        <w:tc>
          <w:tcPr>
            <w:tcW w:w="1187" w:type="pct"/>
            <w:shd w:val="clear" w:color="auto" w:fill="auto"/>
            <w:vAlign w:val="center"/>
          </w:tcPr>
          <w:p w14:paraId="73223BA4">
            <w:pPr>
              <w:snapToGrid w:val="0"/>
              <w:spacing w:line="400" w:lineRule="exact"/>
              <w:jc w:val="center"/>
              <w:rPr>
                <w:rFonts w:ascii="仿宋" w:hAnsi="仿宋" w:eastAsia="仿宋" w:cs="仿宋"/>
                <w:kern w:val="0"/>
                <w:sz w:val="24"/>
                <w:szCs w:val="24"/>
              </w:rPr>
            </w:pPr>
            <w:r>
              <w:rPr>
                <w:rFonts w:hint="eastAsia" w:ascii="仿宋" w:hAnsi="仿宋" w:eastAsia="仿宋" w:cs="仿宋"/>
                <w:kern w:val="0"/>
                <w:sz w:val="24"/>
                <w:szCs w:val="24"/>
              </w:rPr>
              <w:t>1元</w:t>
            </w:r>
          </w:p>
        </w:tc>
      </w:tr>
      <w:tr w14:paraId="7DA8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668" w:type="pct"/>
            <w:shd w:val="clear" w:color="auto" w:fill="auto"/>
            <w:vAlign w:val="center"/>
          </w:tcPr>
          <w:p w14:paraId="7D9F3C7E">
            <w:pPr>
              <w:overflowPunct w:val="0"/>
              <w:autoSpaceDE w:val="0"/>
              <w:autoSpaceDN w:val="0"/>
              <w:adjustRightInd w:val="0"/>
              <w:spacing w:line="360" w:lineRule="auto"/>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3</w:t>
            </w:r>
          </w:p>
        </w:tc>
        <w:tc>
          <w:tcPr>
            <w:tcW w:w="983" w:type="pct"/>
            <w:shd w:val="clear" w:color="auto" w:fill="auto"/>
            <w:vAlign w:val="center"/>
          </w:tcPr>
          <w:p w14:paraId="2944E49B">
            <w:pPr>
              <w:overflowPunct w:val="0"/>
              <w:autoSpaceDE w:val="0"/>
              <w:autoSpaceDN w:val="0"/>
              <w:adjustRightInd w:val="0"/>
              <w:spacing w:line="360" w:lineRule="auto"/>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洗鞋机</w:t>
            </w:r>
          </w:p>
          <w:p w14:paraId="712471C9">
            <w:pPr>
              <w:overflowPunct w:val="0"/>
              <w:autoSpaceDE w:val="0"/>
              <w:autoSpaceDN w:val="0"/>
              <w:adjustRightInd w:val="0"/>
              <w:spacing w:line="360" w:lineRule="auto"/>
              <w:jc w:val="center"/>
              <w:textAlignment w:val="baseline"/>
              <w:rPr>
                <w:rFonts w:ascii="仿宋" w:hAnsi="仿宋" w:eastAsia="仿宋" w:cs="仿宋"/>
                <w:kern w:val="0"/>
                <w:sz w:val="24"/>
                <w:szCs w:val="24"/>
              </w:rPr>
            </w:pPr>
            <w:r>
              <w:rPr>
                <w:rFonts w:hint="eastAsia" w:ascii="仿宋" w:hAnsi="仿宋" w:eastAsia="仿宋" w:cs="仿宋"/>
                <w:kern w:val="0"/>
                <w:sz w:val="24"/>
                <w:szCs w:val="24"/>
              </w:rPr>
              <w:t>（具备除菌功能）</w:t>
            </w:r>
          </w:p>
        </w:tc>
        <w:tc>
          <w:tcPr>
            <w:tcW w:w="2160" w:type="pct"/>
            <w:gridSpan w:val="2"/>
            <w:shd w:val="clear" w:color="auto" w:fill="auto"/>
            <w:vAlign w:val="center"/>
          </w:tcPr>
          <w:p w14:paraId="61022D65">
            <w:pPr>
              <w:snapToGrid w:val="0"/>
              <w:spacing w:line="400" w:lineRule="exact"/>
              <w:jc w:val="center"/>
              <w:rPr>
                <w:rFonts w:ascii="仿宋" w:hAnsi="仿宋" w:eastAsia="仿宋" w:cs="仿宋"/>
                <w:kern w:val="0"/>
                <w:sz w:val="24"/>
                <w:szCs w:val="24"/>
              </w:rPr>
            </w:pPr>
            <w:r>
              <w:rPr>
                <w:rFonts w:hint="eastAsia" w:ascii="仿宋" w:hAnsi="仿宋" w:eastAsia="仿宋" w:cs="仿宋"/>
                <w:kern w:val="0"/>
                <w:sz w:val="24"/>
                <w:szCs w:val="24"/>
              </w:rPr>
              <w:t>约35分钟</w:t>
            </w:r>
          </w:p>
        </w:tc>
        <w:tc>
          <w:tcPr>
            <w:tcW w:w="1187" w:type="pct"/>
            <w:shd w:val="clear" w:color="auto" w:fill="auto"/>
            <w:vAlign w:val="center"/>
          </w:tcPr>
          <w:p w14:paraId="7CCB4355">
            <w:pPr>
              <w:snapToGrid w:val="0"/>
              <w:spacing w:line="400" w:lineRule="exact"/>
              <w:jc w:val="center"/>
              <w:rPr>
                <w:rFonts w:ascii="仿宋" w:hAnsi="仿宋" w:eastAsia="仿宋" w:cs="仿宋"/>
                <w:kern w:val="0"/>
                <w:sz w:val="24"/>
                <w:szCs w:val="24"/>
              </w:rPr>
            </w:pPr>
            <w:r>
              <w:rPr>
                <w:rFonts w:hint="eastAsia" w:ascii="仿宋" w:hAnsi="仿宋" w:eastAsia="仿宋" w:cs="仿宋"/>
                <w:kern w:val="0"/>
                <w:sz w:val="24"/>
                <w:szCs w:val="24"/>
              </w:rPr>
              <w:t>4元</w:t>
            </w:r>
          </w:p>
        </w:tc>
      </w:tr>
    </w:tbl>
    <w:p w14:paraId="3153DE9B">
      <w:pPr>
        <w:snapToGrid w:val="0"/>
        <w:spacing w:line="360" w:lineRule="auto"/>
        <w:ind w:firstLine="480" w:firstLineChars="200"/>
        <w:rPr>
          <w:rFonts w:ascii="仿宋" w:hAnsi="仿宋" w:eastAsia="仿宋" w:cs="仿宋"/>
          <w:sz w:val="24"/>
          <w:szCs w:val="24"/>
        </w:rPr>
      </w:pPr>
      <w:r>
        <w:rPr>
          <w:rFonts w:ascii="仿宋" w:hAnsi="仿宋" w:eastAsia="仿宋" w:cs="仿宋"/>
          <w:sz w:val="24"/>
          <w:szCs w:val="24"/>
        </w:rPr>
        <w:t>设备基本功能要求：</w:t>
      </w:r>
      <w:r>
        <w:rPr>
          <w:rFonts w:hint="eastAsia" w:ascii="仿宋" w:hAnsi="仿宋" w:eastAsia="仿宋" w:cs="仿宋"/>
          <w:sz w:val="24"/>
          <w:szCs w:val="24"/>
        </w:rPr>
        <w:t>4G计费模块，微信或支付宝扫码支付</w:t>
      </w:r>
      <w:r>
        <w:rPr>
          <w:rFonts w:ascii="仿宋" w:hAnsi="仿宋" w:eastAsia="仿宋" w:cs="仿宋"/>
          <w:sz w:val="24"/>
          <w:szCs w:val="24"/>
        </w:rPr>
        <w:t>，可实现在线下单、预约、洗完提醒等功能；智能化管理后台能实现远程监控洗衣状态、远程复位机器、远程启动机器、远程给用户处理订单等；设备具有断电记忆功能，断电又给电后，机器继续完成未完成任务，保证用户利益。</w:t>
      </w:r>
    </w:p>
    <w:p w14:paraId="7066B361">
      <w:pPr>
        <w:snapToGrid w:val="0"/>
        <w:spacing w:line="360" w:lineRule="auto"/>
        <w:ind w:firstLine="480" w:firstLineChars="200"/>
        <w:rPr>
          <w:rFonts w:ascii="仿宋" w:hAnsi="仿宋" w:eastAsia="仿宋" w:cs="仿宋"/>
          <w:sz w:val="24"/>
          <w:szCs w:val="24"/>
        </w:rPr>
      </w:pPr>
      <w:r>
        <w:rPr>
          <w:rFonts w:ascii="仿宋" w:hAnsi="仿宋" w:eastAsia="仿宋" w:cs="仿宋"/>
          <w:sz w:val="24"/>
          <w:szCs w:val="24"/>
        </w:rPr>
        <w:t>安全性要求：具备相关除菌证明</w:t>
      </w:r>
      <w:r>
        <w:rPr>
          <w:rFonts w:hint="eastAsia" w:ascii="仿宋" w:hAnsi="仿宋" w:eastAsia="仿宋" w:cs="仿宋"/>
          <w:sz w:val="24"/>
          <w:szCs w:val="24"/>
        </w:rPr>
        <w:t>，</w:t>
      </w:r>
      <w:r>
        <w:rPr>
          <w:rFonts w:ascii="仿宋" w:hAnsi="仿宋" w:eastAsia="仿宋" w:cs="仿宋"/>
          <w:sz w:val="24"/>
          <w:szCs w:val="24"/>
        </w:rPr>
        <w:t>具备漏电保护措施。</w:t>
      </w:r>
      <w:r>
        <w:rPr>
          <w:rFonts w:hint="eastAsia" w:ascii="仿宋" w:hAnsi="仿宋" w:eastAsia="仿宋" w:cs="仿宋"/>
          <w:sz w:val="24"/>
          <w:szCs w:val="24"/>
        </w:rPr>
        <w:t>成交人全权负责现场设备的使用安全，承担因设备引发的所有安全责任。</w:t>
      </w:r>
    </w:p>
    <w:p w14:paraId="1C3C1438">
      <w:pPr>
        <w:snapToGrid w:val="0"/>
        <w:spacing w:line="360" w:lineRule="auto"/>
        <w:ind w:firstLine="361" w:firstLineChars="150"/>
        <w:rPr>
          <w:rFonts w:ascii="仿宋" w:hAnsi="仿宋" w:eastAsia="仿宋" w:cs="仿宋"/>
          <w:b/>
          <w:bCs/>
          <w:sz w:val="24"/>
          <w:szCs w:val="24"/>
        </w:rPr>
      </w:pPr>
      <w:r>
        <w:rPr>
          <w:rFonts w:hint="eastAsia" w:ascii="仿宋" w:hAnsi="仿宋" w:eastAsia="仿宋" w:cs="仿宋"/>
          <w:b/>
          <w:bCs/>
          <w:sz w:val="24"/>
          <w:szCs w:val="24"/>
        </w:rPr>
        <w:t>（3）分包6：物流快递店</w:t>
      </w:r>
    </w:p>
    <w:p w14:paraId="1F2C90A8">
      <w:pPr>
        <w:snapToGrid w:val="0"/>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rPr>
        <w:t xml:space="preserve">  </w:t>
      </w:r>
      <w:r>
        <w:rPr>
          <w:rFonts w:hint="eastAsia" w:ascii="仿宋" w:hAnsi="仿宋" w:eastAsia="仿宋" w:cs="仿宋"/>
          <w:sz w:val="24"/>
          <w:szCs w:val="24"/>
        </w:rPr>
        <w:t>物流快递店主要负责校园内收发快递、代拿快递、寄件服务等工作，须整合顺丰、京东、中通、申通、圆通、韵达、极兔、邮政等主流快递业务。所有经营活动只针对本校师生，外校及周边地区的快递业务不得进入校园经营场所，如有发现，校方可立即中止、终止合同。</w:t>
      </w:r>
    </w:p>
    <w:p w14:paraId="68AC1F5B">
      <w:pPr>
        <w:snapToGrid w:val="0"/>
        <w:spacing w:line="360" w:lineRule="auto"/>
        <w:ind w:left="480"/>
        <w:rPr>
          <w:rFonts w:ascii="仿宋" w:hAnsi="仿宋" w:eastAsia="仿宋" w:cs="仿宋"/>
          <w:sz w:val="24"/>
          <w:szCs w:val="24"/>
        </w:rPr>
      </w:pPr>
      <w:r>
        <w:rPr>
          <w:rFonts w:hint="eastAsia" w:ascii="仿宋" w:hAnsi="仿宋" w:eastAsia="仿宋" w:cs="仿宋"/>
          <w:b/>
          <w:bCs/>
          <w:sz w:val="24"/>
          <w:szCs w:val="24"/>
        </w:rPr>
        <w:t>2.售价要求</w:t>
      </w:r>
    </w:p>
    <w:p w14:paraId="151FF72A">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（1）所有商品或服务必须明码标价，售卖价格接受比选人监督管理，不得高于市内同类商品正常售价。比选人有权要求成交人对高价物品调整价格。</w:t>
      </w:r>
    </w:p>
    <w:p w14:paraId="49F6B0FD">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（2）各门市开展促销活动须提前向比选人报备申请，禁止私自开展促销活动，禁止通过促销活动恶意压低价格。</w:t>
      </w:r>
    </w:p>
    <w:p w14:paraId="0AFAB064">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（3）各门市经营实行刷卡消费，必须使用校园一卡通或比选人规定的其它方式收费。校园一卡通收款设备由比选人根据场地需要统一配备，若成交人需额外增设收款设备的，由成交人承担增设产生的费用。</w:t>
      </w:r>
    </w:p>
    <w:p w14:paraId="10F58D7E">
      <w:pPr>
        <w:snapToGrid w:val="0"/>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3.服务要求</w:t>
      </w:r>
    </w:p>
    <w:p w14:paraId="692D5D1F">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各门市必须保证商品质量，确保服务安全。进货渠道应正规可靠，不得售卖或提供不合格的产品和服务。成交人应按比选人要求，将相关进货凭证和进货渠道资质文件报比选人备案，比选人定期或不定期调阅超市进货凭证和进货渠道资质文件，若发现有不正规、无凭证的情况，比选人有权要求成交人立即整改。</w:t>
      </w:r>
    </w:p>
    <w:p w14:paraId="0F8144E9">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（2）成交人需建立进销存信息化管理系统，确保商品来源和销售信息可追溯。</w:t>
      </w:r>
    </w:p>
    <w:p w14:paraId="4B3002E0">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（3）成交人须遵守学校安全管理的相关规定，无条件配合学校开展突发事件的应急处置工作。</w:t>
      </w:r>
    </w:p>
    <w:p w14:paraId="11F39AB2">
      <w:pPr>
        <w:snapToGrid w:val="0"/>
        <w:spacing w:line="36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4.场地管理要求</w:t>
      </w:r>
    </w:p>
    <w:p w14:paraId="0B6EBEAE">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（1）门市内仓库、货架、售卖区等应确保分区合理，相关设施配置完善，加强防火、防盗，确保经营场所安全。</w:t>
      </w:r>
    </w:p>
    <w:p w14:paraId="27FE641D">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成交人须做好楼梯通道的管理和协调，确保各楼层经营通道的畅通、卫生、整洁，外楼梯通道管理不得影响其他楼层的经营。成交人自行采取措施做好所有通道和安全路口的防范管理，以防安全事故的发生。</w:t>
      </w:r>
    </w:p>
    <w:p w14:paraId="240C67E4">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（3）门市内卫生条件必须达到市场监管局等上级部门要求。</w:t>
      </w:r>
    </w:p>
    <w:p w14:paraId="6B9204E9">
      <w:pPr>
        <w:pStyle w:val="3"/>
        <w:adjustRightInd w:val="0"/>
        <w:snapToGrid w:val="0"/>
        <w:spacing w:before="0" w:after="0" w:line="360" w:lineRule="auto"/>
        <w:ind w:firstLine="482" w:firstLineChars="200"/>
        <w:rPr>
          <w:rFonts w:ascii="仿宋" w:hAnsi="仿宋" w:eastAsia="仿宋" w:cs="仿宋"/>
          <w:sz w:val="24"/>
        </w:rPr>
      </w:pPr>
      <w:bookmarkStart w:id="33" w:name="_Toc21059"/>
      <w:r>
        <w:rPr>
          <w:rFonts w:hint="eastAsia" w:ascii="仿宋" w:hAnsi="仿宋" w:eastAsia="仿宋" w:cs="仿宋"/>
          <w:sz w:val="24"/>
        </w:rPr>
        <w:t>三、人员管理要求</w:t>
      </w:r>
      <w:bookmarkEnd w:id="33"/>
    </w:p>
    <w:p w14:paraId="4A1C9951">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成交人为门市配备专职项目负责人1名，项目负责人须常驻生活超市统筹负责门市一应管理工作；项目负责人由成交人任命，并报比选人备案通过后上任。项目负责人不得任意更换，若确需更换，成交人提前1个月向比选人提出申请并明确替换人员信息。比选人有权根据经营管理情况，要求成交人更换项目负责人，成交人应及时响应并落实。</w:t>
      </w:r>
    </w:p>
    <w:p w14:paraId="57CDD392">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（二）门市工作人员有明确合理的岗位设置并编制岗位工作职责，员工人数配备充足合理，有合理的日常排班表。</w:t>
      </w:r>
    </w:p>
    <w:p w14:paraId="29A78D8F">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（三）门市工作人员须按要求穿工作服或佩戴工作牌。</w:t>
      </w:r>
    </w:p>
    <w:p w14:paraId="41B9EBF3">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（四）门市工作人员和与门市经营相关业务的单位进校人员，在校期间须遵守学校安全管理规定。</w:t>
      </w:r>
    </w:p>
    <w:p w14:paraId="60064932">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（五）成交人必须负责所属人员的安全、卫生教育，确保所属人员必须持有效健康证明上岗。</w:t>
      </w:r>
    </w:p>
    <w:p w14:paraId="60FBD55F">
      <w:pPr>
        <w:pStyle w:val="3"/>
        <w:adjustRightInd w:val="0"/>
        <w:snapToGrid w:val="0"/>
        <w:spacing w:before="0" w:after="0" w:line="360" w:lineRule="auto"/>
        <w:ind w:firstLine="482" w:firstLineChars="200"/>
        <w:rPr>
          <w:rFonts w:ascii="仿宋" w:hAnsi="仿宋" w:eastAsia="仿宋" w:cs="仿宋"/>
          <w:sz w:val="24"/>
        </w:rPr>
      </w:pPr>
      <w:bookmarkStart w:id="34" w:name="_Toc29384"/>
      <w:r>
        <w:rPr>
          <w:rFonts w:hint="eastAsia" w:ascii="仿宋" w:hAnsi="仿宋" w:eastAsia="仿宋" w:cs="仿宋"/>
          <w:sz w:val="24"/>
        </w:rPr>
        <w:t>四、经营要求</w:t>
      </w:r>
      <w:bookmarkEnd w:id="34"/>
    </w:p>
    <w:p w14:paraId="67E3923A">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成交人</w:t>
      </w:r>
      <w:r>
        <w:rPr>
          <w:rFonts w:ascii="仿宋" w:hAnsi="仿宋" w:eastAsia="仿宋" w:cs="仿宋"/>
          <w:sz w:val="24"/>
          <w:szCs w:val="24"/>
        </w:rPr>
        <w:t>在开业前须自行办理</w:t>
      </w:r>
      <w:r>
        <w:rPr>
          <w:rFonts w:hint="eastAsia" w:ascii="仿宋" w:hAnsi="仿宋" w:eastAsia="仿宋" w:cs="仿宋"/>
          <w:sz w:val="24"/>
          <w:szCs w:val="24"/>
        </w:rPr>
        <w:t>经营所需的各类手续，积极配合接受比选人和其它职能部门针对安全、卫生、服务质量等方面的各类检查，并承担由成交人违规经营导致的不良后果和相关责任。</w:t>
      </w:r>
    </w:p>
    <w:p w14:paraId="1C879FE6">
      <w:pPr>
        <w:pStyle w:val="3"/>
        <w:adjustRightInd w:val="0"/>
        <w:snapToGrid w:val="0"/>
        <w:spacing w:before="0" w:after="0" w:line="360" w:lineRule="auto"/>
        <w:ind w:firstLine="482" w:firstLineChars="200"/>
        <w:rPr>
          <w:rFonts w:ascii="仿宋" w:hAnsi="仿宋" w:eastAsia="仿宋" w:cs="仿宋"/>
          <w:sz w:val="24"/>
        </w:rPr>
      </w:pPr>
      <w:bookmarkStart w:id="35" w:name="_Toc28195"/>
      <w:r>
        <w:rPr>
          <w:rFonts w:hint="eastAsia" w:ascii="仿宋" w:hAnsi="仿宋" w:eastAsia="仿宋" w:cs="仿宋"/>
          <w:sz w:val="24"/>
        </w:rPr>
        <w:t>五、投诉处理要求</w:t>
      </w:r>
      <w:bookmarkEnd w:id="35"/>
    </w:p>
    <w:p w14:paraId="23F61BF9">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成交人须提供比选人师生投诉处理方案，要求有明确的校内投诉渠道和处理流程、上级单位或行业主管部门转接投诉处理流程，有接诉即办的快速响应机制，要求流程合理、响应和回复迅速，师生反映的问题能够及时得到解决和落实整改。对师生投诉在12小时内作出回复，确属门市责任的问题在24小时内完成相应整改。</w:t>
      </w:r>
    </w:p>
    <w:p w14:paraId="33BB4E72">
      <w:pPr>
        <w:pStyle w:val="3"/>
        <w:adjustRightInd w:val="0"/>
        <w:snapToGrid w:val="0"/>
        <w:spacing w:before="0" w:after="0" w:line="360" w:lineRule="auto"/>
        <w:ind w:firstLine="482" w:firstLineChars="200"/>
        <w:rPr>
          <w:rFonts w:ascii="仿宋" w:hAnsi="仿宋" w:eastAsia="仿宋" w:cs="仿宋"/>
          <w:sz w:val="24"/>
        </w:rPr>
      </w:pPr>
      <w:bookmarkStart w:id="36" w:name="_Toc16128"/>
      <w:r>
        <w:rPr>
          <w:rFonts w:hint="eastAsia" w:ascii="仿宋" w:hAnsi="仿宋" w:eastAsia="仿宋" w:cs="仿宋"/>
          <w:sz w:val="24"/>
        </w:rPr>
        <w:t>六、制度建设要求</w:t>
      </w:r>
      <w:bookmarkEnd w:id="36"/>
    </w:p>
    <w:p w14:paraId="4C3C8C4C">
      <w:pPr>
        <w:snapToGrid w:val="0"/>
        <w:spacing w:line="360" w:lineRule="auto"/>
        <w:ind w:firstLine="480" w:firstLineChars="200"/>
        <w:rPr>
          <w:rFonts w:eastAsia="方正仿宋_GBK" w:cs="方正仿宋_GBK"/>
          <w:sz w:val="24"/>
          <w:szCs w:val="24"/>
        </w:rPr>
      </w:pPr>
      <w:r>
        <w:rPr>
          <w:rFonts w:hint="eastAsia" w:ascii="仿宋" w:hAnsi="仿宋" w:eastAsia="仿宋" w:cs="仿宋"/>
          <w:sz w:val="24"/>
          <w:szCs w:val="24"/>
        </w:rPr>
        <w:t>成交人须建立管理制度方案，包括进货管理制度（含进货渠道保障等）、人员管理制度、清洁卫生制度、商品管理制度（含库存、进出库、商品上架、日常检查等方面）、质量控制制度、销售价格管理制度、维保维修制度、财务和收银制度等。根据门市经营需要建立相应制度，要求制度全面，可操作性强，符合比选人实际情况。</w:t>
      </w:r>
    </w:p>
    <w:p w14:paraId="12D2BDDA">
      <w:pPr>
        <w:pStyle w:val="3"/>
        <w:adjustRightInd w:val="0"/>
        <w:snapToGrid w:val="0"/>
        <w:spacing w:before="0" w:after="0" w:line="360" w:lineRule="auto"/>
        <w:ind w:firstLine="482" w:firstLineChars="200"/>
        <w:rPr>
          <w:rFonts w:ascii="仿宋" w:hAnsi="仿宋" w:eastAsia="仿宋" w:cs="仿宋"/>
          <w:sz w:val="24"/>
        </w:rPr>
      </w:pPr>
      <w:bookmarkStart w:id="37" w:name="_Toc13961"/>
      <w:r>
        <w:rPr>
          <w:rFonts w:hint="eastAsia" w:ascii="仿宋" w:hAnsi="仿宋" w:eastAsia="仿宋" w:cs="仿宋"/>
          <w:sz w:val="24"/>
        </w:rPr>
        <w:t>七、其他要求</w:t>
      </w:r>
      <w:bookmarkEnd w:id="37"/>
    </w:p>
    <w:p w14:paraId="0EF95FB3">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（一）按比选人要求完成学校新生报到、军训、体检、考试、会议等重要活动的后勤保障要求。</w:t>
      </w:r>
    </w:p>
    <w:p w14:paraId="7A89C110">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（二）成交人须提供按照学校相关部门要求设置勤工助学岗位，具体岗位数量根据门市规模，由学校相关部门确定；学校根据各门市提出的用工需求安排学生到岗，禁止私自在学校内录用学生上岗。</w:t>
      </w:r>
    </w:p>
    <w:p w14:paraId="2EC9D2F0">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（三）成交人不得将比选人资产擅自转租、转让、转包给他人经营或做其他用途，不得委托他人代管。</w:t>
      </w:r>
    </w:p>
    <w:p w14:paraId="170ED8E9">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成交人自行承担经营管理的所有成本。成交人投入的装饰装修和设施设备，由成交人进行日常检查、维护和维修，相关费用由成交人承担；各门市水电费按当地水电供应部门标准：冷水按3.5元/吨，电价按0.53元/度，由比选人代收代支，若出现政策性自来水（冷水）价和电价调整，按最新单价执行，水电费每月收取一次；网络费和垃圾处置费用由成交人自行承担。</w:t>
      </w:r>
    </w:p>
    <w:p w14:paraId="6E0A3AFD">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（五）成交人拖欠供货商货款和员工正常薪资，因此影响门市经营稳定或对比选人造成负面影响的，比选人有权扣除履约保证金，并有权中止、终止合同。</w:t>
      </w:r>
    </w:p>
    <w:p w14:paraId="467DC6A9">
      <w:pPr>
        <w:pStyle w:val="3"/>
        <w:adjustRightInd w:val="0"/>
        <w:snapToGrid w:val="0"/>
        <w:spacing w:before="0" w:after="0" w:line="360" w:lineRule="auto"/>
        <w:ind w:firstLine="482" w:firstLineChars="200"/>
        <w:rPr>
          <w:rFonts w:ascii="仿宋" w:hAnsi="仿宋" w:eastAsia="仿宋" w:cs="仿宋"/>
          <w:sz w:val="24"/>
        </w:rPr>
      </w:pPr>
      <w:bookmarkStart w:id="38" w:name="_Toc14526"/>
      <w:r>
        <w:rPr>
          <w:rFonts w:hint="eastAsia" w:ascii="仿宋" w:hAnsi="仿宋" w:eastAsia="仿宋" w:cs="仿宋"/>
          <w:sz w:val="24"/>
        </w:rPr>
        <w:t>八、店铺平面图</w:t>
      </w:r>
      <w:bookmarkEnd w:id="38"/>
    </w:p>
    <w:p w14:paraId="3109B16C">
      <w:pPr>
        <w:snapToGrid w:val="0"/>
        <w:spacing w:line="360" w:lineRule="auto"/>
        <w:rPr>
          <w:rFonts w:ascii="仿宋" w:hAnsi="仿宋" w:eastAsia="仿宋" w:cs="仿宋"/>
          <w:sz w:val="24"/>
        </w:rPr>
      </w:pPr>
    </w:p>
    <w:p w14:paraId="21F277D6">
      <w:pPr>
        <w:snapToGrid w:val="0"/>
        <w:spacing w:line="360" w:lineRule="auto"/>
        <w:ind w:firstLine="560" w:firstLineChars="200"/>
        <w:rPr>
          <w:rFonts w:ascii="仿宋" w:hAnsi="仿宋" w:eastAsia="仿宋" w:cs="仿宋"/>
          <w:sz w:val="24"/>
          <w:szCs w:val="24"/>
        </w:rPr>
      </w:pPr>
      <w:r>
        <w:drawing>
          <wp:inline distT="0" distB="0" distL="0" distR="0">
            <wp:extent cx="5976620" cy="3361690"/>
            <wp:effectExtent l="0" t="0" r="5080" b="0"/>
            <wp:docPr id="1483872594"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72594" name="图形 1"/>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976620" cy="3361690"/>
                    </a:xfrm>
                    <a:prstGeom prst="rect">
                      <a:avLst/>
                    </a:prstGeom>
                  </pic:spPr>
                </pic:pic>
              </a:graphicData>
            </a:graphic>
          </wp:inline>
        </w:drawing>
      </w:r>
    </w:p>
    <w:p w14:paraId="02BE247C">
      <w:pPr>
        <w:snapToGrid w:val="0"/>
        <w:spacing w:line="360" w:lineRule="auto"/>
        <w:ind w:firstLine="480" w:firstLineChars="200"/>
        <w:rPr>
          <w:rFonts w:ascii="仿宋" w:hAnsi="仿宋" w:eastAsia="仿宋" w:cs="仿宋"/>
          <w:sz w:val="24"/>
          <w:szCs w:val="24"/>
        </w:rPr>
      </w:pPr>
    </w:p>
    <w:p w14:paraId="41EC1D4F">
      <w:pPr>
        <w:snapToGrid w:val="0"/>
        <w:spacing w:line="360" w:lineRule="auto"/>
        <w:ind w:firstLine="480" w:firstLineChars="200"/>
        <w:rPr>
          <w:rFonts w:ascii="仿宋" w:hAnsi="仿宋" w:eastAsia="仿宋" w:cs="仿宋"/>
          <w:sz w:val="24"/>
          <w:szCs w:val="24"/>
        </w:rPr>
      </w:pPr>
      <w:r>
        <w:rPr>
          <w:rFonts w:ascii="仿宋" w:hAnsi="仿宋" w:eastAsia="仿宋" w:cs="仿宋"/>
          <w:sz w:val="24"/>
          <w:szCs w:val="24"/>
        </w:rPr>
        <w:drawing>
          <wp:inline distT="0" distB="0" distL="114300" distR="114300">
            <wp:extent cx="5972810" cy="3838575"/>
            <wp:effectExtent l="0" t="0" r="8890" b="9525"/>
            <wp:docPr id="2" name="图片 2" descr="f267f6b2-69e9-4cb0-9916-e8bcfbd83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267f6b2-69e9-4cb0-9916-e8bcfbd83c72"/>
                    <pic:cNvPicPr>
                      <a:picLocks noChangeAspect="1"/>
                    </pic:cNvPicPr>
                  </pic:nvPicPr>
                  <pic:blipFill>
                    <a:blip r:embed="rId16"/>
                    <a:stretch>
                      <a:fillRect/>
                    </a:stretch>
                  </pic:blipFill>
                  <pic:spPr>
                    <a:xfrm>
                      <a:off x="0" y="0"/>
                      <a:ext cx="5972810" cy="3838575"/>
                    </a:xfrm>
                    <a:prstGeom prst="rect">
                      <a:avLst/>
                    </a:prstGeom>
                  </pic:spPr>
                </pic:pic>
              </a:graphicData>
            </a:graphic>
          </wp:inline>
        </w:drawing>
      </w:r>
    </w:p>
    <w:p w14:paraId="4EBB09DA">
      <w:pPr>
        <w:bidi w:val="0"/>
      </w:pPr>
      <w:r>
        <w:drawing>
          <wp:inline distT="0" distB="0" distL="0" distR="0">
            <wp:extent cx="5976620" cy="3361690"/>
            <wp:effectExtent l="0" t="0" r="5080" b="0"/>
            <wp:docPr id="348418003"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18003" name="图形 1"/>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976620" cy="3361690"/>
                    </a:xfrm>
                    <a:prstGeom prst="rect">
                      <a:avLst/>
                    </a:prstGeom>
                  </pic:spPr>
                </pic:pic>
              </a:graphicData>
            </a:graphic>
          </wp:inline>
        </w:drawing>
      </w:r>
    </w:p>
    <w:p w14:paraId="7E4A19B1">
      <w:pPr>
        <w:bidi w:val="0"/>
      </w:pPr>
    </w:p>
    <w:p w14:paraId="2FFDB005">
      <w:pPr>
        <w:bidi w:val="0"/>
      </w:pPr>
    </w:p>
    <w:p w14:paraId="2F45C608">
      <w:pPr>
        <w:bidi w:val="0"/>
      </w:pPr>
    </w:p>
    <w:p w14:paraId="18FA9630">
      <w:pPr>
        <w:rPr>
          <w:rFonts w:hint="eastAsia" w:ascii="仿宋" w:hAnsi="仿宋" w:eastAsia="仿宋" w:cs="仿宋"/>
          <w:sz w:val="36"/>
          <w:szCs w:val="30"/>
        </w:rPr>
      </w:pPr>
      <w:r>
        <w:rPr>
          <w:rFonts w:hint="eastAsia" w:ascii="仿宋" w:hAnsi="仿宋" w:eastAsia="仿宋" w:cs="仿宋"/>
          <w:sz w:val="36"/>
          <w:szCs w:val="30"/>
        </w:rPr>
        <w:br w:type="page"/>
      </w:r>
    </w:p>
    <w:p w14:paraId="007E63AE">
      <w:pPr>
        <w:pStyle w:val="3"/>
        <w:pageBreakBefore/>
        <w:spacing w:before="0" w:after="0" w:line="360" w:lineRule="auto"/>
        <w:jc w:val="center"/>
        <w:rPr>
          <w:rFonts w:hint="eastAsia" w:ascii="仿宋" w:hAnsi="仿宋" w:eastAsia="仿宋" w:cs="仿宋"/>
          <w:bCs/>
          <w:sz w:val="36"/>
          <w:szCs w:val="30"/>
        </w:rPr>
      </w:pPr>
      <w:bookmarkStart w:id="39" w:name="_Toc16927"/>
      <w:r>
        <w:rPr>
          <w:rFonts w:hint="eastAsia" w:ascii="仿宋" w:hAnsi="仿宋" w:eastAsia="仿宋" w:cs="仿宋"/>
          <w:bCs/>
          <w:sz w:val="36"/>
          <w:szCs w:val="30"/>
        </w:rPr>
        <w:t xml:space="preserve">第三篇  </w:t>
      </w:r>
      <w:bookmarkEnd w:id="29"/>
      <w:r>
        <w:rPr>
          <w:rFonts w:hint="eastAsia" w:ascii="仿宋" w:hAnsi="仿宋" w:eastAsia="仿宋" w:cs="仿宋"/>
          <w:bCs/>
          <w:sz w:val="36"/>
          <w:szCs w:val="30"/>
        </w:rPr>
        <w:t>项目商务需求</w:t>
      </w:r>
      <w:bookmarkEnd w:id="32"/>
      <w:bookmarkEnd w:id="39"/>
    </w:p>
    <w:p w14:paraId="70C6C4BA">
      <w:pPr>
        <w:pStyle w:val="3"/>
        <w:adjustRightInd w:val="0"/>
        <w:snapToGrid w:val="0"/>
        <w:spacing w:before="0" w:after="0" w:line="360" w:lineRule="auto"/>
        <w:ind w:firstLine="482" w:firstLineChars="200"/>
        <w:rPr>
          <w:rFonts w:ascii="仿宋" w:hAnsi="仿宋" w:eastAsia="仿宋" w:cs="仿宋"/>
          <w:sz w:val="24"/>
        </w:rPr>
      </w:pPr>
      <w:bookmarkStart w:id="40" w:name="_Toc22188"/>
      <w:bookmarkStart w:id="41" w:name="_Toc76462328"/>
      <w:bookmarkStart w:id="42" w:name="_Toc344475120"/>
      <w:r>
        <w:rPr>
          <w:rFonts w:hint="eastAsia" w:ascii="仿宋" w:hAnsi="仿宋" w:eastAsia="仿宋" w:cs="仿宋"/>
          <w:sz w:val="24"/>
        </w:rPr>
        <w:t>一、服务期、地点及验收方式</w:t>
      </w:r>
      <w:bookmarkEnd w:id="40"/>
      <w:bookmarkEnd w:id="41"/>
      <w:bookmarkEnd w:id="42"/>
    </w:p>
    <w:p w14:paraId="7D0B0ACF">
      <w:pPr>
        <w:numPr>
          <w:ilvl w:val="0"/>
          <w:numId w:val="1"/>
        </w:num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服务期：</w:t>
      </w:r>
    </w:p>
    <w:p w14:paraId="093904CA">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1.门市招商年限为3年，统一结束时间为2028年7月31日。合同一年一签，根据考核结果续签下一年度合同。</w:t>
      </w:r>
    </w:p>
    <w:p w14:paraId="60D45D07">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2.门市（门面）装修施工时间不计入门市租期，但成交人须承担水电等费用及装修期间的安全责任。门市装修施工入场时间，根据学校二期工程建设结束且投入使用的时间，以比选人通知为准。</w:t>
      </w:r>
    </w:p>
    <w:p w14:paraId="3733FF8A">
      <w:pPr>
        <w:snapToGrid w:val="0"/>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学院二期工程项目预计2026年上半年投入使用，门市入驻前需成交人自行负责装修，成交人自装修结束验收通过后开始运营，无论后期运营时间长短都应在2028年7月31日统一结束运营，不得以任何理由拒绝支付场地维护费，不得以任何理由拒绝结束运营。</w:t>
      </w:r>
    </w:p>
    <w:p w14:paraId="1695DAA9">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（二）服务地点：重庆五一职业技术学院内或比选人指定地点。</w:t>
      </w:r>
    </w:p>
    <w:p w14:paraId="5C9E681B">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（三）验收方式：</w:t>
      </w:r>
    </w:p>
    <w:p w14:paraId="782D7AA8">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1.比选人根据比选文件、成交人响应文件及考核标准进行验收。</w:t>
      </w:r>
    </w:p>
    <w:p w14:paraId="5FDABFF7">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2.分包1、分包2成交人完成装修后，须申请验收：装修（含装修、空调、设施设备、装修效果、环境卫生、消防等）由比选人组织实施；验收相关费用由成交人支付。验收合格后，成交人方可经营。</w:t>
      </w:r>
    </w:p>
    <w:p w14:paraId="1AEFA9FE">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3.成交人按照设计方案进行装修改造，装修要求符合国家标准及行业规范。</w:t>
      </w:r>
    </w:p>
    <w:p w14:paraId="7C95CAA2">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4.成交人装修期间若发生任何安全事故由成交人自行承担。</w:t>
      </w:r>
    </w:p>
    <w:p w14:paraId="0C632182">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（四）考核标准：</w:t>
      </w:r>
    </w:p>
    <w:p w14:paraId="2D0FFF06">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1.各门市接受全校师生的考核监督，每学期末开展服务满意度调查，满意度得分的评价结果如下：</w:t>
      </w:r>
    </w:p>
    <w:tbl>
      <w:tblPr>
        <w:tblStyle w:val="61"/>
        <w:tblW w:w="9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6"/>
        <w:gridCol w:w="4610"/>
      </w:tblGrid>
      <w:tr w14:paraId="74A2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6" w:type="dxa"/>
          </w:tcPr>
          <w:p w14:paraId="4BA9A682">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满意度</w:t>
            </w:r>
          </w:p>
        </w:tc>
        <w:tc>
          <w:tcPr>
            <w:tcW w:w="4610" w:type="dxa"/>
          </w:tcPr>
          <w:p w14:paraId="50292335">
            <w:pPr>
              <w:snapToGrid w:val="0"/>
              <w:spacing w:line="360" w:lineRule="auto"/>
              <w:ind w:firstLine="1560" w:firstLineChars="650"/>
              <w:rPr>
                <w:rFonts w:ascii="仿宋" w:hAnsi="仿宋" w:eastAsia="仿宋" w:cs="仿宋"/>
                <w:sz w:val="24"/>
                <w:szCs w:val="24"/>
              </w:rPr>
            </w:pPr>
            <w:r>
              <w:rPr>
                <w:rFonts w:hint="eastAsia" w:ascii="仿宋" w:hAnsi="仿宋" w:eastAsia="仿宋" w:cs="仿宋"/>
                <w:sz w:val="24"/>
                <w:szCs w:val="24"/>
              </w:rPr>
              <w:t>评价结果</w:t>
            </w:r>
          </w:p>
        </w:tc>
      </w:tr>
      <w:tr w14:paraId="56F6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6" w:type="dxa"/>
          </w:tcPr>
          <w:p w14:paraId="663BC811">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≥85</w:t>
            </w:r>
          </w:p>
        </w:tc>
        <w:tc>
          <w:tcPr>
            <w:tcW w:w="4610" w:type="dxa"/>
          </w:tcPr>
          <w:p w14:paraId="6B9BF0AC">
            <w:pPr>
              <w:snapToGrid w:val="0"/>
              <w:spacing w:line="360" w:lineRule="auto"/>
              <w:ind w:firstLine="1800" w:firstLineChars="750"/>
              <w:rPr>
                <w:rFonts w:ascii="仿宋" w:hAnsi="仿宋" w:eastAsia="仿宋" w:cs="仿宋"/>
                <w:sz w:val="24"/>
                <w:szCs w:val="24"/>
              </w:rPr>
            </w:pPr>
            <w:r>
              <w:rPr>
                <w:rFonts w:hint="eastAsia" w:ascii="仿宋" w:hAnsi="仿宋" w:eastAsia="仿宋" w:cs="仿宋"/>
                <w:sz w:val="24"/>
                <w:szCs w:val="24"/>
              </w:rPr>
              <w:t>优秀</w:t>
            </w:r>
          </w:p>
        </w:tc>
      </w:tr>
      <w:tr w14:paraId="2017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6" w:type="dxa"/>
          </w:tcPr>
          <w:p w14:paraId="312DCC00">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70-84</w:t>
            </w:r>
          </w:p>
        </w:tc>
        <w:tc>
          <w:tcPr>
            <w:tcW w:w="4610" w:type="dxa"/>
          </w:tcPr>
          <w:p w14:paraId="2CC1D073">
            <w:pPr>
              <w:snapToGrid w:val="0"/>
              <w:spacing w:line="360" w:lineRule="auto"/>
              <w:ind w:firstLine="1800" w:firstLineChars="750"/>
              <w:rPr>
                <w:rFonts w:ascii="仿宋" w:hAnsi="仿宋" w:eastAsia="仿宋" w:cs="仿宋"/>
                <w:sz w:val="24"/>
                <w:szCs w:val="24"/>
              </w:rPr>
            </w:pPr>
            <w:r>
              <w:rPr>
                <w:rFonts w:hint="eastAsia" w:ascii="仿宋" w:hAnsi="仿宋" w:eastAsia="仿宋" w:cs="仿宋"/>
                <w:sz w:val="24"/>
                <w:szCs w:val="24"/>
              </w:rPr>
              <w:t>良好</w:t>
            </w:r>
          </w:p>
        </w:tc>
      </w:tr>
      <w:tr w14:paraId="6BD5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6" w:type="dxa"/>
          </w:tcPr>
          <w:p w14:paraId="7839EBCF">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60-69</w:t>
            </w:r>
          </w:p>
        </w:tc>
        <w:tc>
          <w:tcPr>
            <w:tcW w:w="4610" w:type="dxa"/>
          </w:tcPr>
          <w:p w14:paraId="6AA93A81">
            <w:pPr>
              <w:snapToGrid w:val="0"/>
              <w:spacing w:line="360" w:lineRule="auto"/>
              <w:ind w:firstLine="1800" w:firstLineChars="750"/>
              <w:rPr>
                <w:rFonts w:ascii="仿宋" w:hAnsi="仿宋" w:eastAsia="仿宋" w:cs="仿宋"/>
                <w:sz w:val="24"/>
                <w:szCs w:val="24"/>
              </w:rPr>
            </w:pPr>
            <w:r>
              <w:rPr>
                <w:rFonts w:hint="eastAsia" w:ascii="仿宋" w:hAnsi="仿宋" w:eastAsia="仿宋" w:cs="仿宋"/>
                <w:sz w:val="24"/>
                <w:szCs w:val="24"/>
              </w:rPr>
              <w:t>及格</w:t>
            </w:r>
          </w:p>
        </w:tc>
      </w:tr>
      <w:tr w14:paraId="6371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16" w:type="dxa"/>
          </w:tcPr>
          <w:p w14:paraId="368D783F">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＜60</w:t>
            </w:r>
          </w:p>
        </w:tc>
        <w:tc>
          <w:tcPr>
            <w:tcW w:w="4610" w:type="dxa"/>
          </w:tcPr>
          <w:p w14:paraId="5DF8AA1A">
            <w:pPr>
              <w:snapToGrid w:val="0"/>
              <w:spacing w:line="360" w:lineRule="auto"/>
              <w:ind w:firstLine="1800" w:firstLineChars="750"/>
              <w:rPr>
                <w:rFonts w:ascii="仿宋" w:hAnsi="仿宋" w:eastAsia="仿宋" w:cs="仿宋"/>
                <w:sz w:val="24"/>
                <w:szCs w:val="24"/>
              </w:rPr>
            </w:pPr>
            <w:r>
              <w:rPr>
                <w:rFonts w:hint="eastAsia" w:ascii="仿宋" w:hAnsi="仿宋" w:eastAsia="仿宋" w:cs="仿宋"/>
                <w:sz w:val="24"/>
                <w:szCs w:val="24"/>
              </w:rPr>
              <w:t>不及格</w:t>
            </w:r>
          </w:p>
        </w:tc>
      </w:tr>
    </w:tbl>
    <w:p w14:paraId="0214583D">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满意度得分为优秀，下一年度场地维护费在当年基础上下调5%；满意度得分为良好，下一年度场地维护费不变；满意度得分为及格，下一年度场地维护费在当年基础上上浮5%；满意度得分为不及格，比选人有权中止、终止合同。</w:t>
      </w:r>
    </w:p>
    <w:p w14:paraId="56606255">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2.学校对门市的年度综合考评</w:t>
      </w:r>
    </w:p>
    <w:tbl>
      <w:tblPr>
        <w:tblStyle w:val="61"/>
        <w:tblW w:w="96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2734"/>
        <w:gridCol w:w="3805"/>
      </w:tblGrid>
      <w:tr w14:paraId="483E9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40E10D06">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项目</w:t>
            </w:r>
          </w:p>
        </w:tc>
        <w:tc>
          <w:tcPr>
            <w:tcW w:w="2734" w:type="dxa"/>
          </w:tcPr>
          <w:p w14:paraId="5287BCF0">
            <w:pPr>
              <w:snapToGrid w:val="0"/>
              <w:spacing w:line="360" w:lineRule="auto"/>
              <w:ind w:firstLine="840" w:firstLineChars="350"/>
              <w:rPr>
                <w:rFonts w:ascii="仿宋" w:hAnsi="仿宋" w:eastAsia="仿宋" w:cs="仿宋"/>
                <w:sz w:val="24"/>
                <w:szCs w:val="24"/>
              </w:rPr>
            </w:pPr>
            <w:r>
              <w:rPr>
                <w:rFonts w:hint="eastAsia" w:ascii="仿宋" w:hAnsi="仿宋" w:eastAsia="仿宋" w:cs="仿宋"/>
                <w:sz w:val="24"/>
                <w:szCs w:val="24"/>
              </w:rPr>
              <w:t>占比</w:t>
            </w:r>
          </w:p>
        </w:tc>
        <w:tc>
          <w:tcPr>
            <w:tcW w:w="3805" w:type="dxa"/>
          </w:tcPr>
          <w:p w14:paraId="0D94C332">
            <w:pPr>
              <w:snapToGrid w:val="0"/>
              <w:spacing w:line="360" w:lineRule="auto"/>
              <w:ind w:firstLine="1560" w:firstLineChars="650"/>
              <w:rPr>
                <w:rFonts w:ascii="仿宋" w:hAnsi="仿宋" w:eastAsia="仿宋" w:cs="仿宋"/>
                <w:sz w:val="24"/>
                <w:szCs w:val="24"/>
              </w:rPr>
            </w:pPr>
            <w:r>
              <w:rPr>
                <w:rFonts w:hint="eastAsia" w:ascii="仿宋" w:hAnsi="仿宋" w:eastAsia="仿宋" w:cs="仿宋"/>
                <w:sz w:val="24"/>
                <w:szCs w:val="24"/>
              </w:rPr>
              <w:t>备注</w:t>
            </w:r>
          </w:p>
        </w:tc>
      </w:tr>
      <w:tr w14:paraId="07EC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623C6F5F">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师生满意度</w:t>
            </w:r>
          </w:p>
        </w:tc>
        <w:tc>
          <w:tcPr>
            <w:tcW w:w="2734" w:type="dxa"/>
          </w:tcPr>
          <w:p w14:paraId="36EA3DF3">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40%</w:t>
            </w:r>
          </w:p>
        </w:tc>
        <w:tc>
          <w:tcPr>
            <w:tcW w:w="3805" w:type="dxa"/>
          </w:tcPr>
          <w:p w14:paraId="21304DDC">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取两学期的平均值</w:t>
            </w:r>
          </w:p>
        </w:tc>
      </w:tr>
      <w:tr w14:paraId="2C9C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2D3C17ED">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安全管理</w:t>
            </w:r>
          </w:p>
        </w:tc>
        <w:tc>
          <w:tcPr>
            <w:tcW w:w="2734" w:type="dxa"/>
          </w:tcPr>
          <w:p w14:paraId="3C117CE8">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30%</w:t>
            </w:r>
          </w:p>
        </w:tc>
        <w:tc>
          <w:tcPr>
            <w:tcW w:w="3805" w:type="dxa"/>
          </w:tcPr>
          <w:p w14:paraId="675D63EC">
            <w:pPr>
              <w:snapToGrid w:val="0"/>
              <w:spacing w:line="360" w:lineRule="auto"/>
              <w:jc w:val="center"/>
              <w:rPr>
                <w:rFonts w:ascii="仿宋" w:hAnsi="仿宋" w:eastAsia="仿宋" w:cs="仿宋"/>
                <w:sz w:val="24"/>
                <w:szCs w:val="24"/>
              </w:rPr>
            </w:pPr>
            <w:r>
              <w:rPr>
                <w:rFonts w:hint="eastAsia" w:ascii="仿宋" w:hAnsi="仿宋" w:eastAsia="仿宋" w:cs="仿宋"/>
                <w:sz w:val="24"/>
                <w:szCs w:val="24"/>
              </w:rPr>
              <w:t>包括施工安全、食品安全、场地安全、人员安全</w:t>
            </w:r>
          </w:p>
        </w:tc>
      </w:tr>
      <w:tr w14:paraId="4133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0F5BCBB1">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投诉反馈</w:t>
            </w:r>
          </w:p>
        </w:tc>
        <w:tc>
          <w:tcPr>
            <w:tcW w:w="2734" w:type="dxa"/>
          </w:tcPr>
          <w:p w14:paraId="2BAD588D">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20%</w:t>
            </w:r>
          </w:p>
        </w:tc>
        <w:tc>
          <w:tcPr>
            <w:tcW w:w="3805" w:type="dxa"/>
          </w:tcPr>
          <w:p w14:paraId="6F3A43DC">
            <w:pPr>
              <w:snapToGrid w:val="0"/>
              <w:spacing w:line="360" w:lineRule="auto"/>
              <w:ind w:firstLine="360" w:firstLineChars="150"/>
              <w:rPr>
                <w:rFonts w:ascii="仿宋" w:hAnsi="仿宋" w:eastAsia="仿宋" w:cs="仿宋"/>
                <w:sz w:val="24"/>
                <w:szCs w:val="24"/>
              </w:rPr>
            </w:pPr>
          </w:p>
        </w:tc>
      </w:tr>
      <w:tr w14:paraId="4CF1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5BFA22FC">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配合学校工作</w:t>
            </w:r>
          </w:p>
        </w:tc>
        <w:tc>
          <w:tcPr>
            <w:tcW w:w="2734" w:type="dxa"/>
          </w:tcPr>
          <w:p w14:paraId="4661EEEA">
            <w:pPr>
              <w:snapToGrid w:val="0"/>
              <w:spacing w:line="360" w:lineRule="auto"/>
              <w:ind w:firstLine="360" w:firstLineChars="150"/>
              <w:jc w:val="center"/>
              <w:rPr>
                <w:rFonts w:ascii="仿宋" w:hAnsi="仿宋" w:eastAsia="仿宋" w:cs="仿宋"/>
                <w:sz w:val="24"/>
                <w:szCs w:val="24"/>
              </w:rPr>
            </w:pPr>
            <w:r>
              <w:rPr>
                <w:rFonts w:hint="eastAsia" w:ascii="仿宋" w:hAnsi="仿宋" w:eastAsia="仿宋" w:cs="仿宋"/>
                <w:sz w:val="24"/>
                <w:szCs w:val="24"/>
              </w:rPr>
              <w:t>10%</w:t>
            </w:r>
          </w:p>
        </w:tc>
        <w:tc>
          <w:tcPr>
            <w:tcW w:w="3805" w:type="dxa"/>
          </w:tcPr>
          <w:p w14:paraId="34869E73">
            <w:pPr>
              <w:snapToGrid w:val="0"/>
              <w:spacing w:line="360" w:lineRule="auto"/>
              <w:ind w:firstLine="360" w:firstLineChars="150"/>
              <w:rPr>
                <w:rFonts w:ascii="仿宋" w:hAnsi="仿宋" w:eastAsia="仿宋" w:cs="仿宋"/>
                <w:sz w:val="24"/>
                <w:szCs w:val="24"/>
              </w:rPr>
            </w:pPr>
          </w:p>
        </w:tc>
      </w:tr>
    </w:tbl>
    <w:p w14:paraId="7DC2F394">
      <w:pPr>
        <w:pStyle w:val="3"/>
        <w:adjustRightInd w:val="0"/>
        <w:snapToGrid w:val="0"/>
        <w:spacing w:before="0" w:after="0" w:line="360" w:lineRule="auto"/>
        <w:ind w:firstLine="482" w:firstLineChars="200"/>
        <w:rPr>
          <w:rFonts w:ascii="仿宋" w:hAnsi="仿宋" w:eastAsia="仿宋" w:cs="仿宋"/>
          <w:sz w:val="24"/>
        </w:rPr>
      </w:pPr>
      <w:bookmarkStart w:id="43" w:name="_Toc9448"/>
      <w:bookmarkStart w:id="44" w:name="_Toc344475122"/>
      <w:bookmarkStart w:id="45" w:name="_Toc344475121"/>
      <w:bookmarkStart w:id="46" w:name="_Toc76462330"/>
      <w:r>
        <w:rPr>
          <w:rFonts w:hint="eastAsia" w:ascii="仿宋" w:hAnsi="仿宋" w:eastAsia="仿宋" w:cs="仿宋"/>
          <w:sz w:val="24"/>
        </w:rPr>
        <w:t>二、履约保证金</w:t>
      </w:r>
      <w:bookmarkEnd w:id="43"/>
    </w:p>
    <w:p w14:paraId="7FC50258">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一）合同签订前，成交人须向比选人缴纳3个月场地维护费作为履约保证金，比选人按相关制度规定定期或不定期检查各门市经营管理工作，发现成交人有违反政策法规、本项目合同、比选人制度和食品安全相关规定行为的，有权要求成交人立即整改、承担全部责任，并按“违约责任”扣除履约保证金。</w:t>
      </w:r>
    </w:p>
    <w:p w14:paraId="4B047B19">
      <w:pPr>
        <w:snapToGrid w:val="0"/>
        <w:spacing w:line="360" w:lineRule="auto"/>
        <w:ind w:firstLine="360" w:firstLineChars="150"/>
      </w:pPr>
      <w:r>
        <w:rPr>
          <w:rFonts w:hint="eastAsia" w:ascii="仿宋" w:hAnsi="仿宋" w:eastAsia="仿宋" w:cs="仿宋"/>
          <w:sz w:val="24"/>
          <w:szCs w:val="24"/>
        </w:rPr>
        <w:t>（二）合同执行完毕，比选人根据履约保证金剩余情况，一次性退还成交人。</w:t>
      </w:r>
    </w:p>
    <w:bookmarkEnd w:id="44"/>
    <w:bookmarkEnd w:id="45"/>
    <w:bookmarkEnd w:id="46"/>
    <w:p w14:paraId="09E491B7">
      <w:pPr>
        <w:pStyle w:val="3"/>
        <w:adjustRightInd w:val="0"/>
        <w:snapToGrid w:val="0"/>
        <w:spacing w:before="0" w:after="0" w:line="360" w:lineRule="auto"/>
        <w:ind w:firstLine="482" w:firstLineChars="200"/>
        <w:rPr>
          <w:rFonts w:ascii="仿宋" w:hAnsi="仿宋" w:eastAsia="仿宋" w:cs="仿宋"/>
          <w:sz w:val="24"/>
        </w:rPr>
      </w:pPr>
      <w:bookmarkStart w:id="47" w:name="_Toc31928"/>
      <w:r>
        <w:rPr>
          <w:rFonts w:hint="eastAsia" w:ascii="仿宋" w:hAnsi="仿宋" w:eastAsia="仿宋" w:cs="仿宋"/>
          <w:sz w:val="24"/>
        </w:rPr>
        <w:t>三、报价要求</w:t>
      </w:r>
      <w:bookmarkEnd w:id="47"/>
    </w:p>
    <w:p w14:paraId="28493478">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本次报价须为人民币报价，各参选人的场地维护费报价不得低于各分包最低限价，所报价格包括但不限于货物购买（制造）费、产品费、运输费（含装卸费）、交通费、仓储费、质量检测费、安装调试费、税费、培训费、保险费、人工费、储存费及各种应纳的税费等，因成交人自身原因造成漏报、少报皆由其自行承担责任。</w:t>
      </w:r>
    </w:p>
    <w:p w14:paraId="07A47BB2">
      <w:pPr>
        <w:pStyle w:val="3"/>
        <w:adjustRightInd w:val="0"/>
        <w:snapToGrid w:val="0"/>
        <w:spacing w:before="0" w:after="0" w:line="360" w:lineRule="auto"/>
        <w:ind w:firstLine="482" w:firstLineChars="200"/>
        <w:rPr>
          <w:rFonts w:ascii="仿宋" w:hAnsi="仿宋" w:eastAsia="仿宋" w:cs="仿宋"/>
          <w:sz w:val="24"/>
        </w:rPr>
      </w:pPr>
      <w:bookmarkStart w:id="48" w:name="_Toc15147"/>
      <w:r>
        <w:rPr>
          <w:rFonts w:hint="eastAsia" w:ascii="仿宋" w:hAnsi="仿宋" w:eastAsia="仿宋" w:cs="仿宋"/>
          <w:sz w:val="24"/>
        </w:rPr>
        <w:t>四、结算方式</w:t>
      </w:r>
      <w:bookmarkEnd w:id="48"/>
    </w:p>
    <w:p w14:paraId="00047179">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各分包成交人每月28日（节假日顺延）按成交价金额向比选人支付场地维护费，不得以任何不可抗拒的原因拒绝支付。</w:t>
      </w:r>
    </w:p>
    <w:p w14:paraId="77AF4237">
      <w:pPr>
        <w:pStyle w:val="3"/>
        <w:adjustRightInd w:val="0"/>
        <w:snapToGrid w:val="0"/>
        <w:spacing w:before="0" w:after="0" w:line="360" w:lineRule="auto"/>
        <w:ind w:firstLine="482" w:firstLineChars="200"/>
        <w:rPr>
          <w:rFonts w:ascii="宋体" w:hAnsi="宋体" w:cs="宋体"/>
          <w:kern w:val="0"/>
          <w:sz w:val="24"/>
          <w:szCs w:val="24"/>
          <w:lang w:bidi="ar"/>
        </w:rPr>
      </w:pPr>
      <w:bookmarkStart w:id="49" w:name="_Toc17884"/>
      <w:bookmarkStart w:id="50" w:name="_Toc267320052"/>
      <w:bookmarkStart w:id="51" w:name="_Toc472518525"/>
      <w:r>
        <w:rPr>
          <w:rFonts w:hint="eastAsia" w:ascii="仿宋" w:hAnsi="仿宋" w:eastAsia="仿宋" w:cs="仿宋"/>
          <w:sz w:val="24"/>
        </w:rPr>
        <w:t>五、违约责任</w:t>
      </w:r>
      <w:bookmarkEnd w:id="49"/>
    </w:p>
    <w:p w14:paraId="7B371F55">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（一）以下行为禁止在经营期间发生，若发生，比选人有权对成交人进行处罚：</w:t>
      </w:r>
    </w:p>
    <w:p w14:paraId="3C9932EA">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1.一般违约。发现下列经营行为，按200元/次扣除履约保证金。</w:t>
      </w:r>
    </w:p>
    <w:p w14:paraId="1AD9737C">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（1）未经比选人同意，经营项目超出生活超市约定的范围；</w:t>
      </w:r>
    </w:p>
    <w:p w14:paraId="2FFF5799">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（2）发现有售价高于周边大型超市（新世纪、永辉等）同类商品价格10%以上；</w:t>
      </w:r>
    </w:p>
    <w:p w14:paraId="49B6CC8E">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（3）未经比选人同意，开展促销活动，引起恶性竞争；</w:t>
      </w:r>
    </w:p>
    <w:p w14:paraId="44404BA3">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（4）以比选人相关管理部门规定方式以外的任何方式进行结算且未提前向学校基建后勤处申请；</w:t>
      </w:r>
    </w:p>
    <w:p w14:paraId="075D863E">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（5）场地管理不到位，如擅自改变房屋结构或用途、侵占本项目许可范围外的场地、违规张贴摆放宣传或广告品等情况；</w:t>
      </w:r>
    </w:p>
    <w:p w14:paraId="3E97857C">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（6）私自录用学生上岗；</w:t>
      </w:r>
    </w:p>
    <w:p w14:paraId="49A2D612">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（7）经营资质许可方面管理不到位，如超范围经营、经营证照过期未及时补办、不按规定公示相关证照和信息等情况。</w:t>
      </w:r>
    </w:p>
    <w:p w14:paraId="4D310453">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2.严重违约。一经发现下列行为，除扣除相应履约保证金外，学校有权终止合同。</w:t>
      </w:r>
    </w:p>
    <w:p w14:paraId="1B079685">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（1）进货渠道管理不到位，进货凭证或进货渠道资质文件不全的，按2000元/批次扣除履约保证金，并勒令退货，发现两次比选人有权终止合同；</w:t>
      </w:r>
    </w:p>
    <w:p w14:paraId="47C521BA">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（2）经营管理场所和周边环境卫生不达标，扣除履约保证金1000元/次，发现两次比选人有权终止合同；</w:t>
      </w:r>
    </w:p>
    <w:p w14:paraId="5A58CA97">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（3）服务质量管理不到位。上架商品出现包装破损、异味、变质、无生产日期或有效期标识，或被网络或其它公开渠道投诉或举报造成负面影响的，扣除履约保证金1000元/次，发现两次比选人有权终止合同；</w:t>
      </w:r>
    </w:p>
    <w:p w14:paraId="676F7A49">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（4）从业人员方面管理不到位，如态度恶劣引发矛盾、在校园内发生违法犯罪行为等情况的，暂停相关人员工作，扣除履约保证金1000元/次，发现两次比选人有权终止；</w:t>
      </w:r>
    </w:p>
    <w:p w14:paraId="60E1021D">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5）运营监管不到位，如对抗比选人管理、拒不执行整改或整改不到位、不按规定时间营业、管理人员擅自脱岗、不按比选人要求及时提交各类资料，按1000元/次扣除履约保证金，发现三次以上比选人有权终止合同；</w:t>
      </w:r>
    </w:p>
    <w:p w14:paraId="5D22ACA5">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（6）拖欠供货商货款和员工正常薪资，影响学校形象及日常工作开展，按照10000元/次扣除履约保证金，发现两次比选人有权终止合同；</w:t>
      </w:r>
    </w:p>
    <w:p w14:paraId="0BDED6C8">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（7）接受上级或行业主管部门检查，受到处罚的，相关责任（含经济责任）由成交人承担，同时比选人有权根据处罚金额扣除同等数量的履约保证金，且有权终止合同。</w:t>
      </w:r>
    </w:p>
    <w:p w14:paraId="7F51A463">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rPr>
        <w:t>3.合同终止。除多次违反“严重违规”达到终止合同外，</w:t>
      </w:r>
      <w:r>
        <w:rPr>
          <w:rFonts w:hint="eastAsia" w:ascii="仿宋" w:hAnsi="仿宋" w:eastAsia="仿宋" w:cs="仿宋"/>
          <w:sz w:val="24"/>
          <w:szCs w:val="24"/>
        </w:rPr>
        <w:t>成交人出现以下情况的，承担全部经济责任和法律责任，并无条件退场，履约保证金不予退还。</w:t>
      </w:r>
    </w:p>
    <w:p w14:paraId="4848290C">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（1）合同期内，拒绝接受和执行上述要求，多次沟通未能达成一致意见的；</w:t>
      </w:r>
    </w:p>
    <w:p w14:paraId="37727CF2">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（2）货物售价高于周边大型超市同类商品价格的，且拒不接受学校调价要求的；</w:t>
      </w:r>
    </w:p>
    <w:p w14:paraId="15D3D69E">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（3）装修进度未按要求推进，导致无法按时营业的；</w:t>
      </w:r>
    </w:p>
    <w:p w14:paraId="34BFBB5E">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（4）在经营期间无故中断营业，且未提前向学校有关部门提前说明的；</w:t>
      </w:r>
    </w:p>
    <w:p w14:paraId="6D24ED2F">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（5）教唆师生或校外人员破坏校园稳定；</w:t>
      </w:r>
    </w:p>
    <w:p w14:paraId="3B761780">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（6）发生经行业主管部门认定的食物中毒事故、群体性食品安全事故；</w:t>
      </w:r>
    </w:p>
    <w:p w14:paraId="64DB0E96">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（7）因管理不善造成重大火灾或重大治安案件；</w:t>
      </w:r>
    </w:p>
    <w:p w14:paraId="754F6D7F">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（8）合同期内，因违反“处罚机制”要求，履约保证金被扣除至零的；</w:t>
      </w:r>
    </w:p>
    <w:p w14:paraId="64B587D7">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（9）满意度评价或综合考评不及格的。</w:t>
      </w:r>
    </w:p>
    <w:p w14:paraId="2DCB1334">
      <w:pPr>
        <w:pStyle w:val="3"/>
        <w:adjustRightInd w:val="0"/>
        <w:snapToGrid w:val="0"/>
        <w:spacing w:before="0" w:after="0" w:line="360" w:lineRule="auto"/>
        <w:ind w:firstLine="482" w:firstLineChars="200"/>
        <w:rPr>
          <w:rFonts w:ascii="仿宋" w:hAnsi="仿宋" w:eastAsia="仿宋" w:cs="仿宋"/>
          <w:sz w:val="24"/>
        </w:rPr>
      </w:pPr>
      <w:bookmarkStart w:id="52" w:name="_Toc19611"/>
      <w:r>
        <w:rPr>
          <w:rFonts w:hint="eastAsia" w:ascii="仿宋" w:hAnsi="仿宋" w:eastAsia="仿宋" w:cs="仿宋"/>
          <w:sz w:val="24"/>
        </w:rPr>
        <w:t>六、退出机制</w:t>
      </w:r>
      <w:bookmarkEnd w:id="52"/>
    </w:p>
    <w:p w14:paraId="1BC84EEC">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一）成交人因自身经营不善，不能维持经营的，须提前2个月向比选人提出正式申请，经比选人研究决定后，扣除50%履约保证金，方可退场。退场期间，成交人不得拆卸或故意破坏承租场地，自行处置因经营所需添置的可移动设备，比选人不补偿任何装修费用。</w:t>
      </w:r>
    </w:p>
    <w:p w14:paraId="2EE981D7">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二）若因国家政策影响或上级主管部门要求，比选人综合考虑单方面终止合作，成交人无条件退出，比选人对该项目进行回购，具体回购方式为：按初期装修投入折旧后（需通过第三方评估），比选人支付给成交人，可移动设备由成交人自行处置。</w:t>
      </w:r>
    </w:p>
    <w:p w14:paraId="0439049F">
      <w:pPr>
        <w:pStyle w:val="3"/>
        <w:adjustRightInd w:val="0"/>
        <w:snapToGrid w:val="0"/>
        <w:spacing w:before="0" w:after="0" w:line="360" w:lineRule="auto"/>
        <w:ind w:firstLine="482" w:firstLineChars="200"/>
        <w:rPr>
          <w:rFonts w:ascii="仿宋" w:hAnsi="仿宋" w:eastAsia="仿宋" w:cs="仿宋"/>
          <w:sz w:val="24"/>
        </w:rPr>
      </w:pPr>
      <w:bookmarkStart w:id="53" w:name="_Toc6421"/>
      <w:r>
        <w:rPr>
          <w:rFonts w:hint="eastAsia" w:ascii="仿宋" w:hAnsi="仿宋" w:eastAsia="仿宋" w:cs="仿宋"/>
          <w:sz w:val="24"/>
        </w:rPr>
        <w:t>七、争议的解决</w:t>
      </w:r>
      <w:bookmarkEnd w:id="53"/>
    </w:p>
    <w:p w14:paraId="1BFDF4B9">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（一）因货物（产品）的质量问题发生争议的，应当邀请国家认可的质量检测机构对货物质量进行鉴定。货物符合标准的，鉴定费由比选人承担；货物不符合质量标准的，鉴定费由成交人承担。</w:t>
      </w:r>
    </w:p>
    <w:p w14:paraId="2D12B047">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（二）在解释或者执行本合同的过程中发生争议时，双方应通过协商方式解决。</w:t>
      </w:r>
    </w:p>
    <w:p w14:paraId="24394CF8">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（三）经协商不能解决的争议，双方可选择向比选人住所地人民法院提起诉讼。</w:t>
      </w:r>
    </w:p>
    <w:p w14:paraId="6E3BC9A4">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（四）在法院审理和仲裁期间，除有争议部分外，本合同其他部分可以履行的仍应按合同条款继续履行。</w:t>
      </w:r>
    </w:p>
    <w:bookmarkEnd w:id="50"/>
    <w:bookmarkEnd w:id="51"/>
    <w:p w14:paraId="1D2319E3">
      <w:pPr>
        <w:pStyle w:val="3"/>
        <w:adjustRightInd w:val="0"/>
        <w:snapToGrid w:val="0"/>
        <w:spacing w:before="0" w:after="0" w:line="360" w:lineRule="auto"/>
        <w:ind w:firstLine="482" w:firstLineChars="200"/>
        <w:rPr>
          <w:rFonts w:ascii="仿宋" w:hAnsi="仿宋" w:eastAsia="仿宋" w:cs="仿宋"/>
          <w:sz w:val="24"/>
        </w:rPr>
      </w:pPr>
      <w:bookmarkStart w:id="54" w:name="_Toc344475124"/>
      <w:bookmarkStart w:id="55" w:name="_Toc11521987"/>
      <w:bookmarkStart w:id="56" w:name="_Toc20984"/>
      <w:r>
        <w:rPr>
          <w:rFonts w:hint="eastAsia" w:ascii="仿宋" w:hAnsi="仿宋" w:eastAsia="仿宋" w:cs="仿宋"/>
          <w:sz w:val="24"/>
        </w:rPr>
        <w:t>八、</w:t>
      </w:r>
      <w:bookmarkEnd w:id="54"/>
      <w:bookmarkStart w:id="57" w:name="_Toc344475125"/>
      <w:r>
        <w:rPr>
          <w:rFonts w:hint="eastAsia" w:ascii="仿宋" w:hAnsi="仿宋" w:eastAsia="仿宋" w:cs="仿宋"/>
          <w:sz w:val="24"/>
        </w:rPr>
        <w:t>其他</w:t>
      </w:r>
      <w:bookmarkEnd w:id="55"/>
      <w:bookmarkEnd w:id="56"/>
    </w:p>
    <w:bookmarkEnd w:id="57"/>
    <w:p w14:paraId="315D760B">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（一）双方在合作过程中所获悉的对方属于保密的内容，双方均有保密义务。</w:t>
      </w:r>
    </w:p>
    <w:p w14:paraId="5810500F">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（二）保密期限不受合同有效期的限制，在合同有效期结束后，信息接收方仍应承担保密义务，直至该信息成为公开信息。</w:t>
      </w:r>
    </w:p>
    <w:p w14:paraId="006EA441">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（三）双方如出现泄密行为，泄密方应承担相关的法律责任，包括但不限于对由此给对方造成的经济损失进行赔偿。</w:t>
      </w:r>
    </w:p>
    <w:p w14:paraId="63BD399F">
      <w:pPr>
        <w:snapToGrid w:val="0"/>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（四）其他未尽事宜由供需双方在采购合同中详细约定。</w:t>
      </w:r>
    </w:p>
    <w:p w14:paraId="258FA834">
      <w:pPr>
        <w:pStyle w:val="3"/>
        <w:pageBreakBefore/>
        <w:spacing w:before="0" w:after="0" w:line="360" w:lineRule="auto"/>
        <w:jc w:val="center"/>
        <w:rPr>
          <w:rFonts w:ascii="仿宋" w:hAnsi="仿宋" w:eastAsia="仿宋" w:cs="仿宋"/>
          <w:bCs/>
          <w:sz w:val="36"/>
          <w:szCs w:val="30"/>
        </w:rPr>
      </w:pPr>
      <w:bookmarkStart w:id="58" w:name="_Toc76462332"/>
      <w:bookmarkStart w:id="59" w:name="_Toc19215"/>
      <w:r>
        <w:rPr>
          <w:rFonts w:hint="eastAsia" w:ascii="仿宋" w:hAnsi="仿宋" w:eastAsia="仿宋" w:cs="仿宋"/>
          <w:bCs/>
          <w:sz w:val="36"/>
          <w:szCs w:val="30"/>
        </w:rPr>
        <w:t>第四篇  比选程序及方法、评审标准、无效响应和</w:t>
      </w:r>
      <w:r>
        <w:rPr>
          <w:rFonts w:hint="eastAsia" w:ascii="仿宋" w:hAnsi="仿宋" w:eastAsia="仿宋" w:cs="仿宋"/>
          <w:bCs/>
          <w:sz w:val="36"/>
          <w:szCs w:val="36"/>
        </w:rPr>
        <w:t>项目终止</w:t>
      </w:r>
      <w:bookmarkEnd w:id="58"/>
      <w:bookmarkEnd w:id="59"/>
    </w:p>
    <w:p w14:paraId="19976671">
      <w:pPr>
        <w:pStyle w:val="3"/>
        <w:adjustRightInd w:val="0"/>
        <w:snapToGrid w:val="0"/>
        <w:spacing w:before="0" w:after="0" w:line="400" w:lineRule="exact"/>
        <w:ind w:firstLine="482" w:firstLineChars="200"/>
        <w:rPr>
          <w:rFonts w:ascii="仿宋" w:hAnsi="仿宋" w:eastAsia="仿宋" w:cs="仿宋"/>
          <w:sz w:val="24"/>
        </w:rPr>
      </w:pPr>
      <w:bookmarkStart w:id="60" w:name="_Toc76462333"/>
      <w:bookmarkStart w:id="61" w:name="_Toc14457"/>
      <w:r>
        <w:rPr>
          <w:rFonts w:hint="eastAsia" w:ascii="仿宋" w:hAnsi="仿宋" w:eastAsia="仿宋" w:cs="仿宋"/>
          <w:sz w:val="24"/>
        </w:rPr>
        <w:t>一、比选程序及方法</w:t>
      </w:r>
      <w:bookmarkEnd w:id="60"/>
      <w:bookmarkEnd w:id="61"/>
    </w:p>
    <w:p w14:paraId="7829D75F">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（一）比选按竞争性比选文件规定的时间和地点进行，参选人须有法定代表人（或其授权代表）或自然人参加并签到。</w:t>
      </w:r>
    </w:p>
    <w:p w14:paraId="028FAE5A">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（二）评审小组对各参选人的资格条件、响应文件的有效性、完整性和响应程度进行审查。各参选人只有在完全符合要求的前提下，才能进行价格、服务、商务评审。</w:t>
      </w:r>
    </w:p>
    <w:p w14:paraId="0F6D5C5B">
      <w:pPr>
        <w:snapToGrid w:val="0"/>
        <w:spacing w:line="400" w:lineRule="exact"/>
        <w:ind w:firstLine="480" w:firstLineChars="200"/>
        <w:rPr>
          <w:rFonts w:ascii="仿宋" w:hAnsi="仿宋" w:eastAsia="仿宋" w:cs="仿宋"/>
          <w:kern w:val="0"/>
          <w:sz w:val="24"/>
          <w:szCs w:val="24"/>
        </w:rPr>
      </w:pPr>
      <w:r>
        <w:rPr>
          <w:rFonts w:hint="eastAsia" w:ascii="仿宋" w:hAnsi="仿宋" w:eastAsia="仿宋" w:cs="仿宋"/>
          <w:sz w:val="24"/>
          <w:szCs w:val="24"/>
        </w:rPr>
        <w:t>1.</w:t>
      </w:r>
      <w:r>
        <w:rPr>
          <w:rFonts w:hint="eastAsia" w:ascii="仿宋" w:hAnsi="仿宋" w:eastAsia="仿宋" w:cs="仿宋"/>
          <w:kern w:val="0"/>
          <w:sz w:val="24"/>
          <w:szCs w:val="24"/>
        </w:rPr>
        <w:t>资格性审查。依据法律法规和竞争性比选文件的规定，对响应文件中的资格证明等进行审查，以确定参选人是否具备比选资格。资格性审查资料表如下：</w:t>
      </w:r>
    </w:p>
    <w:tbl>
      <w:tblPr>
        <w:tblStyle w:val="6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3118"/>
        <w:gridCol w:w="4984"/>
      </w:tblGrid>
      <w:tr w14:paraId="234C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6AD7A02D">
            <w:pPr>
              <w:jc w:val="center"/>
              <w:rPr>
                <w:rFonts w:ascii="仿宋" w:hAnsi="仿宋" w:eastAsia="仿宋" w:cs="仿宋"/>
                <w:b/>
                <w:kern w:val="0"/>
                <w:sz w:val="21"/>
                <w:szCs w:val="21"/>
              </w:rPr>
            </w:pPr>
            <w:r>
              <w:rPr>
                <w:rFonts w:hint="eastAsia" w:ascii="仿宋" w:hAnsi="仿宋" w:eastAsia="仿宋" w:cs="仿宋"/>
                <w:b/>
                <w:kern w:val="0"/>
                <w:sz w:val="21"/>
                <w:szCs w:val="21"/>
              </w:rPr>
              <w:t>序号</w:t>
            </w: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1617AACB">
            <w:pPr>
              <w:jc w:val="center"/>
              <w:rPr>
                <w:rFonts w:ascii="仿宋" w:hAnsi="仿宋" w:eastAsia="仿宋" w:cs="仿宋"/>
                <w:b/>
                <w:kern w:val="0"/>
                <w:sz w:val="21"/>
                <w:szCs w:val="21"/>
              </w:rPr>
            </w:pPr>
            <w:r>
              <w:rPr>
                <w:rFonts w:hint="eastAsia" w:ascii="仿宋" w:hAnsi="仿宋" w:eastAsia="仿宋" w:cs="仿宋"/>
                <w:b/>
                <w:kern w:val="0"/>
                <w:sz w:val="21"/>
                <w:szCs w:val="21"/>
              </w:rPr>
              <w:t>检查因素</w:t>
            </w:r>
          </w:p>
        </w:tc>
        <w:tc>
          <w:tcPr>
            <w:tcW w:w="4984" w:type="dxa"/>
            <w:tcBorders>
              <w:top w:val="single" w:color="auto" w:sz="4" w:space="0"/>
              <w:left w:val="single" w:color="auto" w:sz="4" w:space="0"/>
              <w:bottom w:val="single" w:color="auto" w:sz="4" w:space="0"/>
              <w:right w:val="single" w:color="auto" w:sz="4" w:space="0"/>
            </w:tcBorders>
            <w:vAlign w:val="center"/>
          </w:tcPr>
          <w:p w14:paraId="678AF6BA">
            <w:pPr>
              <w:jc w:val="center"/>
              <w:rPr>
                <w:rFonts w:ascii="仿宋" w:hAnsi="仿宋" w:eastAsia="仿宋" w:cs="仿宋"/>
                <w:b/>
                <w:kern w:val="0"/>
                <w:sz w:val="21"/>
                <w:szCs w:val="21"/>
              </w:rPr>
            </w:pPr>
            <w:r>
              <w:rPr>
                <w:rFonts w:hint="eastAsia" w:ascii="仿宋" w:hAnsi="仿宋" w:eastAsia="仿宋" w:cs="仿宋"/>
                <w:b/>
                <w:kern w:val="0"/>
                <w:sz w:val="21"/>
                <w:szCs w:val="21"/>
              </w:rPr>
              <w:t>检查内容</w:t>
            </w:r>
          </w:p>
        </w:tc>
      </w:tr>
      <w:tr w14:paraId="10EF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5B0B3170">
            <w:pPr>
              <w:jc w:val="center"/>
              <w:rPr>
                <w:rFonts w:ascii="仿宋" w:hAnsi="仿宋" w:eastAsia="仿宋" w:cs="仿宋"/>
                <w:sz w:val="21"/>
                <w:szCs w:val="21"/>
              </w:rPr>
            </w:pPr>
            <w:r>
              <w:rPr>
                <w:rFonts w:hint="eastAsia" w:ascii="仿宋" w:hAnsi="仿宋" w:eastAsia="仿宋" w:cs="仿宋"/>
                <w:sz w:val="21"/>
                <w:szCs w:val="21"/>
              </w:rPr>
              <w:t>（一）</w:t>
            </w:r>
          </w:p>
        </w:tc>
        <w:tc>
          <w:tcPr>
            <w:tcW w:w="709" w:type="dxa"/>
            <w:vMerge w:val="restart"/>
            <w:vAlign w:val="center"/>
          </w:tcPr>
          <w:p w14:paraId="31566605">
            <w:pPr>
              <w:jc w:val="left"/>
              <w:rPr>
                <w:rFonts w:ascii="仿宋" w:hAnsi="仿宋" w:eastAsia="仿宋" w:cs="仿宋"/>
                <w:sz w:val="21"/>
                <w:szCs w:val="21"/>
              </w:rPr>
            </w:pPr>
            <w:r>
              <w:rPr>
                <w:rFonts w:hint="eastAsia" w:ascii="仿宋" w:hAnsi="仿宋" w:eastAsia="仿宋" w:cs="仿宋"/>
                <w:sz w:val="21"/>
                <w:szCs w:val="21"/>
              </w:rPr>
              <w:t>参选人须满足本条内容。</w:t>
            </w:r>
          </w:p>
        </w:tc>
        <w:tc>
          <w:tcPr>
            <w:tcW w:w="3118" w:type="dxa"/>
            <w:vAlign w:val="center"/>
          </w:tcPr>
          <w:p w14:paraId="6E78932F">
            <w:pPr>
              <w:rPr>
                <w:rFonts w:ascii="仿宋" w:hAnsi="仿宋" w:eastAsia="仿宋" w:cs="仿宋"/>
                <w:sz w:val="21"/>
                <w:szCs w:val="21"/>
              </w:rPr>
            </w:pPr>
            <w:r>
              <w:rPr>
                <w:rFonts w:hint="eastAsia" w:ascii="仿宋" w:hAnsi="仿宋" w:eastAsia="仿宋" w:cs="仿宋"/>
                <w:sz w:val="21"/>
                <w:szCs w:val="21"/>
              </w:rPr>
              <w:t>1.具有独立承担民事责任的能力</w:t>
            </w:r>
          </w:p>
        </w:tc>
        <w:tc>
          <w:tcPr>
            <w:tcW w:w="4984" w:type="dxa"/>
            <w:vAlign w:val="center"/>
          </w:tcPr>
          <w:p w14:paraId="5D10705E">
            <w:pPr>
              <w:rPr>
                <w:rFonts w:ascii="仿宋" w:hAnsi="仿宋" w:eastAsia="仿宋" w:cs="仿宋"/>
                <w:sz w:val="21"/>
                <w:szCs w:val="21"/>
              </w:rPr>
            </w:pPr>
            <w:r>
              <w:rPr>
                <w:rFonts w:hint="eastAsia" w:ascii="仿宋" w:hAnsi="仿宋" w:eastAsia="仿宋" w:cs="仿宋"/>
                <w:sz w:val="21"/>
                <w:szCs w:val="21"/>
              </w:rPr>
              <w:t xml:space="preserve">1.参选人法人营业执照（副本）或事业单位法人证书（副本）或个体工商户营业执照或有效的自然人身份证明或社会团体法人登记证书（提供复印件）。 </w:t>
            </w:r>
          </w:p>
          <w:p w14:paraId="412C9BC1">
            <w:pPr>
              <w:rPr>
                <w:rFonts w:ascii="仿宋" w:hAnsi="仿宋" w:eastAsia="仿宋" w:cs="仿宋"/>
                <w:sz w:val="21"/>
                <w:szCs w:val="21"/>
              </w:rPr>
            </w:pPr>
            <w:r>
              <w:rPr>
                <w:rFonts w:hint="eastAsia" w:ascii="仿宋" w:hAnsi="仿宋" w:eastAsia="仿宋" w:cs="仿宋"/>
                <w:sz w:val="21"/>
                <w:szCs w:val="21"/>
              </w:rPr>
              <w:t>2.参选人法定代表人身份证明和法定代表人授权代表委托书。</w:t>
            </w:r>
          </w:p>
        </w:tc>
      </w:tr>
      <w:tr w14:paraId="506AE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4C81F590">
            <w:pPr>
              <w:jc w:val="center"/>
              <w:rPr>
                <w:rFonts w:ascii="仿宋" w:hAnsi="仿宋" w:eastAsia="仿宋" w:cs="仿宋"/>
                <w:sz w:val="21"/>
                <w:szCs w:val="21"/>
              </w:rPr>
            </w:pPr>
          </w:p>
        </w:tc>
        <w:tc>
          <w:tcPr>
            <w:tcW w:w="709" w:type="dxa"/>
            <w:vMerge w:val="continue"/>
            <w:vAlign w:val="center"/>
          </w:tcPr>
          <w:p w14:paraId="34EDC28E">
            <w:pPr>
              <w:rPr>
                <w:rFonts w:ascii="仿宋" w:hAnsi="仿宋" w:eastAsia="仿宋" w:cs="仿宋"/>
                <w:sz w:val="21"/>
                <w:szCs w:val="21"/>
                <w:lang w:val="zh-CN"/>
              </w:rPr>
            </w:pPr>
          </w:p>
        </w:tc>
        <w:tc>
          <w:tcPr>
            <w:tcW w:w="3118" w:type="dxa"/>
            <w:vAlign w:val="center"/>
          </w:tcPr>
          <w:p w14:paraId="7BB8CD1C">
            <w:pPr>
              <w:rPr>
                <w:rFonts w:ascii="仿宋" w:hAnsi="仿宋" w:eastAsia="仿宋" w:cs="仿宋"/>
                <w:sz w:val="21"/>
                <w:szCs w:val="21"/>
              </w:rPr>
            </w:pPr>
            <w:r>
              <w:rPr>
                <w:rFonts w:hint="eastAsia" w:ascii="仿宋" w:hAnsi="仿宋" w:eastAsia="仿宋" w:cs="仿宋"/>
                <w:sz w:val="21"/>
                <w:szCs w:val="21"/>
                <w:lang w:val="zh-CN"/>
              </w:rPr>
              <w:t>2.</w:t>
            </w:r>
            <w:r>
              <w:rPr>
                <w:rFonts w:hint="eastAsia" w:ascii="仿宋" w:hAnsi="仿宋" w:eastAsia="仿宋" w:cs="仿宋"/>
                <w:sz w:val="21"/>
                <w:szCs w:val="21"/>
              </w:rPr>
              <w:t>具有良好的商业信誉和健全的财务会计制度</w:t>
            </w:r>
          </w:p>
        </w:tc>
        <w:tc>
          <w:tcPr>
            <w:tcW w:w="4984" w:type="dxa"/>
            <w:vMerge w:val="restart"/>
            <w:vAlign w:val="center"/>
          </w:tcPr>
          <w:p w14:paraId="5EEDE079">
            <w:pPr>
              <w:rPr>
                <w:rFonts w:ascii="仿宋" w:hAnsi="仿宋" w:eastAsia="仿宋" w:cs="仿宋"/>
                <w:b/>
                <w:sz w:val="21"/>
                <w:szCs w:val="21"/>
              </w:rPr>
            </w:pPr>
            <w:r>
              <w:rPr>
                <w:rFonts w:hint="eastAsia" w:ascii="仿宋" w:hAnsi="仿宋" w:eastAsia="仿宋" w:cs="仿宋"/>
                <w:sz w:val="21"/>
                <w:szCs w:val="21"/>
              </w:rPr>
              <w:t>参选人提供“基本资格条件承诺函”（格式详见第七篇）</w:t>
            </w:r>
          </w:p>
        </w:tc>
      </w:tr>
      <w:tr w14:paraId="7376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576FCAB">
            <w:pPr>
              <w:jc w:val="center"/>
              <w:rPr>
                <w:rFonts w:ascii="仿宋" w:hAnsi="仿宋" w:eastAsia="仿宋" w:cs="仿宋"/>
                <w:sz w:val="21"/>
                <w:szCs w:val="21"/>
              </w:rPr>
            </w:pPr>
          </w:p>
        </w:tc>
        <w:tc>
          <w:tcPr>
            <w:tcW w:w="709" w:type="dxa"/>
            <w:vMerge w:val="continue"/>
            <w:vAlign w:val="center"/>
          </w:tcPr>
          <w:p w14:paraId="58BE0E16">
            <w:pPr>
              <w:rPr>
                <w:rFonts w:ascii="仿宋" w:hAnsi="仿宋" w:eastAsia="仿宋" w:cs="仿宋"/>
                <w:sz w:val="21"/>
                <w:szCs w:val="21"/>
                <w:lang w:val="zh-CN"/>
              </w:rPr>
            </w:pPr>
          </w:p>
        </w:tc>
        <w:tc>
          <w:tcPr>
            <w:tcW w:w="3118" w:type="dxa"/>
            <w:vAlign w:val="center"/>
          </w:tcPr>
          <w:p w14:paraId="6B4D9942">
            <w:pPr>
              <w:rPr>
                <w:rFonts w:ascii="仿宋" w:hAnsi="仿宋" w:eastAsia="仿宋" w:cs="仿宋"/>
                <w:sz w:val="21"/>
                <w:szCs w:val="21"/>
                <w:lang w:val="zh-CN"/>
              </w:rPr>
            </w:pPr>
            <w:r>
              <w:rPr>
                <w:rFonts w:hint="eastAsia" w:ascii="仿宋" w:hAnsi="仿宋" w:eastAsia="仿宋" w:cs="仿宋"/>
                <w:sz w:val="21"/>
                <w:szCs w:val="21"/>
                <w:lang w:val="zh-CN"/>
              </w:rPr>
              <w:t>3.具有履行合同所必需的设备和专业技术能力</w:t>
            </w:r>
          </w:p>
        </w:tc>
        <w:tc>
          <w:tcPr>
            <w:tcW w:w="4984" w:type="dxa"/>
            <w:vMerge w:val="continue"/>
            <w:vAlign w:val="center"/>
          </w:tcPr>
          <w:p w14:paraId="1B871D67">
            <w:pPr>
              <w:rPr>
                <w:rFonts w:ascii="仿宋" w:hAnsi="仿宋" w:eastAsia="仿宋" w:cs="仿宋"/>
                <w:sz w:val="21"/>
                <w:szCs w:val="21"/>
              </w:rPr>
            </w:pPr>
          </w:p>
        </w:tc>
      </w:tr>
      <w:tr w14:paraId="3D63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14740619">
            <w:pPr>
              <w:jc w:val="center"/>
              <w:rPr>
                <w:rFonts w:ascii="仿宋" w:hAnsi="仿宋" w:eastAsia="仿宋" w:cs="仿宋"/>
                <w:sz w:val="21"/>
                <w:szCs w:val="21"/>
              </w:rPr>
            </w:pPr>
          </w:p>
        </w:tc>
        <w:tc>
          <w:tcPr>
            <w:tcW w:w="709" w:type="dxa"/>
            <w:vMerge w:val="continue"/>
            <w:vAlign w:val="center"/>
          </w:tcPr>
          <w:p w14:paraId="766539CE">
            <w:pPr>
              <w:rPr>
                <w:rFonts w:ascii="仿宋" w:hAnsi="仿宋" w:eastAsia="仿宋" w:cs="仿宋"/>
                <w:sz w:val="21"/>
                <w:szCs w:val="21"/>
                <w:lang w:val="zh-CN"/>
              </w:rPr>
            </w:pPr>
          </w:p>
        </w:tc>
        <w:tc>
          <w:tcPr>
            <w:tcW w:w="3118" w:type="dxa"/>
            <w:vAlign w:val="center"/>
          </w:tcPr>
          <w:p w14:paraId="21B7D640">
            <w:pPr>
              <w:rPr>
                <w:rFonts w:ascii="仿宋" w:hAnsi="仿宋" w:eastAsia="仿宋" w:cs="仿宋"/>
                <w:sz w:val="21"/>
                <w:szCs w:val="21"/>
                <w:lang w:val="zh-CN"/>
              </w:rPr>
            </w:pPr>
            <w:r>
              <w:rPr>
                <w:rFonts w:hint="eastAsia" w:ascii="仿宋" w:hAnsi="仿宋" w:eastAsia="仿宋" w:cs="仿宋"/>
                <w:sz w:val="21"/>
                <w:szCs w:val="21"/>
                <w:lang w:val="zh-CN"/>
              </w:rPr>
              <w:t>4.有依法缴纳税收和社会保障金的良好记录</w:t>
            </w:r>
          </w:p>
        </w:tc>
        <w:tc>
          <w:tcPr>
            <w:tcW w:w="4984" w:type="dxa"/>
            <w:vMerge w:val="continue"/>
            <w:vAlign w:val="center"/>
          </w:tcPr>
          <w:p w14:paraId="62C7BFE3">
            <w:pPr>
              <w:rPr>
                <w:rFonts w:ascii="仿宋" w:hAnsi="仿宋" w:eastAsia="仿宋" w:cs="仿宋"/>
                <w:sz w:val="21"/>
                <w:szCs w:val="21"/>
              </w:rPr>
            </w:pPr>
          </w:p>
        </w:tc>
      </w:tr>
      <w:tr w14:paraId="78D2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24E06809">
            <w:pPr>
              <w:jc w:val="center"/>
              <w:rPr>
                <w:rFonts w:ascii="仿宋" w:hAnsi="仿宋" w:eastAsia="仿宋" w:cs="仿宋"/>
                <w:sz w:val="21"/>
                <w:szCs w:val="21"/>
              </w:rPr>
            </w:pPr>
          </w:p>
        </w:tc>
        <w:tc>
          <w:tcPr>
            <w:tcW w:w="709" w:type="dxa"/>
            <w:vMerge w:val="continue"/>
            <w:vAlign w:val="center"/>
          </w:tcPr>
          <w:p w14:paraId="2B48917A">
            <w:pPr>
              <w:rPr>
                <w:rFonts w:ascii="仿宋" w:hAnsi="仿宋" w:eastAsia="仿宋" w:cs="仿宋"/>
                <w:sz w:val="21"/>
                <w:szCs w:val="21"/>
                <w:lang w:val="zh-CN"/>
              </w:rPr>
            </w:pPr>
          </w:p>
        </w:tc>
        <w:tc>
          <w:tcPr>
            <w:tcW w:w="3118" w:type="dxa"/>
            <w:vAlign w:val="center"/>
          </w:tcPr>
          <w:p w14:paraId="3ABF2BCD">
            <w:pPr>
              <w:rPr>
                <w:rFonts w:ascii="仿宋" w:hAnsi="仿宋" w:eastAsia="仿宋" w:cs="仿宋"/>
                <w:sz w:val="21"/>
                <w:szCs w:val="21"/>
                <w:lang w:val="zh-CN"/>
              </w:rPr>
            </w:pPr>
            <w:r>
              <w:rPr>
                <w:rFonts w:hint="eastAsia" w:ascii="仿宋" w:hAnsi="仿宋" w:eastAsia="仿宋" w:cs="仿宋"/>
                <w:sz w:val="21"/>
                <w:szCs w:val="21"/>
              </w:rPr>
              <w:t>5.参加采购活动前三年内，在经营活动中没有重大违法记录</w:t>
            </w:r>
          </w:p>
        </w:tc>
        <w:tc>
          <w:tcPr>
            <w:tcW w:w="4984" w:type="dxa"/>
            <w:vMerge w:val="continue"/>
            <w:vAlign w:val="center"/>
          </w:tcPr>
          <w:p w14:paraId="07EB01D0">
            <w:pPr>
              <w:rPr>
                <w:rFonts w:ascii="仿宋" w:hAnsi="仿宋" w:eastAsia="仿宋" w:cs="仿宋"/>
                <w:b/>
                <w:sz w:val="21"/>
                <w:szCs w:val="21"/>
              </w:rPr>
            </w:pPr>
          </w:p>
        </w:tc>
      </w:tr>
      <w:tr w14:paraId="3394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17D7E44D">
            <w:pPr>
              <w:jc w:val="center"/>
              <w:rPr>
                <w:rFonts w:ascii="仿宋" w:hAnsi="仿宋" w:eastAsia="仿宋" w:cs="仿宋"/>
                <w:sz w:val="21"/>
                <w:szCs w:val="21"/>
              </w:rPr>
            </w:pPr>
          </w:p>
        </w:tc>
        <w:tc>
          <w:tcPr>
            <w:tcW w:w="709" w:type="dxa"/>
            <w:vMerge w:val="continue"/>
            <w:vAlign w:val="center"/>
          </w:tcPr>
          <w:p w14:paraId="6A0A2046">
            <w:pPr>
              <w:rPr>
                <w:rFonts w:ascii="仿宋" w:hAnsi="仿宋" w:eastAsia="仿宋" w:cs="仿宋"/>
                <w:sz w:val="21"/>
                <w:szCs w:val="21"/>
              </w:rPr>
            </w:pPr>
          </w:p>
        </w:tc>
        <w:tc>
          <w:tcPr>
            <w:tcW w:w="3118" w:type="dxa"/>
            <w:vAlign w:val="center"/>
          </w:tcPr>
          <w:p w14:paraId="7A6842F2">
            <w:pPr>
              <w:rPr>
                <w:rFonts w:ascii="仿宋" w:hAnsi="仿宋" w:eastAsia="仿宋" w:cs="仿宋"/>
                <w:sz w:val="21"/>
                <w:szCs w:val="21"/>
              </w:rPr>
            </w:pPr>
            <w:r>
              <w:rPr>
                <w:rFonts w:hint="eastAsia" w:ascii="仿宋" w:hAnsi="仿宋" w:eastAsia="仿宋" w:cs="仿宋"/>
                <w:sz w:val="21"/>
                <w:szCs w:val="21"/>
              </w:rPr>
              <w:t>6.法律、行政法规规定的其他条件</w:t>
            </w:r>
          </w:p>
        </w:tc>
        <w:tc>
          <w:tcPr>
            <w:tcW w:w="4984" w:type="dxa"/>
            <w:vAlign w:val="center"/>
          </w:tcPr>
          <w:p w14:paraId="245D5906">
            <w:pPr>
              <w:rPr>
                <w:rFonts w:ascii="仿宋" w:hAnsi="仿宋" w:eastAsia="仿宋" w:cs="仿宋"/>
                <w:sz w:val="21"/>
                <w:szCs w:val="21"/>
              </w:rPr>
            </w:pPr>
            <w:r>
              <w:rPr>
                <w:rFonts w:hint="eastAsia" w:ascii="仿宋" w:hAnsi="仿宋" w:eastAsia="仿宋" w:cs="仿宋"/>
                <w:sz w:val="21"/>
                <w:szCs w:val="21"/>
              </w:rPr>
              <w:t>\</w:t>
            </w:r>
          </w:p>
        </w:tc>
      </w:tr>
      <w:tr w14:paraId="3206E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592CCD87">
            <w:pPr>
              <w:jc w:val="center"/>
              <w:rPr>
                <w:rFonts w:ascii="仿宋" w:hAnsi="仿宋" w:eastAsia="仿宋" w:cs="仿宋"/>
                <w:sz w:val="21"/>
                <w:szCs w:val="21"/>
              </w:rPr>
            </w:pPr>
          </w:p>
        </w:tc>
        <w:tc>
          <w:tcPr>
            <w:tcW w:w="709" w:type="dxa"/>
            <w:vMerge w:val="continue"/>
            <w:vAlign w:val="center"/>
          </w:tcPr>
          <w:p w14:paraId="7BB8A683">
            <w:pPr>
              <w:rPr>
                <w:rFonts w:ascii="仿宋" w:hAnsi="仿宋" w:eastAsia="仿宋" w:cs="仿宋"/>
                <w:sz w:val="21"/>
                <w:szCs w:val="21"/>
              </w:rPr>
            </w:pPr>
          </w:p>
        </w:tc>
        <w:tc>
          <w:tcPr>
            <w:tcW w:w="3118" w:type="dxa"/>
            <w:vAlign w:val="center"/>
          </w:tcPr>
          <w:p w14:paraId="5E8C2005">
            <w:pPr>
              <w:rPr>
                <w:rFonts w:ascii="仿宋" w:hAnsi="仿宋" w:eastAsia="仿宋" w:cs="仿宋"/>
                <w:sz w:val="21"/>
                <w:szCs w:val="21"/>
              </w:rPr>
            </w:pPr>
            <w:r>
              <w:rPr>
                <w:rFonts w:hint="eastAsia" w:ascii="仿宋" w:hAnsi="仿宋" w:eastAsia="仿宋" w:cs="仿宋"/>
                <w:sz w:val="21"/>
                <w:szCs w:val="21"/>
              </w:rPr>
              <w:t>7.本项目的特定资格要求</w:t>
            </w:r>
          </w:p>
        </w:tc>
        <w:tc>
          <w:tcPr>
            <w:tcW w:w="4984" w:type="dxa"/>
            <w:vAlign w:val="center"/>
          </w:tcPr>
          <w:p w14:paraId="69F98595">
            <w:pPr>
              <w:rPr>
                <w:rFonts w:ascii="仿宋" w:hAnsi="仿宋" w:eastAsia="仿宋" w:cs="仿宋"/>
                <w:sz w:val="21"/>
                <w:szCs w:val="21"/>
              </w:rPr>
            </w:pPr>
            <w:r>
              <w:rPr>
                <w:rFonts w:hint="eastAsia" w:ascii="仿宋" w:hAnsi="仿宋" w:eastAsia="仿宋" w:cs="仿宋"/>
                <w:sz w:val="21"/>
                <w:szCs w:val="21"/>
              </w:rPr>
              <w:t>无</w:t>
            </w:r>
          </w:p>
        </w:tc>
      </w:tr>
      <w:tr w14:paraId="45AA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85E967F">
            <w:pPr>
              <w:jc w:val="center"/>
              <w:rPr>
                <w:rFonts w:ascii="仿宋" w:hAnsi="仿宋" w:eastAsia="仿宋" w:cs="仿宋"/>
                <w:sz w:val="21"/>
                <w:szCs w:val="21"/>
              </w:rPr>
            </w:pPr>
            <w:r>
              <w:rPr>
                <w:rFonts w:hint="eastAsia" w:ascii="仿宋" w:hAnsi="仿宋" w:eastAsia="仿宋" w:cs="仿宋"/>
                <w:sz w:val="21"/>
                <w:szCs w:val="21"/>
              </w:rPr>
              <w:t>（二）</w:t>
            </w:r>
          </w:p>
        </w:tc>
        <w:tc>
          <w:tcPr>
            <w:tcW w:w="3827" w:type="dxa"/>
            <w:gridSpan w:val="2"/>
            <w:vAlign w:val="center"/>
          </w:tcPr>
          <w:p w14:paraId="5DEB6D2F">
            <w:pPr>
              <w:rPr>
                <w:rFonts w:ascii="仿宋" w:hAnsi="仿宋" w:eastAsia="仿宋" w:cs="仿宋"/>
                <w:sz w:val="21"/>
                <w:szCs w:val="21"/>
              </w:rPr>
            </w:pPr>
            <w:r>
              <w:rPr>
                <w:rFonts w:hint="eastAsia" w:ascii="仿宋" w:hAnsi="仿宋" w:eastAsia="仿宋" w:cs="仿宋"/>
                <w:sz w:val="21"/>
                <w:szCs w:val="21"/>
              </w:rPr>
              <w:t>落实政策需满足的资格要求</w:t>
            </w:r>
          </w:p>
        </w:tc>
        <w:tc>
          <w:tcPr>
            <w:tcW w:w="4984" w:type="dxa"/>
            <w:vAlign w:val="center"/>
          </w:tcPr>
          <w:p w14:paraId="1D82549A">
            <w:pPr>
              <w:rPr>
                <w:rFonts w:ascii="仿宋" w:hAnsi="仿宋" w:eastAsia="仿宋" w:cs="仿宋"/>
                <w:sz w:val="21"/>
                <w:szCs w:val="21"/>
              </w:rPr>
            </w:pPr>
            <w:r>
              <w:rPr>
                <w:rFonts w:hint="eastAsia" w:ascii="仿宋" w:hAnsi="仿宋" w:eastAsia="仿宋" w:cs="仿宋"/>
                <w:sz w:val="21"/>
                <w:szCs w:val="21"/>
              </w:rPr>
              <w:t>无</w:t>
            </w:r>
          </w:p>
        </w:tc>
      </w:tr>
      <w:tr w14:paraId="31F7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E25DDE1">
            <w:pPr>
              <w:jc w:val="center"/>
              <w:rPr>
                <w:rFonts w:ascii="仿宋" w:hAnsi="仿宋" w:eastAsia="仿宋" w:cs="仿宋"/>
                <w:sz w:val="21"/>
                <w:szCs w:val="21"/>
              </w:rPr>
            </w:pPr>
            <w:r>
              <w:rPr>
                <w:rFonts w:hint="eastAsia" w:ascii="仿宋" w:hAnsi="仿宋" w:eastAsia="仿宋" w:cs="仿宋"/>
                <w:sz w:val="21"/>
                <w:szCs w:val="21"/>
              </w:rPr>
              <w:t>（三）</w:t>
            </w:r>
          </w:p>
        </w:tc>
        <w:tc>
          <w:tcPr>
            <w:tcW w:w="3827" w:type="dxa"/>
            <w:gridSpan w:val="2"/>
            <w:vAlign w:val="center"/>
          </w:tcPr>
          <w:p w14:paraId="7DDBE08E">
            <w:pPr>
              <w:rPr>
                <w:rFonts w:ascii="仿宋" w:hAnsi="仿宋" w:eastAsia="仿宋" w:cs="仿宋"/>
                <w:sz w:val="21"/>
                <w:szCs w:val="21"/>
              </w:rPr>
            </w:pPr>
            <w:r>
              <w:rPr>
                <w:rFonts w:hint="eastAsia" w:ascii="仿宋" w:hAnsi="仿宋" w:eastAsia="仿宋" w:cs="仿宋"/>
                <w:sz w:val="21"/>
                <w:szCs w:val="21"/>
              </w:rPr>
              <w:t>比选保证金</w:t>
            </w:r>
          </w:p>
        </w:tc>
        <w:tc>
          <w:tcPr>
            <w:tcW w:w="4984" w:type="dxa"/>
            <w:vAlign w:val="center"/>
          </w:tcPr>
          <w:p w14:paraId="017596A7">
            <w:pPr>
              <w:rPr>
                <w:rFonts w:ascii="仿宋" w:hAnsi="仿宋" w:eastAsia="仿宋" w:cs="仿宋"/>
                <w:sz w:val="21"/>
                <w:szCs w:val="21"/>
              </w:rPr>
            </w:pPr>
            <w:r>
              <w:rPr>
                <w:rFonts w:hint="eastAsia" w:ascii="仿宋" w:hAnsi="仿宋" w:eastAsia="仿宋" w:cs="仿宋"/>
                <w:sz w:val="21"/>
                <w:szCs w:val="21"/>
              </w:rPr>
              <w:t>按照比选文件要求足额交纳比选保证金。</w:t>
            </w:r>
          </w:p>
        </w:tc>
      </w:tr>
    </w:tbl>
    <w:p w14:paraId="260EA7CB">
      <w:pPr>
        <w:snapToGrid w:val="0"/>
        <w:spacing w:line="40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2.符合性审查。依据竞争性比选文件的规定，从响应文件的有效性、完整性和对竞争性比选文件的响应程度进行审查，以确定是否对竞争性比选文件的实质性要求作出响应。符合性审查资料表如下：</w:t>
      </w:r>
    </w:p>
    <w:tbl>
      <w:tblPr>
        <w:tblStyle w:val="6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14:paraId="31E9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73F8AA54">
            <w:pPr>
              <w:jc w:val="center"/>
              <w:rPr>
                <w:rFonts w:ascii="仿宋" w:hAnsi="仿宋" w:eastAsia="仿宋" w:cs="仿宋"/>
                <w:b/>
                <w:kern w:val="0"/>
                <w:sz w:val="21"/>
                <w:szCs w:val="21"/>
              </w:rPr>
            </w:pPr>
            <w:r>
              <w:rPr>
                <w:rFonts w:hint="eastAsia" w:ascii="仿宋" w:hAnsi="仿宋" w:eastAsia="仿宋" w:cs="仿宋"/>
                <w:b/>
                <w:kern w:val="0"/>
                <w:sz w:val="21"/>
                <w:szCs w:val="21"/>
              </w:rPr>
              <w:t>序号</w:t>
            </w:r>
          </w:p>
        </w:tc>
        <w:tc>
          <w:tcPr>
            <w:tcW w:w="3544" w:type="dxa"/>
            <w:gridSpan w:val="2"/>
            <w:vAlign w:val="center"/>
          </w:tcPr>
          <w:p w14:paraId="7D8C0CB6">
            <w:pPr>
              <w:jc w:val="center"/>
              <w:rPr>
                <w:rFonts w:ascii="仿宋" w:hAnsi="仿宋" w:eastAsia="仿宋" w:cs="仿宋"/>
                <w:b/>
                <w:kern w:val="0"/>
                <w:sz w:val="21"/>
                <w:szCs w:val="21"/>
              </w:rPr>
            </w:pPr>
            <w:r>
              <w:rPr>
                <w:rFonts w:hint="eastAsia" w:ascii="仿宋" w:hAnsi="仿宋" w:eastAsia="仿宋" w:cs="仿宋"/>
                <w:b/>
                <w:kern w:val="0"/>
                <w:sz w:val="21"/>
                <w:szCs w:val="21"/>
              </w:rPr>
              <w:t>评审因素</w:t>
            </w:r>
          </w:p>
        </w:tc>
        <w:tc>
          <w:tcPr>
            <w:tcW w:w="5409" w:type="dxa"/>
            <w:vAlign w:val="center"/>
          </w:tcPr>
          <w:p w14:paraId="6DA376DE">
            <w:pPr>
              <w:jc w:val="center"/>
              <w:rPr>
                <w:rFonts w:ascii="仿宋" w:hAnsi="仿宋" w:eastAsia="仿宋" w:cs="仿宋"/>
                <w:b/>
                <w:kern w:val="0"/>
                <w:sz w:val="21"/>
                <w:szCs w:val="21"/>
              </w:rPr>
            </w:pPr>
            <w:r>
              <w:rPr>
                <w:rFonts w:hint="eastAsia" w:ascii="仿宋" w:hAnsi="仿宋" w:eastAsia="仿宋" w:cs="仿宋"/>
                <w:b/>
                <w:kern w:val="0"/>
                <w:sz w:val="21"/>
                <w:szCs w:val="21"/>
              </w:rPr>
              <w:t>评审标准</w:t>
            </w:r>
          </w:p>
        </w:tc>
      </w:tr>
      <w:tr w14:paraId="41B1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750DF3A1">
            <w:pPr>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1560" w:type="dxa"/>
            <w:vMerge w:val="restart"/>
            <w:vAlign w:val="center"/>
          </w:tcPr>
          <w:p w14:paraId="0C1E7605">
            <w:pPr>
              <w:rPr>
                <w:rFonts w:ascii="仿宋" w:hAnsi="仿宋" w:eastAsia="仿宋" w:cs="仿宋"/>
                <w:kern w:val="0"/>
                <w:sz w:val="21"/>
                <w:szCs w:val="21"/>
              </w:rPr>
            </w:pPr>
            <w:r>
              <w:rPr>
                <w:rFonts w:hint="eastAsia" w:ascii="仿宋" w:hAnsi="仿宋" w:eastAsia="仿宋" w:cs="仿宋"/>
                <w:kern w:val="0"/>
                <w:sz w:val="21"/>
                <w:szCs w:val="21"/>
              </w:rPr>
              <w:t>有效性审查</w:t>
            </w:r>
          </w:p>
        </w:tc>
        <w:tc>
          <w:tcPr>
            <w:tcW w:w="1984" w:type="dxa"/>
            <w:vAlign w:val="center"/>
          </w:tcPr>
          <w:p w14:paraId="059615C8">
            <w:pPr>
              <w:rPr>
                <w:rFonts w:ascii="仿宋" w:hAnsi="仿宋" w:eastAsia="仿宋" w:cs="仿宋"/>
                <w:kern w:val="0"/>
                <w:sz w:val="21"/>
                <w:szCs w:val="21"/>
              </w:rPr>
            </w:pPr>
            <w:r>
              <w:rPr>
                <w:rFonts w:hint="eastAsia" w:ascii="仿宋" w:hAnsi="仿宋" w:eastAsia="仿宋" w:cs="仿宋"/>
                <w:sz w:val="21"/>
                <w:szCs w:val="21"/>
              </w:rPr>
              <w:t>响应文件签署或盖章</w:t>
            </w:r>
          </w:p>
        </w:tc>
        <w:tc>
          <w:tcPr>
            <w:tcW w:w="5409" w:type="dxa"/>
            <w:vAlign w:val="center"/>
          </w:tcPr>
          <w:p w14:paraId="0C90E900">
            <w:pPr>
              <w:rPr>
                <w:rFonts w:ascii="仿宋" w:hAnsi="仿宋" w:eastAsia="仿宋" w:cs="仿宋"/>
                <w:kern w:val="0"/>
                <w:sz w:val="21"/>
                <w:szCs w:val="21"/>
              </w:rPr>
            </w:pPr>
            <w:r>
              <w:rPr>
                <w:rFonts w:hint="eastAsia" w:ascii="仿宋" w:hAnsi="仿宋" w:eastAsia="仿宋" w:cs="仿宋"/>
                <w:sz w:val="21"/>
                <w:szCs w:val="21"/>
              </w:rPr>
              <w:t>按竞争性比选文件“第七篇响应文件编制要求”要求签署或盖章。</w:t>
            </w:r>
          </w:p>
        </w:tc>
      </w:tr>
      <w:tr w14:paraId="53EF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607AFBAD">
            <w:pPr>
              <w:jc w:val="center"/>
              <w:rPr>
                <w:rFonts w:ascii="仿宋" w:hAnsi="仿宋" w:eastAsia="仿宋" w:cs="仿宋"/>
                <w:kern w:val="0"/>
                <w:sz w:val="21"/>
                <w:szCs w:val="21"/>
              </w:rPr>
            </w:pPr>
          </w:p>
        </w:tc>
        <w:tc>
          <w:tcPr>
            <w:tcW w:w="1560" w:type="dxa"/>
            <w:vMerge w:val="continue"/>
            <w:vAlign w:val="center"/>
          </w:tcPr>
          <w:p w14:paraId="2BA157A6">
            <w:pPr>
              <w:rPr>
                <w:rFonts w:ascii="仿宋" w:hAnsi="仿宋" w:eastAsia="仿宋" w:cs="仿宋"/>
                <w:kern w:val="0"/>
                <w:sz w:val="21"/>
                <w:szCs w:val="21"/>
              </w:rPr>
            </w:pPr>
          </w:p>
        </w:tc>
        <w:tc>
          <w:tcPr>
            <w:tcW w:w="1984" w:type="dxa"/>
            <w:vAlign w:val="center"/>
          </w:tcPr>
          <w:p w14:paraId="0173D775">
            <w:pPr>
              <w:rPr>
                <w:rFonts w:ascii="仿宋" w:hAnsi="仿宋" w:eastAsia="仿宋" w:cs="仿宋"/>
                <w:sz w:val="21"/>
                <w:szCs w:val="21"/>
              </w:rPr>
            </w:pPr>
            <w:r>
              <w:rPr>
                <w:rFonts w:hint="eastAsia" w:ascii="仿宋" w:hAnsi="仿宋" w:eastAsia="仿宋" w:cs="仿宋"/>
                <w:sz w:val="21"/>
                <w:szCs w:val="21"/>
              </w:rPr>
              <w:t>法定代表人身份证明及授权委托书</w:t>
            </w:r>
          </w:p>
        </w:tc>
        <w:tc>
          <w:tcPr>
            <w:tcW w:w="5409" w:type="dxa"/>
            <w:vAlign w:val="center"/>
          </w:tcPr>
          <w:p w14:paraId="660DAB06">
            <w:pPr>
              <w:rPr>
                <w:rFonts w:ascii="仿宋" w:hAnsi="仿宋" w:eastAsia="仿宋" w:cs="仿宋"/>
                <w:sz w:val="21"/>
                <w:szCs w:val="21"/>
              </w:rPr>
            </w:pPr>
            <w:r>
              <w:rPr>
                <w:rFonts w:hint="eastAsia" w:ascii="仿宋" w:hAnsi="仿宋" w:eastAsia="仿宋" w:cs="仿宋"/>
                <w:sz w:val="21"/>
                <w:szCs w:val="21"/>
              </w:rPr>
              <w:t>法定代表人身份证明及授权委托书有效，符合竞争性比选文件规定的格式，签署或盖章齐全。</w:t>
            </w:r>
          </w:p>
        </w:tc>
      </w:tr>
      <w:tr w14:paraId="2B74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6FC5F62D">
            <w:pPr>
              <w:jc w:val="center"/>
              <w:rPr>
                <w:rFonts w:ascii="仿宋" w:hAnsi="仿宋" w:eastAsia="仿宋" w:cs="仿宋"/>
                <w:kern w:val="0"/>
                <w:sz w:val="21"/>
                <w:szCs w:val="21"/>
              </w:rPr>
            </w:pPr>
          </w:p>
        </w:tc>
        <w:tc>
          <w:tcPr>
            <w:tcW w:w="1560" w:type="dxa"/>
            <w:vMerge w:val="continue"/>
            <w:vAlign w:val="center"/>
          </w:tcPr>
          <w:p w14:paraId="438890A1">
            <w:pPr>
              <w:rPr>
                <w:rFonts w:ascii="仿宋" w:hAnsi="仿宋" w:eastAsia="仿宋" w:cs="仿宋"/>
                <w:kern w:val="0"/>
                <w:sz w:val="21"/>
                <w:szCs w:val="21"/>
              </w:rPr>
            </w:pPr>
          </w:p>
        </w:tc>
        <w:tc>
          <w:tcPr>
            <w:tcW w:w="1984" w:type="dxa"/>
            <w:vAlign w:val="center"/>
          </w:tcPr>
          <w:p w14:paraId="6A184DE1">
            <w:pPr>
              <w:rPr>
                <w:rFonts w:ascii="仿宋" w:hAnsi="仿宋" w:eastAsia="仿宋" w:cs="仿宋"/>
                <w:sz w:val="21"/>
                <w:szCs w:val="21"/>
                <w:lang w:val="zh-CN"/>
              </w:rPr>
            </w:pPr>
            <w:r>
              <w:rPr>
                <w:rFonts w:hint="eastAsia" w:ascii="仿宋" w:hAnsi="仿宋" w:eastAsia="仿宋" w:cs="仿宋"/>
                <w:sz w:val="21"/>
                <w:szCs w:val="21"/>
              </w:rPr>
              <w:t>响应</w:t>
            </w:r>
            <w:r>
              <w:rPr>
                <w:rFonts w:hint="eastAsia" w:ascii="仿宋" w:hAnsi="仿宋" w:eastAsia="仿宋" w:cs="仿宋"/>
                <w:sz w:val="21"/>
                <w:szCs w:val="21"/>
                <w:lang w:val="zh-CN"/>
              </w:rPr>
              <w:t>方案</w:t>
            </w:r>
          </w:p>
        </w:tc>
        <w:tc>
          <w:tcPr>
            <w:tcW w:w="5409" w:type="dxa"/>
            <w:vAlign w:val="center"/>
          </w:tcPr>
          <w:p w14:paraId="630E6288">
            <w:pPr>
              <w:rPr>
                <w:rFonts w:ascii="仿宋" w:hAnsi="仿宋" w:eastAsia="仿宋" w:cs="仿宋"/>
                <w:kern w:val="0"/>
                <w:sz w:val="21"/>
                <w:szCs w:val="21"/>
              </w:rPr>
            </w:pPr>
            <w:r>
              <w:rPr>
                <w:rFonts w:hint="eastAsia" w:ascii="仿宋" w:hAnsi="仿宋" w:eastAsia="仿宋" w:cs="仿宋"/>
                <w:sz w:val="21"/>
                <w:szCs w:val="21"/>
                <w:lang w:val="zh-CN"/>
              </w:rPr>
              <w:t>每个包只能有一个</w:t>
            </w:r>
            <w:r>
              <w:rPr>
                <w:rFonts w:hint="eastAsia" w:ascii="仿宋" w:hAnsi="仿宋" w:eastAsia="仿宋" w:cs="仿宋"/>
                <w:sz w:val="21"/>
                <w:szCs w:val="21"/>
              </w:rPr>
              <w:t>响应</w:t>
            </w:r>
            <w:r>
              <w:rPr>
                <w:rFonts w:hint="eastAsia" w:ascii="仿宋" w:hAnsi="仿宋" w:eastAsia="仿宋" w:cs="仿宋"/>
                <w:sz w:val="21"/>
                <w:szCs w:val="21"/>
                <w:lang w:val="zh-CN"/>
              </w:rPr>
              <w:t>方案。</w:t>
            </w:r>
          </w:p>
        </w:tc>
      </w:tr>
      <w:tr w14:paraId="06BF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vAlign w:val="center"/>
          </w:tcPr>
          <w:p w14:paraId="4C5BA2AF">
            <w:pPr>
              <w:jc w:val="center"/>
              <w:rPr>
                <w:rFonts w:ascii="仿宋" w:hAnsi="仿宋" w:eastAsia="仿宋" w:cs="仿宋"/>
                <w:kern w:val="0"/>
                <w:sz w:val="21"/>
                <w:szCs w:val="21"/>
              </w:rPr>
            </w:pPr>
          </w:p>
        </w:tc>
        <w:tc>
          <w:tcPr>
            <w:tcW w:w="1560" w:type="dxa"/>
            <w:vMerge w:val="continue"/>
            <w:vAlign w:val="center"/>
          </w:tcPr>
          <w:p w14:paraId="413BF421">
            <w:pPr>
              <w:rPr>
                <w:rFonts w:ascii="仿宋" w:hAnsi="仿宋" w:eastAsia="仿宋" w:cs="仿宋"/>
                <w:kern w:val="0"/>
                <w:sz w:val="21"/>
                <w:szCs w:val="21"/>
              </w:rPr>
            </w:pPr>
          </w:p>
        </w:tc>
        <w:tc>
          <w:tcPr>
            <w:tcW w:w="1984" w:type="dxa"/>
            <w:vAlign w:val="center"/>
          </w:tcPr>
          <w:p w14:paraId="135A6F44">
            <w:pPr>
              <w:rPr>
                <w:rFonts w:ascii="仿宋" w:hAnsi="仿宋" w:eastAsia="仿宋" w:cs="仿宋"/>
                <w:sz w:val="21"/>
                <w:szCs w:val="21"/>
                <w:lang w:val="zh-CN"/>
              </w:rPr>
            </w:pPr>
            <w:r>
              <w:rPr>
                <w:rFonts w:hint="eastAsia" w:ascii="仿宋" w:hAnsi="仿宋" w:eastAsia="仿宋" w:cs="仿宋"/>
                <w:sz w:val="21"/>
                <w:szCs w:val="21"/>
              </w:rPr>
              <w:t>报价唯一</w:t>
            </w:r>
          </w:p>
        </w:tc>
        <w:tc>
          <w:tcPr>
            <w:tcW w:w="5409" w:type="dxa"/>
            <w:vAlign w:val="center"/>
          </w:tcPr>
          <w:p w14:paraId="1A7C4B5F">
            <w:pPr>
              <w:rPr>
                <w:rFonts w:ascii="仿宋" w:hAnsi="仿宋" w:eastAsia="仿宋" w:cs="仿宋"/>
                <w:kern w:val="0"/>
                <w:sz w:val="21"/>
                <w:szCs w:val="21"/>
              </w:rPr>
            </w:pPr>
            <w:r>
              <w:rPr>
                <w:rFonts w:hint="eastAsia" w:ascii="仿宋" w:hAnsi="仿宋" w:eastAsia="仿宋" w:cs="仿宋"/>
                <w:sz w:val="21"/>
                <w:szCs w:val="21"/>
              </w:rPr>
              <w:t>只能有一个有效报价，不得提交选择性报价。</w:t>
            </w:r>
          </w:p>
        </w:tc>
      </w:tr>
      <w:tr w14:paraId="5833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5" w:type="dxa"/>
            <w:vAlign w:val="center"/>
          </w:tcPr>
          <w:p w14:paraId="7381B396">
            <w:pPr>
              <w:jc w:val="center"/>
              <w:rPr>
                <w:rFonts w:ascii="仿宋" w:hAnsi="仿宋" w:eastAsia="仿宋" w:cs="仿宋"/>
                <w:kern w:val="0"/>
                <w:sz w:val="21"/>
                <w:szCs w:val="21"/>
              </w:rPr>
            </w:pPr>
            <w:r>
              <w:rPr>
                <w:rFonts w:hint="eastAsia" w:ascii="仿宋" w:hAnsi="仿宋" w:eastAsia="仿宋" w:cs="仿宋"/>
                <w:kern w:val="0"/>
                <w:sz w:val="21"/>
                <w:szCs w:val="21"/>
              </w:rPr>
              <w:t>2</w:t>
            </w:r>
          </w:p>
        </w:tc>
        <w:tc>
          <w:tcPr>
            <w:tcW w:w="1560" w:type="dxa"/>
            <w:vAlign w:val="center"/>
          </w:tcPr>
          <w:p w14:paraId="633713B4">
            <w:pPr>
              <w:rPr>
                <w:rFonts w:ascii="仿宋" w:hAnsi="仿宋" w:eastAsia="仿宋" w:cs="仿宋"/>
                <w:kern w:val="0"/>
                <w:sz w:val="21"/>
                <w:szCs w:val="21"/>
              </w:rPr>
            </w:pPr>
            <w:r>
              <w:rPr>
                <w:rFonts w:hint="eastAsia" w:ascii="仿宋" w:hAnsi="仿宋" w:eastAsia="仿宋" w:cs="仿宋"/>
                <w:kern w:val="0"/>
                <w:sz w:val="21"/>
                <w:szCs w:val="21"/>
              </w:rPr>
              <w:t>完整性审查</w:t>
            </w:r>
          </w:p>
        </w:tc>
        <w:tc>
          <w:tcPr>
            <w:tcW w:w="1984" w:type="dxa"/>
            <w:vAlign w:val="center"/>
          </w:tcPr>
          <w:p w14:paraId="2316AD19">
            <w:pPr>
              <w:rPr>
                <w:rFonts w:ascii="仿宋" w:hAnsi="仿宋" w:eastAsia="仿宋" w:cs="仿宋"/>
                <w:kern w:val="0"/>
                <w:sz w:val="21"/>
                <w:szCs w:val="21"/>
              </w:rPr>
            </w:pPr>
            <w:r>
              <w:rPr>
                <w:rFonts w:hint="eastAsia" w:ascii="仿宋" w:hAnsi="仿宋" w:eastAsia="仿宋" w:cs="仿宋"/>
                <w:sz w:val="21"/>
                <w:szCs w:val="21"/>
              </w:rPr>
              <w:t>响应</w:t>
            </w:r>
            <w:r>
              <w:rPr>
                <w:rFonts w:hint="eastAsia" w:ascii="仿宋" w:hAnsi="仿宋" w:eastAsia="仿宋" w:cs="仿宋"/>
                <w:sz w:val="21"/>
                <w:szCs w:val="21"/>
                <w:lang w:val="zh-CN"/>
              </w:rPr>
              <w:t>文件份数</w:t>
            </w:r>
          </w:p>
        </w:tc>
        <w:tc>
          <w:tcPr>
            <w:tcW w:w="5409" w:type="dxa"/>
            <w:vAlign w:val="center"/>
          </w:tcPr>
          <w:p w14:paraId="30361AC9">
            <w:pPr>
              <w:rPr>
                <w:rFonts w:ascii="仿宋" w:hAnsi="仿宋" w:eastAsia="仿宋" w:cs="仿宋"/>
                <w:kern w:val="0"/>
                <w:sz w:val="21"/>
                <w:szCs w:val="21"/>
              </w:rPr>
            </w:pPr>
            <w:r>
              <w:rPr>
                <w:rFonts w:hint="eastAsia" w:ascii="仿宋" w:hAnsi="仿宋" w:eastAsia="仿宋" w:cs="仿宋"/>
                <w:sz w:val="21"/>
                <w:szCs w:val="21"/>
              </w:rPr>
              <w:t>响应</w:t>
            </w:r>
            <w:r>
              <w:rPr>
                <w:rFonts w:hint="eastAsia" w:ascii="仿宋" w:hAnsi="仿宋" w:eastAsia="仿宋" w:cs="仿宋"/>
                <w:sz w:val="21"/>
                <w:szCs w:val="21"/>
                <w:lang w:val="zh-CN"/>
              </w:rPr>
              <w:t>文件正、副本数量（含电子文档）符合</w:t>
            </w:r>
            <w:r>
              <w:rPr>
                <w:rFonts w:hint="eastAsia" w:ascii="仿宋" w:hAnsi="仿宋" w:eastAsia="仿宋" w:cs="仿宋"/>
                <w:sz w:val="21"/>
                <w:szCs w:val="21"/>
              </w:rPr>
              <w:t>竞争性比选</w:t>
            </w:r>
            <w:r>
              <w:rPr>
                <w:rFonts w:hint="eastAsia" w:ascii="仿宋" w:hAnsi="仿宋" w:eastAsia="仿宋" w:cs="仿宋"/>
                <w:sz w:val="21"/>
                <w:szCs w:val="21"/>
                <w:lang w:val="zh-CN"/>
              </w:rPr>
              <w:t>文件要求。</w:t>
            </w:r>
          </w:p>
        </w:tc>
      </w:tr>
      <w:tr w14:paraId="4D18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75" w:type="dxa"/>
            <w:vMerge w:val="restart"/>
            <w:vAlign w:val="center"/>
          </w:tcPr>
          <w:p w14:paraId="5D2BA411">
            <w:pPr>
              <w:jc w:val="center"/>
              <w:rPr>
                <w:rFonts w:ascii="仿宋" w:hAnsi="仿宋" w:eastAsia="仿宋" w:cs="仿宋"/>
                <w:kern w:val="0"/>
                <w:sz w:val="21"/>
                <w:szCs w:val="21"/>
              </w:rPr>
            </w:pPr>
            <w:r>
              <w:rPr>
                <w:rFonts w:hint="eastAsia" w:ascii="仿宋" w:hAnsi="仿宋" w:eastAsia="仿宋" w:cs="仿宋"/>
                <w:kern w:val="0"/>
                <w:sz w:val="21"/>
                <w:szCs w:val="21"/>
              </w:rPr>
              <w:t>3</w:t>
            </w:r>
          </w:p>
        </w:tc>
        <w:tc>
          <w:tcPr>
            <w:tcW w:w="1560" w:type="dxa"/>
            <w:vAlign w:val="center"/>
          </w:tcPr>
          <w:p w14:paraId="2A10F938">
            <w:pPr>
              <w:rPr>
                <w:rFonts w:ascii="仿宋" w:hAnsi="仿宋" w:eastAsia="仿宋" w:cs="仿宋"/>
                <w:sz w:val="21"/>
                <w:szCs w:val="21"/>
              </w:rPr>
            </w:pPr>
            <w:r>
              <w:rPr>
                <w:rFonts w:hint="eastAsia" w:ascii="仿宋" w:hAnsi="仿宋" w:eastAsia="仿宋" w:cs="仿宋"/>
                <w:sz w:val="21"/>
                <w:szCs w:val="21"/>
              </w:rPr>
              <w:t>服务部分</w:t>
            </w:r>
          </w:p>
        </w:tc>
        <w:tc>
          <w:tcPr>
            <w:tcW w:w="1984" w:type="dxa"/>
            <w:vAlign w:val="center"/>
          </w:tcPr>
          <w:p w14:paraId="6880E7A8">
            <w:pPr>
              <w:rPr>
                <w:rFonts w:ascii="仿宋" w:hAnsi="仿宋" w:eastAsia="仿宋" w:cs="仿宋"/>
                <w:kern w:val="0"/>
                <w:sz w:val="21"/>
                <w:szCs w:val="21"/>
              </w:rPr>
            </w:pPr>
            <w:r>
              <w:rPr>
                <w:rFonts w:hint="eastAsia" w:ascii="仿宋" w:hAnsi="仿宋" w:eastAsia="仿宋" w:cs="仿宋"/>
                <w:kern w:val="0"/>
                <w:sz w:val="21"/>
                <w:szCs w:val="21"/>
              </w:rPr>
              <w:t>响应文件内容</w:t>
            </w:r>
          </w:p>
        </w:tc>
        <w:tc>
          <w:tcPr>
            <w:tcW w:w="5409" w:type="dxa"/>
            <w:vAlign w:val="center"/>
          </w:tcPr>
          <w:p w14:paraId="1E5B8037">
            <w:pPr>
              <w:pStyle w:val="34"/>
              <w:rPr>
                <w:rFonts w:ascii="仿宋" w:hAnsi="仿宋" w:eastAsia="仿宋" w:cs="仿宋"/>
                <w:kern w:val="0"/>
                <w:sz w:val="21"/>
                <w:szCs w:val="21"/>
              </w:rPr>
            </w:pPr>
            <w:r>
              <w:rPr>
                <w:rFonts w:hint="eastAsia" w:ascii="仿宋" w:hAnsi="仿宋" w:eastAsia="仿宋" w:cs="仿宋"/>
                <w:kern w:val="0"/>
                <w:sz w:val="21"/>
                <w:szCs w:val="21"/>
              </w:rPr>
              <w:t>对本比选文件第二篇所有内容做出非负偏离响应。</w:t>
            </w:r>
          </w:p>
        </w:tc>
      </w:tr>
      <w:tr w14:paraId="6F5D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75" w:type="dxa"/>
            <w:vMerge w:val="continue"/>
            <w:vAlign w:val="center"/>
          </w:tcPr>
          <w:p w14:paraId="19AEB10C">
            <w:pPr>
              <w:jc w:val="center"/>
              <w:rPr>
                <w:rFonts w:ascii="仿宋" w:hAnsi="仿宋" w:eastAsia="仿宋" w:cs="仿宋"/>
                <w:kern w:val="0"/>
                <w:sz w:val="21"/>
                <w:szCs w:val="21"/>
              </w:rPr>
            </w:pPr>
          </w:p>
        </w:tc>
        <w:tc>
          <w:tcPr>
            <w:tcW w:w="1560" w:type="dxa"/>
            <w:vAlign w:val="center"/>
          </w:tcPr>
          <w:p w14:paraId="2FF79060">
            <w:pPr>
              <w:rPr>
                <w:rFonts w:ascii="仿宋" w:hAnsi="仿宋" w:eastAsia="仿宋" w:cs="仿宋"/>
                <w:kern w:val="0"/>
                <w:sz w:val="21"/>
                <w:szCs w:val="21"/>
              </w:rPr>
            </w:pPr>
            <w:r>
              <w:rPr>
                <w:rFonts w:hint="eastAsia" w:ascii="仿宋" w:hAnsi="仿宋" w:eastAsia="仿宋" w:cs="仿宋"/>
                <w:kern w:val="0"/>
                <w:sz w:val="21"/>
                <w:szCs w:val="21"/>
              </w:rPr>
              <w:t>商务部分</w:t>
            </w:r>
          </w:p>
        </w:tc>
        <w:tc>
          <w:tcPr>
            <w:tcW w:w="1984" w:type="dxa"/>
            <w:vAlign w:val="center"/>
          </w:tcPr>
          <w:p w14:paraId="775477E4">
            <w:pPr>
              <w:rPr>
                <w:rFonts w:ascii="仿宋" w:hAnsi="仿宋" w:eastAsia="仿宋" w:cs="仿宋"/>
                <w:kern w:val="0"/>
                <w:sz w:val="21"/>
                <w:szCs w:val="21"/>
              </w:rPr>
            </w:pPr>
            <w:r>
              <w:rPr>
                <w:rFonts w:hint="eastAsia" w:ascii="仿宋" w:hAnsi="仿宋" w:eastAsia="仿宋" w:cs="仿宋"/>
                <w:kern w:val="0"/>
                <w:sz w:val="21"/>
                <w:szCs w:val="21"/>
              </w:rPr>
              <w:t>响应文件内容</w:t>
            </w:r>
          </w:p>
        </w:tc>
        <w:tc>
          <w:tcPr>
            <w:tcW w:w="5409" w:type="dxa"/>
            <w:vAlign w:val="center"/>
          </w:tcPr>
          <w:p w14:paraId="4132108D">
            <w:pPr>
              <w:pStyle w:val="34"/>
              <w:rPr>
                <w:rFonts w:ascii="仿宋" w:hAnsi="仿宋" w:eastAsia="仿宋" w:cs="仿宋"/>
                <w:kern w:val="0"/>
                <w:sz w:val="21"/>
                <w:szCs w:val="21"/>
              </w:rPr>
            </w:pPr>
            <w:r>
              <w:rPr>
                <w:rFonts w:hint="eastAsia" w:ascii="仿宋" w:hAnsi="仿宋" w:eastAsia="仿宋" w:cs="仿宋"/>
                <w:kern w:val="0"/>
                <w:sz w:val="21"/>
                <w:szCs w:val="21"/>
              </w:rPr>
              <w:t>对本比选文件第三篇所有内容做出非负偏离响应。</w:t>
            </w:r>
          </w:p>
        </w:tc>
      </w:tr>
      <w:tr w14:paraId="06B3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75" w:type="dxa"/>
            <w:vMerge w:val="continue"/>
            <w:vAlign w:val="center"/>
          </w:tcPr>
          <w:p w14:paraId="2527FC98">
            <w:pPr>
              <w:jc w:val="center"/>
              <w:rPr>
                <w:rFonts w:ascii="仿宋" w:hAnsi="仿宋" w:eastAsia="仿宋" w:cs="仿宋"/>
                <w:kern w:val="0"/>
                <w:sz w:val="21"/>
                <w:szCs w:val="21"/>
              </w:rPr>
            </w:pPr>
          </w:p>
        </w:tc>
        <w:tc>
          <w:tcPr>
            <w:tcW w:w="1560" w:type="dxa"/>
            <w:vAlign w:val="center"/>
          </w:tcPr>
          <w:p w14:paraId="14D507BF">
            <w:pPr>
              <w:rPr>
                <w:rFonts w:ascii="仿宋" w:hAnsi="仿宋" w:eastAsia="仿宋" w:cs="仿宋"/>
                <w:sz w:val="21"/>
                <w:szCs w:val="21"/>
                <w:lang w:val="zh-CN"/>
              </w:rPr>
            </w:pPr>
            <w:r>
              <w:rPr>
                <w:rFonts w:hint="eastAsia" w:ascii="仿宋" w:hAnsi="仿宋" w:eastAsia="仿宋" w:cs="仿宋"/>
                <w:kern w:val="0"/>
                <w:sz w:val="21"/>
                <w:szCs w:val="21"/>
              </w:rPr>
              <w:t>比选有效期</w:t>
            </w:r>
          </w:p>
        </w:tc>
        <w:tc>
          <w:tcPr>
            <w:tcW w:w="1984" w:type="dxa"/>
            <w:vAlign w:val="center"/>
          </w:tcPr>
          <w:p w14:paraId="7B6DE0D2">
            <w:pPr>
              <w:rPr>
                <w:rFonts w:ascii="仿宋" w:hAnsi="仿宋" w:eastAsia="仿宋" w:cs="仿宋"/>
                <w:kern w:val="0"/>
                <w:sz w:val="21"/>
                <w:szCs w:val="21"/>
              </w:rPr>
            </w:pPr>
            <w:r>
              <w:rPr>
                <w:rFonts w:hint="eastAsia" w:ascii="仿宋" w:hAnsi="仿宋" w:eastAsia="仿宋" w:cs="仿宋"/>
                <w:kern w:val="0"/>
                <w:sz w:val="21"/>
                <w:szCs w:val="21"/>
              </w:rPr>
              <w:t>响应文件内容</w:t>
            </w:r>
          </w:p>
        </w:tc>
        <w:tc>
          <w:tcPr>
            <w:tcW w:w="5409" w:type="dxa"/>
            <w:vAlign w:val="center"/>
          </w:tcPr>
          <w:p w14:paraId="209579BB">
            <w:pPr>
              <w:rPr>
                <w:rFonts w:ascii="仿宋" w:hAnsi="仿宋" w:eastAsia="仿宋" w:cs="仿宋"/>
                <w:kern w:val="0"/>
                <w:sz w:val="21"/>
                <w:szCs w:val="21"/>
              </w:rPr>
            </w:pPr>
            <w:r>
              <w:rPr>
                <w:rFonts w:hint="eastAsia" w:ascii="仿宋" w:hAnsi="仿宋" w:eastAsia="仿宋" w:cs="仿宋"/>
                <w:kern w:val="0"/>
                <w:sz w:val="21"/>
                <w:szCs w:val="21"/>
              </w:rPr>
              <w:t>响应文件及有关承诺文件有效期为提交响应文件截止时间起90天。</w:t>
            </w:r>
          </w:p>
        </w:tc>
      </w:tr>
    </w:tbl>
    <w:p w14:paraId="1B6B61A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澄清有关问题。评审小组在对响应文件的有效性、完整性和响应程度进行审查时，可以要求参选人对响应文件中含义不明确、同类问题表述不一致或者有明显文字和计算错误的内容等作出必要的澄清、说明或者更正。参选人的澄清、说明或者更正不得超出响应文件的范围或者改变响应文件的实质性内容。</w:t>
      </w:r>
    </w:p>
    <w:p w14:paraId="2B9CC5F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评审小组要求参选人澄清、说明或者更正响应文件应当以书面形式作出。参选人的澄清、说明或者更正应当由法定代表人（或其授权代表）或自然人（参选人为自然人）签署或者加盖公章。由授权代表签署的，应当附法定代表人授权书。参选人为自然人的，应当由本人签署并附身份证明。</w:t>
      </w:r>
    </w:p>
    <w:p w14:paraId="56A8A16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（五）在比选过程中比选的任何一方不得向他人透露与比选有关的服务资料、价格或其他信息。</w:t>
      </w:r>
    </w:p>
    <w:p w14:paraId="69C230F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在比选过程中，评审小组可以根据竞争性比选文件和比选情况实质性变动比选需求中的服务、商务要求以及合同草案条款，但不得变动竞争性比选文件中的其他内容。实质性变动的内容，须经比选人代表确认。对竞争性比选文件作出的实质性变动是竞争性比选文件的有效组成部分，评审小组应当及时以书面形式同时通知所有参加比选的参选人。</w:t>
      </w:r>
    </w:p>
    <w:p w14:paraId="247830D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（七）参选人在比选时作出的所有书面承诺须由法定代表人（或其授权代表）或自然人（参选人为自然人）签署。</w:t>
      </w:r>
    </w:p>
    <w:p w14:paraId="7A314BAA">
      <w:pPr>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（八）评审小组采用综合评分法对参选人的响应文件进行综合评分。</w:t>
      </w:r>
      <w:r>
        <w:rPr>
          <w:rFonts w:hint="eastAsia" w:ascii="仿宋" w:hAnsi="仿宋" w:eastAsia="仿宋" w:cs="仿宋"/>
          <w:kern w:val="0"/>
          <w:sz w:val="24"/>
          <w:szCs w:val="24"/>
        </w:rPr>
        <w:t>综合评分法，是指响应文件满足竞争性比选文件全部实质性要求且按照评审因素的量化指标评审得分最高的参选人为成交候选参选人的评审方法。参选人总得分为价格、服务、商务等评定因素分别按照相应权重值计算分项得分后相加，满分为100分</w:t>
      </w:r>
      <w:r>
        <w:rPr>
          <w:rFonts w:hint="eastAsia" w:ascii="仿宋" w:hAnsi="仿宋" w:eastAsia="仿宋" w:cs="仿宋"/>
          <w:sz w:val="24"/>
          <w:szCs w:val="24"/>
        </w:rPr>
        <w:t>。</w:t>
      </w:r>
    </w:p>
    <w:p w14:paraId="5F1AD71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（九）评审小组各成员独立对每个有效响应（通过资格性审查、</w:t>
      </w:r>
      <w:r>
        <w:rPr>
          <w:rFonts w:hint="eastAsia" w:ascii="仿宋" w:hAnsi="仿宋" w:eastAsia="仿宋" w:cs="仿宋"/>
          <w:kern w:val="0"/>
          <w:sz w:val="24"/>
          <w:szCs w:val="24"/>
        </w:rPr>
        <w:t>符合性审查的参选人</w:t>
      </w:r>
      <w:r>
        <w:rPr>
          <w:rFonts w:hint="eastAsia" w:ascii="仿宋" w:hAnsi="仿宋" w:eastAsia="仿宋" w:cs="仿宋"/>
          <w:sz w:val="24"/>
          <w:szCs w:val="24"/>
        </w:rPr>
        <w:t>）的文件进行评价、打分，然后汇总每个参选人每项评分因素的得分，并根据综合评分情况按照评审得分由高到低顺序推荐3名以上成交候选参选人，并编写评审报告。若参选人的评审得分相同的，按照技术指标优劣顺序排列推荐。以上都相同的，按商务条款的优劣顺序排列推荐。若参选人的服务部分为0分，将失去成为成交候选参选人的资格。</w:t>
      </w:r>
    </w:p>
    <w:p w14:paraId="7E9B4079">
      <w:pPr>
        <w:pStyle w:val="3"/>
        <w:adjustRightInd w:val="0"/>
        <w:snapToGrid w:val="0"/>
        <w:spacing w:before="0" w:after="0" w:line="400" w:lineRule="exact"/>
        <w:ind w:firstLine="482" w:firstLineChars="200"/>
        <w:rPr>
          <w:rFonts w:ascii="仿宋" w:hAnsi="仿宋" w:eastAsia="仿宋" w:cs="仿宋"/>
          <w:sz w:val="24"/>
        </w:rPr>
      </w:pPr>
      <w:bookmarkStart w:id="62" w:name="_Toc76462334"/>
      <w:bookmarkStart w:id="63" w:name="_Toc23132"/>
      <w:r>
        <w:rPr>
          <w:rFonts w:hint="eastAsia" w:ascii="仿宋" w:hAnsi="仿宋" w:eastAsia="仿宋" w:cs="仿宋"/>
          <w:sz w:val="24"/>
        </w:rPr>
        <w:t>二、</w:t>
      </w:r>
      <w:bookmarkStart w:id="64" w:name="_Toc342913394"/>
      <w:bookmarkStart w:id="65" w:name="_Toc102227320"/>
      <w:r>
        <w:rPr>
          <w:rFonts w:hint="eastAsia" w:ascii="仿宋" w:hAnsi="仿宋" w:eastAsia="仿宋" w:cs="仿宋"/>
          <w:sz w:val="24"/>
        </w:rPr>
        <w:t>评审标准</w:t>
      </w:r>
      <w:bookmarkEnd w:id="62"/>
      <w:bookmarkEnd w:id="63"/>
    </w:p>
    <w:p w14:paraId="38F48537">
      <w:pPr>
        <w:rPr>
          <w:rFonts w:ascii="仿宋" w:hAnsi="仿宋" w:eastAsia="仿宋" w:cs="仿宋"/>
          <w:b/>
          <w:bCs/>
          <w:szCs w:val="28"/>
        </w:rPr>
      </w:pPr>
      <w:r>
        <w:rPr>
          <w:rFonts w:hint="eastAsia" w:ascii="仿宋" w:hAnsi="仿宋" w:eastAsia="仿宋" w:cs="仿宋"/>
          <w:b/>
          <w:bCs/>
          <w:szCs w:val="28"/>
        </w:rPr>
        <w:t>分包1-2通用评审标准</w:t>
      </w:r>
    </w:p>
    <w:tbl>
      <w:tblPr>
        <w:tblStyle w:val="6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1056"/>
        <w:gridCol w:w="1150"/>
        <w:gridCol w:w="4983"/>
        <w:gridCol w:w="1866"/>
      </w:tblGrid>
      <w:tr w14:paraId="64D8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Align w:val="center"/>
          </w:tcPr>
          <w:p w14:paraId="46C2B9F9">
            <w:pPr>
              <w:widowControl/>
              <w:jc w:val="center"/>
              <w:rPr>
                <w:rFonts w:ascii="仿宋" w:hAnsi="仿宋" w:eastAsia="仿宋" w:cs="仿宋"/>
                <w:kern w:val="0"/>
                <w:sz w:val="24"/>
                <w:szCs w:val="24"/>
              </w:rPr>
            </w:pPr>
            <w:r>
              <w:rPr>
                <w:rFonts w:hint="eastAsia" w:ascii="仿宋" w:hAnsi="仿宋" w:eastAsia="仿宋" w:cs="仿宋"/>
                <w:kern w:val="0"/>
                <w:sz w:val="24"/>
                <w:szCs w:val="24"/>
              </w:rPr>
              <w:t>序号</w:t>
            </w:r>
          </w:p>
        </w:tc>
        <w:tc>
          <w:tcPr>
            <w:tcW w:w="548" w:type="pct"/>
            <w:vAlign w:val="center"/>
          </w:tcPr>
          <w:p w14:paraId="0FE3B1FE">
            <w:pPr>
              <w:widowControl/>
              <w:jc w:val="center"/>
              <w:rPr>
                <w:rFonts w:ascii="仿宋" w:hAnsi="仿宋" w:eastAsia="仿宋" w:cs="仿宋"/>
                <w:kern w:val="0"/>
                <w:sz w:val="24"/>
                <w:szCs w:val="24"/>
              </w:rPr>
            </w:pPr>
            <w:r>
              <w:rPr>
                <w:rFonts w:hint="eastAsia" w:ascii="仿宋" w:hAnsi="仿宋" w:eastAsia="仿宋" w:cs="仿宋"/>
                <w:kern w:val="0"/>
                <w:sz w:val="24"/>
                <w:szCs w:val="24"/>
              </w:rPr>
              <w:t>评分因素及权值</w:t>
            </w:r>
          </w:p>
        </w:tc>
        <w:tc>
          <w:tcPr>
            <w:tcW w:w="597" w:type="pct"/>
            <w:vAlign w:val="center"/>
          </w:tcPr>
          <w:p w14:paraId="72B71A89">
            <w:pPr>
              <w:widowControl/>
              <w:jc w:val="center"/>
              <w:rPr>
                <w:rFonts w:ascii="仿宋" w:hAnsi="仿宋" w:eastAsia="仿宋" w:cs="仿宋"/>
                <w:kern w:val="0"/>
                <w:sz w:val="24"/>
                <w:szCs w:val="24"/>
              </w:rPr>
            </w:pPr>
            <w:r>
              <w:rPr>
                <w:rFonts w:hint="eastAsia" w:ascii="仿宋" w:hAnsi="仿宋" w:eastAsia="仿宋" w:cs="仿宋"/>
                <w:kern w:val="0"/>
                <w:sz w:val="24"/>
                <w:szCs w:val="24"/>
              </w:rPr>
              <w:t>分值</w:t>
            </w:r>
          </w:p>
        </w:tc>
        <w:tc>
          <w:tcPr>
            <w:tcW w:w="2587" w:type="pct"/>
            <w:vAlign w:val="center"/>
          </w:tcPr>
          <w:p w14:paraId="398EEB62">
            <w:pPr>
              <w:widowControl/>
              <w:jc w:val="center"/>
              <w:rPr>
                <w:rFonts w:ascii="仿宋" w:hAnsi="仿宋" w:eastAsia="仿宋" w:cs="仿宋"/>
                <w:kern w:val="0"/>
                <w:sz w:val="24"/>
                <w:szCs w:val="24"/>
              </w:rPr>
            </w:pPr>
            <w:r>
              <w:rPr>
                <w:rFonts w:hint="eastAsia" w:ascii="仿宋" w:hAnsi="仿宋" w:eastAsia="仿宋" w:cs="仿宋"/>
                <w:kern w:val="0"/>
                <w:sz w:val="24"/>
                <w:szCs w:val="24"/>
              </w:rPr>
              <w:t>评分标准</w:t>
            </w:r>
          </w:p>
        </w:tc>
        <w:tc>
          <w:tcPr>
            <w:tcW w:w="969" w:type="pct"/>
            <w:vAlign w:val="center"/>
          </w:tcPr>
          <w:p w14:paraId="08D05F86">
            <w:pPr>
              <w:widowControl/>
              <w:jc w:val="center"/>
              <w:rPr>
                <w:rFonts w:ascii="仿宋" w:hAnsi="仿宋" w:eastAsia="仿宋" w:cs="仿宋"/>
                <w:kern w:val="0"/>
                <w:sz w:val="24"/>
                <w:szCs w:val="24"/>
              </w:rPr>
            </w:pPr>
            <w:r>
              <w:rPr>
                <w:rFonts w:hint="eastAsia" w:ascii="仿宋" w:hAnsi="仿宋" w:eastAsia="仿宋" w:cs="仿宋"/>
                <w:kern w:val="0"/>
                <w:sz w:val="24"/>
                <w:szCs w:val="24"/>
              </w:rPr>
              <w:t>说明</w:t>
            </w:r>
          </w:p>
        </w:tc>
      </w:tr>
      <w:tr w14:paraId="24BA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Align w:val="center"/>
          </w:tcPr>
          <w:p w14:paraId="685E4F39">
            <w:pPr>
              <w:widowControl/>
              <w:spacing w:line="320" w:lineRule="exact"/>
              <w:jc w:val="center"/>
              <w:rPr>
                <w:rFonts w:ascii="仿宋" w:hAnsi="仿宋" w:eastAsia="仿宋" w:cs="仿宋"/>
                <w:kern w:val="0"/>
                <w:sz w:val="24"/>
                <w:szCs w:val="24"/>
              </w:rPr>
            </w:pPr>
          </w:p>
          <w:p w14:paraId="46D72EC8">
            <w:pPr>
              <w:widowControl/>
              <w:spacing w:line="320" w:lineRule="exact"/>
              <w:jc w:val="center"/>
              <w:rPr>
                <w:rFonts w:ascii="仿宋" w:hAnsi="仿宋" w:eastAsia="仿宋" w:cs="仿宋"/>
                <w:kern w:val="0"/>
                <w:sz w:val="24"/>
                <w:szCs w:val="24"/>
              </w:rPr>
            </w:pPr>
          </w:p>
          <w:p w14:paraId="0577B916">
            <w:pPr>
              <w:widowControl/>
              <w:spacing w:line="320" w:lineRule="exact"/>
              <w:jc w:val="center"/>
              <w:rPr>
                <w:rFonts w:ascii="仿宋" w:hAnsi="仿宋" w:eastAsia="仿宋" w:cs="仿宋"/>
                <w:kern w:val="0"/>
                <w:sz w:val="24"/>
                <w:szCs w:val="24"/>
              </w:rPr>
            </w:pPr>
          </w:p>
          <w:p w14:paraId="2E9F398D">
            <w:pPr>
              <w:widowControl/>
              <w:spacing w:line="320" w:lineRule="exact"/>
              <w:jc w:val="center"/>
              <w:rPr>
                <w:rFonts w:ascii="仿宋" w:hAnsi="仿宋" w:eastAsia="仿宋" w:cs="仿宋"/>
                <w:kern w:val="0"/>
                <w:sz w:val="24"/>
                <w:szCs w:val="24"/>
              </w:rPr>
            </w:pPr>
          </w:p>
          <w:p w14:paraId="6F2AEBF2">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548" w:type="pct"/>
            <w:vAlign w:val="center"/>
          </w:tcPr>
          <w:p w14:paraId="0F960C31">
            <w:pPr>
              <w:widowControl/>
              <w:spacing w:line="320" w:lineRule="exact"/>
              <w:jc w:val="center"/>
              <w:rPr>
                <w:rFonts w:ascii="仿宋" w:hAnsi="仿宋" w:eastAsia="仿宋" w:cs="仿宋"/>
                <w:kern w:val="0"/>
                <w:sz w:val="24"/>
                <w:szCs w:val="24"/>
              </w:rPr>
            </w:pPr>
          </w:p>
          <w:p w14:paraId="68ED3F94">
            <w:pPr>
              <w:widowControl/>
              <w:spacing w:line="320" w:lineRule="exact"/>
              <w:jc w:val="center"/>
              <w:rPr>
                <w:rFonts w:ascii="仿宋" w:hAnsi="仿宋" w:eastAsia="仿宋" w:cs="仿宋"/>
                <w:kern w:val="0"/>
                <w:sz w:val="24"/>
                <w:szCs w:val="24"/>
              </w:rPr>
            </w:pPr>
          </w:p>
          <w:p w14:paraId="440BC488">
            <w:pPr>
              <w:widowControl/>
              <w:spacing w:line="320" w:lineRule="exact"/>
              <w:jc w:val="center"/>
              <w:rPr>
                <w:rFonts w:ascii="仿宋" w:hAnsi="仿宋" w:eastAsia="仿宋" w:cs="仿宋"/>
                <w:kern w:val="0"/>
                <w:sz w:val="24"/>
                <w:szCs w:val="24"/>
              </w:rPr>
            </w:pPr>
          </w:p>
          <w:p w14:paraId="1AFCC640">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投标报价（30%）</w:t>
            </w:r>
          </w:p>
        </w:tc>
        <w:tc>
          <w:tcPr>
            <w:tcW w:w="597" w:type="pct"/>
            <w:vAlign w:val="center"/>
          </w:tcPr>
          <w:p w14:paraId="08BAAC4C">
            <w:pPr>
              <w:widowControl/>
              <w:spacing w:line="320" w:lineRule="exact"/>
              <w:rPr>
                <w:rFonts w:ascii="仿宋" w:hAnsi="仿宋" w:eastAsia="仿宋" w:cs="仿宋"/>
                <w:kern w:val="0"/>
                <w:sz w:val="24"/>
                <w:szCs w:val="24"/>
              </w:rPr>
            </w:pPr>
          </w:p>
          <w:p w14:paraId="7842B783">
            <w:pPr>
              <w:widowControl/>
              <w:spacing w:line="320" w:lineRule="exact"/>
              <w:rPr>
                <w:rFonts w:ascii="仿宋" w:hAnsi="仿宋" w:eastAsia="仿宋" w:cs="仿宋"/>
                <w:kern w:val="0"/>
                <w:sz w:val="24"/>
                <w:szCs w:val="24"/>
              </w:rPr>
            </w:pPr>
          </w:p>
          <w:p w14:paraId="62EAE16A">
            <w:pPr>
              <w:widowControl/>
              <w:spacing w:line="320" w:lineRule="exact"/>
              <w:rPr>
                <w:rFonts w:ascii="仿宋" w:hAnsi="仿宋" w:eastAsia="仿宋" w:cs="仿宋"/>
                <w:kern w:val="0"/>
                <w:sz w:val="24"/>
                <w:szCs w:val="24"/>
              </w:rPr>
            </w:pPr>
          </w:p>
          <w:p w14:paraId="3174F134">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投标报价（30分）</w:t>
            </w:r>
          </w:p>
          <w:p w14:paraId="235B13B0">
            <w:pPr>
              <w:widowControl/>
              <w:spacing w:line="320" w:lineRule="exact"/>
              <w:rPr>
                <w:rFonts w:ascii="仿宋" w:hAnsi="仿宋" w:eastAsia="仿宋" w:cs="仿宋"/>
                <w:kern w:val="0"/>
                <w:sz w:val="24"/>
                <w:szCs w:val="24"/>
              </w:rPr>
            </w:pPr>
          </w:p>
        </w:tc>
        <w:tc>
          <w:tcPr>
            <w:tcW w:w="2587" w:type="pct"/>
            <w:vAlign w:val="center"/>
          </w:tcPr>
          <w:p w14:paraId="5D3430A7">
            <w:pPr>
              <w:snapToGrid w:val="0"/>
              <w:ind w:left="-40"/>
              <w:rPr>
                <w:rFonts w:ascii="仿宋" w:hAnsi="仿宋" w:eastAsia="仿宋" w:cs="仿宋"/>
                <w:sz w:val="24"/>
                <w:szCs w:val="24"/>
              </w:rPr>
            </w:pPr>
            <w:r>
              <w:rPr>
                <w:rFonts w:hint="eastAsia" w:ascii="仿宋" w:hAnsi="仿宋" w:eastAsia="仿宋" w:cs="仿宋"/>
                <w:sz w:val="24"/>
                <w:szCs w:val="24"/>
              </w:rPr>
              <w:t>所有通过资格、符合性审查的参选人有效报价平均价为基准价，在此基础上参选人报价比基准价每降低一个百分点扣0.1分，每增加1个百分点扣0.05分。</w:t>
            </w:r>
          </w:p>
          <w:p w14:paraId="5B8D284A">
            <w:pPr>
              <w:snapToGrid w:val="0"/>
              <w:ind w:left="-40"/>
              <w:rPr>
                <w:rFonts w:ascii="仿宋" w:hAnsi="仿宋" w:eastAsia="仿宋" w:cs="仿宋"/>
                <w:sz w:val="24"/>
                <w:szCs w:val="24"/>
              </w:rPr>
            </w:pPr>
            <w:r>
              <w:rPr>
                <w:rFonts w:hint="eastAsia" w:ascii="仿宋" w:hAnsi="仿宋" w:eastAsia="仿宋" w:cs="仿宋"/>
                <w:sz w:val="24"/>
                <w:szCs w:val="24"/>
              </w:rPr>
              <w:t>基准价：通过资格性审查和有效性、完整性审查并参与报价环节的有效参选人≥3家但＜6家时，以所有有效报价的平均值作为基准价。有效参选人≥6家时，去掉1个最高价和1个最低价，以剩余有效报价的平均值作为基准价。有效参选人≥12家时，参选人报价由高到低排序，去掉前2个报价和最后2个报价，以剩余有效报价的平均值作为基准价。有效参选人≥18家时，参选人报价由高到低排序，去掉前3个报价和最后3个报价，以剩余有效报价的平均值作为基准价。以此类推。</w:t>
            </w:r>
          </w:p>
          <w:p w14:paraId="39247467">
            <w:pPr>
              <w:snapToGrid w:val="0"/>
              <w:ind w:left="-40"/>
              <w:rPr>
                <w:rFonts w:ascii="仿宋" w:hAnsi="仿宋" w:eastAsia="仿宋" w:cs="仿宋"/>
                <w:sz w:val="24"/>
                <w:szCs w:val="24"/>
              </w:rPr>
            </w:pPr>
            <w:r>
              <w:rPr>
                <w:rFonts w:hint="eastAsia" w:ascii="仿宋" w:hAnsi="仿宋" w:eastAsia="仿宋" w:cs="仿宋"/>
                <w:sz w:val="24"/>
                <w:szCs w:val="24"/>
              </w:rPr>
              <w:t>注：1.基准价小数点后数值四舍五入取整。</w:t>
            </w:r>
          </w:p>
          <w:p w14:paraId="3BAEF785">
            <w:pPr>
              <w:snapToGrid w:val="0"/>
              <w:ind w:left="-40"/>
              <w:rPr>
                <w:rFonts w:ascii="仿宋" w:hAnsi="仿宋" w:eastAsia="仿宋" w:cs="仿宋"/>
                <w:kern w:val="0"/>
                <w:sz w:val="24"/>
                <w:szCs w:val="24"/>
              </w:rPr>
            </w:pPr>
            <w:r>
              <w:rPr>
                <w:rFonts w:hint="eastAsia" w:ascii="仿宋" w:hAnsi="仿宋" w:eastAsia="仿宋" w:cs="仿宋"/>
                <w:sz w:val="24"/>
                <w:szCs w:val="24"/>
              </w:rPr>
              <w:t>2.参选人报价须为整数，否则视为无效报价。</w:t>
            </w:r>
          </w:p>
        </w:tc>
        <w:tc>
          <w:tcPr>
            <w:tcW w:w="969" w:type="pct"/>
            <w:vAlign w:val="center"/>
          </w:tcPr>
          <w:p w14:paraId="3B860191">
            <w:pPr>
              <w:snapToGrid w:val="0"/>
              <w:ind w:left="-40"/>
              <w:rPr>
                <w:rFonts w:ascii="仿宋" w:hAnsi="仿宋" w:eastAsia="仿宋" w:cs="仿宋"/>
                <w:kern w:val="0"/>
                <w:sz w:val="24"/>
                <w:szCs w:val="24"/>
              </w:rPr>
            </w:pPr>
            <w:r>
              <w:rPr>
                <w:rFonts w:hint="eastAsia" w:ascii="仿宋" w:hAnsi="仿宋" w:eastAsia="仿宋" w:cs="仿宋"/>
                <w:sz w:val="24"/>
                <w:szCs w:val="24"/>
              </w:rPr>
              <w:t>投标报价得分最终结果保留两位小数，小数点后第三位四舍五入。</w:t>
            </w:r>
          </w:p>
        </w:tc>
      </w:tr>
      <w:tr w14:paraId="5C37B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restart"/>
            <w:vAlign w:val="center"/>
          </w:tcPr>
          <w:p w14:paraId="6F63AE47">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548" w:type="pct"/>
            <w:vMerge w:val="restart"/>
            <w:vAlign w:val="center"/>
          </w:tcPr>
          <w:p w14:paraId="27B29C2E">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服务部分（50%）</w:t>
            </w:r>
          </w:p>
        </w:tc>
        <w:tc>
          <w:tcPr>
            <w:tcW w:w="597" w:type="pct"/>
            <w:vAlign w:val="center"/>
          </w:tcPr>
          <w:p w14:paraId="11848DC5">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装修方案（10分）</w:t>
            </w:r>
          </w:p>
        </w:tc>
        <w:tc>
          <w:tcPr>
            <w:tcW w:w="2587" w:type="pct"/>
            <w:vAlign w:val="center"/>
          </w:tcPr>
          <w:p w14:paraId="7C1EB2D4">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参选人提供设施设备清单及装修设计方案，内容包含但不限于平面设计图、深化设计效果图及设施设备清单及装修设计方案须符合本项目实际需求，需求内容包含不限于功能区分、通风系统、消防设施、高清监控系统布局合理，装修风格符合大学生的审美标准。</w:t>
            </w:r>
          </w:p>
          <w:p w14:paraId="49ACEABC">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p w14:paraId="7003B0CA">
            <w:pPr>
              <w:snapToGrid w:val="0"/>
              <w:ind w:left="-40" w:firstLine="480" w:firstLineChars="200"/>
              <w:rPr>
                <w:rFonts w:ascii="仿宋" w:hAnsi="仿宋" w:eastAsia="仿宋" w:cs="仿宋"/>
                <w:kern w:val="0"/>
                <w:sz w:val="24"/>
                <w:szCs w:val="24"/>
              </w:rPr>
            </w:pPr>
            <w:r>
              <w:rPr>
                <w:rFonts w:hint="eastAsia" w:ascii="仿宋" w:hAnsi="仿宋" w:eastAsia="仿宋" w:cs="仿宋"/>
                <w:sz w:val="24"/>
                <w:szCs w:val="24"/>
              </w:rPr>
              <w:t>注：提供装修设计方案，包含但不限于平面设计图、深化设计效果图等。</w:t>
            </w:r>
          </w:p>
        </w:tc>
        <w:tc>
          <w:tcPr>
            <w:tcW w:w="969" w:type="pct"/>
            <w:vMerge w:val="restart"/>
            <w:vAlign w:val="center"/>
          </w:tcPr>
          <w:p w14:paraId="27E8EE08">
            <w:pPr>
              <w:ind w:firstLine="420" w:firstLineChars="200"/>
              <w:rPr>
                <w:rFonts w:ascii="仿宋" w:hAnsi="仿宋" w:eastAsia="仿宋" w:cs="仿宋"/>
                <w:sz w:val="21"/>
                <w:szCs w:val="21"/>
              </w:rPr>
            </w:pPr>
          </w:p>
          <w:p w14:paraId="4D829954">
            <w:pPr>
              <w:ind w:firstLine="420" w:firstLineChars="200"/>
              <w:rPr>
                <w:rFonts w:ascii="仿宋" w:hAnsi="仿宋" w:eastAsia="仿宋" w:cs="仿宋"/>
                <w:sz w:val="21"/>
                <w:szCs w:val="21"/>
              </w:rPr>
            </w:pPr>
          </w:p>
          <w:p w14:paraId="47AAA5F9">
            <w:pPr>
              <w:ind w:firstLine="420" w:firstLineChars="200"/>
              <w:rPr>
                <w:rFonts w:ascii="仿宋" w:hAnsi="仿宋" w:eastAsia="仿宋" w:cs="仿宋"/>
                <w:sz w:val="21"/>
                <w:szCs w:val="21"/>
              </w:rPr>
            </w:pPr>
            <w:r>
              <w:rPr>
                <w:rFonts w:hint="eastAsia" w:ascii="仿宋" w:hAnsi="仿宋" w:eastAsia="仿宋" w:cs="仿宋"/>
                <w:sz w:val="21"/>
                <w:szCs w:val="21"/>
              </w:rPr>
              <w:t>1.提供方案，格式自拟。</w:t>
            </w:r>
          </w:p>
          <w:p w14:paraId="6A98391D">
            <w:pPr>
              <w:ind w:firstLine="420" w:firstLineChars="200"/>
              <w:rPr>
                <w:rFonts w:ascii="仿宋" w:hAnsi="仿宋" w:eastAsia="仿宋" w:cs="仿宋"/>
                <w:sz w:val="21"/>
                <w:szCs w:val="21"/>
              </w:rPr>
            </w:pPr>
            <w:r>
              <w:rPr>
                <w:rFonts w:hint="eastAsia" w:ascii="仿宋" w:hAnsi="仿宋" w:eastAsia="仿宋" w:cs="仿宋"/>
                <w:sz w:val="21"/>
                <w:szCs w:val="21"/>
              </w:rPr>
              <w:t>2.方案评审标准：本项内容中所称的“瑕疵”指方案内容缺项、内容表述不完整或缺少关键分析点，方案内容表述前后矛盾、无连贯性，内容存在逻辑漏洞、常识错误、方案内容不具有先进思路或时效性低下或安全系数低或缺乏稳定可靠的相关保障措施、流程或进度或具体措施安排并不适用本项目特性或非专门针对本项目制定、方案中提出的措施举措不利于本项目目标的实现、现有技术条件下不可能出现的情形等任意一种情形。</w:t>
            </w:r>
          </w:p>
          <w:p w14:paraId="14B6563E">
            <w:pPr>
              <w:snapToGrid w:val="0"/>
              <w:ind w:left="-40"/>
              <w:rPr>
                <w:rFonts w:ascii="仿宋" w:hAnsi="仿宋" w:eastAsia="仿宋" w:cs="仿宋"/>
                <w:sz w:val="24"/>
                <w:szCs w:val="24"/>
              </w:rPr>
            </w:pPr>
          </w:p>
          <w:p w14:paraId="65B0E8E5">
            <w:pPr>
              <w:snapToGrid w:val="0"/>
              <w:ind w:left="-40"/>
              <w:rPr>
                <w:rFonts w:ascii="仿宋" w:hAnsi="仿宋" w:eastAsia="仿宋" w:cs="仿宋"/>
                <w:kern w:val="0"/>
                <w:sz w:val="24"/>
                <w:szCs w:val="24"/>
              </w:rPr>
            </w:pPr>
          </w:p>
        </w:tc>
      </w:tr>
      <w:tr w14:paraId="0F3A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14:paraId="6C8DAE8D">
            <w:pPr>
              <w:widowControl/>
              <w:spacing w:line="320" w:lineRule="exact"/>
              <w:jc w:val="center"/>
              <w:rPr>
                <w:rFonts w:ascii="仿宋" w:hAnsi="仿宋" w:eastAsia="仿宋" w:cs="仿宋"/>
                <w:kern w:val="0"/>
                <w:sz w:val="24"/>
                <w:szCs w:val="24"/>
              </w:rPr>
            </w:pPr>
          </w:p>
        </w:tc>
        <w:tc>
          <w:tcPr>
            <w:tcW w:w="548" w:type="pct"/>
            <w:vMerge w:val="continue"/>
            <w:vAlign w:val="center"/>
          </w:tcPr>
          <w:p w14:paraId="7F5E6D9F">
            <w:pPr>
              <w:widowControl/>
              <w:spacing w:line="320" w:lineRule="exact"/>
              <w:rPr>
                <w:rFonts w:ascii="仿宋" w:hAnsi="仿宋" w:eastAsia="仿宋" w:cs="仿宋"/>
                <w:kern w:val="0"/>
                <w:sz w:val="24"/>
                <w:szCs w:val="24"/>
              </w:rPr>
            </w:pPr>
          </w:p>
        </w:tc>
        <w:tc>
          <w:tcPr>
            <w:tcW w:w="597" w:type="pct"/>
            <w:vAlign w:val="center"/>
          </w:tcPr>
          <w:p w14:paraId="0C2AEF38">
            <w:pPr>
              <w:snapToGrid w:val="0"/>
              <w:ind w:left="-40"/>
              <w:jc w:val="center"/>
              <w:rPr>
                <w:rFonts w:ascii="仿宋" w:hAnsi="仿宋" w:eastAsia="仿宋" w:cs="仿宋"/>
                <w:sz w:val="24"/>
                <w:szCs w:val="24"/>
              </w:rPr>
            </w:pPr>
            <w:r>
              <w:rPr>
                <w:rFonts w:hint="eastAsia" w:ascii="仿宋" w:hAnsi="仿宋" w:eastAsia="仿宋" w:cs="仿宋"/>
                <w:sz w:val="24"/>
                <w:szCs w:val="24"/>
              </w:rPr>
              <w:t>管理制度</w:t>
            </w:r>
          </w:p>
          <w:p w14:paraId="0701E723">
            <w:pPr>
              <w:snapToGrid w:val="0"/>
              <w:ind w:left="-40"/>
              <w:jc w:val="center"/>
              <w:rPr>
                <w:rFonts w:ascii="仿宋" w:hAnsi="仿宋" w:eastAsia="仿宋" w:cs="仿宋"/>
                <w:kern w:val="0"/>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10分</w:t>
            </w:r>
            <w:r>
              <w:rPr>
                <w:rFonts w:hint="eastAsia" w:ascii="仿宋" w:hAnsi="仿宋" w:eastAsia="仿宋" w:cs="仿宋"/>
                <w:sz w:val="24"/>
                <w:szCs w:val="24"/>
                <w:lang w:eastAsia="zh-CN"/>
              </w:rPr>
              <w:t>）</w:t>
            </w:r>
          </w:p>
        </w:tc>
        <w:tc>
          <w:tcPr>
            <w:tcW w:w="2587" w:type="pct"/>
            <w:vAlign w:val="center"/>
          </w:tcPr>
          <w:p w14:paraId="58BCF261">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提供管理制度，包含但不限于食品安全管理制度、食品进货索证索票制度、投诉受理制度、食品从业人员管理制度。</w:t>
            </w:r>
          </w:p>
          <w:p w14:paraId="27221978">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969" w:type="pct"/>
            <w:vMerge w:val="continue"/>
            <w:vAlign w:val="center"/>
          </w:tcPr>
          <w:p w14:paraId="5A810F98">
            <w:pPr>
              <w:snapToGrid w:val="0"/>
              <w:ind w:left="-40"/>
              <w:rPr>
                <w:rFonts w:ascii="仿宋" w:hAnsi="仿宋" w:eastAsia="仿宋" w:cs="仿宋"/>
                <w:kern w:val="0"/>
                <w:sz w:val="24"/>
                <w:szCs w:val="24"/>
              </w:rPr>
            </w:pPr>
          </w:p>
        </w:tc>
      </w:tr>
      <w:tr w14:paraId="7205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14:paraId="30B87364">
            <w:pPr>
              <w:widowControl/>
              <w:spacing w:line="320" w:lineRule="exact"/>
              <w:jc w:val="center"/>
              <w:rPr>
                <w:rFonts w:ascii="仿宋" w:hAnsi="仿宋" w:eastAsia="仿宋" w:cs="仿宋"/>
                <w:kern w:val="0"/>
                <w:sz w:val="24"/>
                <w:szCs w:val="24"/>
              </w:rPr>
            </w:pPr>
          </w:p>
        </w:tc>
        <w:tc>
          <w:tcPr>
            <w:tcW w:w="548" w:type="pct"/>
            <w:vMerge w:val="continue"/>
            <w:vAlign w:val="center"/>
          </w:tcPr>
          <w:p w14:paraId="22C7730A">
            <w:pPr>
              <w:widowControl/>
              <w:spacing w:line="320" w:lineRule="exact"/>
              <w:rPr>
                <w:rFonts w:ascii="仿宋" w:hAnsi="仿宋" w:eastAsia="仿宋" w:cs="仿宋"/>
                <w:kern w:val="0"/>
                <w:sz w:val="24"/>
                <w:szCs w:val="24"/>
              </w:rPr>
            </w:pPr>
          </w:p>
        </w:tc>
        <w:tc>
          <w:tcPr>
            <w:tcW w:w="597" w:type="pct"/>
            <w:vAlign w:val="center"/>
          </w:tcPr>
          <w:p w14:paraId="19F29EC9">
            <w:pPr>
              <w:snapToGrid w:val="0"/>
              <w:ind w:left="-40"/>
              <w:jc w:val="center"/>
              <w:rPr>
                <w:rStyle w:val="101"/>
                <w:rFonts w:ascii="仿宋" w:hAnsi="仿宋" w:eastAsia="仿宋" w:cs="仿宋"/>
              </w:rPr>
            </w:pPr>
            <w:r>
              <w:rPr>
                <w:rFonts w:hint="eastAsia" w:ascii="仿宋" w:hAnsi="仿宋" w:eastAsia="仿宋" w:cs="仿宋"/>
                <w:sz w:val="24"/>
                <w:szCs w:val="24"/>
              </w:rPr>
              <w:t>商品质量检验配套执行方案</w:t>
            </w:r>
            <w:r>
              <w:rPr>
                <w:rFonts w:hint="eastAsia" w:ascii="仿宋" w:hAnsi="仿宋" w:eastAsia="仿宋" w:cs="仿宋"/>
                <w:sz w:val="24"/>
                <w:szCs w:val="24"/>
                <w:lang w:eastAsia="zh-CN"/>
              </w:rPr>
              <w:t>（</w:t>
            </w:r>
            <w:r>
              <w:rPr>
                <w:rFonts w:hint="eastAsia" w:ascii="仿宋" w:hAnsi="仿宋" w:eastAsia="仿宋" w:cs="仿宋"/>
                <w:sz w:val="24"/>
                <w:szCs w:val="24"/>
              </w:rPr>
              <w:t>10分</w:t>
            </w:r>
            <w:r>
              <w:rPr>
                <w:rFonts w:hint="eastAsia" w:ascii="仿宋" w:hAnsi="仿宋" w:eastAsia="仿宋" w:cs="仿宋"/>
                <w:sz w:val="24"/>
                <w:szCs w:val="24"/>
                <w:lang w:eastAsia="zh-CN"/>
              </w:rPr>
              <w:t>）</w:t>
            </w:r>
          </w:p>
        </w:tc>
        <w:tc>
          <w:tcPr>
            <w:tcW w:w="2587" w:type="pct"/>
            <w:vAlign w:val="center"/>
          </w:tcPr>
          <w:p w14:paraId="71E265D5">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比选人不定期随机抽取目录内商品的情况，参选人根据项目背景了解情况提供商品质量检验配套执行方案，包含但不限于国家法规、行业标准、企业标准。</w:t>
            </w:r>
          </w:p>
          <w:p w14:paraId="4A016C9A">
            <w:pPr>
              <w:snapToGrid w:val="0"/>
              <w:ind w:left="-40" w:firstLine="480" w:firstLineChars="200"/>
              <w:rPr>
                <w:rFonts w:ascii="仿宋" w:hAnsi="仿宋" w:eastAsia="仿宋" w:cs="仿宋"/>
                <w:sz w:val="24"/>
                <w:szCs w:val="24"/>
              </w:rPr>
            </w:pPr>
            <w:r>
              <w:rPr>
                <w:rFonts w:hint="eastAsia" w:ascii="仿宋" w:hAnsi="仿宋" w:eastAsia="仿宋" w:cs="仿宋"/>
                <w:kern w:val="0"/>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969" w:type="pct"/>
            <w:vMerge w:val="continue"/>
          </w:tcPr>
          <w:p w14:paraId="01ADD34E">
            <w:pPr>
              <w:snapToGrid w:val="0"/>
              <w:ind w:left="-40"/>
              <w:rPr>
                <w:rFonts w:ascii="仿宋" w:hAnsi="仿宋" w:eastAsia="仿宋" w:cs="仿宋"/>
                <w:kern w:val="0"/>
                <w:sz w:val="24"/>
                <w:szCs w:val="24"/>
              </w:rPr>
            </w:pPr>
          </w:p>
        </w:tc>
      </w:tr>
      <w:tr w14:paraId="7EE5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14:paraId="6BF9945D">
            <w:pPr>
              <w:widowControl/>
              <w:spacing w:line="320" w:lineRule="exact"/>
              <w:jc w:val="center"/>
              <w:rPr>
                <w:rFonts w:ascii="仿宋" w:hAnsi="仿宋" w:eastAsia="仿宋" w:cs="仿宋"/>
                <w:kern w:val="0"/>
                <w:sz w:val="24"/>
                <w:szCs w:val="24"/>
              </w:rPr>
            </w:pPr>
          </w:p>
        </w:tc>
        <w:tc>
          <w:tcPr>
            <w:tcW w:w="548" w:type="pct"/>
            <w:vMerge w:val="continue"/>
            <w:vAlign w:val="center"/>
          </w:tcPr>
          <w:p w14:paraId="3911CB5F">
            <w:pPr>
              <w:widowControl/>
              <w:spacing w:line="320" w:lineRule="exact"/>
              <w:rPr>
                <w:rFonts w:ascii="仿宋" w:hAnsi="仿宋" w:eastAsia="仿宋" w:cs="仿宋"/>
                <w:kern w:val="0"/>
                <w:sz w:val="24"/>
                <w:szCs w:val="24"/>
              </w:rPr>
            </w:pPr>
          </w:p>
        </w:tc>
        <w:tc>
          <w:tcPr>
            <w:tcW w:w="597" w:type="pct"/>
            <w:vAlign w:val="center"/>
          </w:tcPr>
          <w:p w14:paraId="5D9E0FEF">
            <w:pPr>
              <w:snapToGrid w:val="0"/>
              <w:ind w:left="-40"/>
              <w:jc w:val="center"/>
              <w:rPr>
                <w:rFonts w:ascii="仿宋" w:hAnsi="仿宋" w:eastAsia="仿宋" w:cs="仿宋"/>
                <w:kern w:val="0"/>
                <w:sz w:val="24"/>
                <w:szCs w:val="24"/>
              </w:rPr>
            </w:pPr>
            <w:r>
              <w:rPr>
                <w:rFonts w:hint="eastAsia" w:ascii="仿宋" w:hAnsi="仿宋" w:eastAsia="仿宋" w:cs="仿宋"/>
                <w:sz w:val="24"/>
                <w:szCs w:val="24"/>
              </w:rPr>
              <w:t>商品退换货措施</w:t>
            </w:r>
            <w:r>
              <w:rPr>
                <w:rFonts w:hint="eastAsia" w:ascii="仿宋" w:hAnsi="仿宋" w:eastAsia="仿宋" w:cs="仿宋"/>
                <w:sz w:val="24"/>
                <w:szCs w:val="24"/>
                <w:lang w:eastAsia="zh-CN"/>
              </w:rPr>
              <w:t>（</w:t>
            </w:r>
            <w:r>
              <w:rPr>
                <w:rFonts w:hint="eastAsia" w:ascii="仿宋" w:hAnsi="仿宋" w:eastAsia="仿宋" w:cs="仿宋"/>
                <w:sz w:val="24"/>
                <w:szCs w:val="24"/>
              </w:rPr>
              <w:t>10分</w:t>
            </w:r>
            <w:r>
              <w:rPr>
                <w:rFonts w:hint="eastAsia" w:ascii="仿宋" w:hAnsi="仿宋" w:eastAsia="仿宋" w:cs="仿宋"/>
                <w:sz w:val="24"/>
                <w:szCs w:val="24"/>
                <w:lang w:eastAsia="zh-CN"/>
              </w:rPr>
              <w:t>）</w:t>
            </w:r>
          </w:p>
        </w:tc>
        <w:tc>
          <w:tcPr>
            <w:tcW w:w="2587" w:type="pct"/>
            <w:vAlign w:val="center"/>
          </w:tcPr>
          <w:p w14:paraId="054D44C9">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参选人提供商品退换货措施，包括但不限于制订商品退换货措施，明确退换货标准。</w:t>
            </w:r>
          </w:p>
          <w:p w14:paraId="1ABC9DD7">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969" w:type="pct"/>
            <w:vMerge w:val="continue"/>
          </w:tcPr>
          <w:p w14:paraId="4CA5B664">
            <w:pPr>
              <w:snapToGrid w:val="0"/>
              <w:ind w:left="-40"/>
              <w:rPr>
                <w:rFonts w:ascii="仿宋" w:hAnsi="仿宋" w:eastAsia="仿宋" w:cs="仿宋"/>
                <w:kern w:val="0"/>
                <w:sz w:val="24"/>
                <w:szCs w:val="24"/>
              </w:rPr>
            </w:pPr>
          </w:p>
        </w:tc>
      </w:tr>
      <w:tr w14:paraId="7A62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14:paraId="05040816">
            <w:pPr>
              <w:widowControl/>
              <w:spacing w:line="320" w:lineRule="exact"/>
              <w:jc w:val="center"/>
              <w:rPr>
                <w:rFonts w:ascii="仿宋" w:hAnsi="仿宋" w:eastAsia="仿宋" w:cs="仿宋"/>
                <w:kern w:val="0"/>
                <w:sz w:val="24"/>
                <w:szCs w:val="24"/>
              </w:rPr>
            </w:pPr>
            <w:bookmarkStart w:id="66" w:name="OLE_LINK1" w:colFirst="2" w:colLast="3"/>
          </w:p>
        </w:tc>
        <w:tc>
          <w:tcPr>
            <w:tcW w:w="548" w:type="pct"/>
            <w:vMerge w:val="continue"/>
            <w:vAlign w:val="center"/>
          </w:tcPr>
          <w:p w14:paraId="071C674F">
            <w:pPr>
              <w:widowControl/>
              <w:spacing w:line="320" w:lineRule="exact"/>
              <w:rPr>
                <w:rStyle w:val="101"/>
                <w:rFonts w:ascii="仿宋" w:hAnsi="仿宋" w:eastAsia="仿宋" w:cs="仿宋"/>
              </w:rPr>
            </w:pPr>
          </w:p>
        </w:tc>
        <w:tc>
          <w:tcPr>
            <w:tcW w:w="597" w:type="pct"/>
            <w:vAlign w:val="center"/>
          </w:tcPr>
          <w:p w14:paraId="5F78E259">
            <w:pPr>
              <w:widowControl/>
              <w:spacing w:line="320" w:lineRule="exact"/>
              <w:jc w:val="center"/>
              <w:rPr>
                <w:rStyle w:val="101"/>
                <w:rFonts w:ascii="仿宋" w:hAnsi="仿宋" w:eastAsia="仿宋" w:cs="仿宋"/>
              </w:rPr>
            </w:pPr>
            <w:r>
              <w:rPr>
                <w:rStyle w:val="101"/>
                <w:rFonts w:hint="eastAsia" w:ascii="仿宋" w:hAnsi="仿宋" w:eastAsia="仿宋" w:cs="仿宋"/>
              </w:rPr>
              <w:t>超市售卖价格管理方案</w:t>
            </w:r>
          </w:p>
          <w:p w14:paraId="5B4109D4">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（10分）</w:t>
            </w:r>
          </w:p>
        </w:tc>
        <w:tc>
          <w:tcPr>
            <w:tcW w:w="2587" w:type="pct"/>
            <w:vAlign w:val="center"/>
          </w:tcPr>
          <w:p w14:paraId="2C2EA02C">
            <w:pPr>
              <w:spacing w:line="240" w:lineRule="atLeast"/>
              <w:ind w:firstLine="480" w:firstLineChars="200"/>
              <w:rPr>
                <w:rStyle w:val="101"/>
                <w:rFonts w:ascii="仿宋" w:hAnsi="仿宋" w:eastAsia="仿宋" w:cs="仿宋"/>
              </w:rPr>
            </w:pPr>
            <w:r>
              <w:rPr>
                <w:rStyle w:val="101"/>
                <w:rFonts w:hint="eastAsia" w:ascii="仿宋" w:hAnsi="仿宋" w:eastAsia="仿宋" w:cs="仿宋"/>
              </w:rPr>
              <w:t>参选人提供超市售卖价格管理方案，要求售卖商品有科学合理的定价机制，零售价格不高于同地区新世纪超市同期售卖正价，接受比选人监督管理，对高价商品有合理可行的调价机制。</w:t>
            </w:r>
          </w:p>
          <w:p w14:paraId="3175DE8B">
            <w:pPr>
              <w:widowControl/>
              <w:spacing w:line="320" w:lineRule="exact"/>
              <w:ind w:firstLine="480" w:firstLineChars="200"/>
              <w:rPr>
                <w:rFonts w:ascii="仿宋" w:hAnsi="仿宋" w:eastAsia="仿宋" w:cs="仿宋"/>
                <w:kern w:val="0"/>
                <w:sz w:val="24"/>
                <w:szCs w:val="24"/>
              </w:rPr>
            </w:pPr>
            <w:r>
              <w:rPr>
                <w:rFonts w:hint="eastAsia" w:ascii="仿宋" w:hAnsi="仿宋" w:eastAsia="仿宋" w:cs="仿宋"/>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969" w:type="pct"/>
            <w:vMerge w:val="continue"/>
            <w:vAlign w:val="center"/>
          </w:tcPr>
          <w:p w14:paraId="1982F677">
            <w:pPr>
              <w:widowControl/>
              <w:spacing w:line="320" w:lineRule="exact"/>
              <w:rPr>
                <w:rFonts w:ascii="仿宋" w:hAnsi="仿宋" w:eastAsia="仿宋" w:cs="仿宋"/>
                <w:kern w:val="0"/>
                <w:sz w:val="24"/>
                <w:szCs w:val="24"/>
              </w:rPr>
            </w:pPr>
          </w:p>
        </w:tc>
      </w:tr>
      <w:bookmarkEnd w:id="66"/>
      <w:tr w14:paraId="1BE1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restart"/>
            <w:vAlign w:val="center"/>
          </w:tcPr>
          <w:p w14:paraId="5F3D865A">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548" w:type="pct"/>
            <w:vMerge w:val="restart"/>
            <w:vAlign w:val="center"/>
          </w:tcPr>
          <w:p w14:paraId="0DD1EAAA">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商务部分（20%）</w:t>
            </w:r>
          </w:p>
        </w:tc>
        <w:tc>
          <w:tcPr>
            <w:tcW w:w="597" w:type="pct"/>
            <w:vAlign w:val="center"/>
          </w:tcPr>
          <w:p w14:paraId="0A92239A">
            <w:pPr>
              <w:snapToGrid w:val="0"/>
              <w:ind w:left="-40"/>
              <w:jc w:val="center"/>
              <w:rPr>
                <w:rFonts w:ascii="仿宋" w:hAnsi="仿宋" w:eastAsia="仿宋" w:cs="仿宋"/>
                <w:sz w:val="24"/>
                <w:szCs w:val="24"/>
              </w:rPr>
            </w:pPr>
            <w:r>
              <w:rPr>
                <w:rFonts w:hint="eastAsia" w:ascii="仿宋" w:hAnsi="仿宋" w:eastAsia="仿宋" w:cs="仿宋"/>
                <w:sz w:val="24"/>
                <w:szCs w:val="24"/>
              </w:rPr>
              <w:t>企业</w:t>
            </w:r>
          </w:p>
          <w:p w14:paraId="7A73DC1C">
            <w:pPr>
              <w:snapToGrid w:val="0"/>
              <w:ind w:left="-40"/>
              <w:jc w:val="center"/>
              <w:rPr>
                <w:rFonts w:ascii="仿宋" w:hAnsi="仿宋" w:eastAsia="仿宋" w:cs="仿宋"/>
                <w:sz w:val="24"/>
                <w:szCs w:val="24"/>
              </w:rPr>
            </w:pPr>
            <w:r>
              <w:rPr>
                <w:rFonts w:hint="eastAsia" w:ascii="仿宋" w:hAnsi="仿宋" w:eastAsia="仿宋" w:cs="仿宋"/>
                <w:sz w:val="24"/>
                <w:szCs w:val="24"/>
              </w:rPr>
              <w:t>管理</w:t>
            </w:r>
          </w:p>
          <w:p w14:paraId="1F9BED56">
            <w:pPr>
              <w:snapToGrid w:val="0"/>
              <w:ind w:left="-40"/>
              <w:jc w:val="center"/>
              <w:rPr>
                <w:rFonts w:ascii="仿宋" w:hAnsi="仿宋" w:eastAsia="仿宋" w:cs="仿宋"/>
                <w:kern w:val="0"/>
                <w:sz w:val="24"/>
                <w:szCs w:val="24"/>
              </w:rPr>
            </w:pPr>
            <w:r>
              <w:rPr>
                <w:rFonts w:hint="eastAsia" w:ascii="仿宋" w:hAnsi="仿宋" w:eastAsia="仿宋" w:cs="仿宋"/>
                <w:sz w:val="24"/>
                <w:szCs w:val="24"/>
              </w:rPr>
              <w:t>（2.5分）</w:t>
            </w:r>
          </w:p>
        </w:tc>
        <w:tc>
          <w:tcPr>
            <w:tcW w:w="2587" w:type="pct"/>
            <w:vAlign w:val="center"/>
          </w:tcPr>
          <w:p w14:paraId="12566585">
            <w:pPr>
              <w:snapToGrid w:val="0"/>
              <w:ind w:left="-40"/>
              <w:rPr>
                <w:rFonts w:ascii="仿宋" w:hAnsi="仿宋" w:eastAsia="仿宋" w:cs="仿宋"/>
                <w:sz w:val="24"/>
                <w:szCs w:val="24"/>
              </w:rPr>
            </w:pPr>
            <w:r>
              <w:rPr>
                <w:rFonts w:hint="eastAsia" w:ascii="仿宋" w:hAnsi="仿宋" w:eastAsia="仿宋" w:cs="仿宋"/>
                <w:sz w:val="24"/>
                <w:szCs w:val="24"/>
              </w:rPr>
              <w:t>参选人具备以下有效期内的认证证书：</w:t>
            </w:r>
          </w:p>
          <w:p w14:paraId="6D1C4145">
            <w:pPr>
              <w:snapToGrid w:val="0"/>
              <w:ind w:left="-40"/>
              <w:rPr>
                <w:rFonts w:ascii="仿宋" w:hAnsi="仿宋" w:eastAsia="仿宋" w:cs="仿宋"/>
                <w:sz w:val="24"/>
                <w:szCs w:val="24"/>
              </w:rPr>
            </w:pPr>
            <w:r>
              <w:rPr>
                <w:rFonts w:hint="eastAsia" w:ascii="仿宋" w:hAnsi="仿宋" w:eastAsia="仿宋" w:cs="仿宋"/>
                <w:sz w:val="24"/>
                <w:szCs w:val="24"/>
              </w:rPr>
              <w:t>1.具有IS09001 质量管理体系认证。</w:t>
            </w:r>
          </w:p>
          <w:p w14:paraId="12A9DB4B">
            <w:pPr>
              <w:snapToGrid w:val="0"/>
              <w:ind w:left="-40"/>
              <w:rPr>
                <w:rFonts w:ascii="仿宋" w:hAnsi="仿宋" w:eastAsia="仿宋" w:cs="仿宋"/>
                <w:sz w:val="24"/>
                <w:szCs w:val="24"/>
              </w:rPr>
            </w:pPr>
            <w:r>
              <w:rPr>
                <w:rFonts w:hint="eastAsia" w:ascii="仿宋" w:hAnsi="仿宋" w:eastAsia="仿宋" w:cs="仿宋"/>
                <w:sz w:val="24"/>
                <w:szCs w:val="24"/>
              </w:rPr>
              <w:t>2.具有IS014001环境管理体系认证。</w:t>
            </w:r>
          </w:p>
          <w:p w14:paraId="48A822E3">
            <w:pPr>
              <w:snapToGrid w:val="0"/>
              <w:ind w:left="-40"/>
              <w:rPr>
                <w:rFonts w:ascii="仿宋" w:hAnsi="仿宋" w:eastAsia="仿宋" w:cs="仿宋"/>
                <w:sz w:val="24"/>
                <w:szCs w:val="24"/>
              </w:rPr>
            </w:pPr>
            <w:r>
              <w:rPr>
                <w:rFonts w:hint="eastAsia" w:ascii="仿宋" w:hAnsi="仿宋" w:eastAsia="仿宋" w:cs="仿宋"/>
                <w:sz w:val="24"/>
                <w:szCs w:val="24"/>
              </w:rPr>
              <w:t>3.具有IS045001职业健康安全管理体系认证。</w:t>
            </w:r>
          </w:p>
          <w:p w14:paraId="7F9D1A85">
            <w:pPr>
              <w:snapToGrid w:val="0"/>
              <w:ind w:left="-40"/>
              <w:rPr>
                <w:rFonts w:ascii="仿宋" w:hAnsi="仿宋" w:eastAsia="仿宋" w:cs="仿宋"/>
                <w:sz w:val="24"/>
                <w:szCs w:val="24"/>
              </w:rPr>
            </w:pPr>
            <w:r>
              <w:rPr>
                <w:rFonts w:hint="eastAsia" w:ascii="仿宋" w:hAnsi="仿宋" w:eastAsia="仿宋" w:cs="仿宋"/>
                <w:sz w:val="24"/>
                <w:szCs w:val="24"/>
              </w:rPr>
              <w:t>4.具有GB/T27306/IS022000食品安全管理体系认证。</w:t>
            </w:r>
          </w:p>
          <w:p w14:paraId="6763BB09">
            <w:pPr>
              <w:snapToGrid w:val="0"/>
              <w:ind w:left="-40"/>
              <w:rPr>
                <w:rFonts w:ascii="仿宋" w:hAnsi="仿宋" w:eastAsia="仿宋" w:cs="仿宋"/>
                <w:sz w:val="24"/>
                <w:szCs w:val="24"/>
              </w:rPr>
            </w:pPr>
            <w:r>
              <w:rPr>
                <w:rFonts w:hint="eastAsia" w:ascii="仿宋" w:hAnsi="仿宋" w:eastAsia="仿宋" w:cs="仿宋"/>
                <w:sz w:val="24"/>
                <w:szCs w:val="24"/>
              </w:rPr>
              <w:t>5.具有HACCP管理体系认证。</w:t>
            </w:r>
          </w:p>
          <w:p w14:paraId="795461EA">
            <w:pPr>
              <w:snapToGrid w:val="0"/>
              <w:ind w:left="-40"/>
              <w:rPr>
                <w:rFonts w:ascii="仿宋" w:hAnsi="仿宋" w:eastAsia="仿宋" w:cs="仿宋"/>
                <w:kern w:val="0"/>
                <w:sz w:val="24"/>
                <w:szCs w:val="24"/>
              </w:rPr>
            </w:pPr>
            <w:r>
              <w:rPr>
                <w:rFonts w:hint="eastAsia" w:ascii="仿宋" w:hAnsi="仿宋" w:eastAsia="仿宋" w:cs="仿宋"/>
                <w:sz w:val="24"/>
                <w:szCs w:val="24"/>
              </w:rPr>
              <w:t>参选人每提供以上1个认证证书得0.5分，最高得2.5分。</w:t>
            </w:r>
          </w:p>
        </w:tc>
        <w:tc>
          <w:tcPr>
            <w:tcW w:w="969" w:type="pct"/>
          </w:tcPr>
          <w:p w14:paraId="757E21AD">
            <w:pPr>
              <w:snapToGrid w:val="0"/>
              <w:ind w:left="-40"/>
              <w:rPr>
                <w:rFonts w:ascii="仿宋" w:hAnsi="仿宋" w:eastAsia="仿宋" w:cs="仿宋"/>
                <w:sz w:val="24"/>
                <w:szCs w:val="24"/>
              </w:rPr>
            </w:pPr>
          </w:p>
          <w:p w14:paraId="42FFA2FA">
            <w:pPr>
              <w:snapToGrid w:val="0"/>
              <w:ind w:left="-40"/>
              <w:rPr>
                <w:rFonts w:ascii="仿宋" w:hAnsi="仿宋" w:eastAsia="仿宋" w:cs="仿宋"/>
                <w:sz w:val="24"/>
                <w:szCs w:val="24"/>
              </w:rPr>
            </w:pPr>
          </w:p>
          <w:p w14:paraId="6E719DED">
            <w:pPr>
              <w:snapToGrid w:val="0"/>
              <w:ind w:left="-40"/>
              <w:rPr>
                <w:rFonts w:ascii="仿宋" w:hAnsi="仿宋" w:eastAsia="仿宋" w:cs="仿宋"/>
                <w:sz w:val="24"/>
                <w:szCs w:val="24"/>
              </w:rPr>
            </w:pPr>
          </w:p>
          <w:p w14:paraId="1C534D2D">
            <w:pPr>
              <w:snapToGrid w:val="0"/>
              <w:ind w:left="-40"/>
              <w:rPr>
                <w:rFonts w:ascii="仿宋" w:hAnsi="仿宋" w:eastAsia="仿宋" w:cs="仿宋"/>
                <w:sz w:val="24"/>
                <w:szCs w:val="24"/>
              </w:rPr>
            </w:pPr>
          </w:p>
          <w:p w14:paraId="68B583ED">
            <w:pPr>
              <w:snapToGrid w:val="0"/>
              <w:ind w:left="-40"/>
              <w:rPr>
                <w:rFonts w:ascii="仿宋" w:hAnsi="仿宋" w:eastAsia="仿宋" w:cs="仿宋"/>
                <w:kern w:val="0"/>
                <w:sz w:val="24"/>
                <w:szCs w:val="24"/>
              </w:rPr>
            </w:pPr>
            <w:r>
              <w:rPr>
                <w:rFonts w:hint="eastAsia" w:ascii="仿宋" w:hAnsi="仿宋" w:eastAsia="仿宋" w:cs="仿宋"/>
                <w:sz w:val="24"/>
                <w:szCs w:val="24"/>
              </w:rPr>
              <w:t>提供相关证书复印件，加盖参选人公章。</w:t>
            </w:r>
          </w:p>
        </w:tc>
      </w:tr>
      <w:tr w14:paraId="499E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14:paraId="1A920F7F">
            <w:pPr>
              <w:widowControl/>
              <w:spacing w:line="320" w:lineRule="exact"/>
              <w:rPr>
                <w:rFonts w:ascii="仿宋" w:hAnsi="仿宋" w:eastAsia="仿宋" w:cs="仿宋"/>
                <w:kern w:val="0"/>
                <w:sz w:val="24"/>
                <w:szCs w:val="24"/>
              </w:rPr>
            </w:pPr>
          </w:p>
        </w:tc>
        <w:tc>
          <w:tcPr>
            <w:tcW w:w="548" w:type="pct"/>
            <w:vMerge w:val="continue"/>
            <w:vAlign w:val="center"/>
          </w:tcPr>
          <w:p w14:paraId="7C53586D">
            <w:pPr>
              <w:widowControl/>
              <w:spacing w:line="320" w:lineRule="exact"/>
              <w:rPr>
                <w:rFonts w:ascii="仿宋" w:hAnsi="仿宋" w:eastAsia="仿宋" w:cs="仿宋"/>
                <w:kern w:val="0"/>
                <w:sz w:val="24"/>
                <w:szCs w:val="24"/>
              </w:rPr>
            </w:pPr>
          </w:p>
        </w:tc>
        <w:tc>
          <w:tcPr>
            <w:tcW w:w="597" w:type="pct"/>
            <w:vAlign w:val="center"/>
          </w:tcPr>
          <w:p w14:paraId="3C7F82A2">
            <w:pPr>
              <w:spacing w:line="240" w:lineRule="atLeast"/>
              <w:ind w:firstLine="28"/>
              <w:jc w:val="center"/>
              <w:rPr>
                <w:rFonts w:ascii="仿宋" w:hAnsi="仿宋" w:eastAsia="仿宋" w:cs="仿宋"/>
                <w:kern w:val="0"/>
                <w:sz w:val="24"/>
                <w:szCs w:val="24"/>
              </w:rPr>
            </w:pPr>
            <w:r>
              <w:rPr>
                <w:rStyle w:val="101"/>
                <w:rFonts w:hint="eastAsia" w:ascii="仿宋" w:hAnsi="仿宋" w:eastAsia="仿宋" w:cs="仿宋"/>
              </w:rPr>
              <w:t>进货渠道</w:t>
            </w:r>
            <w:r>
              <w:rPr>
                <w:rFonts w:hint="eastAsia" w:ascii="仿宋" w:hAnsi="仿宋" w:eastAsia="仿宋" w:cs="仿宋"/>
                <w:kern w:val="0"/>
                <w:sz w:val="24"/>
                <w:szCs w:val="24"/>
              </w:rPr>
              <w:t>（1.5分）</w:t>
            </w:r>
          </w:p>
        </w:tc>
        <w:tc>
          <w:tcPr>
            <w:tcW w:w="2587" w:type="pct"/>
            <w:vAlign w:val="center"/>
          </w:tcPr>
          <w:p w14:paraId="0EFF521B">
            <w:pPr>
              <w:widowControl/>
              <w:spacing w:line="3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参选人具有稳定的进货渠道。参选人提供2024年至今与供货商交易凭据，要求单个供货商供货量不低于30万，提供1个得1分，最高得1.5分，未提供不得分。</w:t>
            </w:r>
          </w:p>
        </w:tc>
        <w:tc>
          <w:tcPr>
            <w:tcW w:w="969" w:type="pct"/>
            <w:vAlign w:val="center"/>
          </w:tcPr>
          <w:p w14:paraId="0B576421">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提供交易发票并加盖参选人公章。</w:t>
            </w:r>
          </w:p>
        </w:tc>
      </w:tr>
      <w:tr w14:paraId="336AE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14:paraId="6AA9C94B">
            <w:pPr>
              <w:widowControl/>
              <w:spacing w:line="320" w:lineRule="exact"/>
              <w:rPr>
                <w:rFonts w:ascii="仿宋" w:hAnsi="仿宋" w:eastAsia="仿宋" w:cs="仿宋"/>
                <w:kern w:val="0"/>
                <w:sz w:val="24"/>
                <w:szCs w:val="24"/>
              </w:rPr>
            </w:pPr>
          </w:p>
        </w:tc>
        <w:tc>
          <w:tcPr>
            <w:tcW w:w="548" w:type="pct"/>
            <w:vMerge w:val="continue"/>
            <w:vAlign w:val="center"/>
          </w:tcPr>
          <w:p w14:paraId="3994E91F">
            <w:pPr>
              <w:widowControl/>
              <w:spacing w:line="320" w:lineRule="exact"/>
              <w:rPr>
                <w:rFonts w:ascii="仿宋" w:hAnsi="仿宋" w:eastAsia="仿宋" w:cs="仿宋"/>
                <w:kern w:val="0"/>
                <w:sz w:val="24"/>
                <w:szCs w:val="24"/>
              </w:rPr>
            </w:pPr>
          </w:p>
        </w:tc>
        <w:tc>
          <w:tcPr>
            <w:tcW w:w="597" w:type="pct"/>
            <w:vAlign w:val="center"/>
          </w:tcPr>
          <w:p w14:paraId="7A6C1D55">
            <w:pPr>
              <w:widowControl/>
              <w:spacing w:line="320" w:lineRule="exact"/>
              <w:jc w:val="center"/>
              <w:rPr>
                <w:rFonts w:ascii="仿宋" w:hAnsi="仿宋" w:eastAsia="仿宋" w:cs="仿宋"/>
                <w:sz w:val="24"/>
                <w:szCs w:val="24"/>
              </w:rPr>
            </w:pPr>
            <w:r>
              <w:rPr>
                <w:rFonts w:hint="eastAsia" w:ascii="仿宋" w:hAnsi="仿宋" w:eastAsia="仿宋" w:cs="仿宋"/>
                <w:sz w:val="24"/>
                <w:szCs w:val="24"/>
              </w:rPr>
              <w:t>企业保障</w:t>
            </w:r>
          </w:p>
          <w:p w14:paraId="248D1D3E">
            <w:pPr>
              <w:pStyle w:val="37"/>
              <w:jc w:val="center"/>
              <w:rPr>
                <w:rFonts w:ascii="仿宋" w:hAnsi="仿宋" w:eastAsia="仿宋" w:cs="仿宋"/>
                <w:sz w:val="24"/>
                <w:szCs w:val="24"/>
              </w:rPr>
            </w:pPr>
            <w:r>
              <w:rPr>
                <w:rFonts w:hint="eastAsia" w:ascii="仿宋" w:hAnsi="仿宋" w:eastAsia="仿宋" w:cs="仿宋"/>
                <w:kern w:val="0"/>
                <w:sz w:val="24"/>
                <w:szCs w:val="24"/>
              </w:rPr>
              <w:t>（3分）</w:t>
            </w:r>
          </w:p>
        </w:tc>
        <w:tc>
          <w:tcPr>
            <w:tcW w:w="2587" w:type="pct"/>
            <w:vAlign w:val="center"/>
          </w:tcPr>
          <w:p w14:paraId="6363FCA6">
            <w:pPr>
              <w:snapToGrid w:val="0"/>
              <w:ind w:left="-40" w:firstLine="480" w:firstLineChars="200"/>
              <w:rPr>
                <w:rFonts w:ascii="仿宋" w:hAnsi="仿宋" w:eastAsia="仿宋" w:cs="仿宋"/>
                <w:kern w:val="0"/>
                <w:sz w:val="24"/>
                <w:szCs w:val="24"/>
              </w:rPr>
            </w:pPr>
            <w:r>
              <w:rPr>
                <w:rFonts w:hint="eastAsia" w:ascii="仿宋" w:hAnsi="仿宋" w:eastAsia="仿宋" w:cs="仿宋"/>
                <w:sz w:val="24"/>
                <w:szCs w:val="24"/>
              </w:rPr>
              <w:t>食品安全责任险：参选人承诺成交后购买食品安全责任险且覆盖服务期。保险额度在1000万（含）及以上得3分，500万（含）到1000万（不含）得2分，200万（含）到500万（不含）得1分，不足200万或无得0分。</w:t>
            </w:r>
          </w:p>
        </w:tc>
        <w:tc>
          <w:tcPr>
            <w:tcW w:w="969" w:type="pct"/>
            <w:vAlign w:val="center"/>
          </w:tcPr>
          <w:p w14:paraId="18F08E1C">
            <w:pPr>
              <w:snapToGrid w:val="0"/>
              <w:ind w:left="-40"/>
              <w:rPr>
                <w:rFonts w:ascii="仿宋" w:hAnsi="仿宋" w:eastAsia="仿宋" w:cs="仿宋"/>
                <w:kern w:val="0"/>
                <w:sz w:val="24"/>
                <w:szCs w:val="24"/>
              </w:rPr>
            </w:pPr>
            <w:r>
              <w:rPr>
                <w:rFonts w:hint="eastAsia" w:ascii="仿宋" w:hAnsi="仿宋" w:eastAsia="仿宋" w:cs="仿宋"/>
                <w:sz w:val="24"/>
                <w:szCs w:val="24"/>
              </w:rPr>
              <w:t>提供承诺函，格式自拟，加盖参选人公章。</w:t>
            </w:r>
          </w:p>
        </w:tc>
      </w:tr>
      <w:tr w14:paraId="0F3C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14:paraId="21363230">
            <w:pPr>
              <w:widowControl/>
              <w:spacing w:line="320" w:lineRule="exact"/>
              <w:rPr>
                <w:rFonts w:ascii="仿宋" w:hAnsi="仿宋" w:eastAsia="仿宋" w:cs="仿宋"/>
                <w:kern w:val="0"/>
                <w:sz w:val="24"/>
                <w:szCs w:val="24"/>
              </w:rPr>
            </w:pPr>
          </w:p>
        </w:tc>
        <w:tc>
          <w:tcPr>
            <w:tcW w:w="548" w:type="pct"/>
            <w:vMerge w:val="continue"/>
            <w:vAlign w:val="center"/>
          </w:tcPr>
          <w:p w14:paraId="012459B8">
            <w:pPr>
              <w:widowControl/>
              <w:spacing w:line="320" w:lineRule="exact"/>
              <w:rPr>
                <w:rFonts w:ascii="仿宋" w:hAnsi="仿宋" w:eastAsia="仿宋" w:cs="仿宋"/>
                <w:kern w:val="0"/>
                <w:sz w:val="24"/>
                <w:szCs w:val="24"/>
              </w:rPr>
            </w:pPr>
          </w:p>
        </w:tc>
        <w:tc>
          <w:tcPr>
            <w:tcW w:w="597" w:type="pct"/>
            <w:vAlign w:val="center"/>
          </w:tcPr>
          <w:p w14:paraId="2D7A1C41">
            <w:pPr>
              <w:widowControl/>
              <w:spacing w:line="320" w:lineRule="exact"/>
              <w:jc w:val="center"/>
              <w:rPr>
                <w:rFonts w:ascii="仿宋" w:hAnsi="仿宋" w:eastAsia="仿宋" w:cs="仿宋"/>
                <w:sz w:val="24"/>
                <w:szCs w:val="24"/>
              </w:rPr>
            </w:pPr>
            <w:r>
              <w:rPr>
                <w:rFonts w:hint="eastAsia" w:ascii="仿宋" w:hAnsi="仿宋" w:eastAsia="仿宋" w:cs="仿宋"/>
                <w:sz w:val="24"/>
                <w:szCs w:val="24"/>
              </w:rPr>
              <w:t>人员社保</w:t>
            </w:r>
          </w:p>
          <w:p w14:paraId="655E8067">
            <w:pPr>
              <w:pStyle w:val="37"/>
              <w:jc w:val="center"/>
              <w:rPr>
                <w:rFonts w:ascii="仿宋" w:hAnsi="仿宋" w:eastAsia="仿宋" w:cs="仿宋"/>
                <w:sz w:val="24"/>
                <w:szCs w:val="24"/>
              </w:rPr>
            </w:pPr>
            <w:r>
              <w:rPr>
                <w:rFonts w:hint="eastAsia" w:ascii="仿宋" w:hAnsi="仿宋" w:eastAsia="仿宋" w:cs="仿宋"/>
                <w:kern w:val="0"/>
                <w:sz w:val="24"/>
                <w:szCs w:val="24"/>
              </w:rPr>
              <w:t>（5分）</w:t>
            </w:r>
          </w:p>
        </w:tc>
        <w:tc>
          <w:tcPr>
            <w:tcW w:w="2587" w:type="pct"/>
            <w:vAlign w:val="center"/>
          </w:tcPr>
          <w:p w14:paraId="0D4F5550">
            <w:pPr>
              <w:snapToGrid w:val="0"/>
              <w:ind w:left="-40"/>
              <w:jc w:val="left"/>
              <w:rPr>
                <w:rFonts w:ascii="仿宋" w:hAnsi="仿宋" w:eastAsia="仿宋" w:cs="仿宋"/>
                <w:kern w:val="0"/>
                <w:sz w:val="24"/>
                <w:szCs w:val="24"/>
              </w:rPr>
            </w:pPr>
            <w:r>
              <w:rPr>
                <w:rFonts w:hint="eastAsia" w:ascii="仿宋" w:hAnsi="仿宋" w:eastAsia="仿宋" w:cs="仿宋"/>
                <w:kern w:val="0"/>
                <w:sz w:val="24"/>
                <w:szCs w:val="24"/>
              </w:rPr>
              <w:t>提供项目现场工作人员名单、社保证明，每提供一名参保证明，得1分，最高5分。</w:t>
            </w:r>
          </w:p>
        </w:tc>
        <w:tc>
          <w:tcPr>
            <w:tcW w:w="969" w:type="pct"/>
            <w:vAlign w:val="center"/>
          </w:tcPr>
          <w:p w14:paraId="33E0FD2A">
            <w:pPr>
              <w:snapToGrid w:val="0"/>
              <w:ind w:left="-40"/>
              <w:rPr>
                <w:rFonts w:ascii="仿宋" w:hAnsi="仿宋" w:eastAsia="仿宋" w:cs="仿宋"/>
                <w:kern w:val="0"/>
                <w:sz w:val="24"/>
                <w:szCs w:val="24"/>
              </w:rPr>
            </w:pPr>
            <w:r>
              <w:rPr>
                <w:rFonts w:hint="eastAsia" w:ascii="仿宋" w:hAnsi="仿宋" w:eastAsia="仿宋" w:cs="仿宋"/>
                <w:kern w:val="0"/>
                <w:sz w:val="24"/>
                <w:szCs w:val="24"/>
              </w:rPr>
              <w:t>提供人员名单及2025年2月1日至今任意月份在参选人单位缴纳社保证明材料</w:t>
            </w:r>
            <w:r>
              <w:rPr>
                <w:rFonts w:hint="eastAsia" w:ascii="仿宋" w:hAnsi="仿宋" w:eastAsia="仿宋" w:cs="仿宋"/>
                <w:sz w:val="24"/>
                <w:szCs w:val="24"/>
              </w:rPr>
              <w:t>，并提交现场工作人员人数承诺函。</w:t>
            </w:r>
          </w:p>
        </w:tc>
      </w:tr>
      <w:tr w14:paraId="587E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14:paraId="6AB73B83">
            <w:pPr>
              <w:widowControl/>
              <w:spacing w:line="320" w:lineRule="exact"/>
              <w:rPr>
                <w:rFonts w:ascii="仿宋" w:hAnsi="仿宋" w:eastAsia="仿宋" w:cs="仿宋"/>
                <w:kern w:val="0"/>
                <w:sz w:val="24"/>
                <w:szCs w:val="24"/>
              </w:rPr>
            </w:pPr>
          </w:p>
        </w:tc>
        <w:tc>
          <w:tcPr>
            <w:tcW w:w="548" w:type="pct"/>
            <w:vMerge w:val="continue"/>
            <w:vAlign w:val="center"/>
          </w:tcPr>
          <w:p w14:paraId="1CADFD70">
            <w:pPr>
              <w:widowControl/>
              <w:spacing w:line="320" w:lineRule="exact"/>
              <w:rPr>
                <w:rFonts w:ascii="仿宋" w:hAnsi="仿宋" w:eastAsia="仿宋" w:cs="仿宋"/>
                <w:kern w:val="0"/>
                <w:sz w:val="24"/>
                <w:szCs w:val="24"/>
              </w:rPr>
            </w:pPr>
          </w:p>
        </w:tc>
        <w:tc>
          <w:tcPr>
            <w:tcW w:w="597" w:type="pct"/>
            <w:vAlign w:val="center"/>
          </w:tcPr>
          <w:p w14:paraId="1D388C7A">
            <w:pPr>
              <w:spacing w:line="240" w:lineRule="atLeast"/>
              <w:ind w:firstLine="28"/>
              <w:jc w:val="center"/>
              <w:rPr>
                <w:rFonts w:ascii="仿宋" w:hAnsi="仿宋" w:eastAsia="仿宋" w:cs="仿宋"/>
                <w:sz w:val="24"/>
                <w:szCs w:val="24"/>
              </w:rPr>
            </w:pPr>
            <w:r>
              <w:rPr>
                <w:rFonts w:hint="eastAsia" w:ascii="仿宋" w:hAnsi="仿宋" w:eastAsia="仿宋" w:cs="仿宋"/>
                <w:sz w:val="24"/>
                <w:szCs w:val="24"/>
              </w:rPr>
              <w:t>企业同</w:t>
            </w:r>
          </w:p>
          <w:p w14:paraId="57E49848">
            <w:pPr>
              <w:spacing w:line="240" w:lineRule="atLeast"/>
              <w:ind w:firstLine="28"/>
              <w:jc w:val="center"/>
              <w:rPr>
                <w:rStyle w:val="101"/>
                <w:rFonts w:ascii="仿宋" w:hAnsi="仿宋" w:eastAsia="仿宋" w:cs="仿宋"/>
              </w:rPr>
            </w:pPr>
            <w:r>
              <w:rPr>
                <w:rFonts w:hint="eastAsia" w:ascii="仿宋" w:hAnsi="仿宋" w:eastAsia="仿宋" w:cs="仿宋"/>
                <w:sz w:val="24"/>
                <w:szCs w:val="24"/>
              </w:rPr>
              <w:t>类业绩</w:t>
            </w:r>
          </w:p>
          <w:p w14:paraId="4025B4EB">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（8分）</w:t>
            </w:r>
          </w:p>
        </w:tc>
        <w:tc>
          <w:tcPr>
            <w:tcW w:w="2587" w:type="pct"/>
            <w:vAlign w:val="center"/>
          </w:tcPr>
          <w:p w14:paraId="6A36C0DB">
            <w:pPr>
              <w:widowControl/>
              <w:spacing w:line="3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比选公告截止时间前有学校或政府机关或企事业单位超市服务项目业绩的，提供1个得2分，最高得8分，未提供不得分。</w:t>
            </w:r>
          </w:p>
        </w:tc>
        <w:tc>
          <w:tcPr>
            <w:tcW w:w="969" w:type="pct"/>
            <w:vAlign w:val="center"/>
          </w:tcPr>
          <w:p w14:paraId="59A0672C">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提供合同（协议）复印件加盖参选人公章。</w:t>
            </w:r>
          </w:p>
        </w:tc>
      </w:tr>
    </w:tbl>
    <w:p w14:paraId="1760EEF7">
      <w:pPr>
        <w:rPr>
          <w:rFonts w:ascii="仿宋" w:hAnsi="仿宋" w:eastAsia="仿宋" w:cs="仿宋"/>
          <w:b/>
          <w:bCs/>
          <w:szCs w:val="28"/>
        </w:rPr>
      </w:pPr>
      <w:bookmarkStart w:id="67" w:name="_Toc76462335"/>
      <w:r>
        <w:rPr>
          <w:rFonts w:hint="eastAsia" w:ascii="仿宋" w:hAnsi="仿宋" w:eastAsia="仿宋" w:cs="仿宋"/>
          <w:b/>
          <w:bCs/>
          <w:szCs w:val="28"/>
        </w:rPr>
        <w:t>分包3-4通用评审标准</w:t>
      </w:r>
    </w:p>
    <w:tbl>
      <w:tblPr>
        <w:tblStyle w:val="60"/>
        <w:tblW w:w="49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056"/>
        <w:gridCol w:w="1146"/>
        <w:gridCol w:w="4980"/>
        <w:gridCol w:w="1863"/>
      </w:tblGrid>
      <w:tr w14:paraId="3A57D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Align w:val="center"/>
          </w:tcPr>
          <w:p w14:paraId="39592A9E">
            <w:pPr>
              <w:widowControl/>
              <w:jc w:val="center"/>
              <w:rPr>
                <w:rFonts w:ascii="仿宋" w:hAnsi="仿宋" w:eastAsia="仿宋" w:cs="仿宋"/>
                <w:kern w:val="0"/>
                <w:sz w:val="24"/>
                <w:szCs w:val="24"/>
              </w:rPr>
            </w:pPr>
            <w:r>
              <w:rPr>
                <w:rFonts w:hint="eastAsia" w:ascii="仿宋" w:hAnsi="仿宋" w:eastAsia="仿宋" w:cs="仿宋"/>
                <w:kern w:val="0"/>
                <w:sz w:val="24"/>
                <w:szCs w:val="24"/>
              </w:rPr>
              <w:t>序号</w:t>
            </w:r>
          </w:p>
        </w:tc>
        <w:tc>
          <w:tcPr>
            <w:tcW w:w="555" w:type="pct"/>
            <w:vAlign w:val="center"/>
          </w:tcPr>
          <w:p w14:paraId="5F12E6C2">
            <w:pPr>
              <w:widowControl/>
              <w:jc w:val="center"/>
              <w:rPr>
                <w:rFonts w:ascii="仿宋" w:hAnsi="仿宋" w:eastAsia="仿宋" w:cs="仿宋"/>
                <w:kern w:val="0"/>
                <w:sz w:val="24"/>
                <w:szCs w:val="24"/>
              </w:rPr>
            </w:pPr>
            <w:r>
              <w:rPr>
                <w:rFonts w:hint="eastAsia" w:ascii="仿宋" w:hAnsi="仿宋" w:eastAsia="仿宋" w:cs="仿宋"/>
                <w:kern w:val="0"/>
                <w:sz w:val="24"/>
                <w:szCs w:val="24"/>
              </w:rPr>
              <w:t>评分因素及权值</w:t>
            </w:r>
          </w:p>
        </w:tc>
        <w:tc>
          <w:tcPr>
            <w:tcW w:w="605" w:type="pct"/>
            <w:vAlign w:val="center"/>
          </w:tcPr>
          <w:p w14:paraId="0D126B43">
            <w:pPr>
              <w:widowControl/>
              <w:jc w:val="center"/>
              <w:rPr>
                <w:rFonts w:ascii="仿宋" w:hAnsi="仿宋" w:eastAsia="仿宋" w:cs="仿宋"/>
                <w:kern w:val="0"/>
                <w:sz w:val="24"/>
                <w:szCs w:val="24"/>
              </w:rPr>
            </w:pPr>
            <w:r>
              <w:rPr>
                <w:rFonts w:hint="eastAsia" w:ascii="仿宋" w:hAnsi="仿宋" w:eastAsia="仿宋" w:cs="仿宋"/>
                <w:kern w:val="0"/>
                <w:sz w:val="24"/>
                <w:szCs w:val="24"/>
              </w:rPr>
              <w:t>分值</w:t>
            </w:r>
          </w:p>
        </w:tc>
        <w:tc>
          <w:tcPr>
            <w:tcW w:w="2621" w:type="pct"/>
            <w:vAlign w:val="center"/>
          </w:tcPr>
          <w:p w14:paraId="59BBF15E">
            <w:pPr>
              <w:widowControl/>
              <w:jc w:val="center"/>
              <w:rPr>
                <w:rFonts w:ascii="仿宋" w:hAnsi="仿宋" w:eastAsia="仿宋" w:cs="仿宋"/>
                <w:kern w:val="0"/>
                <w:sz w:val="24"/>
                <w:szCs w:val="24"/>
              </w:rPr>
            </w:pPr>
            <w:r>
              <w:rPr>
                <w:rFonts w:hint="eastAsia" w:ascii="仿宋" w:hAnsi="仿宋" w:eastAsia="仿宋" w:cs="仿宋"/>
                <w:kern w:val="0"/>
                <w:sz w:val="24"/>
                <w:szCs w:val="24"/>
              </w:rPr>
              <w:t>评分标准</w:t>
            </w:r>
          </w:p>
        </w:tc>
        <w:tc>
          <w:tcPr>
            <w:tcW w:w="982" w:type="pct"/>
            <w:vAlign w:val="center"/>
          </w:tcPr>
          <w:p w14:paraId="549E0D5D">
            <w:pPr>
              <w:widowControl/>
              <w:jc w:val="center"/>
              <w:rPr>
                <w:rFonts w:ascii="仿宋" w:hAnsi="仿宋" w:eastAsia="仿宋" w:cs="仿宋"/>
                <w:kern w:val="0"/>
                <w:sz w:val="24"/>
                <w:szCs w:val="24"/>
              </w:rPr>
            </w:pPr>
            <w:r>
              <w:rPr>
                <w:rFonts w:hint="eastAsia" w:ascii="仿宋" w:hAnsi="仿宋" w:eastAsia="仿宋" w:cs="仿宋"/>
                <w:kern w:val="0"/>
                <w:sz w:val="24"/>
                <w:szCs w:val="24"/>
              </w:rPr>
              <w:t>说明</w:t>
            </w:r>
          </w:p>
        </w:tc>
      </w:tr>
      <w:tr w14:paraId="22C3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Align w:val="center"/>
          </w:tcPr>
          <w:p w14:paraId="72161EC0">
            <w:pPr>
              <w:widowControl/>
              <w:spacing w:line="320" w:lineRule="exact"/>
              <w:jc w:val="center"/>
              <w:rPr>
                <w:rFonts w:ascii="仿宋" w:hAnsi="仿宋" w:eastAsia="仿宋" w:cs="仿宋"/>
                <w:kern w:val="0"/>
                <w:sz w:val="24"/>
                <w:szCs w:val="24"/>
              </w:rPr>
            </w:pPr>
          </w:p>
          <w:p w14:paraId="6D340076">
            <w:pPr>
              <w:widowControl/>
              <w:spacing w:line="320" w:lineRule="exact"/>
              <w:jc w:val="center"/>
              <w:rPr>
                <w:rFonts w:ascii="仿宋" w:hAnsi="仿宋" w:eastAsia="仿宋" w:cs="仿宋"/>
                <w:kern w:val="0"/>
                <w:sz w:val="24"/>
                <w:szCs w:val="24"/>
              </w:rPr>
            </w:pPr>
          </w:p>
          <w:p w14:paraId="553F9976">
            <w:pPr>
              <w:widowControl/>
              <w:spacing w:line="320" w:lineRule="exact"/>
              <w:jc w:val="center"/>
              <w:rPr>
                <w:rFonts w:ascii="仿宋" w:hAnsi="仿宋" w:eastAsia="仿宋" w:cs="仿宋"/>
                <w:kern w:val="0"/>
                <w:sz w:val="24"/>
                <w:szCs w:val="24"/>
              </w:rPr>
            </w:pPr>
          </w:p>
          <w:p w14:paraId="4F85FB9D">
            <w:pPr>
              <w:widowControl/>
              <w:spacing w:line="320" w:lineRule="exact"/>
              <w:jc w:val="center"/>
              <w:rPr>
                <w:rFonts w:ascii="仿宋" w:hAnsi="仿宋" w:eastAsia="仿宋" w:cs="仿宋"/>
                <w:kern w:val="0"/>
                <w:sz w:val="24"/>
                <w:szCs w:val="24"/>
              </w:rPr>
            </w:pPr>
          </w:p>
          <w:p w14:paraId="64B52FFB">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555" w:type="pct"/>
            <w:vAlign w:val="center"/>
          </w:tcPr>
          <w:p w14:paraId="66C17BF5">
            <w:pPr>
              <w:widowControl/>
              <w:spacing w:line="320" w:lineRule="exact"/>
              <w:jc w:val="center"/>
              <w:rPr>
                <w:rFonts w:ascii="仿宋" w:hAnsi="仿宋" w:eastAsia="仿宋" w:cs="仿宋"/>
                <w:kern w:val="0"/>
                <w:sz w:val="24"/>
                <w:szCs w:val="24"/>
              </w:rPr>
            </w:pPr>
          </w:p>
          <w:p w14:paraId="7147AFC9">
            <w:pPr>
              <w:widowControl/>
              <w:spacing w:line="320" w:lineRule="exact"/>
              <w:jc w:val="center"/>
              <w:rPr>
                <w:rFonts w:ascii="仿宋" w:hAnsi="仿宋" w:eastAsia="仿宋" w:cs="仿宋"/>
                <w:kern w:val="0"/>
                <w:sz w:val="24"/>
                <w:szCs w:val="24"/>
              </w:rPr>
            </w:pPr>
          </w:p>
          <w:p w14:paraId="0F02EFF3">
            <w:pPr>
              <w:widowControl/>
              <w:spacing w:line="320" w:lineRule="exact"/>
              <w:jc w:val="center"/>
              <w:rPr>
                <w:rFonts w:ascii="仿宋" w:hAnsi="仿宋" w:eastAsia="仿宋" w:cs="仿宋"/>
                <w:kern w:val="0"/>
                <w:sz w:val="24"/>
                <w:szCs w:val="24"/>
              </w:rPr>
            </w:pPr>
          </w:p>
          <w:p w14:paraId="11FD2328">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投标报价（30%）</w:t>
            </w:r>
          </w:p>
        </w:tc>
        <w:tc>
          <w:tcPr>
            <w:tcW w:w="605" w:type="pct"/>
            <w:vAlign w:val="center"/>
          </w:tcPr>
          <w:p w14:paraId="41C79B08">
            <w:pPr>
              <w:widowControl/>
              <w:spacing w:line="320" w:lineRule="exact"/>
              <w:rPr>
                <w:rFonts w:ascii="仿宋" w:hAnsi="仿宋" w:eastAsia="仿宋" w:cs="仿宋"/>
                <w:kern w:val="0"/>
                <w:sz w:val="24"/>
                <w:szCs w:val="24"/>
              </w:rPr>
            </w:pPr>
          </w:p>
          <w:p w14:paraId="06FA2286">
            <w:pPr>
              <w:widowControl/>
              <w:spacing w:line="320" w:lineRule="exact"/>
              <w:rPr>
                <w:rFonts w:ascii="仿宋" w:hAnsi="仿宋" w:eastAsia="仿宋" w:cs="仿宋"/>
                <w:kern w:val="0"/>
                <w:sz w:val="24"/>
                <w:szCs w:val="24"/>
              </w:rPr>
            </w:pPr>
          </w:p>
          <w:p w14:paraId="2D8B3667">
            <w:pPr>
              <w:widowControl/>
              <w:spacing w:line="320" w:lineRule="exact"/>
              <w:rPr>
                <w:rFonts w:ascii="仿宋" w:hAnsi="仿宋" w:eastAsia="仿宋" w:cs="仿宋"/>
                <w:kern w:val="0"/>
                <w:sz w:val="24"/>
                <w:szCs w:val="24"/>
              </w:rPr>
            </w:pPr>
          </w:p>
          <w:p w14:paraId="2A8B520D">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投标报价（30分）</w:t>
            </w:r>
          </w:p>
          <w:p w14:paraId="1718AD1B">
            <w:pPr>
              <w:widowControl/>
              <w:spacing w:line="320" w:lineRule="exact"/>
              <w:rPr>
                <w:rFonts w:ascii="仿宋" w:hAnsi="仿宋" w:eastAsia="仿宋" w:cs="仿宋"/>
                <w:kern w:val="0"/>
                <w:sz w:val="24"/>
                <w:szCs w:val="24"/>
              </w:rPr>
            </w:pPr>
          </w:p>
        </w:tc>
        <w:tc>
          <w:tcPr>
            <w:tcW w:w="2621" w:type="pct"/>
            <w:vAlign w:val="center"/>
          </w:tcPr>
          <w:p w14:paraId="7977D78C">
            <w:pPr>
              <w:snapToGrid w:val="0"/>
              <w:ind w:left="-40"/>
              <w:rPr>
                <w:rFonts w:ascii="仿宋" w:hAnsi="仿宋" w:eastAsia="仿宋" w:cs="仿宋"/>
                <w:sz w:val="24"/>
                <w:szCs w:val="24"/>
              </w:rPr>
            </w:pPr>
            <w:r>
              <w:rPr>
                <w:rFonts w:hint="eastAsia" w:ascii="仿宋" w:hAnsi="仿宋" w:eastAsia="仿宋" w:cs="仿宋"/>
                <w:sz w:val="24"/>
                <w:szCs w:val="24"/>
              </w:rPr>
              <w:t>所有通过资格、符合性审查的参选人有效报价平均价为基准价，在此基础上参选人报价比基准价每降低一个百分点扣0.1分，每增加1个百分点扣0.05分。</w:t>
            </w:r>
          </w:p>
          <w:p w14:paraId="279DB3BF">
            <w:pPr>
              <w:snapToGrid w:val="0"/>
              <w:ind w:left="-40"/>
              <w:rPr>
                <w:rFonts w:ascii="仿宋" w:hAnsi="仿宋" w:eastAsia="仿宋" w:cs="仿宋"/>
                <w:sz w:val="24"/>
                <w:szCs w:val="24"/>
              </w:rPr>
            </w:pPr>
            <w:r>
              <w:rPr>
                <w:rFonts w:hint="eastAsia" w:ascii="仿宋" w:hAnsi="仿宋" w:eastAsia="仿宋" w:cs="仿宋"/>
                <w:sz w:val="24"/>
                <w:szCs w:val="24"/>
              </w:rPr>
              <w:t>基准价：通过资格性审查和有效性、完整性审查并参与报价环节的有效参选人≥3家但＜6家时，以所有有效报价的平均值作为基准价。有效参选人≥6家时，去掉1个最高价和1个最低价，以剩余有效报价的平均值作为基准价。有效参选人≥12家时，参选人报价由高到低排序，去掉前2个报价和最后2个报价，以剩余有效报价的平均值作为基准价。有效参选人≥18家时，参选人报价由高到低排序，去掉前3个报价和最后3个报价，以剩余有效报价的平均值作为基准价。以此类推。</w:t>
            </w:r>
          </w:p>
          <w:p w14:paraId="2DA26AA1">
            <w:pPr>
              <w:snapToGrid w:val="0"/>
              <w:ind w:left="-40"/>
              <w:rPr>
                <w:rFonts w:ascii="仿宋" w:hAnsi="仿宋" w:eastAsia="仿宋" w:cs="仿宋"/>
                <w:sz w:val="24"/>
                <w:szCs w:val="24"/>
              </w:rPr>
            </w:pPr>
            <w:r>
              <w:rPr>
                <w:rFonts w:hint="eastAsia" w:ascii="仿宋" w:hAnsi="仿宋" w:eastAsia="仿宋" w:cs="仿宋"/>
                <w:sz w:val="24"/>
                <w:szCs w:val="24"/>
              </w:rPr>
              <w:t>注：1.基准价小数点后数值四舍五入取整。</w:t>
            </w:r>
          </w:p>
          <w:p w14:paraId="6C75D0C4">
            <w:pPr>
              <w:snapToGrid w:val="0"/>
              <w:ind w:left="-40"/>
              <w:rPr>
                <w:rFonts w:ascii="仿宋" w:hAnsi="仿宋" w:eastAsia="仿宋" w:cs="仿宋"/>
                <w:kern w:val="0"/>
                <w:sz w:val="24"/>
                <w:szCs w:val="24"/>
              </w:rPr>
            </w:pPr>
            <w:r>
              <w:rPr>
                <w:rFonts w:hint="eastAsia" w:ascii="仿宋" w:hAnsi="仿宋" w:eastAsia="仿宋" w:cs="仿宋"/>
                <w:sz w:val="24"/>
                <w:szCs w:val="24"/>
              </w:rPr>
              <w:t>2.参选人报价须为整数，否则视为无效报价。</w:t>
            </w:r>
          </w:p>
        </w:tc>
        <w:tc>
          <w:tcPr>
            <w:tcW w:w="982" w:type="pct"/>
            <w:vAlign w:val="center"/>
          </w:tcPr>
          <w:p w14:paraId="5D02913D">
            <w:pPr>
              <w:snapToGrid w:val="0"/>
              <w:ind w:left="-40"/>
              <w:rPr>
                <w:rFonts w:ascii="仿宋" w:hAnsi="仿宋" w:eastAsia="仿宋" w:cs="仿宋"/>
                <w:kern w:val="0"/>
                <w:sz w:val="24"/>
                <w:szCs w:val="24"/>
              </w:rPr>
            </w:pPr>
            <w:r>
              <w:rPr>
                <w:rFonts w:hint="eastAsia" w:ascii="仿宋" w:hAnsi="仿宋" w:eastAsia="仿宋" w:cs="仿宋"/>
                <w:sz w:val="24"/>
                <w:szCs w:val="24"/>
              </w:rPr>
              <w:t>投标报价得分最终结果保留两位小数，小数点后第三位四舍五入。</w:t>
            </w:r>
          </w:p>
        </w:tc>
      </w:tr>
      <w:tr w14:paraId="1F305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restart"/>
            <w:vAlign w:val="center"/>
          </w:tcPr>
          <w:p w14:paraId="0A3FF7A1">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555" w:type="pct"/>
            <w:vMerge w:val="restart"/>
            <w:vAlign w:val="center"/>
          </w:tcPr>
          <w:p w14:paraId="75AEE13C">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服务部分（50%）</w:t>
            </w:r>
          </w:p>
        </w:tc>
        <w:tc>
          <w:tcPr>
            <w:tcW w:w="605" w:type="pct"/>
            <w:vAlign w:val="center"/>
          </w:tcPr>
          <w:p w14:paraId="028D61E3">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经营方案（10分）</w:t>
            </w:r>
          </w:p>
        </w:tc>
        <w:tc>
          <w:tcPr>
            <w:tcW w:w="2621" w:type="pct"/>
            <w:vAlign w:val="center"/>
          </w:tcPr>
          <w:p w14:paraId="7FA22B52">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参选人按照第二篇项目服务需求中的经营内容及要求，制定科学合理的经营方案，至少包含、资金运作、成本管理、内部管理体系、营业时间、投诉意见、商品规划等内容。</w:t>
            </w:r>
          </w:p>
          <w:p w14:paraId="35A4D24D">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 xml:space="preserve"> 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982" w:type="pct"/>
            <w:vMerge w:val="restart"/>
            <w:vAlign w:val="center"/>
          </w:tcPr>
          <w:p w14:paraId="5B796342">
            <w:pPr>
              <w:ind w:firstLine="420" w:firstLineChars="200"/>
              <w:rPr>
                <w:rFonts w:ascii="仿宋" w:hAnsi="仿宋" w:eastAsia="仿宋" w:cs="仿宋"/>
                <w:sz w:val="21"/>
                <w:szCs w:val="21"/>
              </w:rPr>
            </w:pPr>
          </w:p>
          <w:p w14:paraId="6C15A7E0">
            <w:pPr>
              <w:ind w:firstLine="420" w:firstLineChars="200"/>
              <w:rPr>
                <w:rFonts w:ascii="仿宋" w:hAnsi="仿宋" w:eastAsia="仿宋" w:cs="仿宋"/>
                <w:sz w:val="21"/>
                <w:szCs w:val="21"/>
              </w:rPr>
            </w:pPr>
          </w:p>
          <w:p w14:paraId="4DB9ECDA">
            <w:pPr>
              <w:ind w:firstLine="420" w:firstLineChars="200"/>
              <w:rPr>
                <w:rFonts w:ascii="仿宋" w:hAnsi="仿宋" w:eastAsia="仿宋" w:cs="仿宋"/>
                <w:sz w:val="21"/>
                <w:szCs w:val="21"/>
              </w:rPr>
            </w:pPr>
            <w:r>
              <w:rPr>
                <w:rFonts w:hint="eastAsia" w:ascii="仿宋" w:hAnsi="仿宋" w:eastAsia="仿宋" w:cs="仿宋"/>
                <w:sz w:val="21"/>
                <w:szCs w:val="21"/>
              </w:rPr>
              <w:t>1.提供方案，格式自拟。</w:t>
            </w:r>
          </w:p>
          <w:p w14:paraId="66604A25">
            <w:pPr>
              <w:ind w:firstLine="420" w:firstLineChars="200"/>
              <w:rPr>
                <w:rFonts w:ascii="仿宋" w:hAnsi="仿宋" w:eastAsia="仿宋" w:cs="仿宋"/>
                <w:sz w:val="21"/>
                <w:szCs w:val="21"/>
              </w:rPr>
            </w:pPr>
            <w:r>
              <w:rPr>
                <w:rFonts w:hint="eastAsia" w:ascii="仿宋" w:hAnsi="仿宋" w:eastAsia="仿宋" w:cs="仿宋"/>
                <w:sz w:val="21"/>
                <w:szCs w:val="21"/>
              </w:rPr>
              <w:t>2.方案评审标准：本项内容中所称的“瑕疵”指方案内容缺项、内容表述不完整或缺少关键分析点，方案内容表述前后矛盾、无连贯性，内容存在逻辑漏洞、常识错误、方案内容不具有先进思路或时效性低下或安全系数低或缺乏稳定可靠的相关保障措施、流程或进度或具体措施安排并不适用本项目特性或非专门针对本项目制定、方案中提出的措施举措不利于本项目目标的实现、现有技术条件下不可能出现的情形等任意一种情形。</w:t>
            </w:r>
          </w:p>
          <w:p w14:paraId="27B81EFD">
            <w:pPr>
              <w:snapToGrid w:val="0"/>
              <w:ind w:left="-40"/>
              <w:rPr>
                <w:rFonts w:ascii="仿宋" w:hAnsi="仿宋" w:eastAsia="仿宋" w:cs="仿宋"/>
                <w:sz w:val="24"/>
                <w:szCs w:val="24"/>
              </w:rPr>
            </w:pPr>
          </w:p>
          <w:p w14:paraId="3B2D3CF3">
            <w:pPr>
              <w:snapToGrid w:val="0"/>
              <w:ind w:left="-40"/>
              <w:rPr>
                <w:rFonts w:ascii="仿宋" w:hAnsi="仿宋" w:eastAsia="仿宋" w:cs="仿宋"/>
                <w:kern w:val="0"/>
                <w:sz w:val="24"/>
                <w:szCs w:val="24"/>
              </w:rPr>
            </w:pPr>
          </w:p>
        </w:tc>
      </w:tr>
      <w:tr w14:paraId="6D7C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continue"/>
            <w:vAlign w:val="center"/>
          </w:tcPr>
          <w:p w14:paraId="67A85E1C">
            <w:pPr>
              <w:widowControl/>
              <w:spacing w:line="320" w:lineRule="exact"/>
              <w:jc w:val="center"/>
              <w:rPr>
                <w:rFonts w:ascii="仿宋" w:hAnsi="仿宋" w:eastAsia="仿宋" w:cs="仿宋"/>
                <w:kern w:val="0"/>
                <w:sz w:val="24"/>
                <w:szCs w:val="24"/>
              </w:rPr>
            </w:pPr>
          </w:p>
        </w:tc>
        <w:tc>
          <w:tcPr>
            <w:tcW w:w="555" w:type="pct"/>
            <w:vMerge w:val="continue"/>
            <w:vAlign w:val="center"/>
          </w:tcPr>
          <w:p w14:paraId="0EF5C19E">
            <w:pPr>
              <w:widowControl/>
              <w:spacing w:line="320" w:lineRule="exact"/>
              <w:rPr>
                <w:rFonts w:ascii="仿宋" w:hAnsi="仿宋" w:eastAsia="仿宋" w:cs="仿宋"/>
                <w:kern w:val="0"/>
                <w:sz w:val="24"/>
                <w:szCs w:val="24"/>
              </w:rPr>
            </w:pPr>
          </w:p>
        </w:tc>
        <w:tc>
          <w:tcPr>
            <w:tcW w:w="605" w:type="pct"/>
            <w:vAlign w:val="center"/>
          </w:tcPr>
          <w:p w14:paraId="4100F0D1">
            <w:pPr>
              <w:snapToGrid w:val="0"/>
              <w:ind w:left="-40"/>
              <w:jc w:val="center"/>
              <w:rPr>
                <w:rFonts w:ascii="仿宋" w:hAnsi="仿宋" w:eastAsia="仿宋" w:cs="仿宋"/>
                <w:sz w:val="24"/>
                <w:szCs w:val="24"/>
              </w:rPr>
            </w:pPr>
            <w:r>
              <w:rPr>
                <w:rFonts w:hint="eastAsia" w:ascii="仿宋" w:hAnsi="仿宋" w:eastAsia="仿宋" w:cs="仿宋"/>
                <w:sz w:val="24"/>
                <w:szCs w:val="24"/>
              </w:rPr>
              <w:t>管理制度</w:t>
            </w:r>
          </w:p>
          <w:p w14:paraId="4F4CFC0A">
            <w:pPr>
              <w:snapToGrid w:val="0"/>
              <w:ind w:left="-40"/>
              <w:jc w:val="center"/>
              <w:rPr>
                <w:rFonts w:ascii="仿宋" w:hAnsi="仿宋" w:eastAsia="仿宋" w:cs="仿宋"/>
                <w:kern w:val="0"/>
                <w:sz w:val="24"/>
                <w:szCs w:val="24"/>
              </w:rPr>
            </w:pPr>
            <w:r>
              <w:rPr>
                <w:rFonts w:hint="eastAsia" w:ascii="仿宋" w:hAnsi="仿宋" w:eastAsia="仿宋" w:cs="仿宋"/>
                <w:sz w:val="24"/>
                <w:szCs w:val="24"/>
              </w:rPr>
              <w:t>（10分）</w:t>
            </w:r>
          </w:p>
        </w:tc>
        <w:tc>
          <w:tcPr>
            <w:tcW w:w="2621" w:type="pct"/>
            <w:vAlign w:val="center"/>
          </w:tcPr>
          <w:p w14:paraId="46E7EF7F">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提供管理制度，包含但不限于食品安全管理制度、食品进货索证索票制度、投诉受理制度、食品从业人员管理制度。</w:t>
            </w:r>
          </w:p>
          <w:p w14:paraId="1E77FA5E">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982" w:type="pct"/>
            <w:vMerge w:val="continue"/>
            <w:vAlign w:val="center"/>
          </w:tcPr>
          <w:p w14:paraId="6B2BD20B">
            <w:pPr>
              <w:snapToGrid w:val="0"/>
              <w:ind w:left="-40"/>
              <w:rPr>
                <w:rFonts w:ascii="仿宋" w:hAnsi="仿宋" w:eastAsia="仿宋" w:cs="仿宋"/>
                <w:kern w:val="0"/>
                <w:sz w:val="24"/>
                <w:szCs w:val="24"/>
              </w:rPr>
            </w:pPr>
          </w:p>
        </w:tc>
      </w:tr>
      <w:tr w14:paraId="4A29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continue"/>
            <w:vAlign w:val="center"/>
          </w:tcPr>
          <w:p w14:paraId="7FF0C910">
            <w:pPr>
              <w:widowControl/>
              <w:spacing w:line="320" w:lineRule="exact"/>
              <w:jc w:val="center"/>
              <w:rPr>
                <w:rFonts w:ascii="仿宋" w:hAnsi="仿宋" w:eastAsia="仿宋" w:cs="仿宋"/>
                <w:kern w:val="0"/>
                <w:sz w:val="24"/>
                <w:szCs w:val="24"/>
              </w:rPr>
            </w:pPr>
          </w:p>
        </w:tc>
        <w:tc>
          <w:tcPr>
            <w:tcW w:w="555" w:type="pct"/>
            <w:vMerge w:val="continue"/>
            <w:vAlign w:val="center"/>
          </w:tcPr>
          <w:p w14:paraId="55118AEE">
            <w:pPr>
              <w:widowControl/>
              <w:spacing w:line="320" w:lineRule="exact"/>
              <w:rPr>
                <w:rFonts w:ascii="仿宋" w:hAnsi="仿宋" w:eastAsia="仿宋" w:cs="仿宋"/>
                <w:kern w:val="0"/>
                <w:sz w:val="24"/>
                <w:szCs w:val="24"/>
              </w:rPr>
            </w:pPr>
          </w:p>
        </w:tc>
        <w:tc>
          <w:tcPr>
            <w:tcW w:w="605" w:type="pct"/>
            <w:vAlign w:val="center"/>
          </w:tcPr>
          <w:p w14:paraId="5A7B9968">
            <w:pPr>
              <w:snapToGrid w:val="0"/>
              <w:ind w:left="-40"/>
              <w:jc w:val="center"/>
              <w:rPr>
                <w:rStyle w:val="101"/>
                <w:rFonts w:ascii="仿宋" w:hAnsi="仿宋" w:eastAsia="仿宋" w:cs="仿宋"/>
              </w:rPr>
            </w:pPr>
            <w:r>
              <w:rPr>
                <w:rFonts w:hint="eastAsia" w:ascii="仿宋" w:hAnsi="仿宋" w:eastAsia="仿宋" w:cs="仿宋"/>
                <w:sz w:val="24"/>
                <w:szCs w:val="24"/>
              </w:rPr>
              <w:t>商品质量检验配套执行方案</w:t>
            </w:r>
            <w:r>
              <w:rPr>
                <w:rFonts w:hint="eastAsia" w:ascii="仿宋" w:hAnsi="仿宋" w:eastAsia="仿宋" w:cs="仿宋"/>
                <w:sz w:val="24"/>
                <w:szCs w:val="24"/>
                <w:lang w:eastAsia="zh-CN"/>
              </w:rPr>
              <w:t>（</w:t>
            </w:r>
            <w:r>
              <w:rPr>
                <w:rFonts w:hint="eastAsia" w:ascii="仿宋" w:hAnsi="仿宋" w:eastAsia="仿宋" w:cs="仿宋"/>
                <w:sz w:val="24"/>
                <w:szCs w:val="24"/>
              </w:rPr>
              <w:t>10分</w:t>
            </w:r>
            <w:r>
              <w:rPr>
                <w:rFonts w:hint="eastAsia" w:ascii="仿宋" w:hAnsi="仿宋" w:eastAsia="仿宋" w:cs="仿宋"/>
                <w:sz w:val="24"/>
                <w:szCs w:val="24"/>
                <w:lang w:eastAsia="zh-CN"/>
              </w:rPr>
              <w:t>）</w:t>
            </w:r>
          </w:p>
        </w:tc>
        <w:tc>
          <w:tcPr>
            <w:tcW w:w="2621" w:type="pct"/>
            <w:vAlign w:val="center"/>
          </w:tcPr>
          <w:p w14:paraId="57928039">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比选人不定期随机抽取目录内商品的情况，参选人根据项目背景了解情况提供商品质量检验配套执行方案，包含但不限于国家法规、行业标准、企业标准。</w:t>
            </w:r>
          </w:p>
          <w:p w14:paraId="7DB385C5">
            <w:pPr>
              <w:snapToGrid w:val="0"/>
              <w:ind w:left="-40" w:firstLine="480" w:firstLineChars="200"/>
              <w:rPr>
                <w:rFonts w:ascii="仿宋" w:hAnsi="仿宋" w:eastAsia="仿宋" w:cs="仿宋"/>
                <w:sz w:val="24"/>
                <w:szCs w:val="24"/>
              </w:rPr>
            </w:pPr>
            <w:r>
              <w:rPr>
                <w:rFonts w:hint="eastAsia" w:ascii="仿宋" w:hAnsi="仿宋" w:eastAsia="仿宋" w:cs="仿宋"/>
                <w:kern w:val="0"/>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982" w:type="pct"/>
            <w:vMerge w:val="continue"/>
          </w:tcPr>
          <w:p w14:paraId="541BFF1D">
            <w:pPr>
              <w:snapToGrid w:val="0"/>
              <w:ind w:left="-40"/>
              <w:rPr>
                <w:rFonts w:ascii="仿宋" w:hAnsi="仿宋" w:eastAsia="仿宋" w:cs="仿宋"/>
                <w:kern w:val="0"/>
                <w:sz w:val="24"/>
                <w:szCs w:val="24"/>
              </w:rPr>
            </w:pPr>
          </w:p>
        </w:tc>
      </w:tr>
      <w:tr w14:paraId="26EC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continue"/>
            <w:vAlign w:val="center"/>
          </w:tcPr>
          <w:p w14:paraId="18EE8C92">
            <w:pPr>
              <w:widowControl/>
              <w:spacing w:line="320" w:lineRule="exact"/>
              <w:jc w:val="center"/>
              <w:rPr>
                <w:rFonts w:ascii="仿宋" w:hAnsi="仿宋" w:eastAsia="仿宋" w:cs="仿宋"/>
                <w:kern w:val="0"/>
                <w:sz w:val="24"/>
                <w:szCs w:val="24"/>
              </w:rPr>
            </w:pPr>
          </w:p>
        </w:tc>
        <w:tc>
          <w:tcPr>
            <w:tcW w:w="555" w:type="pct"/>
            <w:vMerge w:val="continue"/>
            <w:vAlign w:val="center"/>
          </w:tcPr>
          <w:p w14:paraId="0FFCAFA6">
            <w:pPr>
              <w:widowControl/>
              <w:spacing w:line="320" w:lineRule="exact"/>
              <w:rPr>
                <w:rFonts w:ascii="仿宋" w:hAnsi="仿宋" w:eastAsia="仿宋" w:cs="仿宋"/>
                <w:kern w:val="0"/>
                <w:sz w:val="24"/>
                <w:szCs w:val="24"/>
              </w:rPr>
            </w:pPr>
          </w:p>
        </w:tc>
        <w:tc>
          <w:tcPr>
            <w:tcW w:w="605" w:type="pct"/>
            <w:vAlign w:val="center"/>
          </w:tcPr>
          <w:p w14:paraId="35DAD5E8">
            <w:pPr>
              <w:snapToGrid w:val="0"/>
              <w:ind w:left="-40"/>
              <w:jc w:val="center"/>
              <w:rPr>
                <w:rFonts w:ascii="仿宋" w:hAnsi="仿宋" w:eastAsia="仿宋" w:cs="仿宋"/>
                <w:kern w:val="0"/>
                <w:sz w:val="24"/>
                <w:szCs w:val="24"/>
              </w:rPr>
            </w:pPr>
            <w:r>
              <w:rPr>
                <w:rFonts w:hint="eastAsia" w:ascii="仿宋" w:hAnsi="仿宋" w:eastAsia="仿宋" w:cs="仿宋"/>
                <w:sz w:val="24"/>
                <w:szCs w:val="24"/>
              </w:rPr>
              <w:t>商品退换货措施</w:t>
            </w:r>
            <w:r>
              <w:rPr>
                <w:rFonts w:hint="eastAsia" w:ascii="仿宋" w:hAnsi="仿宋" w:eastAsia="仿宋" w:cs="仿宋"/>
                <w:sz w:val="24"/>
                <w:szCs w:val="24"/>
                <w:lang w:eastAsia="zh-CN"/>
              </w:rPr>
              <w:t>（</w:t>
            </w:r>
            <w:r>
              <w:rPr>
                <w:rFonts w:hint="eastAsia" w:ascii="仿宋" w:hAnsi="仿宋" w:eastAsia="仿宋" w:cs="仿宋"/>
                <w:sz w:val="24"/>
                <w:szCs w:val="24"/>
              </w:rPr>
              <w:t>10分</w:t>
            </w:r>
            <w:r>
              <w:rPr>
                <w:rFonts w:hint="eastAsia" w:ascii="仿宋" w:hAnsi="仿宋" w:eastAsia="仿宋" w:cs="仿宋"/>
                <w:sz w:val="24"/>
                <w:szCs w:val="24"/>
                <w:lang w:eastAsia="zh-CN"/>
              </w:rPr>
              <w:t>）</w:t>
            </w:r>
          </w:p>
        </w:tc>
        <w:tc>
          <w:tcPr>
            <w:tcW w:w="2621" w:type="pct"/>
            <w:vAlign w:val="center"/>
          </w:tcPr>
          <w:p w14:paraId="67E35D22">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参选人提供商品退换货措施，包括但不限于制订商品退换货措施，明确退换货标准。</w:t>
            </w:r>
          </w:p>
          <w:p w14:paraId="32E11028">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982" w:type="pct"/>
            <w:vMerge w:val="continue"/>
          </w:tcPr>
          <w:p w14:paraId="1E3E8516">
            <w:pPr>
              <w:snapToGrid w:val="0"/>
              <w:ind w:left="-40"/>
              <w:rPr>
                <w:rFonts w:ascii="仿宋" w:hAnsi="仿宋" w:eastAsia="仿宋" w:cs="仿宋"/>
                <w:kern w:val="0"/>
                <w:sz w:val="24"/>
                <w:szCs w:val="24"/>
              </w:rPr>
            </w:pPr>
          </w:p>
        </w:tc>
      </w:tr>
      <w:tr w14:paraId="06B6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continue"/>
            <w:vAlign w:val="center"/>
          </w:tcPr>
          <w:p w14:paraId="38D9B3A8">
            <w:pPr>
              <w:widowControl/>
              <w:spacing w:line="320" w:lineRule="exact"/>
              <w:jc w:val="center"/>
              <w:rPr>
                <w:rFonts w:ascii="仿宋" w:hAnsi="仿宋" w:eastAsia="仿宋" w:cs="仿宋"/>
                <w:kern w:val="0"/>
                <w:sz w:val="24"/>
                <w:szCs w:val="24"/>
              </w:rPr>
            </w:pPr>
          </w:p>
        </w:tc>
        <w:tc>
          <w:tcPr>
            <w:tcW w:w="555" w:type="pct"/>
            <w:vMerge w:val="continue"/>
            <w:vAlign w:val="center"/>
          </w:tcPr>
          <w:p w14:paraId="70F383E0">
            <w:pPr>
              <w:widowControl/>
              <w:spacing w:line="320" w:lineRule="exact"/>
              <w:rPr>
                <w:rStyle w:val="101"/>
                <w:rFonts w:ascii="仿宋" w:hAnsi="仿宋" w:eastAsia="仿宋" w:cs="仿宋"/>
              </w:rPr>
            </w:pPr>
          </w:p>
        </w:tc>
        <w:tc>
          <w:tcPr>
            <w:tcW w:w="605" w:type="pct"/>
            <w:vAlign w:val="center"/>
          </w:tcPr>
          <w:p w14:paraId="1795570D">
            <w:pPr>
              <w:widowControl/>
              <w:spacing w:line="320" w:lineRule="exact"/>
              <w:jc w:val="center"/>
              <w:rPr>
                <w:rStyle w:val="101"/>
                <w:rFonts w:ascii="仿宋" w:hAnsi="仿宋" w:eastAsia="仿宋" w:cs="仿宋"/>
              </w:rPr>
            </w:pPr>
            <w:r>
              <w:rPr>
                <w:rStyle w:val="101"/>
                <w:rFonts w:hint="eastAsia" w:ascii="仿宋" w:hAnsi="仿宋" w:eastAsia="仿宋" w:cs="仿宋"/>
              </w:rPr>
              <w:t>超市售卖价格管理方案</w:t>
            </w:r>
          </w:p>
          <w:p w14:paraId="311FEC86">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（10分）</w:t>
            </w:r>
          </w:p>
        </w:tc>
        <w:tc>
          <w:tcPr>
            <w:tcW w:w="2621" w:type="pct"/>
            <w:vAlign w:val="center"/>
          </w:tcPr>
          <w:p w14:paraId="52357C8B">
            <w:pPr>
              <w:spacing w:line="240" w:lineRule="atLeast"/>
              <w:ind w:firstLine="480" w:firstLineChars="200"/>
              <w:rPr>
                <w:rStyle w:val="101"/>
                <w:rFonts w:ascii="仿宋" w:hAnsi="仿宋" w:eastAsia="仿宋" w:cs="仿宋"/>
              </w:rPr>
            </w:pPr>
            <w:r>
              <w:rPr>
                <w:rStyle w:val="101"/>
                <w:rFonts w:hint="eastAsia" w:ascii="仿宋" w:hAnsi="仿宋" w:eastAsia="仿宋" w:cs="仿宋"/>
              </w:rPr>
              <w:t>参选人提供超市售卖价格管理方案，要求售卖商品有科学合理的定价机制，零售价格不高于同地区新世纪超市同期售卖正价，接受比选人监督管理，对高价商品有合理可行的调价机制。</w:t>
            </w:r>
          </w:p>
          <w:p w14:paraId="3BFD3683">
            <w:pPr>
              <w:widowControl/>
              <w:spacing w:line="320" w:lineRule="exact"/>
              <w:ind w:firstLine="480" w:firstLineChars="200"/>
              <w:rPr>
                <w:rFonts w:ascii="仿宋" w:hAnsi="仿宋" w:eastAsia="仿宋" w:cs="仿宋"/>
                <w:kern w:val="0"/>
                <w:sz w:val="24"/>
                <w:szCs w:val="24"/>
              </w:rPr>
            </w:pPr>
            <w:r>
              <w:rPr>
                <w:rFonts w:hint="eastAsia" w:ascii="仿宋" w:hAnsi="仿宋" w:eastAsia="仿宋" w:cs="仿宋"/>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982" w:type="pct"/>
            <w:vMerge w:val="continue"/>
            <w:vAlign w:val="center"/>
          </w:tcPr>
          <w:p w14:paraId="6DA025EC">
            <w:pPr>
              <w:widowControl/>
              <w:spacing w:line="320" w:lineRule="exact"/>
              <w:rPr>
                <w:rFonts w:ascii="仿宋" w:hAnsi="仿宋" w:eastAsia="仿宋" w:cs="仿宋"/>
                <w:kern w:val="0"/>
                <w:sz w:val="24"/>
                <w:szCs w:val="24"/>
              </w:rPr>
            </w:pPr>
          </w:p>
        </w:tc>
      </w:tr>
      <w:tr w14:paraId="65519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restart"/>
            <w:vAlign w:val="center"/>
          </w:tcPr>
          <w:p w14:paraId="661EE3C4">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555" w:type="pct"/>
            <w:vMerge w:val="restart"/>
            <w:vAlign w:val="center"/>
          </w:tcPr>
          <w:p w14:paraId="4F123EB4">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商务部分（20%）</w:t>
            </w:r>
          </w:p>
        </w:tc>
        <w:tc>
          <w:tcPr>
            <w:tcW w:w="605" w:type="pct"/>
            <w:vAlign w:val="center"/>
          </w:tcPr>
          <w:p w14:paraId="4D9429B9">
            <w:pPr>
              <w:snapToGrid w:val="0"/>
              <w:ind w:left="-40"/>
              <w:jc w:val="center"/>
              <w:rPr>
                <w:rFonts w:ascii="仿宋" w:hAnsi="仿宋" w:eastAsia="仿宋" w:cs="仿宋"/>
                <w:sz w:val="24"/>
                <w:szCs w:val="24"/>
              </w:rPr>
            </w:pPr>
            <w:r>
              <w:rPr>
                <w:rFonts w:hint="eastAsia" w:ascii="仿宋" w:hAnsi="仿宋" w:eastAsia="仿宋" w:cs="仿宋"/>
                <w:sz w:val="24"/>
                <w:szCs w:val="24"/>
              </w:rPr>
              <w:t>企业</w:t>
            </w:r>
          </w:p>
          <w:p w14:paraId="5549C15A">
            <w:pPr>
              <w:snapToGrid w:val="0"/>
              <w:ind w:left="-40"/>
              <w:jc w:val="center"/>
              <w:rPr>
                <w:rFonts w:ascii="仿宋" w:hAnsi="仿宋" w:eastAsia="仿宋" w:cs="仿宋"/>
                <w:sz w:val="24"/>
                <w:szCs w:val="24"/>
              </w:rPr>
            </w:pPr>
            <w:r>
              <w:rPr>
                <w:rFonts w:hint="eastAsia" w:ascii="仿宋" w:hAnsi="仿宋" w:eastAsia="仿宋" w:cs="仿宋"/>
                <w:sz w:val="24"/>
                <w:szCs w:val="24"/>
              </w:rPr>
              <w:t>管理</w:t>
            </w:r>
          </w:p>
          <w:p w14:paraId="7221552A">
            <w:pPr>
              <w:snapToGrid w:val="0"/>
              <w:ind w:left="-40"/>
              <w:jc w:val="center"/>
              <w:rPr>
                <w:rFonts w:ascii="仿宋" w:hAnsi="仿宋" w:eastAsia="仿宋" w:cs="仿宋"/>
                <w:kern w:val="0"/>
                <w:sz w:val="24"/>
                <w:szCs w:val="24"/>
              </w:rPr>
            </w:pPr>
            <w:r>
              <w:rPr>
                <w:rFonts w:hint="eastAsia" w:ascii="仿宋" w:hAnsi="仿宋" w:eastAsia="仿宋" w:cs="仿宋"/>
                <w:sz w:val="24"/>
                <w:szCs w:val="24"/>
              </w:rPr>
              <w:t>（2.5分）</w:t>
            </w:r>
          </w:p>
        </w:tc>
        <w:tc>
          <w:tcPr>
            <w:tcW w:w="2621" w:type="pct"/>
            <w:vAlign w:val="center"/>
          </w:tcPr>
          <w:p w14:paraId="53EBA8D7">
            <w:pPr>
              <w:snapToGrid w:val="0"/>
              <w:ind w:left="-40"/>
              <w:rPr>
                <w:rFonts w:ascii="仿宋" w:hAnsi="仿宋" w:eastAsia="仿宋" w:cs="仿宋"/>
                <w:sz w:val="24"/>
                <w:szCs w:val="24"/>
              </w:rPr>
            </w:pPr>
            <w:r>
              <w:rPr>
                <w:rFonts w:hint="eastAsia" w:ascii="仿宋" w:hAnsi="仿宋" w:eastAsia="仿宋" w:cs="仿宋"/>
                <w:sz w:val="24"/>
                <w:szCs w:val="24"/>
              </w:rPr>
              <w:t>参选人具备以下有效期内的认证证书：</w:t>
            </w:r>
          </w:p>
          <w:p w14:paraId="752061F3">
            <w:pPr>
              <w:snapToGrid w:val="0"/>
              <w:ind w:left="-40"/>
              <w:rPr>
                <w:rFonts w:ascii="仿宋" w:hAnsi="仿宋" w:eastAsia="仿宋" w:cs="仿宋"/>
                <w:sz w:val="24"/>
                <w:szCs w:val="24"/>
              </w:rPr>
            </w:pPr>
            <w:r>
              <w:rPr>
                <w:rFonts w:hint="eastAsia" w:ascii="仿宋" w:hAnsi="仿宋" w:eastAsia="仿宋" w:cs="仿宋"/>
                <w:sz w:val="24"/>
                <w:szCs w:val="24"/>
              </w:rPr>
              <w:t>1.具有IS09001 质量管理体系认证。</w:t>
            </w:r>
          </w:p>
          <w:p w14:paraId="74F873F5">
            <w:pPr>
              <w:snapToGrid w:val="0"/>
              <w:ind w:left="-40"/>
              <w:rPr>
                <w:rFonts w:ascii="仿宋" w:hAnsi="仿宋" w:eastAsia="仿宋" w:cs="仿宋"/>
                <w:sz w:val="24"/>
                <w:szCs w:val="24"/>
              </w:rPr>
            </w:pPr>
            <w:r>
              <w:rPr>
                <w:rFonts w:hint="eastAsia" w:ascii="仿宋" w:hAnsi="仿宋" w:eastAsia="仿宋" w:cs="仿宋"/>
                <w:sz w:val="24"/>
                <w:szCs w:val="24"/>
              </w:rPr>
              <w:t>2.具有IS014001环境管理体系认证。</w:t>
            </w:r>
          </w:p>
          <w:p w14:paraId="201B15D7">
            <w:pPr>
              <w:snapToGrid w:val="0"/>
              <w:ind w:left="-40"/>
              <w:rPr>
                <w:rFonts w:ascii="仿宋" w:hAnsi="仿宋" w:eastAsia="仿宋" w:cs="仿宋"/>
                <w:sz w:val="24"/>
                <w:szCs w:val="24"/>
              </w:rPr>
            </w:pPr>
            <w:r>
              <w:rPr>
                <w:rFonts w:hint="eastAsia" w:ascii="仿宋" w:hAnsi="仿宋" w:eastAsia="仿宋" w:cs="仿宋"/>
                <w:sz w:val="24"/>
                <w:szCs w:val="24"/>
              </w:rPr>
              <w:t>3.具有IS045001职业健康安全管理体系认证。</w:t>
            </w:r>
          </w:p>
          <w:p w14:paraId="28126B8F">
            <w:pPr>
              <w:snapToGrid w:val="0"/>
              <w:ind w:left="-40"/>
              <w:rPr>
                <w:rFonts w:ascii="仿宋" w:hAnsi="仿宋" w:eastAsia="仿宋" w:cs="仿宋"/>
                <w:sz w:val="24"/>
                <w:szCs w:val="24"/>
              </w:rPr>
            </w:pPr>
            <w:r>
              <w:rPr>
                <w:rFonts w:hint="eastAsia" w:ascii="仿宋" w:hAnsi="仿宋" w:eastAsia="仿宋" w:cs="仿宋"/>
                <w:sz w:val="24"/>
                <w:szCs w:val="24"/>
              </w:rPr>
              <w:t>4.具有GB/T27306/IS022000食品安全管理体系认证。</w:t>
            </w:r>
          </w:p>
          <w:p w14:paraId="61DE6E66">
            <w:pPr>
              <w:snapToGrid w:val="0"/>
              <w:ind w:left="-40"/>
              <w:rPr>
                <w:rFonts w:ascii="仿宋" w:hAnsi="仿宋" w:eastAsia="仿宋" w:cs="仿宋"/>
                <w:sz w:val="24"/>
                <w:szCs w:val="24"/>
              </w:rPr>
            </w:pPr>
            <w:r>
              <w:rPr>
                <w:rFonts w:hint="eastAsia" w:ascii="仿宋" w:hAnsi="仿宋" w:eastAsia="仿宋" w:cs="仿宋"/>
                <w:sz w:val="24"/>
                <w:szCs w:val="24"/>
              </w:rPr>
              <w:t>5.具有HACCP管理体系认证。</w:t>
            </w:r>
          </w:p>
          <w:p w14:paraId="65860A36">
            <w:pPr>
              <w:snapToGrid w:val="0"/>
              <w:ind w:left="-40"/>
              <w:rPr>
                <w:rFonts w:ascii="仿宋" w:hAnsi="仿宋" w:eastAsia="仿宋" w:cs="仿宋"/>
                <w:kern w:val="0"/>
                <w:sz w:val="24"/>
                <w:szCs w:val="24"/>
              </w:rPr>
            </w:pPr>
            <w:r>
              <w:rPr>
                <w:rFonts w:hint="eastAsia" w:ascii="仿宋" w:hAnsi="仿宋" w:eastAsia="仿宋" w:cs="仿宋"/>
                <w:sz w:val="24"/>
                <w:szCs w:val="24"/>
              </w:rPr>
              <w:t>参选人每提供以上1个认证证书得0.5分，最高得2.5分。</w:t>
            </w:r>
          </w:p>
        </w:tc>
        <w:tc>
          <w:tcPr>
            <w:tcW w:w="982" w:type="pct"/>
          </w:tcPr>
          <w:p w14:paraId="6D3C33D6">
            <w:pPr>
              <w:snapToGrid w:val="0"/>
              <w:ind w:left="-40"/>
              <w:rPr>
                <w:rFonts w:ascii="仿宋" w:hAnsi="仿宋" w:eastAsia="仿宋" w:cs="仿宋"/>
                <w:sz w:val="24"/>
                <w:szCs w:val="24"/>
              </w:rPr>
            </w:pPr>
          </w:p>
          <w:p w14:paraId="60D704F1">
            <w:pPr>
              <w:snapToGrid w:val="0"/>
              <w:ind w:left="-40"/>
              <w:rPr>
                <w:rFonts w:ascii="仿宋" w:hAnsi="仿宋" w:eastAsia="仿宋" w:cs="仿宋"/>
                <w:sz w:val="24"/>
                <w:szCs w:val="24"/>
              </w:rPr>
            </w:pPr>
          </w:p>
          <w:p w14:paraId="553117B2">
            <w:pPr>
              <w:snapToGrid w:val="0"/>
              <w:ind w:left="-40"/>
              <w:rPr>
                <w:rFonts w:ascii="仿宋" w:hAnsi="仿宋" w:eastAsia="仿宋" w:cs="仿宋"/>
                <w:sz w:val="24"/>
                <w:szCs w:val="24"/>
              </w:rPr>
            </w:pPr>
          </w:p>
          <w:p w14:paraId="7DC89567">
            <w:pPr>
              <w:snapToGrid w:val="0"/>
              <w:ind w:left="-40"/>
              <w:rPr>
                <w:rFonts w:ascii="仿宋" w:hAnsi="仿宋" w:eastAsia="仿宋" w:cs="仿宋"/>
                <w:sz w:val="24"/>
                <w:szCs w:val="24"/>
              </w:rPr>
            </w:pPr>
          </w:p>
          <w:p w14:paraId="4BE871EE">
            <w:pPr>
              <w:snapToGrid w:val="0"/>
              <w:ind w:left="-40"/>
              <w:rPr>
                <w:rFonts w:ascii="仿宋" w:hAnsi="仿宋" w:eastAsia="仿宋" w:cs="仿宋"/>
                <w:kern w:val="0"/>
                <w:sz w:val="24"/>
                <w:szCs w:val="24"/>
              </w:rPr>
            </w:pPr>
            <w:r>
              <w:rPr>
                <w:rFonts w:hint="eastAsia" w:ascii="仿宋" w:hAnsi="仿宋" w:eastAsia="仿宋" w:cs="仿宋"/>
                <w:sz w:val="24"/>
                <w:szCs w:val="24"/>
              </w:rPr>
              <w:t>提供相关证书复印件，加盖参选人公章。</w:t>
            </w:r>
          </w:p>
        </w:tc>
      </w:tr>
      <w:tr w14:paraId="3F52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continue"/>
            <w:vAlign w:val="center"/>
          </w:tcPr>
          <w:p w14:paraId="12CD2731">
            <w:pPr>
              <w:widowControl/>
              <w:spacing w:line="320" w:lineRule="exact"/>
              <w:rPr>
                <w:rFonts w:ascii="仿宋" w:hAnsi="仿宋" w:eastAsia="仿宋" w:cs="仿宋"/>
                <w:kern w:val="0"/>
                <w:sz w:val="24"/>
                <w:szCs w:val="24"/>
              </w:rPr>
            </w:pPr>
          </w:p>
        </w:tc>
        <w:tc>
          <w:tcPr>
            <w:tcW w:w="555" w:type="pct"/>
            <w:vMerge w:val="continue"/>
            <w:vAlign w:val="center"/>
          </w:tcPr>
          <w:p w14:paraId="36C04E37">
            <w:pPr>
              <w:widowControl/>
              <w:spacing w:line="320" w:lineRule="exact"/>
              <w:rPr>
                <w:rFonts w:ascii="仿宋" w:hAnsi="仿宋" w:eastAsia="仿宋" w:cs="仿宋"/>
                <w:kern w:val="0"/>
                <w:sz w:val="24"/>
                <w:szCs w:val="24"/>
              </w:rPr>
            </w:pPr>
          </w:p>
        </w:tc>
        <w:tc>
          <w:tcPr>
            <w:tcW w:w="605" w:type="pct"/>
            <w:vAlign w:val="center"/>
          </w:tcPr>
          <w:p w14:paraId="1F9074FE">
            <w:pPr>
              <w:spacing w:line="240" w:lineRule="atLeast"/>
              <w:ind w:firstLine="28"/>
              <w:jc w:val="center"/>
              <w:rPr>
                <w:rFonts w:ascii="仿宋" w:hAnsi="仿宋" w:eastAsia="仿宋" w:cs="仿宋"/>
                <w:kern w:val="0"/>
                <w:sz w:val="24"/>
                <w:szCs w:val="24"/>
              </w:rPr>
            </w:pPr>
            <w:r>
              <w:rPr>
                <w:rStyle w:val="101"/>
                <w:rFonts w:hint="eastAsia" w:ascii="仿宋" w:hAnsi="仿宋" w:eastAsia="仿宋" w:cs="仿宋"/>
              </w:rPr>
              <w:t>进货渠道</w:t>
            </w:r>
            <w:r>
              <w:rPr>
                <w:rFonts w:hint="eastAsia" w:ascii="仿宋" w:hAnsi="仿宋" w:eastAsia="仿宋" w:cs="仿宋"/>
                <w:kern w:val="0"/>
                <w:sz w:val="24"/>
                <w:szCs w:val="24"/>
              </w:rPr>
              <w:t>（1.5分）</w:t>
            </w:r>
          </w:p>
        </w:tc>
        <w:tc>
          <w:tcPr>
            <w:tcW w:w="2621" w:type="pct"/>
            <w:vAlign w:val="center"/>
          </w:tcPr>
          <w:p w14:paraId="3294E343">
            <w:pPr>
              <w:widowControl/>
              <w:spacing w:line="3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参选人具有稳定的进货渠道。参选人提供2024年至今与供货商交易凭据，要求单个供货商供货量不低于30万，提供1个得1分，最高得1.5分，未提供不得分。</w:t>
            </w:r>
          </w:p>
        </w:tc>
        <w:tc>
          <w:tcPr>
            <w:tcW w:w="982" w:type="pct"/>
            <w:vAlign w:val="center"/>
          </w:tcPr>
          <w:p w14:paraId="5414A606">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提供交易发票并加盖参选人公章。</w:t>
            </w:r>
          </w:p>
        </w:tc>
      </w:tr>
      <w:tr w14:paraId="4A19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continue"/>
            <w:vAlign w:val="center"/>
          </w:tcPr>
          <w:p w14:paraId="2291626F">
            <w:pPr>
              <w:widowControl/>
              <w:spacing w:line="320" w:lineRule="exact"/>
              <w:rPr>
                <w:rFonts w:ascii="仿宋" w:hAnsi="仿宋" w:eastAsia="仿宋" w:cs="仿宋"/>
                <w:kern w:val="0"/>
                <w:sz w:val="24"/>
                <w:szCs w:val="24"/>
              </w:rPr>
            </w:pPr>
          </w:p>
        </w:tc>
        <w:tc>
          <w:tcPr>
            <w:tcW w:w="555" w:type="pct"/>
            <w:vMerge w:val="continue"/>
            <w:vAlign w:val="center"/>
          </w:tcPr>
          <w:p w14:paraId="09DD48E3">
            <w:pPr>
              <w:widowControl/>
              <w:spacing w:line="320" w:lineRule="exact"/>
              <w:rPr>
                <w:rFonts w:ascii="仿宋" w:hAnsi="仿宋" w:eastAsia="仿宋" w:cs="仿宋"/>
                <w:kern w:val="0"/>
                <w:sz w:val="24"/>
                <w:szCs w:val="24"/>
              </w:rPr>
            </w:pPr>
          </w:p>
        </w:tc>
        <w:tc>
          <w:tcPr>
            <w:tcW w:w="605" w:type="pct"/>
            <w:vAlign w:val="center"/>
          </w:tcPr>
          <w:p w14:paraId="2E081F55">
            <w:pPr>
              <w:widowControl/>
              <w:spacing w:line="320" w:lineRule="exact"/>
              <w:jc w:val="center"/>
              <w:rPr>
                <w:rFonts w:ascii="仿宋" w:hAnsi="仿宋" w:eastAsia="仿宋" w:cs="仿宋"/>
                <w:sz w:val="24"/>
                <w:szCs w:val="24"/>
              </w:rPr>
            </w:pPr>
            <w:r>
              <w:rPr>
                <w:rFonts w:hint="eastAsia" w:ascii="仿宋" w:hAnsi="仿宋" w:eastAsia="仿宋" w:cs="仿宋"/>
                <w:sz w:val="24"/>
                <w:szCs w:val="24"/>
              </w:rPr>
              <w:t>企业保障</w:t>
            </w:r>
          </w:p>
          <w:p w14:paraId="03C1F052">
            <w:pPr>
              <w:pStyle w:val="37"/>
              <w:jc w:val="center"/>
              <w:rPr>
                <w:rFonts w:ascii="仿宋" w:hAnsi="仿宋" w:eastAsia="仿宋" w:cs="仿宋"/>
                <w:sz w:val="24"/>
                <w:szCs w:val="24"/>
              </w:rPr>
            </w:pPr>
            <w:r>
              <w:rPr>
                <w:rFonts w:hint="eastAsia" w:ascii="仿宋" w:hAnsi="仿宋" w:eastAsia="仿宋" w:cs="仿宋"/>
                <w:kern w:val="0"/>
                <w:sz w:val="24"/>
                <w:szCs w:val="24"/>
              </w:rPr>
              <w:t>（3分）</w:t>
            </w:r>
          </w:p>
        </w:tc>
        <w:tc>
          <w:tcPr>
            <w:tcW w:w="2621" w:type="pct"/>
            <w:vAlign w:val="center"/>
          </w:tcPr>
          <w:p w14:paraId="11262584">
            <w:pPr>
              <w:snapToGrid w:val="0"/>
              <w:ind w:left="-40" w:firstLine="480" w:firstLineChars="200"/>
              <w:rPr>
                <w:rFonts w:ascii="仿宋" w:hAnsi="仿宋" w:eastAsia="仿宋" w:cs="仿宋"/>
                <w:kern w:val="0"/>
                <w:sz w:val="24"/>
                <w:szCs w:val="24"/>
              </w:rPr>
            </w:pPr>
            <w:r>
              <w:rPr>
                <w:rFonts w:hint="eastAsia" w:ascii="仿宋" w:hAnsi="仿宋" w:eastAsia="仿宋" w:cs="仿宋"/>
                <w:sz w:val="24"/>
                <w:szCs w:val="24"/>
              </w:rPr>
              <w:t>食品安全责任险：参选人承诺成交后购买食品安全责任险且覆盖服务期。保险额度在1000万（含）及以上得3分，500万（含）到1000万（不含）得2分，200万（含）到500万（不含）得1分，不足200万或无得0分。</w:t>
            </w:r>
          </w:p>
        </w:tc>
        <w:tc>
          <w:tcPr>
            <w:tcW w:w="982" w:type="pct"/>
            <w:vAlign w:val="center"/>
          </w:tcPr>
          <w:p w14:paraId="63616569">
            <w:pPr>
              <w:snapToGrid w:val="0"/>
              <w:ind w:left="-40"/>
              <w:rPr>
                <w:rFonts w:ascii="仿宋" w:hAnsi="仿宋" w:eastAsia="仿宋" w:cs="仿宋"/>
                <w:kern w:val="0"/>
                <w:sz w:val="24"/>
                <w:szCs w:val="24"/>
              </w:rPr>
            </w:pPr>
            <w:r>
              <w:rPr>
                <w:rFonts w:hint="eastAsia" w:ascii="仿宋" w:hAnsi="仿宋" w:eastAsia="仿宋" w:cs="仿宋"/>
                <w:sz w:val="24"/>
                <w:szCs w:val="24"/>
              </w:rPr>
              <w:t>提供承诺函，格式自拟，加盖参选人公章。</w:t>
            </w:r>
          </w:p>
        </w:tc>
      </w:tr>
      <w:tr w14:paraId="1CC3E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continue"/>
            <w:vAlign w:val="center"/>
          </w:tcPr>
          <w:p w14:paraId="3904DD11">
            <w:pPr>
              <w:widowControl/>
              <w:spacing w:line="320" w:lineRule="exact"/>
              <w:rPr>
                <w:rFonts w:ascii="仿宋" w:hAnsi="仿宋" w:eastAsia="仿宋" w:cs="仿宋"/>
                <w:kern w:val="0"/>
                <w:sz w:val="24"/>
                <w:szCs w:val="24"/>
              </w:rPr>
            </w:pPr>
          </w:p>
        </w:tc>
        <w:tc>
          <w:tcPr>
            <w:tcW w:w="555" w:type="pct"/>
            <w:vMerge w:val="continue"/>
            <w:vAlign w:val="center"/>
          </w:tcPr>
          <w:p w14:paraId="64D4892B">
            <w:pPr>
              <w:widowControl/>
              <w:spacing w:line="320" w:lineRule="exact"/>
              <w:rPr>
                <w:rFonts w:ascii="仿宋" w:hAnsi="仿宋" w:eastAsia="仿宋" w:cs="仿宋"/>
                <w:kern w:val="0"/>
                <w:sz w:val="24"/>
                <w:szCs w:val="24"/>
              </w:rPr>
            </w:pPr>
          </w:p>
        </w:tc>
        <w:tc>
          <w:tcPr>
            <w:tcW w:w="605" w:type="pct"/>
            <w:vAlign w:val="center"/>
          </w:tcPr>
          <w:p w14:paraId="30436219">
            <w:pPr>
              <w:widowControl/>
              <w:spacing w:line="320" w:lineRule="exact"/>
              <w:jc w:val="center"/>
              <w:rPr>
                <w:rFonts w:ascii="仿宋" w:hAnsi="仿宋" w:eastAsia="仿宋" w:cs="仿宋"/>
                <w:sz w:val="24"/>
                <w:szCs w:val="24"/>
              </w:rPr>
            </w:pPr>
            <w:r>
              <w:rPr>
                <w:rFonts w:hint="eastAsia" w:ascii="仿宋" w:hAnsi="仿宋" w:eastAsia="仿宋" w:cs="仿宋"/>
                <w:sz w:val="24"/>
                <w:szCs w:val="24"/>
              </w:rPr>
              <w:t>人员社保</w:t>
            </w:r>
          </w:p>
          <w:p w14:paraId="6CA60F47">
            <w:pPr>
              <w:pStyle w:val="37"/>
              <w:jc w:val="center"/>
              <w:rPr>
                <w:rFonts w:ascii="仿宋" w:hAnsi="仿宋" w:eastAsia="仿宋" w:cs="仿宋"/>
                <w:sz w:val="24"/>
                <w:szCs w:val="24"/>
              </w:rPr>
            </w:pPr>
            <w:r>
              <w:rPr>
                <w:rFonts w:hint="eastAsia" w:ascii="仿宋" w:hAnsi="仿宋" w:eastAsia="仿宋" w:cs="仿宋"/>
                <w:kern w:val="0"/>
                <w:sz w:val="24"/>
                <w:szCs w:val="24"/>
              </w:rPr>
              <w:t>（5分）</w:t>
            </w:r>
          </w:p>
        </w:tc>
        <w:tc>
          <w:tcPr>
            <w:tcW w:w="2621" w:type="pct"/>
            <w:vAlign w:val="center"/>
          </w:tcPr>
          <w:p w14:paraId="211A06EA">
            <w:pPr>
              <w:snapToGrid w:val="0"/>
              <w:ind w:left="-40"/>
              <w:jc w:val="left"/>
              <w:rPr>
                <w:rFonts w:ascii="仿宋" w:hAnsi="仿宋" w:eastAsia="仿宋" w:cs="仿宋"/>
                <w:kern w:val="0"/>
                <w:sz w:val="24"/>
                <w:szCs w:val="24"/>
              </w:rPr>
            </w:pPr>
            <w:r>
              <w:rPr>
                <w:rFonts w:hint="eastAsia" w:ascii="仿宋" w:hAnsi="仿宋" w:eastAsia="仿宋" w:cs="仿宋"/>
                <w:kern w:val="0"/>
                <w:sz w:val="24"/>
                <w:szCs w:val="24"/>
              </w:rPr>
              <w:t>提供项目现场工作人员名单、社保证明，每提供一名参保证明，得1分，最高5分。</w:t>
            </w:r>
          </w:p>
        </w:tc>
        <w:tc>
          <w:tcPr>
            <w:tcW w:w="982" w:type="pct"/>
            <w:vAlign w:val="center"/>
          </w:tcPr>
          <w:p w14:paraId="46F2CBAD">
            <w:pPr>
              <w:snapToGrid w:val="0"/>
              <w:ind w:left="-40"/>
              <w:rPr>
                <w:rFonts w:ascii="仿宋" w:hAnsi="仿宋" w:eastAsia="仿宋" w:cs="仿宋"/>
                <w:kern w:val="0"/>
                <w:sz w:val="24"/>
                <w:szCs w:val="24"/>
              </w:rPr>
            </w:pPr>
            <w:r>
              <w:rPr>
                <w:rFonts w:hint="eastAsia" w:ascii="仿宋" w:hAnsi="仿宋" w:eastAsia="仿宋" w:cs="仿宋"/>
                <w:kern w:val="0"/>
                <w:sz w:val="24"/>
                <w:szCs w:val="24"/>
              </w:rPr>
              <w:t>提供人员名单及2025年2月1日至今任意月份在参选人单位缴纳社保证明材料</w:t>
            </w:r>
            <w:r>
              <w:rPr>
                <w:rFonts w:hint="eastAsia" w:ascii="仿宋" w:hAnsi="仿宋" w:eastAsia="仿宋" w:cs="仿宋"/>
                <w:sz w:val="24"/>
                <w:szCs w:val="24"/>
              </w:rPr>
              <w:t>，并提交现场工作人员人数承诺函</w:t>
            </w:r>
            <w:r>
              <w:rPr>
                <w:rFonts w:hint="eastAsia" w:ascii="仿宋" w:hAnsi="仿宋" w:eastAsia="仿宋" w:cs="仿宋"/>
                <w:kern w:val="0"/>
                <w:sz w:val="24"/>
                <w:szCs w:val="24"/>
              </w:rPr>
              <w:t>。</w:t>
            </w:r>
          </w:p>
        </w:tc>
      </w:tr>
      <w:tr w14:paraId="4D1F2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 w:type="pct"/>
            <w:vMerge w:val="continue"/>
            <w:vAlign w:val="center"/>
          </w:tcPr>
          <w:p w14:paraId="487E0399">
            <w:pPr>
              <w:widowControl/>
              <w:spacing w:line="320" w:lineRule="exact"/>
              <w:rPr>
                <w:rFonts w:ascii="仿宋" w:hAnsi="仿宋" w:eastAsia="仿宋" w:cs="仿宋"/>
                <w:kern w:val="0"/>
                <w:sz w:val="24"/>
                <w:szCs w:val="24"/>
              </w:rPr>
            </w:pPr>
          </w:p>
        </w:tc>
        <w:tc>
          <w:tcPr>
            <w:tcW w:w="555" w:type="pct"/>
            <w:vMerge w:val="continue"/>
            <w:vAlign w:val="center"/>
          </w:tcPr>
          <w:p w14:paraId="6CA70674">
            <w:pPr>
              <w:widowControl/>
              <w:spacing w:line="320" w:lineRule="exact"/>
              <w:rPr>
                <w:rFonts w:ascii="仿宋" w:hAnsi="仿宋" w:eastAsia="仿宋" w:cs="仿宋"/>
                <w:kern w:val="0"/>
                <w:sz w:val="24"/>
                <w:szCs w:val="24"/>
              </w:rPr>
            </w:pPr>
          </w:p>
        </w:tc>
        <w:tc>
          <w:tcPr>
            <w:tcW w:w="605" w:type="pct"/>
            <w:vAlign w:val="center"/>
          </w:tcPr>
          <w:p w14:paraId="100853D6">
            <w:pPr>
              <w:spacing w:line="240" w:lineRule="atLeast"/>
              <w:ind w:firstLine="28"/>
              <w:jc w:val="center"/>
              <w:rPr>
                <w:rFonts w:ascii="仿宋" w:hAnsi="仿宋" w:eastAsia="仿宋" w:cs="仿宋"/>
                <w:sz w:val="24"/>
                <w:szCs w:val="24"/>
              </w:rPr>
            </w:pPr>
            <w:r>
              <w:rPr>
                <w:rFonts w:hint="eastAsia" w:ascii="仿宋" w:hAnsi="仿宋" w:eastAsia="仿宋" w:cs="仿宋"/>
                <w:sz w:val="24"/>
                <w:szCs w:val="24"/>
              </w:rPr>
              <w:t>企业同</w:t>
            </w:r>
          </w:p>
          <w:p w14:paraId="737497A7">
            <w:pPr>
              <w:spacing w:line="240" w:lineRule="atLeast"/>
              <w:ind w:firstLine="28"/>
              <w:jc w:val="center"/>
              <w:rPr>
                <w:rStyle w:val="101"/>
                <w:rFonts w:ascii="仿宋" w:hAnsi="仿宋" w:eastAsia="仿宋" w:cs="仿宋"/>
              </w:rPr>
            </w:pPr>
            <w:r>
              <w:rPr>
                <w:rFonts w:hint="eastAsia" w:ascii="仿宋" w:hAnsi="仿宋" w:eastAsia="仿宋" w:cs="仿宋"/>
                <w:sz w:val="24"/>
                <w:szCs w:val="24"/>
              </w:rPr>
              <w:t>类业绩</w:t>
            </w:r>
          </w:p>
          <w:p w14:paraId="24691B51">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（8分）</w:t>
            </w:r>
          </w:p>
        </w:tc>
        <w:tc>
          <w:tcPr>
            <w:tcW w:w="2621" w:type="pct"/>
            <w:vAlign w:val="center"/>
          </w:tcPr>
          <w:p w14:paraId="571C9A5C">
            <w:pPr>
              <w:widowControl/>
              <w:spacing w:line="32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比选公告截止时间前有学校或政府机关或企事业单位超市服务项目业绩的，提供1个得2分，最高得8分，未提供不得分。</w:t>
            </w:r>
          </w:p>
        </w:tc>
        <w:tc>
          <w:tcPr>
            <w:tcW w:w="982" w:type="pct"/>
            <w:vAlign w:val="center"/>
          </w:tcPr>
          <w:p w14:paraId="2B76C588">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提供合同（协议）复印件加盖参选人公章。</w:t>
            </w:r>
          </w:p>
        </w:tc>
      </w:tr>
    </w:tbl>
    <w:p w14:paraId="133B4A42">
      <w:pPr>
        <w:rPr>
          <w:rFonts w:ascii="仿宋" w:hAnsi="仿宋" w:eastAsia="仿宋" w:cs="仿宋"/>
          <w:b/>
          <w:bCs/>
          <w:szCs w:val="28"/>
        </w:rPr>
      </w:pPr>
      <w:r>
        <w:rPr>
          <w:rFonts w:hint="eastAsia" w:ascii="仿宋" w:hAnsi="仿宋" w:eastAsia="仿宋" w:cs="仿宋"/>
          <w:b/>
          <w:bCs/>
          <w:szCs w:val="28"/>
        </w:rPr>
        <w:t>分包5、评审标准</w:t>
      </w:r>
    </w:p>
    <w:tbl>
      <w:tblPr>
        <w:tblStyle w:val="250"/>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55"/>
        <w:gridCol w:w="1045"/>
        <w:gridCol w:w="1123"/>
        <w:gridCol w:w="4972"/>
        <w:gridCol w:w="1721"/>
      </w:tblGrid>
      <w:tr w14:paraId="0FAE7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tcBorders>
              <w:top w:val="single" w:color="000000" w:sz="2" w:space="0"/>
              <w:left w:val="single" w:color="000000" w:sz="2" w:space="0"/>
            </w:tcBorders>
            <w:shd w:val="clear" w:color="auto" w:fill="auto"/>
            <w:vAlign w:val="center"/>
          </w:tcPr>
          <w:p w14:paraId="140718A9">
            <w:pPr>
              <w:widowControl/>
              <w:jc w:val="center"/>
              <w:rPr>
                <w:rFonts w:ascii="仿宋" w:hAnsi="仿宋" w:eastAsia="仿宋" w:cs="仿宋"/>
                <w:sz w:val="24"/>
                <w:szCs w:val="24"/>
              </w:rPr>
            </w:pPr>
            <w:r>
              <w:rPr>
                <w:rFonts w:hint="eastAsia" w:ascii="仿宋" w:hAnsi="仿宋" w:eastAsia="仿宋" w:cs="仿宋"/>
                <w:kern w:val="0"/>
                <w:sz w:val="24"/>
                <w:szCs w:val="24"/>
              </w:rPr>
              <w:t>序号</w:t>
            </w:r>
          </w:p>
        </w:tc>
        <w:tc>
          <w:tcPr>
            <w:tcW w:w="539" w:type="pct"/>
            <w:tcBorders>
              <w:top w:val="single" w:color="000000" w:sz="2" w:space="0"/>
            </w:tcBorders>
            <w:shd w:val="clear" w:color="auto" w:fill="auto"/>
            <w:vAlign w:val="center"/>
          </w:tcPr>
          <w:p w14:paraId="3A0931CE">
            <w:pPr>
              <w:widowControl/>
              <w:jc w:val="center"/>
              <w:rPr>
                <w:rFonts w:ascii="仿宋" w:hAnsi="仿宋" w:eastAsia="仿宋" w:cs="仿宋"/>
                <w:sz w:val="24"/>
                <w:szCs w:val="24"/>
              </w:rPr>
            </w:pPr>
            <w:r>
              <w:rPr>
                <w:rFonts w:hint="eastAsia" w:ascii="仿宋" w:hAnsi="仿宋" w:eastAsia="仿宋" w:cs="仿宋"/>
                <w:kern w:val="0"/>
                <w:sz w:val="24"/>
                <w:szCs w:val="24"/>
              </w:rPr>
              <w:t>评分因素及权值</w:t>
            </w:r>
          </w:p>
        </w:tc>
        <w:tc>
          <w:tcPr>
            <w:tcW w:w="600" w:type="pct"/>
            <w:tcBorders>
              <w:top w:val="single" w:color="000000" w:sz="2" w:space="0"/>
            </w:tcBorders>
            <w:shd w:val="clear" w:color="auto" w:fill="auto"/>
            <w:vAlign w:val="center"/>
          </w:tcPr>
          <w:p w14:paraId="320EC95D">
            <w:pPr>
              <w:widowControl/>
              <w:jc w:val="center"/>
              <w:rPr>
                <w:rFonts w:ascii="仿宋" w:hAnsi="仿宋" w:eastAsia="仿宋" w:cs="仿宋"/>
                <w:sz w:val="24"/>
                <w:szCs w:val="24"/>
              </w:rPr>
            </w:pPr>
            <w:r>
              <w:rPr>
                <w:rFonts w:hint="eastAsia" w:ascii="仿宋" w:hAnsi="仿宋" w:eastAsia="仿宋" w:cs="仿宋"/>
                <w:kern w:val="0"/>
                <w:sz w:val="24"/>
                <w:szCs w:val="24"/>
              </w:rPr>
              <w:t>分值</w:t>
            </w:r>
          </w:p>
        </w:tc>
        <w:tc>
          <w:tcPr>
            <w:tcW w:w="2643" w:type="pct"/>
            <w:tcBorders>
              <w:top w:val="single" w:color="000000" w:sz="2" w:space="0"/>
              <w:right w:val="single" w:color="000000" w:sz="2" w:space="0"/>
            </w:tcBorders>
            <w:shd w:val="clear" w:color="auto" w:fill="auto"/>
            <w:vAlign w:val="center"/>
          </w:tcPr>
          <w:p w14:paraId="526495D4">
            <w:pPr>
              <w:widowControl/>
              <w:jc w:val="center"/>
              <w:rPr>
                <w:rFonts w:ascii="仿宋" w:hAnsi="仿宋" w:eastAsia="仿宋" w:cs="仿宋"/>
                <w:sz w:val="24"/>
                <w:szCs w:val="24"/>
              </w:rPr>
            </w:pPr>
            <w:r>
              <w:rPr>
                <w:rFonts w:hint="eastAsia" w:ascii="仿宋" w:hAnsi="仿宋" w:eastAsia="仿宋" w:cs="仿宋"/>
                <w:kern w:val="0"/>
                <w:sz w:val="24"/>
                <w:szCs w:val="24"/>
              </w:rPr>
              <w:t>评分标准</w:t>
            </w:r>
          </w:p>
        </w:tc>
        <w:tc>
          <w:tcPr>
            <w:tcW w:w="917" w:type="pct"/>
            <w:tcBorders>
              <w:top w:val="single" w:color="000000" w:sz="2" w:space="0"/>
              <w:right w:val="single" w:color="000000" w:sz="2" w:space="0"/>
            </w:tcBorders>
            <w:shd w:val="clear" w:color="auto" w:fill="auto"/>
            <w:vAlign w:val="center"/>
          </w:tcPr>
          <w:p w14:paraId="7A622755">
            <w:pPr>
              <w:widowControl/>
              <w:jc w:val="center"/>
              <w:rPr>
                <w:rFonts w:ascii="仿宋" w:hAnsi="仿宋" w:eastAsia="仿宋" w:cs="仿宋"/>
                <w:b/>
                <w:bCs/>
                <w:spacing w:val="-4"/>
                <w:sz w:val="24"/>
                <w:szCs w:val="24"/>
              </w:rPr>
            </w:pPr>
            <w:r>
              <w:rPr>
                <w:rFonts w:hint="eastAsia" w:ascii="仿宋" w:hAnsi="仿宋" w:eastAsia="仿宋" w:cs="仿宋"/>
                <w:kern w:val="0"/>
                <w:sz w:val="24"/>
                <w:szCs w:val="24"/>
              </w:rPr>
              <w:t>说明</w:t>
            </w:r>
          </w:p>
        </w:tc>
      </w:tr>
      <w:tr w14:paraId="4DBFA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tcBorders>
              <w:left w:val="single" w:color="000000" w:sz="2" w:space="0"/>
            </w:tcBorders>
            <w:vAlign w:val="center"/>
          </w:tcPr>
          <w:p w14:paraId="6E7410AE">
            <w:pPr>
              <w:widowControl/>
              <w:spacing w:line="320" w:lineRule="exact"/>
              <w:jc w:val="center"/>
              <w:rPr>
                <w:rFonts w:ascii="仿宋" w:hAnsi="仿宋" w:eastAsia="仿宋" w:cs="仿宋"/>
                <w:b/>
                <w:bCs/>
                <w:sz w:val="24"/>
                <w:szCs w:val="24"/>
              </w:rPr>
            </w:pPr>
            <w:r>
              <w:rPr>
                <w:rFonts w:hint="eastAsia" w:ascii="仿宋" w:hAnsi="仿宋" w:eastAsia="仿宋" w:cs="仿宋"/>
                <w:kern w:val="0"/>
                <w:sz w:val="24"/>
                <w:szCs w:val="24"/>
              </w:rPr>
              <w:t>1</w:t>
            </w:r>
          </w:p>
        </w:tc>
        <w:tc>
          <w:tcPr>
            <w:tcW w:w="539" w:type="pct"/>
            <w:vAlign w:val="center"/>
          </w:tcPr>
          <w:p w14:paraId="4BCFD354">
            <w:pPr>
              <w:widowControl/>
              <w:spacing w:line="320" w:lineRule="exact"/>
              <w:rPr>
                <w:rFonts w:ascii="仿宋" w:hAnsi="仿宋" w:eastAsia="仿宋" w:cs="仿宋"/>
                <w:b/>
                <w:bCs/>
                <w:sz w:val="24"/>
                <w:szCs w:val="24"/>
              </w:rPr>
            </w:pPr>
            <w:r>
              <w:rPr>
                <w:rFonts w:hint="eastAsia" w:ascii="仿宋" w:hAnsi="仿宋" w:eastAsia="仿宋" w:cs="仿宋"/>
                <w:kern w:val="0"/>
                <w:sz w:val="24"/>
                <w:szCs w:val="24"/>
              </w:rPr>
              <w:t>投标报价（30%）</w:t>
            </w:r>
          </w:p>
        </w:tc>
        <w:tc>
          <w:tcPr>
            <w:tcW w:w="600" w:type="pct"/>
            <w:vAlign w:val="center"/>
          </w:tcPr>
          <w:p w14:paraId="5D34C9E1">
            <w:pPr>
              <w:widowControl/>
              <w:spacing w:line="320" w:lineRule="exact"/>
              <w:rPr>
                <w:rFonts w:ascii="仿宋" w:hAnsi="仿宋" w:eastAsia="仿宋" w:cs="仿宋"/>
                <w:kern w:val="0"/>
                <w:sz w:val="24"/>
                <w:szCs w:val="24"/>
              </w:rPr>
            </w:pPr>
            <w:r>
              <w:rPr>
                <w:rFonts w:hint="eastAsia" w:ascii="仿宋" w:hAnsi="仿宋" w:eastAsia="仿宋" w:cs="仿宋"/>
                <w:kern w:val="0"/>
                <w:sz w:val="24"/>
                <w:szCs w:val="24"/>
              </w:rPr>
              <w:t>投标报价（30分）</w:t>
            </w:r>
          </w:p>
          <w:p w14:paraId="2F0DF251">
            <w:pPr>
              <w:widowControl/>
              <w:spacing w:line="320" w:lineRule="exact"/>
              <w:rPr>
                <w:rFonts w:ascii="仿宋" w:hAnsi="仿宋" w:eastAsia="仿宋" w:cs="仿宋"/>
                <w:b/>
                <w:bCs/>
                <w:sz w:val="24"/>
                <w:szCs w:val="24"/>
              </w:rPr>
            </w:pPr>
          </w:p>
        </w:tc>
        <w:tc>
          <w:tcPr>
            <w:tcW w:w="2643" w:type="pct"/>
            <w:tcBorders>
              <w:right w:val="single" w:color="000000" w:sz="2" w:space="0"/>
            </w:tcBorders>
            <w:vAlign w:val="center"/>
          </w:tcPr>
          <w:p w14:paraId="6FB36F1C">
            <w:pPr>
              <w:snapToGrid w:val="0"/>
              <w:ind w:left="-40"/>
              <w:rPr>
                <w:rFonts w:ascii="仿宋" w:hAnsi="仿宋" w:eastAsia="仿宋" w:cs="仿宋"/>
                <w:sz w:val="24"/>
                <w:szCs w:val="24"/>
              </w:rPr>
            </w:pPr>
            <w:r>
              <w:rPr>
                <w:rFonts w:hint="eastAsia" w:ascii="仿宋" w:hAnsi="仿宋" w:eastAsia="仿宋" w:cs="仿宋"/>
                <w:sz w:val="24"/>
                <w:szCs w:val="24"/>
              </w:rPr>
              <w:t>所有通过资格</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符合性</w:t>
            </w:r>
            <w:r>
              <w:rPr>
                <w:rFonts w:hint="eastAsia" w:ascii="仿宋" w:hAnsi="仿宋" w:eastAsia="仿宋" w:cs="仿宋"/>
                <w:sz w:val="24"/>
                <w:szCs w:val="24"/>
              </w:rPr>
              <w:t>审查的参选人有效报价平均价为基准价，在此基础上参选人报价比基准价每降低一个百分点扣0.1分，每增加1个百分点扣0.05分。</w:t>
            </w:r>
          </w:p>
          <w:p w14:paraId="3EF23133">
            <w:pPr>
              <w:snapToGrid w:val="0"/>
              <w:ind w:left="-40"/>
              <w:rPr>
                <w:rFonts w:ascii="仿宋" w:hAnsi="仿宋" w:eastAsia="仿宋" w:cs="仿宋"/>
                <w:sz w:val="24"/>
                <w:szCs w:val="24"/>
              </w:rPr>
            </w:pPr>
            <w:r>
              <w:rPr>
                <w:rFonts w:hint="eastAsia" w:ascii="仿宋" w:hAnsi="仿宋" w:eastAsia="仿宋" w:cs="仿宋"/>
                <w:sz w:val="24"/>
                <w:szCs w:val="24"/>
              </w:rPr>
              <w:t>基准价：通过资格性审查和有效性、完整性审查并参与报价环节的有效参选人≥3家但＜6家时，以所有有效报价的平均值作为基准价。有效参选人≥6家时，去掉1个最高价和1个最低价，以剩余有效报价的平均值作为基准价。有效参选人≥12家时，参选人报价由高到低排序，去掉前2个报价和最后2个报价，以剩余有效报价的平均值作为基准价。有效参选人≥18家时，参选人报价由高到低排序，去掉前3个报价和最后3个报价，以剩余有效报价的平均值作为基准价。以此类推。</w:t>
            </w:r>
          </w:p>
          <w:p w14:paraId="53021E62">
            <w:pPr>
              <w:snapToGrid w:val="0"/>
              <w:ind w:left="-40"/>
              <w:rPr>
                <w:rFonts w:ascii="仿宋" w:hAnsi="仿宋" w:eastAsia="仿宋" w:cs="仿宋"/>
                <w:sz w:val="24"/>
                <w:szCs w:val="24"/>
              </w:rPr>
            </w:pPr>
            <w:r>
              <w:rPr>
                <w:rFonts w:hint="eastAsia" w:ascii="仿宋" w:hAnsi="仿宋" w:eastAsia="仿宋" w:cs="仿宋"/>
                <w:sz w:val="24"/>
                <w:szCs w:val="24"/>
              </w:rPr>
              <w:t>注：1.基准价小数点后数值四舍五入取整。</w:t>
            </w:r>
          </w:p>
          <w:p w14:paraId="3AB355D0">
            <w:pPr>
              <w:snapToGrid w:val="0"/>
              <w:ind w:left="-40"/>
              <w:rPr>
                <w:rFonts w:ascii="仿宋" w:hAnsi="仿宋" w:eastAsia="仿宋" w:cs="仿宋"/>
                <w:b/>
                <w:bCs/>
                <w:spacing w:val="-1"/>
                <w:sz w:val="24"/>
                <w:szCs w:val="24"/>
              </w:rPr>
            </w:pPr>
            <w:r>
              <w:rPr>
                <w:rFonts w:hint="eastAsia" w:ascii="仿宋" w:hAnsi="仿宋" w:eastAsia="仿宋" w:cs="仿宋"/>
                <w:sz w:val="24"/>
                <w:szCs w:val="24"/>
              </w:rPr>
              <w:t>2.参选人报价须为整数，否则视为无效报价。</w:t>
            </w:r>
          </w:p>
        </w:tc>
        <w:tc>
          <w:tcPr>
            <w:tcW w:w="917" w:type="pct"/>
            <w:tcBorders>
              <w:right w:val="single" w:color="000000" w:sz="2" w:space="0"/>
            </w:tcBorders>
            <w:vAlign w:val="center"/>
          </w:tcPr>
          <w:p w14:paraId="3D71FDAF">
            <w:pPr>
              <w:snapToGrid w:val="0"/>
              <w:ind w:left="-40"/>
              <w:rPr>
                <w:rFonts w:ascii="仿宋" w:hAnsi="仿宋" w:eastAsia="仿宋" w:cs="仿宋"/>
                <w:b/>
                <w:bCs/>
                <w:kern w:val="0"/>
                <w:sz w:val="24"/>
                <w:szCs w:val="24"/>
                <w:lang w:bidi="ar"/>
              </w:rPr>
            </w:pPr>
            <w:r>
              <w:rPr>
                <w:rFonts w:hint="eastAsia" w:ascii="仿宋" w:hAnsi="仿宋" w:eastAsia="仿宋" w:cs="仿宋"/>
                <w:sz w:val="24"/>
                <w:szCs w:val="24"/>
              </w:rPr>
              <w:t>投标报价得分最终结果保留两位小数，小数点后第三位四舍五入。</w:t>
            </w:r>
          </w:p>
        </w:tc>
      </w:tr>
      <w:tr w14:paraId="665F0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restart"/>
            <w:tcBorders>
              <w:left w:val="single" w:color="000000" w:sz="2" w:space="0"/>
            </w:tcBorders>
            <w:vAlign w:val="center"/>
          </w:tcPr>
          <w:p w14:paraId="5D979AB5">
            <w:pPr>
              <w:spacing w:line="241" w:lineRule="auto"/>
              <w:jc w:val="center"/>
              <w:rPr>
                <w:rFonts w:ascii="仿宋" w:hAnsi="仿宋" w:eastAsia="仿宋" w:cs="仿宋"/>
                <w:sz w:val="24"/>
                <w:szCs w:val="24"/>
              </w:rPr>
            </w:pPr>
          </w:p>
          <w:p w14:paraId="6F23FBBE">
            <w:pPr>
              <w:spacing w:line="241" w:lineRule="auto"/>
              <w:jc w:val="center"/>
              <w:rPr>
                <w:rFonts w:ascii="仿宋" w:hAnsi="仿宋" w:eastAsia="仿宋" w:cs="仿宋"/>
                <w:sz w:val="24"/>
                <w:szCs w:val="24"/>
              </w:rPr>
            </w:pPr>
          </w:p>
          <w:p w14:paraId="1933DD4F">
            <w:pPr>
              <w:spacing w:line="241" w:lineRule="auto"/>
              <w:jc w:val="center"/>
              <w:rPr>
                <w:rFonts w:ascii="仿宋" w:hAnsi="仿宋" w:eastAsia="仿宋" w:cs="仿宋"/>
                <w:sz w:val="24"/>
                <w:szCs w:val="24"/>
              </w:rPr>
            </w:pPr>
          </w:p>
          <w:p w14:paraId="31E8E5E3">
            <w:pPr>
              <w:spacing w:line="241" w:lineRule="auto"/>
              <w:jc w:val="center"/>
              <w:rPr>
                <w:rFonts w:ascii="仿宋" w:hAnsi="仿宋" w:eastAsia="仿宋" w:cs="仿宋"/>
                <w:sz w:val="24"/>
                <w:szCs w:val="24"/>
              </w:rPr>
            </w:pPr>
          </w:p>
          <w:p w14:paraId="460D0BF1">
            <w:pPr>
              <w:spacing w:line="241" w:lineRule="auto"/>
              <w:jc w:val="center"/>
              <w:rPr>
                <w:rFonts w:ascii="仿宋" w:hAnsi="仿宋" w:eastAsia="仿宋" w:cs="仿宋"/>
                <w:sz w:val="24"/>
                <w:szCs w:val="24"/>
              </w:rPr>
            </w:pPr>
          </w:p>
          <w:p w14:paraId="518A8884">
            <w:pPr>
              <w:spacing w:line="241" w:lineRule="auto"/>
              <w:jc w:val="center"/>
              <w:rPr>
                <w:rFonts w:ascii="仿宋" w:hAnsi="仿宋" w:eastAsia="仿宋" w:cs="仿宋"/>
                <w:sz w:val="24"/>
                <w:szCs w:val="24"/>
              </w:rPr>
            </w:pPr>
          </w:p>
          <w:p w14:paraId="284BBB71">
            <w:pPr>
              <w:spacing w:line="241" w:lineRule="auto"/>
              <w:jc w:val="center"/>
              <w:rPr>
                <w:rFonts w:ascii="仿宋" w:hAnsi="仿宋" w:eastAsia="仿宋" w:cs="仿宋"/>
                <w:sz w:val="24"/>
                <w:szCs w:val="24"/>
              </w:rPr>
            </w:pPr>
          </w:p>
          <w:p w14:paraId="5E5EDA44">
            <w:pPr>
              <w:spacing w:line="242" w:lineRule="auto"/>
              <w:jc w:val="center"/>
              <w:rPr>
                <w:rFonts w:ascii="仿宋" w:hAnsi="仿宋" w:eastAsia="仿宋" w:cs="仿宋"/>
                <w:sz w:val="24"/>
                <w:szCs w:val="24"/>
              </w:rPr>
            </w:pPr>
          </w:p>
          <w:p w14:paraId="1823EAA9">
            <w:pPr>
              <w:spacing w:line="242" w:lineRule="auto"/>
              <w:jc w:val="center"/>
              <w:rPr>
                <w:rFonts w:ascii="仿宋" w:hAnsi="仿宋" w:eastAsia="仿宋" w:cs="仿宋"/>
                <w:sz w:val="24"/>
                <w:szCs w:val="24"/>
              </w:rPr>
            </w:pPr>
          </w:p>
          <w:p w14:paraId="0C513C28">
            <w:pPr>
              <w:spacing w:line="242" w:lineRule="auto"/>
              <w:jc w:val="center"/>
              <w:rPr>
                <w:rFonts w:ascii="仿宋" w:hAnsi="仿宋" w:eastAsia="仿宋" w:cs="仿宋"/>
                <w:sz w:val="24"/>
                <w:szCs w:val="24"/>
              </w:rPr>
            </w:pPr>
          </w:p>
          <w:p w14:paraId="74407D23">
            <w:pPr>
              <w:spacing w:line="242" w:lineRule="auto"/>
              <w:jc w:val="center"/>
              <w:rPr>
                <w:rFonts w:ascii="仿宋" w:hAnsi="仿宋" w:eastAsia="仿宋" w:cs="仿宋"/>
                <w:sz w:val="24"/>
                <w:szCs w:val="24"/>
              </w:rPr>
            </w:pPr>
          </w:p>
          <w:p w14:paraId="717F1FBA">
            <w:pPr>
              <w:spacing w:line="242" w:lineRule="auto"/>
              <w:jc w:val="center"/>
              <w:rPr>
                <w:rFonts w:ascii="仿宋" w:hAnsi="仿宋" w:eastAsia="仿宋" w:cs="仿宋"/>
                <w:sz w:val="24"/>
                <w:szCs w:val="24"/>
              </w:rPr>
            </w:pPr>
          </w:p>
          <w:p w14:paraId="17DCC618">
            <w:pPr>
              <w:spacing w:line="242" w:lineRule="auto"/>
              <w:jc w:val="center"/>
              <w:rPr>
                <w:rFonts w:ascii="仿宋" w:hAnsi="仿宋" w:eastAsia="仿宋" w:cs="仿宋"/>
                <w:sz w:val="24"/>
                <w:szCs w:val="24"/>
              </w:rPr>
            </w:pPr>
          </w:p>
          <w:p w14:paraId="6126BE74">
            <w:pPr>
              <w:spacing w:line="242" w:lineRule="auto"/>
              <w:jc w:val="center"/>
              <w:rPr>
                <w:rFonts w:ascii="仿宋" w:hAnsi="仿宋" w:eastAsia="仿宋" w:cs="仿宋"/>
                <w:sz w:val="24"/>
                <w:szCs w:val="24"/>
              </w:rPr>
            </w:pPr>
          </w:p>
          <w:p w14:paraId="6678D193">
            <w:pPr>
              <w:spacing w:line="242" w:lineRule="auto"/>
              <w:jc w:val="center"/>
              <w:rPr>
                <w:rFonts w:ascii="仿宋" w:hAnsi="仿宋" w:eastAsia="仿宋" w:cs="仿宋"/>
                <w:sz w:val="24"/>
                <w:szCs w:val="24"/>
              </w:rPr>
            </w:pPr>
          </w:p>
          <w:p w14:paraId="69C24A7D">
            <w:pPr>
              <w:spacing w:line="242" w:lineRule="auto"/>
              <w:jc w:val="center"/>
              <w:rPr>
                <w:rFonts w:ascii="仿宋" w:hAnsi="仿宋" w:eastAsia="仿宋" w:cs="仿宋"/>
                <w:sz w:val="24"/>
                <w:szCs w:val="24"/>
              </w:rPr>
            </w:pPr>
          </w:p>
          <w:p w14:paraId="184F42D6">
            <w:pPr>
              <w:spacing w:line="242" w:lineRule="auto"/>
              <w:jc w:val="center"/>
              <w:rPr>
                <w:rFonts w:ascii="仿宋" w:hAnsi="仿宋" w:eastAsia="仿宋" w:cs="仿宋"/>
                <w:sz w:val="24"/>
                <w:szCs w:val="24"/>
              </w:rPr>
            </w:pPr>
          </w:p>
          <w:p w14:paraId="1703D6A0">
            <w:pPr>
              <w:spacing w:line="242" w:lineRule="auto"/>
              <w:jc w:val="center"/>
              <w:rPr>
                <w:rFonts w:ascii="仿宋" w:hAnsi="仿宋" w:eastAsia="仿宋" w:cs="仿宋"/>
                <w:sz w:val="24"/>
                <w:szCs w:val="24"/>
              </w:rPr>
            </w:pPr>
          </w:p>
          <w:p w14:paraId="7C62AD8F">
            <w:pPr>
              <w:spacing w:line="242" w:lineRule="auto"/>
              <w:jc w:val="center"/>
              <w:rPr>
                <w:rFonts w:ascii="仿宋" w:hAnsi="仿宋" w:eastAsia="仿宋" w:cs="仿宋"/>
                <w:sz w:val="24"/>
                <w:szCs w:val="24"/>
              </w:rPr>
            </w:pPr>
          </w:p>
          <w:p w14:paraId="25804371">
            <w:pPr>
              <w:spacing w:line="242" w:lineRule="auto"/>
              <w:jc w:val="center"/>
              <w:rPr>
                <w:rFonts w:ascii="仿宋" w:hAnsi="仿宋" w:eastAsia="仿宋" w:cs="仿宋"/>
                <w:sz w:val="24"/>
                <w:szCs w:val="24"/>
              </w:rPr>
            </w:pPr>
          </w:p>
          <w:p w14:paraId="0E8DBAB1">
            <w:pPr>
              <w:spacing w:line="242" w:lineRule="auto"/>
              <w:jc w:val="center"/>
              <w:rPr>
                <w:rFonts w:ascii="仿宋" w:hAnsi="仿宋" w:eastAsia="仿宋" w:cs="仿宋"/>
                <w:sz w:val="24"/>
                <w:szCs w:val="24"/>
              </w:rPr>
            </w:pPr>
          </w:p>
          <w:p w14:paraId="763FBEE8">
            <w:pPr>
              <w:spacing w:line="242" w:lineRule="auto"/>
              <w:jc w:val="center"/>
              <w:rPr>
                <w:rFonts w:ascii="仿宋" w:hAnsi="仿宋" w:eastAsia="仿宋" w:cs="仿宋"/>
                <w:sz w:val="24"/>
                <w:szCs w:val="24"/>
              </w:rPr>
            </w:pPr>
            <w:r>
              <w:rPr>
                <w:rFonts w:hint="eastAsia" w:ascii="仿宋" w:hAnsi="仿宋" w:eastAsia="仿宋" w:cs="仿宋"/>
                <w:sz w:val="24"/>
                <w:szCs w:val="24"/>
              </w:rPr>
              <w:t>2</w:t>
            </w:r>
          </w:p>
          <w:p w14:paraId="5DFE9D97">
            <w:pPr>
              <w:jc w:val="center"/>
              <w:rPr>
                <w:rFonts w:ascii="仿宋" w:hAnsi="仿宋" w:eastAsia="仿宋" w:cs="仿宋"/>
                <w:sz w:val="24"/>
                <w:szCs w:val="24"/>
              </w:rPr>
            </w:pPr>
          </w:p>
        </w:tc>
        <w:tc>
          <w:tcPr>
            <w:tcW w:w="539" w:type="pct"/>
            <w:vMerge w:val="restart"/>
            <w:vAlign w:val="center"/>
          </w:tcPr>
          <w:p w14:paraId="47783272">
            <w:pPr>
              <w:spacing w:line="245" w:lineRule="auto"/>
              <w:jc w:val="left"/>
              <w:rPr>
                <w:rFonts w:ascii="仿宋" w:hAnsi="仿宋" w:eastAsia="仿宋" w:cs="仿宋"/>
                <w:sz w:val="24"/>
                <w:szCs w:val="24"/>
              </w:rPr>
            </w:pPr>
          </w:p>
          <w:p w14:paraId="5C576B56">
            <w:pPr>
              <w:pStyle w:val="100"/>
              <w:spacing w:before="78" w:line="233" w:lineRule="auto"/>
              <w:ind w:left="201" w:right="195"/>
              <w:rPr>
                <w:rFonts w:ascii="仿宋" w:hAnsi="仿宋" w:eastAsia="仿宋" w:cs="仿宋"/>
                <w:spacing w:val="-6"/>
                <w:sz w:val="24"/>
                <w:szCs w:val="24"/>
              </w:rPr>
            </w:pPr>
          </w:p>
          <w:p w14:paraId="07143118">
            <w:pPr>
              <w:pStyle w:val="100"/>
              <w:spacing w:before="78" w:line="233" w:lineRule="auto"/>
              <w:ind w:left="201" w:right="195"/>
              <w:rPr>
                <w:rFonts w:ascii="仿宋" w:hAnsi="仿宋" w:eastAsia="仿宋" w:cs="仿宋"/>
                <w:spacing w:val="-6"/>
                <w:sz w:val="24"/>
                <w:szCs w:val="24"/>
              </w:rPr>
            </w:pPr>
          </w:p>
          <w:p w14:paraId="5B82E57C">
            <w:pPr>
              <w:pStyle w:val="100"/>
              <w:spacing w:before="78" w:line="233" w:lineRule="auto"/>
              <w:ind w:left="201" w:right="195"/>
              <w:rPr>
                <w:rFonts w:ascii="仿宋" w:hAnsi="仿宋" w:eastAsia="仿宋" w:cs="仿宋"/>
                <w:spacing w:val="-6"/>
                <w:sz w:val="24"/>
                <w:szCs w:val="24"/>
              </w:rPr>
            </w:pPr>
          </w:p>
          <w:p w14:paraId="243C11F7">
            <w:pPr>
              <w:pStyle w:val="100"/>
              <w:spacing w:before="78" w:line="233" w:lineRule="auto"/>
              <w:ind w:left="201" w:right="195"/>
              <w:rPr>
                <w:rFonts w:ascii="仿宋" w:hAnsi="仿宋" w:eastAsia="仿宋" w:cs="仿宋"/>
                <w:spacing w:val="-6"/>
                <w:sz w:val="24"/>
                <w:szCs w:val="24"/>
              </w:rPr>
            </w:pPr>
          </w:p>
          <w:p w14:paraId="7C98EC5C">
            <w:pPr>
              <w:pStyle w:val="100"/>
              <w:spacing w:before="78" w:line="233" w:lineRule="auto"/>
              <w:ind w:left="201" w:right="195"/>
              <w:rPr>
                <w:rFonts w:ascii="仿宋" w:hAnsi="仿宋" w:eastAsia="仿宋" w:cs="仿宋"/>
                <w:spacing w:val="-6"/>
                <w:sz w:val="24"/>
                <w:szCs w:val="24"/>
              </w:rPr>
            </w:pPr>
          </w:p>
          <w:p w14:paraId="51FD7C3C">
            <w:pPr>
              <w:pStyle w:val="100"/>
              <w:spacing w:before="78" w:line="233" w:lineRule="auto"/>
              <w:ind w:left="201" w:right="195"/>
              <w:rPr>
                <w:rFonts w:ascii="仿宋" w:hAnsi="仿宋" w:eastAsia="仿宋" w:cs="仿宋"/>
                <w:spacing w:val="-6"/>
                <w:sz w:val="24"/>
                <w:szCs w:val="24"/>
              </w:rPr>
            </w:pPr>
          </w:p>
          <w:p w14:paraId="285ED540">
            <w:pPr>
              <w:pStyle w:val="100"/>
              <w:spacing w:before="78" w:line="233" w:lineRule="auto"/>
              <w:ind w:left="201" w:right="195"/>
              <w:rPr>
                <w:rFonts w:ascii="仿宋" w:hAnsi="仿宋" w:eastAsia="仿宋" w:cs="仿宋"/>
                <w:spacing w:val="-6"/>
                <w:sz w:val="24"/>
                <w:szCs w:val="24"/>
              </w:rPr>
            </w:pPr>
          </w:p>
          <w:p w14:paraId="11A5B619">
            <w:pPr>
              <w:pStyle w:val="100"/>
              <w:spacing w:before="78" w:line="233" w:lineRule="auto"/>
              <w:ind w:left="201" w:right="195"/>
              <w:rPr>
                <w:rFonts w:ascii="仿宋" w:hAnsi="仿宋" w:eastAsia="仿宋" w:cs="仿宋"/>
                <w:spacing w:val="-6"/>
                <w:sz w:val="24"/>
                <w:szCs w:val="24"/>
              </w:rPr>
            </w:pPr>
          </w:p>
          <w:p w14:paraId="4F438C8F">
            <w:pPr>
              <w:pStyle w:val="100"/>
              <w:spacing w:before="78" w:line="233" w:lineRule="auto"/>
              <w:ind w:left="201" w:right="195"/>
              <w:rPr>
                <w:rFonts w:ascii="仿宋" w:hAnsi="仿宋" w:eastAsia="仿宋" w:cs="仿宋"/>
                <w:spacing w:val="-6"/>
                <w:sz w:val="24"/>
                <w:szCs w:val="24"/>
              </w:rPr>
            </w:pPr>
          </w:p>
          <w:p w14:paraId="20F0E49D">
            <w:pPr>
              <w:pStyle w:val="100"/>
              <w:spacing w:before="78" w:line="233" w:lineRule="auto"/>
              <w:ind w:left="201" w:right="195"/>
              <w:rPr>
                <w:rFonts w:ascii="仿宋" w:hAnsi="仿宋" w:eastAsia="仿宋" w:cs="仿宋"/>
                <w:spacing w:val="-6"/>
                <w:sz w:val="24"/>
                <w:szCs w:val="24"/>
              </w:rPr>
            </w:pPr>
          </w:p>
          <w:p w14:paraId="138D2467">
            <w:pPr>
              <w:pStyle w:val="100"/>
              <w:spacing w:before="78" w:line="233" w:lineRule="auto"/>
              <w:ind w:left="201" w:right="195"/>
              <w:rPr>
                <w:rFonts w:ascii="仿宋" w:hAnsi="仿宋" w:eastAsia="仿宋" w:cs="仿宋"/>
                <w:spacing w:val="-6"/>
                <w:sz w:val="24"/>
                <w:szCs w:val="24"/>
              </w:rPr>
            </w:pPr>
          </w:p>
          <w:p w14:paraId="08F14E7D">
            <w:pPr>
              <w:pStyle w:val="100"/>
              <w:spacing w:before="78" w:line="233" w:lineRule="auto"/>
              <w:ind w:left="201" w:right="195"/>
              <w:rPr>
                <w:rFonts w:ascii="仿宋" w:hAnsi="仿宋" w:eastAsia="仿宋" w:cs="仿宋"/>
                <w:spacing w:val="-6"/>
                <w:sz w:val="24"/>
                <w:szCs w:val="24"/>
              </w:rPr>
            </w:pPr>
          </w:p>
          <w:p w14:paraId="4B3F7903">
            <w:pPr>
              <w:pStyle w:val="100"/>
              <w:spacing w:before="78" w:line="233" w:lineRule="auto"/>
              <w:ind w:left="201" w:right="195"/>
              <w:rPr>
                <w:rFonts w:ascii="仿宋" w:hAnsi="仿宋" w:eastAsia="仿宋" w:cs="仿宋"/>
                <w:spacing w:val="-6"/>
                <w:sz w:val="24"/>
                <w:szCs w:val="24"/>
              </w:rPr>
            </w:pPr>
          </w:p>
          <w:p w14:paraId="0A774C1B">
            <w:pPr>
              <w:pStyle w:val="100"/>
              <w:spacing w:before="78" w:line="233" w:lineRule="auto"/>
              <w:ind w:left="201" w:right="195"/>
              <w:rPr>
                <w:rFonts w:ascii="仿宋" w:hAnsi="仿宋" w:eastAsia="仿宋" w:cs="仿宋"/>
                <w:spacing w:val="-6"/>
                <w:sz w:val="24"/>
                <w:szCs w:val="24"/>
              </w:rPr>
            </w:pPr>
          </w:p>
          <w:p w14:paraId="77763708">
            <w:pPr>
              <w:pStyle w:val="100"/>
              <w:spacing w:before="78" w:line="233" w:lineRule="auto"/>
              <w:ind w:left="201" w:right="195"/>
              <w:rPr>
                <w:rFonts w:ascii="仿宋" w:hAnsi="仿宋" w:eastAsia="仿宋" w:cs="仿宋"/>
                <w:spacing w:val="-6"/>
                <w:sz w:val="24"/>
                <w:szCs w:val="24"/>
              </w:rPr>
            </w:pPr>
          </w:p>
          <w:p w14:paraId="4370CCC7">
            <w:pPr>
              <w:pStyle w:val="100"/>
              <w:spacing w:before="78" w:line="233" w:lineRule="auto"/>
              <w:ind w:left="201" w:right="195"/>
              <w:rPr>
                <w:rFonts w:ascii="仿宋" w:hAnsi="仿宋" w:eastAsia="仿宋" w:cs="仿宋"/>
                <w:spacing w:val="-6"/>
                <w:sz w:val="24"/>
                <w:szCs w:val="24"/>
              </w:rPr>
            </w:pPr>
          </w:p>
          <w:p w14:paraId="27CAFC29">
            <w:pPr>
              <w:pStyle w:val="100"/>
              <w:spacing w:before="78" w:line="230" w:lineRule="auto"/>
              <w:ind w:right="195"/>
              <w:jc w:val="center"/>
              <w:rPr>
                <w:rFonts w:ascii="仿宋" w:hAnsi="仿宋" w:eastAsia="仿宋" w:cs="仿宋"/>
                <w:sz w:val="24"/>
                <w:szCs w:val="24"/>
              </w:rPr>
            </w:pPr>
            <w:r>
              <w:rPr>
                <w:rFonts w:hint="eastAsia" w:ascii="仿宋" w:hAnsi="仿宋" w:eastAsia="仿宋" w:cs="仿宋"/>
                <w:sz w:val="24"/>
                <w:szCs w:val="24"/>
              </w:rPr>
              <w:t>服务部分 （40%）</w:t>
            </w:r>
          </w:p>
          <w:p w14:paraId="6F7EFF62">
            <w:pPr>
              <w:spacing w:line="314" w:lineRule="auto"/>
              <w:jc w:val="left"/>
              <w:rPr>
                <w:rFonts w:ascii="仿宋" w:hAnsi="仿宋" w:eastAsia="仿宋" w:cs="仿宋"/>
                <w:sz w:val="24"/>
                <w:szCs w:val="24"/>
              </w:rPr>
            </w:pPr>
          </w:p>
          <w:p w14:paraId="4D360490">
            <w:pPr>
              <w:pStyle w:val="100"/>
              <w:spacing w:before="78" w:line="220" w:lineRule="auto"/>
              <w:rPr>
                <w:rFonts w:ascii="仿宋" w:hAnsi="仿宋" w:eastAsia="仿宋" w:cs="仿宋"/>
                <w:sz w:val="24"/>
                <w:szCs w:val="24"/>
              </w:rPr>
            </w:pPr>
          </w:p>
        </w:tc>
        <w:tc>
          <w:tcPr>
            <w:tcW w:w="600" w:type="pct"/>
            <w:vMerge w:val="restart"/>
            <w:vAlign w:val="center"/>
          </w:tcPr>
          <w:p w14:paraId="59F97756">
            <w:pPr>
              <w:spacing w:line="267" w:lineRule="auto"/>
              <w:jc w:val="center"/>
              <w:rPr>
                <w:rFonts w:ascii="仿宋" w:hAnsi="仿宋" w:eastAsia="仿宋" w:cs="仿宋"/>
                <w:sz w:val="24"/>
                <w:szCs w:val="24"/>
              </w:rPr>
            </w:pPr>
            <w:r>
              <w:rPr>
                <w:rFonts w:hint="eastAsia" w:ascii="仿宋" w:hAnsi="仿宋" w:eastAsia="仿宋" w:cs="仿宋"/>
                <w:sz w:val="24"/>
                <w:szCs w:val="24"/>
              </w:rPr>
              <w:t>参选人管理能力和服务保障</w:t>
            </w:r>
          </w:p>
          <w:p w14:paraId="6FF98B86">
            <w:pPr>
              <w:pStyle w:val="100"/>
              <w:spacing w:before="78" w:line="182" w:lineRule="auto"/>
              <w:ind w:firstLine="226" w:firstLineChars="100"/>
              <w:jc w:val="both"/>
              <w:rPr>
                <w:rFonts w:hint="eastAsia" w:ascii="仿宋" w:hAnsi="仿宋" w:eastAsia="仿宋" w:cs="仿宋"/>
                <w:sz w:val="24"/>
                <w:szCs w:val="24"/>
                <w:lang w:eastAsia="zh-CN"/>
              </w:rPr>
            </w:pPr>
            <w:r>
              <w:rPr>
                <w:rFonts w:hint="eastAsia" w:ascii="仿宋" w:hAnsi="仿宋" w:eastAsia="仿宋" w:cs="仿宋"/>
                <w:spacing w:val="-7"/>
                <w:sz w:val="24"/>
                <w:szCs w:val="24"/>
                <w:lang w:val="en-US" w:eastAsia="zh-CN"/>
              </w:rPr>
              <w:t>（25分</w:t>
            </w:r>
            <w:r>
              <w:rPr>
                <w:rFonts w:hint="eastAsia" w:ascii="仿宋" w:hAnsi="仿宋" w:eastAsia="仿宋" w:cs="仿宋"/>
                <w:spacing w:val="-7"/>
                <w:sz w:val="24"/>
                <w:szCs w:val="24"/>
                <w:lang w:eastAsia="zh-CN"/>
              </w:rPr>
              <w:t>）</w:t>
            </w:r>
          </w:p>
        </w:tc>
        <w:tc>
          <w:tcPr>
            <w:tcW w:w="2643" w:type="pct"/>
            <w:tcBorders>
              <w:right w:val="single" w:color="000000" w:sz="2" w:space="0"/>
            </w:tcBorders>
            <w:vAlign w:val="center"/>
          </w:tcPr>
          <w:p w14:paraId="24853449">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参选人制定完善的运营服务方案，对经营与服务过程中的安全管理、应急事故、投诉等有具体应对方案和切实可行的措施。</w:t>
            </w:r>
          </w:p>
          <w:p w14:paraId="1D4CCF7A">
            <w:pPr>
              <w:snapToGrid w:val="0"/>
              <w:ind w:left="-40" w:firstLine="480" w:firstLineChars="200"/>
              <w:rPr>
                <w:rFonts w:ascii="仿宋" w:hAnsi="仿宋" w:eastAsia="仿宋" w:cs="仿宋"/>
                <w:sz w:val="24"/>
                <w:szCs w:val="24"/>
              </w:rPr>
            </w:pPr>
            <w:r>
              <w:rPr>
                <w:rFonts w:hint="eastAsia" w:ascii="仿宋" w:hAnsi="仿宋" w:eastAsia="仿宋" w:cs="仿宋"/>
                <w:kern w:val="0"/>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917" w:type="pct"/>
            <w:vMerge w:val="restart"/>
            <w:tcBorders>
              <w:right w:val="single" w:color="000000" w:sz="2" w:space="0"/>
            </w:tcBorders>
            <w:vAlign w:val="center"/>
          </w:tcPr>
          <w:p w14:paraId="70C7F3BF">
            <w:pPr>
              <w:ind w:firstLine="420" w:firstLineChars="200"/>
              <w:rPr>
                <w:rFonts w:ascii="仿宋" w:hAnsi="仿宋" w:eastAsia="仿宋" w:cs="仿宋"/>
                <w:sz w:val="21"/>
                <w:szCs w:val="21"/>
              </w:rPr>
            </w:pPr>
            <w:r>
              <w:rPr>
                <w:rFonts w:hint="eastAsia" w:ascii="仿宋" w:hAnsi="仿宋" w:eastAsia="仿宋" w:cs="仿宋"/>
                <w:sz w:val="21"/>
                <w:szCs w:val="21"/>
              </w:rPr>
              <w:t>1.提供方案，格式自拟。</w:t>
            </w:r>
          </w:p>
          <w:p w14:paraId="5B11E3C1">
            <w:pPr>
              <w:ind w:firstLine="420" w:firstLineChars="200"/>
              <w:rPr>
                <w:rFonts w:ascii="仿宋" w:hAnsi="仿宋" w:eastAsia="仿宋" w:cs="仿宋"/>
                <w:sz w:val="21"/>
                <w:szCs w:val="21"/>
              </w:rPr>
            </w:pPr>
            <w:r>
              <w:rPr>
                <w:rFonts w:hint="eastAsia" w:ascii="仿宋" w:hAnsi="仿宋" w:eastAsia="仿宋" w:cs="仿宋"/>
                <w:sz w:val="21"/>
                <w:szCs w:val="21"/>
              </w:rPr>
              <w:t>2.方案评审标准：本项内容中所称的“瑕疵”指方案内容缺项、内容表述不完整或缺少关键分析点，方案内容表述前后矛盾、无连贯性，内容存在逻辑漏洞、常识错误、方案内容不具有先进思路或时效性低下或安全系数低或缺乏稳定可靠的相关保障措施、流程或进度或具体措施安排并不适用本项目特性或非专门针对本项目制定、方案中提出的措施举措不利于本项目目标的实现、现有技术条件下不可能出现的情形等任意一种情形。</w:t>
            </w:r>
          </w:p>
          <w:p w14:paraId="0F575732">
            <w:pPr>
              <w:pStyle w:val="100"/>
              <w:spacing w:before="5" w:line="210" w:lineRule="auto"/>
              <w:ind w:left="111" w:right="189" w:firstLine="6"/>
              <w:jc w:val="both"/>
              <w:rPr>
                <w:rFonts w:ascii="仿宋" w:hAnsi="仿宋" w:eastAsia="仿宋" w:cs="仿宋"/>
                <w:sz w:val="24"/>
                <w:szCs w:val="24"/>
              </w:rPr>
            </w:pPr>
          </w:p>
        </w:tc>
      </w:tr>
      <w:tr w14:paraId="7BDF1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continue"/>
            <w:tcBorders>
              <w:left w:val="single" w:color="000000" w:sz="2" w:space="0"/>
            </w:tcBorders>
            <w:vAlign w:val="center"/>
          </w:tcPr>
          <w:p w14:paraId="6B2057F5">
            <w:pPr>
              <w:pStyle w:val="100"/>
              <w:spacing w:before="78" w:line="233" w:lineRule="auto"/>
              <w:ind w:left="149" w:right="138" w:firstLine="30"/>
              <w:jc w:val="center"/>
              <w:rPr>
                <w:rFonts w:ascii="仿宋" w:hAnsi="仿宋" w:eastAsia="仿宋" w:cs="仿宋"/>
                <w:spacing w:val="-6"/>
                <w:sz w:val="24"/>
                <w:szCs w:val="24"/>
              </w:rPr>
            </w:pPr>
          </w:p>
        </w:tc>
        <w:tc>
          <w:tcPr>
            <w:tcW w:w="539" w:type="pct"/>
            <w:vMerge w:val="continue"/>
            <w:vAlign w:val="center"/>
          </w:tcPr>
          <w:p w14:paraId="14609EC5">
            <w:pPr>
              <w:pStyle w:val="100"/>
              <w:spacing w:before="78" w:line="230" w:lineRule="auto"/>
              <w:ind w:left="202" w:right="195" w:firstLine="1"/>
              <w:jc w:val="both"/>
              <w:rPr>
                <w:rFonts w:ascii="仿宋" w:hAnsi="仿宋" w:eastAsia="仿宋" w:cs="仿宋"/>
                <w:sz w:val="24"/>
                <w:szCs w:val="24"/>
              </w:rPr>
            </w:pPr>
          </w:p>
        </w:tc>
        <w:tc>
          <w:tcPr>
            <w:tcW w:w="600" w:type="pct"/>
            <w:vMerge w:val="continue"/>
            <w:vAlign w:val="center"/>
          </w:tcPr>
          <w:p w14:paraId="09B6C484">
            <w:pPr>
              <w:pStyle w:val="100"/>
              <w:spacing w:before="78" w:line="182" w:lineRule="auto"/>
              <w:ind w:left="253"/>
              <w:jc w:val="center"/>
              <w:rPr>
                <w:rFonts w:ascii="仿宋" w:hAnsi="仿宋" w:eastAsia="仿宋" w:cs="仿宋"/>
                <w:spacing w:val="-7"/>
                <w:sz w:val="24"/>
                <w:szCs w:val="24"/>
              </w:rPr>
            </w:pPr>
          </w:p>
        </w:tc>
        <w:tc>
          <w:tcPr>
            <w:tcW w:w="2643" w:type="pct"/>
            <w:tcBorders>
              <w:right w:val="single" w:color="000000" w:sz="2" w:space="0"/>
            </w:tcBorders>
            <w:vAlign w:val="center"/>
          </w:tcPr>
          <w:p w14:paraId="4744B5D2">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参选人对设备有定期巡检、清洁消毒、故障维修等管理服务方案。</w:t>
            </w:r>
          </w:p>
          <w:p w14:paraId="22EEAA0D">
            <w:pPr>
              <w:snapToGrid w:val="0"/>
              <w:ind w:left="-40" w:firstLine="480" w:firstLineChars="200"/>
              <w:rPr>
                <w:rFonts w:ascii="仿宋" w:hAnsi="仿宋" w:eastAsia="仿宋" w:cs="仿宋"/>
                <w:sz w:val="24"/>
                <w:szCs w:val="24"/>
              </w:rPr>
            </w:pPr>
            <w:r>
              <w:rPr>
                <w:rFonts w:hint="eastAsia" w:ascii="仿宋" w:hAnsi="仿宋" w:eastAsia="仿宋" w:cs="仿宋"/>
                <w:kern w:val="0"/>
                <w:sz w:val="24"/>
                <w:szCs w:val="24"/>
              </w:rPr>
              <w:t>方案包含上述所有内容，且对各内容均有描述，在此基础上，方案内容不存在瑕疵得9分，方案内容存在一处瑕疵得6分，方案内容存在二处瑕疵得3分，方案内容存在三处瑕疵得1分，四处以上瑕疵或未提供得0分。</w:t>
            </w:r>
          </w:p>
        </w:tc>
        <w:tc>
          <w:tcPr>
            <w:tcW w:w="917" w:type="pct"/>
            <w:vMerge w:val="continue"/>
            <w:tcBorders>
              <w:right w:val="single" w:color="000000" w:sz="2" w:space="0"/>
            </w:tcBorders>
            <w:vAlign w:val="center"/>
          </w:tcPr>
          <w:p w14:paraId="4205C74E">
            <w:pPr>
              <w:pStyle w:val="100"/>
              <w:spacing w:before="5" w:line="210" w:lineRule="auto"/>
              <w:ind w:left="111" w:right="189" w:firstLine="6"/>
              <w:jc w:val="both"/>
              <w:rPr>
                <w:rFonts w:ascii="仿宋" w:hAnsi="仿宋" w:eastAsia="仿宋" w:cs="仿宋"/>
                <w:sz w:val="24"/>
                <w:szCs w:val="24"/>
              </w:rPr>
            </w:pPr>
          </w:p>
        </w:tc>
      </w:tr>
      <w:tr w14:paraId="417E4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continue"/>
            <w:tcBorders>
              <w:left w:val="single" w:color="000000" w:sz="2" w:space="0"/>
            </w:tcBorders>
            <w:vAlign w:val="center"/>
          </w:tcPr>
          <w:p w14:paraId="0A78A6E2">
            <w:pPr>
              <w:pStyle w:val="100"/>
              <w:spacing w:before="78" w:line="233" w:lineRule="auto"/>
              <w:ind w:left="149" w:right="138" w:firstLine="30"/>
              <w:jc w:val="center"/>
              <w:rPr>
                <w:rFonts w:ascii="仿宋" w:hAnsi="仿宋" w:eastAsia="仿宋" w:cs="仿宋"/>
                <w:spacing w:val="-6"/>
                <w:sz w:val="24"/>
                <w:szCs w:val="24"/>
              </w:rPr>
            </w:pPr>
          </w:p>
        </w:tc>
        <w:tc>
          <w:tcPr>
            <w:tcW w:w="539" w:type="pct"/>
            <w:vMerge w:val="continue"/>
            <w:tcBorders>
              <w:bottom w:val="single" w:color="auto" w:sz="4" w:space="0"/>
            </w:tcBorders>
            <w:vAlign w:val="center"/>
          </w:tcPr>
          <w:p w14:paraId="14B37739">
            <w:pPr>
              <w:pStyle w:val="100"/>
              <w:spacing w:before="78" w:line="230" w:lineRule="auto"/>
              <w:ind w:left="202" w:right="195" w:firstLine="1"/>
              <w:jc w:val="both"/>
              <w:rPr>
                <w:rFonts w:ascii="仿宋" w:hAnsi="仿宋" w:eastAsia="仿宋" w:cs="仿宋"/>
                <w:sz w:val="24"/>
                <w:szCs w:val="24"/>
              </w:rPr>
            </w:pPr>
          </w:p>
        </w:tc>
        <w:tc>
          <w:tcPr>
            <w:tcW w:w="600" w:type="pct"/>
            <w:vMerge w:val="continue"/>
            <w:vAlign w:val="center"/>
          </w:tcPr>
          <w:p w14:paraId="661E2DCF">
            <w:pPr>
              <w:pStyle w:val="100"/>
              <w:spacing w:before="78" w:line="182" w:lineRule="auto"/>
              <w:ind w:left="253"/>
              <w:jc w:val="center"/>
              <w:rPr>
                <w:rFonts w:ascii="仿宋" w:hAnsi="仿宋" w:eastAsia="仿宋" w:cs="仿宋"/>
                <w:spacing w:val="-7"/>
                <w:sz w:val="24"/>
                <w:szCs w:val="24"/>
              </w:rPr>
            </w:pPr>
          </w:p>
        </w:tc>
        <w:tc>
          <w:tcPr>
            <w:tcW w:w="2643" w:type="pct"/>
            <w:tcBorders>
              <w:right w:val="single" w:color="000000" w:sz="2" w:space="0"/>
            </w:tcBorders>
            <w:vAlign w:val="center"/>
          </w:tcPr>
          <w:p w14:paraId="5A4D5926">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参选人提供工程安装计划及施工方案，提供相关效果图和平面图。提供适合场地情况、配置齐全、符合学校三全育人目标的方案及效果图和详细的平面图。</w:t>
            </w:r>
          </w:p>
          <w:p w14:paraId="3B9CAC4E">
            <w:pPr>
              <w:snapToGrid w:val="0"/>
              <w:ind w:left="-40" w:firstLine="480" w:firstLineChars="200"/>
              <w:rPr>
                <w:rFonts w:ascii="仿宋" w:hAnsi="仿宋" w:eastAsia="仿宋" w:cs="仿宋"/>
                <w:sz w:val="24"/>
                <w:szCs w:val="24"/>
              </w:rPr>
            </w:pPr>
            <w:r>
              <w:rPr>
                <w:rFonts w:hint="eastAsia" w:ascii="仿宋" w:hAnsi="仿宋" w:eastAsia="仿宋" w:cs="仿宋"/>
                <w:kern w:val="0"/>
                <w:sz w:val="24"/>
                <w:szCs w:val="24"/>
              </w:rPr>
              <w:t>方案包含上述所有内容，且对各内容均有描述，在此基础上，方案内容不存在瑕疵得9分，方案内容存在一处瑕疵得6分，方案内容存在二处瑕疵得3分，方案内容存在三处瑕疵得1分，四处以上瑕疵或未提供得0分。</w:t>
            </w:r>
          </w:p>
        </w:tc>
        <w:tc>
          <w:tcPr>
            <w:tcW w:w="917" w:type="pct"/>
            <w:vMerge w:val="continue"/>
            <w:tcBorders>
              <w:right w:val="single" w:color="000000" w:sz="2" w:space="0"/>
            </w:tcBorders>
            <w:vAlign w:val="center"/>
          </w:tcPr>
          <w:p w14:paraId="7AE36D3D">
            <w:pPr>
              <w:pStyle w:val="100"/>
              <w:spacing w:before="5" w:line="210" w:lineRule="auto"/>
              <w:ind w:left="111" w:right="189" w:firstLine="6"/>
              <w:jc w:val="both"/>
              <w:rPr>
                <w:rFonts w:ascii="仿宋" w:hAnsi="仿宋" w:eastAsia="仿宋" w:cs="仿宋"/>
                <w:sz w:val="24"/>
                <w:szCs w:val="24"/>
              </w:rPr>
            </w:pPr>
          </w:p>
        </w:tc>
      </w:tr>
      <w:tr w14:paraId="35163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continue"/>
            <w:tcBorders>
              <w:left w:val="single" w:color="000000" w:sz="2" w:space="0"/>
            </w:tcBorders>
            <w:vAlign w:val="center"/>
          </w:tcPr>
          <w:p w14:paraId="4A1637BD">
            <w:pPr>
              <w:jc w:val="center"/>
              <w:rPr>
                <w:rFonts w:ascii="仿宋" w:hAnsi="仿宋" w:eastAsia="仿宋" w:cs="仿宋"/>
                <w:sz w:val="24"/>
                <w:szCs w:val="24"/>
              </w:rPr>
            </w:pPr>
          </w:p>
        </w:tc>
        <w:tc>
          <w:tcPr>
            <w:tcW w:w="539" w:type="pct"/>
            <w:vMerge w:val="continue"/>
            <w:tcBorders>
              <w:top w:val="single" w:color="auto" w:sz="4" w:space="0"/>
              <w:bottom w:val="single" w:color="auto" w:sz="4" w:space="0"/>
            </w:tcBorders>
          </w:tcPr>
          <w:p w14:paraId="781C2CB3">
            <w:pPr>
              <w:pStyle w:val="100"/>
              <w:spacing w:before="78" w:line="233" w:lineRule="auto"/>
              <w:ind w:left="201" w:right="195"/>
              <w:jc w:val="both"/>
              <w:rPr>
                <w:rFonts w:ascii="仿宋" w:hAnsi="仿宋" w:eastAsia="仿宋" w:cs="仿宋"/>
                <w:sz w:val="24"/>
                <w:szCs w:val="24"/>
              </w:rPr>
            </w:pPr>
          </w:p>
        </w:tc>
        <w:tc>
          <w:tcPr>
            <w:tcW w:w="600" w:type="pct"/>
            <w:tcBorders>
              <w:bottom w:val="nil"/>
            </w:tcBorders>
            <w:vAlign w:val="center"/>
          </w:tcPr>
          <w:p w14:paraId="498F0B02">
            <w:pPr>
              <w:pStyle w:val="100"/>
              <w:spacing w:before="78" w:line="181" w:lineRule="auto"/>
              <w:jc w:val="center"/>
              <w:rPr>
                <w:rFonts w:ascii="仿宋" w:hAnsi="仿宋" w:eastAsia="仿宋" w:cs="仿宋"/>
                <w:sz w:val="24"/>
                <w:szCs w:val="24"/>
              </w:rPr>
            </w:pPr>
            <w:r>
              <w:rPr>
                <w:rFonts w:hint="eastAsia" w:ascii="仿宋" w:hAnsi="仿宋" w:eastAsia="仿宋" w:cs="仿宋"/>
                <w:sz w:val="24"/>
                <w:szCs w:val="24"/>
              </w:rPr>
              <w:t>增值服务方案</w:t>
            </w:r>
            <w:r>
              <w:rPr>
                <w:rFonts w:hint="eastAsia" w:ascii="仿宋" w:hAnsi="仿宋" w:eastAsia="仿宋" w:cs="仿宋"/>
                <w:sz w:val="24"/>
                <w:szCs w:val="24"/>
                <w:lang w:eastAsia="zh-CN"/>
              </w:rPr>
              <w:t>（</w:t>
            </w:r>
            <w:r>
              <w:rPr>
                <w:rFonts w:hint="eastAsia" w:ascii="仿宋" w:hAnsi="仿宋" w:eastAsia="仿宋" w:cs="仿宋"/>
                <w:spacing w:val="-4"/>
                <w:sz w:val="24"/>
                <w:szCs w:val="24"/>
              </w:rPr>
              <w:t>3</w:t>
            </w:r>
            <w:r>
              <w:rPr>
                <w:rFonts w:hint="eastAsia" w:ascii="仿宋" w:hAnsi="仿宋" w:eastAsia="仿宋" w:cs="仿宋"/>
                <w:spacing w:val="-9"/>
                <w:sz w:val="24"/>
                <w:szCs w:val="24"/>
              </w:rPr>
              <w:t>分</w:t>
            </w:r>
            <w:r>
              <w:rPr>
                <w:rFonts w:hint="eastAsia" w:ascii="仿宋" w:hAnsi="仿宋" w:eastAsia="仿宋" w:cs="仿宋"/>
                <w:sz w:val="24"/>
                <w:szCs w:val="24"/>
                <w:lang w:eastAsia="zh-CN"/>
              </w:rPr>
              <w:t>）</w:t>
            </w:r>
          </w:p>
        </w:tc>
        <w:tc>
          <w:tcPr>
            <w:tcW w:w="2643" w:type="pct"/>
            <w:tcBorders>
              <w:bottom w:val="single" w:color="000000" w:sz="2" w:space="0"/>
              <w:right w:val="single" w:color="000000" w:sz="2" w:space="0"/>
            </w:tcBorders>
          </w:tcPr>
          <w:p w14:paraId="56F6B22C">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参选人针对本项目的增值服务及优惠方案；增值服务及优惠方案并有差异化结合实际的亮点方案，充分满足需求。</w:t>
            </w:r>
          </w:p>
          <w:p w14:paraId="684C3A61">
            <w:pPr>
              <w:snapToGrid w:val="0"/>
              <w:ind w:left="-40" w:firstLine="480" w:firstLineChars="200"/>
              <w:rPr>
                <w:rFonts w:ascii="仿宋" w:hAnsi="仿宋" w:eastAsia="仿宋" w:cs="仿宋"/>
                <w:sz w:val="24"/>
                <w:szCs w:val="24"/>
              </w:rPr>
            </w:pPr>
            <w:r>
              <w:rPr>
                <w:rFonts w:hint="eastAsia" w:ascii="仿宋" w:hAnsi="仿宋" w:eastAsia="仿宋" w:cs="仿宋"/>
                <w:kern w:val="0"/>
                <w:sz w:val="24"/>
                <w:szCs w:val="24"/>
              </w:rPr>
              <w:t>方案包含上述所有内容，且对各内容均有描述，在此基础上，方案内容不存在瑕疵得3分，方案内容存在一处瑕疵得2分，方案内容存在二处瑕疵得1分，三处以上瑕疵或未提供得0分。</w:t>
            </w:r>
          </w:p>
        </w:tc>
        <w:tc>
          <w:tcPr>
            <w:tcW w:w="917" w:type="pct"/>
            <w:vMerge w:val="continue"/>
            <w:tcBorders>
              <w:bottom w:val="single" w:color="000000" w:sz="2" w:space="0"/>
              <w:right w:val="single" w:color="000000" w:sz="2" w:space="0"/>
            </w:tcBorders>
          </w:tcPr>
          <w:p w14:paraId="570D674B">
            <w:pPr>
              <w:pStyle w:val="100"/>
              <w:spacing w:before="1" w:line="217" w:lineRule="auto"/>
              <w:ind w:right="309"/>
              <w:rPr>
                <w:rFonts w:ascii="仿宋" w:hAnsi="仿宋" w:eastAsia="仿宋" w:cs="仿宋"/>
                <w:sz w:val="24"/>
                <w:szCs w:val="24"/>
              </w:rPr>
            </w:pPr>
          </w:p>
        </w:tc>
      </w:tr>
      <w:tr w14:paraId="5C9F9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continue"/>
            <w:tcBorders>
              <w:left w:val="single" w:color="000000" w:sz="2" w:space="0"/>
            </w:tcBorders>
            <w:vAlign w:val="center"/>
          </w:tcPr>
          <w:p w14:paraId="06892361">
            <w:pPr>
              <w:jc w:val="center"/>
              <w:rPr>
                <w:rFonts w:ascii="仿宋" w:hAnsi="仿宋" w:eastAsia="仿宋" w:cs="仿宋"/>
                <w:sz w:val="24"/>
                <w:szCs w:val="24"/>
              </w:rPr>
            </w:pPr>
          </w:p>
        </w:tc>
        <w:tc>
          <w:tcPr>
            <w:tcW w:w="539" w:type="pct"/>
            <w:vMerge w:val="continue"/>
            <w:tcBorders>
              <w:top w:val="single" w:color="auto" w:sz="4" w:space="0"/>
              <w:bottom w:val="single" w:color="auto" w:sz="4" w:space="0"/>
            </w:tcBorders>
            <w:vAlign w:val="center"/>
          </w:tcPr>
          <w:p w14:paraId="30204BE1">
            <w:pPr>
              <w:pStyle w:val="100"/>
              <w:spacing w:before="78" w:line="220" w:lineRule="auto"/>
              <w:jc w:val="center"/>
              <w:rPr>
                <w:rFonts w:ascii="仿宋" w:hAnsi="仿宋" w:eastAsia="仿宋" w:cs="仿宋"/>
                <w:sz w:val="24"/>
                <w:szCs w:val="24"/>
              </w:rPr>
            </w:pPr>
          </w:p>
        </w:tc>
        <w:tc>
          <w:tcPr>
            <w:tcW w:w="600" w:type="pct"/>
            <w:vMerge w:val="restart"/>
            <w:vAlign w:val="center"/>
          </w:tcPr>
          <w:p w14:paraId="41DF4862">
            <w:pPr>
              <w:spacing w:line="272" w:lineRule="auto"/>
              <w:jc w:val="center"/>
              <w:rPr>
                <w:rFonts w:ascii="仿宋" w:hAnsi="仿宋" w:eastAsia="仿宋" w:cs="仿宋"/>
                <w:sz w:val="24"/>
                <w:szCs w:val="24"/>
              </w:rPr>
            </w:pPr>
          </w:p>
          <w:p w14:paraId="1CB966F1">
            <w:pPr>
              <w:spacing w:line="272" w:lineRule="auto"/>
              <w:jc w:val="center"/>
              <w:rPr>
                <w:rFonts w:ascii="仿宋" w:hAnsi="仿宋" w:eastAsia="仿宋" w:cs="仿宋"/>
                <w:sz w:val="24"/>
                <w:szCs w:val="24"/>
              </w:rPr>
            </w:pPr>
          </w:p>
          <w:p w14:paraId="07B59381">
            <w:pPr>
              <w:spacing w:line="273" w:lineRule="auto"/>
              <w:jc w:val="center"/>
              <w:rPr>
                <w:rFonts w:ascii="仿宋" w:hAnsi="仿宋" w:eastAsia="仿宋" w:cs="仿宋"/>
                <w:sz w:val="24"/>
                <w:szCs w:val="24"/>
              </w:rPr>
            </w:pPr>
          </w:p>
          <w:p w14:paraId="35A920CB">
            <w:pPr>
              <w:pStyle w:val="100"/>
              <w:spacing w:before="78" w:line="181" w:lineRule="auto"/>
              <w:jc w:val="center"/>
              <w:rPr>
                <w:rFonts w:ascii="仿宋" w:hAnsi="仿宋" w:eastAsia="仿宋" w:cs="仿宋"/>
                <w:sz w:val="24"/>
                <w:szCs w:val="24"/>
              </w:rPr>
            </w:pPr>
            <w:r>
              <w:rPr>
                <w:rFonts w:hint="eastAsia" w:ascii="仿宋" w:hAnsi="仿宋" w:eastAsia="仿宋" w:cs="仿宋"/>
                <w:spacing w:val="-3"/>
                <w:sz w:val="24"/>
                <w:szCs w:val="24"/>
              </w:rPr>
              <w:t>产品及技术要</w:t>
            </w:r>
            <w:r>
              <w:rPr>
                <w:rFonts w:hint="eastAsia" w:ascii="仿宋" w:hAnsi="仿宋" w:eastAsia="仿宋" w:cs="仿宋"/>
                <w:sz w:val="24"/>
                <w:szCs w:val="24"/>
              </w:rPr>
              <w:t>求</w:t>
            </w:r>
            <w:r>
              <w:rPr>
                <w:rFonts w:hint="eastAsia" w:ascii="仿宋" w:hAnsi="仿宋" w:eastAsia="仿宋" w:cs="仿宋"/>
                <w:sz w:val="24"/>
                <w:szCs w:val="24"/>
                <w:lang w:eastAsia="zh-CN"/>
              </w:rPr>
              <w:t>（</w:t>
            </w:r>
            <w:r>
              <w:rPr>
                <w:rFonts w:hint="eastAsia" w:ascii="仿宋" w:hAnsi="仿宋" w:eastAsia="仿宋" w:cs="仿宋"/>
                <w:sz w:val="24"/>
                <w:szCs w:val="24"/>
              </w:rPr>
              <w:t>12</w:t>
            </w:r>
            <w:r>
              <w:rPr>
                <w:rFonts w:hint="eastAsia" w:ascii="仿宋" w:hAnsi="仿宋" w:eastAsia="仿宋" w:cs="仿宋"/>
                <w:spacing w:val="-9"/>
                <w:sz w:val="24"/>
                <w:szCs w:val="24"/>
              </w:rPr>
              <w:t>分</w:t>
            </w:r>
            <w:r>
              <w:rPr>
                <w:rFonts w:hint="eastAsia" w:ascii="仿宋" w:hAnsi="仿宋" w:eastAsia="仿宋" w:cs="仿宋"/>
                <w:sz w:val="24"/>
                <w:szCs w:val="24"/>
                <w:lang w:eastAsia="zh-CN"/>
              </w:rPr>
              <w:t>）</w:t>
            </w:r>
          </w:p>
        </w:tc>
        <w:tc>
          <w:tcPr>
            <w:tcW w:w="2643" w:type="pct"/>
            <w:tcBorders>
              <w:right w:val="single" w:color="000000" w:sz="2" w:space="0"/>
            </w:tcBorders>
            <w:shd w:val="clear" w:color="auto" w:fill="auto"/>
            <w:vAlign w:val="center"/>
          </w:tcPr>
          <w:p w14:paraId="7A9C6DDC">
            <w:pPr>
              <w:pStyle w:val="100"/>
              <w:spacing w:before="1" w:line="217" w:lineRule="auto"/>
              <w:ind w:left="113" w:right="60"/>
              <w:jc w:val="both"/>
              <w:rPr>
                <w:rFonts w:ascii="仿宋" w:hAnsi="仿宋" w:eastAsia="仿宋" w:cs="仿宋"/>
                <w:sz w:val="24"/>
                <w:szCs w:val="24"/>
              </w:rPr>
            </w:pPr>
            <w:r>
              <w:rPr>
                <w:rFonts w:hint="eastAsia" w:ascii="仿宋" w:hAnsi="仿宋" w:eastAsia="仿宋" w:cs="仿宋"/>
                <w:sz w:val="24"/>
                <w:szCs w:val="24"/>
              </w:rPr>
              <w:t>1.拟投入本项目服务的洗衣设备具有产品责任险，每次事故保险赔偿限额≥50万元＜100万元的得1分；≥100万元＜200万元得2分；≥200万元＜500万元得3分，≥500万元得5分；提供产品责任险保险单复印件加盖参选人公章，不提供（无）不得分。</w:t>
            </w:r>
          </w:p>
        </w:tc>
        <w:tc>
          <w:tcPr>
            <w:tcW w:w="917" w:type="pct"/>
            <w:tcBorders>
              <w:right w:val="single" w:color="000000" w:sz="2" w:space="0"/>
            </w:tcBorders>
            <w:shd w:val="clear" w:color="auto" w:fill="auto"/>
            <w:vAlign w:val="center"/>
          </w:tcPr>
          <w:p w14:paraId="555810E3">
            <w:pPr>
              <w:pStyle w:val="100"/>
              <w:spacing w:before="1" w:line="217" w:lineRule="auto"/>
              <w:ind w:left="113" w:right="60"/>
              <w:jc w:val="both"/>
              <w:rPr>
                <w:rFonts w:ascii="仿宋" w:hAnsi="仿宋" w:eastAsia="仿宋" w:cs="仿宋"/>
                <w:sz w:val="24"/>
                <w:szCs w:val="24"/>
              </w:rPr>
            </w:pPr>
            <w:r>
              <w:rPr>
                <w:rFonts w:hint="eastAsia" w:ascii="仿宋" w:hAnsi="仿宋" w:eastAsia="仿宋" w:cs="仿宋"/>
                <w:sz w:val="24"/>
                <w:szCs w:val="24"/>
              </w:rPr>
              <w:t>提供承诺函，格式自拟，加盖参选人公章。</w:t>
            </w:r>
          </w:p>
        </w:tc>
      </w:tr>
      <w:tr w14:paraId="3D71E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continue"/>
            <w:tcBorders>
              <w:left w:val="single" w:color="000000" w:sz="2" w:space="0"/>
            </w:tcBorders>
          </w:tcPr>
          <w:p w14:paraId="0CB27D0E">
            <w:pPr>
              <w:jc w:val="center"/>
              <w:rPr>
                <w:rFonts w:ascii="仿宋" w:hAnsi="仿宋" w:eastAsia="仿宋" w:cs="仿宋"/>
                <w:sz w:val="24"/>
                <w:szCs w:val="24"/>
              </w:rPr>
            </w:pPr>
          </w:p>
        </w:tc>
        <w:tc>
          <w:tcPr>
            <w:tcW w:w="539" w:type="pct"/>
            <w:vMerge w:val="continue"/>
            <w:tcBorders>
              <w:top w:val="single" w:color="auto" w:sz="4" w:space="0"/>
              <w:bottom w:val="single" w:color="auto" w:sz="4" w:space="0"/>
            </w:tcBorders>
            <w:vAlign w:val="center"/>
          </w:tcPr>
          <w:p w14:paraId="16ABA9B8">
            <w:pPr>
              <w:pStyle w:val="100"/>
              <w:spacing w:before="26" w:line="221" w:lineRule="auto"/>
              <w:ind w:left="323"/>
              <w:jc w:val="center"/>
              <w:rPr>
                <w:rFonts w:ascii="仿宋" w:hAnsi="仿宋" w:eastAsia="仿宋" w:cs="仿宋"/>
                <w:sz w:val="24"/>
                <w:szCs w:val="24"/>
              </w:rPr>
            </w:pPr>
          </w:p>
        </w:tc>
        <w:tc>
          <w:tcPr>
            <w:tcW w:w="600" w:type="pct"/>
            <w:vMerge w:val="continue"/>
            <w:vAlign w:val="center"/>
          </w:tcPr>
          <w:p w14:paraId="402FF001">
            <w:pPr>
              <w:pStyle w:val="100"/>
              <w:spacing w:before="78" w:line="181" w:lineRule="auto"/>
              <w:ind w:left="297"/>
              <w:jc w:val="center"/>
              <w:rPr>
                <w:rFonts w:ascii="仿宋" w:hAnsi="仿宋" w:eastAsia="仿宋" w:cs="仿宋"/>
                <w:sz w:val="24"/>
                <w:szCs w:val="24"/>
              </w:rPr>
            </w:pPr>
          </w:p>
        </w:tc>
        <w:tc>
          <w:tcPr>
            <w:tcW w:w="2643" w:type="pct"/>
            <w:tcBorders>
              <w:right w:val="single" w:color="000000" w:sz="2" w:space="0"/>
            </w:tcBorders>
            <w:shd w:val="clear" w:color="auto" w:fill="auto"/>
            <w:vAlign w:val="center"/>
          </w:tcPr>
          <w:p w14:paraId="7821391F">
            <w:pPr>
              <w:pStyle w:val="100"/>
              <w:spacing w:before="1" w:line="217" w:lineRule="auto"/>
              <w:ind w:left="113" w:right="60"/>
              <w:jc w:val="both"/>
              <w:rPr>
                <w:rFonts w:ascii="仿宋" w:hAnsi="仿宋" w:eastAsia="仿宋" w:cs="仿宋"/>
                <w:sz w:val="24"/>
                <w:szCs w:val="24"/>
              </w:rPr>
            </w:pPr>
            <w:r>
              <w:rPr>
                <w:rFonts w:hint="eastAsia" w:ascii="仿宋" w:hAnsi="仿宋" w:eastAsia="仿宋" w:cs="仿宋"/>
                <w:sz w:val="24"/>
                <w:szCs w:val="24"/>
              </w:rPr>
              <w:t>2.为保障设备卫生消毒效果，所投洗衣机具有国家权威检测机构出具的除菌检测报告，除菌率≥99.99%的得3分，96%≤除菌率＜99.99%的得3分。</w:t>
            </w:r>
          </w:p>
        </w:tc>
        <w:tc>
          <w:tcPr>
            <w:tcW w:w="917" w:type="pct"/>
            <w:tcBorders>
              <w:right w:val="single" w:color="000000" w:sz="2" w:space="0"/>
            </w:tcBorders>
            <w:shd w:val="clear" w:color="auto" w:fill="auto"/>
            <w:vAlign w:val="center"/>
          </w:tcPr>
          <w:p w14:paraId="58416641">
            <w:pPr>
              <w:pStyle w:val="100"/>
              <w:spacing w:before="1" w:line="217" w:lineRule="auto"/>
              <w:ind w:left="113" w:right="60"/>
              <w:jc w:val="both"/>
              <w:rPr>
                <w:rFonts w:ascii="仿宋" w:hAnsi="仿宋" w:eastAsia="仿宋" w:cs="仿宋"/>
                <w:sz w:val="24"/>
                <w:szCs w:val="24"/>
              </w:rPr>
            </w:pPr>
            <w:r>
              <w:rPr>
                <w:rFonts w:hint="eastAsia" w:ascii="仿宋" w:hAnsi="仿宋" w:eastAsia="仿宋" w:cs="仿宋"/>
                <w:sz w:val="24"/>
                <w:szCs w:val="24"/>
              </w:rPr>
              <w:t>参选人须提供洗衣机制造商盖章的检测报告复印件。</w:t>
            </w:r>
          </w:p>
        </w:tc>
      </w:tr>
      <w:tr w14:paraId="2823C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continue"/>
            <w:tcBorders>
              <w:left w:val="single" w:color="000000" w:sz="2" w:space="0"/>
            </w:tcBorders>
          </w:tcPr>
          <w:p w14:paraId="6DB958B1">
            <w:pPr>
              <w:jc w:val="center"/>
              <w:rPr>
                <w:rFonts w:ascii="仿宋" w:hAnsi="仿宋" w:eastAsia="仿宋" w:cs="仿宋"/>
                <w:sz w:val="24"/>
                <w:szCs w:val="24"/>
              </w:rPr>
            </w:pPr>
          </w:p>
        </w:tc>
        <w:tc>
          <w:tcPr>
            <w:tcW w:w="539" w:type="pct"/>
            <w:vMerge w:val="continue"/>
            <w:tcBorders>
              <w:top w:val="single" w:color="auto" w:sz="4" w:space="0"/>
              <w:bottom w:val="single" w:color="auto" w:sz="4" w:space="0"/>
            </w:tcBorders>
            <w:vAlign w:val="center"/>
          </w:tcPr>
          <w:p w14:paraId="17549C60">
            <w:pPr>
              <w:pStyle w:val="100"/>
              <w:spacing w:before="26" w:line="221" w:lineRule="auto"/>
              <w:ind w:left="323"/>
              <w:jc w:val="center"/>
              <w:rPr>
                <w:rFonts w:ascii="仿宋" w:hAnsi="仿宋" w:eastAsia="仿宋" w:cs="仿宋"/>
                <w:sz w:val="24"/>
                <w:szCs w:val="24"/>
              </w:rPr>
            </w:pPr>
          </w:p>
        </w:tc>
        <w:tc>
          <w:tcPr>
            <w:tcW w:w="600" w:type="pct"/>
            <w:vMerge w:val="continue"/>
            <w:vAlign w:val="center"/>
          </w:tcPr>
          <w:p w14:paraId="0AB37672">
            <w:pPr>
              <w:pStyle w:val="100"/>
              <w:spacing w:before="78" w:line="181" w:lineRule="auto"/>
              <w:ind w:left="297"/>
              <w:jc w:val="center"/>
              <w:rPr>
                <w:rFonts w:ascii="仿宋" w:hAnsi="仿宋" w:eastAsia="仿宋" w:cs="仿宋"/>
                <w:sz w:val="24"/>
                <w:szCs w:val="24"/>
              </w:rPr>
            </w:pPr>
          </w:p>
        </w:tc>
        <w:tc>
          <w:tcPr>
            <w:tcW w:w="2643" w:type="pct"/>
            <w:tcBorders>
              <w:right w:val="single" w:color="000000" w:sz="2" w:space="0"/>
            </w:tcBorders>
            <w:shd w:val="clear" w:color="auto" w:fill="auto"/>
            <w:vAlign w:val="center"/>
          </w:tcPr>
          <w:p w14:paraId="028E0FE0">
            <w:pPr>
              <w:pStyle w:val="100"/>
              <w:spacing w:before="1" w:line="216" w:lineRule="auto"/>
              <w:ind w:right="62"/>
              <w:jc w:val="both"/>
              <w:rPr>
                <w:rFonts w:ascii="仿宋" w:hAnsi="仿宋" w:eastAsia="仿宋" w:cs="仿宋"/>
                <w:sz w:val="24"/>
                <w:szCs w:val="24"/>
              </w:rPr>
            </w:pPr>
          </w:p>
          <w:p w14:paraId="26B5BAED">
            <w:pPr>
              <w:pStyle w:val="100"/>
              <w:spacing w:before="1" w:line="216" w:lineRule="auto"/>
              <w:ind w:right="62"/>
              <w:jc w:val="both"/>
              <w:rPr>
                <w:rFonts w:ascii="仿宋" w:hAnsi="仿宋" w:eastAsia="仿宋" w:cs="仿宋"/>
                <w:sz w:val="24"/>
                <w:szCs w:val="24"/>
              </w:rPr>
            </w:pPr>
            <w:r>
              <w:rPr>
                <w:rFonts w:hint="eastAsia" w:ascii="仿宋" w:hAnsi="仿宋" w:eastAsia="仿宋" w:cs="仿宋"/>
                <w:sz w:val="24"/>
                <w:szCs w:val="24"/>
              </w:rPr>
              <w:t>3.为保障设备支付安全，参选人所投洗衣机品牌具有支付业务许可证得4分</w:t>
            </w:r>
          </w:p>
          <w:p w14:paraId="66F15443">
            <w:pPr>
              <w:pStyle w:val="100"/>
              <w:spacing w:before="1" w:line="217" w:lineRule="auto"/>
              <w:ind w:left="113" w:right="60"/>
              <w:jc w:val="both"/>
              <w:rPr>
                <w:rFonts w:ascii="仿宋" w:hAnsi="仿宋" w:eastAsia="仿宋" w:cs="仿宋"/>
                <w:sz w:val="24"/>
                <w:szCs w:val="24"/>
              </w:rPr>
            </w:pPr>
          </w:p>
        </w:tc>
        <w:tc>
          <w:tcPr>
            <w:tcW w:w="917" w:type="pct"/>
            <w:tcBorders>
              <w:right w:val="single" w:color="000000" w:sz="2" w:space="0"/>
            </w:tcBorders>
            <w:shd w:val="clear" w:color="auto" w:fill="auto"/>
            <w:vAlign w:val="center"/>
          </w:tcPr>
          <w:p w14:paraId="7939903C">
            <w:pPr>
              <w:pStyle w:val="100"/>
              <w:spacing w:before="1" w:line="217" w:lineRule="auto"/>
              <w:ind w:left="113" w:right="60"/>
              <w:jc w:val="both"/>
              <w:rPr>
                <w:rFonts w:ascii="仿宋" w:hAnsi="仿宋" w:eastAsia="仿宋" w:cs="仿宋"/>
                <w:sz w:val="24"/>
                <w:szCs w:val="24"/>
              </w:rPr>
            </w:pPr>
            <w:r>
              <w:rPr>
                <w:rFonts w:hint="eastAsia" w:ascii="仿宋" w:hAnsi="仿宋" w:eastAsia="仿宋" w:cs="仿宋"/>
                <w:sz w:val="21"/>
                <w:szCs w:val="21"/>
              </w:rPr>
              <w:t>提供证书复印件，加盖参选人公章。</w:t>
            </w:r>
          </w:p>
        </w:tc>
      </w:tr>
      <w:tr w14:paraId="6EE15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restart"/>
            <w:tcBorders>
              <w:top w:val="single" w:color="auto" w:sz="4" w:space="0"/>
              <w:left w:val="single" w:color="000000" w:sz="2" w:space="0"/>
              <w:bottom w:val="single" w:color="auto" w:sz="4" w:space="0"/>
            </w:tcBorders>
            <w:vAlign w:val="center"/>
          </w:tcPr>
          <w:p w14:paraId="2FC44095">
            <w:pPr>
              <w:pStyle w:val="100"/>
              <w:spacing w:before="78" w:line="233" w:lineRule="auto"/>
              <w:ind w:left="149" w:right="138" w:firstLine="34"/>
              <w:jc w:val="center"/>
              <w:rPr>
                <w:rFonts w:ascii="仿宋" w:hAnsi="仿宋" w:eastAsia="仿宋" w:cs="仿宋"/>
                <w:sz w:val="24"/>
                <w:szCs w:val="24"/>
              </w:rPr>
            </w:pPr>
            <w:r>
              <w:rPr>
                <w:rFonts w:hint="eastAsia" w:ascii="仿宋" w:hAnsi="仿宋" w:eastAsia="仿宋" w:cs="仿宋"/>
                <w:sz w:val="24"/>
                <w:szCs w:val="24"/>
              </w:rPr>
              <w:t>3</w:t>
            </w:r>
          </w:p>
        </w:tc>
        <w:tc>
          <w:tcPr>
            <w:tcW w:w="539" w:type="pct"/>
            <w:vMerge w:val="restart"/>
            <w:tcBorders>
              <w:top w:val="single" w:color="auto" w:sz="4" w:space="0"/>
            </w:tcBorders>
            <w:vAlign w:val="center"/>
          </w:tcPr>
          <w:p w14:paraId="24F09364">
            <w:pPr>
              <w:pStyle w:val="100"/>
              <w:spacing w:before="78" w:line="230" w:lineRule="auto"/>
              <w:ind w:right="195"/>
              <w:jc w:val="center"/>
              <w:rPr>
                <w:rFonts w:ascii="仿宋" w:hAnsi="仿宋" w:eastAsia="仿宋" w:cs="仿宋"/>
                <w:sz w:val="24"/>
                <w:szCs w:val="24"/>
              </w:rPr>
            </w:pPr>
            <w:r>
              <w:rPr>
                <w:rFonts w:hint="eastAsia" w:ascii="仿宋" w:hAnsi="仿宋" w:eastAsia="仿宋" w:cs="仿宋"/>
                <w:sz w:val="24"/>
                <w:szCs w:val="24"/>
              </w:rPr>
              <w:t xml:space="preserve">商务部分 </w:t>
            </w:r>
            <w:r>
              <w:rPr>
                <w:rFonts w:hint="eastAsia" w:ascii="仿宋" w:hAnsi="仿宋" w:eastAsia="仿宋" w:cs="仿宋"/>
                <w:kern w:val="0"/>
                <w:sz w:val="24"/>
                <w:szCs w:val="24"/>
              </w:rPr>
              <w:t>（30%）</w:t>
            </w:r>
          </w:p>
        </w:tc>
        <w:tc>
          <w:tcPr>
            <w:tcW w:w="600" w:type="pct"/>
            <w:vMerge w:val="restart"/>
            <w:tcBorders>
              <w:top w:val="single" w:color="000000" w:sz="2" w:space="0"/>
            </w:tcBorders>
            <w:vAlign w:val="center"/>
          </w:tcPr>
          <w:p w14:paraId="39A8C9AA">
            <w:pPr>
              <w:pStyle w:val="100"/>
              <w:spacing w:before="78"/>
              <w:jc w:val="center"/>
              <w:rPr>
                <w:rFonts w:ascii="仿宋" w:hAnsi="仿宋" w:eastAsia="仿宋" w:cs="仿宋"/>
                <w:sz w:val="24"/>
                <w:szCs w:val="24"/>
              </w:rPr>
            </w:pPr>
            <w:r>
              <w:rPr>
                <w:rFonts w:hint="eastAsia" w:ascii="仿宋" w:hAnsi="仿宋" w:eastAsia="仿宋" w:cs="仿宋"/>
                <w:sz w:val="24"/>
                <w:szCs w:val="24"/>
              </w:rPr>
              <w:t>资信运营管理实力</w:t>
            </w:r>
            <w:r>
              <w:rPr>
                <w:rFonts w:hint="eastAsia" w:ascii="仿宋" w:hAnsi="仿宋" w:eastAsia="仿宋" w:cs="仿宋"/>
                <w:sz w:val="24"/>
                <w:szCs w:val="24"/>
                <w:lang w:eastAsia="zh-CN"/>
              </w:rPr>
              <w:t>（</w:t>
            </w:r>
            <w:r>
              <w:rPr>
                <w:rFonts w:hint="eastAsia" w:ascii="仿宋" w:hAnsi="仿宋" w:eastAsia="仿宋" w:cs="仿宋"/>
                <w:sz w:val="24"/>
                <w:szCs w:val="24"/>
              </w:rPr>
              <w:t>16</w:t>
            </w:r>
            <w:r>
              <w:rPr>
                <w:rFonts w:hint="eastAsia" w:ascii="仿宋" w:hAnsi="仿宋" w:eastAsia="仿宋" w:cs="仿宋"/>
                <w:spacing w:val="-9"/>
                <w:sz w:val="24"/>
                <w:szCs w:val="24"/>
              </w:rPr>
              <w:t>分</w:t>
            </w:r>
            <w:r>
              <w:rPr>
                <w:rFonts w:hint="eastAsia" w:ascii="仿宋" w:hAnsi="仿宋" w:eastAsia="仿宋" w:cs="仿宋"/>
                <w:sz w:val="24"/>
                <w:szCs w:val="24"/>
                <w:lang w:eastAsia="zh-CN"/>
              </w:rPr>
              <w:t>）</w:t>
            </w:r>
          </w:p>
        </w:tc>
        <w:tc>
          <w:tcPr>
            <w:tcW w:w="2643" w:type="pct"/>
            <w:tcBorders>
              <w:top w:val="single" w:color="000000" w:sz="2" w:space="0"/>
              <w:bottom w:val="single" w:color="000000" w:sz="2" w:space="0"/>
              <w:right w:val="single" w:color="000000" w:sz="2" w:space="0"/>
            </w:tcBorders>
            <w:shd w:val="clear" w:color="auto" w:fill="auto"/>
            <w:vAlign w:val="center"/>
          </w:tcPr>
          <w:p w14:paraId="1A3E59FF">
            <w:pPr>
              <w:pStyle w:val="100"/>
              <w:spacing w:before="5" w:line="210" w:lineRule="auto"/>
              <w:ind w:left="111" w:right="189" w:firstLine="6"/>
              <w:jc w:val="both"/>
              <w:rPr>
                <w:rFonts w:ascii="仿宋" w:hAnsi="仿宋" w:eastAsia="仿宋" w:cs="仿宋"/>
                <w:sz w:val="24"/>
                <w:szCs w:val="24"/>
              </w:rPr>
            </w:pPr>
            <w:r>
              <w:rPr>
                <w:rFonts w:hint="eastAsia" w:ascii="仿宋" w:hAnsi="仿宋" w:eastAsia="仿宋" w:cs="仿宋"/>
                <w:sz w:val="24"/>
                <w:szCs w:val="24"/>
              </w:rPr>
              <w:t>1.参选人具有ISO9001质量管理体系认证；具有ISO14001环境管理体系认证；具有ISO45001职业健康体系认证，认证范围须包含本项目相关的自助洗衣设备或洗衣服务相关内容。提供一个认证证书得1分，最高得3分。</w:t>
            </w:r>
          </w:p>
        </w:tc>
        <w:tc>
          <w:tcPr>
            <w:tcW w:w="917" w:type="pct"/>
            <w:tcBorders>
              <w:top w:val="single" w:color="000000" w:sz="2" w:space="0"/>
              <w:bottom w:val="single" w:color="000000" w:sz="2" w:space="0"/>
              <w:right w:val="single" w:color="000000" w:sz="2" w:space="0"/>
            </w:tcBorders>
            <w:shd w:val="clear" w:color="auto" w:fill="auto"/>
            <w:vAlign w:val="center"/>
          </w:tcPr>
          <w:p w14:paraId="1EA70844">
            <w:pPr>
              <w:pStyle w:val="100"/>
              <w:spacing w:before="5" w:line="210" w:lineRule="auto"/>
              <w:ind w:left="111" w:right="189" w:firstLine="6"/>
              <w:jc w:val="both"/>
              <w:rPr>
                <w:rFonts w:ascii="仿宋" w:hAnsi="仿宋" w:eastAsia="仿宋" w:cs="仿宋"/>
                <w:sz w:val="24"/>
                <w:szCs w:val="24"/>
              </w:rPr>
            </w:pPr>
            <w:r>
              <w:rPr>
                <w:rFonts w:hint="eastAsia" w:ascii="仿宋" w:hAnsi="仿宋" w:eastAsia="仿宋" w:cs="仿宋"/>
                <w:sz w:val="24"/>
                <w:szCs w:val="24"/>
              </w:rPr>
              <w:t>须提供相关证书复印件，以上证书须附上国家认监委的官网查询的证书截图</w:t>
            </w:r>
          </w:p>
        </w:tc>
      </w:tr>
      <w:tr w14:paraId="785BF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continue"/>
            <w:tcBorders>
              <w:top w:val="single" w:color="auto" w:sz="4" w:space="0"/>
              <w:left w:val="single" w:color="000000" w:sz="2" w:space="0"/>
              <w:bottom w:val="single" w:color="auto" w:sz="4" w:space="0"/>
            </w:tcBorders>
          </w:tcPr>
          <w:p w14:paraId="60F2F754">
            <w:pPr>
              <w:rPr>
                <w:rFonts w:ascii="仿宋" w:hAnsi="仿宋" w:eastAsia="仿宋" w:cs="仿宋"/>
                <w:sz w:val="24"/>
                <w:szCs w:val="24"/>
              </w:rPr>
            </w:pPr>
          </w:p>
        </w:tc>
        <w:tc>
          <w:tcPr>
            <w:tcW w:w="539" w:type="pct"/>
            <w:vMerge w:val="continue"/>
          </w:tcPr>
          <w:p w14:paraId="2A685CFD">
            <w:pPr>
              <w:pStyle w:val="100"/>
              <w:spacing w:before="78" w:line="233" w:lineRule="auto"/>
              <w:ind w:left="206" w:right="195" w:hanging="5"/>
              <w:jc w:val="both"/>
              <w:rPr>
                <w:rFonts w:ascii="仿宋" w:hAnsi="仿宋" w:eastAsia="仿宋" w:cs="仿宋"/>
                <w:sz w:val="24"/>
                <w:szCs w:val="24"/>
              </w:rPr>
            </w:pPr>
          </w:p>
        </w:tc>
        <w:tc>
          <w:tcPr>
            <w:tcW w:w="600" w:type="pct"/>
            <w:vMerge w:val="continue"/>
            <w:vAlign w:val="center"/>
          </w:tcPr>
          <w:p w14:paraId="5A837068">
            <w:pPr>
              <w:pStyle w:val="100"/>
              <w:spacing w:before="78" w:line="182" w:lineRule="auto"/>
              <w:ind w:left="253"/>
              <w:jc w:val="center"/>
              <w:rPr>
                <w:rFonts w:ascii="仿宋" w:hAnsi="仿宋" w:eastAsia="仿宋" w:cs="仿宋"/>
                <w:sz w:val="24"/>
                <w:szCs w:val="24"/>
              </w:rPr>
            </w:pPr>
          </w:p>
        </w:tc>
        <w:tc>
          <w:tcPr>
            <w:tcW w:w="2643" w:type="pct"/>
            <w:tcBorders>
              <w:right w:val="single" w:color="000000" w:sz="2" w:space="0"/>
            </w:tcBorders>
            <w:shd w:val="clear" w:color="auto" w:fill="auto"/>
            <w:vAlign w:val="center"/>
          </w:tcPr>
          <w:p w14:paraId="226554E0">
            <w:pPr>
              <w:pStyle w:val="100"/>
              <w:spacing w:before="5" w:line="210" w:lineRule="auto"/>
              <w:ind w:left="111" w:right="189" w:firstLine="6"/>
              <w:jc w:val="both"/>
              <w:rPr>
                <w:rFonts w:ascii="仿宋" w:hAnsi="仿宋" w:eastAsia="仿宋" w:cs="仿宋"/>
                <w:sz w:val="24"/>
                <w:szCs w:val="24"/>
              </w:rPr>
            </w:pPr>
            <w:r>
              <w:rPr>
                <w:rFonts w:hint="eastAsia" w:ascii="仿宋" w:hAnsi="仿宋" w:eastAsia="仿宋" w:cs="仿宋"/>
                <w:sz w:val="24"/>
                <w:szCs w:val="24"/>
              </w:rPr>
              <w:t>2.参选人具有信息安全管理体系认证证书、信息技术服务体系认证证书、消毒杀菌服务认证证书、合同能源管理服务认证证书、七星级校园自助洗衣服务认证证书、AAA级信用等级证书等每有1项得1分，最高得6分</w:t>
            </w:r>
          </w:p>
        </w:tc>
        <w:tc>
          <w:tcPr>
            <w:tcW w:w="917" w:type="pct"/>
            <w:tcBorders>
              <w:right w:val="single" w:color="000000" w:sz="2" w:space="0"/>
            </w:tcBorders>
            <w:shd w:val="clear" w:color="auto" w:fill="auto"/>
            <w:vAlign w:val="center"/>
          </w:tcPr>
          <w:p w14:paraId="51360183">
            <w:pPr>
              <w:pStyle w:val="100"/>
              <w:spacing w:before="5" w:line="210" w:lineRule="auto"/>
              <w:ind w:left="111" w:right="189" w:firstLine="6"/>
              <w:jc w:val="both"/>
              <w:rPr>
                <w:rFonts w:ascii="仿宋" w:hAnsi="仿宋" w:eastAsia="仿宋" w:cs="仿宋"/>
                <w:sz w:val="24"/>
                <w:szCs w:val="24"/>
              </w:rPr>
            </w:pPr>
            <w:r>
              <w:rPr>
                <w:rFonts w:hint="eastAsia" w:ascii="仿宋" w:hAnsi="仿宋" w:eastAsia="仿宋" w:cs="仿宋"/>
                <w:sz w:val="24"/>
                <w:szCs w:val="24"/>
              </w:rPr>
              <w:t>以上证书须附上国家认监委的官网查询的证书截图</w:t>
            </w:r>
          </w:p>
        </w:tc>
      </w:tr>
      <w:tr w14:paraId="6DA62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continue"/>
            <w:tcBorders>
              <w:top w:val="single" w:color="auto" w:sz="4" w:space="0"/>
              <w:left w:val="single" w:color="000000" w:sz="2" w:space="0"/>
              <w:bottom w:val="single" w:color="auto" w:sz="4" w:space="0"/>
            </w:tcBorders>
          </w:tcPr>
          <w:p w14:paraId="08550B13">
            <w:pPr>
              <w:rPr>
                <w:rFonts w:ascii="仿宋" w:hAnsi="仿宋" w:eastAsia="仿宋" w:cs="仿宋"/>
                <w:sz w:val="24"/>
                <w:szCs w:val="24"/>
              </w:rPr>
            </w:pPr>
          </w:p>
        </w:tc>
        <w:tc>
          <w:tcPr>
            <w:tcW w:w="539" w:type="pct"/>
            <w:vMerge w:val="continue"/>
          </w:tcPr>
          <w:p w14:paraId="048BB349">
            <w:pPr>
              <w:pStyle w:val="100"/>
              <w:spacing w:before="287" w:line="230" w:lineRule="auto"/>
              <w:ind w:left="201" w:right="195"/>
              <w:rPr>
                <w:rFonts w:ascii="仿宋" w:hAnsi="仿宋" w:eastAsia="仿宋" w:cs="仿宋"/>
                <w:sz w:val="24"/>
                <w:szCs w:val="24"/>
              </w:rPr>
            </w:pPr>
          </w:p>
        </w:tc>
        <w:tc>
          <w:tcPr>
            <w:tcW w:w="600" w:type="pct"/>
            <w:vMerge w:val="continue"/>
            <w:vAlign w:val="center"/>
          </w:tcPr>
          <w:p w14:paraId="1A9D50D4">
            <w:pPr>
              <w:pStyle w:val="100"/>
              <w:spacing w:before="78" w:line="182" w:lineRule="auto"/>
              <w:ind w:left="253"/>
              <w:jc w:val="center"/>
              <w:rPr>
                <w:rFonts w:ascii="仿宋" w:hAnsi="仿宋" w:eastAsia="仿宋" w:cs="仿宋"/>
                <w:sz w:val="24"/>
                <w:szCs w:val="24"/>
              </w:rPr>
            </w:pPr>
          </w:p>
        </w:tc>
        <w:tc>
          <w:tcPr>
            <w:tcW w:w="2643" w:type="pct"/>
            <w:tcBorders>
              <w:right w:val="single" w:color="000000" w:sz="2" w:space="0"/>
            </w:tcBorders>
            <w:shd w:val="clear" w:color="auto" w:fill="auto"/>
            <w:vAlign w:val="center"/>
          </w:tcPr>
          <w:p w14:paraId="1B8BF4BE">
            <w:pPr>
              <w:pStyle w:val="23"/>
              <w:rPr>
                <w:rFonts w:ascii="仿宋" w:hAnsi="仿宋" w:eastAsia="仿宋" w:cs="仿宋"/>
                <w:sz w:val="24"/>
                <w:szCs w:val="24"/>
                <w:highlight w:val="none"/>
              </w:rPr>
            </w:pPr>
            <w:r>
              <w:rPr>
                <w:rFonts w:hint="eastAsia" w:ascii="仿宋" w:hAnsi="仿宋" w:eastAsia="仿宋" w:cs="仿宋"/>
                <w:sz w:val="24"/>
                <w:szCs w:val="24"/>
                <w:highlight w:val="none"/>
              </w:rPr>
              <w:t>3.为保障运营管理可根据本项目实际情况进行优化升级，参选人具有自营的自助洗衣运营管理系统得5分，提供自营自助洗衣运营管理系统截屏及参选人自有洗衣机运营管理小程序或公众号相关证明资料。参选人提供第三方自助洗衣运营管理系统使用授权及运营管理系统相关证明得3分。</w:t>
            </w:r>
          </w:p>
        </w:tc>
        <w:tc>
          <w:tcPr>
            <w:tcW w:w="917" w:type="pct"/>
            <w:tcBorders>
              <w:right w:val="single" w:color="000000" w:sz="2" w:space="0"/>
            </w:tcBorders>
            <w:shd w:val="clear" w:color="auto" w:fill="auto"/>
            <w:vAlign w:val="center"/>
          </w:tcPr>
          <w:p w14:paraId="670B580A">
            <w:pPr>
              <w:pStyle w:val="23"/>
              <w:rPr>
                <w:rFonts w:ascii="仿宋" w:hAnsi="仿宋" w:eastAsia="仿宋" w:cs="仿宋"/>
                <w:sz w:val="24"/>
                <w:szCs w:val="24"/>
                <w:highlight w:val="none"/>
              </w:rPr>
            </w:pPr>
            <w:r>
              <w:rPr>
                <w:rFonts w:hint="eastAsia" w:ascii="仿宋" w:hAnsi="仿宋" w:eastAsia="仿宋" w:cs="仿宋"/>
                <w:sz w:val="24"/>
                <w:szCs w:val="24"/>
                <w:highlight w:val="none"/>
              </w:rPr>
              <w:t>提供相关证明材料，加盖参选人公章。</w:t>
            </w:r>
          </w:p>
        </w:tc>
      </w:tr>
      <w:tr w14:paraId="57CC9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continue"/>
            <w:tcBorders>
              <w:top w:val="single" w:color="auto" w:sz="4" w:space="0"/>
              <w:left w:val="single" w:color="000000" w:sz="2" w:space="0"/>
              <w:bottom w:val="single" w:color="auto" w:sz="4" w:space="0"/>
            </w:tcBorders>
          </w:tcPr>
          <w:p w14:paraId="6A5D3551">
            <w:pPr>
              <w:rPr>
                <w:rFonts w:ascii="仿宋" w:hAnsi="仿宋" w:eastAsia="仿宋" w:cs="仿宋"/>
                <w:sz w:val="24"/>
                <w:szCs w:val="24"/>
              </w:rPr>
            </w:pPr>
          </w:p>
        </w:tc>
        <w:tc>
          <w:tcPr>
            <w:tcW w:w="539" w:type="pct"/>
            <w:vMerge w:val="continue"/>
          </w:tcPr>
          <w:p w14:paraId="2A536199">
            <w:pPr>
              <w:pStyle w:val="100"/>
              <w:spacing w:before="124" w:line="234" w:lineRule="auto"/>
              <w:ind w:left="201" w:right="195"/>
              <w:rPr>
                <w:rFonts w:ascii="仿宋" w:hAnsi="仿宋" w:eastAsia="仿宋" w:cs="仿宋"/>
                <w:sz w:val="24"/>
                <w:szCs w:val="24"/>
              </w:rPr>
            </w:pPr>
          </w:p>
        </w:tc>
        <w:tc>
          <w:tcPr>
            <w:tcW w:w="600" w:type="pct"/>
            <w:tcBorders>
              <w:bottom w:val="single" w:color="000000" w:sz="2" w:space="0"/>
            </w:tcBorders>
            <w:shd w:val="clear" w:color="auto" w:fill="auto"/>
            <w:vAlign w:val="center"/>
          </w:tcPr>
          <w:p w14:paraId="57710D56">
            <w:pPr>
              <w:widowControl/>
              <w:spacing w:line="320" w:lineRule="exact"/>
              <w:rPr>
                <w:rFonts w:ascii="仿宋" w:hAnsi="仿宋" w:eastAsia="仿宋" w:cs="仿宋"/>
                <w:sz w:val="24"/>
                <w:szCs w:val="24"/>
              </w:rPr>
            </w:pPr>
            <w:r>
              <w:rPr>
                <w:rFonts w:hint="eastAsia" w:ascii="仿宋" w:hAnsi="仿宋" w:eastAsia="仿宋" w:cs="仿宋"/>
                <w:sz w:val="24"/>
                <w:szCs w:val="24"/>
              </w:rPr>
              <w:t>人员社保</w:t>
            </w:r>
          </w:p>
          <w:p w14:paraId="03BEC51E">
            <w:pPr>
              <w:pStyle w:val="37"/>
              <w:rPr>
                <w:rFonts w:ascii="仿宋" w:hAnsi="仿宋" w:eastAsia="仿宋" w:cs="仿宋"/>
                <w:kern w:val="0"/>
                <w:sz w:val="24"/>
                <w:szCs w:val="24"/>
              </w:rPr>
            </w:pPr>
            <w:r>
              <w:rPr>
                <w:rFonts w:hint="eastAsia" w:ascii="仿宋" w:hAnsi="仿宋" w:eastAsia="仿宋" w:cs="仿宋"/>
                <w:kern w:val="0"/>
                <w:sz w:val="24"/>
                <w:szCs w:val="24"/>
              </w:rPr>
              <w:t>（6分）</w:t>
            </w:r>
          </w:p>
        </w:tc>
        <w:tc>
          <w:tcPr>
            <w:tcW w:w="2643" w:type="pct"/>
            <w:tcBorders>
              <w:top w:val="single" w:color="000000" w:sz="2" w:space="0"/>
              <w:bottom w:val="single" w:color="000000" w:sz="2" w:space="0"/>
              <w:right w:val="single" w:color="000000" w:sz="2" w:space="0"/>
            </w:tcBorders>
            <w:shd w:val="clear" w:color="auto" w:fill="auto"/>
            <w:vAlign w:val="center"/>
          </w:tcPr>
          <w:p w14:paraId="7AE9A6E3">
            <w:pPr>
              <w:snapToGrid w:val="0"/>
              <w:ind w:left="-40"/>
              <w:jc w:val="left"/>
              <w:rPr>
                <w:rFonts w:ascii="仿宋" w:hAnsi="仿宋" w:eastAsia="仿宋" w:cs="仿宋"/>
                <w:kern w:val="0"/>
                <w:sz w:val="24"/>
                <w:szCs w:val="24"/>
              </w:rPr>
            </w:pPr>
            <w:r>
              <w:rPr>
                <w:rFonts w:hint="eastAsia" w:ascii="仿宋" w:hAnsi="仿宋" w:eastAsia="仿宋" w:cs="仿宋"/>
                <w:kern w:val="0"/>
                <w:sz w:val="24"/>
                <w:szCs w:val="24"/>
              </w:rPr>
              <w:t>提供项目现场工作人员社保证明，每提供一名参保证明，得1分，最高5分</w:t>
            </w:r>
          </w:p>
        </w:tc>
        <w:tc>
          <w:tcPr>
            <w:tcW w:w="917" w:type="pct"/>
            <w:tcBorders>
              <w:top w:val="single" w:color="000000" w:sz="2" w:space="0"/>
              <w:bottom w:val="single" w:color="000000" w:sz="2" w:space="0"/>
              <w:right w:val="single" w:color="000000" w:sz="2" w:space="0"/>
            </w:tcBorders>
            <w:shd w:val="clear" w:color="auto" w:fill="auto"/>
            <w:vAlign w:val="center"/>
          </w:tcPr>
          <w:p w14:paraId="4AC6C37C">
            <w:pPr>
              <w:pStyle w:val="100"/>
              <w:spacing w:before="5" w:line="210" w:lineRule="auto"/>
              <w:ind w:left="111" w:right="189" w:firstLine="6"/>
              <w:jc w:val="both"/>
              <w:rPr>
                <w:rFonts w:ascii="仿宋" w:hAnsi="仿宋" w:eastAsia="仿宋" w:cs="仿宋"/>
                <w:sz w:val="24"/>
                <w:szCs w:val="24"/>
              </w:rPr>
            </w:pPr>
            <w:r>
              <w:rPr>
                <w:rFonts w:hint="eastAsia" w:ascii="仿宋" w:hAnsi="仿宋" w:eastAsia="仿宋" w:cs="仿宋"/>
                <w:kern w:val="0"/>
                <w:sz w:val="24"/>
                <w:szCs w:val="24"/>
              </w:rPr>
              <w:t>提供人员名单及2025年2月1日至今任意月份在参选人单位缴纳社保证明材料</w:t>
            </w:r>
            <w:r>
              <w:rPr>
                <w:rFonts w:hint="eastAsia" w:ascii="仿宋" w:hAnsi="仿宋" w:eastAsia="仿宋" w:cs="仿宋"/>
                <w:sz w:val="24"/>
                <w:szCs w:val="24"/>
              </w:rPr>
              <w:t>，并提交现场工作人员人数承诺函。</w:t>
            </w:r>
          </w:p>
        </w:tc>
      </w:tr>
      <w:tr w14:paraId="48EEC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99" w:type="pct"/>
            <w:vMerge w:val="continue"/>
            <w:tcBorders>
              <w:top w:val="single" w:color="auto" w:sz="4" w:space="0"/>
              <w:left w:val="single" w:color="000000" w:sz="2" w:space="0"/>
            </w:tcBorders>
          </w:tcPr>
          <w:p w14:paraId="55010BA6">
            <w:pPr>
              <w:rPr>
                <w:rFonts w:ascii="仿宋" w:hAnsi="仿宋" w:eastAsia="仿宋" w:cs="仿宋"/>
                <w:sz w:val="24"/>
                <w:szCs w:val="24"/>
              </w:rPr>
            </w:pPr>
          </w:p>
        </w:tc>
        <w:tc>
          <w:tcPr>
            <w:tcW w:w="539" w:type="pct"/>
            <w:vMerge w:val="continue"/>
            <w:vAlign w:val="center"/>
          </w:tcPr>
          <w:p w14:paraId="578C2092">
            <w:pPr>
              <w:pStyle w:val="100"/>
              <w:spacing w:before="78" w:line="230" w:lineRule="auto"/>
              <w:ind w:left="201" w:right="195"/>
              <w:jc w:val="center"/>
              <w:rPr>
                <w:rFonts w:ascii="仿宋" w:hAnsi="仿宋" w:eastAsia="仿宋" w:cs="仿宋"/>
                <w:sz w:val="24"/>
                <w:szCs w:val="24"/>
              </w:rPr>
            </w:pPr>
          </w:p>
        </w:tc>
        <w:tc>
          <w:tcPr>
            <w:tcW w:w="600" w:type="pct"/>
            <w:tcBorders>
              <w:top w:val="single" w:color="000000" w:sz="2" w:space="0"/>
            </w:tcBorders>
            <w:vAlign w:val="center"/>
          </w:tcPr>
          <w:p w14:paraId="2694B92F">
            <w:pPr>
              <w:pStyle w:val="100"/>
              <w:spacing w:before="78" w:line="182" w:lineRule="auto"/>
              <w:jc w:val="center"/>
              <w:rPr>
                <w:rFonts w:ascii="仿宋" w:hAnsi="仿宋" w:eastAsia="仿宋" w:cs="仿宋"/>
                <w:sz w:val="24"/>
                <w:szCs w:val="24"/>
              </w:rPr>
            </w:pPr>
            <w:r>
              <w:rPr>
                <w:rFonts w:hint="eastAsia" w:ascii="仿宋" w:hAnsi="仿宋" w:eastAsia="仿宋" w:cs="仿宋"/>
                <w:sz w:val="24"/>
                <w:szCs w:val="24"/>
              </w:rPr>
              <w:t>参选人业绩</w:t>
            </w:r>
            <w:r>
              <w:rPr>
                <w:rFonts w:hint="eastAsia" w:ascii="仿宋" w:hAnsi="仿宋" w:eastAsia="仿宋" w:cs="仿宋"/>
                <w:sz w:val="24"/>
                <w:szCs w:val="24"/>
                <w:lang w:eastAsia="zh-CN"/>
              </w:rPr>
              <w:t>（</w:t>
            </w:r>
            <w:r>
              <w:rPr>
                <w:rFonts w:hint="eastAsia" w:ascii="仿宋" w:hAnsi="仿宋" w:eastAsia="仿宋" w:cs="仿宋"/>
                <w:sz w:val="24"/>
                <w:szCs w:val="24"/>
              </w:rPr>
              <w:t>8</w:t>
            </w:r>
            <w:r>
              <w:rPr>
                <w:rFonts w:hint="eastAsia" w:ascii="仿宋" w:hAnsi="仿宋" w:eastAsia="仿宋" w:cs="仿宋"/>
                <w:spacing w:val="-9"/>
                <w:sz w:val="24"/>
                <w:szCs w:val="24"/>
              </w:rPr>
              <w:t>分</w:t>
            </w:r>
            <w:r>
              <w:rPr>
                <w:rFonts w:hint="eastAsia" w:ascii="仿宋" w:hAnsi="仿宋" w:eastAsia="仿宋" w:cs="仿宋"/>
                <w:sz w:val="24"/>
                <w:szCs w:val="24"/>
                <w:lang w:eastAsia="zh-CN"/>
              </w:rPr>
              <w:t>）</w:t>
            </w:r>
          </w:p>
        </w:tc>
        <w:tc>
          <w:tcPr>
            <w:tcW w:w="2643" w:type="pct"/>
            <w:tcBorders>
              <w:top w:val="single" w:color="000000" w:sz="2" w:space="0"/>
              <w:bottom w:val="single" w:color="000000" w:sz="2" w:space="0"/>
              <w:right w:val="single" w:color="000000" w:sz="2" w:space="0"/>
            </w:tcBorders>
            <w:shd w:val="clear" w:color="auto" w:fill="auto"/>
            <w:vAlign w:val="center"/>
          </w:tcPr>
          <w:p w14:paraId="771364D0">
            <w:pPr>
              <w:pStyle w:val="100"/>
              <w:spacing w:before="5" w:line="210" w:lineRule="auto"/>
              <w:ind w:left="111" w:right="189" w:firstLine="482" w:firstLineChars="201"/>
              <w:jc w:val="both"/>
              <w:rPr>
                <w:rFonts w:ascii="仿宋" w:hAnsi="仿宋" w:eastAsia="仿宋" w:cs="仿宋"/>
                <w:sz w:val="24"/>
                <w:szCs w:val="24"/>
              </w:rPr>
            </w:pPr>
            <w:r>
              <w:rPr>
                <w:rFonts w:hint="eastAsia" w:ascii="仿宋" w:hAnsi="仿宋" w:eastAsia="仿宋" w:cs="仿宋"/>
                <w:kern w:val="0"/>
                <w:sz w:val="24"/>
                <w:szCs w:val="24"/>
              </w:rPr>
              <w:t>比选公告截止时间前有学校或政府机关或企事业单位洗涤服务项目业绩的，提供1个得2分，最高得8分，未提供不得分。</w:t>
            </w:r>
          </w:p>
        </w:tc>
        <w:tc>
          <w:tcPr>
            <w:tcW w:w="917" w:type="pct"/>
            <w:tcBorders>
              <w:top w:val="single" w:color="000000" w:sz="2" w:space="0"/>
              <w:bottom w:val="single" w:color="000000" w:sz="2" w:space="0"/>
              <w:right w:val="single" w:color="000000" w:sz="2" w:space="0"/>
            </w:tcBorders>
            <w:shd w:val="clear" w:color="auto" w:fill="auto"/>
            <w:vAlign w:val="center"/>
          </w:tcPr>
          <w:p w14:paraId="22403659">
            <w:pPr>
              <w:pStyle w:val="100"/>
              <w:spacing w:before="5" w:line="210" w:lineRule="auto"/>
              <w:ind w:left="111" w:right="189" w:firstLine="6"/>
              <w:jc w:val="both"/>
              <w:rPr>
                <w:rFonts w:ascii="仿宋" w:hAnsi="仿宋" w:eastAsia="仿宋" w:cs="仿宋"/>
                <w:sz w:val="24"/>
                <w:szCs w:val="24"/>
              </w:rPr>
            </w:pPr>
            <w:r>
              <w:rPr>
                <w:rFonts w:hint="eastAsia" w:ascii="仿宋" w:hAnsi="仿宋" w:eastAsia="仿宋" w:cs="仿宋"/>
                <w:kern w:val="0"/>
                <w:sz w:val="24"/>
                <w:szCs w:val="24"/>
              </w:rPr>
              <w:t>提供合同复印件并加盖参选人公章。</w:t>
            </w:r>
          </w:p>
        </w:tc>
      </w:tr>
    </w:tbl>
    <w:p w14:paraId="3C97EA86">
      <w:pPr>
        <w:rPr>
          <w:rFonts w:ascii="仿宋" w:hAnsi="仿宋" w:eastAsia="仿宋" w:cs="仿宋"/>
          <w:b/>
          <w:bCs/>
          <w:szCs w:val="28"/>
        </w:rPr>
      </w:pPr>
      <w:r>
        <w:rPr>
          <w:rFonts w:hint="eastAsia" w:ascii="仿宋" w:hAnsi="仿宋" w:eastAsia="仿宋" w:cs="仿宋"/>
          <w:b/>
          <w:bCs/>
          <w:szCs w:val="28"/>
        </w:rPr>
        <w:t>分包6、评审标准</w:t>
      </w:r>
    </w:p>
    <w:tbl>
      <w:tblPr>
        <w:tblStyle w:val="60"/>
        <w:tblW w:w="9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018"/>
        <w:gridCol w:w="1000"/>
        <w:gridCol w:w="5000"/>
        <w:gridCol w:w="1845"/>
      </w:tblGrid>
      <w:tr w14:paraId="14FAA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64" w:type="dxa"/>
            <w:vAlign w:val="center"/>
          </w:tcPr>
          <w:p w14:paraId="25152F62">
            <w:pPr>
              <w:widowControl/>
              <w:jc w:val="center"/>
              <w:rPr>
                <w:rFonts w:ascii="仿宋" w:hAnsi="仿宋" w:eastAsia="仿宋" w:cs="仿宋"/>
                <w:kern w:val="0"/>
                <w:sz w:val="24"/>
                <w:szCs w:val="24"/>
              </w:rPr>
            </w:pPr>
            <w:r>
              <w:rPr>
                <w:rFonts w:hint="eastAsia" w:ascii="仿宋" w:hAnsi="仿宋" w:eastAsia="仿宋" w:cs="仿宋"/>
                <w:kern w:val="0"/>
                <w:sz w:val="24"/>
                <w:szCs w:val="24"/>
              </w:rPr>
              <w:t>序号</w:t>
            </w:r>
          </w:p>
        </w:tc>
        <w:tc>
          <w:tcPr>
            <w:tcW w:w="1018" w:type="dxa"/>
            <w:vAlign w:val="center"/>
          </w:tcPr>
          <w:p w14:paraId="4ECDB71A">
            <w:pPr>
              <w:widowControl/>
              <w:jc w:val="center"/>
              <w:rPr>
                <w:rFonts w:ascii="仿宋" w:hAnsi="仿宋" w:eastAsia="仿宋" w:cs="仿宋"/>
                <w:kern w:val="0"/>
                <w:sz w:val="24"/>
                <w:szCs w:val="24"/>
              </w:rPr>
            </w:pPr>
            <w:r>
              <w:rPr>
                <w:rFonts w:hint="eastAsia" w:ascii="仿宋" w:hAnsi="仿宋" w:eastAsia="仿宋" w:cs="仿宋"/>
                <w:kern w:val="0"/>
                <w:sz w:val="24"/>
                <w:szCs w:val="24"/>
              </w:rPr>
              <w:t>评分因素及权值</w:t>
            </w:r>
          </w:p>
        </w:tc>
        <w:tc>
          <w:tcPr>
            <w:tcW w:w="1000" w:type="dxa"/>
            <w:vAlign w:val="center"/>
          </w:tcPr>
          <w:p w14:paraId="3FE7C032">
            <w:pPr>
              <w:widowControl/>
              <w:jc w:val="center"/>
              <w:rPr>
                <w:rFonts w:ascii="仿宋" w:hAnsi="仿宋" w:eastAsia="仿宋" w:cs="仿宋"/>
                <w:kern w:val="0"/>
                <w:sz w:val="24"/>
                <w:szCs w:val="24"/>
              </w:rPr>
            </w:pPr>
            <w:r>
              <w:rPr>
                <w:rFonts w:hint="eastAsia" w:ascii="仿宋" w:hAnsi="仿宋" w:eastAsia="仿宋" w:cs="仿宋"/>
                <w:kern w:val="0"/>
                <w:sz w:val="24"/>
                <w:szCs w:val="24"/>
              </w:rPr>
              <w:t>分值</w:t>
            </w:r>
          </w:p>
        </w:tc>
        <w:tc>
          <w:tcPr>
            <w:tcW w:w="5000" w:type="dxa"/>
            <w:vAlign w:val="center"/>
          </w:tcPr>
          <w:p w14:paraId="3546E1A3">
            <w:pPr>
              <w:widowControl/>
              <w:jc w:val="center"/>
              <w:rPr>
                <w:rFonts w:ascii="仿宋" w:hAnsi="仿宋" w:eastAsia="仿宋" w:cs="仿宋"/>
                <w:kern w:val="0"/>
                <w:sz w:val="24"/>
                <w:szCs w:val="24"/>
              </w:rPr>
            </w:pPr>
            <w:r>
              <w:rPr>
                <w:rFonts w:hint="eastAsia" w:ascii="仿宋" w:hAnsi="仿宋" w:eastAsia="仿宋" w:cs="仿宋"/>
                <w:kern w:val="0"/>
                <w:sz w:val="24"/>
                <w:szCs w:val="24"/>
              </w:rPr>
              <w:t>评分标准</w:t>
            </w:r>
          </w:p>
        </w:tc>
        <w:tc>
          <w:tcPr>
            <w:tcW w:w="1845" w:type="dxa"/>
            <w:vAlign w:val="center"/>
          </w:tcPr>
          <w:p w14:paraId="1BE2B4F4">
            <w:pPr>
              <w:widowControl/>
              <w:jc w:val="center"/>
              <w:rPr>
                <w:rFonts w:ascii="仿宋" w:hAnsi="仿宋" w:eastAsia="仿宋" w:cs="仿宋"/>
                <w:kern w:val="0"/>
                <w:sz w:val="24"/>
                <w:szCs w:val="24"/>
              </w:rPr>
            </w:pPr>
            <w:r>
              <w:rPr>
                <w:rFonts w:hint="eastAsia" w:ascii="仿宋" w:hAnsi="仿宋" w:eastAsia="仿宋" w:cs="仿宋"/>
                <w:kern w:val="0"/>
                <w:sz w:val="24"/>
                <w:szCs w:val="24"/>
              </w:rPr>
              <w:t>说明</w:t>
            </w:r>
          </w:p>
        </w:tc>
      </w:tr>
      <w:tr w14:paraId="4688A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564" w:type="dxa"/>
            <w:vAlign w:val="center"/>
          </w:tcPr>
          <w:p w14:paraId="7A9115F6">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1018" w:type="dxa"/>
            <w:vAlign w:val="center"/>
          </w:tcPr>
          <w:p w14:paraId="0784D6AD">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投标报价（30%）</w:t>
            </w:r>
          </w:p>
        </w:tc>
        <w:tc>
          <w:tcPr>
            <w:tcW w:w="1000" w:type="dxa"/>
            <w:vAlign w:val="center"/>
          </w:tcPr>
          <w:p w14:paraId="6444DB8A">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投标报价（30分）</w:t>
            </w:r>
          </w:p>
          <w:p w14:paraId="3127B8A9">
            <w:pPr>
              <w:widowControl/>
              <w:spacing w:line="320" w:lineRule="exact"/>
              <w:rPr>
                <w:rFonts w:ascii="仿宋" w:hAnsi="仿宋" w:eastAsia="仿宋" w:cs="仿宋"/>
                <w:kern w:val="0"/>
                <w:sz w:val="24"/>
                <w:szCs w:val="24"/>
              </w:rPr>
            </w:pPr>
          </w:p>
        </w:tc>
        <w:tc>
          <w:tcPr>
            <w:tcW w:w="5000" w:type="dxa"/>
            <w:vAlign w:val="center"/>
          </w:tcPr>
          <w:p w14:paraId="54C66D35">
            <w:pPr>
              <w:snapToGrid w:val="0"/>
              <w:ind w:left="-40"/>
              <w:rPr>
                <w:rFonts w:ascii="仿宋" w:hAnsi="仿宋" w:eastAsia="仿宋" w:cs="仿宋"/>
                <w:sz w:val="24"/>
                <w:szCs w:val="24"/>
              </w:rPr>
            </w:pPr>
            <w:r>
              <w:rPr>
                <w:rFonts w:hint="eastAsia" w:ascii="仿宋" w:hAnsi="仿宋" w:eastAsia="仿宋" w:cs="仿宋"/>
                <w:sz w:val="24"/>
                <w:szCs w:val="24"/>
              </w:rPr>
              <w:t>所有通过资格、符合性审查的参选人有效报价平均价为基准价，在此基础上参选人报价比基准价每降低一个百分点扣0.1分，每增加1个百分点扣0.05分。</w:t>
            </w:r>
          </w:p>
          <w:p w14:paraId="5045EC37">
            <w:pPr>
              <w:snapToGrid w:val="0"/>
              <w:ind w:left="-40"/>
              <w:rPr>
                <w:rFonts w:ascii="仿宋" w:hAnsi="仿宋" w:eastAsia="仿宋" w:cs="仿宋"/>
                <w:sz w:val="24"/>
                <w:szCs w:val="24"/>
              </w:rPr>
            </w:pPr>
            <w:r>
              <w:rPr>
                <w:rFonts w:hint="eastAsia" w:ascii="仿宋" w:hAnsi="仿宋" w:eastAsia="仿宋" w:cs="仿宋"/>
                <w:sz w:val="24"/>
                <w:szCs w:val="24"/>
              </w:rPr>
              <w:t>基准价：通过资格性审查和有效性、完整性审查并参与报价环节的有效参选人≥3家但＜6家时，以所有有效报价的平均值作为基准价。有效参选人≥6家时，去掉1个最高价和1个最低价，以剩余有效报价的平均值作为基准价。有效参选人≥12家时，参选人报价由高到低排序，去掉前2个报价和最后2个报价，以剩余有效报价的平均值作为基准价。有效参选人≥18家时，参选人报价由高到低排序，去掉前3个报价和最后3个报价，以剩余有效报价的平均值作为基准价。以此类推。</w:t>
            </w:r>
          </w:p>
          <w:p w14:paraId="4A460511">
            <w:pPr>
              <w:snapToGrid w:val="0"/>
              <w:ind w:left="-40"/>
              <w:rPr>
                <w:rFonts w:ascii="仿宋" w:hAnsi="仿宋" w:eastAsia="仿宋" w:cs="仿宋"/>
                <w:sz w:val="24"/>
                <w:szCs w:val="24"/>
              </w:rPr>
            </w:pPr>
            <w:r>
              <w:rPr>
                <w:rFonts w:hint="eastAsia" w:ascii="仿宋" w:hAnsi="仿宋" w:eastAsia="仿宋" w:cs="仿宋"/>
                <w:sz w:val="24"/>
                <w:szCs w:val="24"/>
              </w:rPr>
              <w:t>注：1.基准价小数点后数值四舍五入取整。</w:t>
            </w:r>
          </w:p>
          <w:p w14:paraId="330E659E">
            <w:pPr>
              <w:snapToGrid w:val="0"/>
              <w:ind w:left="-40"/>
              <w:rPr>
                <w:rFonts w:ascii="仿宋" w:hAnsi="仿宋" w:eastAsia="仿宋" w:cs="仿宋"/>
                <w:kern w:val="0"/>
                <w:sz w:val="24"/>
                <w:szCs w:val="24"/>
              </w:rPr>
            </w:pPr>
            <w:r>
              <w:rPr>
                <w:rFonts w:hint="eastAsia" w:ascii="仿宋" w:hAnsi="仿宋" w:eastAsia="仿宋" w:cs="仿宋"/>
                <w:sz w:val="24"/>
                <w:szCs w:val="24"/>
              </w:rPr>
              <w:t>2.参选人报价须为整数，否则视为无效报价。</w:t>
            </w:r>
          </w:p>
        </w:tc>
        <w:tc>
          <w:tcPr>
            <w:tcW w:w="1845" w:type="dxa"/>
            <w:vAlign w:val="center"/>
          </w:tcPr>
          <w:p w14:paraId="5E47F84E">
            <w:pPr>
              <w:snapToGrid w:val="0"/>
              <w:ind w:left="-40"/>
              <w:rPr>
                <w:rFonts w:ascii="仿宋" w:hAnsi="仿宋" w:eastAsia="仿宋" w:cs="仿宋"/>
                <w:kern w:val="0"/>
                <w:sz w:val="24"/>
                <w:szCs w:val="24"/>
              </w:rPr>
            </w:pPr>
            <w:r>
              <w:rPr>
                <w:rFonts w:hint="eastAsia" w:ascii="仿宋" w:hAnsi="仿宋" w:eastAsia="仿宋" w:cs="仿宋"/>
                <w:sz w:val="24"/>
                <w:szCs w:val="24"/>
              </w:rPr>
              <w:t>投标报价得分最终结果保留两位小数，小数点后第三位四舍五入。</w:t>
            </w:r>
          </w:p>
        </w:tc>
      </w:tr>
      <w:tr w14:paraId="66F7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564" w:type="dxa"/>
            <w:vMerge w:val="restart"/>
            <w:vAlign w:val="center"/>
          </w:tcPr>
          <w:p w14:paraId="19B41252">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018" w:type="dxa"/>
            <w:vMerge w:val="restart"/>
            <w:vAlign w:val="center"/>
          </w:tcPr>
          <w:p w14:paraId="0F0C7F51">
            <w:pPr>
              <w:snapToGrid w:val="0"/>
              <w:jc w:val="center"/>
              <w:rPr>
                <w:rFonts w:ascii="仿宋" w:hAnsi="仿宋" w:eastAsia="仿宋" w:cs="仿宋"/>
                <w:sz w:val="24"/>
                <w:szCs w:val="24"/>
              </w:rPr>
            </w:pPr>
            <w:r>
              <w:rPr>
                <w:rFonts w:hint="eastAsia" w:ascii="仿宋" w:hAnsi="仿宋" w:eastAsia="仿宋" w:cs="仿宋"/>
                <w:sz w:val="24"/>
                <w:szCs w:val="24"/>
              </w:rPr>
              <w:t>服务部分（46%）</w:t>
            </w:r>
          </w:p>
        </w:tc>
        <w:tc>
          <w:tcPr>
            <w:tcW w:w="1000" w:type="dxa"/>
            <w:shd w:val="clear" w:color="auto" w:fill="auto"/>
            <w:vAlign w:val="center"/>
          </w:tcPr>
          <w:p w14:paraId="673A6648">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装修方案（10分）</w:t>
            </w:r>
          </w:p>
        </w:tc>
        <w:tc>
          <w:tcPr>
            <w:tcW w:w="5000" w:type="dxa"/>
            <w:shd w:val="clear" w:color="auto" w:fill="auto"/>
            <w:vAlign w:val="center"/>
          </w:tcPr>
          <w:p w14:paraId="62FC9CFA">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参选人提供设施设备清单及装修设计方案，内容包含但不限于平面设计图、深化设计效果图及设施设备清单及装修设计方案须符合本项目实际需求，需求内容包含不限于功能区分、通风系统、消防设施、高清监控系统布局合理，装修风格符合大学生的审美标准。</w:t>
            </w:r>
          </w:p>
          <w:p w14:paraId="62932964">
            <w:pPr>
              <w:snapToGrid w:val="0"/>
              <w:ind w:left="-40" w:firstLine="480" w:firstLineChars="200"/>
              <w:rPr>
                <w:rFonts w:ascii="仿宋" w:hAnsi="仿宋" w:eastAsia="仿宋" w:cs="仿宋"/>
                <w:kern w:val="0"/>
                <w:sz w:val="24"/>
                <w:szCs w:val="24"/>
              </w:rPr>
            </w:pPr>
            <w:r>
              <w:rPr>
                <w:rFonts w:hint="eastAsia" w:ascii="仿宋" w:hAnsi="仿宋" w:eastAsia="仿宋" w:cs="仿宋"/>
                <w:kern w:val="0"/>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p w14:paraId="5786D293">
            <w:pPr>
              <w:snapToGrid w:val="0"/>
              <w:ind w:left="-40"/>
              <w:rPr>
                <w:rFonts w:ascii="仿宋" w:hAnsi="仿宋" w:eastAsia="仿宋" w:cs="仿宋"/>
                <w:kern w:val="0"/>
                <w:sz w:val="24"/>
                <w:szCs w:val="24"/>
              </w:rPr>
            </w:pPr>
            <w:r>
              <w:rPr>
                <w:rFonts w:hint="eastAsia" w:ascii="仿宋" w:hAnsi="仿宋" w:eastAsia="仿宋" w:cs="仿宋"/>
                <w:sz w:val="24"/>
                <w:szCs w:val="24"/>
              </w:rPr>
              <w:t>注：提供设施设备清单及装修设计方案，包含但不限于平面设计图、深化设计效果图等。</w:t>
            </w:r>
          </w:p>
        </w:tc>
        <w:tc>
          <w:tcPr>
            <w:tcW w:w="1845" w:type="dxa"/>
            <w:vMerge w:val="restart"/>
            <w:shd w:val="clear" w:color="auto" w:fill="auto"/>
            <w:vAlign w:val="center"/>
          </w:tcPr>
          <w:p w14:paraId="1D16F595">
            <w:pPr>
              <w:ind w:firstLine="420" w:firstLineChars="200"/>
              <w:rPr>
                <w:rFonts w:ascii="仿宋" w:hAnsi="仿宋" w:eastAsia="仿宋" w:cs="仿宋"/>
                <w:sz w:val="21"/>
                <w:szCs w:val="21"/>
              </w:rPr>
            </w:pPr>
            <w:r>
              <w:rPr>
                <w:rFonts w:hint="eastAsia" w:ascii="仿宋" w:hAnsi="仿宋" w:eastAsia="仿宋" w:cs="仿宋"/>
                <w:sz w:val="21"/>
                <w:szCs w:val="21"/>
              </w:rPr>
              <w:t>1.提供方案，格式自拟。</w:t>
            </w:r>
          </w:p>
          <w:p w14:paraId="2C59883E">
            <w:pPr>
              <w:ind w:firstLine="420" w:firstLineChars="200"/>
              <w:rPr>
                <w:rFonts w:ascii="仿宋" w:hAnsi="仿宋" w:eastAsia="仿宋" w:cs="仿宋"/>
                <w:sz w:val="21"/>
                <w:szCs w:val="21"/>
              </w:rPr>
            </w:pPr>
            <w:r>
              <w:rPr>
                <w:rFonts w:hint="eastAsia" w:ascii="仿宋" w:hAnsi="仿宋" w:eastAsia="仿宋" w:cs="仿宋"/>
                <w:sz w:val="21"/>
                <w:szCs w:val="21"/>
              </w:rPr>
              <w:t>2.方案评审标准：本项内容中所称的“瑕疵”指方案内容缺项、内容表述不完整或缺少关键分析点，方案内容表述前后矛盾、无连贯性，内容存在逻辑漏洞、常识错误、方案内容不具有先进思路或时效性低下或安全系数低或缺乏稳定可靠的相关保障措施、流程或进度或具体措施安排并不适用本项目特性或非专门针对本项目制定、方案中提出的措施举措不利于本项目目标的实现、现有技术条件下不可能出现的情形等任意一种情形。</w:t>
            </w:r>
          </w:p>
          <w:p w14:paraId="5A458496">
            <w:pPr>
              <w:snapToGrid w:val="0"/>
              <w:rPr>
                <w:rFonts w:ascii="仿宋" w:hAnsi="仿宋" w:eastAsia="仿宋" w:cs="仿宋"/>
                <w:sz w:val="24"/>
                <w:szCs w:val="24"/>
              </w:rPr>
            </w:pPr>
          </w:p>
        </w:tc>
      </w:tr>
      <w:tr w14:paraId="0DDA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4" w:type="dxa"/>
            <w:vMerge w:val="continue"/>
            <w:vAlign w:val="center"/>
          </w:tcPr>
          <w:p w14:paraId="0EB0CC33">
            <w:pPr>
              <w:widowControl/>
              <w:spacing w:line="320" w:lineRule="exact"/>
              <w:jc w:val="center"/>
              <w:rPr>
                <w:rFonts w:ascii="仿宋" w:hAnsi="仿宋" w:eastAsia="仿宋" w:cs="仿宋"/>
                <w:kern w:val="0"/>
                <w:sz w:val="24"/>
                <w:szCs w:val="24"/>
              </w:rPr>
            </w:pPr>
          </w:p>
        </w:tc>
        <w:tc>
          <w:tcPr>
            <w:tcW w:w="1018" w:type="dxa"/>
            <w:vMerge w:val="continue"/>
            <w:vAlign w:val="center"/>
          </w:tcPr>
          <w:p w14:paraId="151CAF1C">
            <w:pPr>
              <w:snapToGrid w:val="0"/>
              <w:ind w:left="-40" w:firstLine="480" w:firstLineChars="200"/>
              <w:rPr>
                <w:rFonts w:ascii="仿宋" w:hAnsi="仿宋" w:eastAsia="仿宋" w:cs="仿宋"/>
                <w:sz w:val="24"/>
                <w:szCs w:val="24"/>
              </w:rPr>
            </w:pPr>
          </w:p>
        </w:tc>
        <w:tc>
          <w:tcPr>
            <w:tcW w:w="1000" w:type="dxa"/>
            <w:shd w:val="clear" w:color="auto" w:fill="auto"/>
            <w:vAlign w:val="center"/>
          </w:tcPr>
          <w:p w14:paraId="14E63CCA">
            <w:pPr>
              <w:snapToGrid w:val="0"/>
              <w:jc w:val="center"/>
              <w:rPr>
                <w:rFonts w:ascii="仿宋" w:hAnsi="仿宋" w:eastAsia="仿宋" w:cs="仿宋"/>
                <w:sz w:val="24"/>
                <w:szCs w:val="24"/>
              </w:rPr>
            </w:pPr>
            <w:r>
              <w:rPr>
                <w:rFonts w:hint="eastAsia" w:ascii="仿宋" w:hAnsi="仿宋" w:eastAsia="仿宋" w:cs="仿宋"/>
                <w:sz w:val="24"/>
                <w:szCs w:val="24"/>
              </w:rPr>
              <w:t>经营方案（16分）</w:t>
            </w:r>
          </w:p>
          <w:p w14:paraId="6703BB20">
            <w:pPr>
              <w:widowControl/>
              <w:spacing w:line="320" w:lineRule="exact"/>
              <w:jc w:val="center"/>
              <w:rPr>
                <w:rFonts w:ascii="仿宋" w:hAnsi="仿宋" w:eastAsia="仿宋" w:cs="仿宋"/>
                <w:kern w:val="0"/>
                <w:sz w:val="24"/>
                <w:szCs w:val="24"/>
              </w:rPr>
            </w:pPr>
          </w:p>
        </w:tc>
        <w:tc>
          <w:tcPr>
            <w:tcW w:w="5000" w:type="dxa"/>
            <w:shd w:val="clear" w:color="auto" w:fill="auto"/>
            <w:vAlign w:val="center"/>
          </w:tcPr>
          <w:p w14:paraId="4B902B72">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参选人按照第二篇项目服务需求中的经营内容及要求，制定科学合理的经营方案，至少包含、资金运作、成本管理、内部管理体系、营业时间、投诉意见等内容。</w:t>
            </w:r>
          </w:p>
          <w:p w14:paraId="357FBE45">
            <w:pPr>
              <w:snapToGrid w:val="0"/>
              <w:ind w:left="-40" w:firstLine="480" w:firstLineChars="200"/>
              <w:rPr>
                <w:rFonts w:ascii="仿宋" w:hAnsi="仿宋" w:eastAsia="仿宋" w:cs="仿宋"/>
                <w:kern w:val="0"/>
                <w:sz w:val="24"/>
                <w:szCs w:val="24"/>
              </w:rPr>
            </w:pPr>
            <w:r>
              <w:rPr>
                <w:rFonts w:hint="eastAsia" w:ascii="仿宋" w:hAnsi="仿宋" w:eastAsia="仿宋" w:cs="仿宋"/>
                <w:sz w:val="24"/>
                <w:szCs w:val="24"/>
              </w:rPr>
              <w:t xml:space="preserve"> 方案包含上述所有内容，且对各内容均有描述，在此基础上，方案内容不存在瑕疵得16分，方案内容存在一处瑕疵得11分，方案内容存在二处瑕疵得7分，方案内容存在三处瑕疵得3分，四处以上瑕疵或未提供得0分。</w:t>
            </w:r>
          </w:p>
        </w:tc>
        <w:tc>
          <w:tcPr>
            <w:tcW w:w="1845" w:type="dxa"/>
            <w:vMerge w:val="continue"/>
            <w:shd w:val="clear" w:color="auto" w:fill="auto"/>
            <w:vAlign w:val="center"/>
          </w:tcPr>
          <w:p w14:paraId="4A09DB49">
            <w:pPr>
              <w:widowControl/>
              <w:spacing w:line="320" w:lineRule="exact"/>
              <w:rPr>
                <w:rFonts w:ascii="仿宋" w:hAnsi="仿宋" w:eastAsia="仿宋" w:cs="仿宋"/>
                <w:kern w:val="0"/>
                <w:sz w:val="24"/>
                <w:szCs w:val="24"/>
              </w:rPr>
            </w:pPr>
          </w:p>
        </w:tc>
      </w:tr>
      <w:tr w14:paraId="034D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64" w:type="dxa"/>
            <w:vMerge w:val="continue"/>
            <w:vAlign w:val="center"/>
          </w:tcPr>
          <w:p w14:paraId="7E99C39B">
            <w:pPr>
              <w:widowControl/>
              <w:spacing w:line="320" w:lineRule="exact"/>
              <w:jc w:val="center"/>
              <w:rPr>
                <w:rFonts w:ascii="仿宋" w:hAnsi="仿宋" w:eastAsia="仿宋" w:cs="仿宋"/>
                <w:kern w:val="0"/>
                <w:sz w:val="24"/>
                <w:szCs w:val="24"/>
              </w:rPr>
            </w:pPr>
          </w:p>
        </w:tc>
        <w:tc>
          <w:tcPr>
            <w:tcW w:w="1018" w:type="dxa"/>
            <w:vMerge w:val="continue"/>
            <w:vAlign w:val="center"/>
          </w:tcPr>
          <w:p w14:paraId="4817D585">
            <w:pPr>
              <w:snapToGrid w:val="0"/>
              <w:ind w:left="-40" w:firstLine="480" w:firstLineChars="200"/>
              <w:rPr>
                <w:rFonts w:ascii="仿宋" w:hAnsi="仿宋" w:eastAsia="仿宋" w:cs="仿宋"/>
                <w:sz w:val="24"/>
                <w:szCs w:val="24"/>
              </w:rPr>
            </w:pPr>
          </w:p>
        </w:tc>
        <w:tc>
          <w:tcPr>
            <w:tcW w:w="1000" w:type="dxa"/>
            <w:shd w:val="clear" w:color="auto" w:fill="auto"/>
            <w:vAlign w:val="center"/>
          </w:tcPr>
          <w:p w14:paraId="20976E32">
            <w:pPr>
              <w:snapToGrid w:val="0"/>
              <w:jc w:val="center"/>
              <w:rPr>
                <w:rFonts w:ascii="仿宋" w:hAnsi="仿宋" w:eastAsia="仿宋" w:cs="仿宋"/>
                <w:sz w:val="24"/>
                <w:szCs w:val="24"/>
              </w:rPr>
            </w:pPr>
            <w:r>
              <w:rPr>
                <w:rFonts w:hint="eastAsia" w:ascii="仿宋" w:hAnsi="仿宋" w:eastAsia="仿宋" w:cs="仿宋"/>
                <w:sz w:val="24"/>
                <w:szCs w:val="24"/>
              </w:rPr>
              <w:t>应急预案（10分）</w:t>
            </w:r>
          </w:p>
        </w:tc>
        <w:tc>
          <w:tcPr>
            <w:tcW w:w="5000" w:type="dxa"/>
            <w:shd w:val="clear" w:color="auto" w:fill="auto"/>
            <w:vAlign w:val="center"/>
          </w:tcPr>
          <w:p w14:paraId="508C21BC">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根据项目特点编制应急预案，内容包括：停电应对措施、快递储存与分发、快递物品破损及丢失的应对措施。</w:t>
            </w:r>
          </w:p>
          <w:p w14:paraId="20E9FE73">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方案包含上述所有内容，且对各项内容均进行描述的基础上，优得10分，良得7分，一般得4分，差得1分，未提供得0分。</w:t>
            </w:r>
          </w:p>
        </w:tc>
        <w:tc>
          <w:tcPr>
            <w:tcW w:w="1845" w:type="dxa"/>
            <w:vMerge w:val="continue"/>
            <w:vAlign w:val="center"/>
          </w:tcPr>
          <w:p w14:paraId="7D7C5739">
            <w:pPr>
              <w:widowControl/>
              <w:spacing w:line="320" w:lineRule="exact"/>
              <w:rPr>
                <w:rFonts w:ascii="仿宋" w:hAnsi="仿宋" w:eastAsia="仿宋" w:cs="仿宋"/>
                <w:kern w:val="0"/>
                <w:sz w:val="24"/>
                <w:szCs w:val="24"/>
              </w:rPr>
            </w:pPr>
          </w:p>
        </w:tc>
      </w:tr>
      <w:tr w14:paraId="19E3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564" w:type="dxa"/>
            <w:vMerge w:val="continue"/>
            <w:vAlign w:val="center"/>
          </w:tcPr>
          <w:p w14:paraId="54A2364E">
            <w:pPr>
              <w:widowControl/>
              <w:spacing w:line="320" w:lineRule="exact"/>
              <w:jc w:val="center"/>
              <w:rPr>
                <w:rFonts w:ascii="仿宋" w:hAnsi="仿宋" w:eastAsia="仿宋" w:cs="仿宋"/>
                <w:kern w:val="0"/>
                <w:sz w:val="24"/>
                <w:szCs w:val="24"/>
              </w:rPr>
            </w:pPr>
          </w:p>
        </w:tc>
        <w:tc>
          <w:tcPr>
            <w:tcW w:w="1018" w:type="dxa"/>
            <w:vMerge w:val="continue"/>
            <w:vAlign w:val="center"/>
          </w:tcPr>
          <w:p w14:paraId="7729A901">
            <w:pPr>
              <w:snapToGrid w:val="0"/>
              <w:ind w:left="-40" w:firstLine="480" w:firstLineChars="200"/>
              <w:rPr>
                <w:rFonts w:ascii="仿宋" w:hAnsi="仿宋" w:eastAsia="仿宋" w:cs="仿宋"/>
                <w:sz w:val="24"/>
                <w:szCs w:val="24"/>
              </w:rPr>
            </w:pPr>
          </w:p>
        </w:tc>
        <w:tc>
          <w:tcPr>
            <w:tcW w:w="1000" w:type="dxa"/>
            <w:vAlign w:val="center"/>
          </w:tcPr>
          <w:p w14:paraId="5DD23B63">
            <w:pPr>
              <w:snapToGrid w:val="0"/>
              <w:jc w:val="center"/>
              <w:rPr>
                <w:rFonts w:ascii="仿宋" w:hAnsi="仿宋" w:eastAsia="仿宋" w:cs="仿宋"/>
                <w:sz w:val="24"/>
                <w:szCs w:val="24"/>
              </w:rPr>
            </w:pPr>
            <w:r>
              <w:rPr>
                <w:rFonts w:hint="eastAsia" w:ascii="仿宋" w:hAnsi="仿宋" w:eastAsia="仿宋" w:cs="仿宋"/>
                <w:sz w:val="24"/>
                <w:szCs w:val="24"/>
              </w:rPr>
              <w:t>工作制度（10分）</w:t>
            </w:r>
          </w:p>
        </w:tc>
        <w:tc>
          <w:tcPr>
            <w:tcW w:w="5000" w:type="dxa"/>
            <w:vAlign w:val="center"/>
          </w:tcPr>
          <w:p w14:paraId="3F47C549">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参选人提供工作制度，内容包括：岗位职责、安全制度、管理制度。</w:t>
            </w:r>
          </w:p>
          <w:p w14:paraId="43C78ADC">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方案包含上述所有内容，且对各内容均有描述，在此基础上，方案内容不存在瑕疵得10分，方案内容存在一处瑕疵得7分，方案内容存在二处瑕疵得4分，方案内容存在三处瑕疵得1分，四处以上瑕疵或未提供得0分。</w:t>
            </w:r>
          </w:p>
        </w:tc>
        <w:tc>
          <w:tcPr>
            <w:tcW w:w="1845" w:type="dxa"/>
            <w:vMerge w:val="continue"/>
            <w:vAlign w:val="center"/>
          </w:tcPr>
          <w:p w14:paraId="0D913F16">
            <w:pPr>
              <w:snapToGrid w:val="0"/>
              <w:rPr>
                <w:rFonts w:ascii="仿宋" w:hAnsi="仿宋" w:eastAsia="仿宋" w:cs="仿宋"/>
                <w:sz w:val="24"/>
                <w:szCs w:val="24"/>
              </w:rPr>
            </w:pPr>
          </w:p>
        </w:tc>
      </w:tr>
      <w:tr w14:paraId="165B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564" w:type="dxa"/>
            <w:vMerge w:val="restart"/>
            <w:vAlign w:val="center"/>
          </w:tcPr>
          <w:p w14:paraId="12304381">
            <w:pPr>
              <w:widowControl/>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1018" w:type="dxa"/>
            <w:vMerge w:val="restart"/>
            <w:vAlign w:val="center"/>
          </w:tcPr>
          <w:p w14:paraId="33B7BA82">
            <w:pPr>
              <w:snapToGrid w:val="0"/>
              <w:jc w:val="center"/>
              <w:rPr>
                <w:rFonts w:ascii="仿宋" w:hAnsi="仿宋" w:eastAsia="仿宋" w:cs="仿宋"/>
                <w:sz w:val="24"/>
                <w:szCs w:val="24"/>
              </w:rPr>
            </w:pPr>
            <w:r>
              <w:rPr>
                <w:rFonts w:hint="eastAsia" w:ascii="仿宋" w:hAnsi="仿宋" w:eastAsia="仿宋" w:cs="仿宋"/>
                <w:sz w:val="24"/>
                <w:szCs w:val="24"/>
              </w:rPr>
              <w:t>商务部分（24%）</w:t>
            </w:r>
          </w:p>
        </w:tc>
        <w:tc>
          <w:tcPr>
            <w:tcW w:w="1000" w:type="dxa"/>
            <w:vMerge w:val="restart"/>
            <w:vAlign w:val="center"/>
          </w:tcPr>
          <w:p w14:paraId="25DDAF6D">
            <w:pPr>
              <w:snapToGrid w:val="0"/>
              <w:rPr>
                <w:rFonts w:ascii="仿宋" w:hAnsi="仿宋" w:eastAsia="仿宋" w:cs="仿宋"/>
                <w:sz w:val="24"/>
                <w:szCs w:val="24"/>
              </w:rPr>
            </w:pPr>
            <w:r>
              <w:rPr>
                <w:rFonts w:hint="eastAsia" w:ascii="仿宋" w:hAnsi="仿宋" w:eastAsia="仿宋" w:cs="仿宋"/>
                <w:sz w:val="24"/>
                <w:szCs w:val="24"/>
              </w:rPr>
              <w:t>企业实力（6分）</w:t>
            </w:r>
          </w:p>
        </w:tc>
        <w:tc>
          <w:tcPr>
            <w:tcW w:w="5000" w:type="dxa"/>
            <w:vAlign w:val="center"/>
          </w:tcPr>
          <w:p w14:paraId="1679EF9C">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参选人（含下属公司）具有单个经营项目营业场地面积在200平方米及以上的，每有一个得1分，最高得3分。</w:t>
            </w:r>
          </w:p>
        </w:tc>
        <w:tc>
          <w:tcPr>
            <w:tcW w:w="1845" w:type="dxa"/>
            <w:vAlign w:val="center"/>
          </w:tcPr>
          <w:p w14:paraId="18D7D4CE">
            <w:pPr>
              <w:snapToGrid w:val="0"/>
              <w:rPr>
                <w:rFonts w:ascii="仿宋" w:hAnsi="仿宋" w:eastAsia="仿宋" w:cs="仿宋"/>
                <w:sz w:val="24"/>
                <w:szCs w:val="24"/>
              </w:rPr>
            </w:pPr>
            <w:r>
              <w:rPr>
                <w:rFonts w:hint="eastAsia" w:ascii="仿宋" w:hAnsi="仿宋" w:eastAsia="仿宋" w:cs="仿宋"/>
                <w:sz w:val="24"/>
                <w:szCs w:val="24"/>
              </w:rPr>
              <w:t>提供证明材料，加盖参选人公章。</w:t>
            </w:r>
          </w:p>
        </w:tc>
      </w:tr>
      <w:tr w14:paraId="172B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564" w:type="dxa"/>
            <w:vMerge w:val="continue"/>
            <w:vAlign w:val="center"/>
          </w:tcPr>
          <w:p w14:paraId="0D3E60EA">
            <w:pPr>
              <w:widowControl/>
              <w:spacing w:line="320" w:lineRule="exact"/>
              <w:rPr>
                <w:rFonts w:ascii="仿宋" w:hAnsi="仿宋" w:eastAsia="仿宋" w:cs="仿宋"/>
                <w:kern w:val="0"/>
                <w:sz w:val="24"/>
                <w:szCs w:val="24"/>
              </w:rPr>
            </w:pPr>
          </w:p>
        </w:tc>
        <w:tc>
          <w:tcPr>
            <w:tcW w:w="1018" w:type="dxa"/>
            <w:vMerge w:val="continue"/>
            <w:vAlign w:val="center"/>
          </w:tcPr>
          <w:p w14:paraId="11BFA8C6">
            <w:pPr>
              <w:widowControl/>
              <w:spacing w:line="320" w:lineRule="exact"/>
              <w:rPr>
                <w:rFonts w:ascii="仿宋" w:hAnsi="仿宋" w:eastAsia="仿宋" w:cs="仿宋"/>
                <w:kern w:val="0"/>
                <w:sz w:val="24"/>
                <w:szCs w:val="24"/>
              </w:rPr>
            </w:pPr>
          </w:p>
        </w:tc>
        <w:tc>
          <w:tcPr>
            <w:tcW w:w="1000" w:type="dxa"/>
            <w:vMerge w:val="continue"/>
            <w:vAlign w:val="center"/>
          </w:tcPr>
          <w:p w14:paraId="638F3C35">
            <w:pPr>
              <w:snapToGrid w:val="0"/>
              <w:ind w:left="-40" w:firstLine="480" w:firstLineChars="200"/>
              <w:rPr>
                <w:rFonts w:ascii="仿宋" w:hAnsi="仿宋" w:eastAsia="仿宋" w:cs="仿宋"/>
                <w:sz w:val="24"/>
                <w:szCs w:val="24"/>
              </w:rPr>
            </w:pPr>
          </w:p>
        </w:tc>
        <w:tc>
          <w:tcPr>
            <w:tcW w:w="5000" w:type="dxa"/>
            <w:vAlign w:val="center"/>
          </w:tcPr>
          <w:p w14:paraId="7B49C867">
            <w:pPr>
              <w:snapToGrid w:val="0"/>
              <w:ind w:left="-4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参选人具有自主研发的快递运营管理系统，并拥有计算机软件著作权登记证书的得3分，若提供的第三方运营运营管理系统使用授权及运营管理系统的得1分。未提供不得分。</w:t>
            </w:r>
          </w:p>
        </w:tc>
        <w:tc>
          <w:tcPr>
            <w:tcW w:w="1845" w:type="dxa"/>
            <w:vAlign w:val="center"/>
          </w:tcPr>
          <w:p w14:paraId="12B036EB">
            <w:pPr>
              <w:snapToGrid w:val="0"/>
              <w:rPr>
                <w:rFonts w:ascii="仿宋" w:hAnsi="仿宋" w:eastAsia="仿宋" w:cs="仿宋"/>
                <w:sz w:val="24"/>
                <w:szCs w:val="24"/>
                <w:highlight w:val="none"/>
              </w:rPr>
            </w:pPr>
            <w:r>
              <w:rPr>
                <w:rFonts w:hint="eastAsia" w:ascii="仿宋" w:hAnsi="仿宋" w:eastAsia="仿宋" w:cs="仿宋"/>
                <w:sz w:val="24"/>
                <w:szCs w:val="24"/>
                <w:highlight w:val="none"/>
              </w:rPr>
              <w:t>自主研发需提供系统截图及证书复印件，若是第三方需提供授权书，加盖参选人公章。</w:t>
            </w:r>
          </w:p>
        </w:tc>
      </w:tr>
      <w:tr w14:paraId="4B74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564" w:type="dxa"/>
            <w:vMerge w:val="continue"/>
            <w:vAlign w:val="center"/>
          </w:tcPr>
          <w:p w14:paraId="04873150">
            <w:pPr>
              <w:widowControl/>
              <w:spacing w:line="320" w:lineRule="exact"/>
              <w:rPr>
                <w:rFonts w:ascii="仿宋" w:hAnsi="仿宋" w:eastAsia="仿宋" w:cs="仿宋"/>
                <w:kern w:val="0"/>
                <w:sz w:val="24"/>
                <w:szCs w:val="24"/>
              </w:rPr>
            </w:pPr>
            <w:bookmarkStart w:id="68" w:name="OLE_LINK2" w:colFirst="2" w:colLast="3"/>
          </w:p>
        </w:tc>
        <w:tc>
          <w:tcPr>
            <w:tcW w:w="1018" w:type="dxa"/>
            <w:vMerge w:val="continue"/>
            <w:vAlign w:val="center"/>
          </w:tcPr>
          <w:p w14:paraId="754A7679">
            <w:pPr>
              <w:widowControl/>
              <w:spacing w:line="320" w:lineRule="exact"/>
              <w:rPr>
                <w:rFonts w:ascii="仿宋" w:hAnsi="仿宋" w:eastAsia="仿宋" w:cs="仿宋"/>
                <w:kern w:val="0"/>
                <w:sz w:val="24"/>
                <w:szCs w:val="24"/>
              </w:rPr>
            </w:pPr>
          </w:p>
        </w:tc>
        <w:tc>
          <w:tcPr>
            <w:tcW w:w="1000" w:type="dxa"/>
            <w:shd w:val="clear" w:color="auto" w:fill="auto"/>
            <w:vAlign w:val="center"/>
          </w:tcPr>
          <w:p w14:paraId="62CB13AC">
            <w:pPr>
              <w:snapToGrid w:val="0"/>
              <w:jc w:val="center"/>
              <w:rPr>
                <w:rFonts w:ascii="仿宋" w:hAnsi="仿宋" w:eastAsia="仿宋" w:cs="仿宋"/>
                <w:sz w:val="24"/>
                <w:szCs w:val="24"/>
              </w:rPr>
            </w:pPr>
            <w:r>
              <w:rPr>
                <w:rFonts w:hint="eastAsia" w:ascii="仿宋" w:hAnsi="仿宋" w:eastAsia="仿宋" w:cs="仿宋"/>
                <w:sz w:val="24"/>
                <w:szCs w:val="24"/>
              </w:rPr>
              <w:t>人员社保</w:t>
            </w:r>
          </w:p>
          <w:p w14:paraId="14A68019">
            <w:pPr>
              <w:snapToGrid w:val="0"/>
              <w:jc w:val="center"/>
              <w:rPr>
                <w:rFonts w:ascii="仿宋" w:hAnsi="仿宋" w:eastAsia="仿宋" w:cs="仿宋"/>
                <w:sz w:val="24"/>
                <w:szCs w:val="24"/>
              </w:rPr>
            </w:pPr>
            <w:r>
              <w:rPr>
                <w:rFonts w:hint="eastAsia" w:ascii="仿宋" w:hAnsi="仿宋" w:eastAsia="仿宋" w:cs="仿宋"/>
                <w:sz w:val="24"/>
                <w:szCs w:val="24"/>
              </w:rPr>
              <w:t>（5分）</w:t>
            </w:r>
          </w:p>
        </w:tc>
        <w:tc>
          <w:tcPr>
            <w:tcW w:w="5000" w:type="dxa"/>
            <w:shd w:val="clear" w:color="auto" w:fill="auto"/>
            <w:vAlign w:val="center"/>
          </w:tcPr>
          <w:p w14:paraId="3BE946C5">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提供项目现场工作人员社保证明，每提供一名参保证明，得1分，最高5分</w:t>
            </w:r>
          </w:p>
        </w:tc>
        <w:tc>
          <w:tcPr>
            <w:tcW w:w="1845" w:type="dxa"/>
            <w:vAlign w:val="center"/>
          </w:tcPr>
          <w:p w14:paraId="37BFA7D9">
            <w:pPr>
              <w:snapToGrid w:val="0"/>
              <w:rPr>
                <w:rFonts w:ascii="仿宋" w:hAnsi="仿宋" w:eastAsia="仿宋" w:cs="仿宋"/>
                <w:sz w:val="24"/>
                <w:szCs w:val="24"/>
              </w:rPr>
            </w:pPr>
            <w:r>
              <w:rPr>
                <w:rFonts w:hint="eastAsia" w:ascii="仿宋" w:hAnsi="仿宋" w:eastAsia="仿宋" w:cs="仿宋"/>
                <w:sz w:val="24"/>
                <w:szCs w:val="24"/>
              </w:rPr>
              <w:t>提供人员名单及2025年2月1日至今任意月份在参选人单位缴纳社保证明材料，并提交现场工作人员人数承诺函。</w:t>
            </w:r>
          </w:p>
        </w:tc>
      </w:tr>
      <w:tr w14:paraId="2625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564" w:type="dxa"/>
            <w:vMerge w:val="continue"/>
            <w:vAlign w:val="center"/>
          </w:tcPr>
          <w:p w14:paraId="12431936">
            <w:pPr>
              <w:widowControl/>
              <w:spacing w:line="320" w:lineRule="exact"/>
              <w:rPr>
                <w:rFonts w:ascii="仿宋" w:hAnsi="仿宋" w:eastAsia="仿宋" w:cs="仿宋"/>
                <w:kern w:val="0"/>
                <w:sz w:val="24"/>
                <w:szCs w:val="24"/>
              </w:rPr>
            </w:pPr>
          </w:p>
        </w:tc>
        <w:tc>
          <w:tcPr>
            <w:tcW w:w="1018" w:type="dxa"/>
            <w:vMerge w:val="continue"/>
            <w:vAlign w:val="center"/>
          </w:tcPr>
          <w:p w14:paraId="0BC640DD">
            <w:pPr>
              <w:widowControl/>
              <w:spacing w:line="320" w:lineRule="exact"/>
              <w:rPr>
                <w:rFonts w:ascii="仿宋" w:hAnsi="仿宋" w:eastAsia="仿宋" w:cs="仿宋"/>
                <w:kern w:val="0"/>
                <w:sz w:val="24"/>
                <w:szCs w:val="24"/>
              </w:rPr>
            </w:pPr>
          </w:p>
        </w:tc>
        <w:tc>
          <w:tcPr>
            <w:tcW w:w="1000" w:type="dxa"/>
            <w:shd w:val="clear" w:color="auto" w:fill="auto"/>
            <w:vAlign w:val="center"/>
          </w:tcPr>
          <w:p w14:paraId="1852D23F">
            <w:pPr>
              <w:snapToGrid w:val="0"/>
              <w:jc w:val="center"/>
              <w:rPr>
                <w:rFonts w:ascii="仿宋" w:hAnsi="仿宋" w:eastAsia="仿宋" w:cs="仿宋"/>
                <w:sz w:val="24"/>
                <w:szCs w:val="24"/>
              </w:rPr>
            </w:pPr>
            <w:r>
              <w:rPr>
                <w:rFonts w:hint="eastAsia" w:ascii="仿宋" w:hAnsi="仿宋" w:eastAsia="仿宋" w:cs="仿宋"/>
                <w:sz w:val="24"/>
                <w:szCs w:val="24"/>
              </w:rPr>
              <w:t>配送能力（5分）</w:t>
            </w:r>
          </w:p>
        </w:tc>
        <w:tc>
          <w:tcPr>
            <w:tcW w:w="5000" w:type="dxa"/>
            <w:shd w:val="clear" w:color="auto" w:fill="auto"/>
            <w:vAlign w:val="center"/>
          </w:tcPr>
          <w:p w14:paraId="5812F583">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参选人具有收件、派件、寄件方案自备车辆情况。提供运输配送车辆，2辆得5分，1辆得3分。</w:t>
            </w:r>
          </w:p>
        </w:tc>
        <w:tc>
          <w:tcPr>
            <w:tcW w:w="1845" w:type="dxa"/>
            <w:vAlign w:val="center"/>
          </w:tcPr>
          <w:p w14:paraId="5D84A2D4">
            <w:pPr>
              <w:snapToGrid w:val="0"/>
              <w:rPr>
                <w:rFonts w:ascii="仿宋" w:hAnsi="仿宋" w:eastAsia="仿宋" w:cs="仿宋"/>
                <w:sz w:val="24"/>
                <w:szCs w:val="24"/>
              </w:rPr>
            </w:pPr>
            <w:r>
              <w:rPr>
                <w:rFonts w:hint="eastAsia" w:ascii="仿宋" w:hAnsi="仿宋" w:eastAsia="仿宋" w:cs="仿宋"/>
                <w:sz w:val="24"/>
                <w:szCs w:val="24"/>
              </w:rPr>
              <w:t>参选人投入车辆为自有车辆，需提供配送车辆照片及行驶证复印件；参选人投入车辆为租赁车辆的,提供车辆租赁合同（协议）复印件。</w:t>
            </w:r>
          </w:p>
        </w:tc>
      </w:tr>
      <w:bookmarkEnd w:id="68"/>
      <w:tr w14:paraId="0EA2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64" w:type="dxa"/>
            <w:vMerge w:val="continue"/>
            <w:vAlign w:val="center"/>
          </w:tcPr>
          <w:p w14:paraId="6721751A">
            <w:pPr>
              <w:widowControl/>
              <w:spacing w:line="320" w:lineRule="exact"/>
              <w:rPr>
                <w:rFonts w:ascii="仿宋" w:hAnsi="仿宋" w:eastAsia="仿宋" w:cs="仿宋"/>
                <w:kern w:val="0"/>
                <w:sz w:val="24"/>
                <w:szCs w:val="24"/>
              </w:rPr>
            </w:pPr>
          </w:p>
        </w:tc>
        <w:tc>
          <w:tcPr>
            <w:tcW w:w="1018" w:type="dxa"/>
            <w:vMerge w:val="continue"/>
            <w:vAlign w:val="center"/>
          </w:tcPr>
          <w:p w14:paraId="26AAF67F">
            <w:pPr>
              <w:widowControl/>
              <w:spacing w:line="320" w:lineRule="exact"/>
              <w:rPr>
                <w:rFonts w:ascii="仿宋" w:hAnsi="仿宋" w:eastAsia="仿宋" w:cs="仿宋"/>
                <w:kern w:val="0"/>
                <w:sz w:val="24"/>
                <w:szCs w:val="24"/>
              </w:rPr>
            </w:pPr>
          </w:p>
        </w:tc>
        <w:tc>
          <w:tcPr>
            <w:tcW w:w="1000" w:type="dxa"/>
            <w:vAlign w:val="center"/>
          </w:tcPr>
          <w:p w14:paraId="2379A0F1">
            <w:pPr>
              <w:snapToGrid w:val="0"/>
              <w:jc w:val="center"/>
              <w:rPr>
                <w:rFonts w:ascii="仿宋" w:hAnsi="仿宋" w:eastAsia="仿宋" w:cs="仿宋"/>
                <w:sz w:val="24"/>
                <w:szCs w:val="24"/>
              </w:rPr>
            </w:pPr>
            <w:r>
              <w:rPr>
                <w:rFonts w:hint="eastAsia" w:ascii="仿宋" w:hAnsi="仿宋" w:eastAsia="仿宋" w:cs="仿宋"/>
                <w:sz w:val="24"/>
                <w:szCs w:val="24"/>
              </w:rPr>
              <w:t>业绩</w:t>
            </w:r>
          </w:p>
          <w:p w14:paraId="3540A1FC">
            <w:pPr>
              <w:snapToGrid w:val="0"/>
              <w:jc w:val="center"/>
              <w:rPr>
                <w:rFonts w:ascii="仿宋" w:hAnsi="仿宋" w:eastAsia="仿宋" w:cs="仿宋"/>
                <w:sz w:val="24"/>
                <w:szCs w:val="24"/>
              </w:rPr>
            </w:pPr>
            <w:r>
              <w:rPr>
                <w:rFonts w:hint="eastAsia" w:ascii="仿宋" w:hAnsi="仿宋" w:eastAsia="仿宋" w:cs="仿宋"/>
                <w:sz w:val="24"/>
                <w:szCs w:val="24"/>
              </w:rPr>
              <w:t>（8分）</w:t>
            </w:r>
          </w:p>
        </w:tc>
        <w:tc>
          <w:tcPr>
            <w:tcW w:w="5000" w:type="dxa"/>
            <w:vAlign w:val="center"/>
          </w:tcPr>
          <w:p w14:paraId="40AB58E4">
            <w:pPr>
              <w:snapToGrid w:val="0"/>
              <w:ind w:left="-40" w:firstLine="480" w:firstLineChars="200"/>
              <w:rPr>
                <w:rFonts w:ascii="仿宋" w:hAnsi="仿宋" w:eastAsia="仿宋" w:cs="仿宋"/>
                <w:sz w:val="24"/>
                <w:szCs w:val="24"/>
              </w:rPr>
            </w:pPr>
            <w:r>
              <w:rPr>
                <w:rFonts w:hint="eastAsia" w:ascii="仿宋" w:hAnsi="仿宋" w:eastAsia="仿宋" w:cs="仿宋"/>
                <w:sz w:val="24"/>
                <w:szCs w:val="24"/>
              </w:rPr>
              <w:t>比选公告截止时间前有高校或政府机关或企事业单位的快递服务类案例合同，每提供1份业绩得2分，最高得分8分，不提供不得分。</w:t>
            </w:r>
          </w:p>
        </w:tc>
        <w:tc>
          <w:tcPr>
            <w:tcW w:w="1845" w:type="dxa"/>
            <w:vAlign w:val="center"/>
          </w:tcPr>
          <w:p w14:paraId="6FE351C3">
            <w:pPr>
              <w:snapToGrid w:val="0"/>
              <w:rPr>
                <w:rFonts w:ascii="仿宋" w:hAnsi="仿宋" w:eastAsia="仿宋" w:cs="仿宋"/>
                <w:sz w:val="24"/>
                <w:szCs w:val="24"/>
              </w:rPr>
            </w:pPr>
            <w:r>
              <w:rPr>
                <w:rFonts w:hint="eastAsia" w:ascii="仿宋" w:hAnsi="仿宋" w:eastAsia="仿宋" w:cs="仿宋"/>
                <w:sz w:val="24"/>
                <w:szCs w:val="24"/>
              </w:rPr>
              <w:t>提供合同复印件或协议并加盖参选人公章</w:t>
            </w:r>
          </w:p>
        </w:tc>
      </w:tr>
    </w:tbl>
    <w:p w14:paraId="1C8E0CA9">
      <w:pPr>
        <w:snapToGrid w:val="0"/>
        <w:spacing w:line="360" w:lineRule="auto"/>
        <w:ind w:firstLine="361" w:firstLineChars="150"/>
      </w:pPr>
      <w:r>
        <w:rPr>
          <w:rFonts w:hint="eastAsia" w:ascii="仿宋" w:hAnsi="仿宋" w:eastAsia="仿宋" w:cs="仿宋"/>
          <w:b/>
          <w:bCs/>
          <w:sz w:val="24"/>
          <w:szCs w:val="24"/>
        </w:rPr>
        <w:t>注：评审小组认为参选人的报价明显高于其他通过符合性审查参选人的报价，有可能影响产品质量或者不能诚信履约的，应当要求其在评审现场合理的时间内提供书面说明，必要时提交相关证明材料；参选人不能证明其报价合理性的，评审小组应当将其作为无效</w:t>
      </w:r>
      <w:r>
        <w:rPr>
          <w:rFonts w:hint="eastAsia" w:ascii="仿宋" w:hAnsi="仿宋" w:eastAsia="仿宋" w:cs="仿宋"/>
          <w:b/>
          <w:bCs/>
          <w:sz w:val="24"/>
          <w:szCs w:val="24"/>
          <w:lang w:val="en-US" w:eastAsia="zh-CN"/>
        </w:rPr>
        <w:t>响应</w:t>
      </w:r>
      <w:r>
        <w:rPr>
          <w:rFonts w:hint="eastAsia" w:ascii="仿宋" w:hAnsi="仿宋" w:eastAsia="仿宋" w:cs="仿宋"/>
          <w:b/>
          <w:bCs/>
          <w:sz w:val="24"/>
          <w:szCs w:val="24"/>
        </w:rPr>
        <w:t>处理。</w:t>
      </w:r>
    </w:p>
    <w:p w14:paraId="53DC49EF">
      <w:pPr>
        <w:pStyle w:val="3"/>
        <w:adjustRightInd w:val="0"/>
        <w:snapToGrid w:val="0"/>
        <w:spacing w:before="0" w:after="0" w:line="360" w:lineRule="auto"/>
        <w:ind w:firstLine="482" w:firstLineChars="200"/>
        <w:rPr>
          <w:rFonts w:ascii="仿宋" w:hAnsi="仿宋" w:eastAsia="仿宋" w:cs="仿宋"/>
          <w:sz w:val="24"/>
        </w:rPr>
      </w:pPr>
      <w:bookmarkStart w:id="69" w:name="_Toc6590"/>
      <w:r>
        <w:rPr>
          <w:rFonts w:hint="eastAsia" w:ascii="仿宋" w:hAnsi="仿宋" w:eastAsia="仿宋" w:cs="仿宋"/>
          <w:sz w:val="24"/>
        </w:rPr>
        <w:t>三、无效响应</w:t>
      </w:r>
      <w:bookmarkEnd w:id="67"/>
      <w:bookmarkEnd w:id="69"/>
    </w:p>
    <w:p w14:paraId="1FA0F98F">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参选人发生以下条款情况之一者，视为无效响应，其响应文件将被拒绝：</w:t>
      </w:r>
    </w:p>
    <w:p w14:paraId="688661CA">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（一）参选人不符合规定的资格条件的；</w:t>
      </w:r>
    </w:p>
    <w:p w14:paraId="0429B05F">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（二）参选人的法定代表人（或其授权代表）或自然人未参加比选；</w:t>
      </w:r>
    </w:p>
    <w:p w14:paraId="7A862154">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（三）参选人所提交的响应文件不按“第七篇响应文件编制要求”要求签署或盖章；</w:t>
      </w:r>
    </w:p>
    <w:p w14:paraId="40937F31">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（四）参选人的报价超过预算或最低限价的；</w:t>
      </w:r>
    </w:p>
    <w:p w14:paraId="56EEEC2A">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（五）法定代表人为同一个人的两个及两个以上法人，母公司、全资子公司及其控股公司，在同一包中同时参与比选；</w:t>
      </w:r>
    </w:p>
    <w:p w14:paraId="5593D595">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（六）单位负责人为同一人或者存在直接控股、管理关系的不同参选人，参加同一合同项下的比选活动的；</w:t>
      </w:r>
    </w:p>
    <w:p w14:paraId="6274F885">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（七）为比选项目提供整体设计、规范编制或者项目管理、监理、检测等服务的参选人，再参加该项目的其他活动；</w:t>
      </w:r>
    </w:p>
    <w:p w14:paraId="2092E840">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（八）参选人比选有效期不满足竞争性比选文件要求的；</w:t>
      </w:r>
    </w:p>
    <w:p w14:paraId="0842B791">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（九）参选人响应文件内容有与国家现行法律法规相违背的内容，或附有比选人无法接受的条件；</w:t>
      </w:r>
    </w:p>
    <w:p w14:paraId="3E05B2BD">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（十）法律法规和竞争性比选文件规定的其他无效情形。</w:t>
      </w:r>
    </w:p>
    <w:p w14:paraId="6DBFCBB2">
      <w:pPr>
        <w:pStyle w:val="3"/>
        <w:adjustRightInd w:val="0"/>
        <w:snapToGrid w:val="0"/>
        <w:spacing w:before="0" w:after="0" w:line="360" w:lineRule="auto"/>
        <w:ind w:firstLine="482" w:firstLineChars="200"/>
        <w:rPr>
          <w:rFonts w:ascii="仿宋" w:hAnsi="仿宋" w:eastAsia="仿宋" w:cs="仿宋"/>
          <w:sz w:val="24"/>
        </w:rPr>
      </w:pPr>
      <w:bookmarkStart w:id="70" w:name="_Toc76462336"/>
      <w:bookmarkStart w:id="71" w:name="_Toc554"/>
      <w:r>
        <w:rPr>
          <w:rFonts w:hint="eastAsia" w:ascii="仿宋" w:hAnsi="仿宋" w:eastAsia="仿宋" w:cs="仿宋"/>
          <w:sz w:val="24"/>
        </w:rPr>
        <w:t>四、</w:t>
      </w:r>
      <w:bookmarkEnd w:id="64"/>
      <w:bookmarkEnd w:id="65"/>
      <w:r>
        <w:rPr>
          <w:rFonts w:hint="eastAsia" w:ascii="仿宋" w:hAnsi="仿宋" w:eastAsia="仿宋" w:cs="仿宋"/>
          <w:sz w:val="24"/>
        </w:rPr>
        <w:t>项目终止</w:t>
      </w:r>
      <w:bookmarkEnd w:id="70"/>
      <w:bookmarkEnd w:id="71"/>
    </w:p>
    <w:p w14:paraId="1B7DAA45">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出现下列情形之一的，比选人或者比选代理机构应当终止竞争性比选活动，发布项目终止公告并说明原因，重新开展比选活动：</w:t>
      </w:r>
    </w:p>
    <w:p w14:paraId="1D9E8469">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（一）因情况变化，不再符合规定的竞争性比选方式适用情形的；</w:t>
      </w:r>
    </w:p>
    <w:p w14:paraId="49AC450C">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（二）出现影响比选公正的违法、违规行为的。</w:t>
      </w:r>
    </w:p>
    <w:p w14:paraId="4F298BAA">
      <w:pPr>
        <w:snapToGrid w:val="0"/>
        <w:spacing w:line="360" w:lineRule="auto"/>
        <w:ind w:firstLine="465"/>
        <w:rPr>
          <w:rFonts w:ascii="仿宋" w:hAnsi="仿宋" w:eastAsia="仿宋" w:cs="仿宋"/>
          <w:sz w:val="24"/>
          <w:szCs w:val="24"/>
        </w:rPr>
      </w:pPr>
      <w:r>
        <w:rPr>
          <w:rFonts w:hint="eastAsia" w:ascii="仿宋" w:hAnsi="仿宋" w:eastAsia="仿宋" w:cs="仿宋"/>
          <w:sz w:val="24"/>
          <w:szCs w:val="24"/>
        </w:rPr>
        <w:t>（三）符合专业条件的参选人或者对比选文件作实质响应的参选人不足3家的；</w:t>
      </w:r>
    </w:p>
    <w:p w14:paraId="02608B4B">
      <w:pPr>
        <w:spacing w:line="400" w:lineRule="exact"/>
        <w:ind w:firstLine="480" w:firstLineChars="200"/>
        <w:rPr>
          <w:rFonts w:ascii="仿宋" w:hAnsi="仿宋" w:eastAsia="仿宋" w:cs="仿宋"/>
          <w:sz w:val="24"/>
          <w:szCs w:val="24"/>
        </w:rPr>
        <w:sectPr>
          <w:footerReference r:id="rId9" w:type="default"/>
          <w:pgSz w:w="11907" w:h="16840"/>
          <w:pgMar w:top="1134" w:right="1191" w:bottom="1134" w:left="1304" w:header="964" w:footer="992" w:gutter="0"/>
          <w:pgNumType w:fmt="numberInDash"/>
          <w:cols w:space="720" w:num="1"/>
          <w:docGrid w:linePitch="312" w:charSpace="0"/>
        </w:sectPr>
      </w:pPr>
    </w:p>
    <w:p w14:paraId="029D391B">
      <w:pPr>
        <w:pStyle w:val="3"/>
        <w:pageBreakBefore/>
        <w:spacing w:before="0" w:after="0" w:line="360" w:lineRule="auto"/>
        <w:jc w:val="center"/>
        <w:rPr>
          <w:rFonts w:ascii="仿宋" w:hAnsi="仿宋" w:eastAsia="仿宋" w:cs="仿宋"/>
          <w:sz w:val="36"/>
          <w:szCs w:val="30"/>
        </w:rPr>
      </w:pPr>
      <w:bookmarkStart w:id="72" w:name="_Toc102227313"/>
      <w:bookmarkStart w:id="73" w:name="_Toc21532"/>
      <w:bookmarkStart w:id="74" w:name="_Toc76462337"/>
      <w:r>
        <w:rPr>
          <w:rFonts w:hint="eastAsia" w:ascii="仿宋" w:hAnsi="仿宋" w:eastAsia="仿宋" w:cs="仿宋"/>
          <w:sz w:val="36"/>
          <w:szCs w:val="30"/>
        </w:rPr>
        <w:t>第五篇  参选人须知</w:t>
      </w:r>
      <w:bookmarkEnd w:id="72"/>
      <w:bookmarkEnd w:id="73"/>
      <w:bookmarkEnd w:id="74"/>
    </w:p>
    <w:p w14:paraId="2A405A6A">
      <w:pPr>
        <w:pStyle w:val="3"/>
        <w:adjustRightInd w:val="0"/>
        <w:snapToGrid w:val="0"/>
        <w:spacing w:before="0" w:after="0" w:line="360" w:lineRule="auto"/>
        <w:ind w:firstLine="482" w:firstLineChars="200"/>
        <w:rPr>
          <w:rFonts w:ascii="仿宋" w:hAnsi="仿宋" w:eastAsia="仿宋" w:cs="仿宋"/>
          <w:sz w:val="24"/>
        </w:rPr>
      </w:pPr>
      <w:bookmarkStart w:id="75" w:name="_Toc342913389"/>
      <w:bookmarkStart w:id="76" w:name="_Toc76462338"/>
      <w:bookmarkStart w:id="77" w:name="_Toc32722"/>
      <w:r>
        <w:rPr>
          <w:rFonts w:hint="eastAsia" w:ascii="仿宋" w:hAnsi="仿宋" w:eastAsia="仿宋" w:cs="仿宋"/>
          <w:sz w:val="24"/>
        </w:rPr>
        <w:t>一、比选费用</w:t>
      </w:r>
      <w:bookmarkEnd w:id="75"/>
      <w:bookmarkEnd w:id="76"/>
      <w:bookmarkEnd w:id="77"/>
    </w:p>
    <w:p w14:paraId="4DF1420F">
      <w:pPr>
        <w:pStyle w:val="128"/>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参与比选的参选人应承担其编制响应文件与递交响应文件所涉及的一切费用，不论比选结果如何，比选人和比选代理机构在任何情况下无义务也无责任承担这些费用。</w:t>
      </w:r>
    </w:p>
    <w:p w14:paraId="0797644D">
      <w:pPr>
        <w:pStyle w:val="3"/>
        <w:adjustRightInd w:val="0"/>
        <w:snapToGrid w:val="0"/>
        <w:spacing w:before="0" w:after="0" w:line="360" w:lineRule="auto"/>
        <w:ind w:firstLine="482" w:firstLineChars="200"/>
        <w:rPr>
          <w:rFonts w:ascii="仿宋" w:hAnsi="仿宋" w:eastAsia="仿宋" w:cs="仿宋"/>
          <w:sz w:val="24"/>
        </w:rPr>
      </w:pPr>
      <w:bookmarkStart w:id="78" w:name="_Toc3713"/>
      <w:bookmarkStart w:id="79" w:name="_Toc342913391"/>
      <w:bookmarkStart w:id="80" w:name="_Toc76462339"/>
      <w:r>
        <w:rPr>
          <w:rFonts w:hint="eastAsia" w:ascii="仿宋" w:hAnsi="仿宋" w:eastAsia="仿宋" w:cs="仿宋"/>
          <w:sz w:val="24"/>
        </w:rPr>
        <w:t>二、竞争性比选文件</w:t>
      </w:r>
      <w:bookmarkEnd w:id="78"/>
      <w:bookmarkEnd w:id="79"/>
      <w:bookmarkEnd w:id="80"/>
    </w:p>
    <w:p w14:paraId="5204298A">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（一）竞争性比选文件由比选邀请书、项目服务需求、项目商务需求、比选程序及方法、评审标准、无效响应和项目终止、参选人须知</w:t>
      </w:r>
      <w:r>
        <w:rPr>
          <w:rFonts w:hint="eastAsia" w:ascii="仿宋" w:hAnsi="仿宋" w:eastAsia="仿宋" w:cs="仿宋"/>
          <w:b/>
          <w:sz w:val="24"/>
          <w:szCs w:val="24"/>
        </w:rPr>
        <w:t>、</w:t>
      </w:r>
      <w:r>
        <w:rPr>
          <w:rFonts w:hint="eastAsia" w:ascii="仿宋" w:hAnsi="仿宋" w:eastAsia="仿宋" w:cs="仿宋"/>
          <w:sz w:val="24"/>
          <w:szCs w:val="24"/>
        </w:rPr>
        <w:t>合同</w:t>
      </w:r>
      <w:r>
        <w:rPr>
          <w:rFonts w:hint="eastAsia" w:ascii="仿宋" w:hAnsi="仿宋" w:eastAsia="仿宋" w:cs="仿宋"/>
          <w:b/>
          <w:sz w:val="24"/>
          <w:szCs w:val="24"/>
        </w:rPr>
        <w:t>、</w:t>
      </w:r>
      <w:r>
        <w:rPr>
          <w:rFonts w:hint="eastAsia" w:ascii="仿宋" w:hAnsi="仿宋" w:eastAsia="仿宋" w:cs="仿宋"/>
          <w:sz w:val="24"/>
          <w:szCs w:val="24"/>
        </w:rPr>
        <w:t>响应文件编制要求七部分组成。</w:t>
      </w:r>
    </w:p>
    <w:p w14:paraId="7D0944FC">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（二）比选人（或比选代理机构）所作的一切有效的书面通知、修改及补充，都是竞争性比选文件不可分割的部分。</w:t>
      </w:r>
    </w:p>
    <w:p w14:paraId="6C07E6C0">
      <w:pPr>
        <w:spacing w:line="360" w:lineRule="auto"/>
        <w:ind w:firstLine="480" w:firstLineChars="200"/>
        <w:rPr>
          <w:rFonts w:ascii="仿宋" w:hAnsi="仿宋" w:eastAsia="仿宋" w:cs="仿宋"/>
          <w:sz w:val="24"/>
          <w:szCs w:val="24"/>
        </w:rPr>
      </w:pPr>
      <w:bookmarkStart w:id="81" w:name="_Toc318159160"/>
      <w:bookmarkStart w:id="82" w:name="_Toc318159780"/>
      <w:bookmarkStart w:id="83" w:name="_Toc318159349"/>
      <w:bookmarkStart w:id="84" w:name="_Toc318166429"/>
      <w:r>
        <w:rPr>
          <w:rFonts w:hint="eastAsia" w:ascii="仿宋" w:hAnsi="仿宋" w:eastAsia="仿宋" w:cs="仿宋"/>
          <w:sz w:val="24"/>
          <w:szCs w:val="24"/>
        </w:rPr>
        <w:t>（三）本竞争性比选文件中，评审小组根据与参选人进行比选可能实质性变动的内容为竞争性比选文件第二、三、六篇全部内容。</w:t>
      </w:r>
    </w:p>
    <w:p w14:paraId="1F36380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（四）评审的依据为竞争性比选文件和响应文件（含有效的书面承诺）。评审小组判断响应文件对竞争性比选文件的响应，仅基于响应文件本身而不靠外部证据。</w:t>
      </w:r>
    </w:p>
    <w:bookmarkEnd w:id="81"/>
    <w:bookmarkEnd w:id="82"/>
    <w:bookmarkEnd w:id="83"/>
    <w:bookmarkEnd w:id="84"/>
    <w:p w14:paraId="5FC0AD73">
      <w:pPr>
        <w:pStyle w:val="3"/>
        <w:adjustRightInd w:val="0"/>
        <w:snapToGrid w:val="0"/>
        <w:spacing w:before="0" w:after="0" w:line="360" w:lineRule="auto"/>
        <w:ind w:firstLine="482" w:firstLineChars="200"/>
        <w:rPr>
          <w:rFonts w:ascii="仿宋" w:hAnsi="仿宋" w:eastAsia="仿宋" w:cs="仿宋"/>
          <w:sz w:val="24"/>
        </w:rPr>
      </w:pPr>
      <w:bookmarkStart w:id="85" w:name="_Toc2485"/>
      <w:bookmarkStart w:id="86" w:name="_Toc179714297"/>
      <w:bookmarkStart w:id="87" w:name="_Toc342913392"/>
      <w:bookmarkStart w:id="88" w:name="_Toc102227318"/>
      <w:bookmarkStart w:id="89" w:name="_Toc76462340"/>
      <w:r>
        <w:rPr>
          <w:rFonts w:hint="eastAsia" w:ascii="仿宋" w:hAnsi="仿宋" w:eastAsia="仿宋" w:cs="仿宋"/>
          <w:sz w:val="24"/>
        </w:rPr>
        <w:t>三、比选要求</w:t>
      </w:r>
      <w:bookmarkEnd w:id="85"/>
      <w:bookmarkEnd w:id="86"/>
      <w:bookmarkEnd w:id="87"/>
      <w:bookmarkEnd w:id="88"/>
      <w:bookmarkEnd w:id="89"/>
    </w:p>
    <w:p w14:paraId="0685618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（一）响应文件</w:t>
      </w:r>
    </w:p>
    <w:p w14:paraId="66E6E84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1.参选人应当按照竞争性比选文件的要求编制响应文件，并对竞争性比选文件提出的要求和条件作出实质性响应，响应文件原则上采用软面订本，同时应编制完整的页码、目录。</w:t>
      </w:r>
    </w:p>
    <w:p w14:paraId="33BE78C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2.响应文件组成</w:t>
      </w:r>
    </w:p>
    <w:p w14:paraId="016FD1C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响应文件由“第七篇响应文件编制要求”规定的部分和参选人所作的一切有效补充、修改和承诺等文件组成，参选人应按照“第七篇响应文件编制要求”规定的目录顺序组织编写和装订，也可在基本格式基础上对表格进行扩展，未规定格式的由参选人自定格式。</w:t>
      </w:r>
    </w:p>
    <w:p w14:paraId="28354B1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（二）比选有效期：响应文件及有关承诺文件有效期为提交响应文件截止时间起90天。</w:t>
      </w:r>
    </w:p>
    <w:p w14:paraId="5804F961">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（三）提交响应文件的份数和签署</w:t>
      </w:r>
    </w:p>
    <w:p w14:paraId="54E13A11">
      <w:pPr>
        <w:snapToGrid w:val="0"/>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1.响应文件一式叁份，其中正本一份，副本一份，电子文档</w:t>
      </w:r>
      <w:r>
        <w:rPr>
          <w:rFonts w:hint="eastAsia" w:ascii="仿宋" w:hAnsi="仿宋" w:eastAsia="仿宋" w:cs="仿宋"/>
          <w:b/>
          <w:bCs/>
          <w:sz w:val="24"/>
          <w:szCs w:val="24"/>
          <w:lang w:val="en-US" w:eastAsia="zh-CN"/>
        </w:rPr>
        <w:t>一份，电子文档</w:t>
      </w:r>
      <w:r>
        <w:rPr>
          <w:rFonts w:hint="eastAsia" w:ascii="仿宋" w:hAnsi="仿宋" w:eastAsia="仿宋" w:cs="仿宋"/>
          <w:b/>
          <w:bCs/>
          <w:sz w:val="24"/>
        </w:rPr>
        <w:t>仅在系统上传，无需线下递交</w:t>
      </w:r>
      <w:r>
        <w:rPr>
          <w:rFonts w:hint="eastAsia" w:ascii="仿宋" w:hAnsi="仿宋" w:eastAsia="仿宋" w:cs="仿宋"/>
          <w:b/>
          <w:bCs/>
          <w:sz w:val="24"/>
          <w:lang w:eastAsia="zh-CN"/>
        </w:rPr>
        <w:t>。</w:t>
      </w:r>
      <w:r>
        <w:rPr>
          <w:rFonts w:hint="eastAsia" w:ascii="仿宋" w:hAnsi="仿宋" w:eastAsia="仿宋" w:cs="仿宋"/>
          <w:b/>
          <w:bCs/>
          <w:sz w:val="24"/>
          <w:szCs w:val="24"/>
        </w:rPr>
        <w:t>（电子文档内容应与纸质文件正本一致，如不一致以纸质文件正本为准</w:t>
      </w:r>
      <w:r>
        <w:rPr>
          <w:rFonts w:hint="eastAsia" w:ascii="仿宋" w:hAnsi="仿宋" w:eastAsia="仿宋" w:cs="仿宋"/>
          <w:b/>
          <w:bCs/>
          <w:sz w:val="24"/>
          <w:szCs w:val="24"/>
          <w:lang w:eastAsia="zh-CN"/>
        </w:rPr>
        <w:t>。</w:t>
      </w:r>
      <w:r>
        <w:rPr>
          <w:rFonts w:hint="eastAsia" w:ascii="仿宋" w:hAnsi="仿宋" w:eastAsia="仿宋" w:cs="仿宋"/>
          <w:b/>
          <w:bCs/>
          <w:sz w:val="24"/>
          <w:szCs w:val="24"/>
        </w:rPr>
        <w:t>副本可为正本的复印件，应与正本一致，如出现不一致情况以正本为准。</w:t>
      </w:r>
    </w:p>
    <w:p w14:paraId="57A71DAC">
      <w:pPr>
        <w:snapToGrid w:val="0"/>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lang w:val="en-US" w:eastAsia="zh-CN"/>
        </w:rPr>
        <w:t>2.</w:t>
      </w:r>
      <w:r>
        <w:rPr>
          <w:rFonts w:hint="eastAsia" w:ascii="仿宋" w:hAnsi="仿宋" w:eastAsia="仿宋" w:cs="仿宋"/>
          <w:b/>
          <w:bCs/>
          <w:sz w:val="24"/>
          <w:szCs w:val="24"/>
        </w:rPr>
        <w:t>响应文件的电子文档应在</w:t>
      </w:r>
      <w:r>
        <w:rPr>
          <w:rFonts w:hint="eastAsia" w:ascii="仿宋" w:hAnsi="仿宋" w:eastAsia="仿宋" w:cs="仿宋"/>
          <w:b/>
          <w:bCs/>
          <w:sz w:val="24"/>
          <w:szCs w:val="24"/>
          <w:lang w:val="en-US" w:eastAsia="zh-CN"/>
        </w:rPr>
        <w:t>行采家平台</w:t>
      </w:r>
      <w:r>
        <w:rPr>
          <w:rFonts w:hint="eastAsia" w:ascii="仿宋" w:hAnsi="仿宋" w:eastAsia="仿宋" w:cs="仿宋"/>
          <w:b/>
          <w:bCs/>
          <w:sz w:val="24"/>
          <w:szCs w:val="24"/>
        </w:rPr>
        <w:t>公告页面规定的报价截止时间内，通过</w:t>
      </w:r>
      <w:r>
        <w:rPr>
          <w:rFonts w:hint="eastAsia" w:ascii="仿宋" w:hAnsi="仿宋" w:eastAsia="仿宋" w:cs="仿宋"/>
          <w:b/>
          <w:bCs/>
          <w:sz w:val="24"/>
          <w:szCs w:val="24"/>
          <w:lang w:val="en-US" w:eastAsia="zh-CN"/>
        </w:rPr>
        <w:t>平台</w:t>
      </w:r>
      <w:r>
        <w:rPr>
          <w:rFonts w:hint="eastAsia" w:ascii="仿宋" w:hAnsi="仿宋" w:eastAsia="仿宋" w:cs="仿宋"/>
          <w:b/>
          <w:bCs/>
          <w:sz w:val="24"/>
          <w:szCs w:val="24"/>
        </w:rPr>
        <w:t>系统在线提交。纸质响应文件应在规定时间内线下递交至指定地点。</w:t>
      </w:r>
    </w:p>
    <w:p w14:paraId="2EBE6301">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rPr>
        <w:t>响应文件按竞争性比选文件“第七篇响应文件编制要求”要求签署或盖章。</w:t>
      </w:r>
    </w:p>
    <w:p w14:paraId="743DB95E">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w:t>
      </w:r>
      <w:r>
        <w:rPr>
          <w:rFonts w:hint="eastAsia" w:ascii="仿宋" w:hAnsi="仿宋" w:eastAsia="仿宋" w:cs="仿宋"/>
          <w:sz w:val="24"/>
          <w:szCs w:val="24"/>
          <w:lang w:val="en-US" w:eastAsia="zh-CN"/>
        </w:rPr>
        <w:t>纸质</w:t>
      </w:r>
      <w:r>
        <w:rPr>
          <w:rFonts w:hint="eastAsia" w:ascii="仿宋" w:hAnsi="仿宋" w:eastAsia="仿宋" w:cs="仿宋"/>
          <w:sz w:val="24"/>
          <w:szCs w:val="24"/>
        </w:rPr>
        <w:t>响应文件的递交</w:t>
      </w:r>
    </w:p>
    <w:p w14:paraId="69BCE708">
      <w:pPr>
        <w:pStyle w:val="32"/>
        <w:spacing w:line="360" w:lineRule="auto"/>
        <w:ind w:firstLine="482" w:firstLineChars="200"/>
        <w:rPr>
          <w:rFonts w:ascii="仿宋" w:hAnsi="仿宋" w:eastAsia="仿宋" w:cs="仿宋"/>
          <w:b/>
          <w:bCs/>
          <w:sz w:val="24"/>
        </w:rPr>
      </w:pPr>
      <w:r>
        <w:rPr>
          <w:rFonts w:hint="eastAsia" w:ascii="仿宋" w:hAnsi="仿宋" w:eastAsia="仿宋" w:cs="仿宋"/>
          <w:b/>
          <w:bCs/>
          <w:sz w:val="24"/>
          <w:lang w:val="en-US" w:eastAsia="zh-CN"/>
        </w:rPr>
        <w:t>纸质</w:t>
      </w:r>
      <w:r>
        <w:rPr>
          <w:rFonts w:hint="eastAsia" w:ascii="仿宋" w:hAnsi="仿宋" w:eastAsia="仿宋" w:cs="仿宋"/>
          <w:b/>
          <w:bCs/>
          <w:sz w:val="24"/>
        </w:rPr>
        <w:t>响应文件的正本、副本均应密封送达比选地点，应在封套上注明比选项目名称、参选人名称。若正本、副本</w:t>
      </w:r>
      <w:r>
        <w:rPr>
          <w:rFonts w:hint="eastAsia" w:ascii="仿宋" w:hAnsi="仿宋" w:eastAsia="仿宋" w:cs="仿宋"/>
          <w:b/>
          <w:bCs/>
          <w:sz w:val="24"/>
          <w:lang w:val="en-US" w:eastAsia="zh-CN"/>
        </w:rPr>
        <w:t>分</w:t>
      </w:r>
      <w:r>
        <w:rPr>
          <w:rFonts w:hint="eastAsia" w:ascii="仿宋" w:hAnsi="仿宋" w:eastAsia="仿宋" w:cs="仿宋"/>
          <w:b/>
          <w:bCs/>
          <w:sz w:val="24"/>
        </w:rPr>
        <w:t>别进行密封的，还应在封套上注明“正本”、“副本”字样。</w:t>
      </w:r>
    </w:p>
    <w:p w14:paraId="7CC572C7">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（七）参选人参与人员</w:t>
      </w:r>
    </w:p>
    <w:p w14:paraId="0CD4858B">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各个参选人应当派1-2名代表参与比选，至少1人应为法定代表人（或其授权代表）或自然人（参选人为自然人）。</w:t>
      </w:r>
    </w:p>
    <w:p w14:paraId="1903F7AB">
      <w:pPr>
        <w:pStyle w:val="3"/>
        <w:adjustRightInd w:val="0"/>
        <w:snapToGrid w:val="0"/>
        <w:spacing w:before="0" w:after="0" w:line="360" w:lineRule="auto"/>
        <w:ind w:firstLine="482" w:firstLineChars="200"/>
        <w:rPr>
          <w:rFonts w:ascii="仿宋" w:hAnsi="仿宋" w:eastAsia="仿宋" w:cs="仿宋"/>
          <w:sz w:val="24"/>
        </w:rPr>
      </w:pPr>
      <w:bookmarkStart w:id="90" w:name="_Toc19522"/>
      <w:bookmarkStart w:id="91" w:name="_Toc76462341"/>
      <w:r>
        <w:rPr>
          <w:rFonts w:hint="eastAsia" w:ascii="仿宋" w:hAnsi="仿宋" w:eastAsia="仿宋" w:cs="仿宋"/>
          <w:sz w:val="24"/>
        </w:rPr>
        <w:t>四、成交人的确认和变更</w:t>
      </w:r>
      <w:bookmarkEnd w:id="90"/>
      <w:bookmarkEnd w:id="91"/>
    </w:p>
    <w:p w14:paraId="266E8BC3">
      <w:pPr>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（一）成交人的确认</w:t>
      </w:r>
    </w:p>
    <w:p w14:paraId="2118C166">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比选代理机构应当在评审结束后2个工作日内将评审报告送比选人确认。比选人应当在收到评审报告后5个工作日内，从评审报告提出的成交候选参选人中，按照排序由高到低的原则确定成交人，也可以书面授权评审小组直接确定成交人。比选人逾期未确定成交人且不提出异议的，视为确定评审报告提出的排序第一的参选人为成交人。</w:t>
      </w:r>
    </w:p>
    <w:p w14:paraId="5A506215">
      <w:pPr>
        <w:snapToGrid w:val="0"/>
        <w:spacing w:line="360" w:lineRule="auto"/>
        <w:ind w:firstLine="480" w:firstLineChars="200"/>
        <w:outlineLvl w:val="2"/>
        <w:rPr>
          <w:rFonts w:ascii="仿宋" w:hAnsi="仿宋" w:eastAsia="仿宋" w:cs="仿宋"/>
          <w:sz w:val="24"/>
          <w:szCs w:val="24"/>
        </w:rPr>
      </w:pPr>
      <w:r>
        <w:rPr>
          <w:rFonts w:hint="eastAsia" w:ascii="仿宋" w:hAnsi="仿宋" w:eastAsia="仿宋" w:cs="仿宋"/>
          <w:sz w:val="24"/>
          <w:szCs w:val="24"/>
        </w:rPr>
        <w:t>（二）成交人的变更</w:t>
      </w:r>
    </w:p>
    <w:p w14:paraId="79A6C761">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rPr>
        <w:t>成交人拒绝与比选人签订合同的，比选人可以按照评标报告推荐的成交候选参选人顺序，确定排名下一位的候选人为成交人，也可以重新开展比选活动。</w:t>
      </w:r>
    </w:p>
    <w:p w14:paraId="0CF3FA25">
      <w:pPr>
        <w:pStyle w:val="3"/>
        <w:adjustRightInd w:val="0"/>
        <w:snapToGrid w:val="0"/>
        <w:spacing w:before="0" w:after="0" w:line="360" w:lineRule="auto"/>
        <w:ind w:firstLine="482" w:firstLineChars="200"/>
        <w:rPr>
          <w:rFonts w:ascii="仿宋" w:hAnsi="仿宋" w:eastAsia="仿宋" w:cs="仿宋"/>
          <w:sz w:val="24"/>
        </w:rPr>
      </w:pPr>
      <w:bookmarkStart w:id="92" w:name="_Toc76462342"/>
      <w:bookmarkStart w:id="93" w:name="_Toc102227321"/>
      <w:bookmarkStart w:id="94" w:name="_Toc10827"/>
      <w:bookmarkStart w:id="95" w:name="_Toc342913395"/>
      <w:r>
        <w:rPr>
          <w:rFonts w:hint="eastAsia" w:ascii="仿宋" w:hAnsi="仿宋" w:eastAsia="仿宋" w:cs="仿宋"/>
          <w:sz w:val="24"/>
        </w:rPr>
        <w:t>五、成交通知</w:t>
      </w:r>
      <w:bookmarkEnd w:id="92"/>
      <w:bookmarkEnd w:id="93"/>
      <w:bookmarkEnd w:id="94"/>
      <w:bookmarkEnd w:id="95"/>
    </w:p>
    <w:p w14:paraId="7B74E2B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（一）成交人确定后，将在“行采家”（www.gec123.com）上发布成交结果公告。</w:t>
      </w:r>
    </w:p>
    <w:p w14:paraId="162D3E2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（二）结果公告发出同时，比选代理机构将以书面形式发出《成交通知书》。《成交通知书》一经发出即发生法律效力。</w:t>
      </w:r>
    </w:p>
    <w:p w14:paraId="078B723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（三）《成交通知书》将作为签订合同的依据。</w:t>
      </w:r>
    </w:p>
    <w:p w14:paraId="3D9D6B92">
      <w:pPr>
        <w:pStyle w:val="3"/>
        <w:adjustRightInd w:val="0"/>
        <w:snapToGrid w:val="0"/>
        <w:spacing w:before="0" w:after="0" w:line="360" w:lineRule="auto"/>
        <w:ind w:firstLine="482" w:firstLineChars="200"/>
        <w:rPr>
          <w:rFonts w:ascii="仿宋" w:hAnsi="仿宋" w:eastAsia="仿宋" w:cs="仿宋"/>
          <w:sz w:val="24"/>
        </w:rPr>
      </w:pPr>
      <w:bookmarkStart w:id="96" w:name="_Toc76462343"/>
      <w:bookmarkStart w:id="97" w:name="_Toc6291"/>
      <w:r>
        <w:rPr>
          <w:rFonts w:hint="eastAsia" w:ascii="仿宋" w:hAnsi="仿宋" w:eastAsia="仿宋" w:cs="仿宋"/>
          <w:sz w:val="24"/>
        </w:rPr>
        <w:t>六、关于</w:t>
      </w:r>
      <w:bookmarkEnd w:id="96"/>
      <w:r>
        <w:rPr>
          <w:rFonts w:hint="eastAsia" w:ascii="仿宋" w:hAnsi="仿宋" w:eastAsia="仿宋" w:cs="仿宋"/>
          <w:sz w:val="24"/>
        </w:rPr>
        <w:t>询问</w:t>
      </w:r>
      <w:bookmarkEnd w:id="97"/>
    </w:p>
    <w:p w14:paraId="1FF6292F">
      <w:pPr>
        <w:spacing w:line="360" w:lineRule="auto"/>
        <w:ind w:right="12" w:firstLine="480"/>
        <w:rPr>
          <w:rFonts w:ascii="仿宋" w:hAnsi="仿宋" w:eastAsia="仿宋" w:cs="仿宋"/>
          <w:sz w:val="24"/>
        </w:rPr>
      </w:pPr>
      <w:r>
        <w:rPr>
          <w:rFonts w:hint="eastAsia" w:ascii="仿宋" w:hAnsi="仿宋" w:eastAsia="仿宋" w:cs="仿宋"/>
          <w:sz w:val="24"/>
        </w:rPr>
        <w:t>1.询问</w:t>
      </w:r>
    </w:p>
    <w:p w14:paraId="2E994984">
      <w:pPr>
        <w:spacing w:line="360" w:lineRule="auto"/>
        <w:ind w:right="12" w:firstLine="480"/>
        <w:rPr>
          <w:rFonts w:ascii="仿宋" w:hAnsi="仿宋" w:eastAsia="仿宋" w:cs="仿宋"/>
          <w:sz w:val="24"/>
        </w:rPr>
      </w:pPr>
      <w:r>
        <w:rPr>
          <w:rFonts w:hint="eastAsia" w:ascii="仿宋" w:hAnsi="仿宋" w:eastAsia="仿宋" w:cs="仿宋"/>
          <w:sz w:val="24"/>
        </w:rPr>
        <w:t>参选人对比选文件、采购过程和成交结果有异议的，可向比选人或比选代理机构以书面形式提出询问。</w:t>
      </w:r>
    </w:p>
    <w:p w14:paraId="3BD46E2C">
      <w:pPr>
        <w:spacing w:line="360" w:lineRule="auto"/>
        <w:ind w:right="12" w:firstLine="480"/>
        <w:rPr>
          <w:rFonts w:ascii="仿宋" w:hAnsi="仿宋" w:eastAsia="仿宋" w:cs="仿宋"/>
          <w:sz w:val="24"/>
        </w:rPr>
      </w:pPr>
      <w:r>
        <w:rPr>
          <w:rFonts w:hint="eastAsia" w:ascii="仿宋" w:hAnsi="仿宋" w:eastAsia="仿宋" w:cs="仿宋"/>
          <w:sz w:val="24"/>
        </w:rPr>
        <w:t>提出询问的应当是参与所询问项目采购活动的参选人。</w:t>
      </w:r>
    </w:p>
    <w:p w14:paraId="435FB0FD">
      <w:pPr>
        <w:spacing w:line="360" w:lineRule="auto"/>
        <w:ind w:right="12" w:firstLine="480"/>
        <w:rPr>
          <w:rFonts w:ascii="仿宋" w:hAnsi="仿宋" w:eastAsia="仿宋" w:cs="仿宋"/>
          <w:sz w:val="24"/>
        </w:rPr>
      </w:pPr>
      <w:r>
        <w:rPr>
          <w:rFonts w:hint="eastAsia" w:ascii="仿宋" w:hAnsi="仿宋" w:eastAsia="仿宋" w:cs="仿宋"/>
          <w:sz w:val="24"/>
        </w:rPr>
        <w:t>1.1询问时限、内容</w:t>
      </w:r>
    </w:p>
    <w:p w14:paraId="5DDD99C7">
      <w:pPr>
        <w:spacing w:line="360" w:lineRule="auto"/>
        <w:ind w:right="12" w:firstLine="480"/>
        <w:rPr>
          <w:rFonts w:ascii="仿宋" w:hAnsi="仿宋" w:eastAsia="仿宋" w:cs="仿宋"/>
          <w:sz w:val="24"/>
        </w:rPr>
      </w:pPr>
      <w:r>
        <w:rPr>
          <w:rFonts w:hint="eastAsia" w:ascii="仿宋" w:hAnsi="仿宋" w:eastAsia="仿宋" w:cs="仿宋"/>
          <w:sz w:val="24"/>
        </w:rPr>
        <w:t>参选人对采购文件、采购过程、成交结果有异议的，可以在知道或者应知道之日起二个工作日内，以书面形式向比选人、比选代理机构提出询问。</w:t>
      </w:r>
    </w:p>
    <w:p w14:paraId="1D7D1937">
      <w:pPr>
        <w:spacing w:line="360" w:lineRule="auto"/>
        <w:ind w:right="12" w:firstLine="480"/>
        <w:rPr>
          <w:rFonts w:ascii="仿宋" w:hAnsi="仿宋" w:eastAsia="仿宋" w:cs="仿宋"/>
          <w:sz w:val="24"/>
        </w:rPr>
      </w:pPr>
      <w:r>
        <w:rPr>
          <w:rFonts w:hint="eastAsia" w:ascii="仿宋" w:hAnsi="仿宋" w:eastAsia="仿宋" w:cs="仿宋"/>
          <w:sz w:val="24"/>
        </w:rPr>
        <w:t>1.2参选人提出询问应当提交询问函和必要的证明材料，询问函应当包括下列内容：</w:t>
      </w:r>
    </w:p>
    <w:p w14:paraId="03F5E623">
      <w:pPr>
        <w:spacing w:line="360" w:lineRule="auto"/>
        <w:ind w:right="12" w:firstLine="480"/>
        <w:rPr>
          <w:rFonts w:ascii="仿宋" w:hAnsi="仿宋" w:eastAsia="仿宋" w:cs="仿宋"/>
          <w:sz w:val="24"/>
        </w:rPr>
      </w:pPr>
      <w:r>
        <w:rPr>
          <w:rFonts w:hint="eastAsia" w:ascii="仿宋" w:hAnsi="仿宋" w:eastAsia="仿宋" w:cs="仿宋"/>
          <w:sz w:val="24"/>
        </w:rPr>
        <w:t>1.2.1参选人的姓名或者名称、地址、邮编、联系人及联系电话；</w:t>
      </w:r>
    </w:p>
    <w:p w14:paraId="73D26C23">
      <w:pPr>
        <w:spacing w:line="360" w:lineRule="auto"/>
        <w:ind w:right="12" w:firstLine="480"/>
        <w:rPr>
          <w:rFonts w:ascii="仿宋" w:hAnsi="仿宋" w:eastAsia="仿宋" w:cs="仿宋"/>
          <w:sz w:val="24"/>
        </w:rPr>
      </w:pPr>
      <w:r>
        <w:rPr>
          <w:rFonts w:hint="eastAsia" w:ascii="仿宋" w:hAnsi="仿宋" w:eastAsia="仿宋" w:cs="仿宋"/>
          <w:sz w:val="24"/>
        </w:rPr>
        <w:t>1.2.2询问项目的名称、项目号以及采购执行编号；</w:t>
      </w:r>
    </w:p>
    <w:p w14:paraId="38F300E7">
      <w:pPr>
        <w:spacing w:line="360" w:lineRule="auto"/>
        <w:ind w:right="12" w:firstLine="480"/>
        <w:rPr>
          <w:rFonts w:ascii="仿宋" w:hAnsi="仿宋" w:eastAsia="仿宋" w:cs="仿宋"/>
          <w:sz w:val="24"/>
        </w:rPr>
      </w:pPr>
      <w:r>
        <w:rPr>
          <w:rFonts w:hint="eastAsia" w:ascii="仿宋" w:hAnsi="仿宋" w:eastAsia="仿宋" w:cs="仿宋"/>
          <w:sz w:val="24"/>
        </w:rPr>
        <w:t>1.2.3具体、明确的询问事项和与询问事项相关的请求；</w:t>
      </w:r>
    </w:p>
    <w:p w14:paraId="2B04F4B0">
      <w:pPr>
        <w:spacing w:line="360" w:lineRule="auto"/>
        <w:ind w:right="12" w:firstLine="480"/>
        <w:rPr>
          <w:rFonts w:ascii="仿宋" w:hAnsi="仿宋" w:eastAsia="仿宋" w:cs="仿宋"/>
          <w:sz w:val="24"/>
        </w:rPr>
      </w:pPr>
      <w:r>
        <w:rPr>
          <w:rFonts w:hint="eastAsia" w:ascii="仿宋" w:hAnsi="仿宋" w:eastAsia="仿宋" w:cs="仿宋"/>
          <w:sz w:val="24"/>
        </w:rPr>
        <w:t>1.2.4事实依据；</w:t>
      </w:r>
    </w:p>
    <w:p w14:paraId="31FB6088">
      <w:pPr>
        <w:spacing w:line="360" w:lineRule="auto"/>
        <w:ind w:right="12" w:firstLine="480"/>
        <w:rPr>
          <w:rFonts w:ascii="仿宋" w:hAnsi="仿宋" w:eastAsia="仿宋" w:cs="仿宋"/>
          <w:sz w:val="24"/>
        </w:rPr>
      </w:pPr>
      <w:r>
        <w:rPr>
          <w:rFonts w:hint="eastAsia" w:ascii="仿宋" w:hAnsi="仿宋" w:eastAsia="仿宋" w:cs="仿宋"/>
          <w:sz w:val="24"/>
        </w:rPr>
        <w:t>1.2.5必要的法律依据；</w:t>
      </w:r>
    </w:p>
    <w:p w14:paraId="50CEF009">
      <w:pPr>
        <w:spacing w:line="360" w:lineRule="auto"/>
        <w:ind w:right="12" w:firstLine="480"/>
        <w:rPr>
          <w:rFonts w:ascii="仿宋" w:hAnsi="仿宋" w:eastAsia="仿宋" w:cs="仿宋"/>
          <w:sz w:val="24"/>
        </w:rPr>
      </w:pPr>
      <w:r>
        <w:rPr>
          <w:rFonts w:hint="eastAsia" w:ascii="仿宋" w:hAnsi="仿宋" w:eastAsia="仿宋" w:cs="仿宋"/>
          <w:sz w:val="24"/>
        </w:rPr>
        <w:t>1.2.6提出询问的日期；</w:t>
      </w:r>
    </w:p>
    <w:p w14:paraId="3B0F181E">
      <w:pPr>
        <w:spacing w:line="360" w:lineRule="auto"/>
        <w:ind w:right="12" w:firstLine="480"/>
        <w:rPr>
          <w:rFonts w:ascii="仿宋" w:hAnsi="仿宋" w:eastAsia="仿宋" w:cs="仿宋"/>
          <w:sz w:val="24"/>
        </w:rPr>
      </w:pPr>
      <w:r>
        <w:rPr>
          <w:rFonts w:hint="eastAsia" w:ascii="仿宋" w:hAnsi="仿宋" w:eastAsia="仿宋" w:cs="仿宋"/>
          <w:sz w:val="24"/>
        </w:rPr>
        <w:t>1.2.7营业执照（或事业单位法人证书，或个体工商户营业执照或有效的自然人身份证明）复印件；</w:t>
      </w:r>
    </w:p>
    <w:p w14:paraId="4A6F33AE">
      <w:pPr>
        <w:spacing w:line="360" w:lineRule="auto"/>
        <w:ind w:right="12" w:firstLine="480"/>
        <w:rPr>
          <w:rFonts w:ascii="仿宋" w:hAnsi="仿宋" w:eastAsia="仿宋" w:cs="仿宋"/>
          <w:sz w:val="24"/>
        </w:rPr>
      </w:pPr>
      <w:r>
        <w:rPr>
          <w:rFonts w:hint="eastAsia" w:ascii="仿宋" w:hAnsi="仿宋" w:eastAsia="仿宋" w:cs="仿宋"/>
          <w:sz w:val="24"/>
        </w:rPr>
        <w:t>1.2.8法定代表人授权委托书原件、法定代表人身份证复印件和其授权代表的身份证复印件（参选人为自然人的提供自然人身份证复印件）；</w:t>
      </w:r>
    </w:p>
    <w:p w14:paraId="008CC1B7">
      <w:pPr>
        <w:spacing w:line="360" w:lineRule="auto"/>
        <w:ind w:right="12" w:firstLine="480"/>
        <w:rPr>
          <w:rFonts w:ascii="仿宋" w:hAnsi="仿宋" w:eastAsia="仿宋" w:cs="仿宋"/>
          <w:sz w:val="24"/>
        </w:rPr>
      </w:pPr>
      <w:r>
        <w:rPr>
          <w:rFonts w:hint="eastAsia" w:ascii="仿宋" w:hAnsi="仿宋" w:eastAsia="仿宋" w:cs="仿宋"/>
          <w:sz w:val="24"/>
        </w:rPr>
        <w:t>1.3参选人为自然人的，询问函应当由本人签字；参选人为法人或者其他组织的，询问函应当由法定代表人、主要负责人，或者其授权代表签字或者盖章，并加盖公章。</w:t>
      </w:r>
    </w:p>
    <w:p w14:paraId="1325263F">
      <w:pPr>
        <w:spacing w:line="360" w:lineRule="auto"/>
        <w:ind w:right="12" w:firstLine="480"/>
        <w:rPr>
          <w:rFonts w:ascii="仿宋" w:hAnsi="仿宋" w:eastAsia="仿宋" w:cs="仿宋"/>
          <w:sz w:val="24"/>
        </w:rPr>
      </w:pPr>
      <w:r>
        <w:rPr>
          <w:rFonts w:hint="eastAsia" w:ascii="仿宋" w:hAnsi="仿宋" w:eastAsia="仿宋" w:cs="仿宋"/>
          <w:sz w:val="24"/>
        </w:rPr>
        <w:t>2.询问答复</w:t>
      </w:r>
    </w:p>
    <w:p w14:paraId="67046C47">
      <w:pPr>
        <w:spacing w:line="360" w:lineRule="auto"/>
        <w:ind w:right="12" w:firstLine="480"/>
        <w:rPr>
          <w:rFonts w:ascii="仿宋" w:hAnsi="仿宋" w:eastAsia="仿宋" w:cs="仿宋"/>
          <w:sz w:val="24"/>
        </w:rPr>
      </w:pPr>
      <w:r>
        <w:rPr>
          <w:rFonts w:hint="eastAsia" w:ascii="仿宋" w:hAnsi="仿宋" w:eastAsia="仿宋" w:cs="仿宋"/>
          <w:sz w:val="24"/>
        </w:rPr>
        <w:t>比选人、比选代理机构应当在收到参选人的书面询问后七个工作日内作出答复，比选人、比选代理机构可以请本项目评审小组或关联参选人协助答复。</w:t>
      </w:r>
    </w:p>
    <w:p w14:paraId="625610B0">
      <w:pPr>
        <w:pStyle w:val="3"/>
        <w:adjustRightInd w:val="0"/>
        <w:snapToGrid w:val="0"/>
        <w:spacing w:before="0" w:after="0" w:line="360" w:lineRule="auto"/>
        <w:ind w:firstLine="482" w:firstLineChars="200"/>
        <w:rPr>
          <w:rFonts w:ascii="仿宋" w:hAnsi="仿宋" w:eastAsia="仿宋" w:cs="仿宋"/>
          <w:sz w:val="24"/>
        </w:rPr>
      </w:pPr>
      <w:bookmarkStart w:id="98" w:name="_Toc2119"/>
      <w:bookmarkStart w:id="99" w:name="_Toc76462344"/>
      <w:r>
        <w:rPr>
          <w:rFonts w:hint="eastAsia" w:ascii="仿宋" w:hAnsi="仿宋" w:eastAsia="仿宋" w:cs="仿宋"/>
          <w:sz w:val="24"/>
        </w:rPr>
        <w:t>七、代理服务费</w:t>
      </w:r>
      <w:bookmarkEnd w:id="98"/>
      <w:bookmarkEnd w:id="99"/>
    </w:p>
    <w:p w14:paraId="2364999B">
      <w:pPr>
        <w:snapToGrid w:val="0"/>
        <w:spacing w:line="360" w:lineRule="auto"/>
        <w:ind w:firstLine="480" w:firstLineChars="200"/>
        <w:rPr>
          <w:rFonts w:ascii="仿宋" w:hAnsi="仿宋" w:eastAsia="仿宋" w:cs="仿宋"/>
          <w:sz w:val="24"/>
        </w:rPr>
      </w:pPr>
      <w:bookmarkStart w:id="100" w:name="OLE_LINK7"/>
      <w:bookmarkStart w:id="101" w:name="OLE_LINK8"/>
      <w:r>
        <w:rPr>
          <w:rFonts w:hint="eastAsia" w:ascii="仿宋" w:hAnsi="仿宋" w:eastAsia="仿宋" w:cs="仿宋"/>
          <w:sz w:val="24"/>
        </w:rPr>
        <w:t>（一）</w:t>
      </w:r>
      <w:bookmarkEnd w:id="100"/>
      <w:bookmarkEnd w:id="101"/>
      <w:r>
        <w:rPr>
          <w:rFonts w:hint="eastAsia" w:ascii="仿宋" w:hAnsi="仿宋" w:eastAsia="仿宋" w:cs="仿宋"/>
          <w:sz w:val="24"/>
        </w:rPr>
        <w:t>各分包成交人应向比选代理机构缴纳代理服务费，代理服务费按每个分包固定金额2500元（大写：贰仟伍佰元整）计取，由各分包成交人在领取成交通知书时向比选代理机构一次性缴纳。</w:t>
      </w:r>
    </w:p>
    <w:p w14:paraId="438742A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1.服务费以现金、转账等形式支付。</w:t>
      </w:r>
    </w:p>
    <w:p w14:paraId="098FB63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2.成交人如未按上述规定缴付采购代理服务费，不退还比选保证金。</w:t>
      </w:r>
    </w:p>
    <w:p w14:paraId="47F73B5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（二）采购代理服务费缴纳信息：</w:t>
      </w:r>
    </w:p>
    <w:p w14:paraId="1BF3715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1.代理公司收款账户信息：</w:t>
      </w:r>
    </w:p>
    <w:p w14:paraId="2CEF6DD8">
      <w:pPr>
        <w:snapToGrid w:val="0"/>
        <w:spacing w:line="360" w:lineRule="auto"/>
        <w:ind w:firstLine="960" w:firstLineChars="400"/>
        <w:rPr>
          <w:rFonts w:ascii="仿宋" w:hAnsi="仿宋" w:eastAsia="仿宋" w:cs="仿宋"/>
          <w:sz w:val="24"/>
        </w:rPr>
      </w:pPr>
      <w:r>
        <w:rPr>
          <w:rFonts w:hint="eastAsia" w:ascii="仿宋" w:hAnsi="仿宋" w:eastAsia="仿宋" w:cs="仿宋"/>
          <w:sz w:val="24"/>
        </w:rPr>
        <w:t>重庆鹏翔招标代理有限公司</w:t>
      </w:r>
    </w:p>
    <w:p w14:paraId="0AE5CAA4">
      <w:pPr>
        <w:snapToGrid w:val="0"/>
        <w:spacing w:line="360" w:lineRule="auto"/>
        <w:ind w:firstLine="960" w:firstLineChars="400"/>
        <w:rPr>
          <w:rFonts w:ascii="仿宋" w:hAnsi="仿宋" w:eastAsia="仿宋" w:cs="仿宋"/>
          <w:sz w:val="24"/>
        </w:rPr>
      </w:pPr>
      <w:r>
        <w:rPr>
          <w:rFonts w:hint="eastAsia" w:ascii="仿宋" w:hAnsi="仿宋" w:eastAsia="仿宋" w:cs="仿宋"/>
          <w:sz w:val="24"/>
        </w:rPr>
        <w:t>账  号：123906511610606</w:t>
      </w:r>
    </w:p>
    <w:p w14:paraId="04798D1B">
      <w:pPr>
        <w:snapToGrid w:val="0"/>
        <w:spacing w:line="360" w:lineRule="auto"/>
        <w:ind w:firstLine="960" w:firstLineChars="400"/>
        <w:rPr>
          <w:rFonts w:ascii="仿宋" w:hAnsi="仿宋" w:eastAsia="仿宋" w:cs="仿宋"/>
          <w:sz w:val="24"/>
        </w:rPr>
      </w:pPr>
      <w:r>
        <w:rPr>
          <w:rFonts w:hint="eastAsia" w:ascii="仿宋" w:hAnsi="仿宋" w:eastAsia="仿宋" w:cs="仿宋"/>
          <w:sz w:val="24"/>
        </w:rPr>
        <w:t>开户行：招商银行重庆分行总部城支行</w:t>
      </w:r>
    </w:p>
    <w:p w14:paraId="51659EDB">
      <w:pPr>
        <w:pStyle w:val="3"/>
        <w:adjustRightInd w:val="0"/>
        <w:snapToGrid w:val="0"/>
        <w:spacing w:before="0" w:after="0" w:line="360" w:lineRule="auto"/>
        <w:ind w:firstLine="482" w:firstLineChars="200"/>
        <w:rPr>
          <w:rFonts w:hint="eastAsia" w:ascii="仿宋" w:hAnsi="仿宋" w:eastAsia="仿宋" w:cs="仿宋"/>
          <w:sz w:val="24"/>
        </w:rPr>
      </w:pPr>
      <w:bookmarkStart w:id="102" w:name="_Toc16013"/>
      <w:bookmarkStart w:id="103" w:name="_Toc20083"/>
      <w:bookmarkStart w:id="104" w:name="_Toc102227322"/>
      <w:bookmarkStart w:id="105" w:name="_Toc342913396"/>
      <w:bookmarkStart w:id="106" w:name="_Toc76462346"/>
      <w:bookmarkStart w:id="107" w:name="_Toc11641055"/>
      <w:bookmarkStart w:id="108" w:name="_Toc12789059"/>
      <w:r>
        <w:rPr>
          <w:rFonts w:hint="eastAsia" w:ascii="仿宋" w:hAnsi="仿宋" w:eastAsia="仿宋" w:cs="仿宋"/>
          <w:sz w:val="24"/>
        </w:rPr>
        <w:t>八、平台服务费</w:t>
      </w:r>
      <w:bookmarkEnd w:id="102"/>
      <w:bookmarkEnd w:id="103"/>
    </w:p>
    <w:p w14:paraId="364C9C7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本项目行采家平台对成交</w:t>
      </w:r>
      <w:r>
        <w:rPr>
          <w:rFonts w:hint="eastAsia" w:ascii="仿宋" w:hAnsi="仿宋" w:eastAsia="仿宋" w:cs="仿宋"/>
          <w:sz w:val="24"/>
          <w:lang w:val="en-US" w:eastAsia="zh-CN"/>
        </w:rPr>
        <w:t>人</w:t>
      </w:r>
      <w:r>
        <w:rPr>
          <w:rFonts w:hint="eastAsia" w:ascii="仿宋" w:hAnsi="仿宋" w:eastAsia="仿宋" w:cs="仿宋"/>
          <w:sz w:val="24"/>
        </w:rPr>
        <w:t>收取3‰的的平台服务费，具体缴纳方式请咨询行采家平台，咨询电话：023-88158017。</w:t>
      </w:r>
    </w:p>
    <w:p w14:paraId="60BE4EC5">
      <w:pPr>
        <w:pStyle w:val="3"/>
        <w:adjustRightInd w:val="0"/>
        <w:snapToGrid w:val="0"/>
        <w:spacing w:before="0" w:after="0" w:line="360" w:lineRule="auto"/>
        <w:ind w:firstLine="482" w:firstLineChars="200"/>
        <w:rPr>
          <w:rFonts w:ascii="仿宋" w:hAnsi="仿宋" w:eastAsia="仿宋" w:cs="仿宋"/>
          <w:sz w:val="24"/>
        </w:rPr>
      </w:pPr>
      <w:bookmarkStart w:id="109" w:name="_Toc11584"/>
      <w:r>
        <w:rPr>
          <w:rFonts w:hint="eastAsia" w:ascii="仿宋" w:hAnsi="仿宋" w:eastAsia="仿宋" w:cs="仿宋"/>
          <w:sz w:val="24"/>
          <w:lang w:val="en-US" w:eastAsia="zh-CN"/>
        </w:rPr>
        <w:t>九</w:t>
      </w:r>
      <w:r>
        <w:rPr>
          <w:rFonts w:hint="eastAsia" w:ascii="仿宋" w:hAnsi="仿宋" w:eastAsia="仿宋" w:cs="仿宋"/>
          <w:sz w:val="24"/>
        </w:rPr>
        <w:t>、签订</w:t>
      </w:r>
      <w:bookmarkEnd w:id="104"/>
      <w:r>
        <w:rPr>
          <w:rFonts w:hint="eastAsia" w:ascii="仿宋" w:hAnsi="仿宋" w:eastAsia="仿宋" w:cs="仿宋"/>
          <w:sz w:val="24"/>
        </w:rPr>
        <w:t>合同</w:t>
      </w:r>
      <w:bookmarkEnd w:id="105"/>
      <w:bookmarkEnd w:id="106"/>
      <w:bookmarkEnd w:id="109"/>
    </w:p>
    <w:p w14:paraId="68A72F59">
      <w:pPr>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（一）</w:t>
      </w:r>
      <w:r>
        <w:rPr>
          <w:rFonts w:hint="eastAsia" w:ascii="仿宋" w:hAnsi="仿宋" w:eastAsia="仿宋" w:cs="仿宋"/>
          <w:sz w:val="24"/>
        </w:rPr>
        <w:t>比选人原则上应在成交通知书发出之日起二十日内和成交人签订合同，无正当理由不得拒绝或拖延合同签订</w:t>
      </w:r>
      <w:r>
        <w:rPr>
          <w:rFonts w:hint="eastAsia" w:ascii="仿宋" w:hAnsi="仿宋" w:eastAsia="仿宋" w:cs="仿宋"/>
          <w:sz w:val="24"/>
          <w:szCs w:val="24"/>
        </w:rPr>
        <w:t>。所签订的合同不得对竞争性比选文件和参选人的响应文件作实质性修改。其他未尽事宜由比选人和成交人在合同中详细约定。</w:t>
      </w:r>
    </w:p>
    <w:p w14:paraId="41C32EDC">
      <w:pPr>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（二）竞争性比选文件、参选人的响应文件及澄清文件等，均为签订合同的依据。</w:t>
      </w:r>
    </w:p>
    <w:p w14:paraId="6E991D97">
      <w:pPr>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（三）合同生效条款由供需双方约定，法律、行政法规规定应当办理批准、登记等手续后生效的合同，依照其规定。</w:t>
      </w:r>
    </w:p>
    <w:p w14:paraId="2AABBCD8">
      <w:pPr>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（四）合同原则上应参照《比选合同》签订，相关单位要求适用合同通用格式版本的，应按其要求另行签订其他合同。</w:t>
      </w:r>
    </w:p>
    <w:p w14:paraId="510A6BFF">
      <w:pPr>
        <w:spacing w:line="360" w:lineRule="auto"/>
        <w:ind w:firstLine="360" w:firstLineChars="150"/>
        <w:rPr>
          <w:rFonts w:ascii="仿宋" w:hAnsi="仿宋" w:eastAsia="仿宋" w:cs="仿宋"/>
          <w:sz w:val="24"/>
          <w:szCs w:val="24"/>
        </w:rPr>
      </w:pPr>
      <w:r>
        <w:rPr>
          <w:rFonts w:hint="eastAsia" w:ascii="仿宋" w:hAnsi="仿宋" w:eastAsia="仿宋" w:cs="仿宋"/>
          <w:sz w:val="24"/>
          <w:szCs w:val="24"/>
        </w:rPr>
        <w:t>（五）比选人要求成交人提供履约保证金的，应当在竞争性比选文件中予以约定。成交人履约完毕后，比选人根据比选文件规定无息退还其履约保证金。</w:t>
      </w:r>
    </w:p>
    <w:p w14:paraId="773842D6">
      <w:pPr>
        <w:pStyle w:val="3"/>
        <w:spacing w:before="0" w:after="0" w:line="360" w:lineRule="auto"/>
        <w:jc w:val="center"/>
        <w:rPr>
          <w:rFonts w:ascii="仿宋" w:hAnsi="仿宋" w:eastAsia="仿宋" w:cs="仿宋"/>
          <w:b w:val="0"/>
          <w:sz w:val="36"/>
          <w:szCs w:val="30"/>
        </w:rPr>
      </w:pPr>
      <w:r>
        <w:rPr>
          <w:rFonts w:hint="eastAsia" w:ascii="仿宋" w:hAnsi="仿宋" w:eastAsia="仿宋" w:cs="仿宋"/>
          <w:sz w:val="36"/>
          <w:szCs w:val="30"/>
        </w:rPr>
        <w:br w:type="page"/>
      </w:r>
      <w:bookmarkStart w:id="110" w:name="_Toc76462348"/>
      <w:bookmarkStart w:id="111" w:name="_Toc26970"/>
      <w:r>
        <w:rPr>
          <w:rFonts w:hint="eastAsia" w:ascii="仿宋" w:hAnsi="仿宋" w:eastAsia="仿宋" w:cs="仿宋"/>
          <w:bCs/>
          <w:sz w:val="36"/>
          <w:szCs w:val="30"/>
        </w:rPr>
        <w:t xml:space="preserve">第六篇  </w:t>
      </w:r>
      <w:bookmarkEnd w:id="107"/>
      <w:bookmarkEnd w:id="108"/>
      <w:r>
        <w:rPr>
          <w:rFonts w:hint="eastAsia" w:ascii="仿宋" w:hAnsi="仿宋" w:eastAsia="仿宋" w:cs="仿宋"/>
          <w:bCs/>
          <w:sz w:val="36"/>
          <w:szCs w:val="30"/>
        </w:rPr>
        <w:t>比选合同</w:t>
      </w:r>
      <w:bookmarkEnd w:id="110"/>
      <w:r>
        <w:rPr>
          <w:rFonts w:hint="eastAsia" w:ascii="仿宋" w:hAnsi="仿宋" w:eastAsia="仿宋" w:cs="仿宋"/>
          <w:bCs/>
          <w:sz w:val="36"/>
          <w:szCs w:val="30"/>
        </w:rPr>
        <w:t>（仅供参考）</w:t>
      </w:r>
      <w:bookmarkEnd w:id="111"/>
    </w:p>
    <w:p w14:paraId="1B9A653E">
      <w:pPr>
        <w:spacing w:line="500" w:lineRule="exact"/>
        <w:jc w:val="center"/>
        <w:rPr>
          <w:rFonts w:ascii="仿宋" w:hAnsi="仿宋" w:eastAsia="仿宋" w:cs="仿宋"/>
          <w:b/>
          <w:sz w:val="44"/>
        </w:rPr>
      </w:pPr>
      <w:r>
        <w:rPr>
          <w:rFonts w:hint="eastAsia" w:ascii="仿宋" w:hAnsi="仿宋" w:eastAsia="仿宋" w:cs="仿宋"/>
          <w:b/>
          <w:sz w:val="44"/>
        </w:rPr>
        <w:t>比选合同</w:t>
      </w:r>
    </w:p>
    <w:p w14:paraId="5AFFDE48">
      <w:pPr>
        <w:spacing w:line="500" w:lineRule="exact"/>
        <w:jc w:val="center"/>
        <w:rPr>
          <w:rFonts w:ascii="仿宋" w:hAnsi="仿宋" w:eastAsia="仿宋" w:cs="仿宋"/>
        </w:rPr>
      </w:pPr>
      <w:r>
        <w:rPr>
          <w:rFonts w:hint="eastAsia" w:ascii="仿宋" w:hAnsi="仿宋" w:eastAsia="仿宋" w:cs="仿宋"/>
        </w:rPr>
        <w:t>（项目号：     ）</w:t>
      </w:r>
    </w:p>
    <w:p w14:paraId="5FDEC250">
      <w:pPr>
        <w:spacing w:line="500" w:lineRule="exact"/>
        <w:rPr>
          <w:rFonts w:ascii="仿宋" w:hAnsi="仿宋" w:eastAsia="仿宋" w:cs="仿宋"/>
          <w:sz w:val="24"/>
        </w:rPr>
      </w:pPr>
      <w:r>
        <w:rPr>
          <w:rFonts w:hint="eastAsia" w:ascii="仿宋" w:hAnsi="仿宋" w:eastAsia="仿宋" w:cs="仿宋"/>
          <w:sz w:val="24"/>
        </w:rPr>
        <w:t>甲方（需方）：___________________________      计价单位：____________</w:t>
      </w:r>
    </w:p>
    <w:p w14:paraId="5DE6C1E2">
      <w:pPr>
        <w:spacing w:line="500" w:lineRule="exact"/>
        <w:rPr>
          <w:rFonts w:ascii="仿宋" w:hAnsi="仿宋" w:eastAsia="仿宋" w:cs="仿宋"/>
          <w:sz w:val="24"/>
        </w:rPr>
      </w:pPr>
      <w:r>
        <w:rPr>
          <w:rFonts w:hint="eastAsia" w:ascii="仿宋" w:hAnsi="仿宋" w:eastAsia="仿宋" w:cs="仿宋"/>
          <w:sz w:val="24"/>
        </w:rPr>
        <w:t>乙方（供方）：___________________________      计量单位：_____________</w:t>
      </w:r>
    </w:p>
    <w:p w14:paraId="55B6F34F">
      <w:pPr>
        <w:spacing w:line="500" w:lineRule="exact"/>
        <w:rPr>
          <w:rFonts w:ascii="仿宋" w:hAnsi="仿宋" w:eastAsia="仿宋" w:cs="仿宋"/>
          <w:sz w:val="24"/>
        </w:rPr>
      </w:pPr>
    </w:p>
    <w:p w14:paraId="4C8DD174">
      <w:pPr>
        <w:spacing w:line="500" w:lineRule="exact"/>
        <w:rPr>
          <w:rFonts w:ascii="仿宋" w:hAnsi="仿宋" w:eastAsia="仿宋" w:cs="仿宋"/>
          <w:sz w:val="24"/>
        </w:rPr>
      </w:pPr>
      <w:r>
        <w:rPr>
          <w:rFonts w:hint="eastAsia" w:ascii="仿宋" w:hAnsi="仿宋" w:eastAsia="仿宋" w:cs="仿宋"/>
          <w:sz w:val="24"/>
        </w:rPr>
        <w:t>经双方协商一致，达成以下购销合同：</w:t>
      </w:r>
    </w:p>
    <w:tbl>
      <w:tblPr>
        <w:tblStyle w:val="6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589"/>
        <w:gridCol w:w="709"/>
        <w:gridCol w:w="1134"/>
        <w:gridCol w:w="1559"/>
        <w:gridCol w:w="1567"/>
        <w:gridCol w:w="15"/>
      </w:tblGrid>
      <w:tr w14:paraId="7D94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2CDDB1BC">
            <w:pPr>
              <w:spacing w:line="240" w:lineRule="atLeast"/>
              <w:jc w:val="center"/>
              <w:rPr>
                <w:rFonts w:ascii="仿宋" w:hAnsi="仿宋" w:eastAsia="仿宋" w:cs="仿宋"/>
                <w:sz w:val="21"/>
                <w:szCs w:val="21"/>
              </w:rPr>
            </w:pPr>
            <w:r>
              <w:rPr>
                <w:rFonts w:hint="eastAsia" w:ascii="仿宋" w:hAnsi="仿宋" w:eastAsia="仿宋" w:cs="仿宋"/>
                <w:sz w:val="21"/>
                <w:szCs w:val="21"/>
              </w:rPr>
              <w:t>比选项目名称</w:t>
            </w:r>
          </w:p>
        </w:tc>
        <w:tc>
          <w:tcPr>
            <w:tcW w:w="984" w:type="dxa"/>
            <w:vAlign w:val="center"/>
          </w:tcPr>
          <w:p w14:paraId="4E3AAF55">
            <w:pPr>
              <w:spacing w:line="240" w:lineRule="atLeast"/>
              <w:jc w:val="center"/>
              <w:rPr>
                <w:rFonts w:ascii="仿宋" w:hAnsi="仿宋" w:eastAsia="仿宋" w:cs="仿宋"/>
                <w:sz w:val="21"/>
                <w:szCs w:val="21"/>
              </w:rPr>
            </w:pPr>
            <w:r>
              <w:rPr>
                <w:rFonts w:hint="eastAsia" w:ascii="仿宋" w:hAnsi="仿宋" w:eastAsia="仿宋" w:cs="仿宋"/>
                <w:sz w:val="21"/>
                <w:szCs w:val="21"/>
              </w:rPr>
              <w:t>数量</w:t>
            </w:r>
          </w:p>
        </w:tc>
        <w:tc>
          <w:tcPr>
            <w:tcW w:w="1298" w:type="dxa"/>
            <w:gridSpan w:val="2"/>
            <w:vAlign w:val="center"/>
          </w:tcPr>
          <w:p w14:paraId="25757640">
            <w:pPr>
              <w:spacing w:line="240" w:lineRule="atLeast"/>
              <w:jc w:val="center"/>
              <w:rPr>
                <w:rFonts w:ascii="仿宋" w:hAnsi="仿宋" w:eastAsia="仿宋" w:cs="仿宋"/>
                <w:sz w:val="21"/>
                <w:szCs w:val="21"/>
              </w:rPr>
            </w:pPr>
            <w:r>
              <w:rPr>
                <w:rFonts w:hint="eastAsia" w:ascii="仿宋" w:hAnsi="仿宋" w:eastAsia="仿宋" w:cs="仿宋"/>
                <w:sz w:val="21"/>
                <w:szCs w:val="21"/>
              </w:rPr>
              <w:t>综合单价</w:t>
            </w:r>
          </w:p>
        </w:tc>
        <w:tc>
          <w:tcPr>
            <w:tcW w:w="1134" w:type="dxa"/>
            <w:vAlign w:val="center"/>
          </w:tcPr>
          <w:p w14:paraId="00107099">
            <w:pPr>
              <w:spacing w:line="240" w:lineRule="atLeast"/>
              <w:jc w:val="center"/>
              <w:rPr>
                <w:rFonts w:ascii="仿宋" w:hAnsi="仿宋" w:eastAsia="仿宋" w:cs="仿宋"/>
                <w:sz w:val="21"/>
                <w:szCs w:val="21"/>
              </w:rPr>
            </w:pPr>
            <w:r>
              <w:rPr>
                <w:rFonts w:hint="eastAsia" w:ascii="仿宋" w:hAnsi="仿宋" w:eastAsia="仿宋" w:cs="仿宋"/>
                <w:sz w:val="21"/>
                <w:szCs w:val="21"/>
              </w:rPr>
              <w:t>总价</w:t>
            </w:r>
          </w:p>
        </w:tc>
        <w:tc>
          <w:tcPr>
            <w:tcW w:w="1559" w:type="dxa"/>
            <w:vAlign w:val="center"/>
          </w:tcPr>
          <w:p w14:paraId="3BE541BC">
            <w:pPr>
              <w:spacing w:line="240" w:lineRule="atLeast"/>
              <w:jc w:val="center"/>
              <w:rPr>
                <w:rFonts w:ascii="仿宋" w:hAnsi="仿宋" w:eastAsia="仿宋" w:cs="仿宋"/>
                <w:sz w:val="21"/>
                <w:szCs w:val="21"/>
              </w:rPr>
            </w:pPr>
            <w:r>
              <w:rPr>
                <w:rFonts w:hint="eastAsia" w:ascii="仿宋" w:hAnsi="仿宋" w:eastAsia="仿宋" w:cs="仿宋"/>
                <w:sz w:val="21"/>
                <w:szCs w:val="21"/>
              </w:rPr>
              <w:t>服务时间</w:t>
            </w:r>
          </w:p>
        </w:tc>
        <w:tc>
          <w:tcPr>
            <w:tcW w:w="1567" w:type="dxa"/>
            <w:vAlign w:val="center"/>
          </w:tcPr>
          <w:p w14:paraId="0B2297CC">
            <w:pPr>
              <w:spacing w:line="240" w:lineRule="atLeast"/>
              <w:jc w:val="center"/>
              <w:rPr>
                <w:rFonts w:ascii="仿宋" w:hAnsi="仿宋" w:eastAsia="仿宋" w:cs="仿宋"/>
                <w:sz w:val="21"/>
                <w:szCs w:val="21"/>
              </w:rPr>
            </w:pPr>
            <w:r>
              <w:rPr>
                <w:rFonts w:hint="eastAsia" w:ascii="仿宋" w:hAnsi="仿宋" w:eastAsia="仿宋" w:cs="仿宋"/>
                <w:sz w:val="21"/>
                <w:szCs w:val="21"/>
              </w:rPr>
              <w:t>服务地点</w:t>
            </w:r>
          </w:p>
        </w:tc>
      </w:tr>
      <w:tr w14:paraId="3CEB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3DE9D1C7">
            <w:pPr>
              <w:spacing w:line="240" w:lineRule="atLeast"/>
              <w:jc w:val="center"/>
              <w:rPr>
                <w:rFonts w:ascii="仿宋" w:hAnsi="仿宋" w:eastAsia="仿宋" w:cs="仿宋"/>
                <w:sz w:val="21"/>
                <w:szCs w:val="21"/>
              </w:rPr>
            </w:pPr>
          </w:p>
        </w:tc>
        <w:tc>
          <w:tcPr>
            <w:tcW w:w="984" w:type="dxa"/>
            <w:vAlign w:val="center"/>
          </w:tcPr>
          <w:p w14:paraId="1E4381BF">
            <w:pPr>
              <w:spacing w:line="240" w:lineRule="atLeast"/>
              <w:jc w:val="center"/>
              <w:rPr>
                <w:rFonts w:ascii="仿宋" w:hAnsi="仿宋" w:eastAsia="仿宋" w:cs="仿宋"/>
                <w:sz w:val="21"/>
                <w:szCs w:val="21"/>
              </w:rPr>
            </w:pPr>
          </w:p>
        </w:tc>
        <w:tc>
          <w:tcPr>
            <w:tcW w:w="1298" w:type="dxa"/>
            <w:gridSpan w:val="2"/>
            <w:vAlign w:val="center"/>
          </w:tcPr>
          <w:p w14:paraId="39CBD1E8">
            <w:pPr>
              <w:spacing w:line="240" w:lineRule="atLeast"/>
              <w:jc w:val="center"/>
              <w:rPr>
                <w:rFonts w:ascii="仿宋" w:hAnsi="仿宋" w:eastAsia="仿宋" w:cs="仿宋"/>
                <w:sz w:val="21"/>
                <w:szCs w:val="21"/>
              </w:rPr>
            </w:pPr>
          </w:p>
        </w:tc>
        <w:tc>
          <w:tcPr>
            <w:tcW w:w="1134" w:type="dxa"/>
            <w:vAlign w:val="center"/>
          </w:tcPr>
          <w:p w14:paraId="2F0E55EF">
            <w:pPr>
              <w:spacing w:line="240" w:lineRule="atLeast"/>
              <w:jc w:val="center"/>
              <w:rPr>
                <w:rFonts w:ascii="仿宋" w:hAnsi="仿宋" w:eastAsia="仿宋" w:cs="仿宋"/>
                <w:sz w:val="21"/>
                <w:szCs w:val="21"/>
              </w:rPr>
            </w:pPr>
          </w:p>
        </w:tc>
        <w:tc>
          <w:tcPr>
            <w:tcW w:w="1559" w:type="dxa"/>
            <w:vAlign w:val="center"/>
          </w:tcPr>
          <w:p w14:paraId="58B90E80">
            <w:pPr>
              <w:spacing w:line="240" w:lineRule="atLeast"/>
              <w:jc w:val="center"/>
              <w:rPr>
                <w:rFonts w:ascii="仿宋" w:hAnsi="仿宋" w:eastAsia="仿宋" w:cs="仿宋"/>
                <w:sz w:val="21"/>
                <w:szCs w:val="21"/>
              </w:rPr>
            </w:pPr>
          </w:p>
        </w:tc>
        <w:tc>
          <w:tcPr>
            <w:tcW w:w="1567" w:type="dxa"/>
            <w:vAlign w:val="center"/>
          </w:tcPr>
          <w:p w14:paraId="20CAECA6">
            <w:pPr>
              <w:spacing w:line="240" w:lineRule="atLeast"/>
              <w:jc w:val="center"/>
              <w:rPr>
                <w:rFonts w:ascii="仿宋" w:hAnsi="仿宋" w:eastAsia="仿宋" w:cs="仿宋"/>
                <w:sz w:val="21"/>
                <w:szCs w:val="21"/>
              </w:rPr>
            </w:pPr>
          </w:p>
        </w:tc>
      </w:tr>
      <w:tr w14:paraId="0FDA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3071" w:type="dxa"/>
            <w:vAlign w:val="center"/>
          </w:tcPr>
          <w:p w14:paraId="30FA5D55">
            <w:pPr>
              <w:spacing w:line="240" w:lineRule="atLeast"/>
              <w:jc w:val="center"/>
              <w:rPr>
                <w:rFonts w:ascii="仿宋" w:hAnsi="仿宋" w:eastAsia="仿宋" w:cs="仿宋"/>
                <w:sz w:val="21"/>
                <w:szCs w:val="21"/>
              </w:rPr>
            </w:pPr>
          </w:p>
        </w:tc>
        <w:tc>
          <w:tcPr>
            <w:tcW w:w="984" w:type="dxa"/>
            <w:vAlign w:val="center"/>
          </w:tcPr>
          <w:p w14:paraId="3A488990">
            <w:pPr>
              <w:spacing w:line="240" w:lineRule="atLeast"/>
              <w:jc w:val="center"/>
              <w:rPr>
                <w:rFonts w:ascii="仿宋" w:hAnsi="仿宋" w:eastAsia="仿宋" w:cs="仿宋"/>
                <w:sz w:val="21"/>
                <w:szCs w:val="21"/>
              </w:rPr>
            </w:pPr>
          </w:p>
        </w:tc>
        <w:tc>
          <w:tcPr>
            <w:tcW w:w="1298" w:type="dxa"/>
            <w:gridSpan w:val="2"/>
            <w:vAlign w:val="center"/>
          </w:tcPr>
          <w:p w14:paraId="29777965">
            <w:pPr>
              <w:spacing w:line="240" w:lineRule="atLeast"/>
              <w:jc w:val="center"/>
              <w:rPr>
                <w:rFonts w:ascii="仿宋" w:hAnsi="仿宋" w:eastAsia="仿宋" w:cs="仿宋"/>
                <w:sz w:val="21"/>
                <w:szCs w:val="21"/>
              </w:rPr>
            </w:pPr>
          </w:p>
        </w:tc>
        <w:tc>
          <w:tcPr>
            <w:tcW w:w="1134" w:type="dxa"/>
            <w:vAlign w:val="center"/>
          </w:tcPr>
          <w:p w14:paraId="4854C7D8">
            <w:pPr>
              <w:spacing w:line="240" w:lineRule="atLeast"/>
              <w:jc w:val="center"/>
              <w:rPr>
                <w:rFonts w:ascii="仿宋" w:hAnsi="仿宋" w:eastAsia="仿宋" w:cs="仿宋"/>
                <w:sz w:val="21"/>
                <w:szCs w:val="21"/>
              </w:rPr>
            </w:pPr>
          </w:p>
        </w:tc>
        <w:tc>
          <w:tcPr>
            <w:tcW w:w="1559" w:type="dxa"/>
            <w:vAlign w:val="center"/>
          </w:tcPr>
          <w:p w14:paraId="41D5C5A0">
            <w:pPr>
              <w:spacing w:line="240" w:lineRule="atLeast"/>
              <w:jc w:val="center"/>
              <w:rPr>
                <w:rFonts w:ascii="仿宋" w:hAnsi="仿宋" w:eastAsia="仿宋" w:cs="仿宋"/>
                <w:sz w:val="21"/>
                <w:szCs w:val="21"/>
              </w:rPr>
            </w:pPr>
          </w:p>
        </w:tc>
        <w:tc>
          <w:tcPr>
            <w:tcW w:w="1567" w:type="dxa"/>
            <w:vAlign w:val="center"/>
          </w:tcPr>
          <w:p w14:paraId="6B6BB374">
            <w:pPr>
              <w:spacing w:line="240" w:lineRule="atLeast"/>
              <w:jc w:val="center"/>
              <w:rPr>
                <w:rFonts w:ascii="仿宋" w:hAnsi="仿宋" w:eastAsia="仿宋" w:cs="仿宋"/>
                <w:sz w:val="21"/>
                <w:szCs w:val="21"/>
              </w:rPr>
            </w:pPr>
          </w:p>
        </w:tc>
      </w:tr>
      <w:tr w14:paraId="112FF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14:paraId="5CD42BC8">
            <w:pPr>
              <w:spacing w:line="240" w:lineRule="atLeast"/>
              <w:rPr>
                <w:rFonts w:ascii="仿宋" w:hAnsi="仿宋" w:eastAsia="仿宋" w:cs="仿宋"/>
                <w:sz w:val="21"/>
                <w:szCs w:val="21"/>
              </w:rPr>
            </w:pPr>
            <w:r>
              <w:rPr>
                <w:rFonts w:hint="eastAsia" w:ascii="仿宋" w:hAnsi="仿宋" w:eastAsia="仿宋" w:cs="仿宋"/>
                <w:sz w:val="21"/>
                <w:szCs w:val="21"/>
              </w:rPr>
              <w:t>合计人民币（小写）：</w:t>
            </w:r>
          </w:p>
        </w:tc>
      </w:tr>
      <w:tr w14:paraId="1533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7"/>
            <w:vAlign w:val="center"/>
          </w:tcPr>
          <w:p w14:paraId="6AEED8A7">
            <w:pPr>
              <w:spacing w:line="240" w:lineRule="atLeast"/>
              <w:rPr>
                <w:rFonts w:ascii="仿宋" w:hAnsi="仿宋" w:eastAsia="仿宋" w:cs="仿宋"/>
                <w:sz w:val="21"/>
                <w:szCs w:val="21"/>
              </w:rPr>
            </w:pPr>
            <w:r>
              <w:rPr>
                <w:rFonts w:hint="eastAsia" w:ascii="仿宋" w:hAnsi="仿宋" w:eastAsia="仿宋" w:cs="仿宋"/>
                <w:sz w:val="21"/>
                <w:szCs w:val="21"/>
              </w:rPr>
              <w:t>合计人民币（大写）：</w:t>
            </w:r>
          </w:p>
        </w:tc>
      </w:tr>
      <w:tr w14:paraId="6D3C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776" w:hRule="atLeast"/>
        </w:trPr>
        <w:tc>
          <w:tcPr>
            <w:tcW w:w="9613" w:type="dxa"/>
            <w:gridSpan w:val="7"/>
          </w:tcPr>
          <w:p w14:paraId="4BC2F960">
            <w:pPr>
              <w:spacing w:line="240" w:lineRule="atLeast"/>
              <w:rPr>
                <w:rFonts w:ascii="仿宋" w:hAnsi="仿宋" w:eastAsia="仿宋" w:cs="仿宋"/>
                <w:sz w:val="21"/>
                <w:szCs w:val="21"/>
              </w:rPr>
            </w:pPr>
            <w:r>
              <w:rPr>
                <w:rFonts w:hint="eastAsia" w:ascii="仿宋" w:hAnsi="仿宋" w:eastAsia="仿宋" w:cs="仿宋"/>
                <w:sz w:val="21"/>
                <w:szCs w:val="21"/>
              </w:rPr>
              <w:t>一、服务要求</w:t>
            </w:r>
          </w:p>
        </w:tc>
      </w:tr>
      <w:tr w14:paraId="7BC9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628" w:type="dxa"/>
            <w:gridSpan w:val="8"/>
          </w:tcPr>
          <w:p w14:paraId="4B581623">
            <w:pPr>
              <w:spacing w:line="240" w:lineRule="atLeast"/>
              <w:rPr>
                <w:rFonts w:ascii="仿宋" w:hAnsi="仿宋" w:eastAsia="仿宋" w:cs="仿宋"/>
                <w:sz w:val="21"/>
                <w:szCs w:val="21"/>
              </w:rPr>
            </w:pPr>
            <w:r>
              <w:rPr>
                <w:rFonts w:hint="eastAsia" w:ascii="仿宋" w:hAnsi="仿宋" w:eastAsia="仿宋" w:cs="仿宋"/>
                <w:sz w:val="21"/>
                <w:szCs w:val="21"/>
              </w:rPr>
              <w:t>二、考核方式</w:t>
            </w:r>
          </w:p>
        </w:tc>
      </w:tr>
      <w:tr w14:paraId="3108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628" w:type="dxa"/>
            <w:gridSpan w:val="8"/>
          </w:tcPr>
          <w:p w14:paraId="477D52D7">
            <w:pPr>
              <w:spacing w:line="240" w:lineRule="atLeast"/>
              <w:rPr>
                <w:rFonts w:ascii="仿宋" w:hAnsi="仿宋" w:eastAsia="仿宋" w:cs="仿宋"/>
                <w:sz w:val="21"/>
                <w:szCs w:val="21"/>
              </w:rPr>
            </w:pPr>
            <w:r>
              <w:rPr>
                <w:rFonts w:hint="eastAsia" w:ascii="仿宋" w:hAnsi="仿宋" w:eastAsia="仿宋" w:cs="仿宋"/>
                <w:sz w:val="21"/>
                <w:szCs w:val="21"/>
              </w:rPr>
              <w:t>三、付款方式：</w:t>
            </w:r>
          </w:p>
          <w:p w14:paraId="24A31CBE">
            <w:pPr>
              <w:rPr>
                <w:rFonts w:ascii="仿宋" w:hAnsi="仿宋" w:eastAsia="仿宋" w:cs="仿宋"/>
              </w:rPr>
            </w:pPr>
          </w:p>
        </w:tc>
      </w:tr>
      <w:tr w14:paraId="0F30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9628" w:type="dxa"/>
            <w:gridSpan w:val="8"/>
          </w:tcPr>
          <w:p w14:paraId="6A9C29A7">
            <w:pPr>
              <w:rPr>
                <w:rFonts w:ascii="仿宋" w:hAnsi="仿宋" w:eastAsia="仿宋" w:cs="仿宋"/>
                <w:sz w:val="21"/>
                <w:szCs w:val="21"/>
              </w:rPr>
            </w:pPr>
            <w:r>
              <w:rPr>
                <w:rFonts w:hint="eastAsia" w:ascii="仿宋" w:hAnsi="仿宋" w:eastAsia="仿宋" w:cs="仿宋"/>
                <w:sz w:val="21"/>
                <w:szCs w:val="21"/>
              </w:rPr>
              <w:t>履约保证金：</w:t>
            </w:r>
          </w:p>
        </w:tc>
      </w:tr>
      <w:tr w14:paraId="5482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57AC68F7">
            <w:pPr>
              <w:spacing w:line="240" w:lineRule="atLeast"/>
              <w:rPr>
                <w:rFonts w:ascii="仿宋" w:hAnsi="仿宋" w:eastAsia="仿宋" w:cs="仿宋"/>
                <w:sz w:val="21"/>
                <w:szCs w:val="21"/>
              </w:rPr>
            </w:pPr>
            <w:r>
              <w:rPr>
                <w:rFonts w:hint="eastAsia" w:ascii="仿宋" w:hAnsi="仿宋" w:eastAsia="仿宋" w:cs="仿宋"/>
                <w:sz w:val="21"/>
                <w:szCs w:val="21"/>
              </w:rPr>
              <w:t>四、违约责任：</w:t>
            </w:r>
          </w:p>
          <w:p w14:paraId="13470171">
            <w:pPr>
              <w:spacing w:line="240" w:lineRule="atLeast"/>
              <w:rPr>
                <w:rFonts w:ascii="仿宋" w:hAnsi="仿宋" w:eastAsia="仿宋" w:cs="仿宋"/>
                <w:sz w:val="21"/>
                <w:szCs w:val="21"/>
              </w:rPr>
            </w:pPr>
            <w:r>
              <w:rPr>
                <w:rFonts w:hint="eastAsia" w:ascii="仿宋" w:hAnsi="仿宋" w:eastAsia="仿宋" w:cs="仿宋"/>
                <w:sz w:val="21"/>
                <w:szCs w:val="21"/>
              </w:rPr>
              <w:t>按《中华人民共和国民法典》执行，或按双方约定。</w:t>
            </w:r>
          </w:p>
        </w:tc>
      </w:tr>
      <w:tr w14:paraId="7280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6106324E">
            <w:pPr>
              <w:spacing w:line="240" w:lineRule="atLeast"/>
              <w:rPr>
                <w:rFonts w:ascii="仿宋" w:hAnsi="仿宋" w:eastAsia="仿宋" w:cs="仿宋"/>
                <w:sz w:val="21"/>
                <w:szCs w:val="21"/>
              </w:rPr>
            </w:pPr>
            <w:r>
              <w:rPr>
                <w:rFonts w:hint="eastAsia" w:ascii="仿宋" w:hAnsi="仿宋" w:eastAsia="仿宋" w:cs="仿宋"/>
                <w:sz w:val="21"/>
                <w:szCs w:val="21"/>
              </w:rPr>
              <w:t>五、其他约定事项：</w:t>
            </w:r>
          </w:p>
          <w:p w14:paraId="1C58E2DE">
            <w:pPr>
              <w:spacing w:line="240" w:lineRule="atLeast"/>
              <w:rPr>
                <w:rFonts w:ascii="仿宋" w:hAnsi="仿宋" w:eastAsia="仿宋" w:cs="仿宋"/>
                <w:sz w:val="21"/>
                <w:szCs w:val="21"/>
              </w:rPr>
            </w:pPr>
            <w:r>
              <w:rPr>
                <w:rFonts w:hint="eastAsia" w:ascii="仿宋" w:hAnsi="仿宋" w:eastAsia="仿宋" w:cs="仿宋"/>
                <w:sz w:val="21"/>
                <w:szCs w:val="21"/>
              </w:rPr>
              <w:t>1.比选文件及其澄清文件、响应文件和承诺是本合同不可分割的部分。</w:t>
            </w:r>
          </w:p>
          <w:p w14:paraId="417AFB27">
            <w:pPr>
              <w:spacing w:line="240" w:lineRule="atLeast"/>
              <w:rPr>
                <w:rFonts w:ascii="仿宋" w:hAnsi="仿宋" w:eastAsia="仿宋" w:cs="仿宋"/>
                <w:sz w:val="21"/>
                <w:szCs w:val="21"/>
              </w:rPr>
            </w:pPr>
            <w:r>
              <w:rPr>
                <w:rFonts w:hint="eastAsia" w:ascii="仿宋" w:hAnsi="仿宋" w:eastAsia="仿宋" w:cs="仿宋"/>
                <w:sz w:val="21"/>
                <w:szCs w:val="21"/>
              </w:rPr>
              <w:t>2.本合同如发生争议由双方协商解决，协商不成向需方所在人民法院提请诉讼。</w:t>
            </w:r>
          </w:p>
          <w:p w14:paraId="2277012F">
            <w:pPr>
              <w:spacing w:line="240" w:lineRule="atLeast"/>
              <w:rPr>
                <w:rFonts w:ascii="仿宋" w:hAnsi="仿宋" w:eastAsia="仿宋" w:cs="仿宋"/>
                <w:sz w:val="21"/>
                <w:szCs w:val="21"/>
              </w:rPr>
            </w:pPr>
            <w:r>
              <w:rPr>
                <w:rFonts w:hint="eastAsia" w:ascii="仿宋" w:hAnsi="仿宋" w:eastAsia="仿宋" w:cs="仿宋"/>
                <w:sz w:val="21"/>
                <w:szCs w:val="21"/>
              </w:rPr>
              <w:t>3.本合同一式__份， 需方__份，供方__份，具同等法律效力。</w:t>
            </w:r>
          </w:p>
          <w:p w14:paraId="3BF5D235">
            <w:pPr>
              <w:spacing w:line="240" w:lineRule="atLeast"/>
              <w:rPr>
                <w:rFonts w:ascii="仿宋" w:hAnsi="仿宋" w:eastAsia="仿宋" w:cs="仿宋"/>
                <w:sz w:val="21"/>
                <w:szCs w:val="21"/>
              </w:rPr>
            </w:pPr>
            <w:r>
              <w:rPr>
                <w:rFonts w:hint="eastAsia" w:ascii="仿宋" w:hAnsi="仿宋" w:eastAsia="仿宋" w:cs="仿宋"/>
                <w:sz w:val="21"/>
                <w:szCs w:val="21"/>
              </w:rPr>
              <w:t>4.其他：</w:t>
            </w:r>
          </w:p>
        </w:tc>
      </w:tr>
      <w:tr w14:paraId="18682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3"/>
          </w:tcPr>
          <w:p w14:paraId="11CA8326">
            <w:pPr>
              <w:spacing w:line="240" w:lineRule="atLeast"/>
              <w:rPr>
                <w:rFonts w:ascii="仿宋" w:hAnsi="仿宋" w:eastAsia="仿宋" w:cs="仿宋"/>
                <w:sz w:val="21"/>
                <w:szCs w:val="21"/>
              </w:rPr>
            </w:pPr>
            <w:r>
              <w:rPr>
                <w:rFonts w:hint="eastAsia" w:ascii="仿宋" w:hAnsi="仿宋" w:eastAsia="仿宋" w:cs="仿宋"/>
                <w:sz w:val="21"/>
                <w:szCs w:val="21"/>
              </w:rPr>
              <w:t>需方：</w:t>
            </w:r>
          </w:p>
          <w:p w14:paraId="1257D76C">
            <w:pPr>
              <w:spacing w:line="240" w:lineRule="atLeast"/>
              <w:rPr>
                <w:rFonts w:ascii="仿宋" w:hAnsi="仿宋" w:eastAsia="仿宋" w:cs="仿宋"/>
                <w:sz w:val="21"/>
                <w:szCs w:val="21"/>
              </w:rPr>
            </w:pPr>
            <w:r>
              <w:rPr>
                <w:rFonts w:hint="eastAsia" w:ascii="仿宋" w:hAnsi="仿宋" w:eastAsia="仿宋" w:cs="仿宋"/>
                <w:sz w:val="21"/>
                <w:szCs w:val="21"/>
              </w:rPr>
              <w:t>地址：</w:t>
            </w:r>
          </w:p>
          <w:p w14:paraId="53569F52">
            <w:pPr>
              <w:spacing w:line="240" w:lineRule="atLeast"/>
              <w:rPr>
                <w:rFonts w:ascii="仿宋" w:hAnsi="仿宋" w:eastAsia="仿宋" w:cs="仿宋"/>
                <w:sz w:val="21"/>
                <w:szCs w:val="21"/>
              </w:rPr>
            </w:pPr>
            <w:r>
              <w:rPr>
                <w:rFonts w:hint="eastAsia" w:ascii="仿宋" w:hAnsi="仿宋" w:eastAsia="仿宋" w:cs="仿宋"/>
                <w:sz w:val="21"/>
                <w:szCs w:val="21"/>
              </w:rPr>
              <w:t>联系电话：</w:t>
            </w:r>
          </w:p>
          <w:p w14:paraId="7F89A684">
            <w:pPr>
              <w:spacing w:line="240" w:lineRule="atLeast"/>
              <w:rPr>
                <w:rFonts w:ascii="仿宋" w:hAnsi="仿宋" w:eastAsia="仿宋" w:cs="仿宋"/>
                <w:sz w:val="21"/>
                <w:szCs w:val="21"/>
              </w:rPr>
            </w:pPr>
            <w:r>
              <w:rPr>
                <w:rFonts w:hint="eastAsia" w:ascii="仿宋" w:hAnsi="仿宋" w:eastAsia="仿宋" w:cs="仿宋"/>
                <w:sz w:val="21"/>
                <w:szCs w:val="21"/>
              </w:rPr>
              <w:t>授权代表：</w:t>
            </w:r>
          </w:p>
        </w:tc>
        <w:tc>
          <w:tcPr>
            <w:tcW w:w="4984" w:type="dxa"/>
            <w:gridSpan w:val="5"/>
          </w:tcPr>
          <w:p w14:paraId="730DCD88">
            <w:pPr>
              <w:spacing w:line="240" w:lineRule="atLeast"/>
              <w:rPr>
                <w:rFonts w:ascii="仿宋" w:hAnsi="仿宋" w:eastAsia="仿宋" w:cs="仿宋"/>
                <w:sz w:val="21"/>
                <w:szCs w:val="21"/>
              </w:rPr>
            </w:pPr>
            <w:r>
              <w:rPr>
                <w:rFonts w:hint="eastAsia" w:ascii="仿宋" w:hAnsi="仿宋" w:eastAsia="仿宋" w:cs="仿宋"/>
                <w:sz w:val="21"/>
                <w:szCs w:val="21"/>
              </w:rPr>
              <w:t>供方：</w:t>
            </w:r>
          </w:p>
          <w:p w14:paraId="7A4A926A">
            <w:pPr>
              <w:spacing w:line="240" w:lineRule="atLeast"/>
              <w:rPr>
                <w:rFonts w:ascii="仿宋" w:hAnsi="仿宋" w:eastAsia="仿宋" w:cs="仿宋"/>
                <w:sz w:val="21"/>
                <w:szCs w:val="21"/>
              </w:rPr>
            </w:pPr>
            <w:r>
              <w:rPr>
                <w:rFonts w:hint="eastAsia" w:ascii="仿宋" w:hAnsi="仿宋" w:eastAsia="仿宋" w:cs="仿宋"/>
                <w:sz w:val="21"/>
                <w:szCs w:val="21"/>
              </w:rPr>
              <w:t>地址：</w:t>
            </w:r>
          </w:p>
          <w:p w14:paraId="7AF760C0">
            <w:pPr>
              <w:spacing w:line="240" w:lineRule="atLeast"/>
              <w:rPr>
                <w:rFonts w:ascii="仿宋" w:hAnsi="仿宋" w:eastAsia="仿宋" w:cs="仿宋"/>
                <w:sz w:val="21"/>
                <w:szCs w:val="21"/>
              </w:rPr>
            </w:pPr>
            <w:r>
              <w:rPr>
                <w:rFonts w:hint="eastAsia" w:ascii="仿宋" w:hAnsi="仿宋" w:eastAsia="仿宋" w:cs="仿宋"/>
                <w:sz w:val="21"/>
                <w:szCs w:val="21"/>
              </w:rPr>
              <w:t>电话：</w:t>
            </w:r>
          </w:p>
          <w:p w14:paraId="7189C408">
            <w:pPr>
              <w:spacing w:line="240" w:lineRule="atLeast"/>
              <w:rPr>
                <w:rFonts w:ascii="仿宋" w:hAnsi="仿宋" w:eastAsia="仿宋" w:cs="仿宋"/>
                <w:sz w:val="21"/>
                <w:szCs w:val="21"/>
              </w:rPr>
            </w:pPr>
            <w:r>
              <w:rPr>
                <w:rFonts w:hint="eastAsia" w:ascii="仿宋" w:hAnsi="仿宋" w:eastAsia="仿宋" w:cs="仿宋"/>
                <w:sz w:val="21"/>
                <w:szCs w:val="21"/>
              </w:rPr>
              <w:t>传真：</w:t>
            </w:r>
          </w:p>
          <w:p w14:paraId="28B09CF6">
            <w:pPr>
              <w:spacing w:line="240" w:lineRule="atLeast"/>
              <w:rPr>
                <w:rFonts w:ascii="仿宋" w:hAnsi="仿宋" w:eastAsia="仿宋" w:cs="仿宋"/>
                <w:sz w:val="21"/>
                <w:szCs w:val="21"/>
              </w:rPr>
            </w:pPr>
            <w:r>
              <w:rPr>
                <w:rFonts w:hint="eastAsia" w:ascii="仿宋" w:hAnsi="仿宋" w:eastAsia="仿宋" w:cs="仿宋"/>
                <w:sz w:val="21"/>
                <w:szCs w:val="21"/>
              </w:rPr>
              <w:t>开户银行：</w:t>
            </w:r>
          </w:p>
          <w:p w14:paraId="6BDCEC94">
            <w:pPr>
              <w:spacing w:line="240" w:lineRule="atLeast"/>
              <w:rPr>
                <w:rFonts w:ascii="仿宋" w:hAnsi="仿宋" w:eastAsia="仿宋" w:cs="仿宋"/>
                <w:sz w:val="21"/>
                <w:szCs w:val="21"/>
              </w:rPr>
            </w:pPr>
            <w:r>
              <w:rPr>
                <w:rFonts w:hint="eastAsia" w:ascii="仿宋" w:hAnsi="仿宋" w:eastAsia="仿宋" w:cs="仿宋"/>
                <w:sz w:val="21"/>
                <w:szCs w:val="21"/>
              </w:rPr>
              <w:t>账号：</w:t>
            </w:r>
          </w:p>
          <w:p w14:paraId="4E623430">
            <w:pPr>
              <w:spacing w:line="240" w:lineRule="atLeast"/>
              <w:rPr>
                <w:rFonts w:ascii="仿宋" w:hAnsi="仿宋" w:eastAsia="仿宋" w:cs="仿宋"/>
                <w:sz w:val="21"/>
                <w:szCs w:val="21"/>
              </w:rPr>
            </w:pPr>
            <w:r>
              <w:rPr>
                <w:rFonts w:hint="eastAsia" w:ascii="仿宋" w:hAnsi="仿宋" w:eastAsia="仿宋" w:cs="仿宋"/>
                <w:sz w:val="21"/>
                <w:szCs w:val="21"/>
              </w:rPr>
              <w:t>授权代表：</w:t>
            </w:r>
          </w:p>
          <w:p w14:paraId="57FAB0FC">
            <w:pPr>
              <w:widowControl/>
              <w:spacing w:line="240" w:lineRule="atLeast"/>
              <w:jc w:val="left"/>
              <w:rPr>
                <w:rFonts w:ascii="仿宋" w:hAnsi="仿宋" w:eastAsia="仿宋" w:cs="仿宋"/>
                <w:sz w:val="21"/>
                <w:szCs w:val="21"/>
              </w:rPr>
            </w:pPr>
            <w:r>
              <w:rPr>
                <w:rFonts w:hint="eastAsia" w:ascii="仿宋" w:hAnsi="仿宋" w:eastAsia="仿宋" w:cs="仿宋"/>
                <w:sz w:val="21"/>
                <w:szCs w:val="21"/>
              </w:rPr>
              <w:t>（本栏请用计算机打印以便于准确付款）</w:t>
            </w:r>
          </w:p>
        </w:tc>
      </w:tr>
      <w:tr w14:paraId="1FA7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8"/>
          </w:tcPr>
          <w:p w14:paraId="1C49D886">
            <w:pPr>
              <w:spacing w:line="240" w:lineRule="atLeast"/>
              <w:rPr>
                <w:rFonts w:ascii="仿宋" w:hAnsi="仿宋" w:eastAsia="仿宋" w:cs="仿宋"/>
                <w:sz w:val="21"/>
                <w:szCs w:val="21"/>
              </w:rPr>
            </w:pPr>
            <w:r>
              <w:rPr>
                <w:rFonts w:hint="eastAsia" w:ascii="仿宋" w:hAnsi="仿宋" w:eastAsia="仿宋" w:cs="仿宋"/>
                <w:sz w:val="21"/>
                <w:szCs w:val="21"/>
              </w:rPr>
              <w:t>备注：</w:t>
            </w:r>
          </w:p>
          <w:p w14:paraId="6CDD5490">
            <w:pPr>
              <w:spacing w:line="240" w:lineRule="atLeast"/>
              <w:rPr>
                <w:rFonts w:ascii="仿宋" w:hAnsi="仿宋" w:eastAsia="仿宋" w:cs="仿宋"/>
                <w:sz w:val="21"/>
                <w:szCs w:val="21"/>
              </w:rPr>
            </w:pPr>
          </w:p>
          <w:p w14:paraId="6685660D">
            <w:pPr>
              <w:spacing w:line="240" w:lineRule="atLeast"/>
              <w:rPr>
                <w:rFonts w:ascii="仿宋" w:hAnsi="仿宋" w:eastAsia="仿宋" w:cs="仿宋"/>
                <w:sz w:val="21"/>
                <w:szCs w:val="21"/>
              </w:rPr>
            </w:pPr>
          </w:p>
        </w:tc>
      </w:tr>
    </w:tbl>
    <w:p w14:paraId="5113948A">
      <w:pPr>
        <w:rPr>
          <w:rFonts w:ascii="仿宋" w:hAnsi="仿宋" w:eastAsia="仿宋" w:cs="仿宋"/>
          <w:sz w:val="24"/>
        </w:rPr>
      </w:pPr>
      <w:r>
        <w:rPr>
          <w:rFonts w:hint="eastAsia" w:ascii="仿宋" w:hAnsi="仿宋" w:eastAsia="仿宋" w:cs="仿宋"/>
          <w:sz w:val="24"/>
        </w:rPr>
        <w:t>签约时间：           年   月   日      签约地点：</w:t>
      </w:r>
    </w:p>
    <w:p w14:paraId="71DB750E">
      <w:pPr>
        <w:tabs>
          <w:tab w:val="left" w:pos="9000"/>
        </w:tabs>
        <w:spacing w:line="276" w:lineRule="auto"/>
        <w:jc w:val="center"/>
        <w:rPr>
          <w:rFonts w:ascii="仿宋" w:hAnsi="仿宋" w:eastAsia="仿宋" w:cs="仿宋"/>
          <w:sz w:val="21"/>
          <w:szCs w:val="21"/>
        </w:rPr>
        <w:sectPr>
          <w:footerReference r:id="rId10" w:type="default"/>
          <w:footerReference r:id="rId11" w:type="even"/>
          <w:pgSz w:w="11907" w:h="16840"/>
          <w:pgMar w:top="1134" w:right="1191" w:bottom="1134" w:left="1304" w:header="964" w:footer="992" w:gutter="0"/>
          <w:pgNumType w:fmt="numberInDash"/>
          <w:cols w:space="720" w:num="1"/>
          <w:docGrid w:linePitch="312" w:charSpace="0"/>
        </w:sectPr>
      </w:pPr>
    </w:p>
    <w:p w14:paraId="5E0A5A52">
      <w:pPr>
        <w:pStyle w:val="3"/>
        <w:spacing w:before="0" w:after="0" w:line="360" w:lineRule="auto"/>
        <w:jc w:val="center"/>
        <w:rPr>
          <w:rFonts w:ascii="仿宋" w:hAnsi="仿宋" w:eastAsia="仿宋" w:cs="仿宋"/>
          <w:bCs/>
          <w:sz w:val="36"/>
          <w:szCs w:val="30"/>
        </w:rPr>
      </w:pPr>
      <w:bookmarkStart w:id="112" w:name="_Hlt41879464"/>
      <w:bookmarkEnd w:id="112"/>
      <w:bookmarkStart w:id="113" w:name="_Toc76462349"/>
      <w:bookmarkStart w:id="114" w:name="_Toc9791"/>
      <w:r>
        <w:rPr>
          <w:rFonts w:hint="eastAsia" w:ascii="仿宋" w:hAnsi="仿宋" w:eastAsia="仿宋" w:cs="仿宋"/>
          <w:bCs/>
          <w:sz w:val="36"/>
          <w:szCs w:val="30"/>
        </w:rPr>
        <w:t>第七篇  响应文件编制要求</w:t>
      </w:r>
      <w:bookmarkEnd w:id="113"/>
      <w:bookmarkEnd w:id="114"/>
    </w:p>
    <w:p w14:paraId="3D6D19B1">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一、经济部分</w:t>
      </w:r>
    </w:p>
    <w:p w14:paraId="0A9BC761">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（一）竞争性比选报价函</w:t>
      </w:r>
    </w:p>
    <w:p w14:paraId="584CF27D">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二、服务部分</w:t>
      </w:r>
    </w:p>
    <w:p w14:paraId="1ECF83B7">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（一）服务响应表</w:t>
      </w:r>
    </w:p>
    <w:p w14:paraId="6BA30F12">
      <w:pPr>
        <w:tabs>
          <w:tab w:val="left" w:pos="6300"/>
        </w:tabs>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（二）服务方案</w:t>
      </w:r>
    </w:p>
    <w:p w14:paraId="4099C033">
      <w:pPr>
        <w:tabs>
          <w:tab w:val="left" w:pos="6300"/>
        </w:tabs>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（三）其他资料</w:t>
      </w:r>
    </w:p>
    <w:p w14:paraId="08380BB1">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三、商务部分</w:t>
      </w:r>
    </w:p>
    <w:p w14:paraId="147A202D">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（一）商务响应表</w:t>
      </w:r>
    </w:p>
    <w:p w14:paraId="0630D842">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（二）商务评审需提供的资料</w:t>
      </w:r>
    </w:p>
    <w:p w14:paraId="7B5FE6AA">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四、资格条件及其他</w:t>
      </w:r>
    </w:p>
    <w:p w14:paraId="4E61B1CC">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（一）法人营业执照（副本）或事业单位法人证书（副本）或个体工商户营业执照或有效的自然人身份证明或社会团体法人登记证书复印件</w:t>
      </w:r>
    </w:p>
    <w:p w14:paraId="720B0EF3">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（二）法定代表人身份证明书（格式）</w:t>
      </w:r>
    </w:p>
    <w:p w14:paraId="3DFF5A19">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（三）法定代表人授权委托书（格式）</w:t>
      </w:r>
    </w:p>
    <w:p w14:paraId="6D97FAC3">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（四）基本资格条件承诺函（格式）</w:t>
      </w:r>
    </w:p>
    <w:p w14:paraId="1DCC746F">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（五）特定资格条件证书或证明文件</w:t>
      </w:r>
    </w:p>
    <w:p w14:paraId="02EB6D99">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五、其他资料</w:t>
      </w:r>
    </w:p>
    <w:p w14:paraId="200B71C3">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（一）其他与项目有关的资料</w:t>
      </w:r>
    </w:p>
    <w:p w14:paraId="37AF1BFB">
      <w:pPr>
        <w:snapToGrid w:val="0"/>
        <w:spacing w:line="360" w:lineRule="auto"/>
        <w:rPr>
          <w:rFonts w:ascii="仿宋" w:hAnsi="仿宋" w:eastAsia="仿宋" w:cs="仿宋"/>
          <w:sz w:val="24"/>
          <w:szCs w:val="24"/>
          <w:bdr w:val="single" w:color="auto" w:sz="4" w:space="0"/>
        </w:rPr>
        <w:sectPr>
          <w:pgSz w:w="11907" w:h="16840"/>
          <w:pgMar w:top="1134" w:right="1191" w:bottom="1134" w:left="1304" w:header="851" w:footer="992" w:gutter="0"/>
          <w:pgNumType w:fmt="numberInDash"/>
          <w:cols w:space="720" w:num="1"/>
          <w:docGrid w:linePitch="380" w:charSpace="-5735"/>
        </w:sectPr>
      </w:pPr>
    </w:p>
    <w:p w14:paraId="01EC877D">
      <w:pPr>
        <w:pStyle w:val="3"/>
        <w:adjustRightInd w:val="0"/>
        <w:snapToGrid w:val="0"/>
        <w:spacing w:before="0" w:after="0" w:line="400" w:lineRule="exact"/>
        <w:ind w:firstLine="482" w:firstLineChars="200"/>
        <w:rPr>
          <w:rFonts w:ascii="仿宋" w:hAnsi="仿宋" w:eastAsia="仿宋" w:cs="仿宋"/>
          <w:sz w:val="24"/>
        </w:rPr>
      </w:pPr>
      <w:bookmarkStart w:id="115" w:name="_Toc313008356"/>
      <w:bookmarkStart w:id="116" w:name="_Toc76462350"/>
      <w:bookmarkStart w:id="117" w:name="_Toc313888360"/>
      <w:bookmarkStart w:id="118" w:name="_Toc27621"/>
      <w:bookmarkStart w:id="119" w:name="_Toc342913419"/>
      <w:bookmarkStart w:id="120" w:name="_Toc12789073"/>
      <w:bookmarkStart w:id="121" w:name="_Toc283382454"/>
      <w:r>
        <w:rPr>
          <w:rFonts w:hint="eastAsia" w:ascii="仿宋" w:hAnsi="仿宋" w:eastAsia="仿宋" w:cs="仿宋"/>
          <w:sz w:val="24"/>
        </w:rPr>
        <w:t>一、经济部分</w:t>
      </w:r>
      <w:bookmarkEnd w:id="115"/>
      <w:bookmarkEnd w:id="116"/>
      <w:bookmarkEnd w:id="117"/>
      <w:bookmarkEnd w:id="118"/>
      <w:bookmarkEnd w:id="119"/>
    </w:p>
    <w:bookmarkEnd w:id="120"/>
    <w:bookmarkEnd w:id="121"/>
    <w:p w14:paraId="0D207FA5">
      <w:pPr>
        <w:tabs>
          <w:tab w:val="left" w:pos="6300"/>
        </w:tabs>
        <w:snapToGrid w:val="0"/>
        <w:spacing w:line="312" w:lineRule="auto"/>
        <w:ind w:firstLine="480" w:firstLineChars="200"/>
        <w:rPr>
          <w:rFonts w:hint="eastAsia" w:ascii="仿宋" w:hAnsi="仿宋" w:eastAsia="仿宋" w:cs="仿宋"/>
          <w:sz w:val="24"/>
          <w:szCs w:val="24"/>
        </w:rPr>
      </w:pPr>
    </w:p>
    <w:p w14:paraId="68DD10A2">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（一）竞争性比选报价函</w:t>
      </w:r>
    </w:p>
    <w:p w14:paraId="42CB7886">
      <w:pPr>
        <w:jc w:val="center"/>
        <w:rPr>
          <w:rFonts w:ascii="宋体" w:hAnsi="宋体" w:cs="宋体"/>
          <w:b/>
          <w:szCs w:val="28"/>
        </w:rPr>
      </w:pPr>
      <w:r>
        <w:rPr>
          <w:rFonts w:hint="eastAsia" w:ascii="宋体" w:hAnsi="宋体" w:cs="宋体"/>
          <w:b/>
          <w:szCs w:val="28"/>
        </w:rPr>
        <w:t>竞争性比选报价函</w:t>
      </w:r>
    </w:p>
    <w:p w14:paraId="2D1876DC">
      <w:pPr>
        <w:tabs>
          <w:tab w:val="left" w:pos="6300"/>
        </w:tabs>
        <w:snapToGrid w:val="0"/>
        <w:spacing w:line="312" w:lineRule="auto"/>
        <w:rPr>
          <w:rFonts w:ascii="仿宋" w:hAnsi="仿宋" w:eastAsia="仿宋" w:cs="仿宋"/>
          <w:sz w:val="24"/>
          <w:szCs w:val="24"/>
        </w:rPr>
      </w:pPr>
      <w:r>
        <w:rPr>
          <w:rFonts w:hint="eastAsia" w:ascii="仿宋" w:hAnsi="仿宋" w:eastAsia="仿宋" w:cs="仿宋"/>
          <w:sz w:val="24"/>
          <w:szCs w:val="24"/>
          <w:u w:val="single"/>
        </w:rPr>
        <w:t>（采购代理机构名称）</w:t>
      </w:r>
      <w:r>
        <w:rPr>
          <w:rFonts w:hint="eastAsia" w:ascii="仿宋" w:hAnsi="仿宋" w:eastAsia="仿宋" w:cs="仿宋"/>
          <w:sz w:val="24"/>
          <w:szCs w:val="24"/>
        </w:rPr>
        <w:t>：</w:t>
      </w:r>
    </w:p>
    <w:p w14:paraId="3B85F9FB">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我方收到</w:t>
      </w:r>
      <w:r>
        <w:rPr>
          <w:rFonts w:hint="eastAsia" w:ascii="仿宋" w:hAnsi="仿宋" w:eastAsia="仿宋" w:cs="仿宋"/>
          <w:sz w:val="24"/>
          <w:szCs w:val="24"/>
          <w:u w:val="single"/>
        </w:rPr>
        <w:t>____________________________</w:t>
      </w:r>
      <w:r>
        <w:rPr>
          <w:rFonts w:hint="eastAsia" w:ascii="仿宋" w:hAnsi="仿宋" w:eastAsia="仿宋" w:cs="仿宋"/>
          <w:sz w:val="24"/>
          <w:szCs w:val="24"/>
        </w:rPr>
        <w:t>（项目名称+分包号）的竞争性比选文件，经详细研究，决定参加该项目的比选。</w:t>
      </w:r>
    </w:p>
    <w:p w14:paraId="4BF91F96">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1.愿意按照竞争性比选文件中的一切要求，提供本项目的服务、经营，场地维护费投标报价为人民币</w:t>
      </w:r>
      <w:r>
        <w:rPr>
          <w:rFonts w:hint="eastAsia" w:ascii="仿宋" w:hAnsi="仿宋" w:eastAsia="仿宋" w:cs="仿宋"/>
          <w:sz w:val="24"/>
          <w:szCs w:val="24"/>
          <w:u w:val="single"/>
        </w:rPr>
        <w:t xml:space="preserve">      </w:t>
      </w:r>
      <w:r>
        <w:rPr>
          <w:rFonts w:hint="eastAsia" w:ascii="仿宋" w:hAnsi="仿宋" w:eastAsia="仿宋" w:cs="仿宋"/>
          <w:b/>
          <w:bCs/>
          <w:kern w:val="0"/>
          <w:sz w:val="21"/>
          <w:szCs w:val="24"/>
        </w:rPr>
        <w:t>（元）\㎡·月</w:t>
      </w:r>
      <w:r>
        <w:rPr>
          <w:rFonts w:hint="eastAsia" w:ascii="仿宋" w:hAnsi="仿宋" w:eastAsia="仿宋" w:cs="仿宋"/>
          <w:sz w:val="24"/>
          <w:szCs w:val="24"/>
        </w:rPr>
        <w:t>（大写：</w:t>
      </w:r>
      <w:r>
        <w:rPr>
          <w:rFonts w:hint="eastAsia" w:ascii="仿宋" w:hAnsi="仿宋" w:eastAsia="仿宋" w:cs="仿宋"/>
          <w:sz w:val="24"/>
          <w:szCs w:val="24"/>
          <w:u w:val="single"/>
        </w:rPr>
        <w:t xml:space="preserve">     </w:t>
      </w:r>
      <w:r>
        <w:rPr>
          <w:rFonts w:hint="eastAsia" w:ascii="仿宋" w:hAnsi="仿宋" w:eastAsia="仿宋" w:cs="仿宋"/>
          <w:b/>
          <w:bCs/>
          <w:kern w:val="0"/>
          <w:sz w:val="21"/>
          <w:szCs w:val="24"/>
        </w:rPr>
        <w:t>元\㎡·月</w:t>
      </w:r>
      <w:r>
        <w:rPr>
          <w:rFonts w:hint="eastAsia" w:ascii="仿宋" w:hAnsi="仿宋" w:eastAsia="仿宋" w:cs="仿宋"/>
          <w:sz w:val="24"/>
          <w:szCs w:val="24"/>
        </w:rPr>
        <w:t>）我方报价为闭口价。</w:t>
      </w:r>
    </w:p>
    <w:p w14:paraId="0421B70B">
      <w:pPr>
        <w:tabs>
          <w:tab w:val="left" w:pos="6300"/>
        </w:tabs>
        <w:snapToGrid w:val="0"/>
        <w:spacing w:line="312"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2.我方现提交的</w:t>
      </w:r>
      <w:r>
        <w:rPr>
          <w:rFonts w:hint="eastAsia" w:ascii="仿宋" w:hAnsi="仿宋" w:eastAsia="仿宋" w:cs="仿宋"/>
          <w:sz w:val="24"/>
          <w:szCs w:val="24"/>
          <w:lang w:val="en-US" w:eastAsia="zh-CN"/>
        </w:rPr>
        <w:t>纸质</w:t>
      </w:r>
      <w:r>
        <w:rPr>
          <w:rFonts w:hint="eastAsia" w:ascii="仿宋" w:hAnsi="仿宋" w:eastAsia="仿宋" w:cs="仿宋"/>
          <w:sz w:val="24"/>
          <w:szCs w:val="24"/>
        </w:rPr>
        <w:t>响应文件为：正本</w:t>
      </w:r>
      <w:r>
        <w:rPr>
          <w:rFonts w:hint="eastAsia" w:ascii="仿宋" w:hAnsi="仿宋" w:eastAsia="仿宋" w:cs="仿宋"/>
          <w:sz w:val="24"/>
          <w:szCs w:val="24"/>
          <w:u w:val="single"/>
        </w:rPr>
        <w:t>1</w:t>
      </w:r>
      <w:r>
        <w:rPr>
          <w:rFonts w:hint="eastAsia" w:ascii="仿宋" w:hAnsi="仿宋" w:eastAsia="仿宋" w:cs="仿宋"/>
          <w:sz w:val="24"/>
          <w:szCs w:val="24"/>
        </w:rPr>
        <w:t>份，副本</w:t>
      </w:r>
      <w:r>
        <w:rPr>
          <w:rFonts w:hint="eastAsia" w:ascii="仿宋" w:hAnsi="仿宋" w:eastAsia="仿宋" w:cs="仿宋"/>
          <w:sz w:val="24"/>
          <w:szCs w:val="24"/>
          <w:u w:val="single"/>
        </w:rPr>
        <w:t>1</w:t>
      </w:r>
      <w:r>
        <w:rPr>
          <w:rFonts w:hint="eastAsia" w:ascii="仿宋" w:hAnsi="仿宋" w:eastAsia="仿宋" w:cs="仿宋"/>
          <w:sz w:val="24"/>
          <w:szCs w:val="24"/>
        </w:rPr>
        <w:t>份</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平台上传电子文档</w:t>
      </w:r>
      <w:r>
        <w:rPr>
          <w:rFonts w:hint="eastAsia" w:ascii="仿宋" w:hAnsi="仿宋" w:eastAsia="仿宋" w:cs="仿宋"/>
          <w:sz w:val="24"/>
          <w:szCs w:val="24"/>
          <w:u w:val="single"/>
          <w:lang w:val="en-US" w:eastAsia="zh-CN"/>
        </w:rPr>
        <w:t>1</w:t>
      </w:r>
      <w:r>
        <w:rPr>
          <w:rFonts w:hint="eastAsia" w:ascii="仿宋" w:hAnsi="仿宋" w:eastAsia="仿宋" w:cs="仿宋"/>
          <w:sz w:val="24"/>
          <w:szCs w:val="24"/>
          <w:lang w:val="en-US" w:eastAsia="zh-CN"/>
        </w:rPr>
        <w:t>份</w:t>
      </w:r>
      <w:r>
        <w:rPr>
          <w:rFonts w:hint="eastAsia" w:ascii="仿宋" w:hAnsi="仿宋" w:eastAsia="仿宋" w:cs="仿宋"/>
          <w:sz w:val="24"/>
          <w:szCs w:val="24"/>
          <w:lang w:eastAsia="zh-CN"/>
        </w:rPr>
        <w:t>。</w:t>
      </w:r>
    </w:p>
    <w:p w14:paraId="484F9BF6">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3.我方承诺：本次投标的有效期为提交响应文件截止时间起90天。</w:t>
      </w:r>
    </w:p>
    <w:p w14:paraId="2F21910C">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4.我方完全理解和接受贵方竞争性比选文件的一切规定和要求及评审办法。</w:t>
      </w:r>
    </w:p>
    <w:p w14:paraId="1EC2EF2F">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5.在整个竞争性比选过程中，我方若有违规行为，接受按照《中华人民共和国政府采购法》和本项目《竞争性比选文件》之规定给予惩罚。</w:t>
      </w:r>
    </w:p>
    <w:p w14:paraId="25283E72">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6.我方若成为成交人，将按照成交结果签订合同，并且严格履行合同义务。本承诺函将成为合同不可分割的一部分，与合同具有同等的法律效力。</w:t>
      </w:r>
    </w:p>
    <w:p w14:paraId="3D52A798">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7.如果我方成为成交人，保证在接到成交通知书后，向采购代理机构</w:t>
      </w:r>
      <w:r>
        <w:rPr>
          <w:rFonts w:hint="eastAsia" w:ascii="仿宋" w:hAnsi="仿宋" w:eastAsia="仿宋" w:cs="仿宋"/>
          <w:sz w:val="24"/>
        </w:rPr>
        <w:t>缴纳</w:t>
      </w:r>
      <w:r>
        <w:rPr>
          <w:rFonts w:hint="eastAsia" w:ascii="仿宋" w:hAnsi="仿宋" w:eastAsia="仿宋" w:cs="仿宋"/>
          <w:sz w:val="24"/>
          <w:szCs w:val="24"/>
        </w:rPr>
        <w:t>竞争性比选文件规定的采购代理服务费。</w:t>
      </w:r>
    </w:p>
    <w:p w14:paraId="025ACF16">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8"/>
        </w:rPr>
        <w:t>我方未</w:t>
      </w:r>
      <w:r>
        <w:rPr>
          <w:rFonts w:hint="eastAsia" w:ascii="仿宋" w:hAnsi="仿宋" w:eastAsia="仿宋" w:cs="仿宋"/>
          <w:sz w:val="24"/>
          <w:szCs w:val="24"/>
        </w:rPr>
        <w:t>为采购项目提供整体设计、规范编制或者项目管理、监理、检测等服务。</w:t>
      </w:r>
    </w:p>
    <w:p w14:paraId="0729C8CF">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9.我方理解，最低报价不是成交的唯一条件。</w:t>
      </w:r>
    </w:p>
    <w:p w14:paraId="1844C1E7">
      <w:pPr>
        <w:tabs>
          <w:tab w:val="left" w:pos="6300"/>
        </w:tabs>
        <w:snapToGrid w:val="0"/>
        <w:spacing w:line="312" w:lineRule="auto"/>
        <w:ind w:firstLine="570"/>
        <w:rPr>
          <w:rFonts w:ascii="仿宋" w:hAnsi="仿宋" w:eastAsia="仿宋" w:cs="仿宋"/>
          <w:sz w:val="24"/>
          <w:szCs w:val="24"/>
        </w:rPr>
      </w:pPr>
    </w:p>
    <w:p w14:paraId="339D817D">
      <w:pPr>
        <w:tabs>
          <w:tab w:val="left" w:pos="6300"/>
        </w:tabs>
        <w:snapToGrid w:val="0"/>
        <w:spacing w:line="312" w:lineRule="auto"/>
        <w:ind w:firstLine="570"/>
        <w:rPr>
          <w:rFonts w:ascii="仿宋" w:hAnsi="仿宋" w:eastAsia="仿宋" w:cs="仿宋"/>
          <w:sz w:val="24"/>
          <w:szCs w:val="24"/>
        </w:rPr>
      </w:pPr>
      <w:r>
        <w:rPr>
          <w:rFonts w:hint="eastAsia" w:ascii="仿宋" w:hAnsi="仿宋" w:eastAsia="仿宋" w:cs="仿宋"/>
          <w:sz w:val="24"/>
          <w:szCs w:val="24"/>
        </w:rPr>
        <w:t>参选人（公章）或自然人签署：</w:t>
      </w:r>
    </w:p>
    <w:p w14:paraId="36D6B310">
      <w:pPr>
        <w:tabs>
          <w:tab w:val="left" w:pos="6300"/>
        </w:tabs>
        <w:snapToGrid w:val="0"/>
        <w:spacing w:line="312" w:lineRule="auto"/>
        <w:ind w:firstLine="570"/>
        <w:rPr>
          <w:rFonts w:ascii="仿宋" w:hAnsi="仿宋" w:eastAsia="仿宋" w:cs="仿宋"/>
          <w:sz w:val="24"/>
          <w:szCs w:val="24"/>
        </w:rPr>
      </w:pPr>
      <w:r>
        <w:rPr>
          <w:rFonts w:hint="eastAsia" w:ascii="仿宋" w:hAnsi="仿宋" w:eastAsia="仿宋" w:cs="仿宋"/>
          <w:sz w:val="24"/>
          <w:szCs w:val="24"/>
        </w:rPr>
        <w:t xml:space="preserve">地址：  </w:t>
      </w:r>
    </w:p>
    <w:p w14:paraId="2AB8DA6E">
      <w:pPr>
        <w:tabs>
          <w:tab w:val="left" w:pos="6300"/>
        </w:tabs>
        <w:snapToGrid w:val="0"/>
        <w:spacing w:line="312" w:lineRule="auto"/>
        <w:ind w:firstLine="570"/>
        <w:rPr>
          <w:rFonts w:ascii="仿宋" w:hAnsi="仿宋" w:eastAsia="仿宋" w:cs="仿宋"/>
          <w:sz w:val="24"/>
          <w:szCs w:val="24"/>
        </w:rPr>
      </w:pPr>
      <w:r>
        <w:rPr>
          <w:rFonts w:hint="eastAsia" w:ascii="仿宋" w:hAnsi="仿宋" w:eastAsia="仿宋" w:cs="仿宋"/>
          <w:sz w:val="24"/>
          <w:szCs w:val="24"/>
        </w:rPr>
        <w:t>电话：                                             传真：</w:t>
      </w:r>
    </w:p>
    <w:p w14:paraId="0847A5DC">
      <w:pPr>
        <w:tabs>
          <w:tab w:val="left" w:pos="6300"/>
        </w:tabs>
        <w:snapToGrid w:val="0"/>
        <w:spacing w:line="312" w:lineRule="auto"/>
        <w:ind w:firstLine="570"/>
        <w:rPr>
          <w:rFonts w:ascii="仿宋" w:hAnsi="仿宋" w:eastAsia="仿宋" w:cs="仿宋"/>
          <w:sz w:val="24"/>
          <w:szCs w:val="24"/>
        </w:rPr>
      </w:pPr>
      <w:r>
        <w:rPr>
          <w:rFonts w:hint="eastAsia" w:ascii="仿宋" w:hAnsi="仿宋" w:eastAsia="仿宋" w:cs="仿宋"/>
          <w:sz w:val="24"/>
          <w:szCs w:val="24"/>
        </w:rPr>
        <w:t>网址：                                             邮编：</w:t>
      </w:r>
    </w:p>
    <w:p w14:paraId="4611128D">
      <w:pPr>
        <w:tabs>
          <w:tab w:val="left" w:pos="6300"/>
        </w:tabs>
        <w:snapToGrid w:val="0"/>
        <w:spacing w:line="312" w:lineRule="auto"/>
        <w:ind w:firstLine="570"/>
        <w:rPr>
          <w:rFonts w:ascii="仿宋" w:hAnsi="仿宋" w:eastAsia="仿宋" w:cs="仿宋"/>
          <w:sz w:val="24"/>
          <w:szCs w:val="24"/>
        </w:rPr>
      </w:pPr>
      <w:r>
        <w:rPr>
          <w:rFonts w:hint="eastAsia" w:ascii="仿宋" w:hAnsi="仿宋" w:eastAsia="仿宋" w:cs="仿宋"/>
          <w:sz w:val="24"/>
          <w:szCs w:val="24"/>
        </w:rPr>
        <w:t>联系人：</w:t>
      </w:r>
    </w:p>
    <w:p w14:paraId="51937062">
      <w:pPr>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                                                  年   月   日</w:t>
      </w:r>
    </w:p>
    <w:p w14:paraId="53730545">
      <w:pPr>
        <w:pStyle w:val="3"/>
        <w:adjustRightInd w:val="0"/>
        <w:snapToGrid w:val="0"/>
        <w:spacing w:before="0" w:after="0" w:line="400" w:lineRule="exact"/>
        <w:ind w:firstLine="482" w:firstLineChars="200"/>
        <w:rPr>
          <w:rFonts w:ascii="仿宋" w:hAnsi="仿宋" w:eastAsia="仿宋" w:cs="仿宋"/>
          <w:sz w:val="24"/>
        </w:rPr>
      </w:pPr>
      <w:r>
        <w:rPr>
          <w:rFonts w:hint="eastAsia" w:ascii="仿宋" w:hAnsi="仿宋" w:eastAsia="仿宋" w:cs="仿宋"/>
          <w:sz w:val="24"/>
          <w:szCs w:val="24"/>
        </w:rPr>
        <w:br w:type="page"/>
      </w:r>
      <w:bookmarkStart w:id="122" w:name="_Toc30242"/>
      <w:bookmarkStart w:id="123" w:name="_Toc76462351"/>
      <w:bookmarkStart w:id="124" w:name="_Toc342913420"/>
      <w:bookmarkStart w:id="125" w:name="_Toc313888361"/>
      <w:bookmarkStart w:id="126" w:name="_Toc313008357"/>
      <w:r>
        <w:rPr>
          <w:rFonts w:hint="eastAsia" w:ascii="仿宋" w:hAnsi="仿宋" w:eastAsia="仿宋" w:cs="仿宋"/>
          <w:sz w:val="24"/>
        </w:rPr>
        <w:t>二、服务部分</w:t>
      </w:r>
      <w:bookmarkEnd w:id="122"/>
      <w:bookmarkEnd w:id="123"/>
      <w:bookmarkEnd w:id="124"/>
      <w:bookmarkEnd w:id="125"/>
      <w:bookmarkEnd w:id="126"/>
    </w:p>
    <w:p w14:paraId="793E746E">
      <w:pPr>
        <w:tabs>
          <w:tab w:val="left" w:pos="6300"/>
        </w:tabs>
        <w:snapToGrid w:val="0"/>
        <w:spacing w:line="400" w:lineRule="exact"/>
        <w:ind w:firstLine="480" w:firstLineChars="200"/>
        <w:jc w:val="center"/>
        <w:rPr>
          <w:rFonts w:ascii="仿宋" w:hAnsi="仿宋" w:eastAsia="仿宋" w:cs="仿宋"/>
          <w:szCs w:val="24"/>
        </w:rPr>
      </w:pPr>
      <w:r>
        <w:rPr>
          <w:rFonts w:hint="eastAsia" w:ascii="仿宋" w:hAnsi="仿宋" w:eastAsia="仿宋" w:cs="仿宋"/>
          <w:sz w:val="24"/>
          <w:szCs w:val="24"/>
        </w:rPr>
        <w:t>（一）服务响应表</w:t>
      </w:r>
    </w:p>
    <w:p w14:paraId="31B9BA55">
      <w:pPr>
        <w:spacing w:line="400" w:lineRule="exact"/>
        <w:ind w:firstLine="480" w:firstLineChars="200"/>
        <w:rPr>
          <w:rFonts w:hint="eastAsia" w:ascii="仿宋" w:hAnsi="仿宋" w:eastAsia="仿宋" w:cs="仿宋"/>
          <w:sz w:val="24"/>
          <w:szCs w:val="24"/>
        </w:rPr>
      </w:pPr>
    </w:p>
    <w:p w14:paraId="0663471E">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分包：</w:t>
      </w:r>
    </w:p>
    <w:p w14:paraId="31BBAA6E">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项目编号：                                </w:t>
      </w:r>
    </w:p>
    <w:p w14:paraId="6169B8DA">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比选项目名称：</w:t>
      </w:r>
    </w:p>
    <w:p w14:paraId="58F3D4FD">
      <w:pPr>
        <w:spacing w:line="500" w:lineRule="exact"/>
        <w:ind w:firstLine="840" w:firstLineChars="350"/>
        <w:rPr>
          <w:rFonts w:ascii="仿宋" w:hAnsi="仿宋" w:eastAsia="仿宋" w:cs="仿宋"/>
          <w:sz w:val="24"/>
          <w:szCs w:val="28"/>
        </w:rPr>
      </w:pPr>
    </w:p>
    <w:p w14:paraId="34086FC3">
      <w:pPr>
        <w:spacing w:line="500" w:lineRule="exact"/>
        <w:ind w:firstLine="840" w:firstLineChars="350"/>
        <w:rPr>
          <w:rFonts w:ascii="仿宋" w:hAnsi="仿宋" w:eastAsia="仿宋" w:cs="仿宋"/>
          <w:sz w:val="24"/>
          <w:szCs w:val="28"/>
        </w:rPr>
      </w:pPr>
      <w:r>
        <w:rPr>
          <w:rFonts w:hint="eastAsia" w:ascii="仿宋" w:hAnsi="仿宋" w:eastAsia="仿宋" w:cs="仿宋"/>
          <w:sz w:val="24"/>
          <w:szCs w:val="28"/>
        </w:rPr>
        <w:t>本公司完全响应竞争性比选文件第二篇项目服务要求，无偏离、无差异。</w:t>
      </w:r>
    </w:p>
    <w:p w14:paraId="17E718D1">
      <w:pPr>
        <w:spacing w:line="500" w:lineRule="exact"/>
        <w:ind w:firstLine="840" w:firstLineChars="350"/>
        <w:rPr>
          <w:rFonts w:ascii="仿宋" w:hAnsi="仿宋" w:eastAsia="仿宋" w:cs="仿宋"/>
          <w:sz w:val="24"/>
          <w:szCs w:val="28"/>
        </w:rPr>
      </w:pPr>
    </w:p>
    <w:p w14:paraId="19CADF98">
      <w:pPr>
        <w:spacing w:line="500" w:lineRule="exact"/>
        <w:ind w:firstLine="840" w:firstLineChars="350"/>
        <w:rPr>
          <w:rFonts w:ascii="仿宋" w:hAnsi="仿宋" w:eastAsia="仿宋" w:cs="仿宋"/>
          <w:sz w:val="24"/>
          <w:szCs w:val="28"/>
        </w:rPr>
      </w:pPr>
      <w:r>
        <w:rPr>
          <w:rFonts w:hint="eastAsia" w:ascii="仿宋" w:hAnsi="仿宋" w:eastAsia="仿宋" w:cs="仿宋"/>
          <w:sz w:val="24"/>
          <w:szCs w:val="28"/>
        </w:rPr>
        <w:t xml:space="preserve">参选人：                            </w:t>
      </w:r>
      <w:r>
        <w:rPr>
          <w:rFonts w:hint="eastAsia" w:ascii="仿宋" w:hAnsi="仿宋" w:eastAsia="仿宋" w:cs="仿宋"/>
          <w:sz w:val="24"/>
          <w:szCs w:val="24"/>
        </w:rPr>
        <w:t>法定代表人（或其授权代表）或自然人：</w:t>
      </w:r>
    </w:p>
    <w:p w14:paraId="6E904B3E">
      <w:pPr>
        <w:spacing w:line="500" w:lineRule="exact"/>
        <w:rPr>
          <w:rFonts w:ascii="仿宋" w:hAnsi="仿宋" w:eastAsia="仿宋" w:cs="仿宋"/>
          <w:sz w:val="24"/>
          <w:szCs w:val="28"/>
        </w:rPr>
      </w:pPr>
      <w:r>
        <w:rPr>
          <w:rFonts w:hint="eastAsia" w:ascii="仿宋" w:hAnsi="仿宋" w:eastAsia="仿宋" w:cs="仿宋"/>
          <w:sz w:val="24"/>
          <w:szCs w:val="28"/>
        </w:rPr>
        <w:t xml:space="preserve">    </w:t>
      </w:r>
    </w:p>
    <w:p w14:paraId="3F1C8418">
      <w:pPr>
        <w:spacing w:line="500" w:lineRule="exact"/>
        <w:ind w:firstLine="720" w:firstLineChars="300"/>
        <w:rPr>
          <w:rFonts w:ascii="仿宋" w:hAnsi="仿宋" w:eastAsia="仿宋" w:cs="仿宋"/>
          <w:sz w:val="24"/>
          <w:szCs w:val="28"/>
        </w:rPr>
      </w:pPr>
      <w:r>
        <w:rPr>
          <w:rFonts w:hint="eastAsia" w:ascii="仿宋" w:hAnsi="仿宋" w:eastAsia="仿宋" w:cs="仿宋"/>
          <w:sz w:val="24"/>
          <w:szCs w:val="28"/>
        </w:rPr>
        <w:t>（参选人公章）                               （签署或盖章）</w:t>
      </w:r>
    </w:p>
    <w:p w14:paraId="58EF1B52">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szCs w:val="28"/>
        </w:rPr>
        <w:t xml:space="preserve">                                              年     月     日</w:t>
      </w:r>
    </w:p>
    <w:p w14:paraId="0A0CB8B9">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注：</w:t>
      </w:r>
    </w:p>
    <w:p w14:paraId="172CAD03">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szCs w:val="24"/>
        </w:rPr>
        <w:t>1</w:t>
      </w:r>
      <w:r>
        <w:rPr>
          <w:rFonts w:hint="eastAsia" w:ascii="仿宋" w:hAnsi="仿宋" w:eastAsia="仿宋" w:cs="仿宋"/>
          <w:sz w:val="24"/>
        </w:rPr>
        <w:t>.</w:t>
      </w:r>
      <w:r>
        <w:rPr>
          <w:rFonts w:hint="eastAsia" w:ascii="仿宋" w:hAnsi="仿宋" w:eastAsia="仿宋" w:cs="仿宋"/>
          <w:sz w:val="24"/>
          <w:szCs w:val="24"/>
        </w:rPr>
        <w:t>本表即为对本项目“第二篇  项目服务需求”中所列条款进行比较和响应；</w:t>
      </w:r>
    </w:p>
    <w:p w14:paraId="7CDC3DF8">
      <w:pPr>
        <w:snapToGrid w:val="0"/>
        <w:spacing w:line="400" w:lineRule="exact"/>
        <w:ind w:firstLine="480" w:firstLineChars="200"/>
        <w:jc w:val="left"/>
        <w:rPr>
          <w:rFonts w:ascii="仿宋" w:hAnsi="仿宋" w:eastAsia="仿宋" w:cs="仿宋"/>
          <w:sz w:val="24"/>
          <w:szCs w:val="24"/>
        </w:rPr>
      </w:pPr>
      <w:r>
        <w:rPr>
          <w:rFonts w:hint="eastAsia" w:ascii="仿宋" w:hAnsi="仿宋" w:eastAsia="仿宋" w:cs="仿宋"/>
          <w:sz w:val="24"/>
        </w:rPr>
        <w:t>2.本表可扩展。</w:t>
      </w:r>
    </w:p>
    <w:p w14:paraId="4DAA4F2C">
      <w:pPr>
        <w:tabs>
          <w:tab w:val="left" w:pos="6300"/>
        </w:tabs>
        <w:snapToGrid w:val="0"/>
        <w:spacing w:line="400" w:lineRule="exact"/>
        <w:jc w:val="both"/>
        <w:rPr>
          <w:rFonts w:hint="eastAsia" w:ascii="仿宋" w:hAnsi="仿宋" w:eastAsia="仿宋" w:cs="仿宋"/>
          <w:sz w:val="24"/>
          <w:szCs w:val="24"/>
          <w:lang w:val="en-US" w:eastAsia="zh-CN"/>
        </w:rPr>
      </w:pPr>
      <w:r>
        <w:rPr>
          <w:rFonts w:hint="eastAsia" w:ascii="仿宋" w:hAnsi="仿宋" w:eastAsia="仿宋" w:cs="仿宋"/>
          <w:szCs w:val="24"/>
        </w:rPr>
        <w:br w:type="page"/>
      </w:r>
      <w:r>
        <w:rPr>
          <w:rFonts w:hint="eastAsia" w:ascii="仿宋" w:hAnsi="仿宋" w:eastAsia="仿宋" w:cs="仿宋"/>
          <w:sz w:val="24"/>
          <w:szCs w:val="24"/>
        </w:rPr>
        <w:t>（二）服务方案</w:t>
      </w:r>
    </w:p>
    <w:p w14:paraId="2CED4C54">
      <w:pPr>
        <w:tabs>
          <w:tab w:val="left" w:pos="6300"/>
        </w:tabs>
        <w:snapToGrid w:val="0"/>
        <w:spacing w:line="400" w:lineRule="exact"/>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根据第四篇评审标准撰写服务方案，格式自拟。</w:t>
      </w:r>
    </w:p>
    <w:p w14:paraId="7811F5D1">
      <w:pPr>
        <w:tabs>
          <w:tab w:val="left" w:pos="6300"/>
        </w:tabs>
        <w:snapToGrid w:val="0"/>
        <w:spacing w:line="400" w:lineRule="exact"/>
        <w:jc w:val="both"/>
        <w:rPr>
          <w:rFonts w:hint="eastAsia" w:ascii="仿宋" w:hAnsi="仿宋" w:eastAsia="仿宋" w:cs="仿宋"/>
          <w:sz w:val="24"/>
          <w:szCs w:val="24"/>
        </w:rPr>
      </w:pPr>
    </w:p>
    <w:p w14:paraId="72CF35A3">
      <w:pPr>
        <w:tabs>
          <w:tab w:val="left" w:pos="6300"/>
        </w:tabs>
        <w:snapToGrid w:val="0"/>
        <w:spacing w:line="400" w:lineRule="exact"/>
        <w:jc w:val="both"/>
        <w:rPr>
          <w:rFonts w:ascii="仿宋" w:hAnsi="仿宋" w:eastAsia="仿宋" w:cs="仿宋"/>
          <w:sz w:val="24"/>
          <w:szCs w:val="24"/>
        </w:rPr>
      </w:pPr>
      <w:r>
        <w:rPr>
          <w:rFonts w:hint="eastAsia" w:ascii="仿宋" w:hAnsi="仿宋" w:eastAsia="仿宋" w:cs="仿宋"/>
          <w:sz w:val="24"/>
          <w:szCs w:val="24"/>
        </w:rPr>
        <w:t>（三）其他</w:t>
      </w:r>
      <w:r>
        <w:rPr>
          <w:rFonts w:hint="eastAsia" w:ascii="仿宋" w:hAnsi="仿宋" w:eastAsia="仿宋" w:cs="仿宋"/>
          <w:sz w:val="24"/>
          <w:szCs w:val="24"/>
          <w:lang w:val="en-US" w:eastAsia="zh-CN"/>
        </w:rPr>
        <w:t>服务（技术）</w:t>
      </w:r>
      <w:r>
        <w:rPr>
          <w:rFonts w:hint="eastAsia" w:ascii="仿宋" w:hAnsi="仿宋" w:eastAsia="仿宋" w:cs="仿宋"/>
          <w:sz w:val="24"/>
          <w:szCs w:val="24"/>
        </w:rPr>
        <w:t>资料</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如有请提供。</w:t>
      </w:r>
    </w:p>
    <w:p w14:paraId="0E04CD86">
      <w:pPr>
        <w:pStyle w:val="3"/>
        <w:adjustRightInd w:val="0"/>
        <w:snapToGrid w:val="0"/>
        <w:spacing w:before="0" w:after="0" w:line="400" w:lineRule="exact"/>
        <w:ind w:firstLine="640" w:firstLineChars="200"/>
        <w:rPr>
          <w:rFonts w:ascii="仿宋" w:hAnsi="仿宋" w:eastAsia="仿宋" w:cs="仿宋"/>
          <w:sz w:val="24"/>
        </w:rPr>
      </w:pPr>
      <w:r>
        <w:rPr>
          <w:rFonts w:hint="eastAsia" w:ascii="仿宋" w:hAnsi="仿宋" w:eastAsia="仿宋" w:cs="仿宋"/>
          <w:b w:val="0"/>
        </w:rPr>
        <w:br w:type="page"/>
      </w:r>
      <w:bookmarkStart w:id="127" w:name="_Toc313888362"/>
      <w:bookmarkStart w:id="128" w:name="_Toc5459"/>
      <w:bookmarkStart w:id="129" w:name="_Toc342913421"/>
      <w:bookmarkStart w:id="130" w:name="_Toc76462352"/>
      <w:bookmarkStart w:id="131" w:name="_Toc313008358"/>
      <w:r>
        <w:rPr>
          <w:rFonts w:hint="eastAsia" w:ascii="仿宋" w:hAnsi="仿宋" w:eastAsia="仿宋" w:cs="仿宋"/>
          <w:sz w:val="24"/>
        </w:rPr>
        <w:t>三、商务部分</w:t>
      </w:r>
      <w:bookmarkEnd w:id="127"/>
      <w:bookmarkEnd w:id="128"/>
      <w:bookmarkEnd w:id="129"/>
      <w:bookmarkEnd w:id="130"/>
      <w:bookmarkEnd w:id="131"/>
    </w:p>
    <w:p w14:paraId="4686B013">
      <w:pPr>
        <w:snapToGrid w:val="0"/>
        <w:spacing w:line="400" w:lineRule="exact"/>
        <w:ind w:firstLine="480" w:firstLineChars="200"/>
        <w:jc w:val="left"/>
        <w:rPr>
          <w:rFonts w:hint="eastAsia" w:ascii="仿宋" w:hAnsi="仿宋" w:eastAsia="仿宋" w:cs="仿宋"/>
          <w:sz w:val="24"/>
          <w:szCs w:val="24"/>
        </w:rPr>
      </w:pPr>
    </w:p>
    <w:p w14:paraId="14A1CEA2">
      <w:pPr>
        <w:snapToGrid w:val="0"/>
        <w:spacing w:line="40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（一）商务响应表</w:t>
      </w:r>
    </w:p>
    <w:p w14:paraId="6D73376F">
      <w:pPr>
        <w:spacing w:line="400" w:lineRule="exact"/>
        <w:ind w:firstLine="480" w:firstLineChars="200"/>
        <w:rPr>
          <w:rFonts w:hint="eastAsia" w:ascii="仿宋" w:hAnsi="仿宋" w:eastAsia="仿宋" w:cs="仿宋"/>
          <w:sz w:val="24"/>
          <w:szCs w:val="24"/>
        </w:rPr>
      </w:pPr>
    </w:p>
    <w:p w14:paraId="5E61AD41">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分包：</w:t>
      </w:r>
    </w:p>
    <w:p w14:paraId="51728B93">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项目号：                                </w:t>
      </w:r>
    </w:p>
    <w:p w14:paraId="032430E2">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比选项目名称： </w:t>
      </w:r>
    </w:p>
    <w:p w14:paraId="463D7967">
      <w:pPr>
        <w:snapToGrid w:val="0"/>
        <w:spacing w:line="360" w:lineRule="auto"/>
        <w:ind w:firstLine="465"/>
        <w:rPr>
          <w:rFonts w:ascii="仿宋" w:hAnsi="仿宋" w:eastAsia="仿宋" w:cs="仿宋"/>
          <w:sz w:val="24"/>
          <w:szCs w:val="24"/>
        </w:rPr>
      </w:pPr>
    </w:p>
    <w:p w14:paraId="1DBDE044">
      <w:pPr>
        <w:spacing w:line="500" w:lineRule="exact"/>
        <w:ind w:firstLine="840" w:firstLineChars="350"/>
        <w:rPr>
          <w:rFonts w:ascii="仿宋" w:hAnsi="仿宋" w:eastAsia="仿宋" w:cs="仿宋"/>
          <w:sz w:val="24"/>
          <w:szCs w:val="28"/>
        </w:rPr>
      </w:pPr>
      <w:r>
        <w:rPr>
          <w:rFonts w:hint="eastAsia" w:ascii="仿宋" w:hAnsi="仿宋" w:eastAsia="仿宋" w:cs="仿宋"/>
          <w:sz w:val="24"/>
          <w:szCs w:val="28"/>
        </w:rPr>
        <w:t>本公司完全响应竞争比选文件第三篇项目商务要求，无偏离、无差异。</w:t>
      </w:r>
    </w:p>
    <w:p w14:paraId="6F7E53D0">
      <w:pPr>
        <w:pStyle w:val="23"/>
      </w:pPr>
    </w:p>
    <w:p w14:paraId="48257895">
      <w:pPr>
        <w:spacing w:line="500" w:lineRule="exact"/>
        <w:ind w:firstLine="600" w:firstLineChars="250"/>
        <w:rPr>
          <w:rFonts w:ascii="仿宋" w:hAnsi="仿宋" w:eastAsia="仿宋" w:cs="仿宋"/>
          <w:sz w:val="24"/>
          <w:szCs w:val="28"/>
        </w:rPr>
      </w:pPr>
      <w:r>
        <w:rPr>
          <w:rFonts w:hint="eastAsia" w:ascii="仿宋" w:hAnsi="仿宋" w:eastAsia="仿宋" w:cs="仿宋"/>
          <w:sz w:val="24"/>
          <w:szCs w:val="28"/>
        </w:rPr>
        <w:t xml:space="preserve">参选人：                          </w:t>
      </w:r>
      <w:r>
        <w:rPr>
          <w:rFonts w:hint="eastAsia" w:ascii="仿宋" w:hAnsi="仿宋" w:eastAsia="仿宋" w:cs="仿宋"/>
          <w:sz w:val="24"/>
          <w:szCs w:val="24"/>
        </w:rPr>
        <w:t>法定代表人（或其授权代表）或自然人：</w:t>
      </w:r>
    </w:p>
    <w:p w14:paraId="519429FF">
      <w:pPr>
        <w:spacing w:line="500" w:lineRule="exact"/>
        <w:rPr>
          <w:rFonts w:ascii="仿宋" w:hAnsi="仿宋" w:eastAsia="仿宋" w:cs="仿宋"/>
          <w:sz w:val="24"/>
          <w:szCs w:val="28"/>
        </w:rPr>
      </w:pPr>
      <w:r>
        <w:rPr>
          <w:rFonts w:hint="eastAsia" w:ascii="仿宋" w:hAnsi="仿宋" w:eastAsia="仿宋" w:cs="仿宋"/>
          <w:sz w:val="24"/>
          <w:szCs w:val="28"/>
        </w:rPr>
        <w:t xml:space="preserve">    </w:t>
      </w:r>
    </w:p>
    <w:p w14:paraId="1F9D4F25">
      <w:pPr>
        <w:spacing w:line="500" w:lineRule="exact"/>
        <w:ind w:firstLine="360" w:firstLineChars="150"/>
        <w:rPr>
          <w:rFonts w:ascii="仿宋" w:hAnsi="仿宋" w:eastAsia="仿宋" w:cs="仿宋"/>
          <w:sz w:val="24"/>
          <w:szCs w:val="28"/>
        </w:rPr>
      </w:pPr>
      <w:r>
        <w:rPr>
          <w:rFonts w:hint="eastAsia" w:ascii="仿宋" w:hAnsi="仿宋" w:eastAsia="仿宋" w:cs="仿宋"/>
          <w:sz w:val="24"/>
          <w:szCs w:val="28"/>
        </w:rPr>
        <w:t>（参选人公章）                                 （签署或盖章）</w:t>
      </w:r>
    </w:p>
    <w:p w14:paraId="4D5B77FB">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szCs w:val="28"/>
        </w:rPr>
        <w:t xml:space="preserve">                                            年     月     日</w:t>
      </w:r>
    </w:p>
    <w:p w14:paraId="2CE60744">
      <w:pPr>
        <w:tabs>
          <w:tab w:val="left" w:pos="6300"/>
        </w:tabs>
        <w:snapToGrid w:val="0"/>
        <w:spacing w:line="400" w:lineRule="exact"/>
        <w:ind w:firstLine="480" w:firstLineChars="200"/>
        <w:rPr>
          <w:rFonts w:ascii="仿宋" w:hAnsi="仿宋" w:eastAsia="仿宋" w:cs="仿宋"/>
          <w:sz w:val="24"/>
        </w:rPr>
      </w:pPr>
      <w:r>
        <w:rPr>
          <w:rFonts w:hint="eastAsia" w:ascii="仿宋" w:hAnsi="仿宋" w:eastAsia="仿宋" w:cs="仿宋"/>
          <w:sz w:val="24"/>
        </w:rPr>
        <w:t>注：</w:t>
      </w:r>
    </w:p>
    <w:p w14:paraId="536C1FC3">
      <w:pPr>
        <w:tabs>
          <w:tab w:val="left" w:pos="6300"/>
        </w:tabs>
        <w:snapToGrid w:val="0"/>
        <w:spacing w:line="400" w:lineRule="exact"/>
        <w:ind w:firstLine="480" w:firstLineChars="200"/>
        <w:rPr>
          <w:rFonts w:ascii="仿宋" w:hAnsi="仿宋" w:eastAsia="仿宋" w:cs="仿宋"/>
          <w:sz w:val="24"/>
        </w:rPr>
      </w:pPr>
      <w:r>
        <w:rPr>
          <w:rFonts w:hint="eastAsia" w:ascii="仿宋" w:hAnsi="仿宋" w:eastAsia="仿宋" w:cs="仿宋"/>
          <w:sz w:val="24"/>
          <w:szCs w:val="24"/>
        </w:rPr>
        <w:t>1</w:t>
      </w:r>
      <w:r>
        <w:rPr>
          <w:rFonts w:hint="eastAsia" w:ascii="仿宋" w:hAnsi="仿宋" w:eastAsia="仿宋" w:cs="仿宋"/>
          <w:sz w:val="24"/>
        </w:rPr>
        <w:t>.</w:t>
      </w:r>
      <w:r>
        <w:rPr>
          <w:rFonts w:hint="eastAsia" w:ascii="仿宋" w:hAnsi="仿宋" w:eastAsia="仿宋" w:cs="仿宋"/>
          <w:sz w:val="24"/>
          <w:szCs w:val="24"/>
        </w:rPr>
        <w:t>本表即为对本项目“第三篇  项目商务需求”中所列条款进行比较和响应；</w:t>
      </w:r>
    </w:p>
    <w:p w14:paraId="33F53CC6">
      <w:pPr>
        <w:snapToGrid w:val="0"/>
        <w:spacing w:line="400" w:lineRule="exact"/>
        <w:ind w:firstLine="480" w:firstLineChars="200"/>
        <w:rPr>
          <w:rFonts w:ascii="仿宋" w:hAnsi="仿宋" w:eastAsia="仿宋" w:cs="仿宋"/>
          <w:b/>
        </w:rPr>
        <w:sectPr>
          <w:headerReference r:id="rId12" w:type="default"/>
          <w:pgSz w:w="11907" w:h="16840"/>
          <w:pgMar w:top="1134" w:right="1191" w:bottom="1134" w:left="1304" w:header="851" w:footer="992" w:gutter="0"/>
          <w:pgNumType w:fmt="numberInDash"/>
          <w:cols w:space="720" w:num="1"/>
          <w:docGrid w:linePitch="380" w:charSpace="-5735"/>
        </w:sectPr>
      </w:pPr>
      <w:r>
        <w:rPr>
          <w:rFonts w:hint="eastAsia" w:ascii="仿宋" w:hAnsi="仿宋" w:eastAsia="仿宋" w:cs="仿宋"/>
          <w:sz w:val="24"/>
        </w:rPr>
        <w:t>2.本表可扩展。</w:t>
      </w:r>
    </w:p>
    <w:p w14:paraId="32410FA6">
      <w:pPr>
        <w:snapToGrid w:val="0"/>
        <w:spacing w:line="400" w:lineRule="exact"/>
        <w:ind w:firstLine="480" w:firstLineChars="200"/>
        <w:jc w:val="left"/>
        <w:rPr>
          <w:rFonts w:ascii="仿宋" w:hAnsi="仿宋" w:eastAsia="仿宋" w:cs="仿宋"/>
          <w:sz w:val="24"/>
          <w:szCs w:val="24"/>
        </w:rPr>
      </w:pPr>
      <w:bookmarkStart w:id="132" w:name="_Toc283382459"/>
      <w:r>
        <w:rPr>
          <w:rFonts w:hint="eastAsia" w:ascii="仿宋" w:hAnsi="仿宋" w:eastAsia="仿宋" w:cs="仿宋"/>
          <w:sz w:val="24"/>
          <w:szCs w:val="24"/>
        </w:rPr>
        <w:t>（二）商务评审需提供的资料</w:t>
      </w:r>
    </w:p>
    <w:p w14:paraId="329077B0">
      <w:pPr>
        <w:snapToGrid w:val="0"/>
        <w:spacing w:line="400" w:lineRule="exact"/>
        <w:ind w:firstLine="480" w:firstLineChars="200"/>
        <w:rPr>
          <w:rFonts w:ascii="仿宋" w:hAnsi="仿宋" w:eastAsia="仿宋" w:cs="仿宋"/>
          <w:sz w:val="24"/>
          <w:szCs w:val="24"/>
        </w:rPr>
      </w:pPr>
    </w:p>
    <w:p w14:paraId="11F125DE">
      <w:pPr>
        <w:pStyle w:val="3"/>
        <w:adjustRightInd w:val="0"/>
        <w:snapToGrid w:val="0"/>
        <w:spacing w:before="0" w:after="0" w:line="400" w:lineRule="exact"/>
        <w:ind w:firstLine="482" w:firstLineChars="200"/>
        <w:rPr>
          <w:rFonts w:ascii="仿宋" w:hAnsi="仿宋" w:eastAsia="仿宋" w:cs="仿宋"/>
          <w:sz w:val="24"/>
        </w:rPr>
      </w:pPr>
      <w:r>
        <w:rPr>
          <w:rFonts w:hint="eastAsia" w:ascii="仿宋" w:hAnsi="仿宋" w:eastAsia="仿宋" w:cs="仿宋"/>
          <w:sz w:val="24"/>
          <w:szCs w:val="24"/>
        </w:rPr>
        <w:br w:type="page"/>
      </w:r>
      <w:bookmarkEnd w:id="132"/>
      <w:bookmarkStart w:id="133" w:name="_Toc20405"/>
      <w:bookmarkStart w:id="134" w:name="_Toc313888363"/>
      <w:bookmarkStart w:id="135" w:name="_Toc342913422"/>
      <w:bookmarkStart w:id="136" w:name="_Toc76462353"/>
      <w:bookmarkStart w:id="137" w:name="_Toc313008359"/>
      <w:r>
        <w:rPr>
          <w:rFonts w:hint="eastAsia" w:ascii="仿宋" w:hAnsi="仿宋" w:eastAsia="仿宋" w:cs="仿宋"/>
          <w:sz w:val="24"/>
        </w:rPr>
        <w:t>四、资格条件</w:t>
      </w:r>
      <w:bookmarkEnd w:id="133"/>
      <w:bookmarkEnd w:id="134"/>
      <w:bookmarkEnd w:id="135"/>
      <w:bookmarkEnd w:id="136"/>
      <w:bookmarkEnd w:id="137"/>
    </w:p>
    <w:p w14:paraId="650EE91E">
      <w:pPr>
        <w:tabs>
          <w:tab w:val="left" w:pos="6300"/>
        </w:tabs>
        <w:snapToGrid w:val="0"/>
        <w:spacing w:line="400" w:lineRule="exact"/>
        <w:ind w:firstLine="570"/>
        <w:rPr>
          <w:rFonts w:ascii="仿宋" w:hAnsi="仿宋" w:eastAsia="仿宋" w:cs="仿宋"/>
          <w:sz w:val="24"/>
          <w:szCs w:val="24"/>
        </w:rPr>
      </w:pPr>
      <w:r>
        <w:rPr>
          <w:rFonts w:hint="eastAsia" w:ascii="仿宋" w:hAnsi="仿宋" w:eastAsia="仿宋" w:cs="仿宋"/>
          <w:sz w:val="24"/>
          <w:szCs w:val="24"/>
        </w:rPr>
        <w:t>（一）法人营业执照（副本）或事业单位法人证书（副本）或个体工商户营业执照或有效的自然人身份证明或社会团体法人登记证书复印件</w:t>
      </w:r>
    </w:p>
    <w:p w14:paraId="59741C83">
      <w:pPr>
        <w:tabs>
          <w:tab w:val="left" w:pos="6300"/>
        </w:tabs>
        <w:snapToGrid w:val="0"/>
        <w:spacing w:line="400" w:lineRule="exact"/>
        <w:ind w:firstLine="570"/>
        <w:rPr>
          <w:rFonts w:ascii="仿宋" w:hAnsi="仿宋" w:eastAsia="仿宋" w:cs="仿宋"/>
        </w:rPr>
      </w:pPr>
    </w:p>
    <w:p w14:paraId="3987B312">
      <w:pPr>
        <w:tabs>
          <w:tab w:val="left" w:pos="6300"/>
        </w:tabs>
        <w:snapToGrid w:val="0"/>
        <w:spacing w:line="500" w:lineRule="exact"/>
        <w:ind w:firstLine="570"/>
        <w:rPr>
          <w:rFonts w:ascii="仿宋" w:hAnsi="仿宋" w:eastAsia="仿宋" w:cs="仿宋"/>
        </w:rPr>
      </w:pPr>
    </w:p>
    <w:p w14:paraId="2F1CCDBD">
      <w:pPr>
        <w:tabs>
          <w:tab w:val="left" w:pos="6300"/>
        </w:tabs>
        <w:snapToGrid w:val="0"/>
        <w:spacing w:line="500" w:lineRule="exact"/>
        <w:ind w:firstLine="570"/>
        <w:rPr>
          <w:rFonts w:ascii="仿宋" w:hAnsi="仿宋" w:eastAsia="仿宋" w:cs="仿宋"/>
        </w:rPr>
      </w:pPr>
    </w:p>
    <w:p w14:paraId="2140AE55">
      <w:pPr>
        <w:tabs>
          <w:tab w:val="left" w:pos="6300"/>
        </w:tabs>
        <w:snapToGrid w:val="0"/>
        <w:spacing w:line="500" w:lineRule="exact"/>
        <w:ind w:firstLine="570"/>
        <w:rPr>
          <w:rFonts w:ascii="仿宋" w:hAnsi="仿宋" w:eastAsia="仿宋" w:cs="仿宋"/>
        </w:rPr>
      </w:pPr>
    </w:p>
    <w:p w14:paraId="43F2BE13">
      <w:pPr>
        <w:tabs>
          <w:tab w:val="left" w:pos="6300"/>
        </w:tabs>
        <w:snapToGrid w:val="0"/>
        <w:spacing w:line="500" w:lineRule="exact"/>
        <w:ind w:firstLine="570"/>
        <w:rPr>
          <w:rFonts w:ascii="仿宋" w:hAnsi="仿宋" w:eastAsia="仿宋" w:cs="仿宋"/>
        </w:rPr>
      </w:pPr>
    </w:p>
    <w:p w14:paraId="10DCD2B3">
      <w:pPr>
        <w:snapToGrid w:val="0"/>
        <w:spacing w:line="400" w:lineRule="exact"/>
        <w:ind w:firstLine="560" w:firstLineChars="200"/>
        <w:rPr>
          <w:rFonts w:ascii="仿宋" w:hAnsi="仿宋" w:eastAsia="仿宋" w:cs="仿宋"/>
          <w:sz w:val="24"/>
          <w:szCs w:val="24"/>
        </w:rPr>
      </w:pPr>
      <w:r>
        <w:rPr>
          <w:rFonts w:hint="eastAsia" w:ascii="仿宋" w:hAnsi="仿宋" w:eastAsia="仿宋" w:cs="仿宋"/>
        </w:rPr>
        <w:br w:type="page"/>
      </w:r>
      <w:r>
        <w:rPr>
          <w:rFonts w:hint="eastAsia" w:ascii="仿宋" w:hAnsi="仿宋" w:eastAsia="仿宋" w:cs="仿宋"/>
          <w:sz w:val="24"/>
          <w:szCs w:val="24"/>
        </w:rPr>
        <w:t>（二）法定代表人身份证明书（格式）</w:t>
      </w:r>
    </w:p>
    <w:p w14:paraId="398631F7">
      <w:pPr>
        <w:tabs>
          <w:tab w:val="left" w:pos="6300"/>
        </w:tabs>
        <w:snapToGrid w:val="0"/>
        <w:spacing w:line="500" w:lineRule="exact"/>
        <w:ind w:firstLine="570"/>
        <w:rPr>
          <w:rFonts w:ascii="仿宋" w:hAnsi="仿宋" w:eastAsia="仿宋" w:cs="仿宋"/>
          <w:sz w:val="24"/>
        </w:rPr>
      </w:pPr>
    </w:p>
    <w:p w14:paraId="7E5D9F81">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比选项目名称：</w:t>
      </w:r>
      <w:r>
        <w:rPr>
          <w:rFonts w:hint="eastAsia" w:ascii="仿宋" w:hAnsi="仿宋" w:eastAsia="仿宋" w:cs="仿宋"/>
          <w:sz w:val="24"/>
          <w:u w:val="single"/>
        </w:rPr>
        <w:t xml:space="preserve">                                                </w:t>
      </w:r>
    </w:p>
    <w:p w14:paraId="3AC982AA">
      <w:pPr>
        <w:tabs>
          <w:tab w:val="left" w:pos="6300"/>
        </w:tabs>
        <w:snapToGrid w:val="0"/>
        <w:spacing w:line="500" w:lineRule="exact"/>
        <w:ind w:firstLine="570"/>
        <w:rPr>
          <w:rFonts w:ascii="仿宋" w:hAnsi="仿宋" w:eastAsia="仿宋" w:cs="仿宋"/>
          <w:sz w:val="24"/>
        </w:rPr>
      </w:pPr>
    </w:p>
    <w:p w14:paraId="7A5BFE1A">
      <w:pPr>
        <w:tabs>
          <w:tab w:val="left" w:pos="6300"/>
        </w:tabs>
        <w:snapToGrid w:val="0"/>
        <w:spacing w:line="500" w:lineRule="exact"/>
        <w:rPr>
          <w:rFonts w:ascii="仿宋" w:hAnsi="仿宋" w:eastAsia="仿宋" w:cs="仿宋"/>
          <w:sz w:val="24"/>
        </w:rPr>
      </w:pPr>
      <w:r>
        <w:rPr>
          <w:rFonts w:hint="eastAsia" w:ascii="仿宋" w:hAnsi="仿宋" w:eastAsia="仿宋" w:cs="仿宋"/>
          <w:sz w:val="24"/>
        </w:rPr>
        <w:t>致：</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z w:val="24"/>
          <w:szCs w:val="24"/>
        </w:rPr>
        <w:t>比选</w:t>
      </w:r>
      <w:r>
        <w:rPr>
          <w:rFonts w:hint="eastAsia" w:ascii="仿宋" w:hAnsi="仿宋" w:eastAsia="仿宋" w:cs="仿宋"/>
          <w:sz w:val="24"/>
        </w:rPr>
        <w:t>代理机构名称）：</w:t>
      </w:r>
    </w:p>
    <w:p w14:paraId="569CADCA">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（法定代表人姓名）在</w:t>
      </w:r>
      <w:r>
        <w:rPr>
          <w:rFonts w:hint="eastAsia" w:ascii="仿宋" w:hAnsi="仿宋" w:eastAsia="仿宋" w:cs="仿宋"/>
          <w:sz w:val="24"/>
          <w:u w:val="single"/>
        </w:rPr>
        <w:t xml:space="preserve">                       </w:t>
      </w:r>
      <w:r>
        <w:rPr>
          <w:rFonts w:hint="eastAsia" w:ascii="仿宋" w:hAnsi="仿宋" w:eastAsia="仿宋" w:cs="仿宋"/>
          <w:sz w:val="24"/>
        </w:rPr>
        <w:t>（参选人名称）任</w:t>
      </w:r>
      <w:r>
        <w:rPr>
          <w:rFonts w:hint="eastAsia" w:ascii="仿宋" w:hAnsi="仿宋" w:eastAsia="仿宋" w:cs="仿宋"/>
          <w:sz w:val="24"/>
          <w:u w:val="single"/>
        </w:rPr>
        <w:t xml:space="preserve">    </w:t>
      </w:r>
      <w:r>
        <w:rPr>
          <w:rFonts w:hint="eastAsia" w:ascii="仿宋" w:hAnsi="仿宋" w:eastAsia="仿宋" w:cs="仿宋"/>
          <w:sz w:val="24"/>
        </w:rPr>
        <w:t>（职务名称）职务，是（参选人名称）</w:t>
      </w:r>
      <w:r>
        <w:rPr>
          <w:rFonts w:hint="eastAsia" w:ascii="仿宋" w:hAnsi="仿宋" w:eastAsia="仿宋" w:cs="仿宋"/>
          <w:sz w:val="24"/>
          <w:u w:val="single"/>
        </w:rPr>
        <w:t xml:space="preserve">              </w:t>
      </w:r>
      <w:r>
        <w:rPr>
          <w:rFonts w:hint="eastAsia" w:ascii="仿宋" w:hAnsi="仿宋" w:eastAsia="仿宋" w:cs="仿宋"/>
          <w:sz w:val="24"/>
        </w:rPr>
        <w:t>的法定代表人。</w:t>
      </w:r>
    </w:p>
    <w:p w14:paraId="6B707A74">
      <w:pPr>
        <w:tabs>
          <w:tab w:val="left" w:pos="6300"/>
        </w:tabs>
        <w:snapToGrid w:val="0"/>
        <w:spacing w:line="500" w:lineRule="exact"/>
        <w:ind w:firstLine="570"/>
        <w:rPr>
          <w:rFonts w:ascii="仿宋" w:hAnsi="仿宋" w:eastAsia="仿宋" w:cs="仿宋"/>
          <w:sz w:val="24"/>
        </w:rPr>
      </w:pPr>
    </w:p>
    <w:p w14:paraId="6B1B251E">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特此证明。</w:t>
      </w:r>
    </w:p>
    <w:p w14:paraId="3C42A564">
      <w:pPr>
        <w:tabs>
          <w:tab w:val="left" w:pos="6300"/>
        </w:tabs>
        <w:snapToGrid w:val="0"/>
        <w:spacing w:line="500" w:lineRule="exact"/>
        <w:ind w:firstLine="570"/>
        <w:rPr>
          <w:rFonts w:ascii="仿宋" w:hAnsi="仿宋" w:eastAsia="仿宋" w:cs="仿宋"/>
          <w:sz w:val="24"/>
        </w:rPr>
      </w:pPr>
    </w:p>
    <w:p w14:paraId="2DB1562E">
      <w:pPr>
        <w:tabs>
          <w:tab w:val="left" w:pos="6300"/>
        </w:tabs>
        <w:snapToGrid w:val="0"/>
        <w:spacing w:line="500" w:lineRule="exact"/>
        <w:ind w:firstLine="570"/>
        <w:rPr>
          <w:rFonts w:ascii="仿宋" w:hAnsi="仿宋" w:eastAsia="仿宋" w:cs="仿宋"/>
          <w:sz w:val="24"/>
        </w:rPr>
      </w:pPr>
    </w:p>
    <w:p w14:paraId="733A1A21">
      <w:pPr>
        <w:tabs>
          <w:tab w:val="left" w:pos="6300"/>
        </w:tabs>
        <w:snapToGrid w:val="0"/>
        <w:spacing w:line="500" w:lineRule="exact"/>
        <w:ind w:firstLine="570"/>
        <w:rPr>
          <w:rFonts w:ascii="仿宋" w:hAnsi="仿宋" w:eastAsia="仿宋" w:cs="仿宋"/>
          <w:sz w:val="24"/>
        </w:rPr>
      </w:pPr>
    </w:p>
    <w:p w14:paraId="19F95F78">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 xml:space="preserve">                                             （参选人公章）</w:t>
      </w:r>
    </w:p>
    <w:p w14:paraId="6FBB6C5F">
      <w:pPr>
        <w:tabs>
          <w:tab w:val="left" w:pos="6300"/>
        </w:tabs>
        <w:snapToGrid w:val="0"/>
        <w:spacing w:line="500" w:lineRule="exact"/>
        <w:ind w:firstLine="570"/>
        <w:rPr>
          <w:rFonts w:ascii="仿宋" w:hAnsi="仿宋" w:eastAsia="仿宋" w:cs="仿宋"/>
          <w:sz w:val="24"/>
        </w:rPr>
      </w:pPr>
    </w:p>
    <w:p w14:paraId="7A729528">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 xml:space="preserve">                                             年   月   日</w:t>
      </w:r>
    </w:p>
    <w:p w14:paraId="2A1AB60B">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法定代表人电话：XXXXXXX      电子邮箱：XXXXXX@XXXXX（若授权他人办理并签署响应文件的可不填写）</w:t>
      </w:r>
    </w:p>
    <w:p w14:paraId="3AC7F893">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（附：法定代表人身份证正反面复印件）</w:t>
      </w:r>
    </w:p>
    <w:p w14:paraId="056582BD">
      <w:pPr>
        <w:tabs>
          <w:tab w:val="left" w:pos="6300"/>
        </w:tabs>
        <w:snapToGrid w:val="0"/>
        <w:spacing w:line="500" w:lineRule="exact"/>
        <w:ind w:firstLine="570"/>
        <w:rPr>
          <w:rFonts w:ascii="仿宋" w:hAnsi="仿宋" w:eastAsia="仿宋" w:cs="仿宋"/>
          <w:sz w:val="24"/>
        </w:rPr>
      </w:pPr>
    </w:p>
    <w:p w14:paraId="728169AA">
      <w:pPr>
        <w:tabs>
          <w:tab w:val="left" w:pos="6300"/>
        </w:tabs>
        <w:snapToGrid w:val="0"/>
        <w:spacing w:line="500" w:lineRule="exact"/>
        <w:ind w:firstLine="570"/>
        <w:rPr>
          <w:rFonts w:ascii="仿宋" w:hAnsi="仿宋" w:eastAsia="仿宋" w:cs="仿宋"/>
          <w:sz w:val="24"/>
        </w:rPr>
      </w:pPr>
    </w:p>
    <w:p w14:paraId="27CD6EE8">
      <w:pPr>
        <w:tabs>
          <w:tab w:val="left" w:pos="6300"/>
        </w:tabs>
        <w:snapToGrid w:val="0"/>
        <w:spacing w:line="500" w:lineRule="exact"/>
        <w:ind w:firstLine="570"/>
        <w:rPr>
          <w:rFonts w:ascii="仿宋" w:hAnsi="仿宋" w:eastAsia="仿宋" w:cs="仿宋"/>
          <w:sz w:val="24"/>
        </w:rPr>
      </w:pPr>
    </w:p>
    <w:p w14:paraId="3723F738">
      <w:pPr>
        <w:tabs>
          <w:tab w:val="left" w:pos="6300"/>
        </w:tabs>
        <w:snapToGrid w:val="0"/>
        <w:spacing w:line="500" w:lineRule="exact"/>
        <w:ind w:firstLine="570"/>
        <w:rPr>
          <w:rFonts w:ascii="仿宋" w:hAnsi="仿宋" w:eastAsia="仿宋" w:cs="仿宋"/>
          <w:sz w:val="24"/>
        </w:rPr>
      </w:pPr>
    </w:p>
    <w:p w14:paraId="4249AC29">
      <w:pPr>
        <w:tabs>
          <w:tab w:val="left" w:pos="6300"/>
        </w:tabs>
        <w:snapToGrid w:val="0"/>
        <w:spacing w:line="500" w:lineRule="exact"/>
        <w:ind w:firstLine="570"/>
        <w:rPr>
          <w:rFonts w:ascii="仿宋" w:hAnsi="仿宋" w:eastAsia="仿宋" w:cs="仿宋"/>
          <w:sz w:val="24"/>
        </w:rPr>
      </w:pPr>
    </w:p>
    <w:p w14:paraId="3C06B249">
      <w:pPr>
        <w:tabs>
          <w:tab w:val="left" w:pos="6300"/>
        </w:tabs>
        <w:snapToGrid w:val="0"/>
        <w:spacing w:line="500" w:lineRule="exact"/>
        <w:ind w:firstLine="570"/>
        <w:rPr>
          <w:rFonts w:ascii="仿宋" w:hAnsi="仿宋" w:eastAsia="仿宋" w:cs="仿宋"/>
          <w:sz w:val="24"/>
        </w:rPr>
      </w:pPr>
    </w:p>
    <w:p w14:paraId="6B19182E">
      <w:pPr>
        <w:snapToGrid w:val="0"/>
        <w:spacing w:line="400" w:lineRule="exact"/>
        <w:ind w:firstLine="560" w:firstLineChars="200"/>
        <w:rPr>
          <w:rFonts w:ascii="仿宋" w:hAnsi="仿宋" w:eastAsia="仿宋" w:cs="仿宋"/>
          <w:sz w:val="24"/>
          <w:szCs w:val="24"/>
        </w:rPr>
      </w:pPr>
      <w:r>
        <w:rPr>
          <w:rFonts w:hint="eastAsia" w:ascii="仿宋" w:hAnsi="仿宋" w:eastAsia="仿宋" w:cs="仿宋"/>
        </w:rPr>
        <w:br w:type="column"/>
      </w:r>
      <w:r>
        <w:rPr>
          <w:rFonts w:hint="eastAsia" w:ascii="仿宋" w:hAnsi="仿宋" w:eastAsia="仿宋" w:cs="仿宋"/>
          <w:sz w:val="24"/>
          <w:szCs w:val="24"/>
        </w:rPr>
        <w:t>（三）法定代表人授权委托书（格式）</w:t>
      </w:r>
    </w:p>
    <w:p w14:paraId="641497B6">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 xml:space="preserve">    </w:t>
      </w:r>
    </w:p>
    <w:p w14:paraId="53C42179">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szCs w:val="28"/>
        </w:rPr>
        <w:t>比选项目名称</w:t>
      </w:r>
      <w:r>
        <w:rPr>
          <w:rFonts w:hint="eastAsia" w:ascii="仿宋" w:hAnsi="仿宋" w:eastAsia="仿宋" w:cs="仿宋"/>
          <w:sz w:val="24"/>
        </w:rPr>
        <w:t>：</w:t>
      </w:r>
      <w:r>
        <w:rPr>
          <w:rFonts w:hint="eastAsia" w:ascii="仿宋" w:hAnsi="仿宋" w:eastAsia="仿宋" w:cs="仿宋"/>
          <w:sz w:val="24"/>
          <w:u w:val="single"/>
        </w:rPr>
        <w:t xml:space="preserve">                                                </w:t>
      </w:r>
    </w:p>
    <w:p w14:paraId="1D28599C">
      <w:pPr>
        <w:tabs>
          <w:tab w:val="left" w:pos="6300"/>
        </w:tabs>
        <w:snapToGrid w:val="0"/>
        <w:spacing w:line="500" w:lineRule="exact"/>
        <w:ind w:firstLine="570"/>
        <w:rPr>
          <w:rFonts w:ascii="仿宋" w:hAnsi="仿宋" w:eastAsia="仿宋" w:cs="仿宋"/>
          <w:sz w:val="24"/>
        </w:rPr>
      </w:pPr>
    </w:p>
    <w:p w14:paraId="588649AA">
      <w:pPr>
        <w:tabs>
          <w:tab w:val="left" w:pos="6300"/>
        </w:tabs>
        <w:snapToGrid w:val="0"/>
        <w:spacing w:line="500" w:lineRule="exact"/>
        <w:rPr>
          <w:rFonts w:ascii="仿宋" w:hAnsi="仿宋" w:eastAsia="仿宋" w:cs="仿宋"/>
          <w:sz w:val="24"/>
        </w:rPr>
      </w:pPr>
      <w:r>
        <w:rPr>
          <w:rFonts w:hint="eastAsia" w:ascii="仿宋" w:hAnsi="仿宋" w:eastAsia="仿宋" w:cs="仿宋"/>
          <w:sz w:val="24"/>
        </w:rPr>
        <w:t>致：</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z w:val="24"/>
          <w:szCs w:val="24"/>
        </w:rPr>
        <w:t>比选</w:t>
      </w:r>
      <w:r>
        <w:rPr>
          <w:rFonts w:hint="eastAsia" w:ascii="仿宋" w:hAnsi="仿宋" w:eastAsia="仿宋" w:cs="仿宋"/>
          <w:sz w:val="24"/>
        </w:rPr>
        <w:t>代理机构名称）：</w:t>
      </w:r>
    </w:p>
    <w:p w14:paraId="1AFB8B19">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（参选人法定代表人名称）是</w:t>
      </w:r>
      <w:r>
        <w:rPr>
          <w:rFonts w:hint="eastAsia" w:ascii="仿宋" w:hAnsi="仿宋" w:eastAsia="仿宋" w:cs="仿宋"/>
          <w:sz w:val="24"/>
          <w:u w:val="single"/>
        </w:rPr>
        <w:t xml:space="preserve">                    </w:t>
      </w:r>
      <w:r>
        <w:rPr>
          <w:rFonts w:hint="eastAsia" w:ascii="仿宋" w:hAnsi="仿宋" w:eastAsia="仿宋" w:cs="仿宋"/>
          <w:sz w:val="24"/>
        </w:rPr>
        <w:t>（参选人名称）的法定代表人，特授权</w:t>
      </w:r>
      <w:r>
        <w:rPr>
          <w:rFonts w:hint="eastAsia" w:ascii="仿宋" w:hAnsi="仿宋" w:eastAsia="仿宋" w:cs="仿宋"/>
          <w:sz w:val="24"/>
          <w:u w:val="single"/>
        </w:rPr>
        <w:t xml:space="preserve">          </w:t>
      </w:r>
      <w:r>
        <w:rPr>
          <w:rFonts w:hint="eastAsia" w:ascii="仿宋" w:hAnsi="仿宋" w:eastAsia="仿宋" w:cs="仿宋"/>
          <w:sz w:val="24"/>
        </w:rPr>
        <w:t>（被授权人姓名及身份证代码）代表我单位全权办理上述项目的比选、签约等具体工作，并签署全部有关文件、协议及合同。</w:t>
      </w:r>
    </w:p>
    <w:p w14:paraId="53210E4E">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我单位对被授权人的</w:t>
      </w:r>
      <w:r>
        <w:rPr>
          <w:rFonts w:hint="eastAsia" w:ascii="仿宋" w:hAnsi="仿宋" w:eastAsia="仿宋" w:cs="仿宋"/>
          <w:sz w:val="24"/>
          <w:szCs w:val="28"/>
        </w:rPr>
        <w:t>签署</w:t>
      </w:r>
      <w:r>
        <w:rPr>
          <w:rFonts w:hint="eastAsia" w:ascii="仿宋" w:hAnsi="仿宋" w:eastAsia="仿宋" w:cs="仿宋"/>
          <w:sz w:val="24"/>
        </w:rPr>
        <w:t>负全部责任。</w:t>
      </w:r>
    </w:p>
    <w:p w14:paraId="6C003A83">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在撤销授权的书面通知以前，本授权书一直有效。被授权人在授权书有效期内签署的所有文件不因授权的撤销而失效。</w:t>
      </w:r>
    </w:p>
    <w:p w14:paraId="3AD27866">
      <w:pPr>
        <w:tabs>
          <w:tab w:val="left" w:pos="6300"/>
        </w:tabs>
        <w:snapToGrid w:val="0"/>
        <w:spacing w:line="500" w:lineRule="exact"/>
        <w:ind w:firstLine="570"/>
        <w:rPr>
          <w:rFonts w:ascii="仿宋" w:hAnsi="仿宋" w:eastAsia="仿宋" w:cs="仿宋"/>
          <w:sz w:val="24"/>
        </w:rPr>
      </w:pPr>
    </w:p>
    <w:p w14:paraId="76FDCC05">
      <w:pPr>
        <w:tabs>
          <w:tab w:val="left" w:pos="6300"/>
        </w:tabs>
        <w:snapToGrid w:val="0"/>
        <w:spacing w:line="500" w:lineRule="exact"/>
        <w:ind w:firstLine="570"/>
        <w:rPr>
          <w:rFonts w:ascii="仿宋" w:hAnsi="仿宋" w:eastAsia="仿宋" w:cs="仿宋"/>
          <w:sz w:val="24"/>
        </w:rPr>
      </w:pPr>
    </w:p>
    <w:p w14:paraId="3F4597C5">
      <w:pPr>
        <w:tabs>
          <w:tab w:val="left" w:pos="6300"/>
        </w:tabs>
        <w:snapToGrid w:val="0"/>
        <w:spacing w:line="500" w:lineRule="exact"/>
        <w:ind w:firstLine="964" w:firstLineChars="402"/>
        <w:rPr>
          <w:rFonts w:ascii="仿宋" w:hAnsi="仿宋" w:eastAsia="仿宋" w:cs="仿宋"/>
          <w:sz w:val="24"/>
        </w:rPr>
      </w:pPr>
      <w:r>
        <w:rPr>
          <w:rFonts w:hint="eastAsia" w:ascii="仿宋" w:hAnsi="仿宋" w:eastAsia="仿宋" w:cs="仿宋"/>
          <w:sz w:val="24"/>
        </w:rPr>
        <w:t>被授权人：                                 参选人法定代表人：</w:t>
      </w:r>
    </w:p>
    <w:p w14:paraId="614B0853">
      <w:pPr>
        <w:tabs>
          <w:tab w:val="left" w:pos="6300"/>
        </w:tabs>
        <w:snapToGrid w:val="0"/>
        <w:spacing w:line="500" w:lineRule="exact"/>
        <w:ind w:firstLine="570"/>
        <w:rPr>
          <w:rFonts w:ascii="仿宋" w:hAnsi="仿宋" w:eastAsia="仿宋" w:cs="仿宋"/>
          <w:sz w:val="24"/>
          <w:szCs w:val="28"/>
        </w:rPr>
      </w:pPr>
      <w:r>
        <w:rPr>
          <w:rFonts w:hint="eastAsia" w:ascii="仿宋" w:hAnsi="仿宋" w:eastAsia="仿宋" w:cs="仿宋"/>
          <w:sz w:val="24"/>
          <w:szCs w:val="28"/>
        </w:rPr>
        <w:t>（签署或盖章）                                （签署或盖章）</w:t>
      </w:r>
    </w:p>
    <w:p w14:paraId="3BDE71C3">
      <w:pPr>
        <w:tabs>
          <w:tab w:val="left" w:pos="6300"/>
        </w:tabs>
        <w:snapToGrid w:val="0"/>
        <w:spacing w:line="500" w:lineRule="exact"/>
        <w:ind w:firstLine="570"/>
        <w:rPr>
          <w:rFonts w:ascii="仿宋" w:hAnsi="仿宋" w:eastAsia="仿宋" w:cs="仿宋"/>
          <w:sz w:val="24"/>
          <w:szCs w:val="28"/>
        </w:rPr>
      </w:pPr>
    </w:p>
    <w:p w14:paraId="21636A78">
      <w:pPr>
        <w:tabs>
          <w:tab w:val="left" w:pos="6300"/>
        </w:tabs>
        <w:snapToGrid w:val="0"/>
        <w:spacing w:line="500" w:lineRule="exact"/>
        <w:ind w:firstLine="570"/>
        <w:rPr>
          <w:rFonts w:ascii="仿宋" w:hAnsi="仿宋" w:eastAsia="仿宋" w:cs="仿宋"/>
          <w:sz w:val="24"/>
        </w:rPr>
      </w:pPr>
    </w:p>
    <w:p w14:paraId="07A2752F">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（附：被授权人身份证正反面复印件）</w:t>
      </w:r>
    </w:p>
    <w:p w14:paraId="3C15B4CB">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 xml:space="preserve">                                          </w:t>
      </w:r>
    </w:p>
    <w:p w14:paraId="33AFC237">
      <w:pPr>
        <w:tabs>
          <w:tab w:val="left" w:pos="6300"/>
        </w:tabs>
        <w:snapToGrid w:val="0"/>
        <w:spacing w:line="500" w:lineRule="exact"/>
        <w:ind w:firstLine="570"/>
        <w:rPr>
          <w:rFonts w:ascii="仿宋" w:hAnsi="仿宋" w:eastAsia="仿宋" w:cs="仿宋"/>
          <w:sz w:val="24"/>
        </w:rPr>
      </w:pPr>
    </w:p>
    <w:p w14:paraId="5947197B">
      <w:pPr>
        <w:tabs>
          <w:tab w:val="left" w:pos="6300"/>
        </w:tabs>
        <w:snapToGrid w:val="0"/>
        <w:spacing w:line="500" w:lineRule="exact"/>
        <w:ind w:firstLine="570"/>
        <w:rPr>
          <w:rFonts w:ascii="仿宋" w:hAnsi="仿宋" w:eastAsia="仿宋" w:cs="仿宋"/>
          <w:sz w:val="24"/>
        </w:rPr>
      </w:pPr>
    </w:p>
    <w:p w14:paraId="548EF609">
      <w:pPr>
        <w:tabs>
          <w:tab w:val="left" w:pos="6300"/>
        </w:tabs>
        <w:snapToGrid w:val="0"/>
        <w:spacing w:line="500" w:lineRule="exact"/>
        <w:ind w:right="480" w:firstLine="570"/>
        <w:jc w:val="right"/>
        <w:rPr>
          <w:rFonts w:ascii="仿宋" w:hAnsi="仿宋" w:eastAsia="仿宋" w:cs="仿宋"/>
          <w:sz w:val="24"/>
        </w:rPr>
      </w:pPr>
      <w:r>
        <w:rPr>
          <w:rFonts w:hint="eastAsia" w:ascii="仿宋" w:hAnsi="仿宋" w:eastAsia="仿宋" w:cs="仿宋"/>
          <w:sz w:val="24"/>
        </w:rPr>
        <w:t>（参选人公章）</w:t>
      </w:r>
    </w:p>
    <w:p w14:paraId="5503AD03">
      <w:pPr>
        <w:tabs>
          <w:tab w:val="left" w:pos="6300"/>
        </w:tabs>
        <w:snapToGrid w:val="0"/>
        <w:spacing w:line="500" w:lineRule="exact"/>
        <w:ind w:right="480" w:firstLine="570"/>
        <w:jc w:val="right"/>
        <w:rPr>
          <w:rFonts w:ascii="仿宋" w:hAnsi="仿宋" w:eastAsia="仿宋" w:cs="仿宋"/>
          <w:sz w:val="24"/>
        </w:rPr>
      </w:pPr>
      <w:r>
        <w:rPr>
          <w:rFonts w:hint="eastAsia" w:ascii="仿宋" w:hAnsi="仿宋" w:eastAsia="仿宋" w:cs="仿宋"/>
          <w:sz w:val="24"/>
        </w:rPr>
        <w:t>年   月   日</w:t>
      </w:r>
    </w:p>
    <w:p w14:paraId="65311895">
      <w:pPr>
        <w:tabs>
          <w:tab w:val="left" w:pos="6300"/>
        </w:tabs>
        <w:snapToGrid w:val="0"/>
        <w:spacing w:line="500" w:lineRule="exact"/>
        <w:ind w:right="480" w:firstLine="570"/>
        <w:jc w:val="left"/>
        <w:rPr>
          <w:rFonts w:ascii="仿宋" w:hAnsi="仿宋" w:eastAsia="仿宋" w:cs="仿宋"/>
          <w:sz w:val="24"/>
        </w:rPr>
      </w:pPr>
      <w:r>
        <w:rPr>
          <w:rFonts w:hint="eastAsia" w:ascii="仿宋" w:hAnsi="仿宋" w:eastAsia="仿宋" w:cs="仿宋"/>
          <w:sz w:val="24"/>
        </w:rPr>
        <w:t>被授权人电话：XXXXXXX     电子邮箱：XXXXXX@XXXXX（若法定代表人办理并签署响应文件的可不填写）</w:t>
      </w:r>
    </w:p>
    <w:p w14:paraId="0F3DC555">
      <w:pPr>
        <w:tabs>
          <w:tab w:val="left" w:pos="6300"/>
        </w:tabs>
        <w:snapToGrid w:val="0"/>
        <w:spacing w:line="500" w:lineRule="exact"/>
        <w:ind w:right="480" w:firstLine="570"/>
        <w:jc w:val="left"/>
        <w:rPr>
          <w:rFonts w:ascii="仿宋" w:hAnsi="仿宋" w:eastAsia="仿宋" w:cs="仿宋"/>
          <w:sz w:val="24"/>
        </w:rPr>
      </w:pPr>
      <w:r>
        <w:rPr>
          <w:rFonts w:hint="eastAsia" w:ascii="仿宋" w:hAnsi="仿宋" w:eastAsia="仿宋" w:cs="仿宋"/>
          <w:sz w:val="24"/>
        </w:rPr>
        <w:t>注：</w:t>
      </w:r>
    </w:p>
    <w:p w14:paraId="7BE1A392">
      <w:pPr>
        <w:tabs>
          <w:tab w:val="left" w:pos="6300"/>
        </w:tabs>
        <w:snapToGrid w:val="0"/>
        <w:spacing w:line="500" w:lineRule="exact"/>
        <w:ind w:right="480" w:firstLine="570"/>
        <w:jc w:val="left"/>
        <w:rPr>
          <w:rFonts w:ascii="仿宋" w:hAnsi="仿宋" w:eastAsia="仿宋" w:cs="仿宋"/>
          <w:sz w:val="24"/>
        </w:rPr>
      </w:pPr>
      <w:r>
        <w:rPr>
          <w:rFonts w:hint="eastAsia" w:ascii="仿宋" w:hAnsi="仿宋" w:eastAsia="仿宋" w:cs="仿宋"/>
          <w:sz w:val="24"/>
        </w:rPr>
        <w:t>1.若为法定代表人办理并签署响应文件的，不提供此文件。</w:t>
      </w:r>
    </w:p>
    <w:p w14:paraId="178739EB">
      <w:pPr>
        <w:tabs>
          <w:tab w:val="left" w:pos="6300"/>
        </w:tabs>
        <w:snapToGrid w:val="0"/>
        <w:spacing w:line="500" w:lineRule="exact"/>
        <w:ind w:firstLine="570"/>
        <w:rPr>
          <w:rFonts w:ascii="仿宋" w:hAnsi="仿宋" w:eastAsia="仿宋" w:cs="仿宋"/>
          <w:sz w:val="24"/>
        </w:rPr>
      </w:pPr>
      <w:r>
        <w:rPr>
          <w:rFonts w:hint="eastAsia" w:ascii="仿宋" w:hAnsi="仿宋" w:eastAsia="仿宋" w:cs="仿宋"/>
          <w:sz w:val="24"/>
        </w:rPr>
        <w:t>2.若为联合体参与的，法定代表人授权委托书由联合体主办方</w:t>
      </w:r>
      <w:r>
        <w:rPr>
          <w:rFonts w:hint="eastAsia" w:ascii="仿宋" w:hAnsi="仿宋" w:eastAsia="仿宋" w:cs="仿宋"/>
          <w:kern w:val="0"/>
          <w:sz w:val="24"/>
          <w:szCs w:val="24"/>
        </w:rPr>
        <w:t>（主体）</w:t>
      </w:r>
      <w:r>
        <w:rPr>
          <w:rFonts w:hint="eastAsia" w:ascii="仿宋" w:hAnsi="仿宋" w:eastAsia="仿宋" w:cs="仿宋"/>
          <w:sz w:val="24"/>
        </w:rPr>
        <w:t>出具。</w:t>
      </w:r>
    </w:p>
    <w:p w14:paraId="7155F7F2">
      <w:pPr>
        <w:tabs>
          <w:tab w:val="left" w:pos="6300"/>
        </w:tabs>
        <w:snapToGrid w:val="0"/>
        <w:spacing w:line="500" w:lineRule="exact"/>
        <w:ind w:firstLine="570"/>
        <w:rPr>
          <w:rFonts w:ascii="仿宋" w:hAnsi="仿宋" w:eastAsia="仿宋" w:cs="仿宋"/>
          <w:sz w:val="24"/>
          <w:szCs w:val="24"/>
        </w:rPr>
      </w:pPr>
      <w:r>
        <w:rPr>
          <w:rFonts w:hint="eastAsia" w:ascii="仿宋" w:hAnsi="仿宋" w:eastAsia="仿宋" w:cs="仿宋"/>
        </w:rPr>
        <w:br w:type="column"/>
      </w:r>
      <w:r>
        <w:rPr>
          <w:rFonts w:hint="eastAsia" w:ascii="仿宋" w:hAnsi="仿宋" w:eastAsia="仿宋" w:cs="仿宋"/>
          <w:sz w:val="24"/>
          <w:szCs w:val="24"/>
        </w:rPr>
        <w:t>（四）</w:t>
      </w:r>
      <w:r>
        <w:rPr>
          <w:rFonts w:hint="eastAsia" w:ascii="仿宋" w:hAnsi="仿宋" w:eastAsia="仿宋" w:cs="仿宋"/>
          <w:sz w:val="24"/>
          <w:szCs w:val="28"/>
        </w:rPr>
        <w:t>基本资格条件承诺函</w:t>
      </w:r>
    </w:p>
    <w:p w14:paraId="78AAA8E4">
      <w:pPr>
        <w:tabs>
          <w:tab w:val="left" w:pos="6300"/>
        </w:tabs>
        <w:snapToGrid w:val="0"/>
        <w:spacing w:line="500" w:lineRule="exact"/>
        <w:ind w:firstLine="643" w:firstLineChars="200"/>
        <w:jc w:val="center"/>
        <w:rPr>
          <w:rFonts w:ascii="仿宋" w:hAnsi="仿宋" w:eastAsia="仿宋" w:cs="仿宋"/>
          <w:b/>
          <w:bCs/>
          <w:sz w:val="32"/>
          <w:szCs w:val="32"/>
        </w:rPr>
      </w:pPr>
      <w:r>
        <w:rPr>
          <w:rFonts w:hint="eastAsia" w:ascii="仿宋" w:hAnsi="仿宋" w:eastAsia="仿宋" w:cs="仿宋"/>
          <w:b/>
          <w:bCs/>
          <w:sz w:val="32"/>
          <w:szCs w:val="32"/>
        </w:rPr>
        <w:t>基本资格条件承诺函</w:t>
      </w:r>
    </w:p>
    <w:p w14:paraId="2AA4BF02">
      <w:pPr>
        <w:tabs>
          <w:tab w:val="left" w:pos="6300"/>
        </w:tabs>
        <w:snapToGrid w:val="0"/>
        <w:spacing w:line="530" w:lineRule="exact"/>
        <w:rPr>
          <w:rFonts w:ascii="仿宋" w:hAnsi="仿宋" w:eastAsia="仿宋" w:cs="仿宋"/>
          <w:sz w:val="24"/>
        </w:rPr>
      </w:pPr>
    </w:p>
    <w:p w14:paraId="12744EE3">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致</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z w:val="24"/>
          <w:szCs w:val="24"/>
        </w:rPr>
        <w:t>比选</w:t>
      </w:r>
      <w:r>
        <w:rPr>
          <w:rFonts w:hint="eastAsia" w:ascii="仿宋" w:hAnsi="仿宋" w:eastAsia="仿宋" w:cs="仿宋"/>
          <w:sz w:val="24"/>
        </w:rPr>
        <w:t>代理机构名称）：</w:t>
      </w:r>
    </w:p>
    <w:p w14:paraId="242C52E0">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u w:val="single"/>
        </w:rPr>
        <w:t xml:space="preserve">              </w:t>
      </w:r>
      <w:r>
        <w:rPr>
          <w:rFonts w:hint="eastAsia" w:ascii="仿宋" w:hAnsi="仿宋" w:eastAsia="仿宋" w:cs="仿宋"/>
          <w:sz w:val="24"/>
        </w:rPr>
        <w:t>（参选人名称）郑重承诺：</w:t>
      </w:r>
    </w:p>
    <w:p w14:paraId="0C94A6CB">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1.我方具有良好的商业信誉和健全的财务会计制度，具有履行合同所必需的设备和专业技术能力，具</w:t>
      </w:r>
      <w:r>
        <w:rPr>
          <w:rFonts w:hint="eastAsia" w:ascii="仿宋" w:hAnsi="仿宋" w:eastAsia="仿宋" w:cs="仿宋"/>
          <w:sz w:val="24"/>
          <w:lang w:val="zh-CN"/>
        </w:rPr>
        <w:t>有依法缴纳税收和社会保障金的良好记录</w:t>
      </w:r>
      <w:r>
        <w:rPr>
          <w:rFonts w:hint="eastAsia" w:ascii="仿宋" w:hAnsi="仿宋" w:eastAsia="仿宋" w:cs="仿宋"/>
          <w:sz w:val="24"/>
        </w:rPr>
        <w:t>，参加本项目采购活动前三年内无重大违法活动记录。</w:t>
      </w:r>
    </w:p>
    <w:p w14:paraId="0340D300">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2.我方未列入在信用中国网站（www.creditchina.gov.cn）“失信被执行人”、“重大税收违法案件当事人名单”中。</w:t>
      </w:r>
    </w:p>
    <w:p w14:paraId="22AECD1D">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3.我方在比选项目评审（评标）环节结束后，随时接受比选人、</w:t>
      </w:r>
      <w:r>
        <w:rPr>
          <w:rFonts w:hint="eastAsia" w:ascii="仿宋" w:hAnsi="仿宋" w:eastAsia="仿宋" w:cs="仿宋"/>
          <w:sz w:val="24"/>
          <w:szCs w:val="24"/>
        </w:rPr>
        <w:t>比选</w:t>
      </w:r>
      <w:r>
        <w:rPr>
          <w:rFonts w:hint="eastAsia" w:ascii="仿宋" w:hAnsi="仿宋" w:eastAsia="仿宋" w:cs="仿宋"/>
          <w:sz w:val="24"/>
        </w:rPr>
        <w:t>代理机构的检查验证，配合提供相关证明材料，证明符合《竞争性比选文件》规定的参选人基本资格条件。</w:t>
      </w:r>
    </w:p>
    <w:p w14:paraId="68281FB7">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我方对以上承诺负全部法律责任。</w:t>
      </w:r>
    </w:p>
    <w:p w14:paraId="38C455D1">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特此承诺。</w:t>
      </w:r>
    </w:p>
    <w:p w14:paraId="1EFE2E17">
      <w:pPr>
        <w:tabs>
          <w:tab w:val="left" w:pos="6300"/>
        </w:tabs>
        <w:snapToGrid w:val="0"/>
        <w:spacing w:line="500" w:lineRule="exact"/>
        <w:ind w:firstLine="480" w:firstLineChars="200"/>
        <w:rPr>
          <w:rFonts w:ascii="仿宋" w:hAnsi="仿宋" w:eastAsia="仿宋" w:cs="仿宋"/>
          <w:sz w:val="24"/>
        </w:rPr>
      </w:pPr>
    </w:p>
    <w:p w14:paraId="35CAFCA4">
      <w:pPr>
        <w:tabs>
          <w:tab w:val="left" w:pos="6300"/>
        </w:tabs>
        <w:snapToGrid w:val="0"/>
        <w:spacing w:line="500" w:lineRule="exact"/>
        <w:ind w:firstLine="480" w:firstLineChars="200"/>
        <w:jc w:val="right"/>
        <w:rPr>
          <w:rFonts w:ascii="仿宋" w:hAnsi="仿宋" w:eastAsia="仿宋" w:cs="仿宋"/>
          <w:sz w:val="24"/>
        </w:rPr>
      </w:pPr>
      <w:r>
        <w:rPr>
          <w:rFonts w:hint="eastAsia" w:ascii="仿宋" w:hAnsi="仿宋" w:eastAsia="仿宋" w:cs="仿宋"/>
          <w:sz w:val="24"/>
        </w:rPr>
        <w:t>（参选人公章）</w:t>
      </w:r>
    </w:p>
    <w:p w14:paraId="3AAACFE6">
      <w:pPr>
        <w:tabs>
          <w:tab w:val="left" w:pos="6300"/>
        </w:tabs>
        <w:snapToGrid w:val="0"/>
        <w:spacing w:line="500" w:lineRule="exact"/>
        <w:ind w:firstLine="7920" w:firstLineChars="3300"/>
        <w:rPr>
          <w:rFonts w:ascii="仿宋" w:hAnsi="仿宋" w:eastAsia="仿宋" w:cs="仿宋"/>
          <w:sz w:val="24"/>
          <w:szCs w:val="24"/>
        </w:rPr>
      </w:pPr>
      <w:r>
        <w:rPr>
          <w:rFonts w:hint="eastAsia" w:ascii="仿宋" w:hAnsi="仿宋" w:eastAsia="仿宋" w:cs="仿宋"/>
          <w:sz w:val="24"/>
        </w:rPr>
        <w:t>年   月   日</w:t>
      </w:r>
    </w:p>
    <w:p w14:paraId="15B13400">
      <w:pPr>
        <w:snapToGrid w:val="0"/>
        <w:spacing w:line="400" w:lineRule="exact"/>
        <w:ind w:firstLine="560" w:firstLineChars="200"/>
        <w:rPr>
          <w:rFonts w:ascii="仿宋" w:hAnsi="仿宋" w:eastAsia="仿宋" w:cs="仿宋"/>
          <w:sz w:val="24"/>
          <w:szCs w:val="24"/>
        </w:rPr>
      </w:pPr>
      <w:r>
        <w:rPr>
          <w:rFonts w:hint="eastAsia" w:ascii="仿宋" w:hAnsi="仿宋" w:eastAsia="仿宋" w:cs="仿宋"/>
        </w:rPr>
        <w:br w:type="page"/>
      </w:r>
      <w:r>
        <w:rPr>
          <w:rFonts w:hint="eastAsia" w:ascii="仿宋" w:hAnsi="仿宋" w:eastAsia="仿宋" w:cs="仿宋"/>
          <w:sz w:val="24"/>
          <w:szCs w:val="24"/>
        </w:rPr>
        <w:t>（五）特定资格条件证明文件</w:t>
      </w:r>
    </w:p>
    <w:p w14:paraId="3927ABE6">
      <w:pPr>
        <w:tabs>
          <w:tab w:val="left" w:pos="6300"/>
        </w:tabs>
        <w:snapToGrid w:val="0"/>
        <w:spacing w:line="400" w:lineRule="exact"/>
        <w:ind w:firstLine="480" w:firstLineChars="200"/>
        <w:rPr>
          <w:rFonts w:ascii="仿宋" w:hAnsi="仿宋" w:eastAsia="仿宋" w:cs="仿宋"/>
          <w:sz w:val="24"/>
          <w:szCs w:val="24"/>
        </w:rPr>
      </w:pPr>
    </w:p>
    <w:p w14:paraId="517878B6">
      <w:pPr>
        <w:pStyle w:val="3"/>
        <w:adjustRightInd w:val="0"/>
        <w:snapToGrid w:val="0"/>
        <w:spacing w:before="0" w:after="0" w:line="400" w:lineRule="exact"/>
        <w:ind w:firstLine="560" w:firstLineChars="200"/>
        <w:rPr>
          <w:rFonts w:ascii="仿宋" w:hAnsi="仿宋" w:eastAsia="仿宋" w:cs="仿宋"/>
          <w:sz w:val="24"/>
        </w:rPr>
      </w:pPr>
      <w:bookmarkStart w:id="138" w:name="_Toc14422"/>
      <w:r>
        <w:rPr>
          <w:rFonts w:hint="eastAsia" w:ascii="仿宋" w:hAnsi="仿宋" w:eastAsia="仿宋" w:cs="仿宋"/>
          <w:b w:val="0"/>
          <w:sz w:val="28"/>
        </w:rPr>
        <w:br w:type="page"/>
      </w:r>
      <w:bookmarkStart w:id="139" w:name="_Toc76462354"/>
      <w:bookmarkStart w:id="140" w:name="_Toc9116"/>
      <w:r>
        <w:rPr>
          <w:rFonts w:hint="eastAsia" w:ascii="仿宋" w:hAnsi="仿宋" w:eastAsia="仿宋" w:cs="仿宋"/>
          <w:sz w:val="24"/>
        </w:rPr>
        <w:t>五、其他资料</w:t>
      </w:r>
      <w:bookmarkEnd w:id="138"/>
      <w:bookmarkEnd w:id="139"/>
      <w:bookmarkEnd w:id="140"/>
    </w:p>
    <w:p w14:paraId="292B21E5">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（一）其他与项目有关的资料</w:t>
      </w:r>
    </w:p>
    <w:p w14:paraId="0B232A64">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其他与项目有关的资料（自附）：参选人总体情况介绍、其他与本项目有关的资料等。</w:t>
      </w:r>
    </w:p>
    <w:p w14:paraId="145544CB">
      <w:pPr>
        <w:spacing w:line="360" w:lineRule="auto"/>
        <w:ind w:firstLine="480" w:firstLineChars="200"/>
        <w:rPr>
          <w:rFonts w:ascii="仿宋" w:hAnsi="仿宋" w:eastAsia="仿宋" w:cs="仿宋"/>
          <w:sz w:val="24"/>
          <w:szCs w:val="24"/>
        </w:rPr>
      </w:pPr>
    </w:p>
    <w:p w14:paraId="0F45DDEC">
      <w:pPr>
        <w:spacing w:line="360" w:lineRule="auto"/>
        <w:ind w:firstLine="480" w:firstLineChars="200"/>
        <w:jc w:val="center"/>
        <w:rPr>
          <w:rFonts w:ascii="仿宋" w:hAnsi="仿宋" w:eastAsia="仿宋" w:cs="仿宋"/>
          <w:sz w:val="24"/>
          <w:szCs w:val="24"/>
        </w:rPr>
      </w:pPr>
    </w:p>
    <w:p w14:paraId="1E2B2A23">
      <w:pPr>
        <w:spacing w:line="360" w:lineRule="auto"/>
        <w:ind w:firstLine="480" w:firstLineChars="200"/>
        <w:jc w:val="center"/>
        <w:rPr>
          <w:rFonts w:ascii="仿宋" w:hAnsi="仿宋" w:eastAsia="仿宋" w:cs="仿宋"/>
          <w:sz w:val="24"/>
          <w:szCs w:val="24"/>
        </w:rPr>
      </w:pPr>
    </w:p>
    <w:p w14:paraId="1CE246FB">
      <w:pPr>
        <w:spacing w:line="360" w:lineRule="auto"/>
        <w:ind w:firstLine="480" w:firstLineChars="200"/>
        <w:jc w:val="center"/>
        <w:rPr>
          <w:rFonts w:ascii="仿宋" w:hAnsi="仿宋" w:eastAsia="仿宋" w:cs="仿宋"/>
          <w:sz w:val="24"/>
          <w:szCs w:val="24"/>
        </w:rPr>
      </w:pPr>
    </w:p>
    <w:p w14:paraId="10A85218">
      <w:pPr>
        <w:spacing w:line="360" w:lineRule="auto"/>
        <w:ind w:firstLine="480" w:firstLineChars="200"/>
        <w:jc w:val="center"/>
        <w:rPr>
          <w:rFonts w:ascii="仿宋" w:hAnsi="仿宋" w:eastAsia="仿宋" w:cs="仿宋"/>
          <w:sz w:val="24"/>
          <w:szCs w:val="24"/>
        </w:rPr>
      </w:pPr>
    </w:p>
    <w:p w14:paraId="128D6608">
      <w:pPr>
        <w:spacing w:line="360" w:lineRule="auto"/>
        <w:ind w:firstLine="480" w:firstLineChars="200"/>
        <w:jc w:val="center"/>
        <w:rPr>
          <w:rFonts w:ascii="仿宋" w:hAnsi="仿宋" w:eastAsia="仿宋" w:cs="仿宋"/>
          <w:sz w:val="24"/>
          <w:szCs w:val="24"/>
        </w:rPr>
      </w:pPr>
    </w:p>
    <w:p w14:paraId="652C09AF">
      <w:pPr>
        <w:spacing w:line="360" w:lineRule="auto"/>
        <w:ind w:firstLine="480" w:firstLineChars="200"/>
        <w:jc w:val="center"/>
        <w:rPr>
          <w:rFonts w:ascii="仿宋" w:hAnsi="仿宋" w:eastAsia="仿宋" w:cs="仿宋"/>
          <w:sz w:val="24"/>
          <w:szCs w:val="24"/>
        </w:rPr>
      </w:pPr>
    </w:p>
    <w:p w14:paraId="5E12BDE7">
      <w:pPr>
        <w:spacing w:line="360" w:lineRule="auto"/>
        <w:ind w:firstLine="480" w:firstLineChars="200"/>
        <w:jc w:val="center"/>
        <w:rPr>
          <w:rFonts w:ascii="仿宋" w:hAnsi="仿宋" w:eastAsia="仿宋" w:cs="仿宋"/>
          <w:sz w:val="24"/>
          <w:szCs w:val="24"/>
        </w:rPr>
      </w:pPr>
    </w:p>
    <w:p w14:paraId="77D9D94D">
      <w:pPr>
        <w:spacing w:line="360" w:lineRule="auto"/>
        <w:ind w:firstLine="480" w:firstLineChars="200"/>
        <w:jc w:val="center"/>
        <w:rPr>
          <w:rFonts w:ascii="仿宋" w:hAnsi="仿宋" w:eastAsia="仿宋" w:cs="仿宋"/>
          <w:sz w:val="24"/>
          <w:szCs w:val="24"/>
        </w:rPr>
      </w:pPr>
    </w:p>
    <w:p w14:paraId="7588D8AB">
      <w:pPr>
        <w:spacing w:line="360" w:lineRule="auto"/>
        <w:ind w:firstLine="480" w:firstLineChars="200"/>
        <w:jc w:val="center"/>
        <w:rPr>
          <w:rFonts w:ascii="仿宋" w:hAnsi="仿宋" w:eastAsia="仿宋" w:cs="仿宋"/>
          <w:sz w:val="24"/>
          <w:szCs w:val="24"/>
        </w:rPr>
      </w:pPr>
    </w:p>
    <w:p w14:paraId="7A210428">
      <w:pPr>
        <w:spacing w:line="360" w:lineRule="auto"/>
        <w:ind w:firstLine="480" w:firstLineChars="200"/>
        <w:jc w:val="center"/>
        <w:rPr>
          <w:rFonts w:ascii="仿宋" w:hAnsi="仿宋" w:eastAsia="仿宋" w:cs="仿宋"/>
          <w:sz w:val="24"/>
          <w:szCs w:val="24"/>
        </w:rPr>
      </w:pPr>
    </w:p>
    <w:p w14:paraId="307CBF23">
      <w:pPr>
        <w:spacing w:line="360" w:lineRule="auto"/>
        <w:ind w:firstLine="480" w:firstLineChars="200"/>
        <w:jc w:val="center"/>
        <w:rPr>
          <w:rFonts w:ascii="仿宋" w:hAnsi="仿宋" w:eastAsia="仿宋" w:cs="仿宋"/>
          <w:sz w:val="24"/>
          <w:szCs w:val="24"/>
        </w:rPr>
      </w:pPr>
    </w:p>
    <w:p w14:paraId="2578F029">
      <w:pPr>
        <w:spacing w:line="360" w:lineRule="auto"/>
        <w:ind w:firstLine="480" w:firstLineChars="200"/>
        <w:jc w:val="center"/>
        <w:rPr>
          <w:rFonts w:ascii="仿宋" w:hAnsi="仿宋" w:eastAsia="仿宋" w:cs="仿宋"/>
          <w:sz w:val="24"/>
          <w:szCs w:val="24"/>
        </w:rPr>
      </w:pPr>
    </w:p>
    <w:p w14:paraId="2ECAAC1F">
      <w:pPr>
        <w:spacing w:line="360" w:lineRule="auto"/>
        <w:ind w:firstLine="480" w:firstLineChars="200"/>
        <w:jc w:val="center"/>
        <w:rPr>
          <w:rFonts w:ascii="仿宋" w:hAnsi="仿宋" w:eastAsia="仿宋" w:cs="仿宋"/>
          <w:sz w:val="24"/>
          <w:szCs w:val="24"/>
        </w:rPr>
      </w:pPr>
    </w:p>
    <w:p w14:paraId="3A5F8CF2">
      <w:pPr>
        <w:spacing w:line="360" w:lineRule="auto"/>
        <w:ind w:firstLine="480" w:firstLineChars="200"/>
        <w:jc w:val="center"/>
        <w:rPr>
          <w:rFonts w:ascii="仿宋" w:hAnsi="仿宋" w:eastAsia="仿宋" w:cs="仿宋"/>
          <w:sz w:val="24"/>
          <w:szCs w:val="24"/>
        </w:rPr>
      </w:pPr>
    </w:p>
    <w:p w14:paraId="2BCFD754">
      <w:pPr>
        <w:spacing w:line="360" w:lineRule="auto"/>
        <w:ind w:firstLine="480" w:firstLineChars="200"/>
        <w:jc w:val="center"/>
        <w:rPr>
          <w:rFonts w:ascii="仿宋" w:hAnsi="仿宋" w:eastAsia="仿宋" w:cs="仿宋"/>
          <w:sz w:val="24"/>
          <w:szCs w:val="24"/>
        </w:rPr>
      </w:pPr>
    </w:p>
    <w:p w14:paraId="212DE3A6">
      <w:pPr>
        <w:spacing w:line="360" w:lineRule="auto"/>
        <w:ind w:firstLine="480" w:firstLineChars="200"/>
        <w:jc w:val="center"/>
        <w:outlineLvl w:val="0"/>
        <w:rPr>
          <w:rFonts w:ascii="仿宋" w:hAnsi="仿宋" w:eastAsia="仿宋" w:cs="仿宋"/>
        </w:rPr>
      </w:pPr>
      <w:r>
        <w:rPr>
          <w:rFonts w:hint="eastAsia" w:ascii="仿宋" w:hAnsi="仿宋" w:eastAsia="仿宋" w:cs="仿宋"/>
          <w:sz w:val="24"/>
          <w:szCs w:val="24"/>
        </w:rPr>
        <w:t>（结束）</w:t>
      </w: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1" w:fontKey="{E637306A-72CA-49E8-A339-B3FF4AD8ADDF}"/>
  </w:font>
  <w:font w:name="_x000B__x000C_">
    <w:altName w:val="Times New Roman"/>
    <w:panose1 w:val="00000000000000000000"/>
    <w:charset w:val="00"/>
    <w:family w:val="roman"/>
    <w:pitch w:val="default"/>
    <w:sig w:usb0="00000000" w:usb1="00000000" w:usb2="00000000"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文鼎粗黑">
    <w:altName w:val="宋体"/>
    <w:panose1 w:val="00000000000000000000"/>
    <w:charset w:val="86"/>
    <w:family w:val="modern"/>
    <w:pitch w:val="default"/>
    <w:sig w:usb0="00000000" w:usb1="00000000" w:usb2="00000010" w:usb3="00000000" w:csb0="00040000"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仿宋_GBK">
    <w:panose1 w:val="02000000000000000000"/>
    <w:charset w:val="86"/>
    <w:family w:val="script"/>
    <w:pitch w:val="default"/>
    <w:sig w:usb0="A00002BF" w:usb1="38CF7CFA" w:usb2="00082016" w:usb3="00000000" w:csb0="00040001" w:csb1="00000000"/>
    <w:embedRegular r:id="rId2" w:fontKey="{3492DCC0-8388-49B6-A069-8DDFB574EE01}"/>
  </w:font>
  <w:font w:name="方正黑体_GBK">
    <w:panose1 w:val="03000509000000000000"/>
    <w:charset w:val="86"/>
    <w:family w:val="script"/>
    <w:pitch w:val="default"/>
    <w:sig w:usb0="00000001" w:usb1="080E0000" w:usb2="00000000" w:usb3="00000000" w:csb0="00040000" w:csb1="00000000"/>
    <w:embedRegular r:id="rId3" w:fontKey="{0C2091D5-0492-4E2B-9C16-A1F87CB580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FE4C9">
    <w:pPr>
      <w:pStyle w:val="37"/>
      <w:framePr w:wrap="around" w:vAnchor="text" w:hAnchor="margin" w:xAlign="center" w:y="1"/>
      <w:jc w:val="center"/>
      <w:rPr>
        <w:rStyle w:val="64"/>
        <w:rFonts w:ascii="宋体"/>
        <w:sz w:val="21"/>
        <w:szCs w:val="21"/>
      </w:rPr>
    </w:pPr>
    <w:r>
      <w:rPr>
        <w:rFonts w:ascii="宋体"/>
        <w:sz w:val="21"/>
        <w:szCs w:val="21"/>
      </w:rPr>
      <w:fldChar w:fldCharType="begin"/>
    </w:r>
    <w:r>
      <w:rPr>
        <w:rStyle w:val="64"/>
        <w:rFonts w:ascii="宋体"/>
        <w:sz w:val="21"/>
        <w:szCs w:val="21"/>
      </w:rPr>
      <w:instrText xml:space="preserve">PAGE  </w:instrText>
    </w:r>
    <w:r>
      <w:rPr>
        <w:rFonts w:ascii="宋体"/>
        <w:sz w:val="21"/>
        <w:szCs w:val="21"/>
      </w:rPr>
      <w:fldChar w:fldCharType="separate"/>
    </w:r>
    <w:r>
      <w:rPr>
        <w:rStyle w:val="64"/>
        <w:rFonts w:ascii="宋体"/>
        <w:sz w:val="21"/>
        <w:szCs w:val="21"/>
      </w:rPr>
      <w:t>- 5 -</w:t>
    </w:r>
    <w:r>
      <w:rPr>
        <w:rFonts w:ascii="宋体"/>
        <w:sz w:val="21"/>
        <w:szCs w:val="21"/>
      </w:rPr>
      <w:fldChar w:fldCharType="end"/>
    </w:r>
  </w:p>
  <w:p w14:paraId="7A13C576">
    <w:pPr>
      <w:pStyle w:val="3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8471F">
    <w:pPr>
      <w:pStyle w:val="37"/>
      <w:framePr w:wrap="around" w:vAnchor="text" w:hAnchor="margin" w:xAlign="center" w:y="1"/>
      <w:rPr>
        <w:rStyle w:val="64"/>
      </w:rPr>
    </w:pPr>
    <w:r>
      <w:fldChar w:fldCharType="begin"/>
    </w:r>
    <w:r>
      <w:rPr>
        <w:rStyle w:val="64"/>
      </w:rPr>
      <w:instrText xml:space="preserve">PAGE  </w:instrText>
    </w:r>
    <w:r>
      <w:fldChar w:fldCharType="separate"/>
    </w:r>
    <w:r>
      <w:fldChar w:fldCharType="end"/>
    </w:r>
  </w:p>
  <w:p w14:paraId="5D83030B">
    <w:pPr>
      <w:pStyle w:val="3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0E950">
    <w:pPr>
      <w:pStyle w:val="37"/>
      <w:framePr w:wrap="around" w:vAnchor="text" w:hAnchor="margin" w:xAlign="center" w:y="1"/>
      <w:rPr>
        <w:rStyle w:val="64"/>
      </w:rPr>
    </w:pPr>
  </w:p>
  <w:p w14:paraId="68B70F84">
    <w:pPr>
      <w:pStyle w:val="37"/>
      <w:jc w:val="center"/>
      <w:rPr>
        <w:rFonts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1E100">
    <w:pPr>
      <w:pStyle w:val="37"/>
      <w:jc w:val="center"/>
      <w:rPr>
        <w:rFonts w:ascii="宋体" w:hAnsi="宋体"/>
        <w:sz w:val="21"/>
        <w:szCs w:val="21"/>
      </w:rPr>
    </w:pPr>
    <w:r>
      <w:rPr>
        <w:rFonts w:ascii="宋体" w:hAnsi="宋体"/>
        <w:sz w:val="21"/>
        <w:szCs w:val="21"/>
      </w:rPr>
      <w:fldChar w:fldCharType="begin"/>
    </w:r>
    <w:r>
      <w:rPr>
        <w:rStyle w:val="64"/>
        <w:rFonts w:ascii="宋体" w:hAnsi="宋体"/>
        <w:sz w:val="21"/>
        <w:szCs w:val="21"/>
      </w:rPr>
      <w:instrText xml:space="preserve"> PAGE </w:instrText>
    </w:r>
    <w:r>
      <w:rPr>
        <w:rFonts w:ascii="宋体" w:hAnsi="宋体"/>
        <w:sz w:val="21"/>
        <w:szCs w:val="21"/>
      </w:rPr>
      <w:fldChar w:fldCharType="separate"/>
    </w:r>
    <w:r>
      <w:rPr>
        <w:rStyle w:val="64"/>
        <w:rFonts w:ascii="宋体" w:hAnsi="宋体"/>
        <w:sz w:val="21"/>
        <w:szCs w:val="21"/>
      </w:rPr>
      <w:t>- 7 -</w:t>
    </w:r>
    <w:r>
      <w:rPr>
        <w:rFonts w:ascii="宋体" w:hAnsi="宋体"/>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D5095">
    <w:pPr>
      <w:pStyle w:val="37"/>
      <w:jc w:val="center"/>
      <w:rPr>
        <w:rFonts w:ascii="宋体" w:hAnsi="宋体"/>
        <w:sz w:val="21"/>
        <w:szCs w:val="21"/>
      </w:rPr>
    </w:pPr>
    <w:r>
      <w:rPr>
        <w:rFonts w:ascii="宋体" w:hAnsi="宋体"/>
        <w:sz w:val="21"/>
        <w:szCs w:val="21"/>
      </w:rPr>
      <w:fldChar w:fldCharType="begin"/>
    </w:r>
    <w:r>
      <w:rPr>
        <w:rStyle w:val="64"/>
        <w:rFonts w:ascii="宋体" w:hAnsi="宋体"/>
        <w:sz w:val="21"/>
        <w:szCs w:val="21"/>
      </w:rPr>
      <w:instrText xml:space="preserve"> PAGE </w:instrText>
    </w:r>
    <w:r>
      <w:rPr>
        <w:rFonts w:ascii="宋体" w:hAnsi="宋体"/>
        <w:sz w:val="21"/>
        <w:szCs w:val="21"/>
      </w:rPr>
      <w:fldChar w:fldCharType="separate"/>
    </w:r>
    <w:r>
      <w:rPr>
        <w:rStyle w:val="64"/>
        <w:rFonts w:ascii="宋体" w:hAnsi="宋体"/>
        <w:sz w:val="21"/>
        <w:szCs w:val="21"/>
      </w:rPr>
      <w:t>- 14 -</w:t>
    </w:r>
    <w:r>
      <w:rPr>
        <w:rFonts w:ascii="宋体" w:hAnsi="宋体"/>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5F0EF">
    <w:pPr>
      <w:pStyle w:val="37"/>
      <w:framePr w:wrap="around" w:vAnchor="text" w:hAnchor="margin" w:xAlign="center" w:y="1"/>
      <w:rPr>
        <w:rStyle w:val="64"/>
      </w:rPr>
    </w:pPr>
    <w:r>
      <w:fldChar w:fldCharType="begin"/>
    </w:r>
    <w:r>
      <w:rPr>
        <w:rStyle w:val="64"/>
      </w:rPr>
      <w:instrText xml:space="preserve">PAGE  </w:instrText>
    </w:r>
    <w:r>
      <w:fldChar w:fldCharType="separate"/>
    </w:r>
    <w:r>
      <w:fldChar w:fldCharType="end"/>
    </w:r>
  </w:p>
  <w:p w14:paraId="1B95667D">
    <w:pPr>
      <w:pStyle w:val="3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26E89">
    <w:pPr>
      <w:pStyle w:val="39"/>
      <w:pBdr>
        <w:bottom w:val="none" w:color="auto" w:sz="0" w:space="1"/>
      </w:pBdr>
      <w:jc w:val="both"/>
      <w:rPr>
        <w:rFonts w:ascii="方正仿宋_GBK" w:eastAsia="方正仿宋_GBK"/>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561C0">
    <w:pPr>
      <w:pStyle w:val="3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2310E">
    <w:pPr>
      <w:pStyle w:val="3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A9A4F">
    <w:pPr>
      <w:pStyle w:val="39"/>
      <w:pBdr>
        <w:bottom w:val="none" w:color="auto" w:sz="0" w:space="1"/>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6424D3"/>
    <w:multiLevelType w:val="singleLevel"/>
    <w:tmpl w:val="DF6424D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U4Zjg2YzQ3NzU1ZDAzNjJjMmVkNDM0NDliZDU4MTAifQ=="/>
  </w:docVars>
  <w:rsids>
    <w:rsidRoot w:val="00172A27"/>
    <w:rsid w:val="000014C5"/>
    <w:rsid w:val="00002AE4"/>
    <w:rsid w:val="00003626"/>
    <w:rsid w:val="000040DE"/>
    <w:rsid w:val="00004F50"/>
    <w:rsid w:val="00006EAE"/>
    <w:rsid w:val="000070F0"/>
    <w:rsid w:val="000075E8"/>
    <w:rsid w:val="00011B4B"/>
    <w:rsid w:val="00016B79"/>
    <w:rsid w:val="00017816"/>
    <w:rsid w:val="00027338"/>
    <w:rsid w:val="00032223"/>
    <w:rsid w:val="00032ACA"/>
    <w:rsid w:val="0003632F"/>
    <w:rsid w:val="0004088A"/>
    <w:rsid w:val="00043835"/>
    <w:rsid w:val="0004434B"/>
    <w:rsid w:val="0004739C"/>
    <w:rsid w:val="00051E02"/>
    <w:rsid w:val="000523C9"/>
    <w:rsid w:val="0005298B"/>
    <w:rsid w:val="00052BED"/>
    <w:rsid w:val="0005417C"/>
    <w:rsid w:val="00056E0E"/>
    <w:rsid w:val="000576E1"/>
    <w:rsid w:val="0006168B"/>
    <w:rsid w:val="00061A7C"/>
    <w:rsid w:val="00061AD4"/>
    <w:rsid w:val="000634FE"/>
    <w:rsid w:val="00063981"/>
    <w:rsid w:val="00066E71"/>
    <w:rsid w:val="00074667"/>
    <w:rsid w:val="00074C38"/>
    <w:rsid w:val="00075705"/>
    <w:rsid w:val="000816AD"/>
    <w:rsid w:val="00082CC1"/>
    <w:rsid w:val="00090C5A"/>
    <w:rsid w:val="00091B1C"/>
    <w:rsid w:val="00091D22"/>
    <w:rsid w:val="00091D54"/>
    <w:rsid w:val="000945C0"/>
    <w:rsid w:val="000A00B6"/>
    <w:rsid w:val="000A164E"/>
    <w:rsid w:val="000A3057"/>
    <w:rsid w:val="000B1068"/>
    <w:rsid w:val="000B3002"/>
    <w:rsid w:val="000B42F4"/>
    <w:rsid w:val="000B7377"/>
    <w:rsid w:val="000B7DDD"/>
    <w:rsid w:val="000B7F54"/>
    <w:rsid w:val="000C08C1"/>
    <w:rsid w:val="000C1E0E"/>
    <w:rsid w:val="000C20E6"/>
    <w:rsid w:val="000C2C03"/>
    <w:rsid w:val="000C5EA4"/>
    <w:rsid w:val="000C6D89"/>
    <w:rsid w:val="000D776F"/>
    <w:rsid w:val="000E01C9"/>
    <w:rsid w:val="000E0DD7"/>
    <w:rsid w:val="000E3259"/>
    <w:rsid w:val="000E4835"/>
    <w:rsid w:val="000E5AB0"/>
    <w:rsid w:val="000F2E8F"/>
    <w:rsid w:val="000F302A"/>
    <w:rsid w:val="000F3D5B"/>
    <w:rsid w:val="000F64D7"/>
    <w:rsid w:val="000F7C69"/>
    <w:rsid w:val="000F7DBF"/>
    <w:rsid w:val="0010014A"/>
    <w:rsid w:val="00100639"/>
    <w:rsid w:val="0010088E"/>
    <w:rsid w:val="00102106"/>
    <w:rsid w:val="001028FD"/>
    <w:rsid w:val="00105638"/>
    <w:rsid w:val="0010716D"/>
    <w:rsid w:val="001140DC"/>
    <w:rsid w:val="00114CFE"/>
    <w:rsid w:val="00115337"/>
    <w:rsid w:val="001166B8"/>
    <w:rsid w:val="0011683E"/>
    <w:rsid w:val="00116856"/>
    <w:rsid w:val="00116C42"/>
    <w:rsid w:val="0011780F"/>
    <w:rsid w:val="00117B26"/>
    <w:rsid w:val="00120259"/>
    <w:rsid w:val="00121642"/>
    <w:rsid w:val="00122F9D"/>
    <w:rsid w:val="001264A8"/>
    <w:rsid w:val="001266BF"/>
    <w:rsid w:val="001278D6"/>
    <w:rsid w:val="00133D16"/>
    <w:rsid w:val="00134037"/>
    <w:rsid w:val="001342AC"/>
    <w:rsid w:val="00135BAE"/>
    <w:rsid w:val="001368C2"/>
    <w:rsid w:val="00145224"/>
    <w:rsid w:val="00146EC3"/>
    <w:rsid w:val="00147FB4"/>
    <w:rsid w:val="0015011C"/>
    <w:rsid w:val="00150204"/>
    <w:rsid w:val="0015033B"/>
    <w:rsid w:val="00150429"/>
    <w:rsid w:val="001523C5"/>
    <w:rsid w:val="00152AD1"/>
    <w:rsid w:val="00152B00"/>
    <w:rsid w:val="00152CAD"/>
    <w:rsid w:val="00153556"/>
    <w:rsid w:val="0016265A"/>
    <w:rsid w:val="00165C57"/>
    <w:rsid w:val="00170460"/>
    <w:rsid w:val="00171E05"/>
    <w:rsid w:val="00172A27"/>
    <w:rsid w:val="00172F6D"/>
    <w:rsid w:val="001802F3"/>
    <w:rsid w:val="00180ACB"/>
    <w:rsid w:val="00180DA8"/>
    <w:rsid w:val="00181A6C"/>
    <w:rsid w:val="00183B60"/>
    <w:rsid w:val="00183C83"/>
    <w:rsid w:val="00184BD7"/>
    <w:rsid w:val="00186623"/>
    <w:rsid w:val="001879FD"/>
    <w:rsid w:val="0019571D"/>
    <w:rsid w:val="001963A2"/>
    <w:rsid w:val="00196465"/>
    <w:rsid w:val="001A18A6"/>
    <w:rsid w:val="001A1B93"/>
    <w:rsid w:val="001A3A59"/>
    <w:rsid w:val="001A64A1"/>
    <w:rsid w:val="001A6BEA"/>
    <w:rsid w:val="001A6DCC"/>
    <w:rsid w:val="001A773E"/>
    <w:rsid w:val="001B0396"/>
    <w:rsid w:val="001B1400"/>
    <w:rsid w:val="001B23F0"/>
    <w:rsid w:val="001B3DBD"/>
    <w:rsid w:val="001B4377"/>
    <w:rsid w:val="001C20F8"/>
    <w:rsid w:val="001D0DF7"/>
    <w:rsid w:val="001D1038"/>
    <w:rsid w:val="001D131F"/>
    <w:rsid w:val="001D1B54"/>
    <w:rsid w:val="001D2321"/>
    <w:rsid w:val="001D2DCD"/>
    <w:rsid w:val="001D5055"/>
    <w:rsid w:val="001D630C"/>
    <w:rsid w:val="001D7ED1"/>
    <w:rsid w:val="001E1413"/>
    <w:rsid w:val="001E1467"/>
    <w:rsid w:val="001E1A2F"/>
    <w:rsid w:val="001E201B"/>
    <w:rsid w:val="001E5CAC"/>
    <w:rsid w:val="001E64A9"/>
    <w:rsid w:val="001E6841"/>
    <w:rsid w:val="001E725F"/>
    <w:rsid w:val="001F1AF5"/>
    <w:rsid w:val="001F1AF7"/>
    <w:rsid w:val="001F4964"/>
    <w:rsid w:val="001F4A96"/>
    <w:rsid w:val="001F544F"/>
    <w:rsid w:val="001F58BC"/>
    <w:rsid w:val="001F59EB"/>
    <w:rsid w:val="001F7063"/>
    <w:rsid w:val="00202B04"/>
    <w:rsid w:val="00203052"/>
    <w:rsid w:val="00204936"/>
    <w:rsid w:val="002049D5"/>
    <w:rsid w:val="00206AE4"/>
    <w:rsid w:val="0020730D"/>
    <w:rsid w:val="00207F68"/>
    <w:rsid w:val="002100EE"/>
    <w:rsid w:val="00210168"/>
    <w:rsid w:val="00210ED7"/>
    <w:rsid w:val="00212A06"/>
    <w:rsid w:val="00214E7A"/>
    <w:rsid w:val="002152F7"/>
    <w:rsid w:val="00215DEE"/>
    <w:rsid w:val="0021618E"/>
    <w:rsid w:val="0021704D"/>
    <w:rsid w:val="002216C7"/>
    <w:rsid w:val="00222097"/>
    <w:rsid w:val="002227DB"/>
    <w:rsid w:val="002232CE"/>
    <w:rsid w:val="0022363E"/>
    <w:rsid w:val="00224396"/>
    <w:rsid w:val="00227202"/>
    <w:rsid w:val="00227377"/>
    <w:rsid w:val="00227851"/>
    <w:rsid w:val="00230E44"/>
    <w:rsid w:val="002339D3"/>
    <w:rsid w:val="00234257"/>
    <w:rsid w:val="002348E0"/>
    <w:rsid w:val="00245018"/>
    <w:rsid w:val="00246D07"/>
    <w:rsid w:val="00253ACA"/>
    <w:rsid w:val="00254E1A"/>
    <w:rsid w:val="00254F47"/>
    <w:rsid w:val="002553AE"/>
    <w:rsid w:val="00260E70"/>
    <w:rsid w:val="00262555"/>
    <w:rsid w:val="002643C1"/>
    <w:rsid w:val="00265203"/>
    <w:rsid w:val="00270223"/>
    <w:rsid w:val="0027199E"/>
    <w:rsid w:val="00271D47"/>
    <w:rsid w:val="002721EA"/>
    <w:rsid w:val="002752BA"/>
    <w:rsid w:val="00276F55"/>
    <w:rsid w:val="00277E2D"/>
    <w:rsid w:val="00280E8A"/>
    <w:rsid w:val="00285164"/>
    <w:rsid w:val="002855B0"/>
    <w:rsid w:val="00286959"/>
    <w:rsid w:val="00286F34"/>
    <w:rsid w:val="00292388"/>
    <w:rsid w:val="00292870"/>
    <w:rsid w:val="00294300"/>
    <w:rsid w:val="00294A24"/>
    <w:rsid w:val="00295FA5"/>
    <w:rsid w:val="00297A6F"/>
    <w:rsid w:val="00297F4E"/>
    <w:rsid w:val="002A4956"/>
    <w:rsid w:val="002A6710"/>
    <w:rsid w:val="002A7778"/>
    <w:rsid w:val="002B0343"/>
    <w:rsid w:val="002B1FDA"/>
    <w:rsid w:val="002B2ACF"/>
    <w:rsid w:val="002B5547"/>
    <w:rsid w:val="002B578B"/>
    <w:rsid w:val="002B5ECC"/>
    <w:rsid w:val="002B6118"/>
    <w:rsid w:val="002B7904"/>
    <w:rsid w:val="002C2507"/>
    <w:rsid w:val="002C2E6E"/>
    <w:rsid w:val="002C39F7"/>
    <w:rsid w:val="002C3A3D"/>
    <w:rsid w:val="002C6A15"/>
    <w:rsid w:val="002C7927"/>
    <w:rsid w:val="002D41FF"/>
    <w:rsid w:val="002D4FDA"/>
    <w:rsid w:val="002D608F"/>
    <w:rsid w:val="002D7053"/>
    <w:rsid w:val="002D7208"/>
    <w:rsid w:val="002D7725"/>
    <w:rsid w:val="002E0207"/>
    <w:rsid w:val="002E052A"/>
    <w:rsid w:val="002E0CC2"/>
    <w:rsid w:val="002E2147"/>
    <w:rsid w:val="002E3149"/>
    <w:rsid w:val="002E3527"/>
    <w:rsid w:val="002E3824"/>
    <w:rsid w:val="002E629F"/>
    <w:rsid w:val="002E78F7"/>
    <w:rsid w:val="002F031F"/>
    <w:rsid w:val="002F0ED3"/>
    <w:rsid w:val="002F12E7"/>
    <w:rsid w:val="002F1897"/>
    <w:rsid w:val="002F1ACE"/>
    <w:rsid w:val="002F3278"/>
    <w:rsid w:val="002F3DE3"/>
    <w:rsid w:val="002F632E"/>
    <w:rsid w:val="003021BC"/>
    <w:rsid w:val="00303188"/>
    <w:rsid w:val="003041D7"/>
    <w:rsid w:val="0030440F"/>
    <w:rsid w:val="00310AF9"/>
    <w:rsid w:val="00310DAA"/>
    <w:rsid w:val="00311D8E"/>
    <w:rsid w:val="0031465E"/>
    <w:rsid w:val="00315742"/>
    <w:rsid w:val="003163B3"/>
    <w:rsid w:val="003200C6"/>
    <w:rsid w:val="00322A7A"/>
    <w:rsid w:val="0032699D"/>
    <w:rsid w:val="00326C5B"/>
    <w:rsid w:val="00326FE7"/>
    <w:rsid w:val="003336F0"/>
    <w:rsid w:val="00334CBD"/>
    <w:rsid w:val="0033663D"/>
    <w:rsid w:val="003366D9"/>
    <w:rsid w:val="00340777"/>
    <w:rsid w:val="00341D8A"/>
    <w:rsid w:val="00341DEB"/>
    <w:rsid w:val="00346A3D"/>
    <w:rsid w:val="00350510"/>
    <w:rsid w:val="00350C20"/>
    <w:rsid w:val="003548FA"/>
    <w:rsid w:val="00355643"/>
    <w:rsid w:val="00355A74"/>
    <w:rsid w:val="0035764D"/>
    <w:rsid w:val="00360373"/>
    <w:rsid w:val="00361427"/>
    <w:rsid w:val="00361E0C"/>
    <w:rsid w:val="00363702"/>
    <w:rsid w:val="0036458B"/>
    <w:rsid w:val="003703E8"/>
    <w:rsid w:val="00371D2F"/>
    <w:rsid w:val="00373122"/>
    <w:rsid w:val="003736FB"/>
    <w:rsid w:val="0037612E"/>
    <w:rsid w:val="00376272"/>
    <w:rsid w:val="0038018B"/>
    <w:rsid w:val="0038033A"/>
    <w:rsid w:val="0038158F"/>
    <w:rsid w:val="003816ED"/>
    <w:rsid w:val="003840E9"/>
    <w:rsid w:val="00384161"/>
    <w:rsid w:val="00387610"/>
    <w:rsid w:val="003908C2"/>
    <w:rsid w:val="0039432A"/>
    <w:rsid w:val="003946F4"/>
    <w:rsid w:val="003953EA"/>
    <w:rsid w:val="00395C2F"/>
    <w:rsid w:val="003973D3"/>
    <w:rsid w:val="00397F89"/>
    <w:rsid w:val="003A0495"/>
    <w:rsid w:val="003A0892"/>
    <w:rsid w:val="003A0E06"/>
    <w:rsid w:val="003A3162"/>
    <w:rsid w:val="003A31A3"/>
    <w:rsid w:val="003A422B"/>
    <w:rsid w:val="003A449E"/>
    <w:rsid w:val="003A71F3"/>
    <w:rsid w:val="003B19F5"/>
    <w:rsid w:val="003B1EC0"/>
    <w:rsid w:val="003B3662"/>
    <w:rsid w:val="003C1126"/>
    <w:rsid w:val="003C291F"/>
    <w:rsid w:val="003D0E0A"/>
    <w:rsid w:val="003D1F5A"/>
    <w:rsid w:val="003D3B22"/>
    <w:rsid w:val="003D7B3D"/>
    <w:rsid w:val="003E0348"/>
    <w:rsid w:val="003E26D0"/>
    <w:rsid w:val="003E387F"/>
    <w:rsid w:val="003E3BDF"/>
    <w:rsid w:val="003E65F4"/>
    <w:rsid w:val="003F3DB1"/>
    <w:rsid w:val="003F451E"/>
    <w:rsid w:val="003F4939"/>
    <w:rsid w:val="003F626F"/>
    <w:rsid w:val="003F6794"/>
    <w:rsid w:val="003F7073"/>
    <w:rsid w:val="00402B32"/>
    <w:rsid w:val="0040519F"/>
    <w:rsid w:val="0040781E"/>
    <w:rsid w:val="004104FB"/>
    <w:rsid w:val="00410C93"/>
    <w:rsid w:val="004115FB"/>
    <w:rsid w:val="00411B4A"/>
    <w:rsid w:val="004134DD"/>
    <w:rsid w:val="004135AC"/>
    <w:rsid w:val="00413EAF"/>
    <w:rsid w:val="00417E99"/>
    <w:rsid w:val="00421507"/>
    <w:rsid w:val="00421F21"/>
    <w:rsid w:val="00424D02"/>
    <w:rsid w:val="0042525A"/>
    <w:rsid w:val="0042733C"/>
    <w:rsid w:val="00434969"/>
    <w:rsid w:val="00437B0D"/>
    <w:rsid w:val="0044185A"/>
    <w:rsid w:val="0044193A"/>
    <w:rsid w:val="00446E3F"/>
    <w:rsid w:val="00453B8F"/>
    <w:rsid w:val="00455444"/>
    <w:rsid w:val="004556B7"/>
    <w:rsid w:val="00456E85"/>
    <w:rsid w:val="00460489"/>
    <w:rsid w:val="004608C7"/>
    <w:rsid w:val="00462878"/>
    <w:rsid w:val="00465B7A"/>
    <w:rsid w:val="0046735F"/>
    <w:rsid w:val="00471121"/>
    <w:rsid w:val="00472AA2"/>
    <w:rsid w:val="00473B39"/>
    <w:rsid w:val="00474175"/>
    <w:rsid w:val="004741DE"/>
    <w:rsid w:val="00481309"/>
    <w:rsid w:val="00484B49"/>
    <w:rsid w:val="004901C0"/>
    <w:rsid w:val="004928A2"/>
    <w:rsid w:val="00494610"/>
    <w:rsid w:val="004953EC"/>
    <w:rsid w:val="00497ADD"/>
    <w:rsid w:val="004A0D29"/>
    <w:rsid w:val="004A0DE1"/>
    <w:rsid w:val="004A2410"/>
    <w:rsid w:val="004A27AC"/>
    <w:rsid w:val="004A3995"/>
    <w:rsid w:val="004A4F08"/>
    <w:rsid w:val="004A5415"/>
    <w:rsid w:val="004A6B7F"/>
    <w:rsid w:val="004B1A24"/>
    <w:rsid w:val="004B2A6B"/>
    <w:rsid w:val="004B3AB3"/>
    <w:rsid w:val="004B681A"/>
    <w:rsid w:val="004C0CA9"/>
    <w:rsid w:val="004C1DD0"/>
    <w:rsid w:val="004C2685"/>
    <w:rsid w:val="004C301D"/>
    <w:rsid w:val="004C35A9"/>
    <w:rsid w:val="004C64E4"/>
    <w:rsid w:val="004C6673"/>
    <w:rsid w:val="004D2334"/>
    <w:rsid w:val="004D433D"/>
    <w:rsid w:val="004D4410"/>
    <w:rsid w:val="004E156F"/>
    <w:rsid w:val="004E2F88"/>
    <w:rsid w:val="004E550E"/>
    <w:rsid w:val="004E55DB"/>
    <w:rsid w:val="004E56CD"/>
    <w:rsid w:val="004E67C6"/>
    <w:rsid w:val="004E7E7D"/>
    <w:rsid w:val="004F5959"/>
    <w:rsid w:val="004F670C"/>
    <w:rsid w:val="004F6FF1"/>
    <w:rsid w:val="00502B2F"/>
    <w:rsid w:val="005040C0"/>
    <w:rsid w:val="0051064D"/>
    <w:rsid w:val="00512D00"/>
    <w:rsid w:val="00512D44"/>
    <w:rsid w:val="00514179"/>
    <w:rsid w:val="00516243"/>
    <w:rsid w:val="005164D4"/>
    <w:rsid w:val="0051666D"/>
    <w:rsid w:val="00521FCC"/>
    <w:rsid w:val="005238E8"/>
    <w:rsid w:val="00532EBE"/>
    <w:rsid w:val="00533550"/>
    <w:rsid w:val="00533869"/>
    <w:rsid w:val="00535F0E"/>
    <w:rsid w:val="005406A0"/>
    <w:rsid w:val="00540E03"/>
    <w:rsid w:val="00540E2C"/>
    <w:rsid w:val="00541D5F"/>
    <w:rsid w:val="00544BEA"/>
    <w:rsid w:val="00544D4A"/>
    <w:rsid w:val="005460D5"/>
    <w:rsid w:val="00547633"/>
    <w:rsid w:val="0055272B"/>
    <w:rsid w:val="00553CF0"/>
    <w:rsid w:val="00557C75"/>
    <w:rsid w:val="005604FD"/>
    <w:rsid w:val="00560D2C"/>
    <w:rsid w:val="00561512"/>
    <w:rsid w:val="005656CB"/>
    <w:rsid w:val="00566A85"/>
    <w:rsid w:val="00570C78"/>
    <w:rsid w:val="00573AE3"/>
    <w:rsid w:val="00581EF9"/>
    <w:rsid w:val="00583690"/>
    <w:rsid w:val="00584A06"/>
    <w:rsid w:val="005902D9"/>
    <w:rsid w:val="0059075F"/>
    <w:rsid w:val="00592877"/>
    <w:rsid w:val="00596AB7"/>
    <w:rsid w:val="005A1B5C"/>
    <w:rsid w:val="005A1EA7"/>
    <w:rsid w:val="005A6A12"/>
    <w:rsid w:val="005B0724"/>
    <w:rsid w:val="005B1E46"/>
    <w:rsid w:val="005B5AA4"/>
    <w:rsid w:val="005C0AF1"/>
    <w:rsid w:val="005C3F4B"/>
    <w:rsid w:val="005C42AC"/>
    <w:rsid w:val="005C4AA1"/>
    <w:rsid w:val="005C4F84"/>
    <w:rsid w:val="005C5C29"/>
    <w:rsid w:val="005D0F1C"/>
    <w:rsid w:val="005D2EC6"/>
    <w:rsid w:val="005D37D0"/>
    <w:rsid w:val="005D41E8"/>
    <w:rsid w:val="005D643C"/>
    <w:rsid w:val="005D703E"/>
    <w:rsid w:val="005E35E9"/>
    <w:rsid w:val="005E4CAD"/>
    <w:rsid w:val="005E5525"/>
    <w:rsid w:val="005F38BB"/>
    <w:rsid w:val="005F5BD9"/>
    <w:rsid w:val="005F7895"/>
    <w:rsid w:val="0060003E"/>
    <w:rsid w:val="0060181F"/>
    <w:rsid w:val="00601EFD"/>
    <w:rsid w:val="00602BBE"/>
    <w:rsid w:val="0060315D"/>
    <w:rsid w:val="00613410"/>
    <w:rsid w:val="00615541"/>
    <w:rsid w:val="00617986"/>
    <w:rsid w:val="006256CA"/>
    <w:rsid w:val="00627729"/>
    <w:rsid w:val="00627F21"/>
    <w:rsid w:val="0063025A"/>
    <w:rsid w:val="0063117D"/>
    <w:rsid w:val="0063703D"/>
    <w:rsid w:val="00640C51"/>
    <w:rsid w:val="00644B3F"/>
    <w:rsid w:val="0064583B"/>
    <w:rsid w:val="006468B8"/>
    <w:rsid w:val="00647C34"/>
    <w:rsid w:val="00651127"/>
    <w:rsid w:val="0065190C"/>
    <w:rsid w:val="006542F1"/>
    <w:rsid w:val="00654A48"/>
    <w:rsid w:val="0065651B"/>
    <w:rsid w:val="00660166"/>
    <w:rsid w:val="00664607"/>
    <w:rsid w:val="006653A7"/>
    <w:rsid w:val="00665941"/>
    <w:rsid w:val="0066755F"/>
    <w:rsid w:val="00670089"/>
    <w:rsid w:val="00670C89"/>
    <w:rsid w:val="00671233"/>
    <w:rsid w:val="00672025"/>
    <w:rsid w:val="00674E6D"/>
    <w:rsid w:val="006763DC"/>
    <w:rsid w:val="00680AE4"/>
    <w:rsid w:val="00681F37"/>
    <w:rsid w:val="00682205"/>
    <w:rsid w:val="006822B0"/>
    <w:rsid w:val="00684E51"/>
    <w:rsid w:val="0068793C"/>
    <w:rsid w:val="00693EA5"/>
    <w:rsid w:val="00694288"/>
    <w:rsid w:val="00694F91"/>
    <w:rsid w:val="00696477"/>
    <w:rsid w:val="006977B6"/>
    <w:rsid w:val="006A100B"/>
    <w:rsid w:val="006A143A"/>
    <w:rsid w:val="006A3285"/>
    <w:rsid w:val="006A4C56"/>
    <w:rsid w:val="006A5DC4"/>
    <w:rsid w:val="006B0567"/>
    <w:rsid w:val="006B31B6"/>
    <w:rsid w:val="006B4535"/>
    <w:rsid w:val="006B72DE"/>
    <w:rsid w:val="006B75CB"/>
    <w:rsid w:val="006C5FC1"/>
    <w:rsid w:val="006D44E1"/>
    <w:rsid w:val="006D6350"/>
    <w:rsid w:val="006D6662"/>
    <w:rsid w:val="006D6856"/>
    <w:rsid w:val="006E21FA"/>
    <w:rsid w:val="006E477D"/>
    <w:rsid w:val="006E5194"/>
    <w:rsid w:val="006E6D5F"/>
    <w:rsid w:val="006F0FB7"/>
    <w:rsid w:val="006F5925"/>
    <w:rsid w:val="006F5E40"/>
    <w:rsid w:val="006F6E4A"/>
    <w:rsid w:val="00700CC5"/>
    <w:rsid w:val="007011A5"/>
    <w:rsid w:val="00701D9C"/>
    <w:rsid w:val="0070304D"/>
    <w:rsid w:val="00704E5D"/>
    <w:rsid w:val="00705739"/>
    <w:rsid w:val="007068B2"/>
    <w:rsid w:val="007073D6"/>
    <w:rsid w:val="00710AE5"/>
    <w:rsid w:val="00712E83"/>
    <w:rsid w:val="00712FF5"/>
    <w:rsid w:val="007139DD"/>
    <w:rsid w:val="0071464D"/>
    <w:rsid w:val="00714BF1"/>
    <w:rsid w:val="00715FB5"/>
    <w:rsid w:val="00716C50"/>
    <w:rsid w:val="007170EB"/>
    <w:rsid w:val="007171A6"/>
    <w:rsid w:val="0071799D"/>
    <w:rsid w:val="00726088"/>
    <w:rsid w:val="007266A7"/>
    <w:rsid w:val="00730B6A"/>
    <w:rsid w:val="00731B91"/>
    <w:rsid w:val="00733540"/>
    <w:rsid w:val="00734434"/>
    <w:rsid w:val="00736D88"/>
    <w:rsid w:val="00736DD2"/>
    <w:rsid w:val="00736EE0"/>
    <w:rsid w:val="00740A91"/>
    <w:rsid w:val="0074681C"/>
    <w:rsid w:val="00746EC2"/>
    <w:rsid w:val="007504DE"/>
    <w:rsid w:val="00761C45"/>
    <w:rsid w:val="007628ED"/>
    <w:rsid w:val="00762B70"/>
    <w:rsid w:val="007636FE"/>
    <w:rsid w:val="00767A1B"/>
    <w:rsid w:val="00770C08"/>
    <w:rsid w:val="00771CA3"/>
    <w:rsid w:val="007735EA"/>
    <w:rsid w:val="0077408E"/>
    <w:rsid w:val="00774683"/>
    <w:rsid w:val="00780577"/>
    <w:rsid w:val="00781AD3"/>
    <w:rsid w:val="00781BFB"/>
    <w:rsid w:val="00786FA7"/>
    <w:rsid w:val="0079177C"/>
    <w:rsid w:val="0079183E"/>
    <w:rsid w:val="00791853"/>
    <w:rsid w:val="0079391F"/>
    <w:rsid w:val="00794382"/>
    <w:rsid w:val="007959AC"/>
    <w:rsid w:val="00796323"/>
    <w:rsid w:val="007A0729"/>
    <w:rsid w:val="007A20E0"/>
    <w:rsid w:val="007A4FC4"/>
    <w:rsid w:val="007A7DF6"/>
    <w:rsid w:val="007B2204"/>
    <w:rsid w:val="007B4B60"/>
    <w:rsid w:val="007B503D"/>
    <w:rsid w:val="007B7278"/>
    <w:rsid w:val="007B76DF"/>
    <w:rsid w:val="007B790A"/>
    <w:rsid w:val="007C05CB"/>
    <w:rsid w:val="007C1691"/>
    <w:rsid w:val="007C6B0F"/>
    <w:rsid w:val="007D0625"/>
    <w:rsid w:val="007D6D30"/>
    <w:rsid w:val="007D7A44"/>
    <w:rsid w:val="007D7E65"/>
    <w:rsid w:val="007E19E0"/>
    <w:rsid w:val="007E1EC5"/>
    <w:rsid w:val="007E517D"/>
    <w:rsid w:val="007F0B34"/>
    <w:rsid w:val="007F0BAC"/>
    <w:rsid w:val="007F4165"/>
    <w:rsid w:val="007F6409"/>
    <w:rsid w:val="007F6769"/>
    <w:rsid w:val="008041D4"/>
    <w:rsid w:val="00805504"/>
    <w:rsid w:val="00806938"/>
    <w:rsid w:val="00807818"/>
    <w:rsid w:val="00810842"/>
    <w:rsid w:val="0081156A"/>
    <w:rsid w:val="00811CAA"/>
    <w:rsid w:val="00827398"/>
    <w:rsid w:val="008275B6"/>
    <w:rsid w:val="008278E4"/>
    <w:rsid w:val="0083653E"/>
    <w:rsid w:val="008369DC"/>
    <w:rsid w:val="00841D66"/>
    <w:rsid w:val="00842974"/>
    <w:rsid w:val="00842F87"/>
    <w:rsid w:val="00843A88"/>
    <w:rsid w:val="00843D2E"/>
    <w:rsid w:val="00844F9B"/>
    <w:rsid w:val="00847688"/>
    <w:rsid w:val="008520CF"/>
    <w:rsid w:val="0085550A"/>
    <w:rsid w:val="008616EF"/>
    <w:rsid w:val="00863C25"/>
    <w:rsid w:val="008641B7"/>
    <w:rsid w:val="00864D80"/>
    <w:rsid w:val="00864DC1"/>
    <w:rsid w:val="0086619E"/>
    <w:rsid w:val="008676D6"/>
    <w:rsid w:val="00870530"/>
    <w:rsid w:val="008705BC"/>
    <w:rsid w:val="00871869"/>
    <w:rsid w:val="00871999"/>
    <w:rsid w:val="00872E27"/>
    <w:rsid w:val="00875A42"/>
    <w:rsid w:val="00880E9B"/>
    <w:rsid w:val="0088192C"/>
    <w:rsid w:val="008904A8"/>
    <w:rsid w:val="00891D94"/>
    <w:rsid w:val="00896589"/>
    <w:rsid w:val="008A0CEE"/>
    <w:rsid w:val="008A19AF"/>
    <w:rsid w:val="008A20FB"/>
    <w:rsid w:val="008A4D88"/>
    <w:rsid w:val="008A515D"/>
    <w:rsid w:val="008B048A"/>
    <w:rsid w:val="008B45A1"/>
    <w:rsid w:val="008B4AEE"/>
    <w:rsid w:val="008B6CF3"/>
    <w:rsid w:val="008C1B22"/>
    <w:rsid w:val="008C2A65"/>
    <w:rsid w:val="008C4C84"/>
    <w:rsid w:val="008C510F"/>
    <w:rsid w:val="008C575A"/>
    <w:rsid w:val="008C7C4D"/>
    <w:rsid w:val="008C7DF0"/>
    <w:rsid w:val="008D067F"/>
    <w:rsid w:val="008D3283"/>
    <w:rsid w:val="008D4FCC"/>
    <w:rsid w:val="008D7021"/>
    <w:rsid w:val="008E437B"/>
    <w:rsid w:val="008E4D3F"/>
    <w:rsid w:val="008E66B8"/>
    <w:rsid w:val="008E6CBF"/>
    <w:rsid w:val="008E786E"/>
    <w:rsid w:val="008F0A2E"/>
    <w:rsid w:val="008F1988"/>
    <w:rsid w:val="008F240C"/>
    <w:rsid w:val="008F2B05"/>
    <w:rsid w:val="008F3E2E"/>
    <w:rsid w:val="008F4E2D"/>
    <w:rsid w:val="008F5E76"/>
    <w:rsid w:val="008F6252"/>
    <w:rsid w:val="009023F3"/>
    <w:rsid w:val="00903449"/>
    <w:rsid w:val="0090383C"/>
    <w:rsid w:val="00905C46"/>
    <w:rsid w:val="00905D85"/>
    <w:rsid w:val="009067A0"/>
    <w:rsid w:val="00907AAA"/>
    <w:rsid w:val="00907BEE"/>
    <w:rsid w:val="00912132"/>
    <w:rsid w:val="00913CAA"/>
    <w:rsid w:val="0092100E"/>
    <w:rsid w:val="009226D2"/>
    <w:rsid w:val="00922FAD"/>
    <w:rsid w:val="00924E45"/>
    <w:rsid w:val="00924F0A"/>
    <w:rsid w:val="00925082"/>
    <w:rsid w:val="00925726"/>
    <w:rsid w:val="00925B93"/>
    <w:rsid w:val="00926904"/>
    <w:rsid w:val="0092708B"/>
    <w:rsid w:val="0093049D"/>
    <w:rsid w:val="00936A01"/>
    <w:rsid w:val="00937713"/>
    <w:rsid w:val="00937F62"/>
    <w:rsid w:val="009404E7"/>
    <w:rsid w:val="009409CD"/>
    <w:rsid w:val="00942785"/>
    <w:rsid w:val="0094759E"/>
    <w:rsid w:val="009524E6"/>
    <w:rsid w:val="00952C13"/>
    <w:rsid w:val="00953473"/>
    <w:rsid w:val="0095455D"/>
    <w:rsid w:val="00962BF1"/>
    <w:rsid w:val="00963237"/>
    <w:rsid w:val="00966820"/>
    <w:rsid w:val="00971E57"/>
    <w:rsid w:val="00972260"/>
    <w:rsid w:val="009723CF"/>
    <w:rsid w:val="00972F46"/>
    <w:rsid w:val="00973D3A"/>
    <w:rsid w:val="009741DC"/>
    <w:rsid w:val="0097652A"/>
    <w:rsid w:val="009769A3"/>
    <w:rsid w:val="00980037"/>
    <w:rsid w:val="00981296"/>
    <w:rsid w:val="00982AC0"/>
    <w:rsid w:val="00983B43"/>
    <w:rsid w:val="009841DF"/>
    <w:rsid w:val="00984742"/>
    <w:rsid w:val="0099161D"/>
    <w:rsid w:val="00991B37"/>
    <w:rsid w:val="009921BF"/>
    <w:rsid w:val="00996C6D"/>
    <w:rsid w:val="009A41BC"/>
    <w:rsid w:val="009A5433"/>
    <w:rsid w:val="009B522E"/>
    <w:rsid w:val="009B6208"/>
    <w:rsid w:val="009B71FF"/>
    <w:rsid w:val="009C198A"/>
    <w:rsid w:val="009C3034"/>
    <w:rsid w:val="009C35A8"/>
    <w:rsid w:val="009C4BFF"/>
    <w:rsid w:val="009C5FBF"/>
    <w:rsid w:val="009C7522"/>
    <w:rsid w:val="009D0C1A"/>
    <w:rsid w:val="009D0FDD"/>
    <w:rsid w:val="009D3162"/>
    <w:rsid w:val="009D3181"/>
    <w:rsid w:val="009D377E"/>
    <w:rsid w:val="009D5000"/>
    <w:rsid w:val="009D6D9D"/>
    <w:rsid w:val="009D7B9B"/>
    <w:rsid w:val="009E067B"/>
    <w:rsid w:val="009E3029"/>
    <w:rsid w:val="009E3406"/>
    <w:rsid w:val="009E5C40"/>
    <w:rsid w:val="009E717E"/>
    <w:rsid w:val="009E737D"/>
    <w:rsid w:val="009F0840"/>
    <w:rsid w:val="009F18FA"/>
    <w:rsid w:val="009F2E6D"/>
    <w:rsid w:val="00A0197B"/>
    <w:rsid w:val="00A02768"/>
    <w:rsid w:val="00A03977"/>
    <w:rsid w:val="00A06013"/>
    <w:rsid w:val="00A06911"/>
    <w:rsid w:val="00A104A7"/>
    <w:rsid w:val="00A10CE0"/>
    <w:rsid w:val="00A12904"/>
    <w:rsid w:val="00A15FBF"/>
    <w:rsid w:val="00A1616D"/>
    <w:rsid w:val="00A1783B"/>
    <w:rsid w:val="00A224AC"/>
    <w:rsid w:val="00A23808"/>
    <w:rsid w:val="00A26FF7"/>
    <w:rsid w:val="00A27159"/>
    <w:rsid w:val="00A37A20"/>
    <w:rsid w:val="00A40572"/>
    <w:rsid w:val="00A445DC"/>
    <w:rsid w:val="00A44BEA"/>
    <w:rsid w:val="00A47C22"/>
    <w:rsid w:val="00A5061F"/>
    <w:rsid w:val="00A55B14"/>
    <w:rsid w:val="00A5689C"/>
    <w:rsid w:val="00A569E8"/>
    <w:rsid w:val="00A57FAF"/>
    <w:rsid w:val="00A601C4"/>
    <w:rsid w:val="00A616E0"/>
    <w:rsid w:val="00A61D6E"/>
    <w:rsid w:val="00A640C2"/>
    <w:rsid w:val="00A70034"/>
    <w:rsid w:val="00A70193"/>
    <w:rsid w:val="00A711C6"/>
    <w:rsid w:val="00A730F3"/>
    <w:rsid w:val="00A74B68"/>
    <w:rsid w:val="00A74C01"/>
    <w:rsid w:val="00A77EE1"/>
    <w:rsid w:val="00A84863"/>
    <w:rsid w:val="00A8504D"/>
    <w:rsid w:val="00A91750"/>
    <w:rsid w:val="00A927FB"/>
    <w:rsid w:val="00A95D95"/>
    <w:rsid w:val="00A966FE"/>
    <w:rsid w:val="00A977EC"/>
    <w:rsid w:val="00AA10FE"/>
    <w:rsid w:val="00AA3FD1"/>
    <w:rsid w:val="00AA52DE"/>
    <w:rsid w:val="00AB11B3"/>
    <w:rsid w:val="00AB1DAF"/>
    <w:rsid w:val="00AB40EF"/>
    <w:rsid w:val="00AB43D9"/>
    <w:rsid w:val="00AB4A52"/>
    <w:rsid w:val="00AB5ED3"/>
    <w:rsid w:val="00AB6B0C"/>
    <w:rsid w:val="00AB6F02"/>
    <w:rsid w:val="00AB70CD"/>
    <w:rsid w:val="00AB7800"/>
    <w:rsid w:val="00AC1860"/>
    <w:rsid w:val="00AC4898"/>
    <w:rsid w:val="00AC48B3"/>
    <w:rsid w:val="00AC6004"/>
    <w:rsid w:val="00AC6586"/>
    <w:rsid w:val="00AC7893"/>
    <w:rsid w:val="00AC7AC9"/>
    <w:rsid w:val="00AD066E"/>
    <w:rsid w:val="00AD097B"/>
    <w:rsid w:val="00AD1C54"/>
    <w:rsid w:val="00AE1920"/>
    <w:rsid w:val="00AE3BF6"/>
    <w:rsid w:val="00AE46FC"/>
    <w:rsid w:val="00AE76F8"/>
    <w:rsid w:val="00AF01B3"/>
    <w:rsid w:val="00AF0F13"/>
    <w:rsid w:val="00AF7992"/>
    <w:rsid w:val="00AF7CDD"/>
    <w:rsid w:val="00B00AB3"/>
    <w:rsid w:val="00B03380"/>
    <w:rsid w:val="00B050B8"/>
    <w:rsid w:val="00B1496D"/>
    <w:rsid w:val="00B14C52"/>
    <w:rsid w:val="00B16F3A"/>
    <w:rsid w:val="00B200AA"/>
    <w:rsid w:val="00B203A9"/>
    <w:rsid w:val="00B229A5"/>
    <w:rsid w:val="00B2450B"/>
    <w:rsid w:val="00B2488E"/>
    <w:rsid w:val="00B25EB3"/>
    <w:rsid w:val="00B265AA"/>
    <w:rsid w:val="00B3516E"/>
    <w:rsid w:val="00B42056"/>
    <w:rsid w:val="00B43811"/>
    <w:rsid w:val="00B478C3"/>
    <w:rsid w:val="00B50361"/>
    <w:rsid w:val="00B52715"/>
    <w:rsid w:val="00B5324E"/>
    <w:rsid w:val="00B61348"/>
    <w:rsid w:val="00B6263F"/>
    <w:rsid w:val="00B67114"/>
    <w:rsid w:val="00B678C7"/>
    <w:rsid w:val="00B70368"/>
    <w:rsid w:val="00B7097C"/>
    <w:rsid w:val="00B71B6B"/>
    <w:rsid w:val="00B72BCC"/>
    <w:rsid w:val="00B75449"/>
    <w:rsid w:val="00B75F25"/>
    <w:rsid w:val="00B7627F"/>
    <w:rsid w:val="00B81284"/>
    <w:rsid w:val="00B86DA1"/>
    <w:rsid w:val="00B87401"/>
    <w:rsid w:val="00B9040B"/>
    <w:rsid w:val="00B90F6C"/>
    <w:rsid w:val="00B95936"/>
    <w:rsid w:val="00B96B1E"/>
    <w:rsid w:val="00B97D2F"/>
    <w:rsid w:val="00BA0524"/>
    <w:rsid w:val="00BA364E"/>
    <w:rsid w:val="00BA527C"/>
    <w:rsid w:val="00BA5B9C"/>
    <w:rsid w:val="00BA7D51"/>
    <w:rsid w:val="00BA7F31"/>
    <w:rsid w:val="00BB4AD5"/>
    <w:rsid w:val="00BB54B2"/>
    <w:rsid w:val="00BB7494"/>
    <w:rsid w:val="00BB76A5"/>
    <w:rsid w:val="00BC089B"/>
    <w:rsid w:val="00BC183F"/>
    <w:rsid w:val="00BC1C37"/>
    <w:rsid w:val="00BC2390"/>
    <w:rsid w:val="00BC6938"/>
    <w:rsid w:val="00BC775D"/>
    <w:rsid w:val="00BD0051"/>
    <w:rsid w:val="00BD2939"/>
    <w:rsid w:val="00BD35A5"/>
    <w:rsid w:val="00BD5A75"/>
    <w:rsid w:val="00BD6BF7"/>
    <w:rsid w:val="00BE07A9"/>
    <w:rsid w:val="00BE1700"/>
    <w:rsid w:val="00BE2E36"/>
    <w:rsid w:val="00BE4D8F"/>
    <w:rsid w:val="00BF0A3E"/>
    <w:rsid w:val="00BF10D0"/>
    <w:rsid w:val="00BF26AC"/>
    <w:rsid w:val="00BF46A7"/>
    <w:rsid w:val="00BF510A"/>
    <w:rsid w:val="00BF5230"/>
    <w:rsid w:val="00BF6DA8"/>
    <w:rsid w:val="00BF6F87"/>
    <w:rsid w:val="00C00289"/>
    <w:rsid w:val="00C01F47"/>
    <w:rsid w:val="00C058DD"/>
    <w:rsid w:val="00C1090C"/>
    <w:rsid w:val="00C201FC"/>
    <w:rsid w:val="00C240C8"/>
    <w:rsid w:val="00C249AF"/>
    <w:rsid w:val="00C26513"/>
    <w:rsid w:val="00C328C9"/>
    <w:rsid w:val="00C339ED"/>
    <w:rsid w:val="00C35BA8"/>
    <w:rsid w:val="00C371DE"/>
    <w:rsid w:val="00C37F72"/>
    <w:rsid w:val="00C40246"/>
    <w:rsid w:val="00C420C1"/>
    <w:rsid w:val="00C42CBC"/>
    <w:rsid w:val="00C43C50"/>
    <w:rsid w:val="00C43FEE"/>
    <w:rsid w:val="00C4455E"/>
    <w:rsid w:val="00C45963"/>
    <w:rsid w:val="00C46595"/>
    <w:rsid w:val="00C472B8"/>
    <w:rsid w:val="00C50723"/>
    <w:rsid w:val="00C529FD"/>
    <w:rsid w:val="00C53124"/>
    <w:rsid w:val="00C538A9"/>
    <w:rsid w:val="00C53B2E"/>
    <w:rsid w:val="00C60913"/>
    <w:rsid w:val="00C6096A"/>
    <w:rsid w:val="00C6160A"/>
    <w:rsid w:val="00C621DD"/>
    <w:rsid w:val="00C62B51"/>
    <w:rsid w:val="00C647A3"/>
    <w:rsid w:val="00C65711"/>
    <w:rsid w:val="00C66460"/>
    <w:rsid w:val="00C702F0"/>
    <w:rsid w:val="00C754CB"/>
    <w:rsid w:val="00C760DF"/>
    <w:rsid w:val="00C76ECD"/>
    <w:rsid w:val="00C8189C"/>
    <w:rsid w:val="00C8221C"/>
    <w:rsid w:val="00C83244"/>
    <w:rsid w:val="00C83372"/>
    <w:rsid w:val="00C848F1"/>
    <w:rsid w:val="00C84B63"/>
    <w:rsid w:val="00C84E04"/>
    <w:rsid w:val="00C86DC6"/>
    <w:rsid w:val="00C910BE"/>
    <w:rsid w:val="00C922BE"/>
    <w:rsid w:val="00C92CC5"/>
    <w:rsid w:val="00C94604"/>
    <w:rsid w:val="00CA10F9"/>
    <w:rsid w:val="00CA14F4"/>
    <w:rsid w:val="00CA3492"/>
    <w:rsid w:val="00CA4CC3"/>
    <w:rsid w:val="00CA583F"/>
    <w:rsid w:val="00CA5844"/>
    <w:rsid w:val="00CA7415"/>
    <w:rsid w:val="00CB1309"/>
    <w:rsid w:val="00CB265C"/>
    <w:rsid w:val="00CB2BC6"/>
    <w:rsid w:val="00CB2BDD"/>
    <w:rsid w:val="00CB32BC"/>
    <w:rsid w:val="00CB4540"/>
    <w:rsid w:val="00CB4951"/>
    <w:rsid w:val="00CB7A07"/>
    <w:rsid w:val="00CC15BD"/>
    <w:rsid w:val="00CC59BB"/>
    <w:rsid w:val="00CD1A99"/>
    <w:rsid w:val="00CD1B93"/>
    <w:rsid w:val="00CD3BD4"/>
    <w:rsid w:val="00CD3CC8"/>
    <w:rsid w:val="00CD4915"/>
    <w:rsid w:val="00CD60BD"/>
    <w:rsid w:val="00CD635D"/>
    <w:rsid w:val="00CD6DEE"/>
    <w:rsid w:val="00CD7C5B"/>
    <w:rsid w:val="00CD7CED"/>
    <w:rsid w:val="00CE04C7"/>
    <w:rsid w:val="00CE2160"/>
    <w:rsid w:val="00CE2AC9"/>
    <w:rsid w:val="00CE2AFE"/>
    <w:rsid w:val="00CE44B3"/>
    <w:rsid w:val="00CE7B14"/>
    <w:rsid w:val="00CE7C7D"/>
    <w:rsid w:val="00CF156B"/>
    <w:rsid w:val="00CF1E02"/>
    <w:rsid w:val="00CF4329"/>
    <w:rsid w:val="00CF4BD6"/>
    <w:rsid w:val="00CF597A"/>
    <w:rsid w:val="00CF60FE"/>
    <w:rsid w:val="00D00228"/>
    <w:rsid w:val="00D00DA0"/>
    <w:rsid w:val="00D0103F"/>
    <w:rsid w:val="00D03E34"/>
    <w:rsid w:val="00D04C68"/>
    <w:rsid w:val="00D05BAA"/>
    <w:rsid w:val="00D07A47"/>
    <w:rsid w:val="00D07C3B"/>
    <w:rsid w:val="00D07F26"/>
    <w:rsid w:val="00D10130"/>
    <w:rsid w:val="00D11A09"/>
    <w:rsid w:val="00D11BCD"/>
    <w:rsid w:val="00D13B7A"/>
    <w:rsid w:val="00D14F7B"/>
    <w:rsid w:val="00D1779C"/>
    <w:rsid w:val="00D17FD1"/>
    <w:rsid w:val="00D22C4B"/>
    <w:rsid w:val="00D230C7"/>
    <w:rsid w:val="00D23583"/>
    <w:rsid w:val="00D23E7D"/>
    <w:rsid w:val="00D2405F"/>
    <w:rsid w:val="00D26418"/>
    <w:rsid w:val="00D26C71"/>
    <w:rsid w:val="00D26EFE"/>
    <w:rsid w:val="00D30C7F"/>
    <w:rsid w:val="00D32DFB"/>
    <w:rsid w:val="00D35E9C"/>
    <w:rsid w:val="00D37F74"/>
    <w:rsid w:val="00D41421"/>
    <w:rsid w:val="00D41998"/>
    <w:rsid w:val="00D41BA9"/>
    <w:rsid w:val="00D429E3"/>
    <w:rsid w:val="00D44059"/>
    <w:rsid w:val="00D4511A"/>
    <w:rsid w:val="00D51813"/>
    <w:rsid w:val="00D52376"/>
    <w:rsid w:val="00D52DF8"/>
    <w:rsid w:val="00D5392E"/>
    <w:rsid w:val="00D53EE6"/>
    <w:rsid w:val="00D55337"/>
    <w:rsid w:val="00D612C2"/>
    <w:rsid w:val="00D61B5B"/>
    <w:rsid w:val="00D624EA"/>
    <w:rsid w:val="00D633AA"/>
    <w:rsid w:val="00D64D38"/>
    <w:rsid w:val="00D740F7"/>
    <w:rsid w:val="00D745E0"/>
    <w:rsid w:val="00D76AA3"/>
    <w:rsid w:val="00D77D98"/>
    <w:rsid w:val="00D80604"/>
    <w:rsid w:val="00D817C8"/>
    <w:rsid w:val="00D83281"/>
    <w:rsid w:val="00D84716"/>
    <w:rsid w:val="00D86529"/>
    <w:rsid w:val="00D86A86"/>
    <w:rsid w:val="00D87179"/>
    <w:rsid w:val="00D8791E"/>
    <w:rsid w:val="00D92438"/>
    <w:rsid w:val="00DA0040"/>
    <w:rsid w:val="00DA086B"/>
    <w:rsid w:val="00DA1D7A"/>
    <w:rsid w:val="00DA5E0A"/>
    <w:rsid w:val="00DA6834"/>
    <w:rsid w:val="00DA7145"/>
    <w:rsid w:val="00DA78D8"/>
    <w:rsid w:val="00DA7E05"/>
    <w:rsid w:val="00DB0D8B"/>
    <w:rsid w:val="00DB4794"/>
    <w:rsid w:val="00DB5C3E"/>
    <w:rsid w:val="00DB628E"/>
    <w:rsid w:val="00DC1835"/>
    <w:rsid w:val="00DC4070"/>
    <w:rsid w:val="00DD2025"/>
    <w:rsid w:val="00DD4371"/>
    <w:rsid w:val="00DE1DE6"/>
    <w:rsid w:val="00DE1E39"/>
    <w:rsid w:val="00DE3BE0"/>
    <w:rsid w:val="00DE4385"/>
    <w:rsid w:val="00DE513D"/>
    <w:rsid w:val="00DF14BB"/>
    <w:rsid w:val="00DF154F"/>
    <w:rsid w:val="00DF235C"/>
    <w:rsid w:val="00DF3D95"/>
    <w:rsid w:val="00DF426D"/>
    <w:rsid w:val="00DF47D6"/>
    <w:rsid w:val="00DF4D5A"/>
    <w:rsid w:val="00DF5425"/>
    <w:rsid w:val="00DF5FB4"/>
    <w:rsid w:val="00DF782C"/>
    <w:rsid w:val="00E030A0"/>
    <w:rsid w:val="00E04F16"/>
    <w:rsid w:val="00E0630E"/>
    <w:rsid w:val="00E075A1"/>
    <w:rsid w:val="00E0797A"/>
    <w:rsid w:val="00E11D5D"/>
    <w:rsid w:val="00E124E3"/>
    <w:rsid w:val="00E12F81"/>
    <w:rsid w:val="00E14812"/>
    <w:rsid w:val="00E15231"/>
    <w:rsid w:val="00E15DDE"/>
    <w:rsid w:val="00E16085"/>
    <w:rsid w:val="00E17675"/>
    <w:rsid w:val="00E17B19"/>
    <w:rsid w:val="00E22D95"/>
    <w:rsid w:val="00E2339E"/>
    <w:rsid w:val="00E2690C"/>
    <w:rsid w:val="00E300BB"/>
    <w:rsid w:val="00E31D0A"/>
    <w:rsid w:val="00E3245B"/>
    <w:rsid w:val="00E32DCD"/>
    <w:rsid w:val="00E32DF0"/>
    <w:rsid w:val="00E347F3"/>
    <w:rsid w:val="00E35829"/>
    <w:rsid w:val="00E3707B"/>
    <w:rsid w:val="00E50685"/>
    <w:rsid w:val="00E52FE4"/>
    <w:rsid w:val="00E56E52"/>
    <w:rsid w:val="00E57F6B"/>
    <w:rsid w:val="00E609CE"/>
    <w:rsid w:val="00E6234F"/>
    <w:rsid w:val="00E67AC7"/>
    <w:rsid w:val="00E7134F"/>
    <w:rsid w:val="00E7342C"/>
    <w:rsid w:val="00E736E9"/>
    <w:rsid w:val="00E75A31"/>
    <w:rsid w:val="00E76363"/>
    <w:rsid w:val="00E90BE3"/>
    <w:rsid w:val="00E91374"/>
    <w:rsid w:val="00E91D81"/>
    <w:rsid w:val="00E92BC2"/>
    <w:rsid w:val="00E933DB"/>
    <w:rsid w:val="00EA010E"/>
    <w:rsid w:val="00EA28AB"/>
    <w:rsid w:val="00EA529A"/>
    <w:rsid w:val="00EA636B"/>
    <w:rsid w:val="00EA6FBF"/>
    <w:rsid w:val="00EB0F99"/>
    <w:rsid w:val="00EB1B83"/>
    <w:rsid w:val="00EB1E33"/>
    <w:rsid w:val="00EB2FDD"/>
    <w:rsid w:val="00EB4BEC"/>
    <w:rsid w:val="00EB4DA6"/>
    <w:rsid w:val="00EB4DB1"/>
    <w:rsid w:val="00EB57FD"/>
    <w:rsid w:val="00EB7B0A"/>
    <w:rsid w:val="00EC0881"/>
    <w:rsid w:val="00EC1536"/>
    <w:rsid w:val="00EC5D21"/>
    <w:rsid w:val="00EC74F9"/>
    <w:rsid w:val="00ED13DE"/>
    <w:rsid w:val="00ED165A"/>
    <w:rsid w:val="00ED1996"/>
    <w:rsid w:val="00ED1BAB"/>
    <w:rsid w:val="00ED1FA8"/>
    <w:rsid w:val="00ED2843"/>
    <w:rsid w:val="00ED2F55"/>
    <w:rsid w:val="00ED5ED8"/>
    <w:rsid w:val="00EE0C95"/>
    <w:rsid w:val="00EE2317"/>
    <w:rsid w:val="00EE2683"/>
    <w:rsid w:val="00EE3F0F"/>
    <w:rsid w:val="00EE5EBD"/>
    <w:rsid w:val="00EE7E24"/>
    <w:rsid w:val="00EF0199"/>
    <w:rsid w:val="00EF6804"/>
    <w:rsid w:val="00F0218E"/>
    <w:rsid w:val="00F0263C"/>
    <w:rsid w:val="00F0402A"/>
    <w:rsid w:val="00F052BA"/>
    <w:rsid w:val="00F06DAA"/>
    <w:rsid w:val="00F07266"/>
    <w:rsid w:val="00F104A8"/>
    <w:rsid w:val="00F16313"/>
    <w:rsid w:val="00F1700E"/>
    <w:rsid w:val="00F20820"/>
    <w:rsid w:val="00F20D39"/>
    <w:rsid w:val="00F20FF1"/>
    <w:rsid w:val="00F2193D"/>
    <w:rsid w:val="00F24317"/>
    <w:rsid w:val="00F25737"/>
    <w:rsid w:val="00F26009"/>
    <w:rsid w:val="00F27AC7"/>
    <w:rsid w:val="00F32641"/>
    <w:rsid w:val="00F33772"/>
    <w:rsid w:val="00F34974"/>
    <w:rsid w:val="00F35457"/>
    <w:rsid w:val="00F3595B"/>
    <w:rsid w:val="00F35B98"/>
    <w:rsid w:val="00F367F3"/>
    <w:rsid w:val="00F36A26"/>
    <w:rsid w:val="00F41F54"/>
    <w:rsid w:val="00F426A6"/>
    <w:rsid w:val="00F429FD"/>
    <w:rsid w:val="00F42C22"/>
    <w:rsid w:val="00F4623C"/>
    <w:rsid w:val="00F46917"/>
    <w:rsid w:val="00F46AD7"/>
    <w:rsid w:val="00F50FEA"/>
    <w:rsid w:val="00F54F51"/>
    <w:rsid w:val="00F56399"/>
    <w:rsid w:val="00F606BB"/>
    <w:rsid w:val="00F70113"/>
    <w:rsid w:val="00F70CB8"/>
    <w:rsid w:val="00F746E3"/>
    <w:rsid w:val="00F76C17"/>
    <w:rsid w:val="00F7709C"/>
    <w:rsid w:val="00F7750A"/>
    <w:rsid w:val="00F80006"/>
    <w:rsid w:val="00F80084"/>
    <w:rsid w:val="00F85277"/>
    <w:rsid w:val="00F95676"/>
    <w:rsid w:val="00F96401"/>
    <w:rsid w:val="00F9690B"/>
    <w:rsid w:val="00F97646"/>
    <w:rsid w:val="00F9787C"/>
    <w:rsid w:val="00FA3C9F"/>
    <w:rsid w:val="00FA3F8B"/>
    <w:rsid w:val="00FA56FF"/>
    <w:rsid w:val="00FA767D"/>
    <w:rsid w:val="00FB0527"/>
    <w:rsid w:val="00FB693B"/>
    <w:rsid w:val="00FB6C02"/>
    <w:rsid w:val="00FC355C"/>
    <w:rsid w:val="00FC3C96"/>
    <w:rsid w:val="00FD2470"/>
    <w:rsid w:val="00FD5823"/>
    <w:rsid w:val="00FD589E"/>
    <w:rsid w:val="00FD7BE0"/>
    <w:rsid w:val="00FE1C27"/>
    <w:rsid w:val="00FE326F"/>
    <w:rsid w:val="00FE5C31"/>
    <w:rsid w:val="00FF0F20"/>
    <w:rsid w:val="00FF1B0E"/>
    <w:rsid w:val="00FF268A"/>
    <w:rsid w:val="00FF45FE"/>
    <w:rsid w:val="00FF748B"/>
    <w:rsid w:val="01257A71"/>
    <w:rsid w:val="012E3F5B"/>
    <w:rsid w:val="01437C9C"/>
    <w:rsid w:val="01DF5C17"/>
    <w:rsid w:val="02EB4148"/>
    <w:rsid w:val="03AD4821"/>
    <w:rsid w:val="03C41654"/>
    <w:rsid w:val="0430703D"/>
    <w:rsid w:val="04673CA2"/>
    <w:rsid w:val="04FF32FA"/>
    <w:rsid w:val="057B7339"/>
    <w:rsid w:val="05923C13"/>
    <w:rsid w:val="0673692E"/>
    <w:rsid w:val="067E5FDA"/>
    <w:rsid w:val="06C76B9E"/>
    <w:rsid w:val="06ED5AF7"/>
    <w:rsid w:val="07C5140B"/>
    <w:rsid w:val="08051C32"/>
    <w:rsid w:val="08183C31"/>
    <w:rsid w:val="08406FC5"/>
    <w:rsid w:val="087150EF"/>
    <w:rsid w:val="087C6FEA"/>
    <w:rsid w:val="08A2174C"/>
    <w:rsid w:val="090463C0"/>
    <w:rsid w:val="09A6701A"/>
    <w:rsid w:val="09AD5F48"/>
    <w:rsid w:val="09C212AA"/>
    <w:rsid w:val="09DB3BBB"/>
    <w:rsid w:val="09E8106C"/>
    <w:rsid w:val="0A173A74"/>
    <w:rsid w:val="0AAC4F54"/>
    <w:rsid w:val="0AB47515"/>
    <w:rsid w:val="0AF3208C"/>
    <w:rsid w:val="0AF62D3B"/>
    <w:rsid w:val="0B145A0F"/>
    <w:rsid w:val="0B985250"/>
    <w:rsid w:val="0C34090D"/>
    <w:rsid w:val="0C577129"/>
    <w:rsid w:val="0C9E4C5F"/>
    <w:rsid w:val="0CB9673C"/>
    <w:rsid w:val="0CBB0470"/>
    <w:rsid w:val="0D1129FD"/>
    <w:rsid w:val="0DAC001F"/>
    <w:rsid w:val="0E730E04"/>
    <w:rsid w:val="0E8D07A9"/>
    <w:rsid w:val="0EC323BB"/>
    <w:rsid w:val="0EE00922"/>
    <w:rsid w:val="0EF3588E"/>
    <w:rsid w:val="0EF4029A"/>
    <w:rsid w:val="0EF94BFA"/>
    <w:rsid w:val="0F162B4E"/>
    <w:rsid w:val="0F853616"/>
    <w:rsid w:val="10680A89"/>
    <w:rsid w:val="10AA5642"/>
    <w:rsid w:val="10B842E3"/>
    <w:rsid w:val="10DA0723"/>
    <w:rsid w:val="11755C50"/>
    <w:rsid w:val="12206428"/>
    <w:rsid w:val="124C7D65"/>
    <w:rsid w:val="12633CFA"/>
    <w:rsid w:val="126D3751"/>
    <w:rsid w:val="12C42157"/>
    <w:rsid w:val="13081812"/>
    <w:rsid w:val="133E6515"/>
    <w:rsid w:val="13961EAE"/>
    <w:rsid w:val="14781E83"/>
    <w:rsid w:val="147A5E14"/>
    <w:rsid w:val="150929B6"/>
    <w:rsid w:val="156536AA"/>
    <w:rsid w:val="15C8280C"/>
    <w:rsid w:val="15DA0777"/>
    <w:rsid w:val="16021A7C"/>
    <w:rsid w:val="16AB3EC2"/>
    <w:rsid w:val="16B51699"/>
    <w:rsid w:val="16DA6212"/>
    <w:rsid w:val="17966D0D"/>
    <w:rsid w:val="17A1211B"/>
    <w:rsid w:val="17B80644"/>
    <w:rsid w:val="17F43647"/>
    <w:rsid w:val="18455C50"/>
    <w:rsid w:val="18767E6E"/>
    <w:rsid w:val="18837BD6"/>
    <w:rsid w:val="18AB63FB"/>
    <w:rsid w:val="18ED7A84"/>
    <w:rsid w:val="18F00A90"/>
    <w:rsid w:val="19212A1A"/>
    <w:rsid w:val="196B01BF"/>
    <w:rsid w:val="19BA3CC8"/>
    <w:rsid w:val="19EB0518"/>
    <w:rsid w:val="1A483EA0"/>
    <w:rsid w:val="1A641FCD"/>
    <w:rsid w:val="1A7647E7"/>
    <w:rsid w:val="1AD4162A"/>
    <w:rsid w:val="1AF077EF"/>
    <w:rsid w:val="1BB81089"/>
    <w:rsid w:val="1BD67C2A"/>
    <w:rsid w:val="1CD70A3F"/>
    <w:rsid w:val="1D0D1432"/>
    <w:rsid w:val="1D8016E4"/>
    <w:rsid w:val="1DAC0C4B"/>
    <w:rsid w:val="1DAD6772"/>
    <w:rsid w:val="1DBC71D5"/>
    <w:rsid w:val="1E1C7453"/>
    <w:rsid w:val="1E401922"/>
    <w:rsid w:val="1E451AB8"/>
    <w:rsid w:val="1E9F255E"/>
    <w:rsid w:val="1EA96F39"/>
    <w:rsid w:val="1F10520A"/>
    <w:rsid w:val="1F7D247E"/>
    <w:rsid w:val="1FE65F6B"/>
    <w:rsid w:val="20EC75B1"/>
    <w:rsid w:val="21864056"/>
    <w:rsid w:val="218A5C66"/>
    <w:rsid w:val="21C37A72"/>
    <w:rsid w:val="22275BC8"/>
    <w:rsid w:val="22313964"/>
    <w:rsid w:val="22561186"/>
    <w:rsid w:val="22F00DAD"/>
    <w:rsid w:val="236B2A0F"/>
    <w:rsid w:val="23BA5744"/>
    <w:rsid w:val="23F27D7B"/>
    <w:rsid w:val="240370EB"/>
    <w:rsid w:val="24EE1B49"/>
    <w:rsid w:val="24F353B2"/>
    <w:rsid w:val="24FF29A5"/>
    <w:rsid w:val="251B4D1A"/>
    <w:rsid w:val="25C24D84"/>
    <w:rsid w:val="25CE54D7"/>
    <w:rsid w:val="26702F77"/>
    <w:rsid w:val="269E134D"/>
    <w:rsid w:val="26AA4BF6"/>
    <w:rsid w:val="26B0235F"/>
    <w:rsid w:val="26D37C67"/>
    <w:rsid w:val="26E06425"/>
    <w:rsid w:val="273B650B"/>
    <w:rsid w:val="273C3A7E"/>
    <w:rsid w:val="27846874"/>
    <w:rsid w:val="27C020F7"/>
    <w:rsid w:val="27ED6211"/>
    <w:rsid w:val="28013CC8"/>
    <w:rsid w:val="28020CDF"/>
    <w:rsid w:val="2862650F"/>
    <w:rsid w:val="28B37BA6"/>
    <w:rsid w:val="28F0192F"/>
    <w:rsid w:val="28FD729C"/>
    <w:rsid w:val="293146FB"/>
    <w:rsid w:val="2940493E"/>
    <w:rsid w:val="29417B24"/>
    <w:rsid w:val="2973086F"/>
    <w:rsid w:val="298170C1"/>
    <w:rsid w:val="29DB043E"/>
    <w:rsid w:val="29ED3A67"/>
    <w:rsid w:val="2A8B1BE9"/>
    <w:rsid w:val="2AA01F44"/>
    <w:rsid w:val="2B261911"/>
    <w:rsid w:val="2B520958"/>
    <w:rsid w:val="2C39065D"/>
    <w:rsid w:val="2C79374E"/>
    <w:rsid w:val="2CE37ABA"/>
    <w:rsid w:val="2D630240"/>
    <w:rsid w:val="2D67693D"/>
    <w:rsid w:val="2DBF59BB"/>
    <w:rsid w:val="2DC143F2"/>
    <w:rsid w:val="2E1819E5"/>
    <w:rsid w:val="2E3D144C"/>
    <w:rsid w:val="2E862DF3"/>
    <w:rsid w:val="2F3B651D"/>
    <w:rsid w:val="2F4607D4"/>
    <w:rsid w:val="2FD951A4"/>
    <w:rsid w:val="300246FB"/>
    <w:rsid w:val="30297D21"/>
    <w:rsid w:val="304F5466"/>
    <w:rsid w:val="30515682"/>
    <w:rsid w:val="307A24E3"/>
    <w:rsid w:val="30AE03DF"/>
    <w:rsid w:val="312B62D6"/>
    <w:rsid w:val="31447E96"/>
    <w:rsid w:val="31633379"/>
    <w:rsid w:val="31866FAB"/>
    <w:rsid w:val="31A6555A"/>
    <w:rsid w:val="32454D73"/>
    <w:rsid w:val="325C3A6E"/>
    <w:rsid w:val="32AB72CC"/>
    <w:rsid w:val="330E04D1"/>
    <w:rsid w:val="331D7A9E"/>
    <w:rsid w:val="335214F5"/>
    <w:rsid w:val="33686F6B"/>
    <w:rsid w:val="336D4581"/>
    <w:rsid w:val="33F82651"/>
    <w:rsid w:val="341B3FDD"/>
    <w:rsid w:val="341C5BAD"/>
    <w:rsid w:val="34CA155F"/>
    <w:rsid w:val="34DD74E5"/>
    <w:rsid w:val="35476A83"/>
    <w:rsid w:val="35AF70D3"/>
    <w:rsid w:val="366D6646"/>
    <w:rsid w:val="36A25DA4"/>
    <w:rsid w:val="36B335DA"/>
    <w:rsid w:val="36BA1D5B"/>
    <w:rsid w:val="36F40B16"/>
    <w:rsid w:val="36FB554E"/>
    <w:rsid w:val="37AB38CA"/>
    <w:rsid w:val="383A481B"/>
    <w:rsid w:val="388008B3"/>
    <w:rsid w:val="39176B7E"/>
    <w:rsid w:val="393873DF"/>
    <w:rsid w:val="396F0283"/>
    <w:rsid w:val="3A322081"/>
    <w:rsid w:val="3B286FE0"/>
    <w:rsid w:val="3B81506E"/>
    <w:rsid w:val="3C1B5675"/>
    <w:rsid w:val="3CEF4259"/>
    <w:rsid w:val="3D6E33D0"/>
    <w:rsid w:val="3D9B1D3F"/>
    <w:rsid w:val="3DA46DF1"/>
    <w:rsid w:val="3DEC0798"/>
    <w:rsid w:val="3E0752E0"/>
    <w:rsid w:val="3E66679D"/>
    <w:rsid w:val="3E971368"/>
    <w:rsid w:val="3F3D5750"/>
    <w:rsid w:val="3F905242"/>
    <w:rsid w:val="404E31E7"/>
    <w:rsid w:val="406334F2"/>
    <w:rsid w:val="408655C6"/>
    <w:rsid w:val="40AB4931"/>
    <w:rsid w:val="40AD6922"/>
    <w:rsid w:val="417E6CBD"/>
    <w:rsid w:val="41C0538F"/>
    <w:rsid w:val="41E00F81"/>
    <w:rsid w:val="422229DB"/>
    <w:rsid w:val="42532EE1"/>
    <w:rsid w:val="426D0397"/>
    <w:rsid w:val="42811205"/>
    <w:rsid w:val="42C85330"/>
    <w:rsid w:val="42ED123B"/>
    <w:rsid w:val="42F93EB9"/>
    <w:rsid w:val="430210CD"/>
    <w:rsid w:val="437C371D"/>
    <w:rsid w:val="43B37EA1"/>
    <w:rsid w:val="43FA7CC8"/>
    <w:rsid w:val="44101374"/>
    <w:rsid w:val="443469F5"/>
    <w:rsid w:val="443B7D84"/>
    <w:rsid w:val="44427364"/>
    <w:rsid w:val="444C7D7D"/>
    <w:rsid w:val="452C7897"/>
    <w:rsid w:val="453B44DF"/>
    <w:rsid w:val="453C2005"/>
    <w:rsid w:val="4550160D"/>
    <w:rsid w:val="45AB14B8"/>
    <w:rsid w:val="45E10A70"/>
    <w:rsid w:val="46073A9A"/>
    <w:rsid w:val="463D4287"/>
    <w:rsid w:val="46400B7C"/>
    <w:rsid w:val="468531C1"/>
    <w:rsid w:val="46C027C2"/>
    <w:rsid w:val="46D92D43"/>
    <w:rsid w:val="474156B1"/>
    <w:rsid w:val="47F60B91"/>
    <w:rsid w:val="48544129"/>
    <w:rsid w:val="489579FD"/>
    <w:rsid w:val="48F21EA2"/>
    <w:rsid w:val="492C413F"/>
    <w:rsid w:val="497B7CB3"/>
    <w:rsid w:val="49A97B9C"/>
    <w:rsid w:val="49C66341"/>
    <w:rsid w:val="49F2641D"/>
    <w:rsid w:val="4A317C5F"/>
    <w:rsid w:val="4A492564"/>
    <w:rsid w:val="4A8C063F"/>
    <w:rsid w:val="4B2D12E0"/>
    <w:rsid w:val="4B42749E"/>
    <w:rsid w:val="4B693428"/>
    <w:rsid w:val="4B9F509C"/>
    <w:rsid w:val="4BBD6AE1"/>
    <w:rsid w:val="4BEB6B31"/>
    <w:rsid w:val="4C07606A"/>
    <w:rsid w:val="4C1635B0"/>
    <w:rsid w:val="4C4243A5"/>
    <w:rsid w:val="4CC052CA"/>
    <w:rsid w:val="4CD15729"/>
    <w:rsid w:val="4D153050"/>
    <w:rsid w:val="4D2254A5"/>
    <w:rsid w:val="4DCA175B"/>
    <w:rsid w:val="4DD36371"/>
    <w:rsid w:val="4E153973"/>
    <w:rsid w:val="4E197388"/>
    <w:rsid w:val="4E437F61"/>
    <w:rsid w:val="4E5C4359"/>
    <w:rsid w:val="4EE259CC"/>
    <w:rsid w:val="4F3B50DC"/>
    <w:rsid w:val="4F487B20"/>
    <w:rsid w:val="4F7066F0"/>
    <w:rsid w:val="4FA9473B"/>
    <w:rsid w:val="4FDF2772"/>
    <w:rsid w:val="50011E81"/>
    <w:rsid w:val="507B081A"/>
    <w:rsid w:val="50B34B5B"/>
    <w:rsid w:val="50C35389"/>
    <w:rsid w:val="516B43D4"/>
    <w:rsid w:val="5194472D"/>
    <w:rsid w:val="51F779E0"/>
    <w:rsid w:val="51F85506"/>
    <w:rsid w:val="525F10E1"/>
    <w:rsid w:val="526112FD"/>
    <w:rsid w:val="526E13DD"/>
    <w:rsid w:val="52AB07CA"/>
    <w:rsid w:val="52D92ACB"/>
    <w:rsid w:val="532365B3"/>
    <w:rsid w:val="534F5839"/>
    <w:rsid w:val="536227DB"/>
    <w:rsid w:val="536410A5"/>
    <w:rsid w:val="53A019B1"/>
    <w:rsid w:val="53A72D40"/>
    <w:rsid w:val="53AD009F"/>
    <w:rsid w:val="53B4776F"/>
    <w:rsid w:val="53B6144E"/>
    <w:rsid w:val="53C1091D"/>
    <w:rsid w:val="54151E14"/>
    <w:rsid w:val="54231DD4"/>
    <w:rsid w:val="543C3DD0"/>
    <w:rsid w:val="546A3029"/>
    <w:rsid w:val="547D1CF3"/>
    <w:rsid w:val="54856E67"/>
    <w:rsid w:val="549E2395"/>
    <w:rsid w:val="54F03102"/>
    <w:rsid w:val="550347B5"/>
    <w:rsid w:val="559946C7"/>
    <w:rsid w:val="55C1562E"/>
    <w:rsid w:val="567B5FDF"/>
    <w:rsid w:val="569752EE"/>
    <w:rsid w:val="577D02B6"/>
    <w:rsid w:val="57C14AAA"/>
    <w:rsid w:val="57E24C8E"/>
    <w:rsid w:val="58DE5456"/>
    <w:rsid w:val="59140E77"/>
    <w:rsid w:val="593D66BF"/>
    <w:rsid w:val="596A6CE9"/>
    <w:rsid w:val="597E2795"/>
    <w:rsid w:val="5A0A227A"/>
    <w:rsid w:val="5A416278"/>
    <w:rsid w:val="5A99359F"/>
    <w:rsid w:val="5B213CAB"/>
    <w:rsid w:val="5BFE7BBD"/>
    <w:rsid w:val="5C1949F7"/>
    <w:rsid w:val="5C6E23D8"/>
    <w:rsid w:val="5CA67F0E"/>
    <w:rsid w:val="5CE62475"/>
    <w:rsid w:val="5CE63843"/>
    <w:rsid w:val="5CFF599B"/>
    <w:rsid w:val="5D0A582B"/>
    <w:rsid w:val="5D4C3990"/>
    <w:rsid w:val="5DF4240E"/>
    <w:rsid w:val="5E714314"/>
    <w:rsid w:val="5EEB71CE"/>
    <w:rsid w:val="5EEE5C52"/>
    <w:rsid w:val="5EF54128"/>
    <w:rsid w:val="5F1C79AB"/>
    <w:rsid w:val="5F4F0D14"/>
    <w:rsid w:val="5F7B5A83"/>
    <w:rsid w:val="5FA10F8B"/>
    <w:rsid w:val="5FBA204D"/>
    <w:rsid w:val="60934D78"/>
    <w:rsid w:val="60BA67A8"/>
    <w:rsid w:val="60BD3BA3"/>
    <w:rsid w:val="60C1782B"/>
    <w:rsid w:val="60DB4D33"/>
    <w:rsid w:val="610B7004"/>
    <w:rsid w:val="616927E9"/>
    <w:rsid w:val="61813D37"/>
    <w:rsid w:val="62300BBE"/>
    <w:rsid w:val="62465162"/>
    <w:rsid w:val="624772E2"/>
    <w:rsid w:val="625831F5"/>
    <w:rsid w:val="625E7F58"/>
    <w:rsid w:val="626A5FAC"/>
    <w:rsid w:val="62F40D3F"/>
    <w:rsid w:val="62F812E1"/>
    <w:rsid w:val="639826A5"/>
    <w:rsid w:val="639C77F1"/>
    <w:rsid w:val="63B55005"/>
    <w:rsid w:val="63D731CD"/>
    <w:rsid w:val="63DE27AE"/>
    <w:rsid w:val="63E47698"/>
    <w:rsid w:val="63E87188"/>
    <w:rsid w:val="64064925"/>
    <w:rsid w:val="640F0BB9"/>
    <w:rsid w:val="647153D0"/>
    <w:rsid w:val="64D140C0"/>
    <w:rsid w:val="650D061A"/>
    <w:rsid w:val="65116A9F"/>
    <w:rsid w:val="6545060B"/>
    <w:rsid w:val="65C92FEA"/>
    <w:rsid w:val="65E47E23"/>
    <w:rsid w:val="660202AA"/>
    <w:rsid w:val="660B3B79"/>
    <w:rsid w:val="66430FEE"/>
    <w:rsid w:val="666C7096"/>
    <w:rsid w:val="66E0683D"/>
    <w:rsid w:val="66EF680E"/>
    <w:rsid w:val="671B1623"/>
    <w:rsid w:val="67285DFC"/>
    <w:rsid w:val="677B47B7"/>
    <w:rsid w:val="67B033B3"/>
    <w:rsid w:val="67E4235D"/>
    <w:rsid w:val="68C36416"/>
    <w:rsid w:val="690B2FE4"/>
    <w:rsid w:val="69194288"/>
    <w:rsid w:val="694855A7"/>
    <w:rsid w:val="697B45FB"/>
    <w:rsid w:val="6ADB08EE"/>
    <w:rsid w:val="6B79389F"/>
    <w:rsid w:val="6C0618C6"/>
    <w:rsid w:val="6CF95188"/>
    <w:rsid w:val="6D771A79"/>
    <w:rsid w:val="6DD644F6"/>
    <w:rsid w:val="6DDD3AD6"/>
    <w:rsid w:val="6E2C1E21"/>
    <w:rsid w:val="6E704DBF"/>
    <w:rsid w:val="6E823758"/>
    <w:rsid w:val="6E957F0D"/>
    <w:rsid w:val="6F1910DB"/>
    <w:rsid w:val="6F7E055F"/>
    <w:rsid w:val="6FE969BF"/>
    <w:rsid w:val="70082960"/>
    <w:rsid w:val="70182BA3"/>
    <w:rsid w:val="70205EFC"/>
    <w:rsid w:val="704A516B"/>
    <w:rsid w:val="709D76D0"/>
    <w:rsid w:val="70E36671"/>
    <w:rsid w:val="717A071A"/>
    <w:rsid w:val="719E55BF"/>
    <w:rsid w:val="71E266F8"/>
    <w:rsid w:val="71E40222"/>
    <w:rsid w:val="72445F08"/>
    <w:rsid w:val="728730BF"/>
    <w:rsid w:val="72B13847"/>
    <w:rsid w:val="72E94CCB"/>
    <w:rsid w:val="733E6DC5"/>
    <w:rsid w:val="735161E6"/>
    <w:rsid w:val="739F20F8"/>
    <w:rsid w:val="73A34E7A"/>
    <w:rsid w:val="73CA68AB"/>
    <w:rsid w:val="73EE36AE"/>
    <w:rsid w:val="745C2314"/>
    <w:rsid w:val="74D70DF7"/>
    <w:rsid w:val="75175DCD"/>
    <w:rsid w:val="752B6388"/>
    <w:rsid w:val="75753F4B"/>
    <w:rsid w:val="75952D22"/>
    <w:rsid w:val="75D67BA5"/>
    <w:rsid w:val="75EF2AAE"/>
    <w:rsid w:val="76284691"/>
    <w:rsid w:val="765C3E08"/>
    <w:rsid w:val="76F81981"/>
    <w:rsid w:val="77955186"/>
    <w:rsid w:val="77BD0BAD"/>
    <w:rsid w:val="785D0E18"/>
    <w:rsid w:val="786476BA"/>
    <w:rsid w:val="78872FBC"/>
    <w:rsid w:val="789F3DA6"/>
    <w:rsid w:val="78A52377"/>
    <w:rsid w:val="78B01036"/>
    <w:rsid w:val="78EC6490"/>
    <w:rsid w:val="790D1B3E"/>
    <w:rsid w:val="7A794B87"/>
    <w:rsid w:val="7B296DBF"/>
    <w:rsid w:val="7B5B7497"/>
    <w:rsid w:val="7B5F5B2A"/>
    <w:rsid w:val="7B9559F0"/>
    <w:rsid w:val="7C120DEF"/>
    <w:rsid w:val="7C534B0A"/>
    <w:rsid w:val="7C887303"/>
    <w:rsid w:val="7C8F243F"/>
    <w:rsid w:val="7CD70E5F"/>
    <w:rsid w:val="7CFD2560"/>
    <w:rsid w:val="7D452634"/>
    <w:rsid w:val="7DCE148C"/>
    <w:rsid w:val="7EBA3625"/>
    <w:rsid w:val="7F30508F"/>
    <w:rsid w:val="7FA51F7A"/>
    <w:rsid w:val="7FC93EBA"/>
    <w:rsid w:val="7FFD45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iPriority="99"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outlineLvl w:val="0"/>
    </w:pPr>
    <w:rPr>
      <w:rFonts w:ascii="宋体"/>
    </w:rPr>
  </w:style>
  <w:style w:type="paragraph" w:styleId="3">
    <w:name w:val="heading 2"/>
    <w:basedOn w:val="1"/>
    <w:next w:val="1"/>
    <w:link w:val="70"/>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71"/>
    <w:qFormat/>
    <w:uiPriority w:val="0"/>
    <w:pPr>
      <w:spacing w:before="100" w:beforeAutospacing="1" w:after="100" w:afterAutospacing="1"/>
      <w:jc w:val="left"/>
      <w:outlineLvl w:val="2"/>
    </w:pPr>
    <w:rPr>
      <w:rFonts w:hint="eastAsia" w:ascii="宋体" w:hAnsi="宋体"/>
      <w:b/>
      <w:bCs/>
      <w:kern w:val="0"/>
      <w:sz w:val="27"/>
      <w:szCs w:val="27"/>
    </w:rPr>
  </w:style>
  <w:style w:type="paragraph" w:styleId="5">
    <w:name w:val="heading 4"/>
    <w:basedOn w:val="1"/>
    <w:next w:val="1"/>
    <w:qFormat/>
    <w:uiPriority w:val="0"/>
    <w:pPr>
      <w:keepNext/>
      <w:keepLines/>
      <w:spacing w:before="280" w:after="29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62">
    <w:name w:val="Default Paragraph Font"/>
    <w:semiHidden/>
    <w:unhideWhenUsed/>
    <w:qFormat/>
    <w:uiPriority w:val="1"/>
  </w:style>
  <w:style w:type="table" w:default="1" w:styleId="60">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tabs>
        <w:tab w:val="left" w:pos="780"/>
      </w:tabs>
      <w:spacing w:line="360" w:lineRule="auto"/>
      <w:ind w:left="425" w:hanging="425"/>
    </w:pPr>
    <w:rPr>
      <w:sz w:val="24"/>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pPr>
    <w:rPr>
      <w:rFonts w:ascii="Arial" w:hAnsi="Arial"/>
      <w:sz w:val="24"/>
    </w:rPr>
  </w:style>
  <w:style w:type="paragraph" w:styleId="19">
    <w:name w:val="annotation text"/>
    <w:basedOn w:val="1"/>
    <w:next w:val="1"/>
    <w:link w:val="72"/>
    <w:qFormat/>
    <w:uiPriority w:val="0"/>
    <w:pPr>
      <w:adjustRightInd w:val="0"/>
      <w:spacing w:line="360" w:lineRule="atLeast"/>
      <w:jc w:val="left"/>
      <w:textAlignment w:val="baseline"/>
    </w:pPr>
    <w:rPr>
      <w:kern w:val="0"/>
      <w:sz w:val="24"/>
    </w:rPr>
  </w:style>
  <w:style w:type="paragraph" w:styleId="20">
    <w:name w:val="index 6"/>
    <w:basedOn w:val="1"/>
    <w:next w:val="1"/>
    <w:unhideWhenUsed/>
    <w:qFormat/>
    <w:uiPriority w:val="99"/>
    <w:pPr>
      <w:ind w:left="2100"/>
    </w:pPr>
  </w:style>
  <w:style w:type="paragraph" w:styleId="21">
    <w:name w:val="Body Text 3"/>
    <w:basedOn w:val="1"/>
    <w:qFormat/>
    <w:uiPriority w:val="0"/>
    <w:pPr>
      <w:adjustRightInd w:val="0"/>
      <w:snapToGrid w:val="0"/>
      <w:spacing w:after="120" w:line="360" w:lineRule="auto"/>
    </w:pPr>
    <w:rPr>
      <w:sz w:val="16"/>
    </w:rPr>
  </w:style>
  <w:style w:type="paragraph" w:styleId="22">
    <w:name w:val="List Bullet 3"/>
    <w:basedOn w:val="1"/>
    <w:qFormat/>
    <w:uiPriority w:val="0"/>
    <w:pPr>
      <w:tabs>
        <w:tab w:val="left" w:pos="1200"/>
      </w:tabs>
      <w:adjustRightInd w:val="0"/>
      <w:snapToGrid w:val="0"/>
      <w:spacing w:line="360" w:lineRule="auto"/>
      <w:ind w:left="1200" w:hanging="360"/>
    </w:pPr>
    <w:rPr>
      <w:sz w:val="24"/>
    </w:rPr>
  </w:style>
  <w:style w:type="paragraph" w:styleId="23">
    <w:name w:val="Body Text"/>
    <w:basedOn w:val="1"/>
    <w:next w:val="1"/>
    <w:qFormat/>
    <w:uiPriority w:val="0"/>
    <w:rPr>
      <w:rFonts w:ascii="仿宋_GB2312" w:eastAsia="仿宋_GB2312"/>
      <w:sz w:val="32"/>
    </w:rPr>
  </w:style>
  <w:style w:type="paragraph" w:styleId="24">
    <w:name w:val="Body Text Indent"/>
    <w:basedOn w:val="1"/>
    <w:next w:val="25"/>
    <w:link w:val="73"/>
    <w:qFormat/>
    <w:uiPriority w:val="0"/>
    <w:pPr>
      <w:spacing w:line="700" w:lineRule="exact"/>
      <w:ind w:left="960"/>
    </w:pPr>
    <w:rPr>
      <w:sz w:val="44"/>
    </w:rPr>
  </w:style>
  <w:style w:type="paragraph" w:styleId="25">
    <w:name w:val="envelope return"/>
    <w:basedOn w:val="1"/>
    <w:qFormat/>
    <w:uiPriority w:val="0"/>
    <w:rPr>
      <w:rFonts w:ascii="Arial" w:hAnsi="Arial"/>
    </w:rPr>
  </w:style>
  <w:style w:type="paragraph" w:styleId="26">
    <w:name w:val="List Number 3"/>
    <w:basedOn w:val="1"/>
    <w:qFormat/>
    <w:uiPriority w:val="0"/>
    <w:pPr>
      <w:tabs>
        <w:tab w:val="left" w:pos="2120"/>
      </w:tabs>
      <w:adjustRightInd w:val="0"/>
      <w:snapToGrid w:val="0"/>
      <w:spacing w:line="360" w:lineRule="auto"/>
      <w:ind w:left="2120" w:hanging="720"/>
    </w:pPr>
    <w:rPr>
      <w:sz w:val="24"/>
    </w:rPr>
  </w:style>
  <w:style w:type="paragraph" w:styleId="27">
    <w:name w:val="List 2"/>
    <w:basedOn w:val="1"/>
    <w:qFormat/>
    <w:uiPriority w:val="0"/>
    <w:pPr>
      <w:adjustRightInd w:val="0"/>
      <w:snapToGrid w:val="0"/>
      <w:spacing w:line="360" w:lineRule="auto"/>
      <w:ind w:left="100" w:leftChars="200" w:hanging="200" w:hangingChars="200"/>
    </w:pPr>
    <w:rPr>
      <w:sz w:val="24"/>
    </w:rPr>
  </w:style>
  <w:style w:type="paragraph" w:styleId="28">
    <w:name w:val="List Continue"/>
    <w:basedOn w:val="1"/>
    <w:qFormat/>
    <w:uiPriority w:val="0"/>
    <w:pPr>
      <w:adjustRightInd w:val="0"/>
      <w:snapToGrid w:val="0"/>
      <w:spacing w:after="120" w:line="360" w:lineRule="auto"/>
      <w:ind w:left="420" w:leftChars="200"/>
    </w:pPr>
    <w:rPr>
      <w:sz w:val="24"/>
    </w:rPr>
  </w:style>
  <w:style w:type="paragraph" w:styleId="29">
    <w:name w:val="List Bullet 2"/>
    <w:basedOn w:val="1"/>
    <w:qFormat/>
    <w:uiPriority w:val="0"/>
    <w:pPr>
      <w:tabs>
        <w:tab w:val="left" w:pos="780"/>
      </w:tabs>
      <w:adjustRightInd w:val="0"/>
      <w:snapToGrid w:val="0"/>
      <w:spacing w:line="360" w:lineRule="auto"/>
      <w:ind w:left="780" w:hanging="360"/>
    </w:pPr>
    <w:rPr>
      <w:sz w:val="24"/>
    </w:rPr>
  </w:style>
  <w:style w:type="paragraph" w:styleId="30">
    <w:name w:val="toc 5"/>
    <w:basedOn w:val="1"/>
    <w:next w:val="1"/>
    <w:qFormat/>
    <w:uiPriority w:val="0"/>
    <w:pPr>
      <w:ind w:left="1680" w:leftChars="800"/>
    </w:pPr>
  </w:style>
  <w:style w:type="paragraph" w:styleId="31">
    <w:name w:val="toc 3"/>
    <w:basedOn w:val="1"/>
    <w:next w:val="1"/>
    <w:qFormat/>
    <w:uiPriority w:val="39"/>
    <w:pPr>
      <w:ind w:left="840" w:leftChars="400"/>
    </w:pPr>
  </w:style>
  <w:style w:type="paragraph" w:styleId="32">
    <w:name w:val="Plain Text"/>
    <w:basedOn w:val="1"/>
    <w:qFormat/>
    <w:uiPriority w:val="0"/>
    <w:rPr>
      <w:rFonts w:ascii="宋体" w:hAnsi="Courier New"/>
      <w:sz w:val="21"/>
    </w:rPr>
  </w:style>
  <w:style w:type="paragraph" w:styleId="33">
    <w:name w:val="toc 8"/>
    <w:basedOn w:val="1"/>
    <w:next w:val="1"/>
    <w:qFormat/>
    <w:uiPriority w:val="0"/>
    <w:pPr>
      <w:ind w:left="2940" w:leftChars="1400"/>
    </w:pPr>
  </w:style>
  <w:style w:type="paragraph" w:styleId="34">
    <w:name w:val="Date"/>
    <w:basedOn w:val="1"/>
    <w:next w:val="1"/>
    <w:link w:val="74"/>
    <w:qFormat/>
    <w:uiPriority w:val="0"/>
  </w:style>
  <w:style w:type="paragraph" w:styleId="35">
    <w:name w:val="Body Text Indent 2"/>
    <w:basedOn w:val="1"/>
    <w:link w:val="75"/>
    <w:qFormat/>
    <w:uiPriority w:val="0"/>
    <w:pPr>
      <w:snapToGrid w:val="0"/>
      <w:spacing w:line="560" w:lineRule="atLeast"/>
      <w:ind w:firstLine="540"/>
    </w:pPr>
  </w:style>
  <w:style w:type="paragraph" w:styleId="36">
    <w:name w:val="Balloon Text"/>
    <w:basedOn w:val="1"/>
    <w:qFormat/>
    <w:uiPriority w:val="0"/>
    <w:rPr>
      <w:sz w:val="18"/>
    </w:rPr>
  </w:style>
  <w:style w:type="paragraph" w:styleId="37">
    <w:name w:val="footer"/>
    <w:basedOn w:val="1"/>
    <w:next w:val="38"/>
    <w:qFormat/>
    <w:uiPriority w:val="0"/>
    <w:pPr>
      <w:tabs>
        <w:tab w:val="center" w:pos="4153"/>
        <w:tab w:val="right" w:pos="8306"/>
      </w:tabs>
      <w:snapToGrid w:val="0"/>
      <w:jc w:val="left"/>
    </w:pPr>
    <w:rPr>
      <w:sz w:val="18"/>
    </w:rPr>
  </w:style>
  <w:style w:type="paragraph" w:customStyle="1" w:styleId="38">
    <w:name w:val="索引 51"/>
    <w:basedOn w:val="1"/>
    <w:next w:val="1"/>
    <w:qFormat/>
    <w:uiPriority w:val="0"/>
    <w:pPr>
      <w:ind w:left="1680"/>
    </w:pPr>
  </w:style>
  <w:style w:type="paragraph" w:styleId="39">
    <w:name w:val="header"/>
    <w:basedOn w:val="1"/>
    <w:qFormat/>
    <w:uiPriority w:val="0"/>
    <w:pPr>
      <w:pBdr>
        <w:bottom w:val="single" w:color="auto" w:sz="6" w:space="1"/>
      </w:pBdr>
      <w:tabs>
        <w:tab w:val="center" w:pos="4153"/>
        <w:tab w:val="right" w:pos="8306"/>
      </w:tabs>
      <w:snapToGrid w:val="0"/>
      <w:jc w:val="center"/>
    </w:pPr>
    <w:rPr>
      <w:sz w:val="18"/>
    </w:rPr>
  </w:style>
  <w:style w:type="paragraph" w:styleId="40">
    <w:name w:val="toc 1"/>
    <w:basedOn w:val="1"/>
    <w:next w:val="1"/>
    <w:qFormat/>
    <w:uiPriority w:val="0"/>
    <w:pPr>
      <w:spacing w:line="180" w:lineRule="auto"/>
      <w:jc w:val="center"/>
    </w:pPr>
    <w:rPr>
      <w:sz w:val="30"/>
    </w:rPr>
  </w:style>
  <w:style w:type="paragraph" w:styleId="41">
    <w:name w:val="List Continue 4"/>
    <w:basedOn w:val="1"/>
    <w:qFormat/>
    <w:uiPriority w:val="0"/>
    <w:pPr>
      <w:adjustRightInd w:val="0"/>
      <w:snapToGrid w:val="0"/>
      <w:spacing w:after="120" w:line="360" w:lineRule="auto"/>
      <w:ind w:left="1680" w:leftChars="800"/>
    </w:pPr>
    <w:rPr>
      <w:sz w:val="24"/>
    </w:rPr>
  </w:style>
  <w:style w:type="paragraph" w:styleId="42">
    <w:name w:val="toc 4"/>
    <w:basedOn w:val="1"/>
    <w:next w:val="1"/>
    <w:qFormat/>
    <w:uiPriority w:val="0"/>
    <w:pPr>
      <w:ind w:left="1260" w:leftChars="600"/>
    </w:pPr>
  </w:style>
  <w:style w:type="paragraph" w:styleId="43">
    <w:name w:val="footnote text"/>
    <w:basedOn w:val="1"/>
    <w:link w:val="76"/>
    <w:qFormat/>
    <w:uiPriority w:val="0"/>
    <w:pPr>
      <w:spacing w:line="360" w:lineRule="auto"/>
    </w:pPr>
    <w:rPr>
      <w:sz w:val="18"/>
    </w:rPr>
  </w:style>
  <w:style w:type="paragraph" w:styleId="44">
    <w:name w:val="toc 6"/>
    <w:basedOn w:val="1"/>
    <w:next w:val="1"/>
    <w:qFormat/>
    <w:uiPriority w:val="0"/>
    <w:pPr>
      <w:ind w:left="2100" w:leftChars="1000"/>
    </w:pPr>
  </w:style>
  <w:style w:type="paragraph" w:styleId="45">
    <w:name w:val="List 5"/>
    <w:basedOn w:val="1"/>
    <w:qFormat/>
    <w:uiPriority w:val="0"/>
    <w:pPr>
      <w:adjustRightInd w:val="0"/>
      <w:snapToGrid w:val="0"/>
      <w:spacing w:line="360" w:lineRule="auto"/>
      <w:ind w:left="100" w:leftChars="800" w:hanging="200" w:hangingChars="200"/>
    </w:pPr>
    <w:rPr>
      <w:sz w:val="24"/>
    </w:rPr>
  </w:style>
  <w:style w:type="paragraph" w:styleId="46">
    <w:name w:val="Body Text Indent 3"/>
    <w:basedOn w:val="1"/>
    <w:qFormat/>
    <w:uiPriority w:val="0"/>
    <w:pPr>
      <w:spacing w:line="360" w:lineRule="auto"/>
      <w:ind w:firstLine="632"/>
    </w:pPr>
    <w:rPr>
      <w:rFonts w:ascii="黑体" w:eastAsia="黑体"/>
    </w:rPr>
  </w:style>
  <w:style w:type="paragraph" w:styleId="47">
    <w:name w:val="table of figures"/>
    <w:basedOn w:val="1"/>
    <w:next w:val="1"/>
    <w:qFormat/>
    <w:uiPriority w:val="0"/>
    <w:pPr>
      <w:tabs>
        <w:tab w:val="right" w:leader="dot" w:pos="8640"/>
      </w:tabs>
      <w:spacing w:line="360" w:lineRule="auto"/>
      <w:ind w:left="400" w:hanging="400"/>
    </w:pPr>
    <w:rPr>
      <w:sz w:val="24"/>
    </w:rPr>
  </w:style>
  <w:style w:type="paragraph" w:styleId="48">
    <w:name w:val="toc 2"/>
    <w:basedOn w:val="1"/>
    <w:next w:val="1"/>
    <w:qFormat/>
    <w:uiPriority w:val="39"/>
    <w:pPr>
      <w:ind w:left="420" w:leftChars="200"/>
    </w:pPr>
  </w:style>
  <w:style w:type="paragraph" w:styleId="49">
    <w:name w:val="toc 9"/>
    <w:basedOn w:val="1"/>
    <w:next w:val="1"/>
    <w:qFormat/>
    <w:uiPriority w:val="0"/>
    <w:pPr>
      <w:ind w:left="3360" w:leftChars="1600"/>
    </w:pPr>
  </w:style>
  <w:style w:type="paragraph" w:styleId="50">
    <w:name w:val="Body Text 2"/>
    <w:basedOn w:val="1"/>
    <w:qFormat/>
    <w:uiPriority w:val="0"/>
    <w:pPr>
      <w:adjustRightInd w:val="0"/>
      <w:snapToGrid w:val="0"/>
      <w:spacing w:after="120" w:line="480" w:lineRule="auto"/>
    </w:pPr>
    <w:rPr>
      <w:sz w:val="24"/>
    </w:rPr>
  </w:style>
  <w:style w:type="paragraph" w:styleId="51">
    <w:name w:val="List 4"/>
    <w:basedOn w:val="1"/>
    <w:qFormat/>
    <w:uiPriority w:val="0"/>
    <w:pPr>
      <w:adjustRightInd w:val="0"/>
      <w:snapToGrid w:val="0"/>
      <w:spacing w:line="360" w:lineRule="auto"/>
      <w:ind w:left="100" w:leftChars="600" w:hanging="200" w:hangingChars="200"/>
    </w:pPr>
    <w:rPr>
      <w:sz w:val="24"/>
    </w:rPr>
  </w:style>
  <w:style w:type="paragraph" w:styleId="52">
    <w:name w:val="List Continue 2"/>
    <w:basedOn w:val="1"/>
    <w:qFormat/>
    <w:uiPriority w:val="0"/>
    <w:pPr>
      <w:adjustRightInd w:val="0"/>
      <w:snapToGrid w:val="0"/>
      <w:spacing w:after="120" w:line="360" w:lineRule="auto"/>
      <w:ind w:left="840" w:leftChars="400"/>
    </w:pPr>
    <w:rPr>
      <w:sz w:val="24"/>
    </w:rPr>
  </w:style>
  <w:style w:type="paragraph" w:styleId="53">
    <w:name w:val="Normal (Web)"/>
    <w:basedOn w:val="1"/>
    <w:qFormat/>
    <w:uiPriority w:val="0"/>
    <w:pPr>
      <w:widowControl/>
      <w:spacing w:before="100" w:beforeAutospacing="1" w:after="100" w:afterAutospacing="1"/>
      <w:jc w:val="left"/>
    </w:pPr>
    <w:rPr>
      <w:rFonts w:ascii="宋体" w:hAnsi="宋体"/>
      <w:kern w:val="0"/>
      <w:sz w:val="24"/>
    </w:rPr>
  </w:style>
  <w:style w:type="paragraph" w:styleId="54">
    <w:name w:val="List Continue 3"/>
    <w:basedOn w:val="1"/>
    <w:qFormat/>
    <w:uiPriority w:val="0"/>
    <w:pPr>
      <w:adjustRightInd w:val="0"/>
      <w:snapToGrid w:val="0"/>
      <w:spacing w:after="120" w:line="360" w:lineRule="auto"/>
      <w:ind w:left="1260" w:leftChars="600"/>
    </w:pPr>
    <w:rPr>
      <w:sz w:val="24"/>
    </w:rPr>
  </w:style>
  <w:style w:type="paragraph" w:styleId="55">
    <w:name w:val="index 1"/>
    <w:basedOn w:val="1"/>
    <w:next w:val="1"/>
    <w:qFormat/>
    <w:uiPriority w:val="0"/>
    <w:pPr>
      <w:adjustRightInd w:val="0"/>
      <w:spacing w:line="240" w:lineRule="atLeast"/>
      <w:textAlignment w:val="baseline"/>
    </w:pPr>
    <w:rPr>
      <w:rFonts w:ascii="宋体"/>
      <w:kern w:val="0"/>
      <w:sz w:val="21"/>
    </w:rPr>
  </w:style>
  <w:style w:type="paragraph" w:styleId="56">
    <w:name w:val="Title"/>
    <w:basedOn w:val="1"/>
    <w:qFormat/>
    <w:uiPriority w:val="0"/>
    <w:pPr>
      <w:widowControl/>
      <w:spacing w:after="240" w:line="360" w:lineRule="auto"/>
      <w:jc w:val="center"/>
    </w:pPr>
    <w:rPr>
      <w:rFonts w:ascii="Arial" w:hAnsi="Arial"/>
      <w:b/>
      <w:smallCaps/>
      <w:kern w:val="28"/>
      <w:sz w:val="36"/>
      <w:lang w:eastAsia="en-US"/>
    </w:rPr>
  </w:style>
  <w:style w:type="paragraph" w:styleId="57">
    <w:name w:val="annotation subject"/>
    <w:basedOn w:val="19"/>
    <w:next w:val="19"/>
    <w:link w:val="77"/>
    <w:qFormat/>
    <w:uiPriority w:val="0"/>
    <w:pPr>
      <w:adjustRightInd/>
      <w:spacing w:line="240" w:lineRule="auto"/>
      <w:textAlignment w:val="auto"/>
    </w:pPr>
  </w:style>
  <w:style w:type="paragraph" w:styleId="58">
    <w:name w:val="Body Text First Indent"/>
    <w:basedOn w:val="23"/>
    <w:next w:val="1"/>
    <w:qFormat/>
    <w:uiPriority w:val="0"/>
    <w:pPr>
      <w:spacing w:line="360" w:lineRule="auto"/>
      <w:ind w:firstLine="420"/>
    </w:pPr>
    <w:rPr>
      <w:rFonts w:ascii="宋体" w:hAnsi="宋体"/>
      <w:sz w:val="24"/>
    </w:rPr>
  </w:style>
  <w:style w:type="paragraph" w:styleId="59">
    <w:name w:val="Body Text First Indent 2"/>
    <w:basedOn w:val="24"/>
    <w:next w:val="1"/>
    <w:link w:val="78"/>
    <w:qFormat/>
    <w:uiPriority w:val="0"/>
    <w:pPr>
      <w:spacing w:after="120" w:line="240" w:lineRule="auto"/>
      <w:ind w:left="420" w:leftChars="200" w:firstLine="420" w:firstLineChars="200"/>
    </w:pPr>
  </w:style>
  <w:style w:type="table" w:styleId="61">
    <w:name w:val="Table Grid"/>
    <w:basedOn w:val="6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3">
    <w:name w:val="Strong"/>
    <w:qFormat/>
    <w:uiPriority w:val="22"/>
    <w:rPr>
      <w:b/>
    </w:rPr>
  </w:style>
  <w:style w:type="character" w:styleId="64">
    <w:name w:val="page number"/>
    <w:qFormat/>
    <w:uiPriority w:val="0"/>
  </w:style>
  <w:style w:type="character" w:styleId="65">
    <w:name w:val="FollowedHyperlink"/>
    <w:qFormat/>
    <w:uiPriority w:val="0"/>
    <w:rPr>
      <w:color w:val="800080"/>
      <w:u w:val="single"/>
    </w:rPr>
  </w:style>
  <w:style w:type="character" w:styleId="66">
    <w:name w:val="Emphasis"/>
    <w:qFormat/>
    <w:uiPriority w:val="0"/>
    <w:rPr>
      <w:i/>
    </w:rPr>
  </w:style>
  <w:style w:type="character" w:styleId="67">
    <w:name w:val="Hyperlink"/>
    <w:qFormat/>
    <w:uiPriority w:val="99"/>
    <w:rPr>
      <w:color w:val="0000FF"/>
      <w:u w:val="single"/>
    </w:rPr>
  </w:style>
  <w:style w:type="character" w:styleId="68">
    <w:name w:val="annotation reference"/>
    <w:qFormat/>
    <w:uiPriority w:val="0"/>
    <w:rPr>
      <w:sz w:val="21"/>
      <w:szCs w:val="21"/>
    </w:rPr>
  </w:style>
  <w:style w:type="character" w:styleId="69">
    <w:name w:val="footnote reference"/>
    <w:qFormat/>
    <w:uiPriority w:val="0"/>
    <w:rPr>
      <w:position w:val="6"/>
      <w:sz w:val="14"/>
      <w:vertAlign w:val="superscript"/>
    </w:rPr>
  </w:style>
  <w:style w:type="character" w:customStyle="1" w:styleId="70">
    <w:name w:val="标题 2 字符"/>
    <w:link w:val="3"/>
    <w:qFormat/>
    <w:uiPriority w:val="0"/>
    <w:rPr>
      <w:rFonts w:ascii="Arial" w:hAnsi="Arial" w:eastAsia="黑体"/>
      <w:b/>
      <w:kern w:val="2"/>
      <w:sz w:val="32"/>
    </w:rPr>
  </w:style>
  <w:style w:type="character" w:customStyle="1" w:styleId="71">
    <w:name w:val="标题 3 字符"/>
    <w:link w:val="4"/>
    <w:qFormat/>
    <w:uiPriority w:val="0"/>
    <w:rPr>
      <w:rFonts w:eastAsia="宋体"/>
      <w:b/>
      <w:kern w:val="2"/>
      <w:sz w:val="32"/>
      <w:lang w:val="en-US" w:eastAsia="zh-CN"/>
    </w:rPr>
  </w:style>
  <w:style w:type="character" w:customStyle="1" w:styleId="72">
    <w:name w:val="批注文字 字符"/>
    <w:link w:val="19"/>
    <w:qFormat/>
    <w:uiPriority w:val="0"/>
    <w:rPr>
      <w:sz w:val="24"/>
    </w:rPr>
  </w:style>
  <w:style w:type="character" w:customStyle="1" w:styleId="73">
    <w:name w:val="正文文本缩进 字符"/>
    <w:link w:val="24"/>
    <w:qFormat/>
    <w:uiPriority w:val="0"/>
    <w:rPr>
      <w:kern w:val="2"/>
      <w:sz w:val="44"/>
    </w:rPr>
  </w:style>
  <w:style w:type="character" w:customStyle="1" w:styleId="74">
    <w:name w:val="日期 字符"/>
    <w:link w:val="34"/>
    <w:qFormat/>
    <w:uiPriority w:val="0"/>
    <w:rPr>
      <w:kern w:val="2"/>
      <w:sz w:val="28"/>
    </w:rPr>
  </w:style>
  <w:style w:type="character" w:customStyle="1" w:styleId="75">
    <w:name w:val="正文文本缩进 2 字符"/>
    <w:link w:val="35"/>
    <w:qFormat/>
    <w:uiPriority w:val="0"/>
    <w:rPr>
      <w:kern w:val="2"/>
      <w:sz w:val="28"/>
    </w:rPr>
  </w:style>
  <w:style w:type="character" w:customStyle="1" w:styleId="76">
    <w:name w:val="脚注文本 字符"/>
    <w:link w:val="43"/>
    <w:qFormat/>
    <w:uiPriority w:val="0"/>
    <w:rPr>
      <w:kern w:val="2"/>
      <w:sz w:val="18"/>
    </w:rPr>
  </w:style>
  <w:style w:type="character" w:customStyle="1" w:styleId="77">
    <w:name w:val="批注主题 字符"/>
    <w:link w:val="57"/>
    <w:qFormat/>
    <w:uiPriority w:val="0"/>
  </w:style>
  <w:style w:type="character" w:customStyle="1" w:styleId="78">
    <w:name w:val="正文文本首行缩进 2 字符"/>
    <w:link w:val="59"/>
    <w:qFormat/>
    <w:uiPriority w:val="0"/>
  </w:style>
  <w:style w:type="paragraph" w:customStyle="1" w:styleId="7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character" w:customStyle="1" w:styleId="80">
    <w:name w:val="正文 + 三号 Char"/>
    <w:qFormat/>
    <w:uiPriority w:val="0"/>
    <w:rPr>
      <w:rFonts w:eastAsia="宋体"/>
      <w:kern w:val="2"/>
      <w:sz w:val="21"/>
      <w:lang w:val="en-US" w:eastAsia="zh-CN"/>
    </w:rPr>
  </w:style>
  <w:style w:type="character" w:customStyle="1" w:styleId="81">
    <w:name w:val="title_emph1"/>
    <w:qFormat/>
    <w:uiPriority w:val="0"/>
    <w:rPr>
      <w:rFonts w:hint="default" w:ascii="Arial" w:hAnsi="Arial"/>
      <w:b/>
      <w:sz w:val="20"/>
    </w:rPr>
  </w:style>
  <w:style w:type="character" w:customStyle="1" w:styleId="82">
    <w:name w:val="文字 Char"/>
    <w:link w:val="83"/>
    <w:qFormat/>
    <w:uiPriority w:val="0"/>
    <w:rPr>
      <w:rFonts w:ascii="宋体"/>
      <w:kern w:val="2"/>
      <w:sz w:val="28"/>
    </w:rPr>
  </w:style>
  <w:style w:type="paragraph" w:customStyle="1" w:styleId="83">
    <w:name w:val="文字"/>
    <w:basedOn w:val="1"/>
    <w:link w:val="82"/>
    <w:qFormat/>
    <w:uiPriority w:val="0"/>
    <w:pPr>
      <w:tabs>
        <w:tab w:val="left" w:pos="8520"/>
      </w:tabs>
      <w:spacing w:line="312" w:lineRule="auto"/>
      <w:ind w:right="-210" w:firstLine="556"/>
    </w:pPr>
    <w:rPr>
      <w:rFonts w:ascii="宋体"/>
    </w:rPr>
  </w:style>
  <w:style w:type="character" w:customStyle="1" w:styleId="84">
    <w:name w:val="Table Text Char1 Char"/>
    <w:qFormat/>
    <w:uiPriority w:val="0"/>
    <w:rPr>
      <w:rFonts w:ascii="Arial" w:hAnsi="Arial"/>
      <w:kern w:val="2"/>
      <w:sz w:val="18"/>
      <w:lang w:val="en-US" w:eastAsia="zh-CN" w:bidi="ar-SA"/>
    </w:rPr>
  </w:style>
  <w:style w:type="character" w:customStyle="1" w:styleId="85">
    <w:name w:val="Char Char2"/>
    <w:qFormat/>
    <w:uiPriority w:val="0"/>
    <w:rPr>
      <w:rFonts w:eastAsia="宋体"/>
      <w:kern w:val="2"/>
      <w:sz w:val="18"/>
      <w:lang w:val="en-US" w:eastAsia="zh-CN"/>
    </w:rPr>
  </w:style>
  <w:style w:type="character" w:customStyle="1" w:styleId="86">
    <w:name w:val="小 Char"/>
    <w:qFormat/>
    <w:uiPriority w:val="0"/>
    <w:rPr>
      <w:rFonts w:ascii="宋体" w:hAnsi="Courier New" w:eastAsia="宋体"/>
      <w:kern w:val="2"/>
      <w:sz w:val="21"/>
      <w:lang w:val="en-US" w:eastAsia="zh-CN" w:bidi="ar-SA"/>
    </w:rPr>
  </w:style>
  <w:style w:type="character" w:customStyle="1" w:styleId="87">
    <w:name w:val="样式 宋体"/>
    <w:qFormat/>
    <w:uiPriority w:val="0"/>
    <w:rPr>
      <w:rFonts w:ascii="宋体" w:hAnsi="宋体" w:eastAsia="宋体"/>
      <w:sz w:val="28"/>
    </w:rPr>
  </w:style>
  <w:style w:type="character" w:customStyle="1" w:styleId="88">
    <w:name w:val="Char Char3"/>
    <w:qFormat/>
    <w:uiPriority w:val="0"/>
    <w:rPr>
      <w:rFonts w:eastAsia="宋体"/>
      <w:kern w:val="2"/>
      <w:sz w:val="18"/>
      <w:lang w:val="en-US" w:eastAsia="zh-CN"/>
    </w:rPr>
  </w:style>
  <w:style w:type="character" w:customStyle="1" w:styleId="89">
    <w:name w:val="Char Char7"/>
    <w:qFormat/>
    <w:uiPriority w:val="0"/>
    <w:rPr>
      <w:rFonts w:ascii="宋体" w:hAnsi="宋体" w:eastAsia="宋体"/>
      <w:kern w:val="2"/>
      <w:sz w:val="28"/>
    </w:rPr>
  </w:style>
  <w:style w:type="character" w:customStyle="1" w:styleId="90">
    <w:name w:val="content-white1"/>
    <w:qFormat/>
    <w:uiPriority w:val="0"/>
    <w:rPr>
      <w:rFonts w:ascii="_x000B__x000C_" w:hAnsi="_x000B__x000C_"/>
      <w:color w:val="auto"/>
      <w:sz w:val="18"/>
      <w:u w:val="none"/>
    </w:rPr>
  </w:style>
  <w:style w:type="character" w:customStyle="1" w:styleId="91">
    <w:name w:val="未命名11"/>
    <w:qFormat/>
    <w:uiPriority w:val="0"/>
    <w:rPr>
      <w:color w:val="77FFFF"/>
      <w:sz w:val="24"/>
    </w:rPr>
  </w:style>
  <w:style w:type="character" w:customStyle="1" w:styleId="92">
    <w:name w:val="Table Text Char Char Char Char"/>
    <w:link w:val="93"/>
    <w:qFormat/>
    <w:uiPriority w:val="0"/>
    <w:rPr>
      <w:rFonts w:ascii="Arial" w:hAnsi="Arial"/>
      <w:kern w:val="2"/>
      <w:sz w:val="18"/>
      <w:lang w:val="en-US" w:eastAsia="zh-CN" w:bidi="ar-SA"/>
    </w:rPr>
  </w:style>
  <w:style w:type="paragraph" w:customStyle="1" w:styleId="93">
    <w:name w:val="Table Text Char Char Char"/>
    <w:link w:val="92"/>
    <w:qFormat/>
    <w:uiPriority w:val="0"/>
    <w:pPr>
      <w:snapToGrid w:val="0"/>
      <w:spacing w:before="80" w:after="80"/>
    </w:pPr>
    <w:rPr>
      <w:rFonts w:ascii="Arial" w:hAnsi="Arial" w:eastAsia="宋体" w:cs="Times New Roman"/>
      <w:kern w:val="2"/>
      <w:sz w:val="18"/>
      <w:lang w:val="en-US" w:eastAsia="zh-CN" w:bidi="ar-SA"/>
    </w:rPr>
  </w:style>
  <w:style w:type="character" w:customStyle="1" w:styleId="94">
    <w:name w:val="Char Char6"/>
    <w:qFormat/>
    <w:uiPriority w:val="0"/>
    <w:rPr>
      <w:rFonts w:ascii="仿宋_GB2312" w:eastAsia="仿宋_GB2312"/>
      <w:kern w:val="2"/>
      <w:sz w:val="32"/>
    </w:rPr>
  </w:style>
  <w:style w:type="character" w:customStyle="1" w:styleId="95">
    <w:name w:val="Char Char5"/>
    <w:qFormat/>
    <w:uiPriority w:val="0"/>
    <w:rPr>
      <w:rFonts w:ascii="Arial" w:hAnsi="Arial" w:eastAsia="宋体"/>
      <w:b/>
      <w:smallCaps/>
      <w:kern w:val="28"/>
      <w:sz w:val="36"/>
      <w:lang w:val="en-US" w:eastAsia="en-US"/>
    </w:rPr>
  </w:style>
  <w:style w:type="character" w:customStyle="1" w:styleId="96">
    <w:name w:val="v151"/>
    <w:qFormat/>
    <w:uiPriority w:val="0"/>
    <w:rPr>
      <w:sz w:val="18"/>
    </w:rPr>
  </w:style>
  <w:style w:type="character" w:customStyle="1" w:styleId="97">
    <w:name w:val="Char Char4"/>
    <w:qFormat/>
    <w:uiPriority w:val="0"/>
    <w:rPr>
      <w:rFonts w:eastAsia="宋体"/>
      <w:b/>
      <w:kern w:val="2"/>
      <w:sz w:val="21"/>
      <w:lang w:val="en-US" w:eastAsia="zh-CN"/>
    </w:rPr>
  </w:style>
  <w:style w:type="character" w:customStyle="1" w:styleId="98">
    <w:name w:val="font1"/>
    <w:qFormat/>
    <w:uiPriority w:val="0"/>
    <w:rPr>
      <w:color w:val="000000"/>
      <w:sz w:val="18"/>
    </w:rPr>
  </w:style>
  <w:style w:type="character" w:customStyle="1" w:styleId="99">
    <w:name w:val="Table Text Char"/>
    <w:link w:val="100"/>
    <w:qFormat/>
    <w:uiPriority w:val="0"/>
    <w:rPr>
      <w:rFonts w:ascii="Arial" w:hAnsi="Arial"/>
      <w:kern w:val="2"/>
      <w:sz w:val="18"/>
      <w:lang w:val="en-US" w:eastAsia="zh-CN" w:bidi="ar-SA"/>
    </w:rPr>
  </w:style>
  <w:style w:type="paragraph" w:customStyle="1" w:styleId="100">
    <w:name w:val="Table Text"/>
    <w:link w:val="99"/>
    <w:qFormat/>
    <w:uiPriority w:val="0"/>
    <w:pPr>
      <w:snapToGrid w:val="0"/>
      <w:spacing w:before="80" w:after="80"/>
    </w:pPr>
    <w:rPr>
      <w:rFonts w:ascii="Arial" w:hAnsi="Arial" w:eastAsia="宋体" w:cs="Times New Roman"/>
      <w:kern w:val="2"/>
      <w:sz w:val="18"/>
      <w:lang w:val="en-US" w:eastAsia="zh-CN" w:bidi="ar-SA"/>
    </w:rPr>
  </w:style>
  <w:style w:type="character" w:customStyle="1" w:styleId="101">
    <w:name w:val="NormalCharacter"/>
    <w:link w:val="102"/>
    <w:qFormat/>
    <w:uiPriority w:val="0"/>
    <w:rPr>
      <w:rFonts w:ascii="宋体" w:hAnsi="宋体"/>
      <w:kern w:val="0"/>
      <w:sz w:val="24"/>
      <w:szCs w:val="24"/>
    </w:rPr>
  </w:style>
  <w:style w:type="paragraph" w:customStyle="1" w:styleId="102">
    <w:name w:val="UserStyle_53"/>
    <w:basedOn w:val="1"/>
    <w:link w:val="101"/>
    <w:qFormat/>
    <w:uiPriority w:val="0"/>
    <w:pPr>
      <w:spacing w:line="360" w:lineRule="auto"/>
      <w:ind w:firstLine="200" w:firstLineChars="200"/>
    </w:pPr>
    <w:rPr>
      <w:rFonts w:ascii="宋体" w:hAnsi="宋体"/>
      <w:kern w:val="0"/>
      <w:sz w:val="24"/>
      <w:szCs w:val="24"/>
    </w:rPr>
  </w:style>
  <w:style w:type="character" w:customStyle="1" w:styleId="103">
    <w:name w:val="Char Char"/>
    <w:qFormat/>
    <w:uiPriority w:val="0"/>
    <w:rPr>
      <w:rFonts w:ascii="宋体" w:hAnsi="宋体" w:eastAsia="宋体"/>
      <w:kern w:val="2"/>
      <w:sz w:val="24"/>
      <w:lang w:val="en-US" w:eastAsia="zh-CN" w:bidi="ar-SA"/>
    </w:rPr>
  </w:style>
  <w:style w:type="character" w:customStyle="1" w:styleId="104">
    <w:name w:val="font81"/>
    <w:qFormat/>
    <w:uiPriority w:val="0"/>
    <w:rPr>
      <w:rFonts w:hint="default" w:ascii="MingLiU" w:hAnsi="MingLiU" w:eastAsia="MingLiU" w:cs="MingLiU"/>
      <w:color w:val="000000"/>
      <w:sz w:val="20"/>
      <w:szCs w:val="20"/>
      <w:u w:val="none"/>
    </w:rPr>
  </w:style>
  <w:style w:type="character" w:customStyle="1" w:styleId="105">
    <w:name w:val="Table Heading Char Char"/>
    <w:qFormat/>
    <w:uiPriority w:val="0"/>
    <w:rPr>
      <w:rFonts w:ascii="Arial" w:hAnsi="Arial" w:eastAsia="黑体"/>
      <w:kern w:val="2"/>
      <w:sz w:val="18"/>
      <w:lang w:val="en-US" w:eastAsia="zh-CN"/>
    </w:rPr>
  </w:style>
  <w:style w:type="character" w:customStyle="1" w:styleId="106">
    <w:name w:val="top-det1"/>
    <w:qFormat/>
    <w:uiPriority w:val="0"/>
    <w:rPr>
      <w:b/>
      <w:color w:val="000000"/>
    </w:rPr>
  </w:style>
  <w:style w:type="character" w:customStyle="1" w:styleId="107">
    <w:name w:val="标书正文:  0.74 厘米 Char1"/>
    <w:qFormat/>
    <w:uiPriority w:val="0"/>
    <w:rPr>
      <w:rFonts w:eastAsia="宋体"/>
      <w:kern w:val="2"/>
      <w:sz w:val="24"/>
      <w:lang w:val="en-US" w:eastAsia="zh-CN"/>
    </w:rPr>
  </w:style>
  <w:style w:type="character" w:customStyle="1" w:styleId="108">
    <w:name w:val="H2 Char"/>
    <w:qFormat/>
    <w:uiPriority w:val="0"/>
    <w:rPr>
      <w:rFonts w:ascii="Arial" w:hAnsi="Arial" w:eastAsia="宋体"/>
      <w:kern w:val="2"/>
      <w:sz w:val="28"/>
      <w:lang w:val="en-US" w:eastAsia="zh-CN"/>
    </w:rPr>
  </w:style>
  <w:style w:type="character" w:customStyle="1" w:styleId="109">
    <w:name w:val="Char Char11"/>
    <w:qFormat/>
    <w:uiPriority w:val="0"/>
    <w:rPr>
      <w:rFonts w:ascii="宋体"/>
      <w:kern w:val="2"/>
      <w:sz w:val="28"/>
    </w:rPr>
  </w:style>
  <w:style w:type="character" w:customStyle="1" w:styleId="110">
    <w:name w:val="crowed11"/>
    <w:qFormat/>
    <w:uiPriority w:val="0"/>
    <w:rPr>
      <w:rFonts w:hint="default" w:ascii="_x000B__x000C_" w:hAnsi="_x000B__x000C_"/>
      <w:sz w:val="24"/>
    </w:rPr>
  </w:style>
  <w:style w:type="paragraph" w:customStyle="1" w:styleId="111">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12">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13">
    <w:name w:val="内容标题"/>
    <w:basedOn w:val="17"/>
    <w:qFormat/>
    <w:uiPriority w:val="0"/>
    <w:rPr>
      <w:rFonts w:ascii="Tahoma" w:hAnsi="Tahoma"/>
      <w:sz w:val="24"/>
    </w:rPr>
  </w:style>
  <w:style w:type="paragraph" w:customStyle="1" w:styleId="114">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15">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116">
    <w:name w:val="BodyTextIndent"/>
    <w:basedOn w:val="1"/>
    <w:qFormat/>
    <w:uiPriority w:val="0"/>
    <w:pPr>
      <w:spacing w:line="700" w:lineRule="exact"/>
      <w:ind w:left="960"/>
      <w:textAlignment w:val="baseline"/>
    </w:pPr>
    <w:rPr>
      <w:sz w:val="44"/>
    </w:rPr>
  </w:style>
  <w:style w:type="paragraph" w:customStyle="1" w:styleId="117">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18">
    <w:name w:val="表格内文字"/>
    <w:basedOn w:val="32"/>
    <w:qFormat/>
    <w:uiPriority w:val="0"/>
    <w:pPr>
      <w:adjustRightInd w:val="0"/>
    </w:pPr>
    <w:rPr>
      <w:color w:val="000000"/>
      <w:lang w:val="en-GB"/>
    </w:rPr>
  </w:style>
  <w:style w:type="paragraph" w:customStyle="1" w:styleId="119">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20">
    <w:name w:val="Note"/>
    <w:basedOn w:val="1"/>
    <w:qFormat/>
    <w:uiPriority w:val="0"/>
    <w:pPr>
      <w:pBdr>
        <w:top w:val="single" w:color="auto" w:sz="12" w:space="3"/>
        <w:bottom w:val="single" w:color="auto" w:sz="12" w:space="3"/>
      </w:pBdr>
      <w:spacing w:line="360" w:lineRule="auto"/>
    </w:pPr>
    <w:rPr>
      <w:sz w:val="24"/>
    </w:rPr>
  </w:style>
  <w:style w:type="paragraph" w:customStyle="1" w:styleId="121">
    <w:name w:val="样式1xz"/>
    <w:basedOn w:val="1"/>
    <w:qFormat/>
    <w:uiPriority w:val="0"/>
    <w:pPr>
      <w:tabs>
        <w:tab w:val="left" w:pos="1050"/>
        <w:tab w:val="right" w:leader="dot" w:pos="8296"/>
      </w:tabs>
    </w:pPr>
    <w:rPr>
      <w:caps/>
      <w:spacing w:val="20"/>
      <w:sz w:val="24"/>
    </w:rPr>
  </w:style>
  <w:style w:type="paragraph" w:customStyle="1" w:styleId="122">
    <w:name w:val="表头样式"/>
    <w:basedOn w:val="1"/>
    <w:qFormat/>
    <w:uiPriority w:val="0"/>
    <w:pPr>
      <w:autoSpaceDE w:val="0"/>
      <w:autoSpaceDN w:val="0"/>
      <w:adjustRightInd w:val="0"/>
      <w:spacing w:line="360" w:lineRule="auto"/>
      <w:jc w:val="left"/>
    </w:pPr>
    <w:rPr>
      <w:b/>
      <w:kern w:val="0"/>
      <w:sz w:val="21"/>
    </w:rPr>
  </w:style>
  <w:style w:type="paragraph" w:customStyle="1" w:styleId="123">
    <w:name w:val="Table Contents"/>
    <w:basedOn w:val="23"/>
    <w:qFormat/>
    <w:uiPriority w:val="0"/>
    <w:pPr>
      <w:suppressAutoHyphens/>
      <w:jc w:val="left"/>
    </w:pPr>
    <w:rPr>
      <w:rFonts w:ascii="Times New Roman" w:eastAsia="Times New Roman"/>
      <w:kern w:val="0"/>
      <w:sz w:val="24"/>
    </w:rPr>
  </w:style>
  <w:style w:type="paragraph" w:customStyle="1" w:styleId="124">
    <w:name w:val="正文4"/>
    <w:basedOn w:val="1"/>
    <w:qFormat/>
    <w:uiPriority w:val="0"/>
    <w:pPr>
      <w:tabs>
        <w:tab w:val="left" w:pos="1275"/>
      </w:tabs>
      <w:spacing w:before="60" w:after="60" w:line="360" w:lineRule="auto"/>
      <w:ind w:left="820" w:leftChars="400" w:hanging="705"/>
    </w:pPr>
    <w:rPr>
      <w:sz w:val="24"/>
    </w:rPr>
  </w:style>
  <w:style w:type="paragraph" w:customStyle="1" w:styleId="125">
    <w:name w:val="样式 首行缩进:  0.74 厘米"/>
    <w:basedOn w:val="1"/>
    <w:qFormat/>
    <w:uiPriority w:val="0"/>
    <w:pPr>
      <w:spacing w:line="360" w:lineRule="auto"/>
      <w:ind w:firstLine="420"/>
    </w:pPr>
    <w:rPr>
      <w:sz w:val="24"/>
    </w:rPr>
  </w:style>
  <w:style w:type="paragraph" w:customStyle="1" w:styleId="126">
    <w:name w:val="正文字缩2字"/>
    <w:basedOn w:val="1"/>
    <w:qFormat/>
    <w:uiPriority w:val="0"/>
    <w:pPr>
      <w:spacing w:before="60" w:after="60" w:line="360" w:lineRule="auto"/>
      <w:ind w:left="200" w:leftChars="200" w:firstLine="200" w:firstLineChars="200"/>
    </w:pPr>
    <w:rPr>
      <w:sz w:val="24"/>
    </w:rPr>
  </w:style>
  <w:style w:type="paragraph" w:customStyle="1" w:styleId="127">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28">
    <w:name w:val="1"/>
    <w:basedOn w:val="1"/>
    <w:next w:val="32"/>
    <w:qFormat/>
    <w:uiPriority w:val="0"/>
    <w:rPr>
      <w:rFonts w:ascii="宋体" w:hAnsi="Courier New"/>
      <w:sz w:val="21"/>
    </w:rPr>
  </w:style>
  <w:style w:type="paragraph" w:customStyle="1" w:styleId="129">
    <w:name w:val="样式1"/>
    <w:basedOn w:val="5"/>
    <w:qFormat/>
    <w:uiPriority w:val="0"/>
    <w:pPr>
      <w:tabs>
        <w:tab w:val="left" w:pos="720"/>
      </w:tabs>
      <w:spacing w:before="500" w:after="260" w:line="560" w:lineRule="atLeast"/>
      <w:ind w:left="420" w:hanging="420"/>
    </w:pPr>
  </w:style>
  <w:style w:type="paragraph" w:customStyle="1" w:styleId="130">
    <w:name w:val="样式4"/>
    <w:basedOn w:val="5"/>
    <w:qFormat/>
    <w:uiPriority w:val="0"/>
    <w:pPr>
      <w:adjustRightInd w:val="0"/>
      <w:snapToGrid w:val="0"/>
    </w:pPr>
  </w:style>
  <w:style w:type="paragraph" w:customStyle="1" w:styleId="131">
    <w:name w:val="样式2"/>
    <w:basedOn w:val="5"/>
    <w:qFormat/>
    <w:uiPriority w:val="0"/>
    <w:pPr>
      <w:tabs>
        <w:tab w:val="left" w:pos="720"/>
      </w:tabs>
      <w:spacing w:before="560" w:line="400" w:lineRule="exact"/>
      <w:ind w:left="420" w:hanging="420"/>
      <w:jc w:val="center"/>
      <w:outlineLvl w:val="0"/>
    </w:pPr>
    <w:rPr>
      <w:b w:val="0"/>
      <w:sz w:val="44"/>
    </w:rPr>
  </w:style>
  <w:style w:type="paragraph" w:customStyle="1" w:styleId="132">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133">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34">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135">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36">
    <w:name w:val="首行缩进 1"/>
    <w:basedOn w:val="1"/>
    <w:qFormat/>
    <w:uiPriority w:val="0"/>
    <w:pPr>
      <w:spacing w:after="120" w:line="360" w:lineRule="auto"/>
      <w:ind w:firstLine="200" w:firstLineChars="200"/>
    </w:pPr>
    <w:rPr>
      <w:sz w:val="24"/>
    </w:rPr>
  </w:style>
  <w:style w:type="paragraph" w:customStyle="1" w:styleId="137">
    <w:name w:val="正文（首行不缩进）"/>
    <w:basedOn w:val="1"/>
    <w:qFormat/>
    <w:uiPriority w:val="0"/>
    <w:pPr>
      <w:autoSpaceDE w:val="0"/>
      <w:autoSpaceDN w:val="0"/>
      <w:adjustRightInd w:val="0"/>
      <w:spacing w:line="360" w:lineRule="auto"/>
      <w:jc w:val="left"/>
    </w:pPr>
    <w:rPr>
      <w:kern w:val="0"/>
      <w:sz w:val="21"/>
    </w:rPr>
  </w:style>
  <w:style w:type="paragraph" w:customStyle="1" w:styleId="138">
    <w:name w:val="图片文字"/>
    <w:basedOn w:val="1"/>
    <w:qFormat/>
    <w:uiPriority w:val="0"/>
    <w:pPr>
      <w:spacing w:line="240" w:lineRule="atLeast"/>
      <w:jc w:val="center"/>
    </w:pPr>
    <w:rPr>
      <w:sz w:val="21"/>
    </w:rPr>
  </w:style>
  <w:style w:type="paragraph" w:customStyle="1" w:styleId="139">
    <w:name w:val="无间隔1"/>
    <w:qFormat/>
    <w:uiPriority w:val="1"/>
    <w:pPr>
      <w:widowControl w:val="0"/>
      <w:jc w:val="center"/>
    </w:pPr>
    <w:rPr>
      <w:rFonts w:ascii="Times New Roman" w:hAnsi="Times New Roman" w:eastAsia="宋体" w:cs="Times New Roman"/>
      <w:kern w:val="2"/>
      <w:sz w:val="21"/>
      <w:szCs w:val="22"/>
      <w:lang w:val="en-US" w:eastAsia="zh-CN" w:bidi="ar-SA"/>
    </w:rPr>
  </w:style>
  <w:style w:type="paragraph" w:customStyle="1" w:styleId="140">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41">
    <w:name w:val="Title - Revision"/>
    <w:basedOn w:val="56"/>
    <w:qFormat/>
    <w:uiPriority w:val="0"/>
    <w:pPr>
      <w:spacing w:before="720"/>
    </w:pPr>
  </w:style>
  <w:style w:type="paragraph" w:customStyle="1" w:styleId="142">
    <w:name w:val="文章正文"/>
    <w:basedOn w:val="1"/>
    <w:qFormat/>
    <w:uiPriority w:val="0"/>
    <w:pPr>
      <w:ind w:firstLine="560" w:firstLineChars="200"/>
    </w:pPr>
    <w:rPr>
      <w:rFonts w:ascii="仿宋_GB2312" w:hAnsi="宋体" w:eastAsia="仿宋_GB2312"/>
      <w:color w:val="000000"/>
    </w:rPr>
  </w:style>
  <w:style w:type="paragraph" w:customStyle="1" w:styleId="143">
    <w:name w:val="文本1"/>
    <w:basedOn w:val="1"/>
    <w:qFormat/>
    <w:uiPriority w:val="0"/>
    <w:pPr>
      <w:adjustRightInd w:val="0"/>
      <w:spacing w:line="312" w:lineRule="atLeast"/>
      <w:jc w:val="center"/>
      <w:textAlignment w:val="baseline"/>
    </w:pPr>
    <w:rPr>
      <w:kern w:val="0"/>
      <w:sz w:val="18"/>
    </w:rPr>
  </w:style>
  <w:style w:type="paragraph" w:customStyle="1" w:styleId="144">
    <w:name w:val="IN Feature"/>
    <w:next w:val="127"/>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45">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46">
    <w:name w:val="样式 正文首行缩进 2 + 首行缩进:  2 字符"/>
    <w:basedOn w:val="1"/>
    <w:qFormat/>
    <w:uiPriority w:val="0"/>
    <w:pPr>
      <w:tabs>
        <w:tab w:val="left" w:pos="987"/>
      </w:tabs>
      <w:adjustRightInd w:val="0"/>
      <w:snapToGrid w:val="0"/>
      <w:spacing w:line="360" w:lineRule="auto"/>
      <w:ind w:left="987" w:hanging="420"/>
    </w:pPr>
    <w:rPr>
      <w:rFonts w:ascii="Arial" w:hAnsi="Arial"/>
      <w:b/>
      <w:sz w:val="24"/>
    </w:rPr>
  </w:style>
  <w:style w:type="paragraph" w:customStyle="1" w:styleId="147">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48">
    <w:name w:val="Style Heading 3h3Heading 3 - oldLevel 3 HeadH3level_3PIM 3se..."/>
    <w:basedOn w:val="4"/>
    <w:qFormat/>
    <w:uiPriority w:val="0"/>
    <w:pPr>
      <w:tabs>
        <w:tab w:val="left" w:pos="709"/>
        <w:tab w:val="left" w:pos="1620"/>
      </w:tabs>
      <w:ind w:left="1620" w:hanging="360"/>
    </w:pPr>
  </w:style>
  <w:style w:type="paragraph" w:customStyle="1" w:styleId="149">
    <w:name w:val="CSS1级正文 Char"/>
    <w:basedOn w:val="23"/>
    <w:qFormat/>
    <w:uiPriority w:val="0"/>
    <w:pPr>
      <w:adjustRightInd w:val="0"/>
      <w:snapToGrid w:val="0"/>
      <w:spacing w:line="360" w:lineRule="auto"/>
      <w:ind w:firstLine="480"/>
    </w:pPr>
    <w:rPr>
      <w:rFonts w:ascii="Times New Roman" w:eastAsia="宋体"/>
      <w:sz w:val="24"/>
    </w:rPr>
  </w:style>
  <w:style w:type="paragraph" w:customStyle="1" w:styleId="150">
    <w:name w:val="二级条标题"/>
    <w:basedOn w:val="151"/>
    <w:next w:val="153"/>
    <w:qFormat/>
    <w:uiPriority w:val="0"/>
    <w:pPr>
      <w:ind w:left="840"/>
      <w:outlineLvl w:val="3"/>
    </w:pPr>
  </w:style>
  <w:style w:type="paragraph" w:customStyle="1" w:styleId="151">
    <w:name w:val="一级条标题"/>
    <w:basedOn w:val="152"/>
    <w:next w:val="153"/>
    <w:qFormat/>
    <w:uiPriority w:val="0"/>
    <w:pPr>
      <w:spacing w:before="0" w:beforeLines="0" w:after="0" w:afterLines="0"/>
      <w:ind w:left="525"/>
      <w:outlineLvl w:val="2"/>
    </w:pPr>
    <w:rPr>
      <w:sz w:val="21"/>
    </w:rPr>
  </w:style>
  <w:style w:type="paragraph" w:customStyle="1" w:styleId="152">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1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4">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155">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56">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57">
    <w:name w:val="正文文本 21"/>
    <w:basedOn w:val="1"/>
    <w:qFormat/>
    <w:uiPriority w:val="0"/>
    <w:pPr>
      <w:adjustRightInd w:val="0"/>
      <w:spacing w:before="120" w:line="360" w:lineRule="auto"/>
      <w:ind w:firstLine="480"/>
      <w:textAlignment w:val="baseline"/>
    </w:pPr>
    <w:rPr>
      <w:sz w:val="24"/>
    </w:rPr>
  </w:style>
  <w:style w:type="paragraph" w:customStyle="1" w:styleId="158">
    <w:name w:val="Item List"/>
    <w:qFormat/>
    <w:uiPriority w:val="0"/>
    <w:pPr>
      <w:tabs>
        <w:tab w:val="left" w:pos="1644"/>
      </w:tabs>
      <w:spacing w:line="300" w:lineRule="auto"/>
      <w:ind w:left="1644" w:hanging="510"/>
      <w:jc w:val="both"/>
    </w:pPr>
    <w:rPr>
      <w:rFonts w:ascii="Arial" w:hAnsi="Arial" w:eastAsia="宋体" w:cs="Times New Roman"/>
      <w:sz w:val="21"/>
      <w:lang w:val="en-US" w:eastAsia="zh-CN" w:bidi="ar-SA"/>
    </w:rPr>
  </w:style>
  <w:style w:type="paragraph" w:customStyle="1" w:styleId="159">
    <w:name w:val="1.正文"/>
    <w:basedOn w:val="1"/>
    <w:qFormat/>
    <w:uiPriority w:val="0"/>
    <w:pPr>
      <w:spacing w:line="360" w:lineRule="auto"/>
      <w:ind w:left="540" w:leftChars="225" w:firstLine="540" w:firstLineChars="225"/>
    </w:pPr>
    <w:rPr>
      <w:sz w:val="24"/>
    </w:rPr>
  </w:style>
  <w:style w:type="paragraph" w:customStyle="1" w:styleId="160">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161">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162">
    <w:name w:val="Char Char14 Char Char"/>
    <w:basedOn w:val="1"/>
    <w:qFormat/>
    <w:uiPriority w:val="0"/>
    <w:rPr>
      <w:sz w:val="21"/>
      <w:szCs w:val="24"/>
    </w:rPr>
  </w:style>
  <w:style w:type="paragraph" w:customStyle="1" w:styleId="163">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64">
    <w:name w:val="Char Char Char Char Char Char Char"/>
    <w:basedOn w:val="17"/>
    <w:qFormat/>
    <w:uiPriority w:val="0"/>
    <w:rPr>
      <w:rFonts w:ascii="宋体" w:hAnsi="Tahoma"/>
    </w:rPr>
  </w:style>
  <w:style w:type="paragraph" w:customStyle="1" w:styleId="165">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166">
    <w:name w:val="首行缩进"/>
    <w:basedOn w:val="1"/>
    <w:qFormat/>
    <w:uiPriority w:val="0"/>
    <w:pPr>
      <w:tabs>
        <w:tab w:val="left" w:pos="540"/>
      </w:tabs>
      <w:spacing w:line="360" w:lineRule="auto"/>
      <w:ind w:left="540"/>
    </w:pPr>
    <w:rPr>
      <w:rFonts w:eastAsia="仿宋_GB2312"/>
    </w:rPr>
  </w:style>
  <w:style w:type="paragraph" w:customStyle="1" w:styleId="167">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8">
    <w:name w:val="段落正文"/>
    <w:basedOn w:val="1"/>
    <w:qFormat/>
    <w:uiPriority w:val="0"/>
    <w:pPr>
      <w:spacing w:before="156" w:beforeLines="50" w:line="360" w:lineRule="auto"/>
      <w:ind w:firstLine="200" w:firstLineChars="200"/>
    </w:pPr>
    <w:rPr>
      <w:spacing w:val="2"/>
      <w:sz w:val="24"/>
    </w:rPr>
  </w:style>
  <w:style w:type="paragraph" w:customStyle="1" w:styleId="169">
    <w:name w:val="表头文本"/>
    <w:qFormat/>
    <w:uiPriority w:val="0"/>
    <w:pPr>
      <w:jc w:val="center"/>
    </w:pPr>
    <w:rPr>
      <w:rFonts w:ascii="Arial" w:hAnsi="Arial" w:eastAsia="宋体" w:cs="Times New Roman"/>
      <w:b/>
      <w:sz w:val="21"/>
      <w:lang w:val="en-US" w:eastAsia="zh-CN" w:bidi="ar-SA"/>
    </w:rPr>
  </w:style>
  <w:style w:type="paragraph" w:customStyle="1" w:styleId="170">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171">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72">
    <w:name w:val="二级列表"/>
    <w:basedOn w:val="168"/>
    <w:next w:val="168"/>
    <w:qFormat/>
    <w:uiPriority w:val="0"/>
    <w:pPr>
      <w:tabs>
        <w:tab w:val="left" w:pos="2120"/>
      </w:tabs>
      <w:ind w:firstLine="0" w:firstLineChars="0"/>
    </w:pPr>
    <w:rPr>
      <w:b/>
    </w:rPr>
  </w:style>
  <w:style w:type="paragraph" w:customStyle="1" w:styleId="173">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174">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75">
    <w:name w:val="标题3——2"/>
    <w:basedOn w:val="4"/>
    <w:next w:val="58"/>
    <w:qFormat/>
    <w:uiPriority w:val="0"/>
    <w:pPr>
      <w:tabs>
        <w:tab w:val="left" w:pos="1280"/>
        <w:tab w:val="right" w:leader="dot" w:pos="8777"/>
      </w:tabs>
      <w:spacing w:before="312" w:beforeLines="100" w:beforeAutospacing="0" w:after="0" w:afterAutospacing="0"/>
      <w:ind w:left="851" w:hanging="851"/>
      <w:outlineLvl w:val="9"/>
    </w:pPr>
    <w:rPr>
      <w:rFonts w:ascii="黑体" w:eastAsia="黑体"/>
      <w:sz w:val="30"/>
    </w:rPr>
  </w:style>
  <w:style w:type="paragraph" w:customStyle="1" w:styleId="176">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77">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78">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styleId="179">
    <w:name w:val="List Paragraph"/>
    <w:basedOn w:val="1"/>
    <w:qFormat/>
    <w:uiPriority w:val="99"/>
    <w:pPr>
      <w:ind w:firstLine="420" w:firstLineChars="200"/>
    </w:pPr>
  </w:style>
  <w:style w:type="paragraph" w:customStyle="1" w:styleId="180">
    <w:name w:val="摘要"/>
    <w:basedOn w:val="1"/>
    <w:next w:val="3"/>
    <w:qFormat/>
    <w:uiPriority w:val="0"/>
    <w:pPr>
      <w:spacing w:line="360" w:lineRule="auto"/>
    </w:pPr>
    <w:rPr>
      <w:rFonts w:eastAsia="黑体"/>
      <w:sz w:val="20"/>
    </w:rPr>
  </w:style>
  <w:style w:type="paragraph" w:customStyle="1" w:styleId="181">
    <w:name w:val="编号正文"/>
    <w:basedOn w:val="145"/>
    <w:qFormat/>
    <w:uiPriority w:val="0"/>
    <w:pPr>
      <w:snapToGrid/>
      <w:spacing w:line="360" w:lineRule="auto"/>
      <w:ind w:left="1407" w:hanging="1047"/>
      <w:jc w:val="left"/>
    </w:pPr>
    <w:rPr>
      <w:rFonts w:eastAsia="仿宋_GB2312"/>
    </w:rPr>
  </w:style>
  <w:style w:type="paragraph" w:customStyle="1" w:styleId="182">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83">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84">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85">
    <w:name w:val="列表项目"/>
    <w:basedOn w:val="1"/>
    <w:qFormat/>
    <w:uiPriority w:val="0"/>
    <w:pPr>
      <w:tabs>
        <w:tab w:val="left" w:pos="420"/>
      </w:tabs>
      <w:spacing w:line="288" w:lineRule="auto"/>
      <w:ind w:left="840" w:leftChars="200" w:hanging="420" w:hangingChars="200"/>
    </w:pPr>
    <w:rPr>
      <w:sz w:val="21"/>
    </w:rPr>
  </w:style>
  <w:style w:type="paragraph" w:customStyle="1" w:styleId="186">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187">
    <w:name w:val="Item Step in Table"/>
    <w:qFormat/>
    <w:uiPriority w:val="0"/>
    <w:pPr>
      <w:tabs>
        <w:tab w:val="left" w:pos="397"/>
      </w:tabs>
      <w:spacing w:before="40" w:after="40"/>
      <w:jc w:val="both"/>
    </w:pPr>
    <w:rPr>
      <w:rFonts w:ascii="Arial" w:hAnsi="Arial" w:eastAsia="宋体" w:cs="Times New Roman"/>
      <w:sz w:val="18"/>
      <w:lang w:val="en-US" w:eastAsia="zh-CN" w:bidi="ar-SA"/>
    </w:rPr>
  </w:style>
  <w:style w:type="paragraph" w:customStyle="1" w:styleId="188">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89">
    <w:name w:val="bt"/>
    <w:basedOn w:val="1"/>
    <w:next w:val="23"/>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90">
    <w:name w:val="Char Char 字元 字元 字元 Char Char Char Char"/>
    <w:basedOn w:val="1"/>
    <w:qFormat/>
    <w:uiPriority w:val="0"/>
    <w:pPr>
      <w:adjustRightInd w:val="0"/>
      <w:spacing w:line="360" w:lineRule="auto"/>
    </w:pPr>
    <w:rPr>
      <w:kern w:val="0"/>
      <w:sz w:val="24"/>
    </w:rPr>
  </w:style>
  <w:style w:type="paragraph" w:customStyle="1" w:styleId="191">
    <w:name w:val="默认段落字体 Para Char Char Char Char Char Char Char Char Char1 Char Char Char Char"/>
    <w:basedOn w:val="1"/>
    <w:qFormat/>
    <w:uiPriority w:val="0"/>
    <w:rPr>
      <w:rFonts w:ascii="Tahoma" w:hAnsi="Tahoma"/>
      <w:sz w:val="24"/>
    </w:rPr>
  </w:style>
  <w:style w:type="paragraph" w:customStyle="1" w:styleId="192">
    <w:name w:val="Char1"/>
    <w:basedOn w:val="1"/>
    <w:qFormat/>
    <w:uiPriority w:val="0"/>
    <w:rPr>
      <w:sz w:val="21"/>
    </w:rPr>
  </w:style>
  <w:style w:type="paragraph" w:customStyle="1" w:styleId="193">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194">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95">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196">
    <w:name w:val="Char Char Char Char Char Char Char Char Char Char Char Char Char Char Char Char"/>
    <w:basedOn w:val="1"/>
    <w:qFormat/>
    <w:uiPriority w:val="0"/>
    <w:pPr>
      <w:tabs>
        <w:tab w:val="left" w:pos="360"/>
      </w:tabs>
    </w:pPr>
    <w:rPr>
      <w:sz w:val="24"/>
    </w:rPr>
  </w:style>
  <w:style w:type="paragraph" w:customStyle="1" w:styleId="197">
    <w:name w:val="Char Char Char Char Char"/>
    <w:basedOn w:val="1"/>
    <w:qFormat/>
    <w:uiPriority w:val="0"/>
    <w:pPr>
      <w:tabs>
        <w:tab w:val="left" w:pos="425"/>
      </w:tabs>
      <w:ind w:left="1620" w:hanging="360"/>
    </w:pPr>
    <w:rPr>
      <w:rFonts w:ascii="Tahoma" w:hAnsi="Tahoma"/>
      <w:sz w:val="24"/>
    </w:rPr>
  </w:style>
  <w:style w:type="paragraph" w:customStyle="1" w:styleId="198">
    <w:name w:val="af"/>
    <w:basedOn w:val="1"/>
    <w:qFormat/>
    <w:uiPriority w:val="0"/>
    <w:pPr>
      <w:widowControl/>
      <w:spacing w:line="300" w:lineRule="atLeast"/>
      <w:jc w:val="left"/>
    </w:pPr>
    <w:rPr>
      <w:rFonts w:ascii="宋体" w:hAnsi="宋体"/>
      <w:kern w:val="0"/>
      <w:sz w:val="18"/>
    </w:rPr>
  </w:style>
  <w:style w:type="paragraph" w:customStyle="1" w:styleId="199">
    <w:name w:val="Char2 Char Char Char Char Char Char"/>
    <w:basedOn w:val="1"/>
    <w:qFormat/>
    <w:uiPriority w:val="0"/>
    <w:rPr>
      <w:rFonts w:ascii="仿宋_GB2312"/>
      <w:b/>
      <w:sz w:val="30"/>
    </w:rPr>
  </w:style>
  <w:style w:type="paragraph" w:customStyle="1" w:styleId="200">
    <w:name w:val="Char1 Char Char Char"/>
    <w:basedOn w:val="1"/>
    <w:qFormat/>
    <w:uiPriority w:val="0"/>
    <w:rPr>
      <w:rFonts w:ascii="Tahoma" w:hAnsi="Tahoma"/>
      <w:sz w:val="24"/>
    </w:rPr>
  </w:style>
  <w:style w:type="paragraph" w:customStyle="1" w:styleId="201">
    <w:name w:val="_Style 199"/>
    <w:qFormat/>
    <w:uiPriority w:val="0"/>
    <w:rPr>
      <w:rFonts w:ascii="Times New Roman" w:hAnsi="Times New Roman" w:eastAsia="宋体" w:cs="Times New Roman"/>
      <w:kern w:val="2"/>
      <w:sz w:val="21"/>
      <w:lang w:val="en-US" w:eastAsia="zh-CN" w:bidi="ar-SA"/>
    </w:rPr>
  </w:style>
  <w:style w:type="paragraph" w:customStyle="1" w:styleId="202">
    <w:name w:val="关键词"/>
    <w:basedOn w:val="1"/>
    <w:next w:val="1"/>
    <w:qFormat/>
    <w:uiPriority w:val="0"/>
    <w:pPr>
      <w:spacing w:line="360" w:lineRule="auto"/>
    </w:pPr>
    <w:rPr>
      <w:rFonts w:eastAsia="黑体"/>
      <w:sz w:val="20"/>
    </w:rPr>
  </w:style>
  <w:style w:type="paragraph" w:customStyle="1" w:styleId="203">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4">
    <w:name w:val="正文 + 三号"/>
    <w:basedOn w:val="1"/>
    <w:qFormat/>
    <w:uiPriority w:val="0"/>
    <w:rPr>
      <w:sz w:val="21"/>
    </w:rPr>
  </w:style>
  <w:style w:type="paragraph" w:customStyle="1" w:styleId="205">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206">
    <w:name w:val="标准正文"/>
    <w:basedOn w:val="24"/>
    <w:qFormat/>
    <w:uiPriority w:val="0"/>
    <w:pPr>
      <w:spacing w:before="60" w:after="60" w:line="360" w:lineRule="auto"/>
      <w:ind w:left="0" w:firstLine="482"/>
    </w:pPr>
    <w:rPr>
      <w:rFonts w:ascii="Arial" w:hAnsi="Arial"/>
      <w:sz w:val="24"/>
    </w:rPr>
  </w:style>
  <w:style w:type="paragraph" w:customStyle="1" w:styleId="207">
    <w:name w:val="样式 样式 首行缩进:  2 字符 + 首行缩进:  2 字符"/>
    <w:basedOn w:val="1"/>
    <w:qFormat/>
    <w:uiPriority w:val="0"/>
    <w:pPr>
      <w:spacing w:line="360" w:lineRule="auto"/>
      <w:ind w:firstLine="480" w:firstLineChars="200"/>
    </w:pPr>
    <w:rPr>
      <w:sz w:val="24"/>
    </w:rPr>
  </w:style>
  <w:style w:type="paragraph" w:customStyle="1" w:styleId="208">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209">
    <w:name w:val="Char"/>
    <w:basedOn w:val="1"/>
    <w:qFormat/>
    <w:uiPriority w:val="0"/>
    <w:pPr>
      <w:spacing w:line="240" w:lineRule="atLeast"/>
      <w:ind w:left="420" w:firstLine="420"/>
    </w:pPr>
    <w:rPr>
      <w:kern w:val="0"/>
      <w:sz w:val="21"/>
    </w:rPr>
  </w:style>
  <w:style w:type="paragraph" w:customStyle="1" w:styleId="210">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211">
    <w:name w:val="表格文本"/>
    <w:qFormat/>
    <w:uiPriority w:val="0"/>
    <w:pPr>
      <w:tabs>
        <w:tab w:val="decimal" w:pos="0"/>
      </w:tabs>
    </w:pPr>
    <w:rPr>
      <w:rFonts w:ascii="Arial" w:hAnsi="Arial" w:eastAsia="宋体" w:cs="Times New Roman"/>
      <w:sz w:val="21"/>
      <w:lang w:val="en-US" w:eastAsia="zh-CN" w:bidi="ar-SA"/>
    </w:rPr>
  </w:style>
  <w:style w:type="paragraph" w:customStyle="1" w:styleId="212">
    <w:name w:val="操作步骤"/>
    <w:basedOn w:val="1"/>
    <w:qFormat/>
    <w:uiPriority w:val="0"/>
    <w:pPr>
      <w:tabs>
        <w:tab w:val="left" w:pos="425"/>
      </w:tabs>
      <w:autoSpaceDE w:val="0"/>
      <w:autoSpaceDN w:val="0"/>
      <w:adjustRightInd w:val="0"/>
      <w:snapToGrid w:val="0"/>
      <w:spacing w:line="40" w:lineRule="atLeast"/>
      <w:ind w:left="425" w:hanging="425"/>
      <w:textAlignment w:val="bottom"/>
    </w:pPr>
    <w:rPr>
      <w:rFonts w:ascii="昆仑楷体" w:eastAsia="楷体_GB2312"/>
      <w:kern w:val="0"/>
      <w:sz w:val="21"/>
    </w:rPr>
  </w:style>
  <w:style w:type="paragraph" w:customStyle="1" w:styleId="213">
    <w:name w:val="BodyText"/>
    <w:basedOn w:val="1"/>
    <w:next w:val="116"/>
    <w:qFormat/>
    <w:uiPriority w:val="0"/>
    <w:pPr>
      <w:textAlignment w:val="baseline"/>
    </w:pPr>
    <w:rPr>
      <w:rFonts w:ascii="仿宋_GB2312" w:eastAsia="仿宋_GB2312"/>
      <w:sz w:val="32"/>
    </w:rPr>
  </w:style>
  <w:style w:type="paragraph" w:customStyle="1" w:styleId="214">
    <w:name w:val="Char Char Char Char Char Char Char1"/>
    <w:basedOn w:val="1"/>
    <w:qFormat/>
    <w:uiPriority w:val="0"/>
    <w:rPr>
      <w:rFonts w:ascii="Tahoma" w:hAnsi="Tahoma"/>
      <w:sz w:val="24"/>
    </w:rPr>
  </w:style>
  <w:style w:type="paragraph" w:customStyle="1" w:styleId="215">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216">
    <w:name w:val="正文表格"/>
    <w:basedOn w:val="1"/>
    <w:qFormat/>
    <w:uiPriority w:val="0"/>
    <w:pPr>
      <w:adjustRightInd w:val="0"/>
      <w:spacing w:before="40" w:after="40"/>
    </w:pPr>
    <w:rPr>
      <w:sz w:val="24"/>
    </w:rPr>
  </w:style>
  <w:style w:type="paragraph" w:customStyle="1" w:styleId="217">
    <w:name w:val="可研正文"/>
    <w:basedOn w:val="23"/>
    <w:qFormat/>
    <w:uiPriority w:val="0"/>
    <w:pPr>
      <w:adjustRightInd w:val="0"/>
      <w:snapToGrid w:val="0"/>
      <w:spacing w:line="440" w:lineRule="exact"/>
      <w:ind w:firstLine="567"/>
    </w:pPr>
    <w:rPr>
      <w:sz w:val="28"/>
    </w:rPr>
  </w:style>
  <w:style w:type="paragraph" w:customStyle="1" w:styleId="218">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219">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220">
    <w:name w:val="Char1 Char Char Char1"/>
    <w:basedOn w:val="1"/>
    <w:qFormat/>
    <w:uiPriority w:val="0"/>
    <w:rPr>
      <w:rFonts w:ascii="Tahoma" w:hAnsi="Tahoma"/>
      <w:sz w:val="30"/>
    </w:rPr>
  </w:style>
  <w:style w:type="paragraph" w:customStyle="1" w:styleId="221">
    <w:name w:val="默认段落字体 Para Char Char Char Char Char Char Char"/>
    <w:basedOn w:val="1"/>
    <w:qFormat/>
    <w:uiPriority w:val="0"/>
    <w:rPr>
      <w:rFonts w:ascii="Tahoma" w:hAnsi="Tahoma"/>
      <w:sz w:val="24"/>
    </w:rPr>
  </w:style>
  <w:style w:type="paragraph" w:customStyle="1" w:styleId="222">
    <w:name w:val="样式 正文缩进正文（首行缩进两字）表正文正文非缩进特点标题4段1 + 首行缩进:  2 字符"/>
    <w:basedOn w:val="15"/>
    <w:qFormat/>
    <w:uiPriority w:val="0"/>
    <w:pPr>
      <w:ind w:firstLine="480" w:firstLineChars="200"/>
    </w:pPr>
  </w:style>
  <w:style w:type="paragraph" w:customStyle="1" w:styleId="223">
    <w:name w:val="没有缩进（为图形使用）"/>
    <w:basedOn w:val="1"/>
    <w:qFormat/>
    <w:uiPriority w:val="0"/>
    <w:pPr>
      <w:spacing w:before="120" w:after="120" w:line="360" w:lineRule="auto"/>
    </w:pPr>
    <w:rPr>
      <w:sz w:val="24"/>
    </w:rPr>
  </w:style>
  <w:style w:type="paragraph" w:customStyle="1" w:styleId="224">
    <w:name w:val="文本框样式1"/>
    <w:basedOn w:val="1"/>
    <w:qFormat/>
    <w:uiPriority w:val="0"/>
    <w:pPr>
      <w:adjustRightInd w:val="0"/>
      <w:snapToGrid w:val="0"/>
      <w:spacing w:before="60" w:line="180" w:lineRule="exact"/>
      <w:jc w:val="center"/>
    </w:pPr>
    <w:rPr>
      <w:sz w:val="21"/>
    </w:rPr>
  </w:style>
  <w:style w:type="paragraph" w:customStyle="1" w:styleId="22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26">
    <w:name w:val="标题无"/>
    <w:basedOn w:val="1"/>
    <w:qFormat/>
    <w:uiPriority w:val="0"/>
    <w:pPr>
      <w:spacing w:line="360" w:lineRule="auto"/>
    </w:pPr>
    <w:rPr>
      <w:sz w:val="24"/>
    </w:rPr>
  </w:style>
  <w:style w:type="paragraph" w:customStyle="1" w:styleId="227">
    <w:name w:val="Char Char Char"/>
    <w:basedOn w:val="1"/>
    <w:qFormat/>
    <w:uiPriority w:val="0"/>
    <w:rPr>
      <w:rFonts w:ascii="Tahoma" w:hAnsi="Tahoma"/>
      <w:sz w:val="24"/>
    </w:rPr>
  </w:style>
  <w:style w:type="paragraph" w:customStyle="1" w:styleId="228">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229">
    <w:name w:val="简单回函地址"/>
    <w:basedOn w:val="1"/>
    <w:qFormat/>
    <w:uiPriority w:val="0"/>
    <w:pPr>
      <w:adjustRightInd w:val="0"/>
      <w:snapToGrid w:val="0"/>
      <w:spacing w:line="360" w:lineRule="auto"/>
    </w:pPr>
    <w:rPr>
      <w:sz w:val="24"/>
    </w:rPr>
  </w:style>
  <w:style w:type="paragraph" w:customStyle="1" w:styleId="230">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231">
    <w:name w:val="_Style 17"/>
    <w:basedOn w:val="1"/>
    <w:next w:val="179"/>
    <w:qFormat/>
    <w:uiPriority w:val="99"/>
    <w:pPr>
      <w:ind w:firstLine="420" w:firstLineChars="200"/>
    </w:pPr>
  </w:style>
  <w:style w:type="paragraph" w:customStyle="1" w:styleId="232">
    <w:name w:val="样式 行距: 1.5 倍行距1"/>
    <w:basedOn w:val="1"/>
    <w:qFormat/>
    <w:uiPriority w:val="0"/>
    <w:pPr>
      <w:snapToGrid w:val="0"/>
    </w:pPr>
    <w:rPr>
      <w:sz w:val="21"/>
    </w:rPr>
  </w:style>
  <w:style w:type="paragraph" w:customStyle="1" w:styleId="233">
    <w:name w:val="标书正文:  0.74 厘米"/>
    <w:basedOn w:val="1"/>
    <w:qFormat/>
    <w:uiPriority w:val="0"/>
    <w:pPr>
      <w:snapToGrid w:val="0"/>
      <w:spacing w:line="360" w:lineRule="auto"/>
      <w:ind w:firstLine="420"/>
    </w:pPr>
    <w:rPr>
      <w:sz w:val="24"/>
    </w:rPr>
  </w:style>
  <w:style w:type="paragraph" w:customStyle="1" w:styleId="234">
    <w:name w:val="图例"/>
    <w:basedOn w:val="1"/>
    <w:qFormat/>
    <w:uiPriority w:val="0"/>
    <w:pPr>
      <w:spacing w:before="120" w:after="120" w:line="360" w:lineRule="auto"/>
      <w:jc w:val="center"/>
    </w:pPr>
    <w:rPr>
      <w:rFonts w:eastAsia="仿宋_GB2312"/>
      <w:b/>
      <w:sz w:val="24"/>
    </w:rPr>
  </w:style>
  <w:style w:type="paragraph" w:customStyle="1" w:styleId="235">
    <w:name w:val="表号"/>
    <w:basedOn w:val="1"/>
    <w:qFormat/>
    <w:uiPriority w:val="0"/>
    <w:pPr>
      <w:tabs>
        <w:tab w:val="left" w:pos="648"/>
      </w:tabs>
      <w:autoSpaceDE w:val="0"/>
      <w:autoSpaceDN w:val="0"/>
      <w:adjustRightInd w:val="0"/>
      <w:spacing w:before="210" w:after="210"/>
      <w:ind w:left="425" w:hanging="137"/>
      <w:jc w:val="center"/>
    </w:pPr>
    <w:rPr>
      <w:kern w:val="0"/>
      <w:sz w:val="21"/>
      <w:lang w:eastAsia="en-US"/>
    </w:rPr>
  </w:style>
  <w:style w:type="paragraph" w:customStyle="1" w:styleId="236">
    <w:name w:val="Char2"/>
    <w:basedOn w:val="1"/>
    <w:qFormat/>
    <w:uiPriority w:val="0"/>
    <w:pPr>
      <w:spacing w:line="240" w:lineRule="atLeast"/>
      <w:ind w:left="420" w:firstLine="420"/>
    </w:pPr>
    <w:rPr>
      <w:kern w:val="0"/>
      <w:sz w:val="21"/>
    </w:rPr>
  </w:style>
  <w:style w:type="paragraph" w:customStyle="1" w:styleId="237">
    <w:name w:val="Title - Date"/>
    <w:basedOn w:val="56"/>
    <w:next w:val="1"/>
    <w:qFormat/>
    <w:uiPriority w:val="0"/>
    <w:pPr>
      <w:spacing w:before="240" w:after="720"/>
    </w:pPr>
    <w:rPr>
      <w:sz w:val="28"/>
    </w:rPr>
  </w:style>
  <w:style w:type="paragraph" w:customStyle="1" w:styleId="238">
    <w:name w:val="00"/>
    <w:basedOn w:val="1"/>
    <w:qFormat/>
    <w:uiPriority w:val="0"/>
    <w:pPr>
      <w:autoSpaceDE w:val="0"/>
      <w:autoSpaceDN w:val="0"/>
      <w:adjustRightInd w:val="0"/>
      <w:jc w:val="left"/>
    </w:pPr>
    <w:rPr>
      <w:rFonts w:ascii="黑体" w:eastAsia="黑体"/>
      <w:b/>
      <w:kern w:val="0"/>
      <w:sz w:val="20"/>
    </w:rPr>
  </w:style>
  <w:style w:type="paragraph" w:customStyle="1" w:styleId="239">
    <w:name w:val="附录3"/>
    <w:basedOn w:val="1"/>
    <w:next w:val="1"/>
    <w:qFormat/>
    <w:uiPriority w:val="0"/>
    <w:pPr>
      <w:tabs>
        <w:tab w:val="left" w:pos="851"/>
      </w:tabs>
      <w:ind w:left="425" w:hanging="425"/>
      <w:outlineLvl w:val="2"/>
    </w:pPr>
    <w:rPr>
      <w:rFonts w:eastAsia="黑体"/>
      <w:b/>
      <w:sz w:val="32"/>
    </w:rPr>
  </w:style>
  <w:style w:type="paragraph" w:customStyle="1" w:styleId="240">
    <w:name w:val="样式 宋体 五号 行距: 单倍行距"/>
    <w:basedOn w:val="1"/>
    <w:qFormat/>
    <w:uiPriority w:val="0"/>
    <w:pPr>
      <w:adjustRightInd w:val="0"/>
      <w:jc w:val="left"/>
    </w:pPr>
    <w:rPr>
      <w:rFonts w:ascii="宋体" w:hAnsi="宋体"/>
      <w:kern w:val="0"/>
      <w:sz w:val="21"/>
    </w:rPr>
  </w:style>
  <w:style w:type="paragraph" w:customStyle="1" w:styleId="241">
    <w:name w:val="表文字"/>
    <w:qFormat/>
    <w:uiPriority w:val="0"/>
    <w:rPr>
      <w:rFonts w:ascii="宋体" w:hAnsi="Times New Roman" w:eastAsia="宋体" w:cs="Times New Roman"/>
      <w:kern w:val="2"/>
      <w:lang w:val="en-US" w:eastAsia="zh-CN" w:bidi="ar-SA"/>
    </w:rPr>
  </w:style>
  <w:style w:type="paragraph" w:customStyle="1" w:styleId="242">
    <w:name w:val="正文1"/>
    <w:basedOn w:val="1"/>
    <w:qFormat/>
    <w:uiPriority w:val="0"/>
    <w:pPr>
      <w:spacing w:line="300" w:lineRule="auto"/>
      <w:ind w:firstLine="200" w:firstLineChars="200"/>
    </w:pPr>
    <w:rPr>
      <w:sz w:val="24"/>
    </w:rPr>
  </w:style>
  <w:style w:type="paragraph" w:customStyle="1" w:styleId="243">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44">
    <w:name w:val="Char Char1 Char"/>
    <w:basedOn w:val="1"/>
    <w:qFormat/>
    <w:uiPriority w:val="0"/>
    <w:rPr>
      <w:rFonts w:ascii="Tahoma" w:hAnsi="Tahoma"/>
      <w:sz w:val="24"/>
      <w:szCs w:val="24"/>
    </w:rPr>
  </w:style>
  <w:style w:type="paragraph" w:customStyle="1" w:styleId="245">
    <w:name w:val="目录 53"/>
    <w:next w:val="1"/>
    <w:qFormat/>
    <w:uiPriority w:val="0"/>
    <w:pPr>
      <w:wordWrap w:val="0"/>
      <w:ind w:left="1275"/>
      <w:jc w:val="both"/>
    </w:pPr>
    <w:rPr>
      <w:rFonts w:ascii="Calibri" w:hAnsi="Calibri" w:eastAsia="宋体" w:cs="Times New Roman"/>
      <w:sz w:val="21"/>
      <w:lang w:val="en-US" w:eastAsia="zh-CN" w:bidi="ar-SA"/>
    </w:rPr>
  </w:style>
  <w:style w:type="paragraph" w:customStyle="1" w:styleId="246">
    <w:name w:val="正文文本缩进 21"/>
    <w:basedOn w:val="1"/>
    <w:qFormat/>
    <w:uiPriority w:val="0"/>
    <w:pPr>
      <w:adjustRightInd w:val="0"/>
      <w:spacing w:before="120"/>
      <w:ind w:firstLine="420"/>
      <w:textAlignment w:val="baseline"/>
    </w:pPr>
    <w:rPr>
      <w:sz w:val="24"/>
    </w:rPr>
  </w:style>
  <w:style w:type="paragraph" w:customStyle="1" w:styleId="247">
    <w:name w:val="_Style 191"/>
    <w:basedOn w:val="1"/>
    <w:next w:val="179"/>
    <w:qFormat/>
    <w:uiPriority w:val="34"/>
    <w:pPr>
      <w:ind w:firstLine="420" w:firstLineChars="200"/>
    </w:pPr>
  </w:style>
  <w:style w:type="paragraph" w:customStyle="1" w:styleId="248">
    <w:name w:val="_"/>
    <w:basedOn w:val="1"/>
    <w:qFormat/>
    <w:uiPriority w:val="0"/>
    <w:pPr>
      <w:adjustRightInd w:val="0"/>
      <w:spacing w:line="360" w:lineRule="auto"/>
      <w:ind w:left="480" w:firstLine="200" w:firstLineChars="200"/>
      <w:textAlignment w:val="baseline"/>
    </w:pPr>
    <w:rPr>
      <w:kern w:val="0"/>
      <w:sz w:val="24"/>
    </w:rPr>
  </w:style>
  <w:style w:type="paragraph" w:customStyle="1" w:styleId="249">
    <w:name w:val="正文无缩进"/>
    <w:basedOn w:val="1"/>
    <w:qFormat/>
    <w:uiPriority w:val="0"/>
    <w:pPr>
      <w:spacing w:line="276" w:lineRule="auto"/>
      <w:jc w:val="center"/>
    </w:pPr>
    <w:rPr>
      <w:rFonts w:hint="eastAsia" w:ascii="仿宋" w:hAnsi="仿宋" w:cs="仿宋"/>
      <w:bCs/>
      <w:sz w:val="24"/>
      <w:szCs w:val="32"/>
    </w:rPr>
  </w:style>
  <w:style w:type="table" w:customStyle="1" w:styleId="25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5.sv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sv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49</Pages>
  <Words>8060</Words>
  <Characters>8598</Characters>
  <Lines>222</Lines>
  <Paragraphs>62</Paragraphs>
  <TotalTime>21</TotalTime>
  <ScaleCrop>false</ScaleCrop>
  <LinksUpToDate>false</LinksUpToDate>
  <CharactersWithSpaces>8822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2025-08-20T08:23:00Z</dcterms:created>
  <dc:creator>Robin</dc:creator>
  <cp:lastModifiedBy>和</cp:lastModifiedBy>
  <cp:lastPrinted>2015-03-25T02:14:00Z</cp:lastPrinted>
  <dcterms:modified xsi:type="dcterms:W3CDTF">2025-08-22T00:13:39Z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3F265C42C15B46ECBC86967EFE68757B_13</vt:lpwstr>
  </property>
  <property fmtid="{D5CDD505-2E9C-101B-9397-08002B2CF9AE}" pid="4" name="KSOTemplateDocerSaveRecord">
    <vt:lpwstr>eyJoZGlkIjoiN2I3NTU3ZWUzNDNiMmQxNDExZGY0ODkxYjE2YjM1MWYiLCJ1c2VySWQiOiI3NzIyNzMyMDIifQ==</vt:lpwstr>
  </property>
</Properties>
</file>