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cs="宋体" w:hAnsi="宋体" w:hint="eastAsia"/>
          <w:szCs w:val="28"/>
        </w:rPr>
      </w:pPr>
    </w:p>
    <w:p>
      <w:pPr>
        <w:pStyle w:val="style0"/>
        <w:jc w:val="center"/>
        <w:rPr>
          <w:rFonts w:ascii="宋体" w:cs="宋体" w:hAnsi="宋体" w:hint="eastAsia"/>
          <w:spacing w:val="80"/>
          <w:sz w:val="100"/>
          <w:szCs w:val="100"/>
        </w:rPr>
      </w:pPr>
    </w:p>
    <w:p>
      <w:pPr>
        <w:pStyle w:val="style19"/>
        <w:rPr>
          <w:rFonts w:hint="eastAsia"/>
        </w:rPr>
      </w:pPr>
    </w:p>
    <w:p>
      <w:pPr>
        <w:pStyle w:val="style0"/>
        <w:jc w:val="center"/>
        <w:rPr>
          <w:rFonts w:ascii="宋体" w:cs="宋体" w:hAnsi="宋体" w:hint="eastAsia"/>
          <w:sz w:val="100"/>
          <w:szCs w:val="100"/>
        </w:rPr>
      </w:pPr>
      <w:r>
        <w:rPr>
          <w:rFonts w:ascii="宋体" w:cs="宋体" w:hAnsi="宋体" w:hint="eastAsia"/>
          <w:spacing w:val="80"/>
          <w:sz w:val="100"/>
          <w:szCs w:val="100"/>
        </w:rPr>
        <w:t>政府采购</w:t>
      </w:r>
    </w:p>
    <w:p>
      <w:pPr>
        <w:pStyle w:val="style0"/>
        <w:jc w:val="center"/>
        <w:outlineLvl w:val="0"/>
        <w:rPr>
          <w:rFonts w:ascii="宋体" w:cs="宋体" w:hAnsi="宋体" w:hint="eastAsia"/>
          <w:spacing w:val="80"/>
          <w:sz w:val="100"/>
          <w:szCs w:val="100"/>
        </w:rPr>
      </w:pPr>
      <w:r>
        <w:rPr>
          <w:rFonts w:ascii="宋体" w:cs="宋体" w:hAnsi="宋体" w:hint="eastAsia"/>
          <w:spacing w:val="80"/>
          <w:sz w:val="100"/>
          <w:szCs w:val="100"/>
        </w:rPr>
        <w:t>询价通知书</w:t>
      </w:r>
    </w:p>
    <w:p>
      <w:pPr>
        <w:pStyle w:val="style0"/>
        <w:spacing w:lineRule="exact" w:line="700"/>
        <w:jc w:val="center"/>
        <w:rPr>
          <w:rFonts w:ascii="宋体" w:cs="宋体" w:hAnsi="宋体" w:hint="eastAsia"/>
          <w:sz w:val="32"/>
          <w:szCs w:val="32"/>
        </w:rPr>
      </w:pPr>
    </w:p>
    <w:p>
      <w:pPr>
        <w:pStyle w:val="style19"/>
        <w:rPr>
          <w:rFonts w:hint="eastAsia"/>
        </w:rPr>
      </w:pPr>
    </w:p>
    <w:p>
      <w:pPr>
        <w:pStyle w:val="style19"/>
        <w:rPr>
          <w:rFonts w:hint="eastAsia"/>
        </w:rPr>
      </w:pPr>
    </w:p>
    <w:p>
      <w:pPr>
        <w:pStyle w:val="style0"/>
        <w:spacing w:lineRule="exact" w:line="700"/>
        <w:jc w:val="both"/>
        <w:rPr>
          <w:rFonts w:ascii="宋体" w:cs="宋体" w:hAnsi="宋体" w:hint="default"/>
          <w:sz w:val="32"/>
          <w:szCs w:val="32"/>
          <w:lang w:val="en-US"/>
        </w:rPr>
      </w:pPr>
      <w:r>
        <w:rPr>
          <w:rFonts w:ascii="宋体" w:cs="宋体" w:eastAsia="宋体" w:hAnsi="宋体" w:hint="eastAsia"/>
          <w:color w:val="auto"/>
          <w:sz w:val="32"/>
          <w:szCs w:val="32"/>
          <w:highlight w:val="none"/>
          <w:lang w:eastAsia="zh-CN"/>
        </w:rPr>
        <w:t>项</w:t>
      </w:r>
      <w:r>
        <w:rPr>
          <w:rFonts w:ascii="宋体" w:cs="宋体" w:eastAsia="宋体" w:hAnsi="宋体" w:hint="eastAsia"/>
          <w:color w:val="auto"/>
          <w:sz w:val="32"/>
          <w:szCs w:val="32"/>
          <w:highlight w:val="none"/>
          <w:lang w:val="en-US" w:eastAsia="zh-CN"/>
        </w:rPr>
        <w:t xml:space="preserve">   </w:t>
      </w:r>
      <w:r>
        <w:rPr>
          <w:rFonts w:ascii="宋体" w:cs="宋体" w:eastAsia="宋体" w:hAnsi="宋体" w:hint="eastAsia"/>
          <w:color w:val="auto"/>
          <w:sz w:val="32"/>
          <w:szCs w:val="32"/>
          <w:highlight w:val="none"/>
          <w:lang w:eastAsia="zh-CN"/>
        </w:rPr>
        <w:t>目</w:t>
      </w:r>
      <w:r>
        <w:rPr>
          <w:rFonts w:ascii="宋体" w:cs="宋体" w:eastAsia="宋体" w:hAnsi="宋体" w:hint="eastAsia"/>
          <w:color w:val="auto"/>
          <w:sz w:val="32"/>
          <w:szCs w:val="32"/>
          <w:highlight w:val="none"/>
          <w:lang w:val="en-US" w:eastAsia="zh-CN"/>
        </w:rPr>
        <w:t xml:space="preserve">   </w:t>
      </w:r>
      <w:r>
        <w:rPr>
          <w:rFonts w:ascii="宋体" w:cs="宋体" w:eastAsia="宋体" w:hAnsi="宋体" w:hint="eastAsia"/>
          <w:color w:val="auto"/>
          <w:sz w:val="32"/>
          <w:szCs w:val="32"/>
          <w:highlight w:val="none"/>
          <w:lang w:eastAsia="zh-CN"/>
        </w:rPr>
        <w:t>号：</w:t>
      </w:r>
      <w:r>
        <w:rPr>
          <w:rFonts w:ascii="宋体" w:cs="宋体" w:hAnsi="宋体" w:hint="eastAsia"/>
          <w:color w:val="auto"/>
          <w:sz w:val="32"/>
          <w:szCs w:val="32"/>
          <w:highlight w:val="none"/>
          <w:lang w:val="en-US" w:eastAsia="zh-CN"/>
        </w:rPr>
        <w:t>SCCXDL(2025)016</w:t>
      </w:r>
    </w:p>
    <w:p>
      <w:pPr>
        <w:pStyle w:val="style67"/>
        <w:spacing w:lineRule="exact" w:line="560"/>
        <w:ind w:left="0" w:leftChars="0" w:firstLine="0" w:firstLineChars="0"/>
        <w:jc w:val="left"/>
        <w:outlineLvl w:val="0"/>
        <w:rPr>
          <w:rFonts w:ascii="宋体" w:cs="宋体" w:eastAsia="宋体" w:hAnsi="宋体" w:hint="eastAsia"/>
          <w:sz w:val="32"/>
          <w:szCs w:val="32"/>
          <w:lang w:val="en-US" w:eastAsia="zh-CN"/>
        </w:rPr>
      </w:pPr>
      <w:r>
        <w:rPr>
          <w:rFonts w:ascii="宋体" w:cs="宋体" w:hAnsi="宋体" w:hint="eastAsia"/>
          <w:sz w:val="32"/>
          <w:szCs w:val="32"/>
        </w:rPr>
        <w:t>项目名称：</w:t>
      </w:r>
      <w:r>
        <w:rPr>
          <w:rFonts w:ascii="宋体" w:cs="宋体" w:hAnsi="宋体" w:hint="eastAsia"/>
          <w:sz w:val="32"/>
          <w:szCs w:val="32"/>
          <w:lang w:eastAsia="zh-CN"/>
        </w:rPr>
        <w:t>重庆市三峡水利电力学校2025年秋季学期教材采购项目</w:t>
      </w:r>
      <w:r>
        <w:rPr>
          <w:rFonts w:ascii="宋体" w:cs="宋体" w:hAnsi="宋体" w:hint="eastAsia"/>
          <w:sz w:val="32"/>
          <w:szCs w:val="32"/>
          <w:lang w:val="en-US" w:eastAsia="zh-CN"/>
        </w:rPr>
        <w:t>教材采购项目</w:t>
      </w:r>
    </w:p>
    <w:p>
      <w:pPr>
        <w:pStyle w:val="style67"/>
        <w:spacing w:lineRule="exact" w:line="560"/>
        <w:ind w:left="0"/>
        <w:outlineLvl w:val="0"/>
        <w:rPr>
          <w:rFonts w:ascii="宋体" w:cs="宋体" w:hAnsi="宋体" w:hint="eastAsia"/>
          <w:sz w:val="32"/>
          <w:szCs w:val="32"/>
        </w:rPr>
      </w:pPr>
    </w:p>
    <w:p>
      <w:pPr>
        <w:pStyle w:val="style19"/>
        <w:jc w:val="both"/>
        <w:rPr>
          <w:rFonts w:hint="eastAsia"/>
        </w:rPr>
      </w:pPr>
    </w:p>
    <w:p>
      <w:pPr>
        <w:pStyle w:val="style19"/>
        <w:rPr>
          <w:rFonts w:hint="eastAsia"/>
        </w:rPr>
      </w:pPr>
    </w:p>
    <w:p>
      <w:pPr>
        <w:pStyle w:val="style0"/>
        <w:spacing w:lineRule="exact" w:line="700"/>
        <w:rPr>
          <w:rFonts w:ascii="宋体" w:cs="宋体" w:hAnsi="宋体" w:hint="eastAsia"/>
          <w:sz w:val="32"/>
          <w:szCs w:val="32"/>
        </w:rPr>
      </w:pPr>
      <w:r>
        <w:rPr>
          <w:rFonts w:ascii="宋体" w:cs="宋体" w:hAnsi="宋体" w:hint="eastAsia"/>
          <w:sz w:val="32"/>
          <w:szCs w:val="32"/>
        </w:rPr>
        <w:t>采   购   人：重庆市三峡水利电力学校</w:t>
      </w:r>
    </w:p>
    <w:p>
      <w:pPr>
        <w:pStyle w:val="style0"/>
        <w:spacing w:lineRule="exact" w:line="500"/>
        <w:outlineLvl w:val="0"/>
        <w:rPr>
          <w:rFonts w:ascii="宋体" w:cs="宋体" w:hAnsi="宋体" w:hint="eastAsia"/>
          <w:sz w:val="32"/>
          <w:szCs w:val="32"/>
        </w:rPr>
      </w:pPr>
    </w:p>
    <w:p>
      <w:pPr>
        <w:pStyle w:val="style0"/>
        <w:spacing w:lineRule="exact" w:line="500"/>
        <w:outlineLvl w:val="0"/>
        <w:rPr>
          <w:rFonts w:ascii="宋体" w:cs="宋体" w:eastAsia="宋体" w:hAnsi="宋体" w:hint="eastAsia"/>
          <w:sz w:val="32"/>
          <w:szCs w:val="32"/>
          <w:lang w:eastAsia="zh-CN"/>
        </w:rPr>
      </w:pPr>
      <w:r>
        <w:rPr>
          <w:rFonts w:ascii="宋体" w:cs="宋体" w:hAnsi="宋体" w:hint="eastAsia"/>
          <w:sz w:val="32"/>
          <w:szCs w:val="32"/>
        </w:rPr>
        <w:t>采购代理机构：</w:t>
      </w:r>
      <w:r>
        <w:rPr>
          <w:rFonts w:ascii="宋体" w:cs="宋体" w:hAnsi="宋体" w:hint="eastAsia"/>
          <w:sz w:val="32"/>
          <w:szCs w:val="32"/>
          <w:lang w:eastAsia="zh-CN"/>
        </w:rPr>
        <w:t>四川策信建设管理集团有限公司</w:t>
      </w:r>
    </w:p>
    <w:p>
      <w:pPr>
        <w:pStyle w:val="style0"/>
        <w:spacing w:lineRule="exact" w:line="500"/>
        <w:jc w:val="center"/>
        <w:outlineLvl w:val="0"/>
        <w:rPr>
          <w:rFonts w:ascii="宋体" w:cs="宋体" w:hAnsi="宋体" w:hint="eastAsia"/>
          <w:sz w:val="32"/>
          <w:szCs w:val="32"/>
        </w:rPr>
      </w:pPr>
      <w:r>
        <w:rPr>
          <w:rFonts w:ascii="宋体" w:cs="宋体" w:hAnsi="宋体" w:hint="eastAsia"/>
          <w:sz w:val="32"/>
          <w:szCs w:val="32"/>
        </w:rPr>
        <w:t xml:space="preserve"> </w:t>
      </w:r>
    </w:p>
    <w:p>
      <w:pPr>
        <w:pStyle w:val="style0"/>
        <w:spacing w:lineRule="exact" w:line="500"/>
        <w:jc w:val="center"/>
        <w:outlineLvl w:val="0"/>
        <w:rPr>
          <w:rFonts w:ascii="宋体" w:cs="宋体" w:hAnsi="宋体" w:hint="eastAsia"/>
          <w:sz w:val="32"/>
          <w:szCs w:val="32"/>
        </w:rPr>
      </w:pPr>
      <w:r>
        <w:rPr>
          <w:rFonts w:ascii="宋体" w:cs="宋体" w:hAnsi="宋体" w:hint="eastAsia"/>
          <w:sz w:val="32"/>
          <w:szCs w:val="32"/>
        </w:rPr>
        <w:t>202</w:t>
      </w:r>
      <w:r>
        <w:rPr>
          <w:rFonts w:ascii="宋体" w:cs="宋体" w:hAnsi="宋体" w:hint="eastAsia"/>
          <w:sz w:val="32"/>
          <w:szCs w:val="32"/>
          <w:lang w:val="en-US" w:eastAsia="zh-CN"/>
        </w:rPr>
        <w:t>5</w:t>
      </w:r>
      <w:r>
        <w:rPr>
          <w:rFonts w:ascii="宋体" w:cs="宋体" w:hAnsi="宋体" w:hint="eastAsia"/>
          <w:sz w:val="32"/>
          <w:szCs w:val="32"/>
        </w:rPr>
        <w:t>年</w:t>
      </w:r>
      <w:r>
        <w:rPr>
          <w:rFonts w:ascii="宋体" w:cs="宋体" w:hAnsi="宋体" w:hint="eastAsia"/>
          <w:sz w:val="32"/>
          <w:szCs w:val="32"/>
          <w:lang w:val="en-US" w:eastAsia="zh-CN"/>
        </w:rPr>
        <w:t>7</w:t>
      </w:r>
      <w:r>
        <w:rPr>
          <w:rFonts w:ascii="宋体" w:cs="宋体" w:hAnsi="宋体" w:hint="eastAsia"/>
          <w:sz w:val="32"/>
          <w:szCs w:val="32"/>
        </w:rPr>
        <w:t>月</w:t>
      </w:r>
    </w:p>
    <w:p>
      <w:pPr>
        <w:pStyle w:val="style0"/>
        <w:spacing w:lineRule="exact" w:line="700"/>
        <w:outlineLvl w:val="0"/>
        <w:rPr>
          <w:rFonts w:ascii="宋体" w:cs="宋体" w:hAnsi="宋体" w:hint="eastAsia"/>
          <w:sz w:val="52"/>
        </w:rPr>
        <w:sectPr>
          <w:headerReference w:type="even" r:id="rId2"/>
          <w:headerReference w:type="default" r:id="rId3"/>
          <w:footerReference w:type="even" r:id="rId4"/>
          <w:footerReference w:type="default" r:id="rId5"/>
          <w:headerReference w:type="first" r:id="rId6"/>
          <w:footerReference w:type="first" r:id="rId7"/>
          <w:pgSz w:w="11907" w:h="16840" w:orient="portrait"/>
          <w:pgMar w:top="1440" w:right="1797" w:bottom="1440" w:left="1797" w:header="851" w:footer="992" w:gutter="0"/>
          <w:pgNumType w:fmt="numberInDash" w:start="0"/>
          <w:cols w:space="720" w:num="1"/>
          <w:titlePg/>
          <w:docGrid w:type="lines" w:linePitch="380" w:charSpace="-5735"/>
        </w:sectPr>
      </w:pPr>
    </w:p>
    <w:p>
      <w:pPr>
        <w:pStyle w:val="style0"/>
        <w:spacing w:lineRule="exact" w:line="700"/>
        <w:jc w:val="center"/>
        <w:outlineLvl w:val="0"/>
        <w:rPr>
          <w:rFonts w:ascii="宋体" w:cs="宋体" w:hAnsi="宋体" w:hint="eastAsia"/>
          <w:b/>
          <w:sz w:val="24"/>
          <w:szCs w:val="24"/>
        </w:rPr>
      </w:pPr>
      <w:r>
        <w:rPr>
          <w:rFonts w:ascii="宋体" w:cs="宋体" w:hAnsi="宋体" w:hint="eastAsia"/>
          <w:b/>
          <w:sz w:val="24"/>
          <w:szCs w:val="24"/>
        </w:rPr>
        <w:t>目   录</w:t>
      </w:r>
    </w:p>
    <w:p>
      <w:pPr>
        <w:pStyle w:val="style20"/>
        <w:tabs>
          <w:tab w:val="right" w:leader="dot" w:pos="8303"/>
        </w:tabs>
        <w:ind w:left="560"/>
        <w:rPr>
          <w:rFonts w:ascii="宋体" w:cs="宋体" w:hAnsi="宋体" w:hint="eastAsia"/>
          <w:sz w:val="24"/>
          <w:szCs w:val="24"/>
        </w:rPr>
      </w:pPr>
      <w:r>
        <w:rPr>
          <w:rFonts w:ascii="宋体" w:cs="宋体" w:hAnsi="宋体" w:hint="eastAsia"/>
          <w:sz w:val="24"/>
          <w:szCs w:val="24"/>
        </w:rPr>
        <w:fldChar w:fldCharType="begin"/>
      </w:r>
      <w:r>
        <w:rPr>
          <w:rFonts w:ascii="宋体" w:cs="宋体" w:hAnsi="宋体" w:hint="eastAsia"/>
          <w:sz w:val="24"/>
          <w:szCs w:val="24"/>
        </w:rPr>
        <w:instrText xml:space="preserve"> TOC \o "1-3" \h \z </w:instrText>
      </w:r>
      <w:r>
        <w:rPr>
          <w:rFonts w:ascii="宋体" w:cs="宋体" w:hAnsi="宋体" w:hint="eastAsia"/>
          <w:sz w:val="24"/>
          <w:szCs w:val="24"/>
        </w:rPr>
        <w:fldChar w:fldCharType="separate"/>
      </w: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"_Toc108080145"</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第一篇  询价采购邀请书</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_Toc108080145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"_Toc108080146"</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一、询价采购内容</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_Toc108080146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"_Toc108080147"</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二、资金来源</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_Toc108080147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"_Toc108080148"</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三、询价资格条件</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_Toc108080148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"_Toc108080149"</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四、询价有关说明</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_Toc108080149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"_Toc108080150"</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五、保证金</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_Toc108080150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"_Toc108080151"</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六、采购项目需落实的政府采购政策</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_Toc108080151 \h </w:instrText>
      </w:r>
      <w:r>
        <w:rPr>
          <w:rFonts w:ascii="宋体" w:cs="宋体" w:hAnsi="宋体" w:hint="eastAsia"/>
          <w:sz w:val="24"/>
          <w:szCs w:val="24"/>
        </w:rPr>
        <w:fldChar w:fldCharType="separate"/>
      </w:r>
      <w:r>
        <w:rPr>
          <w:rFonts w:ascii="宋体" w:cs="宋体" w:hAnsi="宋体" w:hint="eastAsia"/>
          <w:sz w:val="24"/>
          <w:szCs w:val="24"/>
        </w:rPr>
        <w:t>- 3 -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"_Toc108080152"</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七、其它有关规定</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_Toc108080152 \h </w:instrText>
      </w:r>
      <w:r>
        <w:rPr>
          <w:rFonts w:ascii="宋体" w:cs="宋体" w:hAnsi="宋体" w:hint="eastAsia"/>
          <w:sz w:val="24"/>
          <w:szCs w:val="24"/>
        </w:rPr>
        <w:fldChar w:fldCharType="separate"/>
      </w:r>
      <w:r>
        <w:rPr>
          <w:rFonts w:ascii="宋体" w:cs="宋体" w:hAnsi="宋体" w:hint="eastAsia"/>
          <w:sz w:val="24"/>
          <w:szCs w:val="24"/>
        </w:rPr>
        <w:t>- 4 -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"_Toc108080153"</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八、联系方式</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_Toc108080153 \h </w:instrText>
      </w:r>
      <w:r>
        <w:rPr>
          <w:rFonts w:ascii="宋体" w:cs="宋体" w:hAnsi="宋体" w:hint="eastAsia"/>
          <w:sz w:val="24"/>
          <w:szCs w:val="24"/>
        </w:rPr>
        <w:fldChar w:fldCharType="separate"/>
      </w:r>
      <w:r>
        <w:rPr>
          <w:rFonts w:ascii="宋体" w:cs="宋体" w:hAnsi="宋体" w:hint="eastAsia"/>
          <w:sz w:val="24"/>
          <w:szCs w:val="24"/>
        </w:rPr>
        <w:t>- 4 -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"_Toc108080154"</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第二篇  询价项目技术（质量）需求</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_Toc108080154 \h </w:instrText>
      </w:r>
      <w:r>
        <w:rPr>
          <w:rFonts w:ascii="宋体" w:cs="宋体" w:hAnsi="宋体" w:hint="eastAsia"/>
          <w:sz w:val="24"/>
          <w:szCs w:val="24"/>
        </w:rPr>
        <w:fldChar w:fldCharType="separate"/>
      </w:r>
      <w:r>
        <w:rPr>
          <w:rFonts w:ascii="宋体" w:cs="宋体" w:hAnsi="宋体" w:hint="eastAsia"/>
          <w:sz w:val="24"/>
          <w:szCs w:val="24"/>
        </w:rPr>
        <w:t>- 5 -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"_Toc108080155"</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一、产品名称、数量及技术参数</w:t>
      </w:r>
      <w:r>
        <w:rPr>
          <w:rFonts w:ascii="宋体" w:cs="宋体" w:hAnsi="宋体" w:hint="eastAsia"/>
          <w:sz w:val="24"/>
          <w:szCs w:val="24"/>
        </w:rPr>
        <w:tab/>
      </w:r>
      <w:r>
        <w:rPr>
          <w:rFonts w:ascii="宋体" w:cs="宋体" w:hAnsi="宋体" w:hint="eastAsia"/>
          <w:sz w:val="24"/>
          <w:szCs w:val="24"/>
        </w:rPr>
        <w:t>-</w:t>
      </w:r>
      <w:r>
        <w:rPr>
          <w:rStyle w:val="style85"/>
          <w:rFonts w:ascii="宋体" w:cs="宋体" w:hAnsi="宋体" w:hint="eastAsia"/>
          <w:color w:val="auto"/>
          <w:sz w:val="24"/>
          <w:szCs w:val="24"/>
        </w:rPr>
        <w:fldChar w:fldCharType="end"/>
      </w:r>
      <w:r>
        <w:rPr>
          <w:rStyle w:val="style85"/>
          <w:rFonts w:ascii="宋体" w:cs="宋体" w:hAnsi="宋体" w:hint="eastAsia"/>
          <w:color w:val="auto"/>
          <w:sz w:val="24"/>
          <w:szCs w:val="24"/>
        </w:rPr>
        <w:t>5-</w:t>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"_Toc108080158"</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第三篇  询价项目服务需求</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_Toc108080158 \h </w:instrText>
      </w:r>
      <w:r>
        <w:rPr>
          <w:rFonts w:ascii="宋体" w:cs="宋体" w:hAnsi="宋体" w:hint="eastAsia"/>
          <w:sz w:val="24"/>
          <w:szCs w:val="24"/>
        </w:rPr>
        <w:fldChar w:fldCharType="separate"/>
      </w:r>
      <w:r>
        <w:rPr>
          <w:rFonts w:ascii="宋体" w:cs="宋体" w:hAnsi="宋体" w:hint="eastAsia"/>
          <w:sz w:val="24"/>
          <w:szCs w:val="24"/>
        </w:rPr>
        <w:t>- 5 -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"_Toc108080159"</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w:t>
      </w:r>
      <w:r>
        <w:rPr>
          <w:rFonts w:ascii="宋体" w:cs="宋体" w:hAnsi="宋体" w:hint="eastAsia"/>
          <w:sz w:val="24"/>
        </w:rPr>
        <w:t>服务时间、地点</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_Toc108080159 \h </w:instrText>
      </w:r>
      <w:r>
        <w:rPr>
          <w:rFonts w:ascii="宋体" w:cs="宋体" w:hAnsi="宋体" w:hint="eastAsia"/>
          <w:sz w:val="24"/>
          <w:szCs w:val="24"/>
        </w:rPr>
        <w:fldChar w:fldCharType="separate"/>
      </w:r>
      <w:r>
        <w:rPr>
          <w:rFonts w:ascii="宋体" w:cs="宋体" w:hAnsi="宋体" w:hint="eastAsia"/>
          <w:sz w:val="24"/>
          <w:szCs w:val="24"/>
        </w:rPr>
        <w:t>- 11 -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"_Toc108080160"</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二、</w:t>
      </w:r>
      <w:r>
        <w:rPr>
          <w:rFonts w:ascii="宋体" w:cs="宋体" w:hAnsi="宋体" w:hint="eastAsia"/>
          <w:sz w:val="24"/>
        </w:rPr>
        <w:t>报价要求</w:t>
      </w:r>
      <w:r>
        <w:rPr>
          <w:rFonts w:ascii="宋体" w:cs="宋体" w:hAnsi="宋体" w:hint="eastAsia"/>
          <w:sz w:val="24"/>
          <w:szCs w:val="24"/>
        </w:rPr>
        <w:tab/>
      </w:r>
      <w:r>
        <w:rPr>
          <w:rFonts w:ascii="宋体" w:cs="宋体" w:hAnsi="宋体" w:hint="eastAsia"/>
          <w:sz w:val="24"/>
          <w:szCs w:val="24"/>
        </w:rPr>
        <w:t>-</w:t>
      </w:r>
      <w:r>
        <w:rPr>
          <w:rStyle w:val="style85"/>
          <w:rFonts w:ascii="宋体" w:cs="宋体" w:hAnsi="宋体" w:hint="eastAsia"/>
          <w:color w:val="auto"/>
          <w:sz w:val="24"/>
          <w:szCs w:val="24"/>
        </w:rPr>
        <w:fldChar w:fldCharType="end"/>
      </w:r>
      <w:r>
        <w:rPr>
          <w:rStyle w:val="style85"/>
          <w:rFonts w:ascii="宋体" w:cs="宋体" w:hAnsi="宋体" w:hint="eastAsia"/>
          <w:color w:val="auto"/>
          <w:sz w:val="24"/>
          <w:szCs w:val="24"/>
        </w:rPr>
        <w:t>8-</w:t>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"_Toc108080161"</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三、</w:t>
      </w:r>
      <w:r>
        <w:rPr>
          <w:rFonts w:ascii="宋体" w:cs="宋体" w:hAnsi="宋体" w:hint="eastAsia"/>
          <w:sz w:val="24"/>
        </w:rPr>
        <w:t>付款方式</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_Toc108080161 \h </w:instrText>
      </w:r>
      <w:r>
        <w:rPr>
          <w:rFonts w:ascii="宋体" w:cs="宋体" w:hAnsi="宋体" w:hint="eastAsia"/>
          <w:sz w:val="24"/>
          <w:szCs w:val="24"/>
        </w:rPr>
        <w:fldChar w:fldCharType="separate"/>
      </w:r>
      <w:r>
        <w:rPr>
          <w:rFonts w:ascii="宋体" w:cs="宋体" w:hAnsi="宋体" w:hint="eastAsia"/>
          <w:sz w:val="24"/>
          <w:szCs w:val="24"/>
        </w:rPr>
        <w:t>- 11 -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"_Toc108080162"</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四、</w:t>
      </w:r>
      <w:r>
        <w:rPr>
          <w:rFonts w:ascii="宋体" w:cs="宋体" w:hAnsi="宋体" w:hint="eastAsia"/>
          <w:sz w:val="24"/>
        </w:rPr>
        <w:t>知识产权</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_Toc108080162 \h </w:instrText>
      </w:r>
      <w:r>
        <w:rPr>
          <w:rFonts w:ascii="宋体" w:cs="宋体" w:hAnsi="宋体" w:hint="eastAsia"/>
          <w:sz w:val="24"/>
          <w:szCs w:val="24"/>
        </w:rPr>
        <w:fldChar w:fldCharType="separate"/>
      </w:r>
      <w:r>
        <w:rPr>
          <w:rFonts w:ascii="宋体" w:cs="宋体" w:hAnsi="宋体" w:hint="eastAsia"/>
          <w:sz w:val="24"/>
          <w:szCs w:val="24"/>
        </w:rPr>
        <w:t>- 11 -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"_Toc108080165"</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五、其他</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_Toc108080165 \h </w:instrText>
      </w:r>
      <w:r>
        <w:rPr>
          <w:rFonts w:ascii="宋体" w:cs="宋体" w:hAnsi="宋体" w:hint="eastAsia"/>
          <w:sz w:val="24"/>
          <w:szCs w:val="24"/>
        </w:rPr>
        <w:fldChar w:fldCharType="separate"/>
      </w:r>
      <w:r>
        <w:rPr>
          <w:rFonts w:ascii="宋体" w:cs="宋体" w:hAnsi="宋体" w:hint="eastAsia"/>
          <w:sz w:val="24"/>
          <w:szCs w:val="24"/>
        </w:rPr>
        <w:t>- 13 -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"_Toc108080166"</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第四篇  采购程序、评定成交的标准、无效报价及采购终止</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_Toc108080166 \h </w:instrText>
      </w:r>
      <w:r>
        <w:rPr>
          <w:rFonts w:ascii="宋体" w:cs="宋体" w:hAnsi="宋体" w:hint="eastAsia"/>
          <w:sz w:val="24"/>
          <w:szCs w:val="24"/>
        </w:rPr>
        <w:fldChar w:fldCharType="separate"/>
      </w:r>
      <w:r>
        <w:rPr>
          <w:rFonts w:ascii="宋体" w:cs="宋体" w:hAnsi="宋体" w:hint="eastAsia"/>
          <w:sz w:val="24"/>
          <w:szCs w:val="24"/>
        </w:rPr>
        <w:t>- 14 -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"_Toc108080167"</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一、采购程序</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_Toc108080167 \h </w:instrText>
      </w:r>
      <w:r>
        <w:rPr>
          <w:rFonts w:ascii="宋体" w:cs="宋体" w:hAnsi="宋体" w:hint="eastAsia"/>
          <w:sz w:val="24"/>
          <w:szCs w:val="24"/>
        </w:rPr>
        <w:fldChar w:fldCharType="separate"/>
      </w:r>
      <w:r>
        <w:rPr>
          <w:rFonts w:ascii="宋体" w:cs="宋体" w:hAnsi="宋体" w:hint="eastAsia"/>
          <w:sz w:val="24"/>
          <w:szCs w:val="24"/>
        </w:rPr>
        <w:t>- 14 -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"_Toc108080168"</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二、评定成交的标准</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_Toc108080168 \h </w:instrText>
      </w:r>
      <w:r>
        <w:rPr>
          <w:rFonts w:ascii="宋体" w:cs="宋体" w:hAnsi="宋体" w:hint="eastAsia"/>
          <w:sz w:val="24"/>
          <w:szCs w:val="24"/>
        </w:rPr>
        <w:fldChar w:fldCharType="separate"/>
      </w:r>
      <w:r>
        <w:rPr>
          <w:rFonts w:ascii="宋体" w:cs="宋体" w:hAnsi="宋体" w:hint="eastAsia"/>
          <w:sz w:val="24"/>
          <w:szCs w:val="24"/>
        </w:rPr>
        <w:t>- 15 -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"_Toc108080169"</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三、无效报价</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_Toc108080169 \h </w:instrText>
      </w:r>
      <w:r>
        <w:rPr>
          <w:rFonts w:ascii="宋体" w:cs="宋体" w:hAnsi="宋体" w:hint="eastAsia"/>
          <w:sz w:val="24"/>
          <w:szCs w:val="24"/>
        </w:rPr>
        <w:fldChar w:fldCharType="separate"/>
      </w:r>
      <w:r>
        <w:rPr>
          <w:rFonts w:ascii="宋体" w:cs="宋体" w:hAnsi="宋体" w:hint="eastAsia"/>
          <w:sz w:val="24"/>
          <w:szCs w:val="24"/>
        </w:rPr>
        <w:t>- 16 -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"_Toc108080170"</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四、采购终止</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_Toc108080170 \h </w:instrText>
      </w:r>
      <w:r>
        <w:rPr>
          <w:rFonts w:ascii="宋体" w:cs="宋体" w:hAnsi="宋体" w:hint="eastAsia"/>
          <w:sz w:val="24"/>
          <w:szCs w:val="24"/>
        </w:rPr>
        <w:fldChar w:fldCharType="separate"/>
      </w:r>
      <w:r>
        <w:rPr>
          <w:rFonts w:ascii="宋体" w:cs="宋体" w:hAnsi="宋体" w:hint="eastAsia"/>
          <w:sz w:val="24"/>
          <w:szCs w:val="24"/>
        </w:rPr>
        <w:t>- 16 -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"_Toc108080171"</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第五篇  供应商须知</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_Toc108080171 \h </w:instrText>
      </w:r>
      <w:r>
        <w:rPr>
          <w:rFonts w:ascii="宋体" w:cs="宋体" w:hAnsi="宋体" w:hint="eastAsia"/>
          <w:sz w:val="24"/>
          <w:szCs w:val="24"/>
        </w:rPr>
        <w:fldChar w:fldCharType="separate"/>
      </w:r>
      <w:r>
        <w:rPr>
          <w:rFonts w:ascii="宋体" w:cs="宋体" w:hAnsi="宋体" w:hint="eastAsia"/>
          <w:sz w:val="24"/>
          <w:szCs w:val="24"/>
        </w:rPr>
        <w:t>- 17 -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"_Toc108080172"</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一、询价费用</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_Toc108080172 \h </w:instrText>
      </w:r>
      <w:r>
        <w:rPr>
          <w:rFonts w:ascii="宋体" w:cs="宋体" w:hAnsi="宋体" w:hint="eastAsia"/>
          <w:sz w:val="24"/>
          <w:szCs w:val="24"/>
        </w:rPr>
        <w:fldChar w:fldCharType="separate"/>
      </w:r>
      <w:r>
        <w:rPr>
          <w:rFonts w:ascii="宋体" w:cs="宋体" w:hAnsi="宋体" w:hint="eastAsia"/>
          <w:sz w:val="24"/>
          <w:szCs w:val="24"/>
        </w:rPr>
        <w:t>- 17 -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"_Toc108080173"</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二、询价通知书</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_Toc108080173 \h </w:instrText>
      </w:r>
      <w:r>
        <w:rPr>
          <w:rFonts w:ascii="宋体" w:cs="宋体" w:hAnsi="宋体" w:hint="eastAsia"/>
          <w:sz w:val="24"/>
          <w:szCs w:val="24"/>
        </w:rPr>
        <w:fldChar w:fldCharType="separate"/>
      </w:r>
      <w:r>
        <w:rPr>
          <w:rFonts w:ascii="宋体" w:cs="宋体" w:hAnsi="宋体" w:hint="eastAsia"/>
          <w:sz w:val="24"/>
          <w:szCs w:val="24"/>
        </w:rPr>
        <w:t>- 17 -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"_Toc108080174"</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三、报价要求</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_Toc108080174 \h </w:instrText>
      </w:r>
      <w:r>
        <w:rPr>
          <w:rFonts w:ascii="宋体" w:cs="宋体" w:hAnsi="宋体" w:hint="eastAsia"/>
          <w:sz w:val="24"/>
          <w:szCs w:val="24"/>
        </w:rPr>
        <w:fldChar w:fldCharType="separate"/>
      </w:r>
      <w:r>
        <w:rPr>
          <w:rFonts w:ascii="宋体" w:cs="宋体" w:hAnsi="宋体" w:hint="eastAsia"/>
          <w:sz w:val="24"/>
          <w:szCs w:val="24"/>
        </w:rPr>
        <w:t>- 17 -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"_Toc108080175"</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四、成交供应商的确定和变更</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_Toc108080175 \h </w:instrText>
      </w:r>
      <w:r>
        <w:rPr>
          <w:rFonts w:ascii="宋体" w:cs="宋体" w:hAnsi="宋体" w:hint="eastAsia"/>
          <w:sz w:val="24"/>
          <w:szCs w:val="24"/>
        </w:rPr>
        <w:fldChar w:fldCharType="separate"/>
      </w:r>
      <w:r>
        <w:rPr>
          <w:rFonts w:ascii="宋体" w:cs="宋体" w:hAnsi="宋体" w:hint="eastAsia"/>
          <w:sz w:val="24"/>
          <w:szCs w:val="24"/>
        </w:rPr>
        <w:t>- 18 -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"_Toc108080176"</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五、成交通知</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_Toc108080176 \h </w:instrText>
      </w:r>
      <w:r>
        <w:rPr>
          <w:rFonts w:ascii="宋体" w:cs="宋体" w:hAnsi="宋体" w:hint="eastAsia"/>
          <w:sz w:val="24"/>
          <w:szCs w:val="24"/>
        </w:rPr>
        <w:fldChar w:fldCharType="separate"/>
      </w:r>
      <w:r>
        <w:rPr>
          <w:rFonts w:ascii="宋体" w:cs="宋体" w:hAnsi="宋体" w:hint="eastAsia"/>
          <w:sz w:val="24"/>
          <w:szCs w:val="24"/>
        </w:rPr>
        <w:t>- 18 -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"_Toc108080177"</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六、关于质疑和投诉</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_Toc108080177 \h </w:instrText>
      </w:r>
      <w:r>
        <w:rPr>
          <w:rFonts w:ascii="宋体" w:cs="宋体" w:hAnsi="宋体" w:hint="eastAsia"/>
          <w:sz w:val="24"/>
          <w:szCs w:val="24"/>
        </w:rPr>
        <w:fldChar w:fldCharType="separate"/>
      </w:r>
      <w:r>
        <w:rPr>
          <w:rFonts w:ascii="宋体" w:cs="宋体" w:hAnsi="宋体" w:hint="eastAsia"/>
          <w:sz w:val="24"/>
          <w:szCs w:val="24"/>
        </w:rPr>
        <w:t>- 18 -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"_Toc108080178"</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七、签订合同</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_Toc108080178 \h </w:instrText>
      </w:r>
      <w:r>
        <w:rPr>
          <w:rFonts w:ascii="宋体" w:cs="宋体" w:hAnsi="宋体" w:hint="eastAsia"/>
          <w:sz w:val="24"/>
          <w:szCs w:val="24"/>
        </w:rPr>
        <w:fldChar w:fldCharType="separate"/>
      </w:r>
      <w:r>
        <w:rPr>
          <w:rFonts w:ascii="宋体" w:cs="宋体" w:hAnsi="宋体" w:hint="eastAsia"/>
          <w:sz w:val="24"/>
          <w:szCs w:val="24"/>
        </w:rPr>
        <w:t>- 18 -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"_Toc108080180"</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八、代理服务费</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_Toc108080180 \h </w:instrText>
      </w:r>
      <w:r>
        <w:rPr>
          <w:rFonts w:ascii="宋体" w:cs="宋体" w:hAnsi="宋体" w:hint="eastAsia"/>
          <w:sz w:val="24"/>
          <w:szCs w:val="24"/>
        </w:rPr>
        <w:fldChar w:fldCharType="separate"/>
      </w:r>
      <w:r>
        <w:rPr>
          <w:rFonts w:ascii="宋体" w:cs="宋体" w:hAnsi="宋体" w:hint="eastAsia"/>
          <w:sz w:val="24"/>
          <w:szCs w:val="24"/>
        </w:rPr>
        <w:t>- 19 -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"_Toc108080181"</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九、政府采购信用融资</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_Toc108080181 \h </w:instrText>
      </w:r>
      <w:r>
        <w:rPr>
          <w:rFonts w:ascii="宋体" w:cs="宋体" w:hAnsi="宋体" w:hint="eastAsia"/>
          <w:sz w:val="24"/>
          <w:szCs w:val="24"/>
        </w:rPr>
        <w:fldChar w:fldCharType="separate"/>
      </w:r>
      <w:r>
        <w:rPr>
          <w:rFonts w:ascii="宋体" w:cs="宋体" w:hAnsi="宋体" w:hint="eastAsia"/>
          <w:sz w:val="24"/>
          <w:szCs w:val="24"/>
        </w:rPr>
        <w:t>- 19 -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"_Toc108080182"</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第六篇  合同格式</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_Toc108080182 \h </w:instrText>
      </w:r>
      <w:r>
        <w:rPr>
          <w:rFonts w:ascii="宋体" w:cs="宋体" w:hAnsi="宋体" w:hint="eastAsia"/>
          <w:sz w:val="24"/>
          <w:szCs w:val="24"/>
        </w:rPr>
        <w:fldChar w:fldCharType="separate"/>
      </w:r>
      <w:r>
        <w:rPr>
          <w:rFonts w:ascii="宋体" w:cs="宋体" w:hAnsi="宋体" w:hint="eastAsia"/>
          <w:sz w:val="24"/>
          <w:szCs w:val="24"/>
        </w:rPr>
        <w:t>- 21 -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"_Toc108080183"</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第七篇  响应文件格式要求</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_Toc108080183 \h </w:instrText>
      </w:r>
      <w:r>
        <w:rPr>
          <w:rFonts w:ascii="宋体" w:cs="宋体" w:hAnsi="宋体" w:hint="eastAsia"/>
          <w:sz w:val="24"/>
          <w:szCs w:val="24"/>
        </w:rPr>
        <w:fldChar w:fldCharType="separate"/>
      </w:r>
      <w:r>
        <w:rPr>
          <w:rFonts w:ascii="宋体" w:cs="宋体" w:hAnsi="宋体" w:hint="eastAsia"/>
          <w:sz w:val="24"/>
          <w:szCs w:val="24"/>
        </w:rPr>
        <w:t>- 21 -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"_Toc108080184"</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一、经济部分</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_Toc108080184 \h </w:instrText>
      </w:r>
      <w:r>
        <w:rPr>
          <w:rFonts w:ascii="宋体" w:cs="宋体" w:hAnsi="宋体" w:hint="eastAsia"/>
          <w:sz w:val="24"/>
          <w:szCs w:val="24"/>
        </w:rPr>
        <w:fldChar w:fldCharType="separate"/>
      </w:r>
      <w:r>
        <w:rPr>
          <w:rFonts w:ascii="宋体" w:cs="宋体" w:hAnsi="宋体" w:hint="eastAsia"/>
          <w:sz w:val="24"/>
          <w:szCs w:val="24"/>
        </w:rPr>
        <w:t>- 26 -</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"_Toc108080185"</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二、技术（质量）部分</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_Toc108080185 \h </w:instrText>
      </w:r>
      <w:r>
        <w:rPr>
          <w:rFonts w:ascii="宋体" w:cs="宋体" w:hAnsi="宋体" w:hint="eastAsia"/>
          <w:sz w:val="24"/>
          <w:szCs w:val="24"/>
        </w:rPr>
        <w:fldChar w:fldCharType="separate"/>
      </w:r>
      <w:r>
        <w:rPr>
          <w:rFonts w:ascii="宋体" w:cs="宋体" w:hAnsi="宋体" w:hint="eastAsia"/>
          <w:sz w:val="24"/>
          <w:szCs w:val="24"/>
        </w:rPr>
        <w:t>27</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"_Toc108080186"</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三、服务部分</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_Toc108080186 \h </w:instrText>
      </w:r>
      <w:r>
        <w:rPr>
          <w:rFonts w:ascii="宋体" w:cs="宋体" w:hAnsi="宋体" w:hint="eastAsia"/>
          <w:sz w:val="24"/>
          <w:szCs w:val="24"/>
        </w:rPr>
        <w:fldChar w:fldCharType="separate"/>
      </w:r>
      <w:r>
        <w:rPr>
          <w:rFonts w:ascii="宋体" w:cs="宋体" w:hAnsi="宋体" w:hint="eastAsia"/>
          <w:sz w:val="24"/>
          <w:szCs w:val="24"/>
        </w:rPr>
        <w:t>29</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"_Toc108080187"</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四、资格条件及其他</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_Toc108080187 \h </w:instrText>
      </w:r>
      <w:r>
        <w:rPr>
          <w:rFonts w:ascii="宋体" w:cs="宋体" w:hAnsi="宋体" w:hint="eastAsia"/>
          <w:sz w:val="24"/>
          <w:szCs w:val="24"/>
        </w:rPr>
        <w:fldChar w:fldCharType="separate"/>
      </w:r>
      <w:r>
        <w:rPr>
          <w:rFonts w:ascii="宋体" w:cs="宋体" w:hAnsi="宋体" w:hint="eastAsia"/>
          <w:sz w:val="24"/>
          <w:szCs w:val="24"/>
        </w:rPr>
        <w:t>31</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ind w:left="560"/>
        <w:rPr>
          <w:rFonts w:ascii="宋体" w:cs="宋体" w:hAnsi="宋体" w:hint="eastAsia"/>
          <w:sz w:val="24"/>
          <w:szCs w:val="24"/>
        </w:rPr>
      </w:pPr>
      <w:r>
        <w:rPr>
          <w:rStyle w:val="style85"/>
          <w:rFonts w:ascii="宋体" w:cs="宋体" w:hAnsi="宋体" w:hint="eastAsia"/>
          <w:color w:val="auto"/>
          <w:sz w:val="24"/>
          <w:szCs w:val="24"/>
        </w:rPr>
        <w:fldChar w:fldCharType="begin"/>
      </w:r>
      <w:r>
        <w:rPr>
          <w:rStyle w:val="style85"/>
          <w:rFonts w:ascii="宋体" w:cs="宋体" w:hAnsi="宋体" w:hint="eastAsia"/>
          <w:color w:val="auto"/>
          <w:sz w:val="24"/>
          <w:szCs w:val="24"/>
        </w:rPr>
        <w:instrText xml:space="preserve"> </w:instrText>
      </w:r>
      <w:r>
        <w:rPr>
          <w:rFonts w:ascii="宋体" w:cs="宋体" w:hAnsi="宋体" w:hint="eastAsia"/>
          <w:sz w:val="24"/>
          <w:szCs w:val="24"/>
        </w:rPr>
        <w:instrText>HYPERLINK \l "_Toc108080188"</w:instrText>
      </w:r>
      <w:r>
        <w:rPr>
          <w:rStyle w:val="style85"/>
          <w:rFonts w:ascii="宋体" w:cs="宋体" w:hAnsi="宋体" w:hint="eastAsia"/>
          <w:color w:val="auto"/>
          <w:sz w:val="24"/>
          <w:szCs w:val="24"/>
        </w:rPr>
        <w:instrText xml:space="preserve"> </w:instrText>
      </w:r>
      <w:r>
        <w:rPr>
          <w:rStyle w:val="style85"/>
          <w:rFonts w:ascii="宋体" w:cs="宋体" w:hAnsi="宋体" w:hint="eastAsia"/>
          <w:color w:val="auto"/>
          <w:sz w:val="24"/>
          <w:szCs w:val="24"/>
        </w:rPr>
        <w:fldChar w:fldCharType="separate"/>
      </w:r>
      <w:r>
        <w:rPr>
          <w:rStyle w:val="style85"/>
          <w:rFonts w:ascii="宋体" w:cs="宋体" w:hAnsi="宋体" w:hint="eastAsia"/>
          <w:color w:val="auto"/>
          <w:sz w:val="24"/>
          <w:szCs w:val="24"/>
        </w:rPr>
        <w:t>五、其他资料</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_Toc108080188 \h </w:instrText>
      </w:r>
      <w:r>
        <w:rPr>
          <w:rFonts w:ascii="宋体" w:cs="宋体" w:hAnsi="宋体" w:hint="eastAsia"/>
          <w:sz w:val="24"/>
          <w:szCs w:val="24"/>
        </w:rPr>
        <w:fldChar w:fldCharType="separate"/>
      </w:r>
      <w:r>
        <w:rPr>
          <w:rFonts w:ascii="宋体" w:cs="宋体" w:hAnsi="宋体" w:hint="eastAsia"/>
          <w:sz w:val="24"/>
          <w:szCs w:val="24"/>
        </w:rPr>
        <w:t>36</w:t>
      </w:r>
      <w:r>
        <w:rPr>
          <w:rFonts w:ascii="宋体" w:cs="宋体" w:hAnsi="宋体" w:hint="eastAsia"/>
          <w:sz w:val="24"/>
          <w:szCs w:val="24"/>
        </w:rPr>
        <w:fldChar w:fldCharType="end"/>
      </w:r>
      <w:r>
        <w:rPr>
          <w:rStyle w:val="style85"/>
          <w:rFonts w:ascii="宋体" w:cs="宋体" w:hAnsi="宋体" w:hint="eastAsia"/>
          <w:color w:val="auto"/>
          <w:sz w:val="24"/>
          <w:szCs w:val="24"/>
        </w:rPr>
        <w:fldChar w:fldCharType="end"/>
      </w:r>
    </w:p>
    <w:p>
      <w:pPr>
        <w:pStyle w:val="style20"/>
        <w:tabs>
          <w:tab w:val="right" w:leader="dot" w:pos="8303"/>
        </w:tabs>
        <w:spacing w:lineRule="exact" w:line="400"/>
        <w:ind w:left="560"/>
        <w:rPr>
          <w:rFonts w:ascii="宋体" w:cs="宋体" w:hAnsi="宋体" w:hint="eastAsia"/>
          <w:sz w:val="24"/>
          <w:szCs w:val="24"/>
        </w:rPr>
        <w:sectPr>
          <w:pgSz w:w="11907" w:h="16840" w:orient="portrait"/>
          <w:pgMar w:top="1440" w:right="1797" w:bottom="1135" w:left="1797" w:header="851" w:footer="992" w:gutter="0"/>
          <w:pgNumType w:fmt="numberInDash" w:start="1"/>
          <w:cols w:space="720" w:num="1"/>
          <w:docGrid w:type="lines" w:linePitch="380" w:charSpace="-5735"/>
        </w:sectPr>
      </w:pPr>
      <w:r>
        <w:rPr>
          <w:rFonts w:ascii="宋体" w:cs="宋体" w:hAnsi="宋体" w:hint="eastAsia"/>
          <w:sz w:val="24"/>
          <w:szCs w:val="24"/>
        </w:rPr>
        <w:fldChar w:fldCharType="end"/>
      </w:r>
      <w:bookmarkStart w:id="0" w:name="_Toc24817"/>
      <w:bookmarkStart w:id="1" w:name="_Toc24173"/>
      <w:bookmarkStart w:id="2" w:name="_Toc65660329"/>
      <w:bookmarkStart w:id="3" w:name="_Toc11641050"/>
      <w:bookmarkStart w:id="4" w:name="_Toc106034769"/>
      <w:bookmarkStart w:id="5" w:name="_Toc108080145"/>
      <w:bookmarkStart w:id="6" w:name="_Toc12789052"/>
      <w:bookmarkStart w:id="7" w:name="_Toc15726"/>
    </w:p>
    <w:p>
      <w:pPr>
        <w:pStyle w:val="style20"/>
        <w:tabs>
          <w:tab w:val="right" w:leader="dot" w:pos="8303"/>
        </w:tabs>
        <w:spacing w:lineRule="exact" w:line="400"/>
        <w:ind w:left="560" w:firstLine="2168" w:firstLineChars="600"/>
        <w:rPr>
          <w:rFonts w:ascii="宋体" w:cs="宋体" w:hAnsi="宋体" w:hint="eastAsia"/>
          <w:b/>
          <w:sz w:val="36"/>
          <w:szCs w:val="30"/>
        </w:rPr>
      </w:pPr>
      <w:r>
        <w:rPr>
          <w:rFonts w:ascii="宋体" w:cs="宋体" w:hAnsi="宋体" w:hint="eastAsia"/>
          <w:b/>
          <w:sz w:val="36"/>
          <w:szCs w:val="30"/>
        </w:rPr>
        <w:t xml:space="preserve">第一篇  </w:t>
      </w:r>
      <w:r>
        <w:rPr>
          <w:rFonts w:ascii="宋体" w:cs="宋体" w:hAnsi="宋体" w:hint="eastAsia"/>
          <w:b/>
          <w:sz w:val="36"/>
        </w:rPr>
        <w:t>询价采购邀请书</w:t>
      </w:r>
      <w:bookmarkEnd w:id="0"/>
      <w:bookmarkEnd w:id="1"/>
      <w:bookmarkEnd w:id="2"/>
      <w:bookmarkEnd w:id="3"/>
      <w:bookmarkEnd w:id="4"/>
      <w:bookmarkEnd w:id="5"/>
      <w:bookmarkEnd w:id="6"/>
      <w:bookmarkEnd w:id="7"/>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70" w:firstLineChars="196"/>
        <w:jc w:val="left"/>
        <w:textAlignment w:val="auto"/>
        <w:rPr>
          <w:rFonts w:ascii="宋体" w:cs="宋体" w:hAnsi="宋体" w:hint="eastAsia"/>
          <w:sz w:val="24"/>
          <w:szCs w:val="24"/>
        </w:rPr>
      </w:pPr>
    </w:p>
    <w:p>
      <w:pPr>
        <w:pStyle w:val="style67"/>
        <w:keepNext w:val="false"/>
        <w:keepLines w:val="false"/>
        <w:pageBreakBefore w:val="false"/>
        <w:widowControl w:val="false"/>
        <w:kinsoku/>
        <w:wordWrap/>
        <w:overflowPunct/>
        <w:topLinePunct w:val="false"/>
        <w:autoSpaceDE/>
        <w:autoSpaceDN/>
        <w:bidi w:val="false"/>
        <w:adjustRightInd/>
        <w:snapToGrid/>
        <w:spacing w:lineRule="auto" w:line="360"/>
        <w:ind w:left="0" w:firstLine="480" w:firstLineChars="200"/>
        <w:textAlignment w:val="auto"/>
        <w:outlineLvl w:val="0"/>
        <w:rPr>
          <w:rFonts w:ascii="宋体" w:cs="宋体" w:hAnsi="宋体" w:hint="eastAsia"/>
          <w:sz w:val="24"/>
          <w:szCs w:val="24"/>
          <w:u w:val="single"/>
        </w:rPr>
      </w:pPr>
      <w:r>
        <w:rPr>
          <w:rFonts w:ascii="宋体" w:cs="宋体" w:hAnsi="宋体" w:hint="eastAsia"/>
          <w:sz w:val="24"/>
          <w:szCs w:val="24"/>
          <w:u w:val="single"/>
          <w:lang w:eastAsia="zh-CN"/>
        </w:rPr>
        <w:t>四川策信建设管理集团有限公司</w:t>
      </w:r>
      <w:r>
        <w:rPr>
          <w:rFonts w:ascii="宋体" w:cs="宋体" w:hAnsi="宋体" w:hint="eastAsia"/>
          <w:sz w:val="24"/>
          <w:szCs w:val="24"/>
        </w:rPr>
        <w:t>受</w:t>
      </w:r>
      <w:r>
        <w:rPr>
          <w:rFonts w:ascii="宋体" w:cs="宋体" w:hAnsi="宋体" w:hint="eastAsia"/>
          <w:sz w:val="24"/>
          <w:szCs w:val="24"/>
          <w:u w:val="single"/>
        </w:rPr>
        <w:t>重庆市三峡水利电力学校</w:t>
      </w:r>
      <w:r>
        <w:rPr>
          <w:rFonts w:ascii="宋体" w:cs="宋体" w:hAnsi="宋体" w:hint="eastAsia"/>
          <w:sz w:val="24"/>
          <w:szCs w:val="24"/>
        </w:rPr>
        <w:t>委托，对所需“</w:t>
      </w:r>
      <w:r>
        <w:rPr>
          <w:rFonts w:ascii="宋体" w:cs="宋体" w:hAnsi="宋体" w:hint="eastAsia"/>
          <w:sz w:val="24"/>
          <w:szCs w:val="24"/>
          <w:u w:val="single"/>
          <w:lang w:eastAsia="zh-CN"/>
        </w:rPr>
        <w:t>重庆市三峡水利电力学校2025年秋季学期教材采购项目</w:t>
      </w:r>
      <w:r>
        <w:rPr>
          <w:rFonts w:ascii="宋体" w:cs="宋体" w:hAnsi="宋体" w:hint="eastAsia"/>
          <w:sz w:val="24"/>
          <w:szCs w:val="24"/>
        </w:rPr>
        <w:t>”进行询价采购。欢迎有资格的供应商前来参加询价。</w:t>
      </w:r>
    </w:p>
    <w:bookmarkStart w:id="8" w:name="_Toc108080146"/>
    <w:p>
      <w:pPr>
        <w:pStyle w:val="style2"/>
        <w:pageBreakBefore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一、询价采购内容</w:t>
      </w:r>
      <w:bookmarkEnd w:id="8"/>
    </w:p>
    <w:bookmarkStart w:id="9" w:name="_Toc108080147"/>
    <w:tbl>
      <w:tblPr>
        <w:tblStyle w:val="style105"/>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4"/>
        <w:gridCol w:w="2160"/>
        <w:gridCol w:w="1271"/>
        <w:gridCol w:w="1143"/>
        <w:gridCol w:w="1907"/>
        <w:gridCol w:w="2342"/>
      </w:tblGrid>
      <w:tr>
        <w:trPr>
          <w:trHeight w:val="1038" w:hRule="atLeast"/>
          <w:jc w:val="center"/>
        </w:trPr>
        <w:tc>
          <w:tcPr>
            <w:tcW w:w="894"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b/>
                <w:sz w:val="24"/>
                <w:szCs w:val="24"/>
              </w:rPr>
            </w:pPr>
            <w:r>
              <w:rPr>
                <w:rFonts w:eastAsia="方正仿宋_GBK"/>
                <w:b/>
                <w:sz w:val="24"/>
                <w:szCs w:val="24"/>
              </w:rPr>
              <w:t>分包号</w:t>
            </w:r>
          </w:p>
        </w:tc>
        <w:tc>
          <w:tcPr>
            <w:tcW w:w="2160"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hint="eastAsia"/>
                <w:b/>
                <w:sz w:val="24"/>
                <w:szCs w:val="24"/>
              </w:rPr>
            </w:pPr>
            <w:r>
              <w:rPr>
                <w:rFonts w:eastAsia="方正仿宋_GBK" w:hint="eastAsia"/>
                <w:b/>
                <w:sz w:val="24"/>
                <w:szCs w:val="24"/>
              </w:rPr>
              <w:t>项目名称</w:t>
            </w:r>
          </w:p>
        </w:tc>
        <w:tc>
          <w:tcPr>
            <w:tcW w:w="1271"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b/>
                <w:sz w:val="24"/>
                <w:szCs w:val="24"/>
              </w:rPr>
            </w:pPr>
            <w:r>
              <w:rPr>
                <w:rFonts w:eastAsia="方正仿宋_GBK" w:hint="eastAsia"/>
                <w:b/>
                <w:sz w:val="24"/>
                <w:szCs w:val="24"/>
              </w:rPr>
              <w:t>最高折扣率限价（%）</w:t>
            </w:r>
          </w:p>
        </w:tc>
        <w:tc>
          <w:tcPr>
            <w:tcW w:w="1143"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b/>
                <w:sz w:val="24"/>
                <w:szCs w:val="24"/>
              </w:rPr>
            </w:pPr>
            <w:r>
              <w:rPr>
                <w:rFonts w:eastAsia="方正仿宋_GBK"/>
                <w:b/>
                <w:sz w:val="24"/>
                <w:szCs w:val="24"/>
              </w:rPr>
              <w:t>保证金（万元）</w:t>
            </w:r>
          </w:p>
        </w:tc>
        <w:tc>
          <w:tcPr>
            <w:tcW w:w="1907"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sz w:val="24"/>
                <w:szCs w:val="24"/>
              </w:rPr>
            </w:pPr>
            <w:r>
              <w:rPr>
                <w:rFonts w:eastAsia="方正仿宋_GBK"/>
                <w:b/>
                <w:bCs/>
                <w:kern w:val="0"/>
                <w:sz w:val="24"/>
                <w:szCs w:val="24"/>
              </w:rPr>
              <w:t>成交供应商数量（名）</w:t>
            </w:r>
          </w:p>
        </w:tc>
        <w:tc>
          <w:tcPr>
            <w:tcW w:w="2342" w:type="dxa"/>
            <w:tcBorders>
              <w:top w:val="single" w:sz="4" w:space="0" w:color="auto"/>
              <w:left w:val="single" w:sz="4" w:space="0" w:color="auto"/>
              <w:right w:val="single" w:sz="4" w:space="0" w:color="auto"/>
            </w:tcBorders>
            <w:shd w:val="clear" w:color="auto" w:fill="f2f2f2"/>
            <w:vAlign w:val="center"/>
          </w:tcPr>
          <w:p>
            <w:pPr>
              <w:pStyle w:val="style0"/>
              <w:pageBreakBefore w:val="false"/>
              <w:kinsoku/>
              <w:wordWrap/>
              <w:overflowPunct/>
              <w:topLinePunct w:val="false"/>
              <w:autoSpaceDE/>
              <w:autoSpaceDN/>
              <w:bidi w:val="false"/>
              <w:spacing w:lineRule="auto" w:line="360"/>
              <w:jc w:val="center"/>
              <w:textAlignment w:val="auto"/>
              <w:rPr>
                <w:rFonts w:eastAsia="方正仿宋_GBK"/>
                <w:sz w:val="24"/>
                <w:szCs w:val="24"/>
              </w:rPr>
            </w:pPr>
            <w:r>
              <w:rPr>
                <w:rFonts w:eastAsia="方正仿宋_GBK"/>
                <w:b/>
                <w:bCs/>
                <w:kern w:val="0"/>
                <w:sz w:val="24"/>
                <w:szCs w:val="24"/>
              </w:rPr>
              <w:t>采购标的对应的中小企业划分标准所属行业</w:t>
            </w:r>
          </w:p>
        </w:tc>
      </w:tr>
      <w:tr>
        <w:tblPrEx/>
        <w:trPr>
          <w:trHeight w:val="1254" w:hRule="atLeast"/>
          <w:jc w:val="center"/>
        </w:trPr>
        <w:tc>
          <w:tcPr>
            <w:tcW w:w="894" w:type="dxa"/>
            <w:tcBorders>
              <w:left w:val="single" w:sz="4" w:space="0" w:color="auto"/>
              <w:right w:val="single" w:sz="4" w:space="0" w:color="auto"/>
            </w:tcBorders>
            <w:vAlign w:val="center"/>
          </w:tcPr>
          <w:p>
            <w:pPr>
              <w:pStyle w:val="style0"/>
              <w:pageBreakBefore w:val="false"/>
              <w:widowControl/>
              <w:kinsoku/>
              <w:wordWrap/>
              <w:overflowPunct/>
              <w:topLinePunct w:val="false"/>
              <w:autoSpaceDE/>
              <w:autoSpaceDN/>
              <w:bidi w:val="false"/>
              <w:spacing w:lineRule="auto" w:line="360"/>
              <w:jc w:val="center"/>
              <w:textAlignment w:val="auto"/>
              <w:rPr>
                <w:rFonts w:eastAsia="方正仿宋_GBK" w:hint="eastAsia"/>
                <w:sz w:val="24"/>
                <w:szCs w:val="24"/>
                <w:highlight w:val="none"/>
              </w:rPr>
            </w:pPr>
            <w:r>
              <w:rPr>
                <w:rFonts w:eastAsia="方正仿宋_GBK" w:hint="eastAsia"/>
                <w:sz w:val="24"/>
                <w:szCs w:val="24"/>
                <w:highlight w:val="none"/>
              </w:rPr>
              <w:t>不分包</w:t>
            </w:r>
          </w:p>
        </w:tc>
        <w:tc>
          <w:tcPr>
            <w:tcW w:w="2160" w:type="dxa"/>
            <w:tcBorders>
              <w:left w:val="single" w:sz="4" w:space="0" w:color="auto"/>
              <w:right w:val="single" w:sz="4" w:space="0" w:color="auto"/>
            </w:tcBorders>
            <w:vAlign w:val="center"/>
          </w:tcPr>
          <w:p>
            <w:pPr>
              <w:pStyle w:val="style0"/>
              <w:pageBreakBefore w:val="false"/>
              <w:widowControl/>
              <w:kinsoku/>
              <w:wordWrap/>
              <w:overflowPunct/>
              <w:topLinePunct w:val="false"/>
              <w:autoSpaceDE/>
              <w:autoSpaceDN/>
              <w:bidi w:val="false"/>
              <w:spacing w:lineRule="auto" w:line="360"/>
              <w:jc w:val="center"/>
              <w:textAlignment w:val="auto"/>
              <w:rPr>
                <w:rFonts w:eastAsia="方正仿宋_GBK" w:hint="eastAsia"/>
                <w:sz w:val="24"/>
                <w:szCs w:val="24"/>
                <w:highlight w:val="none"/>
              </w:rPr>
            </w:pPr>
            <w:r>
              <w:rPr>
                <w:rFonts w:eastAsia="方正仿宋_GBK" w:hint="eastAsia"/>
                <w:sz w:val="24"/>
                <w:szCs w:val="24"/>
                <w:highlight w:val="none"/>
                <w:lang w:eastAsia="zh-CN"/>
              </w:rPr>
              <w:t>重庆市三峡水利电力学校2025年秋季学期教材采购项目</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pageBreakBefore w:val="false"/>
              <w:widowControl/>
              <w:kinsoku/>
              <w:wordWrap/>
              <w:overflowPunct/>
              <w:topLinePunct w:val="false"/>
              <w:autoSpaceDE/>
              <w:autoSpaceDN/>
              <w:bidi w:val="false"/>
              <w:spacing w:lineRule="auto" w:line="360"/>
              <w:jc w:val="left"/>
              <w:textAlignment w:val="auto"/>
              <w:rPr>
                <w:rFonts w:eastAsia="方正仿宋_GBK" w:hint="default"/>
                <w:color w:val="000000"/>
                <w:sz w:val="24"/>
                <w:szCs w:val="24"/>
                <w:highlight w:val="none"/>
                <w:lang w:val="en-US" w:eastAsia="zh-CN"/>
              </w:rPr>
            </w:pPr>
            <w:r>
              <w:rPr>
                <w:rFonts w:eastAsia="方正仿宋_GBK" w:hint="default"/>
                <w:color w:val="000000"/>
                <w:sz w:val="24"/>
                <w:szCs w:val="24"/>
                <w:highlight w:val="none"/>
                <w:lang w:val="en-US" w:eastAsia="zh-CN"/>
              </w:rPr>
              <w:t>折扣率不高于7</w:t>
            </w:r>
            <w:r>
              <w:rPr>
                <w:rFonts w:eastAsia="方正仿宋_GBK" w:hint="eastAsia"/>
                <w:color w:val="000000"/>
                <w:sz w:val="24"/>
                <w:szCs w:val="24"/>
                <w:highlight w:val="none"/>
                <w:lang w:val="en-US" w:eastAsia="zh-CN"/>
              </w:rPr>
              <w:t>7</w:t>
            </w:r>
            <w:r>
              <w:rPr>
                <w:rFonts w:eastAsia="方正仿宋_GBK" w:hint="default"/>
                <w:color w:val="000000"/>
                <w:sz w:val="24"/>
                <w:szCs w:val="24"/>
                <w:highlight w:val="none"/>
                <w:lang w:val="en-US" w:eastAsia="zh-CN"/>
              </w:rPr>
              <w:t>%</w:t>
            </w:r>
          </w:p>
        </w:tc>
        <w:tc>
          <w:tcPr>
            <w:tcW w:w="1143" w:type="dxa"/>
            <w:tcBorders>
              <w:left w:val="single" w:sz="4" w:space="0" w:color="auto"/>
              <w:right w:val="single" w:sz="4" w:space="0" w:color="auto"/>
            </w:tcBorders>
            <w:shd w:val="clear" w:color="auto" w:fill="auto"/>
            <w:vAlign w:val="center"/>
          </w:tcPr>
          <w:p>
            <w:pPr>
              <w:pStyle w:val="style0"/>
              <w:pageBreakBefore w:val="false"/>
              <w:widowControl/>
              <w:kinsoku/>
              <w:wordWrap/>
              <w:overflowPunct/>
              <w:topLinePunct w:val="false"/>
              <w:autoSpaceDE/>
              <w:autoSpaceDN/>
              <w:bidi w:val="false"/>
              <w:spacing w:lineRule="auto" w:line="360"/>
              <w:jc w:val="center"/>
              <w:textAlignment w:val="auto"/>
              <w:rPr>
                <w:rFonts w:eastAsia="方正仿宋_GBK"/>
                <w:color w:val="000000"/>
                <w:sz w:val="24"/>
                <w:szCs w:val="24"/>
                <w:highlight w:val="none"/>
              </w:rPr>
            </w:pPr>
            <w:r>
              <w:rPr>
                <w:rFonts w:eastAsia="方正仿宋_GBK" w:hint="eastAsia"/>
                <w:color w:val="000000"/>
                <w:sz w:val="24"/>
                <w:szCs w:val="24"/>
                <w:highlight w:val="none"/>
              </w:rPr>
              <w:t>无</w:t>
            </w:r>
          </w:p>
        </w:tc>
        <w:tc>
          <w:tcPr>
            <w:tcW w:w="1907" w:type="dxa"/>
            <w:tcBorders>
              <w:left w:val="single" w:sz="4" w:space="0" w:color="auto"/>
              <w:right w:val="single" w:sz="4" w:space="0" w:color="auto"/>
            </w:tcBorders>
            <w:vAlign w:val="center"/>
          </w:tcPr>
          <w:p>
            <w:pPr>
              <w:pStyle w:val="style0"/>
              <w:pageBreakBefore w:val="false"/>
              <w:widowControl/>
              <w:kinsoku/>
              <w:wordWrap/>
              <w:overflowPunct/>
              <w:topLinePunct w:val="false"/>
              <w:autoSpaceDE/>
              <w:autoSpaceDN/>
              <w:bidi w:val="false"/>
              <w:spacing w:lineRule="auto" w:line="360"/>
              <w:jc w:val="center"/>
              <w:textAlignment w:val="auto"/>
              <w:rPr>
                <w:rFonts w:eastAsia="方正仿宋_GBK" w:hint="eastAsia"/>
                <w:sz w:val="24"/>
                <w:szCs w:val="24"/>
                <w:highlight w:val="none"/>
              </w:rPr>
            </w:pPr>
            <w:r>
              <w:rPr>
                <w:rFonts w:eastAsia="方正仿宋_GBK"/>
                <w:sz w:val="24"/>
                <w:szCs w:val="24"/>
                <w:highlight w:val="none"/>
              </w:rPr>
              <w:t>1</w:t>
            </w:r>
          </w:p>
        </w:tc>
        <w:tc>
          <w:tcPr>
            <w:tcW w:w="2342" w:type="dxa"/>
            <w:tcBorders>
              <w:left w:val="single" w:sz="4" w:space="0" w:color="auto"/>
              <w:right w:val="single" w:sz="4" w:space="0" w:color="auto"/>
            </w:tcBorders>
            <w:vAlign w:val="center"/>
          </w:tcPr>
          <w:p>
            <w:pPr>
              <w:pStyle w:val="style0"/>
              <w:pageBreakBefore w:val="false"/>
              <w:widowControl/>
              <w:kinsoku/>
              <w:wordWrap/>
              <w:overflowPunct/>
              <w:topLinePunct w:val="false"/>
              <w:autoSpaceDE/>
              <w:autoSpaceDN/>
              <w:bidi w:val="false"/>
              <w:spacing w:lineRule="auto" w:line="360"/>
              <w:jc w:val="center"/>
              <w:textAlignment w:val="auto"/>
              <w:rPr>
                <w:rFonts w:eastAsia="方正仿宋_GBK" w:hint="eastAsia"/>
                <w:sz w:val="24"/>
                <w:szCs w:val="24"/>
                <w:highlight w:val="none"/>
              </w:rPr>
            </w:pPr>
            <w:r>
              <w:rPr>
                <w:rFonts w:eastAsia="方正仿宋_GBK" w:hint="eastAsia"/>
                <w:sz w:val="24"/>
                <w:szCs w:val="24"/>
                <w:highlight w:val="none"/>
              </w:rPr>
              <w:t>印刷和记录媒介复制业</w:t>
            </w:r>
          </w:p>
        </w:tc>
      </w:tr>
      <w:tr>
        <w:tblPrEx/>
        <w:trPr>
          <w:trHeight w:val="1613" w:hRule="atLeast"/>
          <w:jc w:val="center"/>
        </w:trPr>
        <w:tc>
          <w:tcPr>
            <w:tcW w:w="9717" w:type="dxa"/>
            <w:gridSpan w:val="6"/>
            <w:tcBorders>
              <w:left w:val="single" w:sz="4" w:space="0" w:color="auto"/>
              <w:right w:val="single" w:sz="4" w:space="0" w:color="auto"/>
            </w:tcBorders>
            <w:vAlign w:val="center"/>
          </w:tcPr>
          <w:p>
            <w:pPr>
              <w:pStyle w:val="style0"/>
              <w:pageBreakBefore w:val="false"/>
              <w:widowControl/>
              <w:kinsoku/>
              <w:wordWrap/>
              <w:overflowPunct/>
              <w:topLinePunct w:val="false"/>
              <w:autoSpaceDE/>
              <w:autoSpaceDN/>
              <w:bidi w:val="false"/>
              <w:spacing w:lineRule="auto" w:line="360"/>
              <w:ind w:firstLine="480" w:firstLineChars="200"/>
              <w:jc w:val="left"/>
              <w:textAlignment w:val="auto"/>
              <w:rPr>
                <w:rFonts w:eastAsia="方正仿宋_GBK" w:hint="eastAsia"/>
                <w:sz w:val="24"/>
                <w:szCs w:val="24"/>
                <w:highlight w:val="none"/>
              </w:rPr>
            </w:pPr>
            <w:r>
              <w:rPr>
                <w:rFonts w:eastAsia="方正仿宋_GBK" w:hint="eastAsia"/>
                <w:sz w:val="24"/>
                <w:szCs w:val="24"/>
                <w:highlight w:val="none"/>
              </w:rPr>
              <w:t>备注：</w:t>
            </w:r>
          </w:p>
          <w:p>
            <w:pPr>
              <w:pStyle w:val="style0"/>
              <w:pageBreakBefore w:val="false"/>
              <w:widowControl/>
              <w:kinsoku/>
              <w:wordWrap/>
              <w:overflowPunct/>
              <w:topLinePunct w:val="false"/>
              <w:autoSpaceDE/>
              <w:autoSpaceDN/>
              <w:bidi w:val="false"/>
              <w:spacing w:lineRule="auto" w:line="360"/>
              <w:ind w:firstLine="480" w:firstLineChars="200"/>
              <w:jc w:val="left"/>
              <w:textAlignment w:val="auto"/>
              <w:rPr>
                <w:rFonts w:eastAsia="方正仿宋_GBK" w:hint="default"/>
                <w:sz w:val="24"/>
                <w:szCs w:val="24"/>
                <w:highlight w:val="none"/>
                <w:lang w:val="en-US" w:eastAsia="zh-CN"/>
              </w:rPr>
            </w:pPr>
            <w:r>
              <w:rPr>
                <w:rFonts w:eastAsia="方正仿宋_GBK" w:hint="eastAsia"/>
                <w:sz w:val="24"/>
                <w:szCs w:val="24"/>
                <w:highlight w:val="none"/>
                <w:lang w:val="en-US" w:eastAsia="zh-CN"/>
              </w:rPr>
              <w:t>1.</w:t>
            </w:r>
            <w:r>
              <w:rPr>
                <w:rFonts w:eastAsia="方正仿宋_GBK" w:hint="eastAsia"/>
                <w:sz w:val="24"/>
                <w:szCs w:val="24"/>
                <w:highlight w:val="none"/>
              </w:rPr>
              <w:t>本次采购教材清单为预估书目，具体供货清单按</w:t>
            </w:r>
            <w:r>
              <w:rPr>
                <w:rFonts w:eastAsia="方正仿宋_GBK" w:hint="eastAsia"/>
                <w:sz w:val="24"/>
                <w:szCs w:val="24"/>
                <w:highlight w:val="none"/>
                <w:lang w:val="en-US" w:eastAsia="zh-CN"/>
              </w:rPr>
              <w:t>本</w:t>
            </w:r>
            <w:r>
              <w:rPr>
                <w:rFonts w:eastAsia="方正仿宋_GBK" w:hint="eastAsia"/>
                <w:sz w:val="24"/>
                <w:szCs w:val="24"/>
                <w:highlight w:val="none"/>
              </w:rPr>
              <w:t>学期采购人提供的教材采购清单为准。</w:t>
            </w:r>
          </w:p>
          <w:p>
            <w:pPr>
              <w:pStyle w:val="style0"/>
              <w:pageBreakBefore w:val="false"/>
              <w:widowControl/>
              <w:kinsoku/>
              <w:wordWrap/>
              <w:overflowPunct/>
              <w:topLinePunct w:val="false"/>
              <w:autoSpaceDE/>
              <w:autoSpaceDN/>
              <w:bidi w:val="false"/>
              <w:spacing w:lineRule="auto" w:line="360"/>
              <w:ind w:firstLine="480" w:firstLineChars="200"/>
              <w:jc w:val="left"/>
              <w:textAlignment w:val="auto"/>
              <w:rPr>
                <w:rFonts w:hint="eastAsia"/>
              </w:rPr>
            </w:pPr>
            <w:r>
              <w:rPr>
                <w:rFonts w:eastAsia="方正仿宋_GBK" w:hint="eastAsia"/>
                <w:sz w:val="24"/>
                <w:szCs w:val="24"/>
                <w:highlight w:val="none"/>
                <w:lang w:val="en-US" w:eastAsia="zh-CN"/>
              </w:rPr>
              <w:t>2</w:t>
            </w:r>
            <w:r>
              <w:rPr>
                <w:rFonts w:eastAsia="方正仿宋_GBK" w:hint="eastAsia"/>
                <w:sz w:val="24"/>
                <w:szCs w:val="24"/>
                <w:highlight w:val="none"/>
              </w:rPr>
              <w:t>.本项目无须报总价，只须报一个折扣率，</w:t>
            </w:r>
            <w:r>
              <w:rPr>
                <w:rFonts w:eastAsia="方正仿宋_GBK" w:hint="eastAsia"/>
                <w:sz w:val="24"/>
                <w:szCs w:val="24"/>
                <w:highlight w:val="none"/>
                <w:lang w:val="en-US" w:eastAsia="zh-CN"/>
              </w:rPr>
              <w:t>结算总价</w:t>
            </w:r>
            <w:r>
              <w:rPr>
                <w:rFonts w:eastAsia="方正仿宋_GBK" w:hint="eastAsia"/>
                <w:sz w:val="24"/>
                <w:szCs w:val="24"/>
                <w:highlight w:val="none"/>
              </w:rPr>
              <w:t>=实际采购数量金额×</w:t>
            </w:r>
            <w:r>
              <w:rPr>
                <w:rFonts w:eastAsia="方正仿宋_GBK" w:hint="eastAsia"/>
                <w:sz w:val="24"/>
                <w:szCs w:val="24"/>
                <w:highlight w:val="none"/>
                <w:lang w:val="en-US" w:eastAsia="zh-CN"/>
              </w:rPr>
              <w:t>中标</w:t>
            </w:r>
            <w:r>
              <w:rPr>
                <w:rFonts w:eastAsia="方正仿宋_GBK" w:hint="eastAsia"/>
                <w:sz w:val="24"/>
                <w:szCs w:val="24"/>
                <w:highlight w:val="none"/>
              </w:rPr>
              <w:t>折扣率。</w:t>
            </w:r>
          </w:p>
        </w:tc>
      </w:tr>
    </w:tbl>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highlight w:val="none"/>
        </w:rPr>
      </w:pPr>
      <w:r>
        <w:rPr>
          <w:rFonts w:ascii="宋体" w:cs="宋体" w:eastAsia="宋体" w:hAnsi="宋体" w:hint="eastAsia"/>
          <w:sz w:val="24"/>
          <w:highlight w:val="none"/>
        </w:rPr>
        <w:t>二、资金来源</w:t>
      </w:r>
      <w:bookmarkEnd w:id="9"/>
    </w:p>
    <w:bookmarkStart w:id="10" w:name="_Toc85822577"/>
    <w:bookmarkStart w:id="11" w:name="_Toc19097"/>
    <w:bookmarkStart w:id="12" w:name="_Toc485214455"/>
    <w:p>
      <w:pPr>
        <w:pStyle w:val="style0"/>
        <w:pageBreakBefore w:val="false"/>
        <w:widowControl w:val="false"/>
        <w:kinsoku/>
        <w:wordWrap/>
        <w:overflowPunct/>
        <w:topLinePunct w:val="false"/>
        <w:autoSpaceDE/>
        <w:autoSpaceDN/>
        <w:bidi w:val="false"/>
        <w:spacing w:lineRule="auto" w:line="360"/>
        <w:ind w:right="-3" w:rightChars="-1" w:firstLine="960" w:firstLineChars="400"/>
        <w:textAlignment w:val="auto"/>
        <w:rPr>
          <w:rFonts w:ascii="宋体" w:cs="宋体" w:hAnsi="宋体" w:hint="eastAsia"/>
          <w:sz w:val="24"/>
          <w:szCs w:val="24"/>
          <w:highlight w:val="none"/>
        </w:rPr>
      </w:pPr>
      <w:r>
        <w:rPr>
          <w:rFonts w:ascii="宋体" w:cs="宋体" w:hAnsi="宋体" w:hint="eastAsia"/>
          <w:sz w:val="24"/>
          <w:szCs w:val="24"/>
          <w:highlight w:val="none"/>
        </w:rPr>
        <w:t>代管资金</w:t>
      </w:r>
      <w:r>
        <w:rPr>
          <w:rFonts w:ascii="宋体" w:cs="宋体" w:hAnsi="宋体" w:hint="eastAsia"/>
          <w:sz w:val="24"/>
          <w:szCs w:val="24"/>
          <w:highlight w:val="none"/>
          <w:lang w:eastAsia="zh-CN"/>
        </w:rPr>
        <w:t>，</w:t>
      </w:r>
      <w:r>
        <w:rPr>
          <w:rFonts w:ascii="宋体" w:cs="宋体" w:hAnsi="宋体" w:hint="eastAsia"/>
          <w:sz w:val="24"/>
          <w:szCs w:val="24"/>
          <w:highlight w:val="none"/>
          <w:lang w:val="en-US" w:eastAsia="zh-CN"/>
        </w:rPr>
        <w:t>预算金额1163426.1元</w:t>
      </w:r>
      <w:r>
        <w:rPr>
          <w:rFonts w:ascii="宋体" w:cs="宋体" w:hAnsi="宋体" w:hint="eastAsia"/>
          <w:sz w:val="24"/>
          <w:szCs w:val="24"/>
          <w:highlight w:val="none"/>
        </w:rPr>
        <w:t>。</w:t>
      </w:r>
      <w:bookmarkEnd w:id="10"/>
      <w:bookmarkEnd w:id="11"/>
      <w:bookmarkEnd w:id="12"/>
    </w:p>
    <w:bookmarkStart w:id="13" w:name="_Toc108080148"/>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highlight w:val="none"/>
        </w:rPr>
      </w:pPr>
      <w:r>
        <w:rPr>
          <w:rFonts w:ascii="宋体" w:cs="宋体" w:eastAsia="宋体" w:hAnsi="宋体" w:hint="eastAsia"/>
          <w:sz w:val="24"/>
          <w:highlight w:val="none"/>
        </w:rPr>
        <w:t>三、询价资格条件</w:t>
      </w:r>
      <w:bookmarkEnd w:id="13"/>
    </w:p>
    <w:bookmarkStart w:id="14" w:name="_Toc11641051"/>
    <w:bookmarkStart w:id="15" w:name="_Toc12789053"/>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hint="eastAsia"/>
          <w:sz w:val="24"/>
          <w:szCs w:val="24"/>
          <w:highlight w:val="none"/>
        </w:rPr>
      </w:pPr>
      <w:r>
        <w:rPr>
          <w:rFonts w:ascii="宋体" w:cs="宋体" w:hAnsi="宋体" w:hint="eastAsia"/>
          <w:sz w:val="24"/>
          <w:szCs w:val="24"/>
          <w:highlight w:val="none"/>
        </w:rPr>
        <w:t>（一）满足《中华人民共和国政府采购法》第二十二条规定。</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hint="eastAsia"/>
          <w:sz w:val="24"/>
          <w:szCs w:val="24"/>
          <w:highlight w:val="none"/>
        </w:rPr>
      </w:pPr>
      <w:r>
        <w:rPr>
          <w:rFonts w:ascii="宋体" w:cs="宋体" w:hAnsi="宋体" w:hint="eastAsia"/>
          <w:sz w:val="24"/>
          <w:szCs w:val="24"/>
          <w:highlight w:val="none"/>
        </w:rPr>
        <w:t>（二）落实政府采购政策需满足的资格要求：本项目专门面向中小企业采购。</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hint="eastAsia"/>
          <w:color w:val="0000ff"/>
          <w:sz w:val="24"/>
          <w:szCs w:val="24"/>
        </w:rPr>
      </w:pPr>
      <w:r>
        <w:rPr>
          <w:rFonts w:ascii="宋体" w:cs="宋体" w:hAnsi="宋体" w:hint="eastAsia"/>
          <w:sz w:val="24"/>
          <w:szCs w:val="24"/>
          <w:highlight w:val="none"/>
        </w:rPr>
        <w:t>（三）本项目的特定资格要求：</w:t>
      </w:r>
      <w:r>
        <w:rPr>
          <w:rFonts w:ascii="宋体" w:cs="宋体" w:hAnsi="宋体" w:hint="eastAsia"/>
          <w:color w:val="000000"/>
          <w:sz w:val="24"/>
          <w:szCs w:val="24"/>
          <w:highlight w:val="none"/>
        </w:rPr>
        <w:t>供应商应具备有效的《中华人民共和国出版物经营许可证》（提供复印件加盖企业鲜章）；供应商要有</w:t>
      </w:r>
      <w:r>
        <w:rPr>
          <w:rFonts w:ascii="宋体" w:cs="宋体" w:hAnsi="宋体" w:hint="eastAsia"/>
          <w:color w:val="000000"/>
          <w:sz w:val="24"/>
          <w:szCs w:val="24"/>
          <w:highlight w:val="none"/>
          <w:lang w:val="en-US" w:eastAsia="zh-CN"/>
        </w:rPr>
        <w:t>一个类似业绩，类似业绩是指具有</w:t>
      </w:r>
      <w:r>
        <w:rPr>
          <w:rFonts w:ascii="宋体" w:cs="宋体" w:hAnsi="宋体" w:hint="eastAsia"/>
          <w:color w:val="000000"/>
          <w:sz w:val="24"/>
          <w:szCs w:val="24"/>
          <w:highlight w:val="none"/>
        </w:rPr>
        <w:t>大中专院校</w:t>
      </w:r>
      <w:r>
        <w:rPr>
          <w:rFonts w:ascii="宋体" w:cs="宋体" w:hAnsi="宋体" w:hint="eastAsia"/>
          <w:color w:val="000000"/>
          <w:sz w:val="24"/>
          <w:szCs w:val="24"/>
          <w:highlight w:val="none"/>
          <w:lang w:val="en-US" w:eastAsia="zh-CN"/>
        </w:rPr>
        <w:t>类似</w:t>
      </w:r>
      <w:r>
        <w:rPr>
          <w:rFonts w:ascii="宋体" w:cs="宋体" w:hAnsi="宋体" w:hint="eastAsia"/>
          <w:color w:val="000000"/>
          <w:sz w:val="24"/>
          <w:szCs w:val="24"/>
          <w:highlight w:val="none"/>
        </w:rPr>
        <w:t>销售</w:t>
      </w:r>
      <w:r>
        <w:rPr>
          <w:rFonts w:ascii="宋体" w:cs="宋体" w:hAnsi="宋体" w:hint="eastAsia"/>
          <w:color w:val="000000"/>
          <w:sz w:val="24"/>
          <w:szCs w:val="24"/>
          <w:highlight w:val="none"/>
          <w:lang w:val="en-US" w:eastAsia="zh-CN"/>
        </w:rPr>
        <w:t>业绩</w:t>
      </w:r>
      <w:r>
        <w:rPr>
          <w:rFonts w:ascii="宋体" w:cs="宋体" w:hAnsi="宋体" w:hint="eastAsia"/>
          <w:color w:val="000000"/>
          <w:sz w:val="24"/>
          <w:szCs w:val="24"/>
          <w:highlight w:val="none"/>
        </w:rPr>
        <w:t>（提供中标</w:t>
      </w:r>
      <w:r>
        <w:rPr>
          <w:rFonts w:ascii="宋体" w:cs="宋体" w:hAnsi="宋体" w:hint="eastAsia"/>
          <w:color w:val="000000"/>
          <w:sz w:val="24"/>
          <w:szCs w:val="24"/>
          <w:highlight w:val="none"/>
          <w:lang w:val="en-US" w:eastAsia="zh-CN"/>
        </w:rPr>
        <w:t>/成交</w:t>
      </w:r>
      <w:r>
        <w:rPr>
          <w:rFonts w:ascii="宋体" w:cs="宋体" w:hAnsi="宋体" w:hint="eastAsia"/>
          <w:color w:val="000000"/>
          <w:sz w:val="24"/>
          <w:szCs w:val="24"/>
          <w:highlight w:val="none"/>
        </w:rPr>
        <w:t>通知书或购销合同复印件，加盖企业鲜章，原件现场备查）。</w:t>
      </w:r>
    </w:p>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 xml:space="preserve"> </w:t>
      </w:r>
      <w:bookmarkStart w:id="16" w:name="_Toc108080149"/>
      <w:r>
        <w:rPr>
          <w:rFonts w:ascii="宋体" w:cs="宋体" w:eastAsia="宋体" w:hAnsi="宋体" w:hint="eastAsia"/>
          <w:sz w:val="24"/>
        </w:rPr>
        <w:t>四、询价</w:t>
      </w:r>
      <w:bookmarkEnd w:id="14"/>
      <w:bookmarkEnd w:id="15"/>
      <w:r>
        <w:rPr>
          <w:rFonts w:ascii="宋体" w:cs="宋体" w:eastAsia="宋体" w:hAnsi="宋体" w:hint="eastAsia"/>
          <w:sz w:val="24"/>
        </w:rPr>
        <w:t>有关说明</w:t>
      </w:r>
      <w:bookmarkStart w:id="17" w:name="_Toc12789054"/>
      <w:bookmarkStart w:id="18" w:name="_Toc11641053"/>
      <w:bookmarkEnd w:id="16"/>
    </w:p>
    <w:bookmarkStart w:id="19" w:name="_Toc108080150"/>
    <w:bookmarkStart w:id="20" w:name="_Toc2945"/>
    <w:bookmarkStart w:id="21" w:name="_Toc106034775"/>
    <w:bookmarkStart w:id="22" w:name="_Toc4355"/>
    <w:bookmarkStart w:id="23" w:name="_Toc12296"/>
    <w:bookmarkStart w:id="24" w:name="_Toc479668114"/>
    <w:bookmarkStart w:id="25" w:name="_Toc65660335"/>
    <w:bookmarkStart w:id="26" w:name="_Toc525047162"/>
    <w:bookmarkStart w:id="27" w:name="_Toc521053054"/>
    <w:bookmarkStart w:id="28" w:name="_Toc108080151"/>
    <w:bookmarkEnd w:id="17"/>
    <w:bookmarkEnd w:id="18"/>
    <w:p>
      <w:pPr>
        <w:pStyle w:val="style0"/>
        <w:pageBreakBefore w:val="false"/>
        <w:kinsoku/>
        <w:wordWrap/>
        <w:overflowPunct/>
        <w:topLinePunct w:val="false"/>
        <w:autoSpaceDE/>
        <w:autoSpaceDN/>
        <w:bidi w:val="false"/>
        <w:spacing w:lineRule="auto" w:line="360"/>
        <w:ind w:right="-3" w:rightChars="-1"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（一）供应商应通过“行采家”平台（http://www.gec123.com）进行注册，成为行采家平台供应商。</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color w:val="auto"/>
          <w:sz w:val="24"/>
          <w:szCs w:val="24"/>
        </w:rPr>
      </w:pPr>
      <w:r>
        <w:rPr>
          <w:rFonts w:ascii="宋体" w:cs="宋体" w:hAnsi="宋体" w:hint="eastAsia"/>
          <w:color w:val="auto"/>
          <w:sz w:val="24"/>
          <w:szCs w:val="24"/>
        </w:rPr>
        <w:t>（二）询价采购公告期限：</w:t>
      </w:r>
      <w:r>
        <w:rPr>
          <w:rFonts w:ascii="宋体" w:cs="宋体" w:eastAsia="宋体" w:hAnsi="宋体" w:hint="eastAsia"/>
          <w:color w:val="auto"/>
          <w:sz w:val="24"/>
          <w:szCs w:val="24"/>
          <w:highlight w:val="none"/>
        </w:rPr>
        <w:t>自采购公告发布之日起三个工作日。</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color w:val="auto"/>
          <w:sz w:val="24"/>
          <w:szCs w:val="24"/>
          <w:highlight w:val="none"/>
        </w:rPr>
      </w:pPr>
      <w:r>
        <w:rPr>
          <w:rFonts w:ascii="宋体" w:cs="宋体" w:hAnsi="宋体" w:hint="eastAsia"/>
          <w:color w:val="auto"/>
          <w:sz w:val="24"/>
          <w:szCs w:val="24"/>
        </w:rPr>
        <w:t>本询价采购</w:t>
      </w:r>
      <w:r>
        <w:rPr>
          <w:rFonts w:ascii="宋体" w:cs="宋体" w:hAnsi="宋体" w:hint="eastAsia"/>
          <w:color w:val="auto"/>
          <w:sz w:val="24"/>
          <w:szCs w:val="24"/>
          <w:lang w:val="en-US" w:eastAsia="zh-CN"/>
        </w:rPr>
        <w:t>公告</w:t>
      </w:r>
      <w:r>
        <w:rPr>
          <w:rFonts w:ascii="宋体" w:cs="宋体" w:hAnsi="宋体" w:hint="eastAsia"/>
          <w:color w:val="auto"/>
          <w:sz w:val="24"/>
          <w:szCs w:val="24"/>
        </w:rPr>
        <w:t>在</w:t>
      </w:r>
      <w:r>
        <w:rPr>
          <w:rFonts w:ascii="宋体" w:cs="宋体" w:eastAsia="宋体" w:hAnsi="宋体" w:hint="eastAsia"/>
          <w:color w:val="auto"/>
          <w:sz w:val="24"/>
          <w:szCs w:val="24"/>
          <w:highlight w:val="none"/>
        </w:rPr>
        <w:t>行采家（https://w</w:t>
      </w:r>
      <w:r>
        <w:rPr>
          <w:rFonts w:ascii="宋体" w:cs="宋体" w:hAnsi="宋体"/>
          <w:color w:val="auto"/>
          <w:sz w:val="24"/>
          <w:szCs w:val="24"/>
        </w:rPr>
        <w:t>ww.gec123.com/</w:t>
      </w:r>
      <w:r>
        <w:rPr>
          <w:rFonts w:ascii="宋体" w:cs="宋体" w:hAnsi="宋体" w:hint="eastAsia"/>
          <w:color w:val="auto"/>
          <w:sz w:val="24"/>
          <w:szCs w:val="24"/>
        </w:rPr>
        <w:t>）、</w:t>
      </w:r>
      <w:r>
        <w:rPr>
          <w:rFonts w:ascii="宋体" w:cs="宋体" w:hAnsi="宋体" w:hint="eastAsia"/>
          <w:color w:val="auto"/>
          <w:sz w:val="24"/>
          <w:szCs w:val="24"/>
          <w:highlight w:val="none"/>
        </w:rPr>
        <w:t>重庆市三峡水利电力学校微官网</w:t>
      </w:r>
      <w:r>
        <w:rPr>
          <w:rFonts w:ascii="宋体" w:cs="宋体" w:hAnsi="宋体" w:hint="eastAsia"/>
          <w:color w:val="auto"/>
          <w:sz w:val="24"/>
          <w:szCs w:val="24"/>
          <w:highlight w:val="none"/>
          <w:lang w:val="en-US" w:eastAsia="zh-CN"/>
        </w:rPr>
        <w:t>发布</w:t>
      </w:r>
      <w:r>
        <w:rPr>
          <w:rFonts w:ascii="宋体" w:cs="宋体" w:hAnsi="宋体" w:hint="eastAsia"/>
          <w:color w:val="auto"/>
          <w:sz w:val="24"/>
          <w:szCs w:val="24"/>
          <w:highlight w:val="none"/>
        </w:rPr>
        <w:t>。</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val="false"/>
        <w:spacing w:lineRule="auto" w:line="360"/>
        <w:ind w:firstLine="480" w:firstLineChars="200"/>
        <w:textAlignment w:val="auto"/>
        <w:rPr>
          <w:rFonts w:ascii="宋体" w:cs="宋体" w:hAnsi="宋体" w:hint="eastAsia"/>
          <w:color w:val="auto"/>
          <w:sz w:val="24"/>
          <w:szCs w:val="24"/>
        </w:rPr>
      </w:pPr>
      <w:r>
        <w:rPr>
          <w:rFonts w:ascii="宋体" w:cs="宋体" w:hAnsi="宋体" w:hint="eastAsia"/>
          <w:color w:val="auto"/>
          <w:sz w:val="24"/>
          <w:szCs w:val="24"/>
        </w:rPr>
        <w:t>询价文件的获取方式：凡有意参加询价的供应商，请在“行采家”平台（http://www.gec123.com）上下载本项目询价通知书、澄清等报价前公布的所有项目资料，无论供应商下载或领取与否，均视为已知晓所有实质性要求内容。</w:t>
      </w:r>
    </w:p>
    <w:p>
      <w:pPr>
        <w:pStyle w:val="style19"/>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color w:val="auto"/>
          <w:kern w:val="2"/>
          <w:sz w:val="24"/>
          <w:szCs w:val="24"/>
          <w:lang w:val="en-US" w:bidi="ar-SA" w:eastAsia="zh-CN"/>
        </w:rPr>
      </w:pPr>
      <w:r>
        <w:rPr>
          <w:rFonts w:ascii="宋体" w:cs="宋体" w:eastAsia="宋体" w:hAnsi="宋体" w:hint="eastAsia"/>
          <w:color w:val="auto"/>
          <w:kern w:val="2"/>
          <w:sz w:val="24"/>
          <w:szCs w:val="24"/>
          <w:lang w:val="en-US" w:bidi="ar-SA" w:eastAsia="zh-CN"/>
        </w:rPr>
        <w:t>1. 报名和询价通知书提供期限：</w:t>
      </w:r>
      <w:r>
        <w:rPr>
          <w:rFonts w:ascii="宋体" w:cs="宋体" w:eastAsia="宋体" w:hAnsi="宋体" w:hint="eastAsia"/>
          <w:color w:val="ff0000"/>
          <w:kern w:val="2"/>
          <w:sz w:val="24"/>
          <w:szCs w:val="24"/>
          <w:highlight w:val="none"/>
          <w:lang w:val="en-US" w:bidi="ar-SA" w:eastAsia="zh-CN"/>
        </w:rPr>
        <w:t>2025年</w:t>
      </w:r>
      <w:r>
        <w:rPr>
          <w:rFonts w:ascii="宋体" w:cs="宋体" w:hAnsi="宋体" w:hint="eastAsia"/>
          <w:color w:val="ff0000"/>
          <w:kern w:val="2"/>
          <w:sz w:val="24"/>
          <w:szCs w:val="24"/>
          <w:highlight w:val="none"/>
          <w:u w:val="single"/>
          <w:lang w:val="en-US" w:bidi="ar-SA" w:eastAsia="zh-CN"/>
        </w:rPr>
        <w:t xml:space="preserve"> 07 </w:t>
      </w:r>
      <w:r>
        <w:rPr>
          <w:rFonts w:ascii="宋体" w:cs="宋体" w:eastAsia="宋体" w:hAnsi="宋体" w:hint="eastAsia"/>
          <w:color w:val="ff0000"/>
          <w:kern w:val="2"/>
          <w:sz w:val="24"/>
          <w:szCs w:val="24"/>
          <w:highlight w:val="none"/>
          <w:lang w:val="en-US" w:bidi="ar-SA" w:eastAsia="zh-CN"/>
        </w:rPr>
        <w:t>月</w:t>
      </w:r>
      <w:r>
        <w:rPr>
          <w:rFonts w:ascii="宋体" w:cs="宋体" w:hAnsi="宋体" w:hint="eastAsia"/>
          <w:color w:val="ff0000"/>
          <w:kern w:val="2"/>
          <w:sz w:val="24"/>
          <w:szCs w:val="24"/>
          <w:highlight w:val="none"/>
          <w:u w:val="single"/>
          <w:lang w:val="en-US" w:bidi="ar-SA" w:eastAsia="zh-CN"/>
        </w:rPr>
        <w:t xml:space="preserve"> 22 </w:t>
      </w:r>
      <w:r>
        <w:rPr>
          <w:rFonts w:ascii="宋体" w:cs="宋体" w:eastAsia="宋体" w:hAnsi="宋体" w:hint="eastAsia"/>
          <w:color w:val="ff0000"/>
          <w:kern w:val="2"/>
          <w:sz w:val="24"/>
          <w:szCs w:val="24"/>
          <w:highlight w:val="none"/>
          <w:lang w:val="en-US" w:bidi="ar-SA" w:eastAsia="zh-CN"/>
        </w:rPr>
        <w:t>日至2025年</w:t>
      </w:r>
      <w:r>
        <w:rPr>
          <w:rFonts w:ascii="宋体" w:cs="宋体" w:hAnsi="宋体" w:hint="eastAsia"/>
          <w:color w:val="ff0000"/>
          <w:kern w:val="2"/>
          <w:sz w:val="24"/>
          <w:szCs w:val="24"/>
          <w:highlight w:val="none"/>
          <w:u w:val="single"/>
          <w:lang w:val="en-US" w:bidi="ar-SA" w:eastAsia="zh-CN"/>
        </w:rPr>
        <w:t xml:space="preserve"> 07 </w:t>
      </w:r>
      <w:r>
        <w:rPr>
          <w:rFonts w:ascii="宋体" w:cs="宋体" w:eastAsia="宋体" w:hAnsi="宋体" w:hint="eastAsia"/>
          <w:color w:val="ff0000"/>
          <w:kern w:val="2"/>
          <w:sz w:val="24"/>
          <w:szCs w:val="24"/>
          <w:highlight w:val="none"/>
          <w:lang w:val="en-US" w:bidi="ar-SA" w:eastAsia="zh-CN"/>
        </w:rPr>
        <w:t>月</w:t>
      </w:r>
      <w:r>
        <w:rPr>
          <w:rFonts w:ascii="宋体" w:cs="宋体" w:hAnsi="宋体" w:hint="eastAsia"/>
          <w:color w:val="ff0000"/>
          <w:kern w:val="2"/>
          <w:sz w:val="24"/>
          <w:szCs w:val="24"/>
          <w:highlight w:val="none"/>
          <w:u w:val="single"/>
          <w:lang w:val="en-US" w:bidi="ar-SA" w:eastAsia="zh-CN"/>
        </w:rPr>
        <w:t xml:space="preserve"> 24 </w:t>
      </w:r>
      <w:r>
        <w:rPr>
          <w:rFonts w:ascii="宋体" w:cs="宋体" w:eastAsia="宋体" w:hAnsi="宋体" w:hint="eastAsia"/>
          <w:color w:val="ff0000"/>
          <w:kern w:val="2"/>
          <w:sz w:val="24"/>
          <w:szCs w:val="24"/>
          <w:highlight w:val="none"/>
          <w:lang w:val="en-US" w:bidi="ar-SA" w:eastAsia="zh-CN"/>
        </w:rPr>
        <w:t>日</w:t>
      </w:r>
      <w:r>
        <w:rPr>
          <w:rFonts w:ascii="宋体" w:cs="宋体" w:eastAsia="宋体" w:hAnsi="宋体" w:hint="eastAsia"/>
          <w:color w:val="auto"/>
          <w:kern w:val="2"/>
          <w:sz w:val="24"/>
          <w:szCs w:val="24"/>
          <w:lang w:val="en-US" w:bidi="ar-SA" w:eastAsia="zh-CN"/>
        </w:rPr>
        <w:t>。</w:t>
      </w:r>
    </w:p>
    <w:p>
      <w:pPr>
        <w:pStyle w:val="style19"/>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color w:val="auto"/>
          <w:kern w:val="2"/>
          <w:sz w:val="24"/>
          <w:szCs w:val="24"/>
          <w:lang w:val="en-US" w:bidi="ar-SA" w:eastAsia="zh-CN"/>
        </w:rPr>
      </w:pPr>
      <w:r>
        <w:rPr>
          <w:rFonts w:ascii="宋体" w:cs="宋体" w:eastAsia="宋体" w:hAnsi="宋体" w:hint="eastAsia"/>
          <w:color w:val="auto"/>
          <w:kern w:val="2"/>
          <w:sz w:val="24"/>
          <w:szCs w:val="24"/>
          <w:lang w:val="en-US" w:bidi="ar-SA" w:eastAsia="zh-CN"/>
        </w:rPr>
        <w:t>2.报名方式：供应商在行采家（https://www.gec123.com/）上下载询价通知书，在报名和询价通知书提供期限内（工作时间：工作日内每天上午9：00-12:00时，下午14：00-17：00时），供应商到(地址：重庆市万州区陈家坝街道玉龙路776号20-2)递交报名资料或将报名资料扫描发送至指定的邮箱（详见附件询价报名函），报名资料包括询价报名函、法人授权委托书（委托代理人需提供单位社保证明材料）、委托代理人身份证、营业执照副本复印件（复印件加盖供应商公章）。</w:t>
      </w:r>
    </w:p>
    <w:p>
      <w:pPr>
        <w:pStyle w:val="style19"/>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color w:val="auto"/>
          <w:kern w:val="2"/>
          <w:sz w:val="24"/>
          <w:szCs w:val="24"/>
          <w:lang w:val="en-US" w:bidi="ar-SA" w:eastAsia="zh-CN"/>
        </w:rPr>
      </w:pPr>
      <w:r>
        <w:rPr>
          <w:rFonts w:ascii="宋体" w:cs="宋体" w:eastAsia="宋体" w:hAnsi="宋体" w:hint="eastAsia"/>
          <w:color w:val="auto"/>
          <w:kern w:val="2"/>
          <w:sz w:val="24"/>
          <w:szCs w:val="24"/>
          <w:lang w:val="en-US" w:bidi="ar-SA" w:eastAsia="zh-CN"/>
        </w:rPr>
        <w:t>3.询价通知书售价：500.00元/份。</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hint="eastAsia"/>
          <w:sz w:val="24"/>
          <w:szCs w:val="24"/>
        </w:rPr>
      </w:pPr>
      <w:r>
        <w:rPr>
          <w:rFonts w:ascii="宋体" w:cs="宋体" w:hAnsi="宋体" w:hint="eastAsia"/>
          <w:sz w:val="24"/>
          <w:szCs w:val="24"/>
        </w:rPr>
        <w:t>（</w:t>
      </w:r>
      <w:r>
        <w:rPr>
          <w:rFonts w:ascii="宋体" w:cs="宋体" w:hAnsi="宋体" w:hint="eastAsia"/>
          <w:sz w:val="24"/>
          <w:szCs w:val="24"/>
          <w:lang w:val="en-US" w:eastAsia="zh-CN"/>
        </w:rPr>
        <w:t>四</w:t>
      </w:r>
      <w:r>
        <w:rPr>
          <w:rFonts w:ascii="宋体" w:cs="宋体" w:hAnsi="宋体" w:hint="eastAsia"/>
          <w:sz w:val="24"/>
          <w:szCs w:val="24"/>
        </w:rPr>
        <w:t>）递交响应文</w:t>
      </w:r>
      <w:bookmarkStart w:id="29" w:name="_GoBack"/>
      <w:bookmarkEnd w:id="29"/>
      <w:r>
        <w:rPr>
          <w:rFonts w:ascii="宋体" w:cs="宋体" w:hAnsi="宋体" w:hint="eastAsia"/>
          <w:sz w:val="24"/>
          <w:szCs w:val="24"/>
        </w:rPr>
        <w:t>件地点：重庆市万州区陈家坝街道玉龙路776号20-2</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w:t>
      </w:r>
      <w:r>
        <w:rPr>
          <w:rFonts w:ascii="宋体" w:cs="宋体" w:hAnsi="宋体" w:hint="eastAsia"/>
          <w:sz w:val="24"/>
          <w:szCs w:val="24"/>
          <w:lang w:val="en-US" w:eastAsia="zh-CN"/>
        </w:rPr>
        <w:t>五</w:t>
      </w:r>
      <w:r>
        <w:rPr>
          <w:rFonts w:ascii="宋体" w:cs="宋体" w:hAnsi="宋体"/>
          <w:sz w:val="24"/>
          <w:szCs w:val="24"/>
        </w:rPr>
        <w:t>）</w:t>
      </w:r>
      <w:r>
        <w:rPr>
          <w:rFonts w:ascii="宋体" w:cs="宋体" w:hAnsi="宋体" w:hint="eastAsia"/>
          <w:sz w:val="24"/>
          <w:szCs w:val="24"/>
        </w:rPr>
        <w:t>递交响应文件开始</w:t>
      </w:r>
      <w:r>
        <w:rPr>
          <w:rFonts w:ascii="宋体" w:cs="宋体" w:hAnsi="宋体"/>
          <w:sz w:val="24"/>
          <w:szCs w:val="24"/>
        </w:rPr>
        <w:t>时间</w:t>
      </w:r>
      <w:r>
        <w:rPr>
          <w:rFonts w:ascii="宋体" w:cs="宋体" w:hAnsi="宋体" w:hint="eastAsia"/>
          <w:sz w:val="24"/>
          <w:szCs w:val="24"/>
        </w:rPr>
        <w:t>：</w:t>
      </w:r>
      <w:r>
        <w:rPr>
          <w:rFonts w:ascii="宋体" w:cs="宋体" w:eastAsia="宋体" w:hAnsi="宋体" w:hint="eastAsia"/>
          <w:color w:val="ff0000"/>
          <w:kern w:val="2"/>
          <w:sz w:val="24"/>
          <w:szCs w:val="24"/>
          <w:highlight w:val="none"/>
          <w:lang w:val="en-US" w:bidi="ar-SA" w:eastAsia="zh-CN"/>
        </w:rPr>
        <w:t>2025年</w:t>
      </w:r>
      <w:r>
        <w:rPr>
          <w:rFonts w:ascii="宋体" w:cs="宋体" w:hAnsi="宋体" w:hint="eastAsia"/>
          <w:color w:val="ff0000"/>
          <w:kern w:val="2"/>
          <w:sz w:val="24"/>
          <w:szCs w:val="24"/>
          <w:highlight w:val="none"/>
          <w:u w:val="single"/>
          <w:lang w:val="en-US" w:bidi="ar-SA" w:eastAsia="zh-CN"/>
        </w:rPr>
        <w:t xml:space="preserve"> 07 </w:t>
      </w:r>
      <w:r>
        <w:rPr>
          <w:rFonts w:ascii="宋体" w:cs="宋体" w:eastAsia="宋体" w:hAnsi="宋体" w:hint="eastAsia"/>
          <w:color w:val="ff0000"/>
          <w:kern w:val="2"/>
          <w:sz w:val="24"/>
          <w:szCs w:val="24"/>
          <w:highlight w:val="none"/>
          <w:lang w:val="en-US" w:bidi="ar-SA" w:eastAsia="zh-CN"/>
        </w:rPr>
        <w:t>月</w:t>
      </w:r>
      <w:r>
        <w:rPr>
          <w:rFonts w:ascii="宋体" w:cs="宋体" w:hAnsi="宋体" w:hint="eastAsia"/>
          <w:color w:val="ff0000"/>
          <w:kern w:val="2"/>
          <w:sz w:val="24"/>
          <w:szCs w:val="24"/>
          <w:highlight w:val="none"/>
          <w:u w:val="single"/>
          <w:lang w:val="en-US" w:bidi="ar-SA" w:eastAsia="zh-CN"/>
        </w:rPr>
        <w:t xml:space="preserve"> 25 </w:t>
      </w:r>
      <w:r>
        <w:rPr>
          <w:rFonts w:ascii="宋体" w:cs="宋体" w:eastAsia="宋体" w:hAnsi="宋体" w:hint="eastAsia"/>
          <w:color w:val="ff0000"/>
          <w:kern w:val="2"/>
          <w:sz w:val="24"/>
          <w:szCs w:val="24"/>
          <w:highlight w:val="none"/>
          <w:lang w:val="en-US" w:bidi="ar-SA" w:eastAsia="zh-CN"/>
        </w:rPr>
        <w:t>日</w:t>
      </w:r>
      <w:r>
        <w:rPr>
          <w:rFonts w:ascii="宋体" w:cs="宋体" w:hAnsi="宋体" w:hint="eastAsia"/>
          <w:sz w:val="24"/>
          <w:szCs w:val="24"/>
        </w:rPr>
        <w:t>北京时间</w:t>
      </w:r>
      <w:r>
        <w:rPr>
          <w:rFonts w:ascii="宋体" w:cs="宋体" w:hAnsi="宋体" w:hint="eastAsia"/>
          <w:sz w:val="24"/>
          <w:szCs w:val="24"/>
          <w:lang w:val="en-US" w:eastAsia="zh-CN"/>
        </w:rPr>
        <w:t>09</w:t>
      </w:r>
      <w:r>
        <w:rPr>
          <w:rFonts w:ascii="宋体" w:cs="宋体" w:hAnsi="宋体" w:hint="eastAsia"/>
          <w:sz w:val="24"/>
          <w:szCs w:val="24"/>
        </w:rPr>
        <w:t>:</w:t>
      </w:r>
      <w:r>
        <w:rPr>
          <w:rFonts w:ascii="宋体" w:cs="宋体" w:hAnsi="宋体" w:hint="eastAsia"/>
          <w:sz w:val="24"/>
          <w:szCs w:val="24"/>
          <w:lang w:val="en-US" w:eastAsia="zh-CN"/>
        </w:rPr>
        <w:t>00</w:t>
      </w:r>
      <w:r>
        <w:rPr>
          <w:rFonts w:ascii="宋体" w:cs="宋体" w:hAnsi="宋体"/>
          <w:sz w:val="24"/>
          <w:szCs w:val="24"/>
        </w:rPr>
        <w:t xml:space="preserve"> ;</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w:t>
      </w:r>
      <w:r>
        <w:rPr>
          <w:rFonts w:ascii="宋体" w:cs="宋体" w:hAnsi="宋体" w:hint="eastAsia"/>
          <w:sz w:val="24"/>
          <w:szCs w:val="24"/>
          <w:lang w:val="en-US" w:eastAsia="zh-CN"/>
        </w:rPr>
        <w:t>六</w:t>
      </w:r>
      <w:r>
        <w:rPr>
          <w:rFonts w:ascii="宋体" w:cs="宋体" w:hAnsi="宋体" w:hint="eastAsia"/>
          <w:sz w:val="24"/>
          <w:szCs w:val="24"/>
        </w:rPr>
        <w:t>）递交响应文件截止时间：</w:t>
      </w:r>
      <w:r>
        <w:rPr>
          <w:rFonts w:ascii="宋体" w:cs="宋体" w:eastAsia="宋体" w:hAnsi="宋体" w:hint="eastAsia"/>
          <w:color w:val="ff0000"/>
          <w:kern w:val="2"/>
          <w:sz w:val="24"/>
          <w:szCs w:val="24"/>
          <w:highlight w:val="none"/>
          <w:lang w:val="en-US" w:bidi="ar-SA" w:eastAsia="zh-CN"/>
        </w:rPr>
        <w:t>2025年</w:t>
      </w:r>
      <w:r>
        <w:rPr>
          <w:rFonts w:ascii="宋体" w:cs="宋体" w:hAnsi="宋体" w:hint="eastAsia"/>
          <w:color w:val="ff0000"/>
          <w:kern w:val="2"/>
          <w:sz w:val="24"/>
          <w:szCs w:val="24"/>
          <w:highlight w:val="none"/>
          <w:u w:val="single"/>
          <w:lang w:val="en-US" w:bidi="ar-SA" w:eastAsia="zh-CN"/>
        </w:rPr>
        <w:t xml:space="preserve"> 07 </w:t>
      </w:r>
      <w:r>
        <w:rPr>
          <w:rFonts w:ascii="宋体" w:cs="宋体" w:eastAsia="宋体" w:hAnsi="宋体" w:hint="eastAsia"/>
          <w:color w:val="ff0000"/>
          <w:kern w:val="2"/>
          <w:sz w:val="24"/>
          <w:szCs w:val="24"/>
          <w:highlight w:val="none"/>
          <w:lang w:val="en-US" w:bidi="ar-SA" w:eastAsia="zh-CN"/>
        </w:rPr>
        <w:t>月</w:t>
      </w:r>
      <w:r>
        <w:rPr>
          <w:rFonts w:ascii="宋体" w:cs="宋体" w:hAnsi="宋体" w:hint="eastAsia"/>
          <w:color w:val="ff0000"/>
          <w:kern w:val="2"/>
          <w:sz w:val="24"/>
          <w:szCs w:val="24"/>
          <w:highlight w:val="none"/>
          <w:u w:val="single"/>
          <w:lang w:val="en-US" w:bidi="ar-SA" w:eastAsia="zh-CN"/>
        </w:rPr>
        <w:t xml:space="preserve"> 25 </w:t>
      </w:r>
      <w:r>
        <w:rPr>
          <w:rFonts w:ascii="宋体" w:cs="宋体" w:eastAsia="宋体" w:hAnsi="宋体" w:hint="eastAsia"/>
          <w:color w:val="ff0000"/>
          <w:kern w:val="2"/>
          <w:sz w:val="24"/>
          <w:szCs w:val="24"/>
          <w:highlight w:val="none"/>
          <w:lang w:val="en-US" w:bidi="ar-SA" w:eastAsia="zh-CN"/>
        </w:rPr>
        <w:t>日</w:t>
      </w:r>
      <w:r>
        <w:rPr>
          <w:rFonts w:ascii="宋体" w:cs="宋体" w:hAnsi="宋体" w:hint="eastAsia"/>
          <w:sz w:val="24"/>
          <w:szCs w:val="24"/>
        </w:rPr>
        <w:t>北京时间</w:t>
      </w:r>
      <w:r>
        <w:rPr>
          <w:rFonts w:ascii="宋体" w:cs="宋体" w:hAnsi="宋体" w:hint="eastAsia"/>
          <w:sz w:val="24"/>
          <w:szCs w:val="24"/>
          <w:lang w:val="en-US" w:eastAsia="zh-CN"/>
        </w:rPr>
        <w:t>09</w:t>
      </w:r>
      <w:r>
        <w:rPr>
          <w:rFonts w:ascii="宋体" w:cs="宋体" w:hAnsi="宋体" w:hint="eastAsia"/>
          <w:sz w:val="24"/>
          <w:szCs w:val="24"/>
        </w:rPr>
        <w:t>:</w:t>
      </w:r>
      <w:r>
        <w:rPr>
          <w:rFonts w:ascii="宋体" w:cs="宋体" w:hAnsi="宋体" w:hint="eastAsia"/>
          <w:sz w:val="24"/>
          <w:szCs w:val="24"/>
          <w:lang w:val="en-US" w:eastAsia="zh-CN"/>
        </w:rPr>
        <w:t>30</w:t>
      </w:r>
      <w:r>
        <w:rPr>
          <w:rFonts w:ascii="宋体" w:cs="宋体" w:hAnsi="宋体"/>
          <w:sz w:val="24"/>
          <w:szCs w:val="24"/>
        </w:rPr>
        <w:t xml:space="preserve"> ;</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w:t>
      </w:r>
      <w:r>
        <w:rPr>
          <w:rFonts w:ascii="宋体" w:cs="宋体" w:hAnsi="宋体" w:hint="eastAsia"/>
          <w:sz w:val="24"/>
          <w:szCs w:val="24"/>
          <w:lang w:val="en-US" w:eastAsia="zh-CN"/>
        </w:rPr>
        <w:t>七</w:t>
      </w:r>
      <w:r>
        <w:rPr>
          <w:rFonts w:ascii="宋体" w:cs="宋体" w:hAnsi="宋体" w:hint="eastAsia"/>
          <w:sz w:val="24"/>
          <w:szCs w:val="24"/>
        </w:rPr>
        <w:t>）询价开始时间：</w:t>
      </w:r>
      <w:r>
        <w:rPr>
          <w:rFonts w:ascii="宋体" w:cs="宋体" w:eastAsia="宋体" w:hAnsi="宋体" w:hint="eastAsia"/>
          <w:color w:val="ff0000"/>
          <w:kern w:val="2"/>
          <w:sz w:val="24"/>
          <w:szCs w:val="24"/>
          <w:highlight w:val="none"/>
          <w:lang w:val="en-US" w:bidi="ar-SA" w:eastAsia="zh-CN"/>
        </w:rPr>
        <w:t>2025年</w:t>
      </w:r>
      <w:r>
        <w:rPr>
          <w:rFonts w:ascii="宋体" w:cs="宋体" w:hAnsi="宋体" w:hint="eastAsia"/>
          <w:color w:val="ff0000"/>
          <w:kern w:val="2"/>
          <w:sz w:val="24"/>
          <w:szCs w:val="24"/>
          <w:highlight w:val="none"/>
          <w:u w:val="single"/>
          <w:lang w:val="en-US" w:bidi="ar-SA" w:eastAsia="zh-CN"/>
        </w:rPr>
        <w:t xml:space="preserve"> 07 </w:t>
      </w:r>
      <w:r>
        <w:rPr>
          <w:rFonts w:ascii="宋体" w:cs="宋体" w:eastAsia="宋体" w:hAnsi="宋体" w:hint="eastAsia"/>
          <w:color w:val="ff0000"/>
          <w:kern w:val="2"/>
          <w:sz w:val="24"/>
          <w:szCs w:val="24"/>
          <w:highlight w:val="none"/>
          <w:lang w:val="en-US" w:bidi="ar-SA" w:eastAsia="zh-CN"/>
        </w:rPr>
        <w:t>月</w:t>
      </w:r>
      <w:r>
        <w:rPr>
          <w:rFonts w:ascii="宋体" w:cs="宋体" w:hAnsi="宋体" w:hint="eastAsia"/>
          <w:color w:val="ff0000"/>
          <w:kern w:val="2"/>
          <w:sz w:val="24"/>
          <w:szCs w:val="24"/>
          <w:highlight w:val="none"/>
          <w:u w:val="single"/>
          <w:lang w:val="en-US" w:bidi="ar-SA" w:eastAsia="zh-CN"/>
        </w:rPr>
        <w:t xml:space="preserve"> 25 </w:t>
      </w:r>
      <w:r>
        <w:rPr>
          <w:rFonts w:ascii="宋体" w:cs="宋体" w:eastAsia="宋体" w:hAnsi="宋体" w:hint="eastAsia"/>
          <w:color w:val="ff0000"/>
          <w:kern w:val="2"/>
          <w:sz w:val="24"/>
          <w:szCs w:val="24"/>
          <w:highlight w:val="none"/>
          <w:lang w:val="en-US" w:bidi="ar-SA" w:eastAsia="zh-CN"/>
        </w:rPr>
        <w:t>日</w:t>
      </w:r>
      <w:r>
        <w:rPr>
          <w:rFonts w:ascii="宋体" w:cs="宋体" w:hAnsi="宋体" w:hint="eastAsia"/>
          <w:sz w:val="24"/>
          <w:szCs w:val="24"/>
        </w:rPr>
        <w:t>北京时间</w:t>
      </w:r>
      <w:r>
        <w:rPr>
          <w:rFonts w:ascii="宋体" w:cs="宋体" w:hAnsi="宋体" w:hint="eastAsia"/>
          <w:sz w:val="24"/>
          <w:szCs w:val="24"/>
          <w:lang w:val="en-US" w:eastAsia="zh-CN"/>
        </w:rPr>
        <w:t>09</w:t>
      </w:r>
      <w:r>
        <w:rPr>
          <w:rFonts w:ascii="宋体" w:cs="宋体" w:hAnsi="宋体" w:hint="eastAsia"/>
          <w:sz w:val="24"/>
          <w:szCs w:val="24"/>
        </w:rPr>
        <w:t>:</w:t>
      </w:r>
      <w:r>
        <w:rPr>
          <w:rFonts w:ascii="宋体" w:cs="宋体" w:hAnsi="宋体" w:hint="eastAsia"/>
          <w:sz w:val="24"/>
          <w:szCs w:val="24"/>
          <w:lang w:val="en-US" w:eastAsia="zh-CN"/>
        </w:rPr>
        <w:t xml:space="preserve">30 </w:t>
      </w:r>
      <w:r>
        <w:rPr>
          <w:rFonts w:ascii="宋体" w:cs="宋体" w:hAnsi="宋体"/>
          <w:sz w:val="24"/>
          <w:szCs w:val="24"/>
        </w:rPr>
        <w:t>;</w:t>
      </w:r>
    </w:p>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w:t>
      </w:r>
      <w:r>
        <w:rPr>
          <w:rFonts w:ascii="宋体" w:cs="宋体" w:hAnsi="宋体" w:hint="eastAsia"/>
          <w:sz w:val="24"/>
          <w:szCs w:val="24"/>
          <w:lang w:val="en-US" w:eastAsia="zh-CN"/>
        </w:rPr>
        <w:t>八</w:t>
      </w:r>
      <w:r>
        <w:rPr>
          <w:rFonts w:ascii="宋体" w:cs="宋体" w:hAnsi="宋体" w:hint="eastAsia"/>
          <w:sz w:val="24"/>
          <w:szCs w:val="24"/>
        </w:rPr>
        <w:t>）询价地</w:t>
      </w:r>
      <w:r>
        <w:rPr>
          <w:rFonts w:ascii="宋体" w:cs="宋体" w:hAnsi="宋体"/>
          <w:sz w:val="24"/>
          <w:szCs w:val="24"/>
        </w:rPr>
        <w:t>点</w:t>
      </w:r>
      <w:r>
        <w:rPr>
          <w:rFonts w:ascii="宋体" w:cs="宋体" w:hAnsi="宋体" w:hint="eastAsia"/>
          <w:sz w:val="24"/>
          <w:szCs w:val="24"/>
        </w:rPr>
        <w:t>：同递交响应文件地点。</w:t>
      </w:r>
    </w:p>
    <w:bookmarkEnd w:id="19"/>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五、保证金</w:t>
      </w:r>
    </w:p>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0" w:firstLineChars="200"/>
        <w:textAlignment w:val="auto"/>
        <w:rPr>
          <w:rFonts w:ascii="宋体" w:cs="宋体" w:eastAsia="宋体" w:hAnsi="宋体" w:hint="eastAsia"/>
          <w:b w:val="false"/>
          <w:bCs w:val="false"/>
          <w:kern w:val="2"/>
          <w:sz w:val="24"/>
          <w:szCs w:val="24"/>
          <w:lang w:val="en-US" w:bidi="ar-SA" w:eastAsia="zh-CN"/>
        </w:rPr>
      </w:pPr>
      <w:r>
        <w:rPr>
          <w:rFonts w:ascii="宋体" w:cs="宋体" w:eastAsia="宋体" w:hAnsi="宋体" w:hint="eastAsia"/>
          <w:b w:val="false"/>
          <w:bCs w:val="false"/>
          <w:kern w:val="2"/>
          <w:sz w:val="24"/>
          <w:szCs w:val="24"/>
          <w:lang w:val="en-US" w:bidi="ar-SA" w:eastAsia="zh-CN"/>
        </w:rPr>
        <w:t>本项目不提供投标保证金</w:t>
      </w:r>
    </w:p>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六、采购项目需落实的政府采购政策</w:t>
      </w:r>
      <w:bookmarkEnd w:id="20"/>
      <w:bookmarkEnd w:id="21"/>
      <w:bookmarkEnd w:id="22"/>
      <w:bookmarkEnd w:id="23"/>
      <w:bookmarkEnd w:id="24"/>
      <w:bookmarkEnd w:id="25"/>
      <w:bookmarkEnd w:id="26"/>
      <w:bookmarkEnd w:id="27"/>
      <w:bookmarkEnd w:id="28"/>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hint="eastAsia"/>
          <w:sz w:val="24"/>
          <w:szCs w:val="24"/>
        </w:rPr>
      </w:pPr>
      <w:r>
        <w:rPr>
          <w:rFonts w:ascii="宋体" w:cs="宋体" w:hAnsi="宋体" w:hint="eastAsia"/>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hint="eastAsia"/>
          <w:sz w:val="24"/>
          <w:szCs w:val="24"/>
        </w:rPr>
      </w:pPr>
      <w:r>
        <w:rPr>
          <w:rFonts w:ascii="宋体" w:cs="宋体" w:hAnsi="宋体" w:hint="eastAsia"/>
          <w:sz w:val="24"/>
          <w:szCs w:val="24"/>
        </w:rPr>
        <w:t>（二）按照财政部、工业和信息化部关于印发《政府采购促进中小企业发展管理办法》的通知（财库〔2020〕46号），落实促进中小企业发展政策。</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hint="eastAsia"/>
          <w:sz w:val="24"/>
          <w:szCs w:val="24"/>
        </w:rPr>
      </w:pPr>
      <w:r>
        <w:rPr>
          <w:rFonts w:ascii="宋体" w:cs="宋体" w:hAnsi="宋体" w:hint="eastAsia"/>
          <w:sz w:val="24"/>
          <w:szCs w:val="24"/>
        </w:rPr>
        <w:t>（三）按照《财政部、司法部关于政府采购支持监狱企业发展有关问题的通知》（财库〔2014〕68号）的规定，落实支持监狱企业发展政策。</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hint="eastAsia"/>
          <w:sz w:val="24"/>
          <w:szCs w:val="24"/>
        </w:rPr>
      </w:pPr>
      <w:r>
        <w:rPr>
          <w:rFonts w:ascii="宋体" w:cs="宋体" w:hAnsi="宋体" w:hint="eastAsia"/>
          <w:sz w:val="24"/>
          <w:szCs w:val="24"/>
        </w:rPr>
        <w:t>（四）按照《三部门联合发布关于促进残疾人就业政府采购政策的通知》（财库〔2017〕 141号）的规定，落实支持残疾人福利性单位发展政策。</w:t>
      </w:r>
    </w:p>
    <w:bookmarkStart w:id="30" w:name="_Toc4728"/>
    <w:bookmarkStart w:id="31" w:name="_Toc108080152"/>
    <w:bookmarkStart w:id="32" w:name="_Toc525047163"/>
    <w:bookmarkStart w:id="33" w:name="_Toc106034776"/>
    <w:bookmarkStart w:id="34" w:name="_Toc521053055"/>
    <w:bookmarkStart w:id="35" w:name="_Toc16269"/>
    <w:bookmarkStart w:id="36" w:name="_Toc6563"/>
    <w:bookmarkStart w:id="37" w:name="_Toc65660336"/>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七、其它有关规定</w:t>
      </w:r>
      <w:bookmarkEnd w:id="30"/>
      <w:bookmarkEnd w:id="31"/>
      <w:bookmarkEnd w:id="32"/>
      <w:bookmarkEnd w:id="33"/>
      <w:bookmarkEnd w:id="34"/>
      <w:bookmarkEnd w:id="35"/>
      <w:bookmarkEnd w:id="36"/>
      <w:bookmarkEnd w:id="37"/>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hAnsi="宋体" w:hint="eastAsia"/>
          <w:sz w:val="24"/>
          <w:szCs w:val="24"/>
        </w:rPr>
      </w:pPr>
      <w:r>
        <w:rPr>
          <w:rFonts w:ascii="宋体" w:cs="宋体" w:hAnsi="宋体" w:hint="eastAsia"/>
          <w:sz w:val="24"/>
          <w:szCs w:val="24"/>
        </w:rPr>
        <w:t>（一）单位负责人为同一人或者存在直接控股、管理关系的不同供应商，不得参加同一合同项（包）下的政府采购活动，否则均为无效报价。</w:t>
      </w:r>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hAnsi="宋体" w:hint="eastAsia"/>
          <w:sz w:val="24"/>
          <w:szCs w:val="24"/>
        </w:rPr>
      </w:pPr>
      <w:r>
        <w:rPr>
          <w:rFonts w:ascii="宋体" w:cs="宋体" w:hAnsi="宋体" w:hint="eastAsia"/>
          <w:sz w:val="24"/>
          <w:szCs w:val="24"/>
        </w:rPr>
        <w:t>（二）为采购项目提供整体设计、规范编制或者项目管理、监理、检测等服务的供应商，不得再参加该采购项目的其他采购活动。</w:t>
      </w:r>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hAnsi="宋体" w:hint="eastAsia"/>
          <w:sz w:val="24"/>
          <w:szCs w:val="24"/>
        </w:rPr>
      </w:pPr>
      <w:r>
        <w:rPr>
          <w:rFonts w:ascii="宋体" w:cs="宋体" w:hAnsi="宋体" w:hint="eastAsia"/>
          <w:sz w:val="24"/>
          <w:szCs w:val="24"/>
        </w:rPr>
        <w:t>（三）同一合同项（包）下的货物，制造商参与报价的，不得再委托代理商参与报价。</w:t>
      </w:r>
    </w:p>
    <w:p>
      <w:pPr>
        <w:pStyle w:val="style0"/>
        <w:snapToGrid w:val="false"/>
        <w:spacing w:lineRule="exact" w:line="440"/>
        <w:ind w:firstLine="480" w:firstLineChars="200"/>
        <w:rPr>
          <w:rFonts w:ascii="宋体" w:cs="宋体" w:hAnsi="宋体" w:hint="eastAsia"/>
          <w:sz w:val="24"/>
          <w:szCs w:val="24"/>
        </w:rPr>
      </w:pPr>
      <w:r>
        <w:rPr>
          <w:rFonts w:ascii="宋体" w:cs="宋体" w:hAnsi="宋体" w:hint="eastAsia"/>
          <w:sz w:val="24"/>
          <w:szCs w:val="24"/>
        </w:rPr>
        <w:t>（四）本项目的澄清文件（如果有）</w:t>
      </w:r>
      <w:r>
        <w:rPr>
          <w:rFonts w:ascii="宋体" w:cs="宋体" w:eastAsia="宋体" w:hAnsi="宋体" w:hint="eastAsia"/>
          <w:sz w:val="24"/>
          <w:szCs w:val="24"/>
        </w:rPr>
        <w:t>一律在行采家（https://www.gec123.com/）上发布，请各供应商注意下载；无论供应商下载与否，均视同供应商已知晓本项目澄清文件（如果有）的内容。</w:t>
      </w:r>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hAnsi="宋体" w:hint="eastAsia"/>
          <w:sz w:val="24"/>
          <w:szCs w:val="24"/>
        </w:rPr>
      </w:pPr>
      <w:r>
        <w:rPr>
          <w:rFonts w:ascii="宋体" w:cs="宋体" w:hAnsi="宋体" w:hint="eastAsia"/>
          <w:sz w:val="24"/>
          <w:szCs w:val="24"/>
        </w:rPr>
        <w:t>（五）超过响应文件截止时间递交的响应文件，恕不接收。</w:t>
      </w:r>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hAnsi="宋体" w:hint="eastAsia"/>
          <w:sz w:val="24"/>
          <w:szCs w:val="24"/>
        </w:rPr>
      </w:pPr>
      <w:r>
        <w:rPr>
          <w:rFonts w:ascii="宋体" w:cs="宋体" w:hAnsi="宋体" w:hint="eastAsia"/>
          <w:sz w:val="24"/>
          <w:szCs w:val="24"/>
        </w:rPr>
        <w:t>（六）询价费用：无论询价结果如何，供应商参与本项目询价的所有费用均应由供应商自行承担。</w:t>
      </w:r>
    </w:p>
    <w:p>
      <w:pPr>
        <w:pStyle w:val="style0"/>
        <w:pageBreakBefore w:val="false"/>
        <w:widowControl w:val="false"/>
        <w:kinsoku/>
        <w:wordWrap/>
        <w:overflowPunct/>
        <w:topLinePunct w:val="false"/>
        <w:autoSpaceDE/>
        <w:autoSpaceDN/>
        <w:bidi w:val="false"/>
        <w:snapToGrid w:val="false"/>
        <w:spacing w:lineRule="auto" w:line="360"/>
        <w:ind w:firstLine="361" w:firstLineChars="150"/>
        <w:textAlignment w:val="auto"/>
        <w:rPr>
          <w:rFonts w:ascii="宋体" w:cs="宋体" w:hAnsi="宋体" w:hint="eastAsia"/>
          <w:sz w:val="24"/>
          <w:szCs w:val="24"/>
        </w:rPr>
      </w:pPr>
      <w:r>
        <w:rPr>
          <w:rFonts w:ascii="宋体" w:cs="宋体" w:hAnsi="宋体" w:hint="eastAsia"/>
          <w:b/>
          <w:bCs/>
          <w:sz w:val="24"/>
          <w:szCs w:val="24"/>
        </w:rPr>
        <w:t>（七）本项目不接受联合体参与投标，否则按无效投标处理。</w:t>
      </w:r>
    </w:p>
    <w:p>
      <w:pPr>
        <w:pStyle w:val="style0"/>
        <w:pageBreakBefore w:val="false"/>
        <w:widowControl w:val="false"/>
        <w:kinsoku/>
        <w:wordWrap/>
        <w:overflowPunct/>
        <w:topLinePunct w:val="false"/>
        <w:autoSpaceDE/>
        <w:autoSpaceDN/>
        <w:bidi w:val="false"/>
        <w:snapToGrid w:val="false"/>
        <w:spacing w:lineRule="auto" w:line="360"/>
        <w:ind w:firstLine="361" w:firstLineChars="150"/>
        <w:textAlignment w:val="auto"/>
        <w:rPr>
          <w:rFonts w:ascii="宋体" w:cs="宋体" w:hAnsi="宋体" w:hint="eastAsia"/>
          <w:b/>
          <w:sz w:val="24"/>
          <w:szCs w:val="24"/>
        </w:rPr>
      </w:pPr>
      <w:r>
        <w:rPr>
          <w:rFonts w:ascii="宋体" w:cs="宋体" w:hAnsi="宋体" w:hint="eastAsia"/>
          <w:b/>
          <w:sz w:val="24"/>
          <w:szCs w:val="24"/>
        </w:rPr>
        <w:t>（八）本项目不接受合同分包。</w:t>
      </w:r>
    </w:p>
    <w:p>
      <w:pPr>
        <w:pStyle w:val="style0"/>
        <w:pageBreakBefore w:val="false"/>
        <w:widowControl w:val="false"/>
        <w:kinsoku/>
        <w:wordWrap/>
        <w:overflowPunct/>
        <w:topLinePunct w:val="false"/>
        <w:autoSpaceDE/>
        <w:autoSpaceDN/>
        <w:bidi w:val="false"/>
        <w:snapToGrid w:val="false"/>
        <w:spacing w:lineRule="auto" w:line="360"/>
        <w:ind w:firstLine="360" w:firstLineChars="150"/>
        <w:textAlignment w:val="auto"/>
        <w:rPr>
          <w:rFonts w:ascii="宋体" w:cs="宋体" w:eastAsia="宋体" w:hAnsi="宋体" w:hint="eastAsia"/>
          <w:sz w:val="24"/>
        </w:rPr>
      </w:pPr>
      <w:r>
        <w:rPr>
          <w:rFonts w:ascii="宋体" w:cs="宋体" w:hAnsi="宋体" w:hint="eastAsia"/>
          <w:bCs/>
          <w:sz w:val="24"/>
          <w:szCs w:val="24"/>
        </w:rPr>
        <w:t>（九）</w:t>
      </w:r>
      <w:r>
        <w:rPr>
          <w:rFonts w:ascii="宋体" w:cs="宋体"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38" w:name="_Toc10415"/>
      <w:bookmarkStart w:id="39" w:name="_Toc106034777"/>
      <w:bookmarkStart w:id="40" w:name="_Toc108080153"/>
      <w:bookmarkStart w:id="41" w:name="_Toc65660337"/>
      <w:bookmarkStart w:id="42" w:name="_Toc521053056"/>
      <w:bookmarkStart w:id="43" w:name="_Toc525047164"/>
      <w:bookmarkStart w:id="44" w:name="_Toc1552"/>
      <w:bookmarkStart w:id="45" w:name="_Toc1733"/>
    </w:p>
    <w:p>
      <w:pPr>
        <w:pStyle w:val="style2"/>
        <w:pageBreakBefore w:val="false"/>
        <w:widowControl w:val="false"/>
        <w:kinsoku/>
        <w:wordWrap/>
        <w:overflowPunct/>
        <w:topLinePunct w:val="false"/>
        <w:autoSpaceDE/>
        <w:autoSpaceDN/>
        <w:bidi w:val="false"/>
        <w:adjustRightInd w:val="false"/>
        <w:snapToGrid w:val="false"/>
        <w:spacing w:before="0" w:after="0" w:lineRule="auto" w:line="360"/>
        <w:ind w:firstLine="482" w:firstLineChars="200"/>
        <w:textAlignment w:val="auto"/>
        <w:rPr>
          <w:rFonts w:ascii="宋体" w:cs="宋体" w:eastAsia="宋体" w:hAnsi="宋体" w:hint="eastAsia"/>
          <w:sz w:val="24"/>
        </w:rPr>
      </w:pPr>
      <w:r>
        <w:rPr>
          <w:rFonts w:ascii="宋体" w:cs="宋体" w:eastAsia="宋体" w:hAnsi="宋体" w:hint="eastAsia"/>
          <w:sz w:val="24"/>
        </w:rPr>
        <w:t>八、联系方式</w:t>
      </w:r>
      <w:bookmarkEnd w:id="38"/>
      <w:bookmarkEnd w:id="39"/>
      <w:bookmarkEnd w:id="40"/>
      <w:bookmarkEnd w:id="41"/>
      <w:bookmarkEnd w:id="42"/>
      <w:bookmarkEnd w:id="43"/>
      <w:bookmarkEnd w:id="44"/>
      <w:bookmarkEnd w:id="45"/>
    </w:p>
    <w:bookmarkStart w:id="46" w:name="_Toc102227313"/>
    <w:p>
      <w:pPr>
        <w:pStyle w:val="style0"/>
        <w:pageBreakBefore w:val="false"/>
        <w:widowControl w:val="false"/>
        <w:kinsoku/>
        <w:wordWrap/>
        <w:overflowPunct/>
        <w:topLinePunct w:val="false"/>
        <w:autoSpaceDE/>
        <w:autoSpaceDN/>
        <w:bidi w:val="false"/>
        <w:spacing w:lineRule="auto" w:line="360"/>
        <w:ind w:firstLine="480" w:firstLineChars="200"/>
        <w:textAlignment w:val="auto"/>
        <w:rPr>
          <w:rFonts w:ascii="宋体" w:cs="宋体" w:hAnsi="宋体" w:hint="eastAsia"/>
          <w:sz w:val="24"/>
          <w:szCs w:val="22"/>
        </w:rPr>
      </w:pPr>
      <w:r>
        <w:rPr>
          <w:rFonts w:ascii="宋体" w:cs="宋体" w:hAnsi="宋体" w:hint="eastAsia"/>
          <w:sz w:val="24"/>
          <w:szCs w:val="22"/>
        </w:rPr>
        <w:t>采 购 人：重庆市三峡水利电力学校</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sz w:val="24"/>
          <w:szCs w:val="24"/>
          <w:highlight w:val="none"/>
        </w:rPr>
      </w:pPr>
      <w:r>
        <w:rPr>
          <w:rFonts w:ascii="宋体" w:cs="宋体" w:hAnsi="宋体" w:hint="eastAsia"/>
          <w:sz w:val="24"/>
          <w:szCs w:val="24"/>
        </w:rPr>
        <w:t>联系</w:t>
      </w:r>
      <w:r>
        <w:rPr>
          <w:rFonts w:ascii="宋体" w:cs="宋体" w:hAnsi="宋体" w:hint="eastAsia"/>
          <w:sz w:val="24"/>
          <w:szCs w:val="24"/>
          <w:highlight w:val="none"/>
        </w:rPr>
        <w:t>人：</w:t>
      </w:r>
      <w:r>
        <w:rPr>
          <w:rFonts w:ascii="宋体" w:cs="宋体" w:hAnsi="宋体" w:hint="eastAsia"/>
          <w:sz w:val="24"/>
          <w:szCs w:val="24"/>
          <w:highlight w:val="none"/>
          <w:lang w:val="en-US" w:eastAsia="zh-CN"/>
        </w:rPr>
        <w:t>陈老师</w:t>
      </w:r>
      <w:r>
        <w:rPr>
          <w:rFonts w:ascii="宋体" w:cs="宋体" w:hAnsi="宋体" w:hint="eastAsia"/>
          <w:sz w:val="24"/>
          <w:szCs w:val="24"/>
          <w:highlight w:val="none"/>
        </w:rPr>
        <w:tab/>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sz w:val="24"/>
          <w:szCs w:val="24"/>
          <w:highlight w:val="none"/>
        </w:rPr>
      </w:pPr>
      <w:r>
        <w:rPr>
          <w:rFonts w:ascii="宋体" w:cs="宋体" w:hAnsi="宋体" w:hint="eastAsia"/>
          <w:sz w:val="24"/>
          <w:szCs w:val="24"/>
          <w:highlight w:val="none"/>
        </w:rPr>
        <w:t>电  话：13330306688</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地  址：重庆市万州区天援路216号</w:t>
      </w:r>
    </w:p>
    <w:p>
      <w:pPr>
        <w:pStyle w:val="style0"/>
        <w:pageBreakBefore w:val="false"/>
        <w:widowControl w:val="false"/>
        <w:kinsoku/>
        <w:wordWrap/>
        <w:overflowPunct/>
        <w:topLinePunct w:val="false"/>
        <w:autoSpaceDE/>
        <w:autoSpaceDN/>
        <w:bidi w:val="false"/>
        <w:spacing w:lineRule="auto" w:line="360"/>
        <w:textAlignment w:val="auto"/>
        <w:rPr>
          <w:rFonts w:ascii="宋体" w:cs="宋体" w:hAnsi="宋体" w:hint="eastAsia"/>
          <w:sz w:val="24"/>
          <w:szCs w:val="22"/>
        </w:rPr>
      </w:pP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outlineLvl w:val="2"/>
        <w:rPr>
          <w:rFonts w:ascii="宋体" w:cs="宋体" w:eastAsia="宋体" w:hAnsi="宋体" w:hint="eastAsia"/>
          <w:sz w:val="24"/>
          <w:szCs w:val="24"/>
          <w:lang w:eastAsia="zh-CN"/>
        </w:rPr>
      </w:pPr>
      <w:r>
        <w:rPr>
          <w:rFonts w:ascii="宋体" w:cs="宋体" w:hAnsi="宋体" w:hint="eastAsia"/>
          <w:sz w:val="24"/>
          <w:szCs w:val="22"/>
        </w:rPr>
        <w:t>代理机构：</w:t>
      </w:r>
      <w:r>
        <w:rPr>
          <w:rFonts w:ascii="宋体" w:cs="宋体" w:hAnsi="宋体" w:hint="eastAsia"/>
          <w:sz w:val="24"/>
          <w:szCs w:val="22"/>
          <w:lang w:eastAsia="zh-CN"/>
        </w:rPr>
        <w:t>四川策信建设管理集团有限公司</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eastAsia="宋体" w:hAnsi="宋体" w:hint="eastAsia"/>
          <w:sz w:val="24"/>
          <w:szCs w:val="24"/>
          <w:lang w:val="en-US" w:eastAsia="zh-CN"/>
        </w:rPr>
      </w:pPr>
      <w:r>
        <w:rPr>
          <w:rFonts w:ascii="宋体" w:cs="宋体" w:hAnsi="宋体" w:hint="eastAsia"/>
          <w:sz w:val="24"/>
          <w:szCs w:val="24"/>
        </w:rPr>
        <w:t>联系人：</w:t>
      </w:r>
      <w:r>
        <w:rPr>
          <w:rFonts w:ascii="宋体" w:cs="宋体" w:hAnsi="宋体" w:hint="eastAsia"/>
          <w:sz w:val="24"/>
          <w:szCs w:val="24"/>
          <w:lang w:val="en-US" w:eastAsia="zh-CN"/>
        </w:rPr>
        <w:t>余老师</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eastAsia="宋体" w:hAnsi="宋体" w:hint="default"/>
          <w:sz w:val="24"/>
          <w:szCs w:val="24"/>
          <w:lang w:val="en-US" w:eastAsia="zh-CN"/>
        </w:rPr>
      </w:pPr>
      <w:r>
        <w:rPr>
          <w:rFonts w:ascii="宋体" w:cs="宋体" w:hAnsi="宋体" w:hint="eastAsia"/>
          <w:sz w:val="24"/>
          <w:szCs w:val="24"/>
        </w:rPr>
        <w:t>电  话：023-</w:t>
      </w:r>
      <w:r>
        <w:rPr>
          <w:rFonts w:ascii="宋体" w:cs="宋体" w:hAnsi="宋体" w:hint="eastAsia"/>
          <w:sz w:val="24"/>
          <w:szCs w:val="24"/>
          <w:lang w:val="en-US" w:eastAsia="zh-CN"/>
        </w:rPr>
        <w:t>36765679</w:t>
      </w:r>
    </w:p>
    <w:p>
      <w:pPr>
        <w:pStyle w:val="style0"/>
        <w:pageBreakBefore w:val="false"/>
        <w:widowControl w:val="false"/>
        <w:kinsoku/>
        <w:wordWrap/>
        <w:overflowPunct/>
        <w:topLinePunct w:val="false"/>
        <w:autoSpaceDE/>
        <w:autoSpaceDN/>
        <w:bidi w:val="false"/>
        <w:snapToGrid w:val="false"/>
        <w:spacing w:lineRule="auto" w:line="360"/>
        <w:ind w:firstLine="480" w:firstLineChars="200"/>
        <w:textAlignment w:val="auto"/>
        <w:rPr>
          <w:rFonts w:ascii="宋体" w:cs="宋体" w:hAnsi="宋体"/>
          <w:sz w:val="24"/>
          <w:szCs w:val="24"/>
        </w:rPr>
      </w:pPr>
      <w:r>
        <w:rPr>
          <w:rFonts w:ascii="宋体" w:cs="宋体" w:hAnsi="宋体" w:hint="eastAsia"/>
          <w:sz w:val="24"/>
          <w:szCs w:val="24"/>
        </w:rPr>
        <w:t>地  址：四川省眉山市仁寿县怀仁街道仁寿大道二段117号(中央国际广场)1幢A单元15层1号</w:t>
      </w:r>
    </w:p>
    <w:p>
      <w:pPr>
        <w:pStyle w:val="style0"/>
        <w:spacing w:lineRule="exact" w:line="480"/>
        <w:ind w:firstLine="560" w:firstLineChars="200"/>
        <w:rPr>
          <w:rFonts w:ascii="宋体" w:cs="宋体" w:hAnsi="宋体" w:hint="eastAsia"/>
        </w:rPr>
      </w:pPr>
      <w:r>
        <w:rPr>
          <w:rFonts w:ascii="宋体" w:cs="宋体" w:hAnsi="宋体" w:hint="eastAsia"/>
        </w:rPr>
        <w:br w:type="page"/>
      </w:r>
    </w:p>
    <w:bookmarkStart w:id="47" w:name="_Toc14516"/>
    <w:bookmarkStart w:id="48" w:name="_Toc1292"/>
    <w:bookmarkStart w:id="49" w:name="_Toc108080154"/>
    <w:bookmarkStart w:id="50" w:name="_Toc106034778"/>
    <w:bookmarkStart w:id="51" w:name="_Toc11327"/>
    <w:bookmarkStart w:id="52" w:name="_Toc65660338"/>
    <w:p>
      <w:pPr>
        <w:pStyle w:val="style2"/>
        <w:numPr>
          <w:ilvl w:val="0"/>
          <w:numId w:val="2"/>
        </w:numPr>
        <w:spacing w:before="0" w:after="0" w:lineRule="auto" w:line="360"/>
        <w:jc w:val="center"/>
        <w:rPr>
          <w:rFonts w:ascii="宋体" w:cs="宋体" w:eastAsia="宋体" w:hAnsi="宋体" w:hint="eastAsia"/>
          <w:bCs w:val="false"/>
          <w:sz w:val="36"/>
          <w:szCs w:val="30"/>
        </w:rPr>
      </w:pPr>
      <w:r>
        <w:rPr>
          <w:rFonts w:ascii="宋体" w:cs="宋体" w:eastAsia="宋体" w:hAnsi="宋体" w:hint="eastAsia"/>
          <w:bCs w:val="false"/>
          <w:sz w:val="36"/>
          <w:szCs w:val="30"/>
        </w:rPr>
        <w:t xml:space="preserve"> 询价项目技术（质量）需求</w:t>
      </w:r>
      <w:bookmarkStart w:id="53" w:name="_Toc13356"/>
      <w:bookmarkStart w:id="54" w:name="_Toc523"/>
      <w:bookmarkStart w:id="55" w:name="_Toc65660341"/>
      <w:bookmarkStart w:id="56" w:name="_Toc15492"/>
      <w:bookmarkStart w:id="57" w:name="_Toc108080158"/>
      <w:bookmarkStart w:id="58" w:name="_Toc106034781"/>
      <w:bookmarkEnd w:id="47"/>
      <w:bookmarkEnd w:id="48"/>
      <w:bookmarkEnd w:id="49"/>
      <w:bookmarkEnd w:id="50"/>
      <w:bookmarkEnd w:id="51"/>
      <w:bookmarkEnd w:id="52"/>
    </w:p>
    <w:p>
      <w:pPr>
        <w:pStyle w:val="style0"/>
        <w:spacing w:lineRule="auto" w:line="360"/>
        <w:ind w:firstLine="482" w:firstLineChars="200"/>
        <w:outlineLvl w:val="2"/>
        <w:rPr>
          <w:rFonts w:ascii="宋体" w:hAnsi="宋体" w:hint="eastAsia"/>
          <w:b/>
          <w:sz w:val="24"/>
          <w:szCs w:val="28"/>
        </w:rPr>
      </w:pPr>
      <w:r>
        <w:rPr>
          <w:rFonts w:ascii="宋体" w:hAnsi="宋体" w:hint="eastAsia"/>
          <w:b/>
          <w:sz w:val="24"/>
          <w:szCs w:val="28"/>
        </w:rPr>
        <w:t>本篇技术(质量)需求为符合性审查中的实质性要求，若不满足按无效投标处理。</w:t>
      </w:r>
    </w:p>
    <w:p>
      <w:pPr>
        <w:pStyle w:val="style0"/>
        <w:rPr>
          <w:rFonts w:hint="eastAsia"/>
        </w:rPr>
      </w:pPr>
    </w:p>
    <w:p>
      <w:pPr>
        <w:pStyle w:val="style0"/>
        <w:jc w:val="left"/>
        <w:rPr>
          <w:rFonts w:ascii="仿宋" w:cs="仿宋" w:eastAsia="仿宋" w:hAnsi="仿宋" w:hint="eastAsia"/>
          <w:szCs w:val="28"/>
        </w:rPr>
      </w:pPr>
      <w:r>
        <w:rPr>
          <w:rFonts w:hint="eastAsia"/>
          <w:b/>
          <w:bCs/>
        </w:rPr>
        <w:t>一、采购项目技术需求</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1．供应商基本要求：</w:t>
      </w:r>
    </w:p>
    <w:p>
      <w:pPr>
        <w:pStyle w:val="style0"/>
        <w:snapToGrid w:val="false"/>
        <w:spacing w:lineRule="exact" w:line="400"/>
        <w:ind w:firstLine="240" w:firstLineChars="100"/>
        <w:rPr>
          <w:rFonts w:ascii="宋体" w:cs="宋体" w:hAnsi="宋体" w:hint="eastAsia"/>
          <w:sz w:val="24"/>
          <w:szCs w:val="24"/>
        </w:rPr>
      </w:pPr>
      <w:r>
        <w:rPr>
          <w:rFonts w:ascii="宋体" w:cs="宋体" w:hAnsi="宋体" w:hint="eastAsia"/>
          <w:sz w:val="24"/>
          <w:szCs w:val="24"/>
        </w:rPr>
        <w:t>（1）供应商在负责计划教材的各项供应工作上必须严格遵守新闻出版局《出版社市场管理规定》等国家法律、法规，合法经营。保证所供应的教材图书应为出版署正规出版物，不得夹杂非法、盗版、盗印等出版物，且供货商无任何不良记录(包括有提供盗版教材的法律诉讼记录)，若中标后发现存在上述相关行为则按虚假应标处理。并承担一切经济损失和法律责任；验收时如双方产生质量疑异，委托出版物鉴定机构进行出版物鉴定所产生的费用由供应商承担（需提供承诺书）。</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（2）具有大中专教材征订、储运、调剂、退换等能力；具有功能完善的教材预定、管理、结算系统；具备教材预定、统计、反馈、支付、结算等功能，确保顺利完成每学期的教材征订和发放的工作能力。</w:t>
      </w:r>
    </w:p>
    <w:p>
      <w:pPr>
        <w:pStyle w:val="style0"/>
        <w:snapToGrid w:val="false"/>
        <w:spacing w:lineRule="exact" w:line="400"/>
        <w:ind w:firstLine="240" w:firstLineChars="100"/>
        <w:rPr>
          <w:rFonts w:ascii="宋体" w:cs="宋体" w:hAnsi="宋体" w:hint="eastAsia"/>
          <w:sz w:val="24"/>
          <w:szCs w:val="24"/>
        </w:rPr>
      </w:pPr>
      <w:r>
        <w:rPr>
          <w:rFonts w:ascii="宋体" w:cs="宋体" w:hAnsi="宋体" w:hint="eastAsia"/>
          <w:sz w:val="24"/>
          <w:szCs w:val="24"/>
        </w:rPr>
        <w:t>（3）具备在教材运送到校后3天时间以内完成对全校学生教材发放的服务能力，准确率达到100%。</w:t>
      </w:r>
    </w:p>
    <w:p>
      <w:pPr>
        <w:pStyle w:val="style0"/>
        <w:snapToGrid w:val="false"/>
        <w:spacing w:lineRule="exact" w:line="400"/>
        <w:ind w:firstLine="240" w:firstLineChars="100"/>
        <w:rPr>
          <w:rFonts w:ascii="宋体" w:cs="宋体" w:hAnsi="宋体" w:hint="eastAsia"/>
          <w:sz w:val="24"/>
          <w:szCs w:val="24"/>
        </w:rPr>
      </w:pPr>
      <w:r>
        <w:rPr>
          <w:rFonts w:ascii="宋体" w:cs="宋体" w:hAnsi="宋体" w:hint="eastAsia"/>
          <w:sz w:val="24"/>
          <w:szCs w:val="28"/>
        </w:rPr>
        <w:t>（4）</w:t>
      </w:r>
      <w:r>
        <w:rPr>
          <w:rFonts w:ascii="宋体" w:cs="宋体" w:hAnsi="宋体" w:hint="eastAsia"/>
          <w:sz w:val="24"/>
          <w:szCs w:val="24"/>
        </w:rPr>
        <w:t>供应商能为采购人在教材管理，数字资源、图书巡展及学校师生教材检索和优质教材选用(符合国家教育部门意识形态方面的教材检查)等方面提供资源保障;具有针对本项目服务提供“全国大中专纸质教材网络采选系统”征订服务平台，具有代理授权。</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2．供应商应按以下要求向采购人提供相应的教材采购、发放、结算等服务：</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（1）供应商应在每次采购任务开始之前，根据采购人各专业课程设置情况，为采购人及时、免费提供最新的教材样书、参考资料和《中等职业教育教材目录》等相关材料，并及时通报出版变更情况。</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（2）为适应采购人的教材建设和教材选用工作的需要，供应商应按照采购人需要提供选用教材的基本信息（版别、等级、单价、数量等）。</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（3）采购人应向供应商提供EXCEL电子采购清单和纸质采购清单。要求纸质采购清单和EXCEL电子采购清单完全一致，其包含的信息项目应有：ISBN号；书名；版别；作者；数量；单价；码洋。</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（4）供应商根据需要向采购人免费提供每个教材品种样书2册。按采购人提供的学期教学任务安排表免费向采购人提供教师用书。</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（5）供应商必须提供与征订教材所匹配的数字资源且能正常使用。</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（6）供应商应在采购人提供采购清单后3天内及时反馈所采购教材是否存在停版、改版等出版变更情况。</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（7）供应商应向采购人提供EXCEL电子发货清单和纸质发货清单。要求纸质发货清单和EXCEL电子发货清单完全一致，其包含的信息项目应有：ISBN号；书名；版别；作者；数量；单价；码洋。</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lang w:val="en-US" w:eastAsia="zh-CN"/>
        </w:rPr>
        <w:t>（8）</w:t>
      </w:r>
      <w:r>
        <w:rPr>
          <w:rFonts w:ascii="宋体" w:cs="宋体" w:hAnsi="宋体" w:hint="eastAsia"/>
          <w:sz w:val="24"/>
          <w:szCs w:val="24"/>
        </w:rPr>
        <w:t>供应商无条件接受学校提供的追补教材订单（品种和数量不限），追补教材的折扣费率与中标折扣费率一致。</w:t>
      </w:r>
    </w:p>
    <w:p>
      <w:pPr>
        <w:adjustRightInd w:val="false"/>
        <w:snapToGrid w:val="false"/>
        <w:spacing w:lineRule="auto" w:line="360"/>
        <w:ind w:firstLine="420" w:firstLineChars="177"/>
        <w:jc w:val="both"/>
        <w:rPr>
          <w:rFonts w:ascii="宋体" w:cs="宋体" w:hAnsi="宋体" w:hint="eastAsia"/>
          <w:sz w:val="24"/>
          <w:szCs w:val="24"/>
        </w:rPr>
      </w:pPr>
      <w:r>
        <w:rPr>
          <w:rFonts w:ascii="宋体" w:cs="宋体" w:hAnsi="宋体" w:hint="eastAsia"/>
          <w:sz w:val="24"/>
          <w:szCs w:val="24"/>
        </w:rPr>
        <w:t>（</w:t>
      </w:r>
      <w:r>
        <w:rPr>
          <w:rFonts w:ascii="宋体" w:cs="宋体" w:hAnsi="宋体" w:hint="eastAsia"/>
          <w:sz w:val="24"/>
          <w:szCs w:val="24"/>
          <w:lang w:val="en-US" w:eastAsia="zh-CN"/>
        </w:rPr>
        <w:t>9</w:t>
      </w:r>
      <w:r>
        <w:rPr>
          <w:rFonts w:ascii="宋体" w:cs="宋体" w:hAnsi="宋体" w:hint="eastAsia"/>
          <w:sz w:val="24"/>
          <w:szCs w:val="24"/>
        </w:rPr>
        <w:t>）202</w:t>
      </w:r>
      <w:r>
        <w:rPr>
          <w:rFonts w:ascii="宋体" w:cs="宋体" w:hAnsi="宋体" w:hint="eastAsia"/>
          <w:sz w:val="24"/>
          <w:szCs w:val="24"/>
          <w:lang w:val="en-US" w:eastAsia="zh-CN"/>
        </w:rPr>
        <w:t>5</w:t>
      </w:r>
      <w:r>
        <w:rPr>
          <w:rFonts w:ascii="宋体" w:cs="宋体" w:hAnsi="宋体" w:hint="eastAsia"/>
          <w:sz w:val="24"/>
          <w:szCs w:val="24"/>
        </w:rPr>
        <w:t>年秋季教材供应商必</w:t>
      </w:r>
      <w:r>
        <w:rPr>
          <w:rFonts w:ascii="宋体" w:cs="宋体" w:hAnsi="宋体" w:hint="eastAsia"/>
          <w:sz w:val="24"/>
          <w:szCs w:val="24"/>
          <w:highlight w:val="none"/>
        </w:rPr>
        <w:t>须在</w:t>
      </w:r>
      <w:r>
        <w:rPr>
          <w:rFonts w:ascii="宋体" w:cs="宋体" w:hAnsi="宋体" w:hint="default"/>
          <w:sz w:val="24"/>
          <w:szCs w:val="24"/>
          <w:highlight w:val="none"/>
          <w:lang w:val="en-US"/>
        </w:rPr>
        <w:t>采购人规定时间内</w:t>
      </w:r>
      <w:r>
        <w:rPr>
          <w:rFonts w:ascii="宋体" w:cs="宋体" w:hAnsi="宋体" w:hint="eastAsia"/>
          <w:sz w:val="24"/>
          <w:szCs w:val="24"/>
          <w:highlight w:val="none"/>
        </w:rPr>
        <w:t>将采购人所采购教材运送至指定地点，并按采购人要求进行教材发放，多余教材必须在5天</w:t>
      </w:r>
      <w:r>
        <w:rPr>
          <w:rFonts w:ascii="宋体" w:cs="宋体" w:hAnsi="宋体" w:hint="eastAsia"/>
          <w:sz w:val="24"/>
          <w:szCs w:val="24"/>
        </w:rPr>
        <w:t>内退走。</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教师用书和学生用书应分开存放和发放，并按财务制度要求分开结算。</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3.教材书目</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教材的书目按照学校要求执行。</w:t>
      </w:r>
    </w:p>
    <w:p>
      <w:pPr>
        <w:pStyle w:val="style0"/>
        <w:snapToGrid w:val="false"/>
        <w:spacing w:lineRule="exact" w:line="400"/>
        <w:ind w:firstLine="361" w:firstLineChars="150"/>
        <w:rPr>
          <w:rFonts w:ascii="宋体" w:cs="宋体" w:hAnsi="宋体" w:hint="eastAsia"/>
          <w:b/>
          <w:sz w:val="24"/>
          <w:szCs w:val="24"/>
        </w:rPr>
      </w:pPr>
      <w:r>
        <w:rPr>
          <w:rFonts w:ascii="宋体" w:cs="宋体" w:hAnsi="宋体" w:hint="eastAsia"/>
          <w:b/>
          <w:sz w:val="24"/>
          <w:szCs w:val="24"/>
        </w:rPr>
        <w:t>二.202</w:t>
      </w:r>
      <w:r>
        <w:rPr>
          <w:rFonts w:ascii="宋体" w:cs="宋体" w:hAnsi="宋体" w:hint="eastAsia"/>
          <w:b/>
          <w:sz w:val="24"/>
          <w:szCs w:val="24"/>
          <w:lang w:val="en-US" w:eastAsia="zh-CN"/>
        </w:rPr>
        <w:t>5</w:t>
      </w:r>
      <w:r>
        <w:rPr>
          <w:rFonts w:ascii="宋体" w:cs="宋体" w:hAnsi="宋体" w:hint="eastAsia"/>
          <w:b/>
          <w:sz w:val="24"/>
          <w:szCs w:val="24"/>
        </w:rPr>
        <w:t>年秋季教材预征订清单</w:t>
      </w:r>
    </w:p>
    <w:p>
      <w:pPr>
        <w:pStyle w:val="style19"/>
        <w:jc w:val="both"/>
        <w:rPr>
          <w:rFonts w:ascii="宋体" w:cs="宋体" w:hAnsi="宋体" w:hint="eastAsia"/>
          <w:sz w:val="24"/>
          <w:szCs w:val="24"/>
        </w:rPr>
      </w:pPr>
    </w:p>
    <w:tbl>
      <w:tblPr>
        <w:tblStyle w:val="style105"/>
        <w:tblW w:w="9448"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506"/>
        <w:gridCol w:w="1009"/>
        <w:gridCol w:w="1166"/>
        <w:gridCol w:w="1217"/>
        <w:gridCol w:w="1050"/>
        <w:gridCol w:w="850"/>
        <w:gridCol w:w="950"/>
        <w:gridCol w:w="950"/>
        <w:gridCol w:w="967"/>
        <w:gridCol w:w="783"/>
      </w:tblGrid>
      <w:tr>
        <w:trPr>
          <w:trHeight w:val="2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序号</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ISBN号</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教材名称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主编</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版次</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出版日期</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lang w:val="en-US" w:eastAsia="zh-CN"/>
              </w:rPr>
            </w:pPr>
            <w:r>
              <w:rPr>
                <w:rFonts w:ascii="宋体" w:cs="宋体" w:eastAsia="宋体" w:hAnsi="宋体" w:hint="eastAsia"/>
                <w:b/>
                <w:bCs/>
                <w:i w:val="false"/>
                <w:iCs w:val="false"/>
                <w:color w:val="000000"/>
                <w:sz w:val="20"/>
                <w:szCs w:val="20"/>
                <w:u w:val="none"/>
                <w:lang w:val="en-US" w:eastAsia="zh-CN"/>
              </w:rPr>
              <w:t>定价</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教材类型</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册数</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9787201185422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语文双基必刷题</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天津人民出版社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罗华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2024年5月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9787201190495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对口高职总复习（数学）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天津人民出版社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李丙权，石胜军，文明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1450</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171a1d"/>
                <w:sz w:val="20"/>
                <w:szCs w:val="20"/>
                <w:u w:val="none"/>
              </w:rPr>
            </w:pPr>
            <w:r>
              <w:rPr>
                <w:rFonts w:ascii="宋体" w:cs="宋体" w:eastAsia="宋体" w:hAnsi="宋体" w:hint="eastAsia"/>
                <w:i w:val="false"/>
                <w:iCs w:val="false"/>
                <w:color w:val="171a1d"/>
                <w:kern w:val="0"/>
                <w:sz w:val="20"/>
                <w:szCs w:val="20"/>
                <w:u w:val="none"/>
                <w:lang w:val="en-US" w:eastAsia="zh-CN"/>
              </w:rPr>
              <w:t>9787201190518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英语最后冲刺模拟卷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天津人民出版社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王孝平 刘召琼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42.00 </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1450</w:t>
            </w:r>
          </w:p>
        </w:tc>
      </w:tr>
      <w:tr>
        <w:tblPrEx/>
        <w:trPr>
          <w:trHeight w:val="52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9787811216783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文化综合</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上海浦江教育出版社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《重庆市对口高职招生考试复习丛书》编写组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2020年11月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9787040607215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拓展模块一上册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秦静</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25.80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1230</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171a1d"/>
                <w:sz w:val="20"/>
                <w:szCs w:val="20"/>
                <w:u w:val="none"/>
              </w:rPr>
            </w:pPr>
            <w:r>
              <w:rPr>
                <w:rFonts w:ascii="宋体" w:cs="宋体" w:eastAsia="宋体" w:hAnsi="宋体" w:hint="eastAsia"/>
                <w:i w:val="false"/>
                <w:iCs w:val="false"/>
                <w:color w:val="171a1d"/>
                <w:kern w:val="0"/>
                <w:sz w:val="20"/>
                <w:szCs w:val="20"/>
                <w:u w:val="none"/>
                <w:lang w:val="en-US" w:eastAsia="zh-CN"/>
              </w:rPr>
              <w:t>9787201202792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精准备考：全程复习方略英语</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天津人民出版社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刘召琼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78.00 </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1230</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9787542783776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语文．天天乐学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上海科学普及出版社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张黎、丁旻</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9787040607239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数学基础模块上册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秦静</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30.20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2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9787521324570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英语基础模块1</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外语教学与研究出版社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闫国华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26.90 </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9787576307979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信息技术（基础模块）上册</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北京理工大学出版社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罗光春、胡钦太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27.60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9787040543704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心理健康教育</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俞国良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2020年9月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29.50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9787566418234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领航.安全教育读本</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安徽大学出版社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朱国苗 周波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2024年12月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9787566123343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体育与健康</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杨桦、胡红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31.00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9787576017649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艺术-音乐鉴赏与实践</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华东师范大学出版社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余丹红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9787229199630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职业院校劳动教育与实践</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薛虎、刘康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44.80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规划教材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9787568947084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对口升学考试计算机专业应试指南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刘国纪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第八版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2025年9月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40.00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《分类考试考试说明》主要参考教材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150</w:t>
            </w:r>
          </w:p>
        </w:tc>
      </w:tr>
      <w:tr>
        <w:tblPrEx/>
        <w:trPr>
          <w:trHeight w:val="33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9787040586435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WPS Office办公应用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刘伟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290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9787576307306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Python程序设计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北京理工大学出版社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许全文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32.50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9787040512403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计算机组装与维护（第2版）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俞佳飞</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53.00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9787564784676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Illustrator CC图形设计与制作项目教程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电子科技大学出版社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庹文莉</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49.90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110</w:t>
            </w:r>
          </w:p>
        </w:tc>
      </w:tr>
      <w:tr>
        <w:tblPrEx/>
        <w:trPr>
          <w:trHeight w:val="36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9787576304756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高级办公应用项目教程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北京理工大学出版社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麻云贞</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42.50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195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9787568903738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计算机网络基础与应用</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钟勤</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《分类考试考试说明》主要参考教材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135</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9787562367741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网页设计与制作案例教程Dreamweaver cs6</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华南理工大学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胡玉琴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52.80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9787568943581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网店运营实务</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李娟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9787040519808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速写</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张望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23.80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58</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9787568927758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数据库基础及应用——MySQL</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周宪章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9787568931632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数据库基础及应用配套练习</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黄文胜</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25.00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国家规划配套练习册</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9787564781484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Photoshop 图形图像处理项目教程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电子科技大学出版社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王建国</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2023年5月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9787564748777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计算机应用基础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电子科技大学出版社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杨友文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2017年7月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9787040481495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工厂供配电技术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李高建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2017年9月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9787040568653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工业机器人操作与编程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张春芝、钟柱培、张大维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43.00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94</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9787568940412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电气技术专业技能</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重大出版社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杨清德、彭超、樊迎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35.00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《分类考试考试说明》主要参考教材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9787201202914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对口高职电气技术类最后冲刺模拟卷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天津人民出版社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东博职业教育研究院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《分类考试考试说明》主要参考教材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9878040598964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电子技术基础与技能</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张金华、王雪娇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242</w:t>
            </w:r>
          </w:p>
        </w:tc>
      </w:tr>
      <w:tr>
        <w:tblPrEx/>
        <w:trPr>
          <w:trHeight w:val="52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9787040615241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电子技术基础与技能</w:t>
            </w:r>
            <w:r>
              <w:rPr>
                <w:rFonts w:ascii="宋体" w:cs="宋体" w:eastAsia="宋体" w:hAnsi="宋体" w:hint="eastAsia"/>
                <w:i w:val="false"/>
                <w:iCs w:val="false"/>
                <w:color w:val="000000"/>
                <w:kern w:val="0"/>
                <w:sz w:val="20"/>
                <w:szCs w:val="20"/>
                <w:u w:val="none"/>
                <w:lang w:val="en-US" w:eastAsia="zh-CN"/>
              </w:rPr>
              <w:br/>
            </w:r>
            <w:r>
              <w:rPr>
                <w:rFonts w:ascii="宋体" w:cs="宋体" w:eastAsia="宋体" w:hAnsi="宋体" w:hint="eastAsia"/>
                <w:i w:val="false"/>
                <w:iCs w:val="false"/>
                <w:color w:val="000000"/>
                <w:kern w:val="0"/>
                <w:sz w:val="20"/>
                <w:szCs w:val="20"/>
                <w:u w:val="none"/>
                <w:lang w:val="en-US" w:eastAsia="zh-CN"/>
              </w:rPr>
              <w:t>学习指导与同步练习</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张金华、王雪娇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33.30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国规配套</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242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9787040580709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电机与电气控制技术</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王玺珍、赵承荻、袁媛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第六版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43.00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242</w:t>
            </w:r>
          </w:p>
        </w:tc>
      </w:tr>
      <w:tr>
        <w:tblPrEx/>
        <w:trPr>
          <w:trHeight w:val="38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9787030633972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PLC应用技术项目教程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科学出版社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邢贵宁、赵进学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9787512395503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发电厂变电站电气设备</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中国电力出版社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卢文鹏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9787040626360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电工技术基础与技能</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周绍敏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155</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9787040629705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电工技术基础与技能学习辅导与练习</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周绍敏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国规配套</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9787040557619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照明线路安装与检修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林如军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29.80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9787040574876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机械制图（少学时）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于光明、辜东莲 李同军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9787040605167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机械制图习题集（少学时）</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于光明、路坤</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28.70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国规配套</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155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9787568912082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对口升学考试护理专业应试指南</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曾建平、蒋薇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第六版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2025年1月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316</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9787117263993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内科护理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李秀芹、李全恩</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9787117264921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外科护理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闵晓松、王起越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9787117282987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妇产科护理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涂素华、蒋萍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9787117264914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药物学基础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孙艳平、吴丽萍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9787510182013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老年护理学</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中国人口出版社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谭燕泉、王琳、潘靖</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337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9787117343817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解剖学基础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王之一</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520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9787117293303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护理学基础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陈云飞、任亚坤</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2020年2月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416</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9787510181962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护士人文修养</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中国人口出版社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唐晓莉、曾雪阳、权琳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416</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 xml:space="preserve">9787117280785 </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生理学基础</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周南会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35.00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104</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9787117284981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康复医学导论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人民卫生出版社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谭工</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2025年5月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104</w:t>
            </w:r>
          </w:p>
        </w:tc>
      </w:tr>
      <w:tr>
        <w:tblPrEx/>
        <w:trPr>
          <w:trHeight w:val="52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9787569711202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土建类专业考点大通关（含试卷）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西南大学出版社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《重庆市对口高职招生考试复习丛书》编写组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2025年</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115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9787040584141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建筑工程测量</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曹文萍、胡斌、赵真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29.80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78</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9787040567472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建筑施工技术与机械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孙学礼、王松军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53.00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78</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9787040589191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建筑施工技术与机械（同步训练）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孙学礼、孙海波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32.30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78</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9787040578911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建筑识图与构造</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吴舒琛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9787040578997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建筑识图与构造习题集（第三版）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吴舒琛</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2022年8月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48.60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9787568909747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建筑材料</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陈斌</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9787569708837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旅游类专业考点大通关（含试卷）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西南大学出版社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《重庆市对口高职招生考试复习丛书》编写组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2025年</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85.00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145</w:t>
            </w:r>
          </w:p>
        </w:tc>
      </w:tr>
      <w:tr>
        <w:tblPrEx/>
        <w:trPr>
          <w:trHeight w:val="31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9787040578270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旅游概论</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卲世刚、何山</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28.80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222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9787040578218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客房服务与管理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陈莹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36.90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9787040578249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餐饮服务与管理</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樊平、李琦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43.80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9787107222344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公关礼仪训练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人民教育出版社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徐飚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2016年3月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国家规划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9787511915207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普通话教程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航空工业出版社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赵延红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2013年6月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9787516524411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形体训练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航空工业出版社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尹菲</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9787030634290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机械制图项目实战（含习题集）（第二版）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科学出版社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赵晓霞</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65.00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9787030687692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UG NX三维造型项目教程（微课版）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科学出版社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沈敬</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65</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9787556525805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汽车底盘构造与维修（创新学案）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杭州出版社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创新学案编写组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180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9787556525980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汽车电气设备构造与维修（创新学案）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杭州出版社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创新学案编写组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2024年10月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180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9787556525898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汽车发动机构造与维修（创新学案）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杭州出版社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创新学案编写组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2024年10月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180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9787313306869</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汽车类专业考点大通关（含试卷）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上海交通大学出版社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李朝东</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2024年5月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54.00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47</w:t>
            </w:r>
          </w:p>
        </w:tc>
      </w:tr>
      <w:tr>
        <w:tblPrEx/>
        <w:trPr>
          <w:trHeight w:val="52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75</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9787569709551</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机械加工类专业考点大通关（含试卷）（双色版）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西南大学出版社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《重庆市对口高职招生考试复习丛书》编写组</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47</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76</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9787577002606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对口高职机械加工类专业最后冲刺模拟卷</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电子科技大学出版社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盘建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2023年7月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38.00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其他（高考用书）</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47</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77</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9787111665755</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电动汽车结构与检修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余茂生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2020年11月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41</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9787040574227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电工电子技术与技能</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杜德昌</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47.80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79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9787111720843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数控车床编程与操作项目教程（第4版）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朱明松、朱德浩</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第四版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160</w:t>
            </w:r>
          </w:p>
        </w:tc>
      </w:tr>
      <w:tr>
        <w:tblPrEx/>
        <w:trPr>
          <w:trHeight w:val="39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9787111638933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数控铣床编程与操作项目教程（第3版）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朱明松、王翔</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160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9787111660903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Auto CAD2020项目教程</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陈卫红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第一版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2021年12月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160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9787111718307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汽车电工电子基础（第二版）</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机械工业出版社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林俊标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39.80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“十四五”国规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260</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83</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9787040530940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机械制图</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王幼龙、孙簃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第五版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39.80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9787040549812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机械制图习题集</w:t>
            </w:r>
          </w:p>
        </w:tc>
        <w:tc>
          <w:tcPr>
            <w:tcW w:w="121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宋体" w:cs="宋体" w:eastAsia="宋体" w:hAnsi="宋体" w:hint="eastAsia"/>
                <w:i w:val="false"/>
                <w:iCs w:val="false"/>
                <w:color w:val="000000"/>
                <w:sz w:val="20"/>
                <w:szCs w:val="20"/>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王幼龙、孙簃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第五版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45.80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9787040269253</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机械基础（多学时）</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栾学钢、赵玉奇、陈少斌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28.90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86</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9787040303414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机械基础习题集（多学时）</w:t>
            </w:r>
          </w:p>
        </w:tc>
        <w:tc>
          <w:tcPr>
            <w:tcW w:w="121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left"/>
              <w:rPr>
                <w:rFonts w:ascii="宋体" w:cs="宋体" w:eastAsia="宋体" w:hAnsi="宋体" w:hint="eastAsia"/>
                <w:i w:val="false"/>
                <w:iCs w:val="false"/>
                <w:color w:val="000000"/>
                <w:sz w:val="20"/>
                <w:szCs w:val="20"/>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吴联兴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2019年9月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22.90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9787564771546</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钳工工艺与技能训练</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电子科技大学出版社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姜英臣、余年喜、刘纯浩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2021年6月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39.80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“十三五”规划</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9787040582420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汽车底盘构造与维修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孔宪峰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2022年11月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77"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89</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9787040585094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汽车电气设备构造与维修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杜瑞丰、李忠凯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第三版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2022年10月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42.00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r>
        <w:tblPrEx/>
        <w:trPr>
          <w:trHeight w:val="282" w:hRule="atLeast"/>
        </w:trPr>
        <w:tc>
          <w:tcPr>
            <w:tcW w:w="5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9787040210620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汽车发动机构造与维修</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高等教育出版社</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于明进、于光明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第二版</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2007年6月</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34.90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国规</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0"/>
                <w:szCs w:val="20"/>
                <w:u w:val="none"/>
              </w:rPr>
            </w:pPr>
            <w:r>
              <w:rPr>
                <w:rFonts w:ascii="宋体" w:cs="宋体" w:eastAsia="宋体" w:hAnsi="宋体" w:hint="eastAsia"/>
                <w:i w:val="false"/>
                <w:iCs w:val="false"/>
                <w:color w:val="000000"/>
                <w:kern w:val="0"/>
                <w:sz w:val="20"/>
                <w:szCs w:val="20"/>
                <w:u w:val="none"/>
                <w:lang w:val="en-US" w:eastAsia="zh-CN"/>
              </w:rPr>
              <w:t>102</w:t>
            </w:r>
          </w:p>
        </w:tc>
      </w:tr>
    </w:tbl>
    <w:p>
      <w:pPr>
        <w:pStyle w:val="style0"/>
        <w:rPr/>
      </w:pP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具体采购清单（书名、出版社、书号、版本、数量等）以采购方订单为准，供应商应0偏差的执行采购订单。</w:t>
      </w:r>
    </w:p>
    <w:p>
      <w:pPr>
        <w:pStyle w:val="style0"/>
        <w:rPr>
          <w:rFonts w:hint="eastAsia"/>
        </w:rPr>
      </w:pPr>
    </w:p>
    <w:p>
      <w:pPr>
        <w:pStyle w:val="style4099"/>
        <w:spacing w:lineRule="auto" w:line="360"/>
        <w:ind w:left="480"/>
        <w:rPr>
          <w:rFonts w:ascii="宋体" w:cs="方正仿宋_GBK" w:hAnsi="宋体"/>
          <w:color w:val="ff0000"/>
          <w:sz w:val="24"/>
          <w:szCs w:val="24"/>
        </w:rPr>
      </w:pPr>
    </w:p>
    <w:p>
      <w:pPr>
        <w:pStyle w:val="style0"/>
        <w:snapToGrid w:val="false"/>
        <w:spacing w:lineRule="exact" w:line="400"/>
        <w:ind w:firstLine="360" w:firstLineChars="150"/>
        <w:rPr>
          <w:rFonts w:ascii="宋体" w:cs="宋体" w:hAnsi="宋体" w:hint="eastAsia"/>
          <w:sz w:val="24"/>
          <w:szCs w:val="24"/>
        </w:rPr>
      </w:pPr>
    </w:p>
    <w:p>
      <w:pPr>
        <w:pStyle w:val="style0"/>
        <w:snapToGrid w:val="false"/>
        <w:spacing w:lineRule="exact" w:line="400"/>
        <w:ind w:firstLine="360" w:firstLineChars="150"/>
        <w:rPr>
          <w:rFonts w:ascii="宋体" w:cs="宋体" w:hAnsi="宋体" w:hint="eastAsia"/>
          <w:b/>
          <w:color w:val="ff0000"/>
        </w:rPr>
      </w:pPr>
      <w:r>
        <w:rPr>
          <w:rFonts w:ascii="宋体" w:cs="宋体" w:hAnsi="宋体" w:hint="eastAsia"/>
          <w:sz w:val="24"/>
          <w:szCs w:val="24"/>
        </w:rPr>
        <w:br w:type="page"/>
      </w:r>
      <w:r>
        <w:rPr>
          <w:rFonts w:ascii="宋体" w:cs="宋体" w:hAnsi="宋体" w:hint="eastAsia"/>
          <w:sz w:val="24"/>
          <w:szCs w:val="24"/>
        </w:rPr>
        <w:t xml:space="preserve">                     </w:t>
      </w:r>
      <w:r>
        <w:rPr>
          <w:rFonts w:ascii="宋体" w:cs="宋体" w:hAnsi="宋体" w:hint="eastAsia"/>
          <w:b/>
          <w:sz w:val="36"/>
          <w:szCs w:val="30"/>
        </w:rPr>
        <w:t>第三篇  询价项目服务</w:t>
      </w:r>
      <w:bookmarkEnd w:id="53"/>
      <w:bookmarkEnd w:id="54"/>
      <w:bookmarkEnd w:id="55"/>
      <w:bookmarkEnd w:id="56"/>
      <w:r>
        <w:rPr>
          <w:rFonts w:ascii="宋体" w:cs="宋体" w:hAnsi="宋体" w:hint="eastAsia"/>
          <w:b/>
          <w:sz w:val="36"/>
          <w:szCs w:val="30"/>
        </w:rPr>
        <w:t>需求</w:t>
      </w:r>
      <w:bookmarkEnd w:id="57"/>
      <w:bookmarkEnd w:id="58"/>
    </w:p>
    <w:bookmarkStart w:id="59" w:name="_Toc17750"/>
    <w:bookmarkStart w:id="60" w:name="_Toc108080159"/>
    <w:bookmarkStart w:id="61" w:name="_Toc106034782"/>
    <w:bookmarkStart w:id="62" w:name="_Toc12935"/>
    <w:bookmarkStart w:id="63" w:name="_Toc13555"/>
    <w:bookmarkStart w:id="64" w:name="_Toc65660342"/>
    <w:bookmarkStart w:id="65" w:name="_Toc286672337"/>
    <w:bookmarkStart w:id="66" w:name="_Toc513714686"/>
    <w:bookmarkStart w:id="67" w:name="_Toc496776083"/>
    <w:bookmarkStart w:id="68" w:name="_Toc280687706"/>
    <w:bookmarkStart w:id="69" w:name="_Toc17230"/>
    <w:bookmarkStart w:id="70" w:name="_Toc494100584"/>
    <w:bookmarkStart w:id="71" w:name="_Toc20227817"/>
    <w:bookmarkStart w:id="72" w:name="_Toc20226594"/>
    <w:bookmarkStart w:id="73" w:name="_Toc25725131"/>
    <w:bookmarkStart w:id="74" w:name="_Toc45383397"/>
    <w:bookmarkStart w:id="75" w:name="_Toc449367806"/>
    <w:bookmarkStart w:id="76" w:name="_Toc525201272"/>
    <w:bookmarkStart w:id="77" w:name="_Toc123441156"/>
    <w:p>
      <w:pPr>
        <w:pStyle w:val="style2"/>
        <w:adjustRightInd w:val="false"/>
        <w:snapToGrid w:val="false"/>
        <w:spacing w:before="0" w:after="0" w:lineRule="auto" w:line="360"/>
        <w:ind w:firstLine="482" w:firstLineChars="200"/>
        <w:rPr>
          <w:rFonts w:ascii="宋体" w:cs="宋体" w:eastAsia="宋体" w:hAnsi="宋体" w:hint="eastAsia"/>
          <w:sz w:val="24"/>
        </w:rPr>
      </w:pPr>
    </w:p>
    <w:p>
      <w:pPr>
        <w:pStyle w:val="style2"/>
        <w:adjustRightInd w:val="false"/>
        <w:snapToGrid w:val="false"/>
        <w:spacing w:before="0" w:after="0" w:lineRule="auto" w:line="360"/>
        <w:ind w:firstLine="482" w:firstLineChars="200"/>
        <w:rPr>
          <w:rFonts w:ascii="宋体" w:cs="宋体" w:eastAsia="宋体" w:hAnsi="宋体" w:hint="eastAsia"/>
          <w:sz w:val="24"/>
        </w:rPr>
      </w:pPr>
      <w:r>
        <w:rPr>
          <w:rFonts w:ascii="宋体" w:cs="宋体" w:eastAsia="宋体" w:hAnsi="宋体" w:hint="eastAsia"/>
          <w:sz w:val="24"/>
        </w:rPr>
        <w:t>一、服务地点</w:t>
      </w:r>
      <w:bookmarkEnd w:id="59"/>
      <w:bookmarkEnd w:id="60"/>
      <w:bookmarkEnd w:id="61"/>
      <w:bookmarkEnd w:id="62"/>
      <w:bookmarkEnd w:id="63"/>
      <w:bookmarkEnd w:id="64"/>
      <w:r>
        <w:rPr>
          <w:rFonts w:ascii="宋体" w:cs="宋体" w:eastAsia="宋体" w:hAnsi="宋体" w:hint="eastAsia"/>
          <w:sz w:val="24"/>
        </w:rPr>
        <w:t>、验收方式</w:t>
      </w:r>
    </w:p>
    <w:p>
      <w:pPr>
        <w:pStyle w:val="style0"/>
        <w:adjustRightInd w:val="false"/>
        <w:snapToGrid w:val="false"/>
        <w:spacing w:lineRule="auto" w:line="360"/>
        <w:ind w:firstLine="424" w:firstLineChars="177"/>
        <w:rPr>
          <w:rFonts w:ascii="宋体" w:cs="宋体" w:hAnsi="宋体" w:hint="eastAsia"/>
          <w:sz w:val="24"/>
          <w:szCs w:val="24"/>
        </w:rPr>
      </w:pPr>
      <w:r>
        <w:rPr>
          <w:rFonts w:ascii="宋体" w:cs="宋体" w:hAnsi="宋体" w:hint="eastAsia"/>
          <w:sz w:val="24"/>
          <w:szCs w:val="24"/>
        </w:rPr>
        <w:t>（一）</w:t>
      </w:r>
      <w:r>
        <w:rPr>
          <w:rFonts w:ascii="宋体" w:cs="宋体" w:hAnsi="宋体" w:hint="eastAsia"/>
          <w:sz w:val="24"/>
          <w:szCs w:val="24"/>
          <w:lang w:val="en-US" w:eastAsia="zh-CN"/>
        </w:rPr>
        <w:t>供货</w:t>
      </w:r>
      <w:r>
        <w:rPr>
          <w:rFonts w:ascii="宋体" w:cs="宋体" w:hAnsi="宋体" w:hint="eastAsia"/>
          <w:sz w:val="24"/>
          <w:szCs w:val="24"/>
        </w:rPr>
        <w:t>地点：重庆市三峡水利电力学校</w:t>
      </w:r>
      <w:r>
        <w:rPr>
          <w:rFonts w:ascii="宋体" w:cs="宋体" w:hAnsi="宋体" w:hint="eastAsia"/>
          <w:sz w:val="24"/>
          <w:szCs w:val="24"/>
          <w:lang w:eastAsia="zh-CN"/>
        </w:rPr>
        <w:t>（</w:t>
      </w:r>
      <w:r>
        <w:rPr>
          <w:rFonts w:ascii="宋体" w:cs="宋体" w:eastAsia="宋体" w:hAnsi="宋体" w:hint="eastAsia"/>
          <w:sz w:val="24"/>
          <w:szCs w:val="24"/>
        </w:rPr>
        <w:t>重庆市万州区永佳路318号）</w:t>
      </w:r>
      <w:r>
        <w:rPr>
          <w:rFonts w:ascii="宋体" w:cs="宋体" w:hAnsi="宋体" w:hint="eastAsia"/>
          <w:sz w:val="24"/>
          <w:szCs w:val="24"/>
        </w:rPr>
        <w:t>。</w:t>
      </w:r>
    </w:p>
    <w:bookmarkStart w:id="78" w:name="_Toc16974"/>
    <w:bookmarkStart w:id="79" w:name="_Toc106034784"/>
    <w:bookmarkStart w:id="80" w:name="_Toc122"/>
    <w:bookmarkStart w:id="81" w:name="_Toc12184"/>
    <w:bookmarkStart w:id="82" w:name="_Toc108080161"/>
    <w:bookmarkStart w:id="83" w:name="_Toc65660344"/>
    <w:bookmarkEnd w:id="65"/>
    <w:bookmarkEnd w:id="66"/>
    <w:bookmarkEnd w:id="67"/>
    <w:bookmarkEnd w:id="68"/>
    <w:bookmarkEnd w:id="69"/>
    <w:bookmarkEnd w:id="70"/>
    <w:bookmarkEnd w:id="71"/>
    <w:bookmarkEnd w:id="72"/>
    <w:bookmarkEnd w:id="73"/>
    <w:bookmarkEnd w:id="74"/>
    <w:bookmarkEnd w:id="75"/>
    <w:bookmarkEnd w:id="76"/>
    <w:bookmarkEnd w:id="77"/>
    <w:p>
      <w:pPr>
        <w:pStyle w:val="style0"/>
        <w:adjustRightInd w:val="false"/>
        <w:snapToGrid w:val="false"/>
        <w:spacing w:lineRule="auto" w:line="360"/>
        <w:ind w:firstLine="424" w:firstLineChars="177"/>
        <w:rPr>
          <w:rFonts w:ascii="宋体" w:cs="宋体" w:eastAsia="宋体" w:hAnsi="宋体" w:hint="eastAsia"/>
          <w:sz w:val="24"/>
          <w:szCs w:val="24"/>
          <w:lang w:eastAsia="zh-CN"/>
        </w:rPr>
      </w:pPr>
      <w:r>
        <w:rPr>
          <w:rFonts w:ascii="宋体" w:cs="宋体" w:hAnsi="宋体" w:hint="eastAsia"/>
          <w:sz w:val="24"/>
          <w:szCs w:val="24"/>
        </w:rPr>
        <w:t>（</w:t>
      </w:r>
      <w:r>
        <w:rPr>
          <w:rFonts w:ascii="宋体" w:cs="宋体" w:hAnsi="宋体" w:hint="eastAsia"/>
          <w:sz w:val="24"/>
          <w:szCs w:val="24"/>
          <w:lang w:val="en-US" w:eastAsia="zh-CN"/>
        </w:rPr>
        <w:t>二</w:t>
      </w:r>
      <w:r>
        <w:rPr>
          <w:rFonts w:ascii="宋体" w:cs="宋体" w:hAnsi="宋体" w:hint="eastAsia"/>
          <w:sz w:val="24"/>
          <w:szCs w:val="24"/>
        </w:rPr>
        <w:t>）</w:t>
      </w:r>
      <w:r>
        <w:rPr>
          <w:rFonts w:ascii="宋体" w:cs="宋体" w:hAnsi="宋体" w:hint="eastAsia"/>
          <w:sz w:val="24"/>
          <w:szCs w:val="24"/>
          <w:lang w:val="en-US" w:eastAsia="zh-CN"/>
        </w:rPr>
        <w:t>供货时间</w:t>
      </w:r>
      <w:r>
        <w:rPr>
          <w:rFonts w:ascii="宋体" w:cs="宋体" w:hAnsi="宋体" w:hint="eastAsia"/>
          <w:sz w:val="24"/>
          <w:szCs w:val="24"/>
        </w:rPr>
        <w:t>：</w:t>
      </w:r>
      <w:r>
        <w:rPr>
          <w:rFonts w:ascii="宋体" w:cs="宋体" w:eastAsia="宋体" w:hAnsi="宋体" w:hint="eastAsia"/>
          <w:sz w:val="24"/>
          <w:szCs w:val="24"/>
        </w:rPr>
        <w:t>由采购人根据开学时间约定</w:t>
      </w:r>
      <w:r>
        <w:rPr>
          <w:rFonts w:ascii="宋体" w:cs="宋体" w:eastAsia="宋体" w:hAnsi="宋体" w:hint="default"/>
          <w:sz w:val="24"/>
          <w:szCs w:val="24"/>
          <w:lang w:val="en-US"/>
        </w:rPr>
        <w:t>。</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w:t>
      </w:r>
      <w:r>
        <w:rPr>
          <w:rFonts w:ascii="宋体" w:cs="宋体" w:eastAsia="宋体" w:hAnsi="宋体" w:hint="eastAsia"/>
          <w:b w:val="false"/>
          <w:bCs w:val="false"/>
          <w:sz w:val="24"/>
          <w:lang w:val="en-US" w:eastAsia="zh-CN"/>
        </w:rPr>
        <w:t>三</w:t>
      </w:r>
      <w:r>
        <w:rPr>
          <w:rFonts w:ascii="宋体" w:cs="宋体" w:eastAsia="宋体" w:hAnsi="宋体" w:hint="eastAsia"/>
          <w:b w:val="false"/>
          <w:bCs w:val="false"/>
          <w:sz w:val="24"/>
        </w:rPr>
        <w:t>）验收方式</w:t>
      </w:r>
    </w:p>
    <w:p>
      <w:pPr>
        <w:pStyle w:val="style2"/>
        <w:adjustRightInd w:val="false"/>
        <w:snapToGrid w:val="false"/>
        <w:spacing w:before="0" w:after="0"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1.供应商提供的教材必须为合法出版社出版的正版教材，不能有任何质量问题。如发现非正版图书、货品不符、污损、图文不清、错页、缺页、漏页、倒装、缺附件及与订单不符的教材，要负责退书、补齐、调换或赔偿，由此造成的损失及费用全部由供应商承担，退换货期间按逾期交货处理。</w:t>
      </w:r>
    </w:p>
    <w:p>
      <w:pPr>
        <w:pStyle w:val="style2"/>
        <w:adjustRightInd w:val="false"/>
        <w:snapToGrid w:val="false"/>
        <w:spacing w:before="0" w:after="0" w:lineRule="exact" w:line="400"/>
        <w:ind w:firstLine="480" w:firstLineChars="200"/>
        <w:rPr>
          <w:rFonts w:ascii="宋体" w:cs="宋体" w:eastAsia="宋体" w:hAnsi="宋体"/>
          <w:b w:val="false"/>
          <w:bCs w:val="false"/>
          <w:sz w:val="24"/>
        </w:rPr>
      </w:pPr>
      <w:r>
        <w:rPr>
          <w:rFonts w:ascii="宋体" w:cs="宋体" w:eastAsia="宋体" w:hAnsi="宋体" w:hint="eastAsia"/>
          <w:b w:val="false"/>
          <w:bCs w:val="false"/>
          <w:sz w:val="24"/>
        </w:rPr>
        <w:t>2.供应商应当向采购人提交其向合法出版社采购正版教材的批销业务清单、进货单、教材物流发货单原件供采购人查验并向采购人提交加盖鲜章的复印件，批销单、进货单、教材物流发货单上须详细列明该批教材的书名、出版社、单价、数量、码洋、实洋等内容。</w:t>
      </w:r>
    </w:p>
    <w:p>
      <w:pPr>
        <w:pStyle w:val="style2"/>
        <w:adjustRightInd w:val="false"/>
        <w:snapToGrid w:val="false"/>
        <w:spacing w:before="0" w:after="0"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3.供应商负责教材的打包及运输，并附列清单。清单具体写明每一种教材的书号、书名、版本、出版社、主编、定价、数量等，然后运送到采购人指定地点，并按采购人要求堆放教材及发放给师生，采购人根据实际情况组织相关专家进行验收。</w:t>
      </w:r>
    </w:p>
    <w:p>
      <w:pPr>
        <w:pStyle w:val="style2"/>
        <w:adjustRightInd w:val="false"/>
        <w:snapToGrid w:val="false"/>
        <w:spacing w:before="0" w:after="0"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4.成交人未在规定时间内按照采购方提供的教材清单供货或到货后未按采购人要求及时发放教材，须向采购人支付成交人供货合同中全部货款金额的10%的违约金。</w:t>
      </w:r>
    </w:p>
    <w:p>
      <w:pPr>
        <w:pStyle w:val="style2"/>
        <w:adjustRightInd w:val="false"/>
        <w:snapToGrid w:val="false"/>
        <w:spacing w:before="0" w:after="0"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5.供应商提供的货物未达到询价文件规定要求，且对采购人造成损失的，由供应商承担一切责任，并赔偿所造成的损失。</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6.结算教材数量以实际发放数量为准，多余教材应无条件退回给供应商，其退回所产生的一切费用由供应商承担。</w:t>
      </w:r>
    </w:p>
    <w:p>
      <w:pPr>
        <w:pStyle w:val="style0"/>
        <w:spacing w:lineRule="auto" w:line="360"/>
        <w:ind w:firstLine="360" w:firstLineChars="150"/>
        <w:rPr>
          <w:rFonts w:hint="eastAsia"/>
          <w:sz w:val="24"/>
          <w:szCs w:val="24"/>
        </w:rPr>
      </w:pPr>
      <w:r>
        <w:rPr>
          <w:rFonts w:hint="eastAsia"/>
          <w:sz w:val="24"/>
          <w:szCs w:val="24"/>
        </w:rPr>
        <w:t>（</w:t>
      </w:r>
      <w:r>
        <w:rPr>
          <w:rFonts w:hint="eastAsia"/>
          <w:sz w:val="24"/>
          <w:szCs w:val="24"/>
          <w:lang w:val="en-US" w:eastAsia="zh-CN"/>
        </w:rPr>
        <w:t>四</w:t>
      </w:r>
      <w:r>
        <w:rPr>
          <w:rFonts w:hint="eastAsia"/>
          <w:sz w:val="24"/>
          <w:szCs w:val="24"/>
        </w:rPr>
        <w:t>）核验：</w:t>
      </w:r>
    </w:p>
    <w:p>
      <w:pPr>
        <w:pStyle w:val="style2"/>
        <w:adjustRightInd w:val="false"/>
        <w:snapToGrid w:val="false"/>
        <w:spacing w:before="0" w:after="0"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采购人将对经验收的教材随机抽取10%送重庆市万州区文化稽查大队进行核验，核验合格的教材才能分发给师生。不符合要求的教材供应商应无条件进行退换，对采购人造成损失的，由供应商承担一切责任，并赔偿所造成的损失。如供应商提供的教材为盗版教材、非法出版物的，由供应商承担全部民事、行政、刑事责任。</w:t>
      </w:r>
    </w:p>
    <w:p>
      <w:pPr>
        <w:pStyle w:val="style2"/>
        <w:adjustRightInd w:val="false"/>
        <w:snapToGrid w:val="false"/>
        <w:spacing w:before="0" w:after="0" w:lineRule="auto" w:line="360"/>
        <w:ind w:firstLine="482" w:firstLineChars="200"/>
        <w:rPr>
          <w:rFonts w:ascii="宋体" w:cs="宋体" w:eastAsia="宋体" w:hAnsi="宋体" w:hint="eastAsia"/>
          <w:sz w:val="24"/>
        </w:rPr>
      </w:pPr>
      <w:r>
        <w:rPr>
          <w:rFonts w:ascii="宋体" w:cs="宋体" w:eastAsia="宋体" w:hAnsi="宋体" w:hint="eastAsia"/>
          <w:sz w:val="24"/>
        </w:rPr>
        <w:t>二、报价要求</w:t>
      </w:r>
      <w:bookmarkEnd w:id="78"/>
      <w:bookmarkEnd w:id="79"/>
      <w:bookmarkEnd w:id="80"/>
      <w:bookmarkEnd w:id="81"/>
      <w:bookmarkEnd w:id="82"/>
      <w:bookmarkEnd w:id="83"/>
    </w:p>
    <w:p>
      <w:pPr>
        <w:pStyle w:val="style0"/>
        <w:spacing w:lineRule="auto" w:line="360"/>
        <w:ind w:firstLine="480" w:firstLineChars="200"/>
        <w:rPr>
          <w:rFonts w:ascii="宋体" w:cs="宋体" w:hAnsi="宋体" w:hint="eastAsia"/>
          <w:sz w:val="24"/>
          <w:szCs w:val="24"/>
        </w:rPr>
      </w:pPr>
      <w:r>
        <w:rPr>
          <w:rFonts w:ascii="宋体" w:cs="宋体" w:hAnsi="宋体" w:hint="eastAsia"/>
          <w:bCs/>
          <w:sz w:val="24"/>
          <w:szCs w:val="24"/>
        </w:rPr>
        <w:t>1.本次报价须为人民币报价，报价包含运输费（含转运、退书）、保险费、包装费、人工费、装卸搬运费、仓储费、税费</w:t>
      </w:r>
      <w:r>
        <w:rPr>
          <w:rFonts w:ascii="宋体" w:cs="宋体" w:hAnsi="宋体" w:hint="eastAsia"/>
          <w:sz w:val="24"/>
          <w:szCs w:val="24"/>
        </w:rPr>
        <w:t>等。因成交供应商自身原因造成漏报、少报皆由其自行承担责任，采购人不再补偿。</w:t>
      </w:r>
      <w:bookmarkStart w:id="84" w:name="_Toc108080162"/>
      <w:bookmarkStart w:id="85" w:name="_Toc11000"/>
      <w:bookmarkStart w:id="86" w:name="_Toc106034785"/>
      <w:bookmarkStart w:id="87" w:name="_Toc7562"/>
      <w:bookmarkStart w:id="88" w:name="_Toc9192"/>
      <w:bookmarkStart w:id="89" w:name="_Toc65660345"/>
    </w:p>
    <w:p>
      <w:pPr>
        <w:pStyle w:val="style0"/>
        <w:spacing w:lineRule="auto" w:line="360"/>
        <w:ind w:firstLine="480" w:firstLineChars="200"/>
        <w:rPr>
          <w:rFonts w:ascii="宋体" w:cs="宋体" w:hAnsi="宋体" w:hint="eastAsia"/>
          <w:sz w:val="24"/>
        </w:rPr>
      </w:pPr>
      <w:r>
        <w:rPr>
          <w:rFonts w:ascii="宋体" w:cs="宋体" w:hAnsi="宋体" w:hint="eastAsia"/>
          <w:sz w:val="24"/>
        </w:rPr>
        <w:t>2.本次报价须为折扣率报价：</w:t>
      </w:r>
      <w:r>
        <w:rPr>
          <w:rFonts w:ascii="宋体" w:cs="宋体" w:hAnsi="宋体"/>
          <w:sz w:val="24"/>
        </w:rPr>
        <w:t>①</w:t>
      </w:r>
      <w:r>
        <w:rPr>
          <w:rFonts w:ascii="宋体" w:cs="宋体" w:hAnsi="宋体" w:hint="eastAsia"/>
          <w:sz w:val="24"/>
        </w:rPr>
        <w:t>供应商提供202</w:t>
      </w:r>
      <w:r>
        <w:rPr>
          <w:rFonts w:ascii="宋体" w:cs="宋体" w:hAnsi="宋体" w:hint="eastAsia"/>
          <w:sz w:val="24"/>
          <w:lang w:val="en-US" w:eastAsia="zh-CN"/>
        </w:rPr>
        <w:t>5</w:t>
      </w:r>
      <w:r>
        <w:rPr>
          <w:rFonts w:ascii="宋体" w:cs="宋体" w:hAnsi="宋体" w:hint="eastAsia"/>
          <w:sz w:val="24"/>
        </w:rPr>
        <w:t>年秋季学校学生、教师教材必须为正规出版社出版的教材，采购教材品目、种类、数量以采购人实际订单为准，供应商应在规定采购时间内，按采购订单供货，供货方式为定购、现货两种方式。</w:t>
      </w:r>
      <w:r>
        <w:rPr>
          <w:rFonts w:ascii="宋体" w:cs="宋体" w:hAnsi="宋体"/>
          <w:sz w:val="24"/>
        </w:rPr>
        <w:t>②</w:t>
      </w:r>
      <w:r>
        <w:rPr>
          <w:rFonts w:ascii="宋体" w:cs="宋体" w:hAnsi="宋体" w:hint="eastAsia"/>
          <w:sz w:val="24"/>
        </w:rPr>
        <w:t>折扣率报价：本次报价为折扣率，报价包含教材费、运输费、人工费、保险费、税费等全费用报价。因供应商自身原因造成漏报、少报皆由其自行承担责任，采购人不再另行补偿。供应商一次性密封报价，不得更改，即响应文件中的报价。</w:t>
      </w:r>
    </w:p>
    <w:p>
      <w:pPr>
        <w:pStyle w:val="style0"/>
        <w:spacing w:lineRule="auto" w:line="360"/>
        <w:ind w:firstLine="482" w:firstLineChars="200"/>
        <w:rPr>
          <w:rFonts w:ascii="宋体" w:cs="宋体" w:hAnsi="宋体" w:hint="eastAsia"/>
          <w:b/>
          <w:bCs/>
          <w:sz w:val="24"/>
        </w:rPr>
      </w:pPr>
      <w:r>
        <w:rPr>
          <w:rFonts w:ascii="宋体" w:cs="宋体" w:hAnsi="宋体" w:hint="eastAsia"/>
          <w:b/>
          <w:bCs/>
          <w:sz w:val="24"/>
        </w:rPr>
        <w:t>三、质量保证及售后服务</w:t>
      </w:r>
    </w:p>
    <w:p>
      <w:pPr>
        <w:pStyle w:val="style0"/>
        <w:spacing w:lineRule="auto" w:line="360"/>
        <w:ind w:firstLine="480" w:firstLineChars="200"/>
        <w:rPr>
          <w:rFonts w:ascii="宋体" w:cs="宋体" w:hAnsi="宋体" w:hint="eastAsia"/>
          <w:sz w:val="24"/>
        </w:rPr>
      </w:pPr>
      <w:r>
        <w:rPr>
          <w:rFonts w:ascii="宋体" w:cs="宋体" w:hAnsi="宋体" w:hint="eastAsia"/>
          <w:sz w:val="24"/>
        </w:rPr>
        <w:t xml:space="preserve">1．成交人应严格依照采购人订单及订数配送教材，保证所供应的教材为正规、合法的出版物，如发现非正版图书、货品不符、污损、图文不清、错页、缺页、漏页、倒装、缺附件及与订单不符的教材，成交人应予无条件退换；不符合采购人订单要求的教材应无条件退换，严重的问题成交人应承担相应责任；收到更换通知之日起七天内应免费更换有缺陷的教材。 </w:t>
      </w:r>
    </w:p>
    <w:p>
      <w:pPr>
        <w:pStyle w:val="style0"/>
        <w:spacing w:lineRule="auto" w:line="360"/>
        <w:ind w:firstLine="480" w:firstLineChars="200"/>
        <w:rPr>
          <w:rFonts w:ascii="宋体" w:cs="宋体" w:hAnsi="宋体" w:hint="eastAsia"/>
          <w:sz w:val="24"/>
        </w:rPr>
      </w:pPr>
      <w:r>
        <w:rPr>
          <w:rFonts w:ascii="宋体" w:cs="宋体" w:hAnsi="宋体" w:hint="eastAsia"/>
          <w:sz w:val="24"/>
        </w:rPr>
        <w:t>2．接到订单之日起</w:t>
      </w:r>
      <w:r>
        <w:rPr>
          <w:rFonts w:ascii="宋体" w:hAnsi="宋体" w:hint="eastAsia"/>
          <w:sz w:val="24"/>
        </w:rPr>
        <w:t>两个工作日</w:t>
      </w:r>
      <w:r>
        <w:rPr>
          <w:rFonts w:ascii="宋体" w:cs="宋体" w:hAnsi="宋体" w:hint="eastAsia"/>
          <w:sz w:val="24"/>
        </w:rPr>
        <w:t xml:space="preserve">内，必须将订单内容的订购情况如实、准确地反馈给采购人。在未告知采购人的情况下，出现征订错误，责任由成交人承担。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3．订单查重：成交人应进行订单查重（本批次订单与历史订单查重；本批订单互相查重）与核对。如发现有重或不明之处，应及时告知采购人。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4．对采购人所报定的教材，成交人须做出快速反应，制定有效的快捷措施，保证教材配齐率100%、教材使用学期开学前到书率100％。如果是非出版社原因造成的教材不及时到位，按供应商违约处理。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5．对采购人要了解的教材订单情况，成交人应及时、准确的反馈信息，如有因不实反馈信息而造成工作错误的，后果由成交人承担。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6.负责退回多订的教材，确保采购人的“零库存”。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7．成交人应无偿提供教材发放服务，自备发放教材的工具，并承担所需的全部费用，并按采购人的要求完成，发放差错率为零。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8．免费将采购教材及时运至交货地点，按采购人要求包装。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9．成交人必须保证本地化服务，须在重庆地区设有办事机构或售后服务代理商。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 xml:space="preserve">10．成交人和售后服务代理商必须提供并遵守售后服务承诺。 </w:t>
      </w:r>
    </w:p>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11．成交人应当按照合同约定履行义务，完成中标项目。成交人不得向他人转让中标项目，也不得将中标项目肢解后分别向他人转让。</w:t>
      </w:r>
    </w:p>
    <w:p>
      <w:pPr>
        <w:pStyle w:val="style2"/>
        <w:adjustRightInd w:val="false"/>
        <w:snapToGrid w:val="false"/>
        <w:spacing w:before="0" w:after="0" w:lineRule="auto" w:line="360"/>
        <w:ind w:firstLine="482" w:firstLineChars="200"/>
        <w:rPr>
          <w:rFonts w:ascii="宋体" w:cs="宋体" w:eastAsia="宋体" w:hAnsi="宋体" w:hint="eastAsia"/>
          <w:sz w:val="24"/>
        </w:rPr>
      </w:pPr>
      <w:r>
        <w:rPr>
          <w:rFonts w:ascii="宋体" w:cs="宋体" w:eastAsia="宋体" w:hAnsi="宋体" w:hint="eastAsia"/>
          <w:sz w:val="24"/>
        </w:rPr>
        <w:t>四、付款方式</w:t>
      </w:r>
      <w:bookmarkStart w:id="90" w:name="_Toc108080164"/>
      <w:bookmarkEnd w:id="84"/>
      <w:bookmarkEnd w:id="85"/>
      <w:bookmarkEnd w:id="86"/>
      <w:bookmarkEnd w:id="87"/>
      <w:bookmarkEnd w:id="88"/>
      <w:bookmarkEnd w:id="89"/>
    </w:p>
    <w:p>
      <w:pPr>
        <w:pStyle w:val="style0"/>
        <w:snapToGrid w:val="false"/>
        <w:spacing w:lineRule="auto" w:line="360"/>
        <w:ind w:firstLine="480" w:firstLineChars="200"/>
        <w:rPr>
          <w:rFonts w:ascii="宋体" w:cs="宋体" w:eastAsia="宋体" w:hAnsi="宋体" w:hint="eastAsia"/>
          <w:color w:val="ff0000"/>
          <w:sz w:val="32"/>
          <w:szCs w:val="32"/>
          <w:highlight w:val="yellow"/>
          <w:lang w:eastAsia="zh-CN"/>
        </w:rPr>
      </w:pPr>
      <w:r>
        <w:rPr>
          <w:rFonts w:ascii="宋体" w:cs="宋体" w:hAnsi="宋体" w:hint="eastAsia"/>
          <w:color w:val="000000"/>
          <w:sz w:val="24"/>
          <w:szCs w:val="24"/>
        </w:rPr>
        <w:t>全部教材经验收、核验合格后，成交人提交全额正规发票、教材清单、采购合同、验收报告、资金支付申请单等相关资料，经采购人审核无误后，采购人向成交人以转账方式支付该学期的教材款。教材</w:t>
      </w:r>
      <w:r>
        <w:rPr>
          <w:rFonts w:ascii="宋体" w:cs="宋体" w:hAnsi="宋体" w:hint="eastAsia"/>
          <w:color w:val="000000"/>
          <w:sz w:val="24"/>
          <w:szCs w:val="24"/>
          <w:highlight w:val="none"/>
        </w:rPr>
        <w:t>款在当年12月31日前结</w:t>
      </w:r>
      <w:r>
        <w:rPr>
          <w:rFonts w:ascii="宋体" w:cs="宋体" w:hAnsi="宋体" w:hint="eastAsia"/>
          <w:color w:val="000000"/>
          <w:sz w:val="24"/>
          <w:szCs w:val="24"/>
        </w:rPr>
        <w:t>清全部书款。前述材料如不齐全，付款时间相应顺延。</w:t>
      </w:r>
      <w:r>
        <w:rPr>
          <w:rFonts w:ascii="宋体" w:cs="宋体" w:eastAsia="宋体" w:hAnsi="宋体" w:hint="eastAsia"/>
          <w:color w:val="000000"/>
          <w:sz w:val="24"/>
          <w:szCs w:val="24"/>
          <w:lang w:val="en-US" w:eastAsia="zh-CN"/>
        </w:rPr>
        <w:t>结算总价</w:t>
      </w:r>
      <w:r>
        <w:rPr>
          <w:rFonts w:ascii="宋体" w:cs="宋体" w:eastAsia="宋体" w:hAnsi="宋体" w:hint="eastAsia"/>
          <w:color w:val="000000"/>
          <w:sz w:val="24"/>
          <w:szCs w:val="24"/>
        </w:rPr>
        <w:t>=实际采购数量金额×</w:t>
      </w:r>
      <w:r>
        <w:rPr>
          <w:rFonts w:ascii="宋体" w:cs="宋体" w:eastAsia="宋体" w:hAnsi="宋体" w:hint="eastAsia"/>
          <w:color w:val="000000"/>
          <w:sz w:val="24"/>
          <w:szCs w:val="24"/>
          <w:lang w:val="en-US" w:eastAsia="zh-CN"/>
        </w:rPr>
        <w:t>中标</w:t>
      </w:r>
      <w:r>
        <w:rPr>
          <w:rFonts w:ascii="宋体" w:cs="宋体" w:eastAsia="宋体" w:hAnsi="宋体" w:hint="eastAsia"/>
          <w:color w:val="000000"/>
          <w:sz w:val="24"/>
          <w:szCs w:val="24"/>
        </w:rPr>
        <w:t>折扣率</w:t>
      </w:r>
      <w:r>
        <w:rPr>
          <w:rFonts w:ascii="宋体" w:cs="宋体" w:eastAsia="宋体" w:hAnsi="宋体" w:hint="eastAsia"/>
          <w:color w:val="000000"/>
          <w:sz w:val="24"/>
          <w:szCs w:val="24"/>
          <w:lang w:eastAsia="zh-CN"/>
        </w:rPr>
        <w:t>。</w:t>
      </w:r>
    </w:p>
    <w:p>
      <w:pPr>
        <w:pStyle w:val="style2"/>
        <w:adjustRightInd w:val="false"/>
        <w:snapToGrid w:val="false"/>
        <w:spacing w:before="0" w:after="0" w:lineRule="auto" w:line="360"/>
        <w:ind w:firstLine="482" w:firstLineChars="200"/>
        <w:rPr>
          <w:rFonts w:ascii="宋体" w:cs="宋体" w:eastAsia="宋体" w:hAnsi="宋体" w:hint="eastAsia"/>
          <w:sz w:val="24"/>
          <w:szCs w:val="24"/>
        </w:rPr>
      </w:pPr>
      <w:r>
        <w:rPr>
          <w:rFonts w:ascii="宋体" w:cs="宋体" w:eastAsia="宋体" w:hAnsi="宋体" w:hint="eastAsia"/>
          <w:sz w:val="24"/>
        </w:rPr>
        <w:t>五、知识产权</w:t>
      </w:r>
      <w:bookmarkEnd w:id="90"/>
    </w:p>
    <w:bookmarkStart w:id="91" w:name="_Toc108080165"/>
    <w:p>
      <w:pPr>
        <w:pStyle w:val="style2"/>
        <w:adjustRightInd w:val="false"/>
        <w:snapToGrid w:val="false"/>
        <w:spacing w:before="0" w:after="0" w:lineRule="auto" w:line="360"/>
        <w:ind w:firstLine="480" w:firstLineChars="200"/>
        <w:rPr>
          <w:rFonts w:ascii="宋体" w:cs="宋体" w:eastAsia="宋体" w:hAnsi="宋体" w:hint="eastAsia"/>
          <w:b w:val="false"/>
          <w:bCs w:val="false"/>
          <w:sz w:val="24"/>
        </w:rPr>
      </w:pPr>
      <w:r>
        <w:rPr>
          <w:rFonts w:ascii="宋体" w:cs="宋体" w:hAnsi="宋体" w:hint="eastAsia"/>
          <w:b w:val="false"/>
          <w:sz w:val="24"/>
          <w:szCs w:val="24"/>
        </w:rPr>
        <w:t>成交供应商应保证其所供教材不存在侵犯他人著作权、专利权、商标权等知识产权的情形，否则，由成交供应商承担由此而引起</w:t>
      </w:r>
      <w:r>
        <w:rPr>
          <w:rFonts w:ascii="宋体" w:cs="宋体" w:eastAsia="宋体" w:hAnsi="宋体" w:hint="eastAsia"/>
          <w:b w:val="false"/>
          <w:bCs w:val="false"/>
          <w:sz w:val="24"/>
        </w:rPr>
        <w:t>全部民事、行政、刑事责任和费用。</w:t>
      </w:r>
    </w:p>
    <w:p>
      <w:pPr>
        <w:pStyle w:val="style2"/>
        <w:adjustRightInd w:val="false"/>
        <w:snapToGrid w:val="false"/>
        <w:spacing w:before="0" w:after="0" w:lineRule="auto" w:line="360"/>
        <w:ind w:firstLine="482" w:firstLineChars="200"/>
        <w:rPr>
          <w:rFonts w:ascii="宋体" w:cs="宋体" w:eastAsia="宋体" w:hAnsi="宋体" w:hint="eastAsia"/>
          <w:sz w:val="24"/>
        </w:rPr>
      </w:pPr>
      <w:r>
        <w:rPr>
          <w:rFonts w:ascii="宋体" w:cs="宋体" w:eastAsia="宋体" w:hAnsi="宋体" w:hint="eastAsia"/>
          <w:sz w:val="24"/>
        </w:rPr>
        <w:t>六、其他</w:t>
      </w:r>
      <w:bookmarkEnd w:id="91"/>
    </w:p>
    <w:p>
      <w:pPr>
        <w:pStyle w:val="style0"/>
        <w:snapToGrid w:val="false"/>
        <w:spacing w:lineRule="auto" w:line="360"/>
        <w:ind w:firstLine="280" w:firstLineChars="117"/>
        <w:rPr>
          <w:rFonts w:ascii="宋体" w:cs="宋体" w:hAnsi="宋体" w:hint="eastAsia"/>
          <w:sz w:val="24"/>
          <w:szCs w:val="24"/>
        </w:rPr>
      </w:pPr>
      <w:r>
        <w:rPr>
          <w:rFonts w:ascii="宋体" w:cs="宋体" w:hAnsi="宋体" w:hint="eastAsia"/>
          <w:sz w:val="24"/>
          <w:szCs w:val="24"/>
        </w:rPr>
        <w:t>1、响应供应商必须在响应文件中对以上条款和服务承诺明确列出，承诺内容必须达到本篇及询价文件其他条款的要求。</w:t>
      </w:r>
    </w:p>
    <w:p>
      <w:pPr>
        <w:pStyle w:val="style0"/>
        <w:widowControl/>
        <w:spacing w:lineRule="auto" w:line="360"/>
        <w:ind w:firstLine="280" w:firstLineChars="117"/>
        <w:jc w:val="left"/>
        <w:rPr>
          <w:rFonts w:ascii="宋体" w:cs="宋体" w:hAnsi="宋体" w:hint="eastAsia"/>
          <w:sz w:val="24"/>
          <w:szCs w:val="24"/>
        </w:rPr>
      </w:pPr>
      <w:r>
        <w:rPr>
          <w:rFonts w:ascii="宋体" w:cs="宋体" w:hAnsi="宋体" w:hint="eastAsia"/>
          <w:sz w:val="24"/>
          <w:szCs w:val="24"/>
        </w:rPr>
        <w:t>2、其他未尽事宜由供需双方在采购合同中详细约定。</w:t>
      </w:r>
    </w:p>
    <w:p>
      <w:pPr>
        <w:pStyle w:val="style0"/>
        <w:widowControl/>
        <w:spacing w:lineRule="exact" w:line="400"/>
        <w:ind w:firstLine="280" w:firstLineChars="117"/>
        <w:jc w:val="left"/>
        <w:rPr>
          <w:rFonts w:ascii="宋体" w:cs="宋体" w:hAnsi="宋体" w:hint="eastAsia"/>
          <w:sz w:val="24"/>
          <w:szCs w:val="24"/>
        </w:rPr>
      </w:pPr>
    </w:p>
    <w:bookmarkStart w:id="92" w:name="_Toc65660349"/>
    <w:bookmarkStart w:id="93" w:name="_Toc106034789"/>
    <w:bookmarkStart w:id="94" w:name="_Toc31282"/>
    <w:bookmarkStart w:id="95" w:name="_Toc24195"/>
    <w:bookmarkStart w:id="96" w:name="_Toc108080166"/>
    <w:bookmarkStart w:id="97" w:name="_Toc16123"/>
    <w:p>
      <w:pPr>
        <w:pStyle w:val="style2"/>
        <w:spacing w:lineRule="exact" w:line="400"/>
        <w:jc w:val="center"/>
        <w:rPr>
          <w:rFonts w:ascii="宋体" w:cs="宋体" w:eastAsia="宋体" w:hAnsi="宋体" w:hint="eastAsia"/>
          <w:b w:val="false"/>
          <w:sz w:val="36"/>
          <w:szCs w:val="30"/>
        </w:rPr>
      </w:pPr>
      <w:r>
        <w:rPr>
          <w:rFonts w:ascii="宋体" w:cs="宋体" w:eastAsia="宋体" w:hAnsi="宋体" w:hint="eastAsia"/>
          <w:b w:val="false"/>
          <w:sz w:val="36"/>
          <w:szCs w:val="30"/>
        </w:rPr>
        <w:br w:type="page"/>
      </w:r>
      <w:r>
        <w:rPr>
          <w:rFonts w:ascii="宋体" w:cs="宋体" w:eastAsia="宋体" w:hAnsi="宋体" w:hint="eastAsia"/>
          <w:b w:val="false"/>
          <w:sz w:val="36"/>
          <w:szCs w:val="30"/>
        </w:rPr>
        <w:t>第四篇  采购程序、评定成交的标准、无效报价及采购终止</w:t>
      </w:r>
      <w:bookmarkEnd w:id="92"/>
      <w:bookmarkEnd w:id="93"/>
      <w:bookmarkEnd w:id="94"/>
      <w:bookmarkEnd w:id="95"/>
      <w:bookmarkEnd w:id="96"/>
      <w:bookmarkEnd w:id="97"/>
    </w:p>
    <w:bookmarkStart w:id="98" w:name="_Toc9361"/>
    <w:bookmarkStart w:id="99" w:name="_Toc5167"/>
    <w:bookmarkStart w:id="100" w:name="_Toc106034790"/>
    <w:bookmarkStart w:id="101" w:name="_Toc108080167"/>
    <w:bookmarkStart w:id="102" w:name="_Toc64732012"/>
    <w:bookmarkStart w:id="103" w:name="_Toc27932"/>
    <w:bookmarkStart w:id="104" w:name="_Toc65660350"/>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一、采购程序</w:t>
      </w:r>
      <w:bookmarkEnd w:id="98"/>
      <w:bookmarkEnd w:id="99"/>
      <w:bookmarkEnd w:id="100"/>
      <w:bookmarkEnd w:id="101"/>
      <w:bookmarkEnd w:id="102"/>
      <w:bookmarkEnd w:id="103"/>
      <w:bookmarkEnd w:id="104"/>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（一）询价按询价通知书规定的时间和地点进行。</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（二）由本项目询价小组对各供应商的资格条件、实质性响应等进行审查。</w:t>
      </w:r>
    </w:p>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sz w:val="24"/>
          <w:szCs w:val="24"/>
        </w:rPr>
        <w:t>1.资格性审查。依据法律法规和询价通知书的规定，对响应文件中的资格证明材料、等进行审查。资格性审查内容如下：</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709"/>
        <w:gridCol w:w="2835"/>
        <w:gridCol w:w="5267"/>
      </w:tblGrid>
      <w:tr>
        <w:trPr/>
        <w:tc>
          <w:tcPr>
            <w:tcW w:w="81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检查内容</w:t>
            </w:r>
          </w:p>
        </w:tc>
      </w:tr>
      <w:tr>
        <w:tblPrEx/>
        <w:trPr/>
        <w:tc>
          <w:tcPr>
            <w:tcW w:w="817" w:type="dxa"/>
            <w:vMerge w:val="restart"/>
            <w:tcBorders/>
            <w:vAlign w:val="center"/>
          </w:tcPr>
          <w:p>
            <w:pPr>
              <w:pStyle w:val="style0"/>
              <w:jc w:val="center"/>
              <w:rPr>
                <w:rFonts w:ascii="宋体" w:cs="宋体" w:hAnsi="宋体" w:hint="eastAsia"/>
                <w:sz w:val="21"/>
                <w:szCs w:val="21"/>
              </w:rPr>
            </w:pPr>
            <w:r>
              <w:rPr>
                <w:rFonts w:ascii="宋体" w:cs="宋体" w:hAnsi="宋体" w:hint="eastAsia"/>
                <w:sz w:val="21"/>
                <w:szCs w:val="21"/>
              </w:rPr>
              <w:t>（一）</w:t>
            </w:r>
          </w:p>
        </w:tc>
        <w:tc>
          <w:tcPr>
            <w:tcW w:w="709" w:type="dxa"/>
            <w:vMerge w:val="restart"/>
            <w:tcBorders/>
            <w:vAlign w:val="center"/>
          </w:tcPr>
          <w:p>
            <w:pPr>
              <w:pStyle w:val="style0"/>
              <w:rPr>
                <w:rFonts w:ascii="宋体" w:cs="宋体" w:hAnsi="宋体" w:hint="eastAsia"/>
                <w:sz w:val="21"/>
                <w:szCs w:val="21"/>
                <w:lang w:val="zh-CN"/>
              </w:rPr>
            </w:pPr>
            <w:r>
              <w:rPr>
                <w:rFonts w:ascii="宋体" w:cs="宋体" w:hAnsi="宋体" w:hint="eastAsia"/>
                <w:sz w:val="21"/>
                <w:szCs w:val="21"/>
                <w:lang w:val="zh-CN"/>
              </w:rPr>
              <w:t>《中华人民共和国政府采购法》第二十二条规定</w:t>
            </w:r>
          </w:p>
        </w:tc>
        <w:tc>
          <w:tcPr>
            <w:tcW w:w="2835" w:type="dxa"/>
            <w:tcBorders/>
            <w:vAlign w:val="center"/>
          </w:tcPr>
          <w:p>
            <w:pPr>
              <w:pStyle w:val="style0"/>
              <w:rPr>
                <w:rFonts w:ascii="宋体" w:cs="宋体" w:hAnsi="宋体" w:hint="eastAsia"/>
                <w:sz w:val="21"/>
                <w:szCs w:val="21"/>
              </w:rPr>
            </w:pPr>
            <w:r>
              <w:rPr>
                <w:rFonts w:ascii="宋体" w:cs="宋体" w:hAnsi="宋体" w:hint="eastAsia"/>
                <w:sz w:val="21"/>
                <w:szCs w:val="21"/>
              </w:rPr>
              <w:t>1.具有独立承担民事责任的能力</w:t>
            </w:r>
          </w:p>
        </w:tc>
        <w:tc>
          <w:tcPr>
            <w:tcW w:w="5267" w:type="dxa"/>
            <w:tcBorders/>
            <w:vAlign w:val="center"/>
          </w:tcPr>
          <w:p>
            <w:pPr>
              <w:pStyle w:val="style0"/>
              <w:rPr>
                <w:rFonts w:ascii="宋体" w:cs="宋体" w:hAnsi="宋体" w:hint="eastAsia"/>
                <w:sz w:val="21"/>
                <w:szCs w:val="21"/>
              </w:rPr>
            </w:pPr>
            <w:r>
              <w:rPr>
                <w:rFonts w:ascii="宋体" w:cs="宋体" w:hAnsi="宋体" w:hint="eastAsia"/>
                <w:sz w:val="21"/>
                <w:szCs w:val="21"/>
              </w:rPr>
              <w:t xml:space="preserve">1.供应商法人营业执照（副本）或事业单位法人证书（副本）或个体工商户营业执照或有效的自然人身份证明或社会团体法人登记证书（提供复印件）。 </w:t>
            </w:r>
          </w:p>
          <w:p>
            <w:pPr>
              <w:pStyle w:val="style0"/>
              <w:rPr>
                <w:rFonts w:ascii="宋体" w:cs="宋体" w:hAnsi="宋体" w:hint="eastAsia"/>
                <w:sz w:val="21"/>
                <w:szCs w:val="21"/>
              </w:rPr>
            </w:pPr>
            <w:r>
              <w:rPr>
                <w:rFonts w:ascii="宋体" w:cs="宋体" w:hAnsi="宋体" w:hint="eastAsia"/>
                <w:sz w:val="21"/>
                <w:szCs w:val="21"/>
              </w:rPr>
              <w:t>2.供应商法定代表人身份证明和法定代表人授权代表委托书。</w:t>
            </w:r>
          </w:p>
        </w:tc>
      </w:tr>
      <w:tr>
        <w:tblPrEx/>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lang w:val="zh-CN"/>
              </w:rPr>
            </w:pPr>
          </w:p>
        </w:tc>
        <w:tc>
          <w:tcPr>
            <w:tcW w:w="2835" w:type="dxa"/>
            <w:tcBorders/>
            <w:vAlign w:val="center"/>
          </w:tcPr>
          <w:p>
            <w:pPr>
              <w:pStyle w:val="style0"/>
              <w:rPr>
                <w:rFonts w:ascii="宋体" w:cs="宋体" w:hAnsi="宋体" w:hint="eastAsia"/>
                <w:sz w:val="21"/>
                <w:szCs w:val="21"/>
              </w:rPr>
            </w:pPr>
            <w:r>
              <w:rPr>
                <w:rFonts w:ascii="宋体" w:cs="宋体" w:hAnsi="宋体" w:hint="eastAsia"/>
                <w:sz w:val="21"/>
                <w:szCs w:val="21"/>
                <w:lang w:val="zh-CN"/>
              </w:rPr>
              <w:t>2.</w:t>
            </w:r>
            <w:r>
              <w:rPr>
                <w:rFonts w:ascii="宋体" w:cs="宋体" w:hAnsi="宋体" w:hint="eastAsia"/>
                <w:sz w:val="21"/>
                <w:szCs w:val="21"/>
              </w:rPr>
              <w:t>具有良好的商业信誉和健全的财务会计制度</w:t>
            </w:r>
          </w:p>
        </w:tc>
        <w:tc>
          <w:tcPr>
            <w:tcW w:w="5267" w:type="dxa"/>
            <w:vMerge w:val="restart"/>
            <w:tcBorders/>
            <w:vAlign w:val="center"/>
          </w:tcPr>
          <w:p>
            <w:pPr>
              <w:pStyle w:val="style0"/>
              <w:rPr>
                <w:rFonts w:ascii="宋体" w:cs="宋体" w:hAnsi="宋体" w:hint="eastAsia"/>
                <w:b/>
                <w:sz w:val="21"/>
                <w:szCs w:val="21"/>
              </w:rPr>
            </w:pPr>
            <w:r>
              <w:rPr>
                <w:rFonts w:ascii="宋体" w:cs="宋体" w:hAnsi="宋体" w:hint="eastAsia"/>
                <w:sz w:val="21"/>
                <w:szCs w:val="21"/>
              </w:rPr>
              <w:t>供应商提供“基本资格条件承诺函”（格式详见第七篇）</w:t>
            </w:r>
          </w:p>
        </w:tc>
      </w:tr>
      <w:tr>
        <w:tblPrEx/>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lang w:val="zh-CN"/>
              </w:rPr>
            </w:pPr>
          </w:p>
        </w:tc>
        <w:tc>
          <w:tcPr>
            <w:tcW w:w="2835" w:type="dxa"/>
            <w:tcBorders/>
            <w:vAlign w:val="center"/>
          </w:tcPr>
          <w:p>
            <w:pPr>
              <w:pStyle w:val="style0"/>
              <w:rPr>
                <w:rFonts w:ascii="宋体" w:cs="宋体" w:hAnsi="宋体" w:hint="eastAsia"/>
                <w:sz w:val="21"/>
                <w:szCs w:val="21"/>
                <w:lang w:val="zh-CN"/>
              </w:rPr>
            </w:pPr>
            <w:r>
              <w:rPr>
                <w:rFonts w:ascii="宋体" w:cs="宋体" w:hAnsi="宋体" w:hint="eastAsia"/>
                <w:sz w:val="21"/>
                <w:szCs w:val="21"/>
                <w:lang w:val="zh-CN"/>
              </w:rPr>
              <w:t>3.具有履行合同所必需的设备和专业技术能力</w:t>
            </w:r>
          </w:p>
        </w:tc>
        <w:tc>
          <w:tcPr>
            <w:tcW w:w="5267" w:type="dxa"/>
            <w:vMerge w:val="continue"/>
            <w:tcBorders/>
            <w:vAlign w:val="center"/>
          </w:tcPr>
          <w:p>
            <w:pPr>
              <w:pStyle w:val="style0"/>
              <w:rPr>
                <w:rFonts w:ascii="宋体" w:cs="宋体" w:hAnsi="宋体" w:hint="eastAsia"/>
                <w:sz w:val="21"/>
                <w:szCs w:val="21"/>
              </w:rPr>
            </w:pPr>
          </w:p>
        </w:tc>
      </w:tr>
      <w:tr>
        <w:tblPrEx/>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lang w:val="zh-CN"/>
              </w:rPr>
            </w:pPr>
          </w:p>
        </w:tc>
        <w:tc>
          <w:tcPr>
            <w:tcW w:w="2835" w:type="dxa"/>
            <w:tcBorders/>
            <w:vAlign w:val="center"/>
          </w:tcPr>
          <w:p>
            <w:pPr>
              <w:pStyle w:val="style0"/>
              <w:rPr>
                <w:rFonts w:ascii="宋体" w:cs="宋体" w:hAnsi="宋体" w:hint="eastAsia"/>
                <w:sz w:val="21"/>
                <w:szCs w:val="21"/>
                <w:lang w:val="zh-CN"/>
              </w:rPr>
            </w:pPr>
            <w:r>
              <w:rPr>
                <w:rFonts w:ascii="宋体" w:cs="宋体" w:hAnsi="宋体" w:hint="eastAsia"/>
                <w:sz w:val="21"/>
                <w:szCs w:val="21"/>
                <w:lang w:val="zh-CN"/>
              </w:rPr>
              <w:t>4.有依法缴纳税收和社会保障金的良好记录</w:t>
            </w:r>
          </w:p>
        </w:tc>
        <w:tc>
          <w:tcPr>
            <w:tcW w:w="5267" w:type="dxa"/>
            <w:vMerge w:val="continue"/>
            <w:tcBorders/>
            <w:vAlign w:val="center"/>
          </w:tcPr>
          <w:p>
            <w:pPr>
              <w:pStyle w:val="style0"/>
              <w:rPr>
                <w:rFonts w:ascii="宋体" w:cs="宋体" w:hAnsi="宋体" w:hint="eastAsia"/>
                <w:sz w:val="21"/>
                <w:szCs w:val="21"/>
              </w:rPr>
            </w:pPr>
          </w:p>
        </w:tc>
      </w:tr>
      <w:tr>
        <w:tblPrEx/>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lang w:val="zh-CN"/>
              </w:rPr>
            </w:pPr>
          </w:p>
        </w:tc>
        <w:tc>
          <w:tcPr>
            <w:tcW w:w="2835" w:type="dxa"/>
            <w:tcBorders/>
            <w:vAlign w:val="center"/>
          </w:tcPr>
          <w:p>
            <w:pPr>
              <w:pStyle w:val="style0"/>
              <w:rPr>
                <w:rFonts w:ascii="宋体" w:cs="宋体" w:hAnsi="宋体" w:hint="eastAsia"/>
                <w:sz w:val="21"/>
                <w:szCs w:val="21"/>
                <w:lang w:val="zh-CN"/>
              </w:rPr>
            </w:pPr>
            <w:r>
              <w:rPr>
                <w:rFonts w:ascii="宋体" w:cs="宋体" w:hAnsi="宋体" w:hint="eastAsia"/>
                <w:sz w:val="21"/>
                <w:szCs w:val="21"/>
              </w:rPr>
              <w:t>5.参加政府采购活动前三年内，在经营活动中没有重大违法记录</w:t>
            </w:r>
          </w:p>
        </w:tc>
        <w:tc>
          <w:tcPr>
            <w:tcW w:w="5267" w:type="dxa"/>
            <w:vMerge w:val="continue"/>
            <w:tcBorders/>
            <w:vAlign w:val="center"/>
          </w:tcPr>
          <w:p>
            <w:pPr>
              <w:pStyle w:val="style0"/>
              <w:rPr>
                <w:rFonts w:ascii="宋体" w:cs="宋体" w:hAnsi="宋体" w:hint="eastAsia"/>
                <w:b/>
                <w:sz w:val="21"/>
                <w:szCs w:val="21"/>
              </w:rPr>
            </w:pPr>
          </w:p>
        </w:tc>
      </w:tr>
      <w:tr>
        <w:tblPrEx/>
        <w:trPr>
          <w:trHeight w:val="475" w:hRule="atLeast"/>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rPr>
            </w:pPr>
          </w:p>
        </w:tc>
        <w:tc>
          <w:tcPr>
            <w:tcW w:w="2835" w:type="dxa"/>
            <w:tcBorders/>
            <w:vAlign w:val="center"/>
          </w:tcPr>
          <w:p>
            <w:pPr>
              <w:pStyle w:val="style0"/>
              <w:rPr>
                <w:rFonts w:ascii="宋体" w:cs="宋体" w:hAnsi="宋体" w:hint="eastAsia"/>
                <w:sz w:val="21"/>
                <w:szCs w:val="21"/>
              </w:rPr>
            </w:pPr>
            <w:r>
              <w:rPr>
                <w:rFonts w:ascii="宋体" w:cs="宋体" w:hAnsi="宋体" w:hint="eastAsia"/>
                <w:sz w:val="21"/>
                <w:szCs w:val="21"/>
              </w:rPr>
              <w:t>6.法律、行政法规规定的其他条件</w:t>
            </w:r>
          </w:p>
        </w:tc>
        <w:tc>
          <w:tcPr>
            <w:tcW w:w="5267" w:type="dxa"/>
            <w:tcBorders/>
            <w:vAlign w:val="center"/>
          </w:tcPr>
          <w:p>
            <w:pPr>
              <w:pStyle w:val="style0"/>
              <w:rPr>
                <w:rFonts w:ascii="宋体" w:cs="宋体" w:hAnsi="宋体" w:hint="eastAsia"/>
                <w:sz w:val="21"/>
                <w:szCs w:val="21"/>
              </w:rPr>
            </w:pPr>
          </w:p>
        </w:tc>
      </w:tr>
      <w:tr>
        <w:tblPrEx/>
        <w:trPr>
          <w:trHeight w:val="475" w:hRule="atLeast"/>
        </w:trPr>
        <w:tc>
          <w:tcPr>
            <w:tcW w:w="817" w:type="dxa"/>
            <w:vMerge w:val="continue"/>
            <w:tcBorders/>
            <w:vAlign w:val="center"/>
          </w:tcPr>
          <w:p>
            <w:pPr>
              <w:pStyle w:val="style0"/>
              <w:jc w:val="center"/>
              <w:rPr>
                <w:rFonts w:ascii="宋体" w:cs="宋体" w:hAnsi="宋体" w:hint="eastAsia"/>
                <w:sz w:val="21"/>
                <w:szCs w:val="21"/>
              </w:rPr>
            </w:pPr>
          </w:p>
        </w:tc>
        <w:tc>
          <w:tcPr>
            <w:tcW w:w="709" w:type="dxa"/>
            <w:vMerge w:val="continue"/>
            <w:tcBorders/>
            <w:vAlign w:val="center"/>
          </w:tcPr>
          <w:p>
            <w:pPr>
              <w:pStyle w:val="style0"/>
              <w:rPr>
                <w:rFonts w:ascii="宋体" w:cs="宋体" w:hAnsi="宋体" w:hint="eastAsia"/>
                <w:sz w:val="21"/>
                <w:szCs w:val="21"/>
              </w:rPr>
            </w:pPr>
          </w:p>
        </w:tc>
        <w:tc>
          <w:tcPr>
            <w:tcW w:w="2835" w:type="dxa"/>
            <w:tcBorders/>
            <w:vAlign w:val="center"/>
          </w:tcPr>
          <w:p>
            <w:pPr>
              <w:pStyle w:val="style0"/>
              <w:rPr>
                <w:rFonts w:ascii="宋体" w:cs="宋体" w:hAnsi="宋体" w:hint="eastAsia"/>
                <w:sz w:val="21"/>
                <w:szCs w:val="21"/>
              </w:rPr>
            </w:pPr>
            <w:r>
              <w:rPr>
                <w:rFonts w:ascii="宋体" w:cs="宋体" w:hAnsi="宋体" w:hint="eastAsia"/>
                <w:sz w:val="21"/>
                <w:szCs w:val="21"/>
              </w:rPr>
              <w:t>7.本项目的特定资格要求</w:t>
            </w:r>
          </w:p>
        </w:tc>
        <w:tc>
          <w:tcPr>
            <w:tcW w:w="5267" w:type="dxa"/>
            <w:tcBorders/>
            <w:vAlign w:val="center"/>
          </w:tcPr>
          <w:p>
            <w:pPr>
              <w:pStyle w:val="style0"/>
              <w:rPr>
                <w:rFonts w:ascii="宋体" w:cs="宋体" w:hAnsi="宋体" w:hint="eastAsia"/>
                <w:sz w:val="21"/>
                <w:szCs w:val="21"/>
              </w:rPr>
            </w:pPr>
            <w:r>
              <w:rPr>
                <w:rFonts w:ascii="宋体" w:cs="宋体" w:hAnsi="宋体" w:hint="eastAsia"/>
                <w:sz w:val="21"/>
                <w:szCs w:val="21"/>
              </w:rPr>
              <w:t>按“第一篇三、供应商资格要求（三）本项目的特定资格要求”的要求提交（如果有）。</w:t>
            </w:r>
          </w:p>
        </w:tc>
      </w:tr>
      <w:tr>
        <w:tblPrEx/>
        <w:trPr/>
        <w:tc>
          <w:tcPr>
            <w:tcW w:w="817" w:type="dxa"/>
            <w:tcBorders/>
            <w:vAlign w:val="center"/>
          </w:tcPr>
          <w:p>
            <w:pPr>
              <w:pStyle w:val="style0"/>
              <w:jc w:val="center"/>
              <w:rPr>
                <w:rFonts w:ascii="宋体" w:cs="宋体" w:hAnsi="宋体" w:hint="eastAsia"/>
                <w:sz w:val="21"/>
                <w:szCs w:val="21"/>
              </w:rPr>
            </w:pPr>
            <w:r>
              <w:rPr>
                <w:rFonts w:ascii="宋体" w:cs="宋体" w:hAnsi="宋体" w:hint="eastAsia"/>
                <w:sz w:val="21"/>
                <w:szCs w:val="21"/>
              </w:rPr>
              <w:t>（二）</w:t>
            </w:r>
          </w:p>
        </w:tc>
        <w:tc>
          <w:tcPr>
            <w:tcW w:w="3544" w:type="dxa"/>
            <w:gridSpan w:val="2"/>
            <w:tcBorders/>
            <w:vAlign w:val="center"/>
          </w:tcPr>
          <w:p>
            <w:pPr>
              <w:pStyle w:val="style0"/>
              <w:rPr>
                <w:rFonts w:ascii="宋体" w:cs="宋体" w:hAnsi="宋体" w:hint="eastAsia"/>
                <w:sz w:val="21"/>
                <w:szCs w:val="21"/>
              </w:rPr>
            </w:pPr>
            <w:r>
              <w:rPr>
                <w:rFonts w:ascii="宋体" w:cs="宋体" w:hAnsi="宋体" w:hint="eastAsia"/>
                <w:sz w:val="21"/>
                <w:szCs w:val="21"/>
              </w:rPr>
              <w:t>落实政府采购政策需满足的资格要求</w:t>
            </w:r>
          </w:p>
        </w:tc>
        <w:tc>
          <w:tcPr>
            <w:tcW w:w="5267" w:type="dxa"/>
            <w:tcBorders/>
            <w:vAlign w:val="center"/>
          </w:tcPr>
          <w:p>
            <w:pPr>
              <w:pStyle w:val="style0"/>
              <w:rPr>
                <w:rFonts w:ascii="宋体" w:cs="宋体" w:hAnsi="宋体" w:hint="eastAsia"/>
                <w:sz w:val="21"/>
                <w:szCs w:val="21"/>
              </w:rPr>
            </w:pPr>
            <w:r>
              <w:rPr>
                <w:rFonts w:ascii="宋体" w:cs="宋体" w:hAnsi="宋体" w:hint="eastAsia"/>
                <w:sz w:val="21"/>
                <w:szCs w:val="21"/>
              </w:rPr>
              <w:t>按“第一篇三、供应商资格要求（二）落实政府采购政策需满足的资格要求”的要求提交（如果有）。</w:t>
            </w:r>
          </w:p>
        </w:tc>
      </w:tr>
      <w:tr>
        <w:tblPrEx/>
        <w:trPr>
          <w:trHeight w:val="378" w:hRule="atLeast"/>
        </w:trPr>
        <w:tc>
          <w:tcPr>
            <w:tcW w:w="817" w:type="dxa"/>
            <w:tcBorders/>
          </w:tcPr>
          <w:p>
            <w:pPr>
              <w:pStyle w:val="style0"/>
              <w:jc w:val="center"/>
              <w:rPr>
                <w:rFonts w:ascii="宋体" w:cs="宋体" w:hAnsi="宋体" w:hint="eastAsia"/>
                <w:sz w:val="21"/>
                <w:szCs w:val="21"/>
              </w:rPr>
            </w:pPr>
            <w:r>
              <w:rPr>
                <w:rFonts w:ascii="宋体" w:cs="宋体" w:hAnsi="宋体" w:hint="eastAsia"/>
                <w:sz w:val="21"/>
                <w:szCs w:val="21"/>
              </w:rPr>
              <w:t>（三）</w:t>
            </w:r>
          </w:p>
        </w:tc>
        <w:tc>
          <w:tcPr>
            <w:tcW w:w="3544" w:type="dxa"/>
            <w:gridSpan w:val="2"/>
            <w:tcBorders/>
          </w:tcPr>
          <w:p>
            <w:pPr>
              <w:pStyle w:val="style0"/>
              <w:jc w:val="left"/>
              <w:rPr>
                <w:rFonts w:ascii="宋体" w:cs="宋体" w:hAnsi="宋体" w:hint="eastAsia"/>
                <w:sz w:val="21"/>
                <w:szCs w:val="21"/>
              </w:rPr>
            </w:pPr>
            <w:r>
              <w:rPr>
                <w:rFonts w:ascii="宋体" w:cs="宋体" w:hAnsi="宋体" w:hint="eastAsia"/>
                <w:sz w:val="21"/>
                <w:szCs w:val="21"/>
              </w:rPr>
              <w:t>保证金</w:t>
            </w:r>
          </w:p>
        </w:tc>
        <w:tc>
          <w:tcPr>
            <w:tcW w:w="5267" w:type="dxa"/>
            <w:tcBorders/>
          </w:tcPr>
          <w:p>
            <w:pPr>
              <w:pStyle w:val="style0"/>
              <w:rPr>
                <w:rFonts w:ascii="宋体" w:cs="宋体" w:hAnsi="宋体"/>
                <w:sz w:val="21"/>
                <w:szCs w:val="21"/>
                <w:highlight w:val="yellow"/>
              </w:rPr>
            </w:pPr>
            <w:r>
              <w:rPr>
                <w:rFonts w:ascii="宋体" w:cs="宋体" w:hAnsi="宋体" w:hint="eastAsia"/>
                <w:sz w:val="21"/>
                <w:szCs w:val="21"/>
              </w:rPr>
              <w:t>按“第一篇五、</w:t>
            </w:r>
            <w:r>
              <w:rPr>
                <w:rFonts w:ascii="宋体" w:cs="宋体" w:hAnsi="宋体" w:hint="eastAsia"/>
                <w:sz w:val="21"/>
                <w:szCs w:val="21"/>
                <w:lang w:val="en-US" w:eastAsia="zh-CN"/>
              </w:rPr>
              <w:t>保证金</w:t>
            </w:r>
            <w:r>
              <w:rPr>
                <w:rFonts w:ascii="宋体" w:cs="宋体" w:hAnsi="宋体" w:hint="eastAsia"/>
                <w:sz w:val="21"/>
                <w:szCs w:val="21"/>
              </w:rPr>
              <w:t>的要求提交（如果有）。</w:t>
            </w:r>
          </w:p>
        </w:tc>
      </w:tr>
    </w:tbl>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kern w:val="0"/>
          <w:sz w:val="24"/>
          <w:szCs w:val="24"/>
        </w:rPr>
        <w:t>注：</w:t>
      </w:r>
    </w:p>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kern w:val="0"/>
          <w:sz w:val="24"/>
          <w:szCs w:val="24"/>
        </w:rPr>
        <w:fldChar w:fldCharType="begin"/>
      </w:r>
      <w:r>
        <w:rPr>
          <w:rFonts w:ascii="宋体" w:cs="宋体" w:hAnsi="宋体" w:hint="eastAsia"/>
          <w:kern w:val="0"/>
          <w:sz w:val="24"/>
          <w:szCs w:val="24"/>
        </w:rPr>
        <w:instrText xml:space="preserve"> eq \o\ac(○,</w:instrText>
      </w:r>
      <w:r>
        <w:rPr>
          <w:rFonts w:ascii="宋体" w:cs="宋体" w:hAnsi="宋体" w:hint="eastAsia"/>
          <w:kern w:val="0"/>
          <w:position w:val="3"/>
          <w:sz w:val="16"/>
          <w:szCs w:val="24"/>
        </w:rPr>
        <w:instrText>1</w:instrText>
      </w:r>
      <w:r>
        <w:rPr>
          <w:rFonts w:ascii="宋体" w:cs="宋体" w:hAnsi="宋体" w:hint="eastAsia"/>
          <w:kern w:val="0"/>
          <w:sz w:val="24"/>
          <w:szCs w:val="24"/>
        </w:rPr>
        <w:instrText>)</w:instrText>
      </w:r>
      <w:r>
        <w:rPr>
          <w:rFonts w:ascii="宋体" w:cs="宋体" w:hAnsi="宋体" w:hint="eastAsia"/>
          <w:kern w:val="0"/>
          <w:sz w:val="24"/>
          <w:szCs w:val="24"/>
        </w:rPr>
        <w:fldChar w:fldCharType="end"/>
      </w:r>
      <w:r>
        <w:rPr>
          <w:rFonts w:ascii="宋体" w:cs="宋体" w:hAnsi="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kern w:val="0"/>
          <w:sz w:val="24"/>
          <w:szCs w:val="24"/>
        </w:rPr>
        <w:fldChar w:fldCharType="begin"/>
      </w:r>
      <w:r>
        <w:rPr>
          <w:rFonts w:ascii="宋体" w:cs="宋体" w:hAnsi="宋体" w:hint="eastAsia"/>
          <w:kern w:val="0"/>
          <w:sz w:val="24"/>
          <w:szCs w:val="24"/>
        </w:rPr>
        <w:instrText xml:space="preserve"> eq \o\ac(○,</w:instrText>
      </w:r>
      <w:r>
        <w:rPr>
          <w:rFonts w:ascii="宋体" w:cs="宋体" w:hAnsi="宋体" w:hint="eastAsia"/>
          <w:kern w:val="0"/>
          <w:position w:val="3"/>
          <w:sz w:val="16"/>
          <w:szCs w:val="24"/>
        </w:rPr>
        <w:instrText>2</w:instrText>
      </w:r>
      <w:r>
        <w:rPr>
          <w:rFonts w:ascii="宋体" w:cs="宋体" w:hAnsi="宋体" w:hint="eastAsia"/>
          <w:kern w:val="0"/>
          <w:sz w:val="24"/>
          <w:szCs w:val="24"/>
        </w:rPr>
        <w:instrText>)</w:instrText>
      </w:r>
      <w:r>
        <w:rPr>
          <w:rFonts w:ascii="宋体" w:cs="宋体" w:hAnsi="宋体" w:hint="eastAsia"/>
          <w:kern w:val="0"/>
          <w:sz w:val="24"/>
          <w:szCs w:val="24"/>
        </w:rPr>
        <w:fldChar w:fldCharType="end"/>
      </w:r>
      <w:r>
        <w:rPr>
          <w:rFonts w:ascii="宋体" w:cs="宋体" w:hAnsi="宋体" w:hint="eastAsia"/>
          <w:kern w:val="0"/>
          <w:sz w:val="24"/>
          <w:szCs w:val="24"/>
        </w:rPr>
        <w:t>以联合体形式参与询价的，共同联合协议中应确定主办方（主体），</w:t>
      </w:r>
      <w:r>
        <w:rPr>
          <w:rFonts w:ascii="宋体" w:cs="宋体" w:hAnsi="宋体" w:hint="eastAsia"/>
          <w:sz w:val="24"/>
        </w:rPr>
        <w:t>代表联合体进行报价和澄清。</w:t>
      </w:r>
      <w:r>
        <w:rPr>
          <w:rFonts w:ascii="宋体" w:cs="宋体" w:hAnsi="宋体" w:hint="eastAsia"/>
          <w:kern w:val="0"/>
          <w:sz w:val="24"/>
          <w:szCs w:val="24"/>
        </w:rPr>
        <w:t>联合体各方均应满足供应商资格要求（详见“第一篇”）。</w:t>
      </w:r>
    </w:p>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kern w:val="0"/>
          <w:sz w:val="24"/>
          <w:szCs w:val="24"/>
        </w:rPr>
        <w:fldChar w:fldCharType="begin"/>
      </w:r>
      <w:r>
        <w:rPr>
          <w:rFonts w:ascii="宋体" w:cs="宋体" w:hAnsi="宋体" w:hint="eastAsia"/>
          <w:kern w:val="0"/>
          <w:sz w:val="24"/>
          <w:szCs w:val="24"/>
        </w:rPr>
        <w:instrText xml:space="preserve"> eq \o\ac(○,</w:instrText>
      </w:r>
      <w:r>
        <w:rPr>
          <w:rFonts w:ascii="宋体" w:cs="宋体" w:hAnsi="宋体" w:hint="eastAsia"/>
          <w:kern w:val="0"/>
          <w:position w:val="3"/>
          <w:sz w:val="16"/>
          <w:szCs w:val="24"/>
        </w:rPr>
        <w:instrText>3</w:instrText>
      </w:r>
      <w:r>
        <w:rPr>
          <w:rFonts w:ascii="宋体" w:cs="宋体" w:hAnsi="宋体" w:hint="eastAsia"/>
          <w:kern w:val="0"/>
          <w:sz w:val="24"/>
          <w:szCs w:val="24"/>
        </w:rPr>
        <w:instrText>)</w:instrText>
      </w:r>
      <w:r>
        <w:rPr>
          <w:rFonts w:ascii="宋体" w:cs="宋体" w:hAnsi="宋体" w:hint="eastAsia"/>
          <w:kern w:val="0"/>
          <w:sz w:val="24"/>
          <w:szCs w:val="24"/>
        </w:rPr>
        <w:fldChar w:fldCharType="end"/>
      </w:r>
      <w:r>
        <w:rPr>
          <w:rFonts w:ascii="宋体" w:cs="宋体" w:hAnsi="宋体" w:hint="eastAsia"/>
          <w:sz w:val="24"/>
        </w:rPr>
        <w:t>以联合体形式参加本项目的，联合体各方均为中小企业的，联合体视同中小企业（其中，联合体各方均为小微企业的，联合体视同小微企业</w:t>
      </w:r>
      <w:r>
        <w:rPr>
          <w:rFonts w:ascii="宋体" w:cs="宋体" w:hAnsi="宋体" w:hint="eastAsia"/>
          <w:kern w:val="0"/>
          <w:sz w:val="24"/>
          <w:szCs w:val="24"/>
        </w:rPr>
        <w:t>）。</w:t>
      </w:r>
    </w:p>
    <w:p>
      <w:pPr>
        <w:pStyle w:val="style0"/>
        <w:snapToGrid w:val="false"/>
        <w:spacing w:lineRule="exact" w:line="400"/>
        <w:ind w:firstLine="480" w:firstLineChars="200"/>
        <w:rPr>
          <w:rFonts w:ascii="宋体" w:cs="宋体" w:hAnsi="宋体" w:hint="eastAsia"/>
          <w:kern w:val="0"/>
          <w:sz w:val="24"/>
          <w:szCs w:val="24"/>
        </w:rPr>
      </w:pPr>
      <w:r>
        <w:rPr>
          <w:rFonts w:ascii="宋体" w:cs="宋体" w:hAnsi="宋体" w:hint="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2694"/>
        <w:gridCol w:w="6259"/>
      </w:tblGrid>
      <w:tr>
        <w:trPr>
          <w:trHeight w:val="321" w:hRule="atLeast"/>
        </w:trPr>
        <w:tc>
          <w:tcPr>
            <w:tcW w:w="675" w:type="dxa"/>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序号</w:t>
            </w:r>
          </w:p>
        </w:tc>
        <w:tc>
          <w:tcPr>
            <w:tcW w:w="2694" w:type="dxa"/>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审查因素</w:t>
            </w:r>
          </w:p>
        </w:tc>
        <w:tc>
          <w:tcPr>
            <w:tcW w:w="6259" w:type="dxa"/>
            <w:tcBorders/>
            <w:vAlign w:val="center"/>
          </w:tcPr>
          <w:p>
            <w:pPr>
              <w:pStyle w:val="style0"/>
              <w:jc w:val="center"/>
              <w:rPr>
                <w:rFonts w:ascii="宋体" w:cs="宋体" w:hAnsi="宋体" w:hint="eastAsia"/>
                <w:b/>
                <w:kern w:val="0"/>
                <w:sz w:val="21"/>
                <w:szCs w:val="21"/>
              </w:rPr>
            </w:pPr>
            <w:r>
              <w:rPr>
                <w:rFonts w:ascii="宋体" w:cs="宋体" w:hAnsi="宋体" w:hint="eastAsia"/>
                <w:b/>
                <w:kern w:val="0"/>
                <w:sz w:val="21"/>
                <w:szCs w:val="21"/>
              </w:rPr>
              <w:t>审查标准</w:t>
            </w:r>
          </w:p>
        </w:tc>
      </w:tr>
      <w:tr>
        <w:tblPrEx/>
        <w:trPr>
          <w:trHeight w:val="384" w:hRule="atLeast"/>
        </w:trPr>
        <w:tc>
          <w:tcPr>
            <w:tcW w:w="675" w:type="dxa"/>
            <w:vMerge w:val="restart"/>
            <w:tcBorders/>
            <w:vAlign w:val="center"/>
          </w:tcPr>
          <w:p>
            <w:pPr>
              <w:pStyle w:val="style0"/>
              <w:jc w:val="center"/>
              <w:rPr>
                <w:rFonts w:ascii="宋体" w:cs="宋体" w:hAnsi="宋体" w:hint="eastAsia"/>
                <w:kern w:val="0"/>
                <w:sz w:val="21"/>
                <w:szCs w:val="21"/>
              </w:rPr>
            </w:pPr>
            <w:r>
              <w:rPr>
                <w:rFonts w:ascii="宋体" w:cs="宋体" w:hAnsi="宋体" w:hint="eastAsia"/>
                <w:kern w:val="0"/>
                <w:sz w:val="21"/>
                <w:szCs w:val="21"/>
              </w:rPr>
              <w:t>1</w:t>
            </w:r>
          </w:p>
        </w:tc>
        <w:tc>
          <w:tcPr>
            <w:tcW w:w="2694" w:type="dxa"/>
            <w:tcBorders/>
            <w:vAlign w:val="center"/>
          </w:tcPr>
          <w:p>
            <w:pPr>
              <w:pStyle w:val="style0"/>
              <w:rPr>
                <w:rFonts w:ascii="宋体" w:cs="宋体" w:hAnsi="宋体" w:hint="eastAsia"/>
                <w:kern w:val="0"/>
                <w:sz w:val="21"/>
                <w:szCs w:val="21"/>
              </w:rPr>
            </w:pPr>
            <w:r>
              <w:rPr>
                <w:rFonts w:ascii="宋体" w:cs="宋体" w:hAnsi="宋体" w:hint="eastAsia"/>
                <w:sz w:val="21"/>
                <w:szCs w:val="21"/>
              </w:rPr>
              <w:t>响应文件签署或盖章</w:t>
            </w:r>
          </w:p>
        </w:tc>
        <w:tc>
          <w:tcPr>
            <w:tcW w:w="6259" w:type="dxa"/>
            <w:tcBorders/>
            <w:vAlign w:val="center"/>
          </w:tcPr>
          <w:p>
            <w:pPr>
              <w:pStyle w:val="style0"/>
              <w:rPr>
                <w:rFonts w:ascii="宋体" w:cs="宋体" w:hAnsi="宋体" w:hint="eastAsia"/>
                <w:kern w:val="0"/>
                <w:sz w:val="21"/>
                <w:szCs w:val="21"/>
              </w:rPr>
            </w:pPr>
            <w:r>
              <w:rPr>
                <w:rFonts w:ascii="宋体" w:cs="宋体" w:hAnsi="宋体" w:hint="eastAsia"/>
                <w:sz w:val="21"/>
                <w:szCs w:val="21"/>
              </w:rPr>
              <w:t>按“第七篇响应文件格式要求”要求签署或盖章</w:t>
            </w:r>
          </w:p>
        </w:tc>
      </w:tr>
      <w:tr>
        <w:tblPrEx/>
        <w:trPr>
          <w:trHeight w:val="389" w:hRule="atLeast"/>
        </w:trPr>
        <w:tc>
          <w:tcPr>
            <w:tcW w:w="675" w:type="dxa"/>
            <w:vMerge w:val="continue"/>
            <w:tcBorders/>
            <w:vAlign w:val="center"/>
          </w:tcPr>
          <w:p>
            <w:pPr>
              <w:pStyle w:val="style0"/>
              <w:jc w:val="center"/>
              <w:rPr>
                <w:rFonts w:ascii="宋体" w:cs="宋体" w:hAnsi="宋体" w:hint="eastAsia"/>
                <w:kern w:val="0"/>
                <w:sz w:val="21"/>
                <w:szCs w:val="21"/>
              </w:rPr>
            </w:pPr>
          </w:p>
        </w:tc>
        <w:tc>
          <w:tcPr>
            <w:tcW w:w="2694" w:type="dxa"/>
            <w:tcBorders/>
            <w:vAlign w:val="center"/>
          </w:tcPr>
          <w:p>
            <w:pPr>
              <w:pStyle w:val="style0"/>
              <w:rPr>
                <w:rFonts w:ascii="宋体" w:cs="宋体" w:hAnsi="宋体" w:hint="eastAsia"/>
                <w:sz w:val="21"/>
                <w:szCs w:val="21"/>
              </w:rPr>
            </w:pPr>
            <w:r>
              <w:rPr>
                <w:rFonts w:ascii="宋体" w:cs="宋体" w:hAnsi="宋体" w:hint="eastAsia"/>
                <w:sz w:val="21"/>
                <w:szCs w:val="21"/>
              </w:rPr>
              <w:t>法定代表人身份证明及授权委托书</w:t>
            </w:r>
          </w:p>
        </w:tc>
        <w:tc>
          <w:tcPr>
            <w:tcW w:w="6259" w:type="dxa"/>
            <w:tcBorders/>
            <w:vAlign w:val="center"/>
          </w:tcPr>
          <w:p>
            <w:pPr>
              <w:pStyle w:val="style0"/>
              <w:rPr>
                <w:rFonts w:ascii="宋体" w:cs="宋体" w:hAnsi="宋体" w:hint="eastAsia"/>
                <w:sz w:val="21"/>
                <w:szCs w:val="21"/>
              </w:rPr>
            </w:pPr>
            <w:r>
              <w:rPr>
                <w:rFonts w:ascii="宋体" w:cs="宋体" w:hAnsi="宋体" w:hint="eastAsia"/>
                <w:sz w:val="21"/>
                <w:szCs w:val="21"/>
              </w:rPr>
              <w:t>法定代表人身份证明及授权委托书有效，符合询价通知书规定的格式，签署或盖章齐全。</w:t>
            </w:r>
          </w:p>
        </w:tc>
      </w:tr>
      <w:tr>
        <w:tblPrEx/>
        <w:trPr>
          <w:trHeight w:val="386" w:hRule="atLeast"/>
        </w:trPr>
        <w:tc>
          <w:tcPr>
            <w:tcW w:w="675" w:type="dxa"/>
            <w:vMerge w:val="continue"/>
            <w:tcBorders/>
            <w:vAlign w:val="center"/>
          </w:tcPr>
          <w:p>
            <w:pPr>
              <w:pStyle w:val="style0"/>
              <w:jc w:val="center"/>
              <w:rPr>
                <w:rFonts w:ascii="宋体" w:cs="宋体" w:hAnsi="宋体" w:hint="eastAsia"/>
                <w:kern w:val="0"/>
                <w:sz w:val="21"/>
                <w:szCs w:val="21"/>
              </w:rPr>
            </w:pPr>
          </w:p>
        </w:tc>
        <w:tc>
          <w:tcPr>
            <w:tcW w:w="2694" w:type="dxa"/>
            <w:tcBorders/>
            <w:vAlign w:val="center"/>
          </w:tcPr>
          <w:p>
            <w:pPr>
              <w:pStyle w:val="style0"/>
              <w:rPr>
                <w:rFonts w:ascii="宋体" w:cs="宋体" w:hAnsi="宋体" w:hint="eastAsia"/>
                <w:sz w:val="21"/>
                <w:szCs w:val="21"/>
                <w:lang w:val="zh-CN"/>
              </w:rPr>
            </w:pPr>
            <w:r>
              <w:rPr>
                <w:rFonts w:ascii="宋体" w:cs="宋体" w:hAnsi="宋体" w:hint="eastAsia"/>
                <w:sz w:val="21"/>
                <w:szCs w:val="21"/>
              </w:rPr>
              <w:t>响应</w:t>
            </w:r>
            <w:r>
              <w:rPr>
                <w:rFonts w:ascii="宋体" w:cs="宋体" w:hAnsi="宋体" w:hint="eastAsia"/>
                <w:sz w:val="21"/>
                <w:szCs w:val="21"/>
                <w:lang w:val="zh-CN"/>
              </w:rPr>
              <w:t>方案</w:t>
            </w:r>
          </w:p>
        </w:tc>
        <w:tc>
          <w:tcPr>
            <w:tcW w:w="6259" w:type="dxa"/>
            <w:tcBorders/>
            <w:vAlign w:val="center"/>
          </w:tcPr>
          <w:p>
            <w:pPr>
              <w:pStyle w:val="style0"/>
              <w:rPr>
                <w:rFonts w:ascii="宋体" w:cs="宋体" w:hAnsi="宋体" w:hint="eastAsia"/>
                <w:kern w:val="0"/>
                <w:sz w:val="21"/>
                <w:szCs w:val="21"/>
              </w:rPr>
            </w:pPr>
            <w:r>
              <w:rPr>
                <w:rFonts w:ascii="宋体" w:cs="宋体" w:hAnsi="宋体" w:hint="eastAsia"/>
                <w:sz w:val="21"/>
                <w:szCs w:val="21"/>
                <w:lang w:val="zh-CN"/>
              </w:rPr>
              <w:t>只能有一个</w:t>
            </w:r>
            <w:r>
              <w:rPr>
                <w:rFonts w:ascii="宋体" w:cs="宋体" w:hAnsi="宋体" w:hint="eastAsia"/>
                <w:sz w:val="21"/>
                <w:szCs w:val="21"/>
              </w:rPr>
              <w:t>响应</w:t>
            </w:r>
            <w:r>
              <w:rPr>
                <w:rFonts w:ascii="宋体" w:cs="宋体" w:hAnsi="宋体" w:hint="eastAsia"/>
                <w:sz w:val="21"/>
                <w:szCs w:val="21"/>
                <w:lang w:val="zh-CN"/>
              </w:rPr>
              <w:t>方案。</w:t>
            </w:r>
          </w:p>
        </w:tc>
      </w:tr>
      <w:tr>
        <w:tblPrEx/>
        <w:trPr>
          <w:trHeight w:val="452" w:hRule="atLeast"/>
        </w:trPr>
        <w:tc>
          <w:tcPr>
            <w:tcW w:w="675" w:type="dxa"/>
            <w:vMerge w:val="continue"/>
            <w:tcBorders/>
            <w:vAlign w:val="center"/>
          </w:tcPr>
          <w:p>
            <w:pPr>
              <w:pStyle w:val="style0"/>
              <w:jc w:val="center"/>
              <w:rPr>
                <w:rFonts w:ascii="宋体" w:cs="宋体" w:hAnsi="宋体" w:hint="eastAsia"/>
                <w:kern w:val="0"/>
                <w:sz w:val="21"/>
                <w:szCs w:val="21"/>
              </w:rPr>
            </w:pPr>
          </w:p>
        </w:tc>
        <w:tc>
          <w:tcPr>
            <w:tcW w:w="2694" w:type="dxa"/>
            <w:tcBorders/>
            <w:vAlign w:val="center"/>
          </w:tcPr>
          <w:p>
            <w:pPr>
              <w:pStyle w:val="style0"/>
              <w:rPr>
                <w:rFonts w:ascii="宋体" w:cs="宋体" w:hAnsi="宋体" w:hint="eastAsia"/>
                <w:sz w:val="21"/>
                <w:szCs w:val="21"/>
                <w:lang w:val="zh-CN"/>
              </w:rPr>
            </w:pPr>
            <w:r>
              <w:rPr>
                <w:rFonts w:ascii="宋体" w:cs="宋体" w:hAnsi="宋体" w:hint="eastAsia"/>
                <w:sz w:val="21"/>
                <w:szCs w:val="21"/>
              </w:rPr>
              <w:t>报价唯一</w:t>
            </w:r>
          </w:p>
        </w:tc>
        <w:tc>
          <w:tcPr>
            <w:tcW w:w="6259" w:type="dxa"/>
            <w:tcBorders/>
            <w:vAlign w:val="center"/>
          </w:tcPr>
          <w:p>
            <w:pPr>
              <w:pStyle w:val="style0"/>
              <w:rPr>
                <w:rFonts w:ascii="宋体" w:cs="宋体" w:hAnsi="宋体" w:hint="eastAsia"/>
                <w:kern w:val="0"/>
                <w:sz w:val="21"/>
                <w:szCs w:val="21"/>
              </w:rPr>
            </w:pPr>
            <w:r>
              <w:rPr>
                <w:rFonts w:ascii="宋体" w:cs="宋体" w:hAnsi="宋体" w:hint="eastAsia"/>
                <w:sz w:val="21"/>
                <w:szCs w:val="21"/>
              </w:rPr>
              <w:t>只能有一个有效报价，不得提交选择性报价。</w:t>
            </w:r>
          </w:p>
        </w:tc>
      </w:tr>
      <w:tr>
        <w:tblPrEx/>
        <w:trPr>
          <w:trHeight w:val="486" w:hRule="atLeast"/>
        </w:trPr>
        <w:tc>
          <w:tcPr>
            <w:tcW w:w="675" w:type="dxa"/>
            <w:tcBorders/>
            <w:vAlign w:val="center"/>
          </w:tcPr>
          <w:p>
            <w:pPr>
              <w:pStyle w:val="style0"/>
              <w:jc w:val="center"/>
              <w:rPr>
                <w:rFonts w:ascii="宋体" w:cs="宋体" w:hAnsi="宋体" w:hint="eastAsia"/>
                <w:kern w:val="0"/>
                <w:sz w:val="21"/>
                <w:szCs w:val="21"/>
              </w:rPr>
            </w:pPr>
            <w:r>
              <w:rPr>
                <w:rFonts w:ascii="宋体" w:cs="宋体" w:hAnsi="宋体" w:hint="eastAsia"/>
                <w:kern w:val="0"/>
                <w:sz w:val="21"/>
                <w:szCs w:val="21"/>
              </w:rPr>
              <w:t>2</w:t>
            </w:r>
          </w:p>
        </w:tc>
        <w:tc>
          <w:tcPr>
            <w:tcW w:w="2694" w:type="dxa"/>
            <w:tcBorders/>
            <w:vAlign w:val="center"/>
          </w:tcPr>
          <w:p>
            <w:pPr>
              <w:pStyle w:val="style0"/>
              <w:rPr>
                <w:rFonts w:ascii="宋体" w:cs="宋体" w:hAnsi="宋体" w:hint="eastAsia"/>
                <w:kern w:val="0"/>
                <w:sz w:val="21"/>
                <w:szCs w:val="21"/>
              </w:rPr>
            </w:pPr>
            <w:r>
              <w:rPr>
                <w:rFonts w:ascii="宋体" w:cs="宋体" w:hAnsi="宋体" w:hint="eastAsia"/>
                <w:sz w:val="21"/>
                <w:szCs w:val="21"/>
              </w:rPr>
              <w:t>响应文件</w:t>
            </w:r>
            <w:r>
              <w:rPr>
                <w:rFonts w:ascii="宋体" w:cs="宋体" w:hAnsi="宋体" w:hint="eastAsia"/>
                <w:sz w:val="21"/>
                <w:szCs w:val="21"/>
                <w:lang w:val="zh-CN"/>
              </w:rPr>
              <w:t>份数</w:t>
            </w:r>
          </w:p>
        </w:tc>
        <w:tc>
          <w:tcPr>
            <w:tcW w:w="6259" w:type="dxa"/>
            <w:tcBorders/>
            <w:vAlign w:val="center"/>
          </w:tcPr>
          <w:p>
            <w:pPr>
              <w:pStyle w:val="style0"/>
              <w:rPr>
                <w:rFonts w:ascii="宋体" w:cs="宋体" w:hAnsi="宋体" w:hint="eastAsia"/>
                <w:kern w:val="0"/>
                <w:sz w:val="21"/>
                <w:szCs w:val="21"/>
              </w:rPr>
            </w:pPr>
            <w:r>
              <w:rPr>
                <w:rFonts w:ascii="宋体" w:cs="宋体" w:hAnsi="宋体" w:hint="eastAsia"/>
                <w:sz w:val="21"/>
                <w:szCs w:val="21"/>
              </w:rPr>
              <w:t>响应文件</w:t>
            </w:r>
            <w:r>
              <w:rPr>
                <w:rFonts w:ascii="宋体" w:cs="宋体" w:hAnsi="宋体" w:hint="eastAsia"/>
                <w:sz w:val="21"/>
                <w:szCs w:val="21"/>
                <w:lang w:val="zh-CN"/>
              </w:rPr>
              <w:t>正、副本数量符合</w:t>
            </w:r>
            <w:r>
              <w:rPr>
                <w:rFonts w:ascii="宋体" w:cs="宋体" w:hAnsi="宋体" w:hint="eastAsia"/>
                <w:sz w:val="21"/>
                <w:szCs w:val="21"/>
              </w:rPr>
              <w:t>询价通知书</w:t>
            </w:r>
            <w:r>
              <w:rPr>
                <w:rFonts w:ascii="宋体" w:cs="宋体" w:hAnsi="宋体" w:hint="eastAsia"/>
                <w:sz w:val="21"/>
                <w:szCs w:val="21"/>
                <w:lang w:val="zh-CN"/>
              </w:rPr>
              <w:t>要求。</w:t>
            </w:r>
          </w:p>
        </w:tc>
      </w:tr>
      <w:tr>
        <w:tblPrEx/>
        <w:trPr>
          <w:trHeight w:val="405" w:hRule="atLeast"/>
        </w:trPr>
        <w:tc>
          <w:tcPr>
            <w:tcW w:w="675" w:type="dxa"/>
            <w:vMerge w:val="restart"/>
            <w:tcBorders/>
            <w:vAlign w:val="center"/>
          </w:tcPr>
          <w:p>
            <w:pPr>
              <w:pStyle w:val="style0"/>
              <w:jc w:val="center"/>
              <w:rPr>
                <w:rFonts w:ascii="宋体" w:cs="宋体" w:hAnsi="宋体" w:hint="eastAsia"/>
                <w:kern w:val="0"/>
                <w:sz w:val="21"/>
                <w:szCs w:val="21"/>
              </w:rPr>
            </w:pPr>
            <w:r>
              <w:rPr>
                <w:rFonts w:ascii="宋体" w:cs="宋体" w:hAnsi="宋体" w:hint="eastAsia"/>
                <w:kern w:val="0"/>
                <w:sz w:val="21"/>
                <w:szCs w:val="21"/>
              </w:rPr>
              <w:t>3</w:t>
            </w:r>
          </w:p>
        </w:tc>
        <w:tc>
          <w:tcPr>
            <w:tcW w:w="2694" w:type="dxa"/>
            <w:tcBorders/>
            <w:vAlign w:val="center"/>
          </w:tcPr>
          <w:p>
            <w:pPr>
              <w:pStyle w:val="style0"/>
              <w:rPr>
                <w:rFonts w:ascii="宋体" w:cs="宋体" w:hAnsi="宋体" w:hint="eastAsia"/>
                <w:kern w:val="0"/>
                <w:sz w:val="21"/>
                <w:szCs w:val="21"/>
              </w:rPr>
            </w:pPr>
            <w:r>
              <w:rPr>
                <w:rFonts w:ascii="宋体" w:cs="宋体" w:hAnsi="宋体" w:hint="eastAsia"/>
                <w:kern w:val="0"/>
                <w:sz w:val="21"/>
                <w:szCs w:val="21"/>
              </w:rPr>
              <w:t>响应文件内容</w:t>
            </w:r>
          </w:p>
        </w:tc>
        <w:tc>
          <w:tcPr>
            <w:tcW w:w="6259" w:type="dxa"/>
            <w:tcBorders/>
            <w:vAlign w:val="center"/>
          </w:tcPr>
          <w:p>
            <w:pPr>
              <w:pStyle w:val="style76"/>
              <w:rPr>
                <w:rFonts w:ascii="宋体" w:cs="宋体" w:hAnsi="宋体" w:hint="eastAsia"/>
                <w:kern w:val="0"/>
                <w:sz w:val="21"/>
                <w:szCs w:val="21"/>
              </w:rPr>
            </w:pPr>
            <w:r>
              <w:rPr>
                <w:rFonts w:ascii="宋体" w:cs="宋体" w:hAnsi="宋体" w:hint="eastAsia"/>
                <w:kern w:val="0"/>
                <w:sz w:val="21"/>
                <w:szCs w:val="21"/>
              </w:rPr>
              <w:t>对询价通知书第二篇、第三篇规定的询价内容进行实质性响应。</w:t>
            </w:r>
          </w:p>
        </w:tc>
      </w:tr>
      <w:tr>
        <w:tblPrEx/>
        <w:trPr>
          <w:trHeight w:val="300" w:hRule="atLeast"/>
        </w:trPr>
        <w:tc>
          <w:tcPr>
            <w:tcW w:w="675" w:type="dxa"/>
            <w:vMerge w:val="continue"/>
            <w:tcBorders/>
            <w:vAlign w:val="center"/>
          </w:tcPr>
          <w:p>
            <w:pPr>
              <w:pStyle w:val="style0"/>
              <w:jc w:val="center"/>
              <w:rPr>
                <w:rFonts w:ascii="宋体" w:cs="宋体" w:hAnsi="宋体" w:hint="eastAsia"/>
                <w:kern w:val="0"/>
                <w:sz w:val="21"/>
                <w:szCs w:val="21"/>
              </w:rPr>
            </w:pPr>
          </w:p>
        </w:tc>
        <w:tc>
          <w:tcPr>
            <w:tcW w:w="2694" w:type="dxa"/>
            <w:tcBorders/>
            <w:vAlign w:val="center"/>
          </w:tcPr>
          <w:p>
            <w:pPr>
              <w:pStyle w:val="style0"/>
              <w:rPr>
                <w:rFonts w:ascii="宋体" w:cs="宋体" w:hAnsi="宋体" w:hint="eastAsia"/>
                <w:kern w:val="0"/>
                <w:sz w:val="21"/>
                <w:szCs w:val="21"/>
              </w:rPr>
            </w:pPr>
            <w:r>
              <w:rPr>
                <w:rFonts w:ascii="宋体" w:cs="宋体" w:hAnsi="宋体" w:hint="eastAsia"/>
                <w:kern w:val="0"/>
                <w:sz w:val="21"/>
                <w:szCs w:val="21"/>
              </w:rPr>
              <w:t>询价有效期</w:t>
            </w:r>
          </w:p>
        </w:tc>
        <w:tc>
          <w:tcPr>
            <w:tcW w:w="6259" w:type="dxa"/>
            <w:tcBorders/>
            <w:vAlign w:val="center"/>
          </w:tcPr>
          <w:p>
            <w:pPr>
              <w:pStyle w:val="style0"/>
              <w:rPr>
                <w:rFonts w:ascii="宋体" w:cs="宋体" w:hAnsi="宋体" w:hint="eastAsia"/>
                <w:kern w:val="0"/>
                <w:sz w:val="21"/>
                <w:szCs w:val="21"/>
              </w:rPr>
            </w:pPr>
            <w:r>
              <w:rPr>
                <w:rFonts w:ascii="宋体" w:cs="宋体" w:hAnsi="宋体" w:hint="eastAsia"/>
                <w:kern w:val="0"/>
                <w:sz w:val="21"/>
                <w:szCs w:val="21"/>
              </w:rPr>
              <w:t>响应文件及有关承诺文件有效期为提交响应文件截止时间起90天。</w:t>
            </w:r>
          </w:p>
        </w:tc>
      </w:tr>
    </w:tbl>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style0"/>
        <w:spacing w:lineRule="exact" w:line="400"/>
        <w:ind w:firstLine="360" w:firstLineChars="150"/>
        <w:rPr>
          <w:rFonts w:ascii="宋体" w:cs="宋体" w:hAnsi="宋体" w:hint="eastAsia"/>
          <w:sz w:val="24"/>
          <w:szCs w:val="24"/>
        </w:rPr>
      </w:pPr>
      <w:r>
        <w:rPr>
          <w:rFonts w:ascii="宋体" w:cs="宋体" w:hAnsi="宋体" w:hint="eastAsia"/>
          <w:sz w:val="24"/>
          <w:szCs w:val="24"/>
        </w:rPr>
        <w:t>（四）评审的依据为询价通知书和响应文件（含有效的补充文件）。询价小组判断响应文件对询价通知书的响应，仅基于响应文件本身而不靠外部证据。</w:t>
      </w:r>
    </w:p>
    <w:bookmarkStart w:id="105" w:name="_Toc11713"/>
    <w:bookmarkStart w:id="106" w:name="_Toc106034791"/>
    <w:bookmarkStart w:id="107" w:name="_Toc5149"/>
    <w:bookmarkStart w:id="108" w:name="_Toc108080168"/>
    <w:bookmarkStart w:id="109" w:name="_Toc65660351"/>
    <w:bookmarkStart w:id="110" w:name="_Toc30639"/>
    <w:bookmarkStart w:id="111" w:name="_Toc64732013"/>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二、评定成交的标准</w:t>
      </w:r>
      <w:bookmarkEnd w:id="105"/>
      <w:bookmarkEnd w:id="106"/>
      <w:bookmarkEnd w:id="107"/>
      <w:bookmarkEnd w:id="108"/>
      <w:bookmarkEnd w:id="109"/>
      <w:bookmarkEnd w:id="110"/>
      <w:bookmarkEnd w:id="111"/>
    </w:p>
    <w:p>
      <w:pPr>
        <w:pStyle w:val="style0"/>
        <w:snapToGrid w:val="false"/>
        <w:spacing w:lineRule="exact" w:line="400"/>
        <w:ind w:firstLine="480" w:firstLineChars="200"/>
        <w:rPr>
          <w:rFonts w:ascii="宋体" w:cs="宋体" w:hAnsi="宋体" w:hint="eastAsia"/>
          <w:sz w:val="24"/>
        </w:rPr>
      </w:pPr>
      <w:r>
        <w:rPr>
          <w:rFonts w:ascii="宋体" w:cs="宋体" w:hAnsi="宋体" w:hint="eastAsia"/>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r>
        <w:rPr>
          <w:rFonts w:ascii="宋体" w:cs="宋体" w:hAnsi="宋体" w:hint="eastAsia"/>
          <w:sz w:val="24"/>
        </w:rPr>
        <w:t>。如</w:t>
      </w:r>
      <w:r>
        <w:rPr>
          <w:rFonts w:ascii="宋体" w:cs="宋体" w:hAnsi="宋体" w:hint="eastAsia"/>
          <w:sz w:val="24"/>
          <w:szCs w:val="24"/>
        </w:rPr>
        <w:t>询价小组依照本询价通知书相关规定对各供应商的响应文件进行评审，技术（质量）和服务能满足实质性响应要求的供应商不足3家且报价具有竞争性的，可以继续评审，推荐成交候选人。</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（本项目属于专门面向中小企业采购的项目，供应商应为中小微企业或监狱企业或残疾人福利性单位，因此不再执行价格评审优惠的扶持政策。）</w:t>
      </w:r>
    </w:p>
    <w:p>
      <w:pPr>
        <w:pStyle w:val="style82"/>
        <w:spacing w:lineRule="exact" w:line="400"/>
        <w:ind w:firstLine="480" w:firstLineChars="200"/>
        <w:rPr>
          <w:rFonts w:ascii="宋体" w:cs="宋体" w:eastAsia="宋体" w:hAnsi="宋体" w:hint="default"/>
          <w:sz w:val="24"/>
          <w:szCs w:val="24"/>
          <w:highlight w:val="yellow"/>
          <w:lang w:val="en-US" w:eastAsia="zh-CN"/>
        </w:rPr>
      </w:pPr>
      <w:r>
        <w:rPr>
          <w:rFonts w:ascii="宋体" w:cs="宋体" w:hAnsi="宋体" w:hint="eastAsia"/>
          <w:sz w:val="24"/>
          <w:szCs w:val="24"/>
        </w:rPr>
        <w:t>（二）若供应商的报价相同，</w:t>
      </w:r>
      <w:r>
        <w:rPr>
          <w:rFonts w:ascii="宋体" w:cs="宋体" w:hAnsi="宋体" w:hint="eastAsia"/>
          <w:sz w:val="24"/>
          <w:szCs w:val="24"/>
          <w:lang w:val="en-US" w:eastAsia="zh-CN"/>
        </w:rPr>
        <w:t>则由业主监督，供应商进行现场抽签的方式决定成交供应商。</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（三）成交价格=成交供应商的报价。</w:t>
      </w:r>
    </w:p>
    <w:bookmarkStart w:id="112" w:name="_Toc29113"/>
    <w:bookmarkStart w:id="113" w:name="_Toc65660352"/>
    <w:bookmarkStart w:id="114" w:name="_Toc12644"/>
    <w:bookmarkStart w:id="115" w:name="_Toc106034792"/>
    <w:bookmarkStart w:id="116" w:name="_Toc108080169"/>
    <w:bookmarkStart w:id="117" w:name="_Toc19473"/>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三、无效</w:t>
      </w:r>
      <w:bookmarkEnd w:id="112"/>
      <w:bookmarkEnd w:id="113"/>
      <w:bookmarkEnd w:id="114"/>
      <w:r>
        <w:rPr>
          <w:rFonts w:ascii="宋体" w:cs="宋体" w:eastAsia="宋体" w:hAnsi="宋体" w:hint="eastAsia"/>
          <w:sz w:val="24"/>
        </w:rPr>
        <w:t>报价</w:t>
      </w:r>
      <w:bookmarkEnd w:id="115"/>
      <w:bookmarkEnd w:id="116"/>
      <w:bookmarkEnd w:id="117"/>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供应商发生以下条款情况之一者，视为无效报价：</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（一）供应商不符合规定的资格条件的；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（二）供应商未通过实质性响应审查的；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（三）供应商所提交的响应文件未按“第七篇响应文件格式要求”要求签署或盖章的；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（四）供应商的报价超过采购预算或最高限价的；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（五）供应商不接受询价小组修正后的价格的；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（六）单位负责人为同一人或者存在直接控股、管理关系的不同供应商，参加同一合同项（包）报价的；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（七）为采购项目提供整体设计、规范编制或者项目管理、监理、检测等服务的供应商再参加该采购项目的其他采购活动的；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（八）同一合同项（包）下的货物，制造商参与报价，再委托代理商参与报价的；</w:t>
      </w:r>
    </w:p>
    <w:p>
      <w:pPr>
        <w:pStyle w:val="style82"/>
        <w:spacing w:lineRule="exact" w:line="400"/>
        <w:ind w:firstLine="480" w:firstLineChars="200"/>
        <w:rPr>
          <w:rFonts w:ascii="宋体" w:cs="宋体" w:hAnsi="宋体" w:hint="eastAsia"/>
          <w:sz w:val="24"/>
          <w:szCs w:val="24"/>
        </w:rPr>
      </w:pPr>
      <w:r>
        <w:rPr>
          <w:rFonts w:ascii="宋体" w:cs="宋体" w:hAnsi="宋体" w:hint="eastAsia"/>
          <w:sz w:val="24"/>
          <w:szCs w:val="24"/>
        </w:rPr>
        <w:t>（九）供应商响应文件内容有与国家现行法律法规相违背的内容，或附有采购人无法接受条件的；</w:t>
      </w:r>
    </w:p>
    <w:p>
      <w:pPr>
        <w:pStyle w:val="style82"/>
        <w:spacing w:lineRule="exact" w:line="400"/>
        <w:rPr>
          <w:rFonts w:ascii="宋体" w:cs="宋体" w:hAnsi="宋体" w:hint="eastAsia"/>
          <w:sz w:val="24"/>
          <w:szCs w:val="24"/>
        </w:rPr>
      </w:pPr>
      <w:r>
        <w:rPr>
          <w:rFonts w:ascii="宋体" w:cs="宋体" w:hAnsi="宋体" w:hint="eastAsia"/>
          <w:sz w:val="24"/>
          <w:szCs w:val="24"/>
        </w:rPr>
        <w:t>（十）法律、法规和询价通知书规定的其他无效情形。</w:t>
      </w:r>
    </w:p>
    <w:bookmarkStart w:id="118" w:name="_Toc28422"/>
    <w:bookmarkStart w:id="119" w:name="_Toc22716"/>
    <w:bookmarkStart w:id="120" w:name="_Toc29298"/>
    <w:bookmarkStart w:id="121" w:name="_Toc106034793"/>
    <w:bookmarkStart w:id="122" w:name="_Toc65660353"/>
    <w:bookmarkStart w:id="123" w:name="_Toc108080170"/>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四、采购终止</w:t>
      </w:r>
      <w:bookmarkEnd w:id="118"/>
      <w:bookmarkEnd w:id="119"/>
      <w:bookmarkEnd w:id="120"/>
      <w:bookmarkEnd w:id="121"/>
      <w:bookmarkEnd w:id="122"/>
      <w:bookmarkEnd w:id="123"/>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出现下列情形之一的，采购人或者采购代理机构应当终止询价采购活动，发布项目终止公告并说明原因，重新开展采购活动：</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（一）因情况变化，不再符合规定的询价采购方式适用情形的；</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（二）出现影响采购公正的违法、违规行为的；</w:t>
      </w:r>
    </w:p>
    <w:p>
      <w:pPr>
        <w:pStyle w:val="style0"/>
        <w:widowControl/>
        <w:spacing w:lineRule="exact" w:line="400"/>
        <w:ind w:firstLine="280" w:firstLineChars="117"/>
        <w:jc w:val="left"/>
        <w:rPr>
          <w:rFonts w:ascii="宋体" w:cs="宋体" w:hAnsi="宋体" w:hint="eastAsia"/>
          <w:sz w:val="24"/>
          <w:szCs w:val="24"/>
        </w:rPr>
      </w:pPr>
    </w:p>
    <w:p>
      <w:pPr>
        <w:pStyle w:val="style0"/>
        <w:widowControl/>
        <w:spacing w:lineRule="exact" w:line="400"/>
        <w:ind w:firstLine="280" w:firstLineChars="117"/>
        <w:jc w:val="left"/>
        <w:rPr>
          <w:rFonts w:ascii="宋体" w:cs="宋体" w:hAnsi="宋体" w:hint="eastAsia"/>
          <w:sz w:val="24"/>
        </w:rPr>
      </w:pPr>
    </w:p>
    <w:p>
      <w:pPr>
        <w:pStyle w:val="style0"/>
        <w:widowControl/>
        <w:spacing w:lineRule="exact" w:line="400"/>
        <w:ind w:firstLine="280" w:firstLineChars="117"/>
        <w:jc w:val="left"/>
        <w:rPr>
          <w:rFonts w:ascii="宋体" w:cs="宋体" w:hAnsi="宋体" w:hint="eastAsia"/>
          <w:sz w:val="24"/>
        </w:rPr>
      </w:pPr>
    </w:p>
    <w:p>
      <w:pPr>
        <w:pStyle w:val="style0"/>
        <w:widowControl/>
        <w:spacing w:lineRule="exact" w:line="400"/>
        <w:ind w:firstLine="280" w:firstLineChars="117"/>
        <w:jc w:val="left"/>
        <w:rPr>
          <w:rFonts w:ascii="宋体" w:cs="宋体" w:hAnsi="宋体" w:hint="eastAsia"/>
          <w:sz w:val="24"/>
        </w:rPr>
      </w:pPr>
    </w:p>
    <w:bookmarkStart w:id="124" w:name="_Toc65660354"/>
    <w:bookmarkStart w:id="125" w:name="_Toc106034794"/>
    <w:bookmarkStart w:id="126" w:name="_Toc108080171"/>
    <w:bookmarkStart w:id="127" w:name="_Toc20055"/>
    <w:bookmarkStart w:id="128" w:name="_Toc8916"/>
    <w:bookmarkStart w:id="129" w:name="_Toc10768"/>
    <w:bookmarkEnd w:id="46"/>
    <w:p>
      <w:pPr>
        <w:pStyle w:val="style2"/>
        <w:spacing w:lineRule="exact" w:line="400"/>
        <w:jc w:val="center"/>
        <w:rPr>
          <w:rFonts w:ascii="宋体" w:cs="宋体" w:eastAsia="宋体" w:hAnsi="宋体" w:hint="eastAsia"/>
          <w:b w:val="false"/>
        </w:rPr>
      </w:pPr>
      <w:r>
        <w:rPr>
          <w:rFonts w:ascii="宋体" w:cs="宋体" w:eastAsia="宋体" w:hAnsi="宋体" w:hint="eastAsia"/>
          <w:b w:val="false"/>
          <w:sz w:val="36"/>
          <w:szCs w:val="30"/>
        </w:rPr>
        <w:br w:type="page"/>
      </w:r>
      <w:r>
        <w:rPr>
          <w:rFonts w:ascii="宋体" w:cs="宋体" w:eastAsia="宋体" w:hAnsi="宋体" w:hint="eastAsia"/>
          <w:b w:val="false"/>
          <w:sz w:val="36"/>
          <w:szCs w:val="30"/>
        </w:rPr>
        <w:t>第五篇  供应商须知</w:t>
      </w:r>
      <w:bookmarkEnd w:id="124"/>
      <w:bookmarkEnd w:id="125"/>
      <w:bookmarkEnd w:id="126"/>
      <w:bookmarkEnd w:id="127"/>
      <w:bookmarkEnd w:id="128"/>
      <w:bookmarkEnd w:id="129"/>
    </w:p>
    <w:bookmarkStart w:id="130" w:name="_Toc106034795"/>
    <w:bookmarkStart w:id="131" w:name="_Toc65660355"/>
    <w:bookmarkStart w:id="132" w:name="_Toc16524"/>
    <w:bookmarkStart w:id="133" w:name="_Toc5290"/>
    <w:bookmarkStart w:id="134" w:name="_Toc2864"/>
    <w:bookmarkStart w:id="135" w:name="_Toc108080172"/>
    <w:bookmarkStart w:id="136" w:name="_Toc474419983"/>
    <w:bookmarkStart w:id="137" w:name="_Toc4305"/>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一、询价费用</w:t>
      </w:r>
      <w:bookmarkEnd w:id="130"/>
      <w:bookmarkEnd w:id="131"/>
      <w:bookmarkEnd w:id="132"/>
      <w:bookmarkEnd w:id="133"/>
      <w:bookmarkEnd w:id="134"/>
      <w:bookmarkEnd w:id="135"/>
    </w:p>
    <w:p>
      <w:pPr>
        <w:pStyle w:val="style4100"/>
        <w:spacing w:lineRule="exact" w:line="400"/>
        <w:ind w:firstLine="480" w:firstLineChars="200"/>
        <w:rPr>
          <w:rFonts w:cs="宋体" w:hAnsi="宋体" w:hint="eastAsia"/>
          <w:sz w:val="24"/>
          <w:szCs w:val="24"/>
        </w:rPr>
      </w:pPr>
      <w:r>
        <w:rPr>
          <w:rFonts w:cs="宋体" w:hAnsi="宋体" w:hint="eastAsia"/>
          <w:sz w:val="24"/>
          <w:szCs w:val="24"/>
        </w:rPr>
        <w:t>参与报价的供应商应承担其编制响应文件与递交响应文件所涉及的一切费用，不论询价结果如何，采购人和采购代理机构在任何情况下无义务也无责任承担这些费用。</w:t>
      </w:r>
    </w:p>
    <w:bookmarkStart w:id="138" w:name="_Toc108080173"/>
    <w:bookmarkStart w:id="139" w:name="_Toc106034796"/>
    <w:bookmarkStart w:id="140" w:name="_Toc65660356"/>
    <w:bookmarkStart w:id="141" w:name="_Toc5915"/>
    <w:bookmarkStart w:id="142" w:name="_Toc31070"/>
    <w:bookmarkStart w:id="143" w:name="_Toc31739"/>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二、询价通知书</w:t>
      </w:r>
      <w:bookmarkEnd w:id="138"/>
      <w:bookmarkEnd w:id="139"/>
      <w:bookmarkEnd w:id="140"/>
      <w:bookmarkEnd w:id="141"/>
      <w:bookmarkEnd w:id="142"/>
      <w:bookmarkEnd w:id="143"/>
      <w:r>
        <w:rPr>
          <w:rFonts w:ascii="宋体" w:cs="宋体" w:eastAsia="宋体" w:hAnsi="宋体" w:hint="eastAsia"/>
          <w:sz w:val="24"/>
        </w:rPr>
        <w:tab/>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pPr>
        <w:pStyle w:val="style0"/>
        <w:snapToGrid w:val="false"/>
        <w:spacing w:lineRule="exact" w:line="400"/>
        <w:ind w:firstLine="360" w:firstLineChars="150"/>
        <w:rPr>
          <w:rFonts w:ascii="宋体" w:cs="宋体" w:hAnsi="宋体" w:hint="eastAsia"/>
          <w:sz w:val="24"/>
          <w:szCs w:val="24"/>
        </w:rPr>
      </w:pPr>
      <w:r>
        <w:rPr>
          <w:rFonts w:ascii="宋体" w:cs="宋体" w:hAnsi="宋体" w:hint="eastAsia"/>
          <w:sz w:val="24"/>
          <w:szCs w:val="24"/>
        </w:rPr>
        <w:t>（二）采购人（或采购代理机构）所作的一切有效的书面通知、修改及补充，都是询价通知书不可分割的部分。</w:t>
      </w:r>
    </w:p>
    <w:bookmarkStart w:id="144" w:name="_Toc3061"/>
    <w:bookmarkStart w:id="145" w:name="_Toc65660357"/>
    <w:bookmarkStart w:id="146" w:name="_Toc1922"/>
    <w:bookmarkStart w:id="147" w:name="_Toc108080174"/>
    <w:bookmarkStart w:id="148" w:name="_Toc106034797"/>
    <w:bookmarkStart w:id="149" w:name="_Toc9532"/>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三、报价要求</w:t>
      </w:r>
      <w:bookmarkEnd w:id="144"/>
      <w:bookmarkEnd w:id="145"/>
      <w:bookmarkEnd w:id="146"/>
      <w:bookmarkEnd w:id="147"/>
      <w:bookmarkEnd w:id="148"/>
      <w:bookmarkEnd w:id="149"/>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（一）响应文件</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供应商应当按照询价通知书的要求编制响应文件，并对询价通知书提出的要求和条件作出实质性响应，响应文件原则上采用软面订本，同时应编制完整的页码、目录。响应文件的封面上注明采购项目编号及名称，单位名称及地址，右上角注明“正本”或“副本”字样。</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1.响应文件组成</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2.联合体</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本项目不接受联合体投标。</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3.报价有效期：响应文件及有关承诺文件有效期为提交响应文件截止时间起90天。</w:t>
      </w:r>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（二）保证金</w:t>
      </w:r>
    </w:p>
    <w:p>
      <w:pPr>
        <w:pStyle w:val="style20"/>
        <w:tabs>
          <w:tab w:val="right" w:leader="dot" w:pos="8303"/>
        </w:tabs>
        <w:spacing w:lineRule="exact" w:line="400"/>
        <w:ind w:left="560"/>
        <w:jc w:val="left"/>
        <w:rPr>
          <w:rFonts w:ascii="宋体" w:cs="宋体" w:hAnsi="宋体" w:hint="eastAsia"/>
          <w:sz w:val="24"/>
          <w:szCs w:val="24"/>
        </w:rPr>
      </w:pPr>
      <w:r>
        <w:rPr>
          <w:rFonts w:ascii="宋体" w:cs="宋体" w:hAnsi="宋体" w:hint="eastAsia"/>
          <w:sz w:val="24"/>
          <w:szCs w:val="24"/>
        </w:rPr>
        <w:t>本项目不提供投标保证金。</w:t>
      </w:r>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（三）修正错误</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若供应商所递交的响应文件或报价中的价格出现大写金额和小写金额不一致的错误，以大写金额修正为准。</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（四）提交响应文件的份数和签署</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1.响应文件一式二份，其中正本一份，副本一份；副本可为正本的复印件，应与正本一致，如出现不一致情况以正本为准。</w:t>
      </w:r>
    </w:p>
    <w:p>
      <w:pPr>
        <w:pStyle w:val="style0"/>
        <w:snapToGrid w:val="false"/>
        <w:spacing w:lineRule="exact" w:line="400"/>
        <w:ind w:firstLine="480" w:firstLineChars="200"/>
        <w:rPr>
          <w:rFonts w:ascii="宋体" w:cs="宋体" w:hAnsi="宋体" w:hint="eastAsia"/>
          <w:sz w:val="24"/>
        </w:rPr>
      </w:pPr>
      <w:r>
        <w:rPr>
          <w:rFonts w:ascii="宋体" w:cs="宋体" w:hAnsi="宋体" w:hint="eastAsia"/>
          <w:sz w:val="24"/>
          <w:szCs w:val="24"/>
        </w:rPr>
        <w:t>2.</w:t>
      </w:r>
      <w:r>
        <w:rPr>
          <w:rFonts w:ascii="宋体" w:cs="宋体" w:hAnsi="宋体" w:hint="eastAsia"/>
          <w:sz w:val="24"/>
        </w:rPr>
        <w:t>在响应文件正本中，询价通知书第七篇响应文件格式中规定签署、盖章的地方必须按其规定签署、盖章。</w:t>
      </w:r>
    </w:p>
    <w:p>
      <w:pPr>
        <w:pStyle w:val="style0"/>
        <w:snapToGrid w:val="false"/>
        <w:spacing w:lineRule="exact" w:line="400"/>
        <w:ind w:firstLine="480" w:firstLineChars="200"/>
        <w:rPr>
          <w:rFonts w:ascii="宋体" w:cs="宋体" w:hAnsi="宋体" w:hint="eastAsia"/>
          <w:sz w:val="24"/>
        </w:rPr>
      </w:pPr>
      <w:r>
        <w:rPr>
          <w:rFonts w:ascii="宋体" w:cs="宋体" w:hAnsi="宋体" w:hint="eastAsia"/>
          <w:sz w:val="24"/>
        </w:rPr>
        <w:t>3.若供应商对响应文件的错处作必要修改，则应在修改处加盖供应商公章或由法定代表人（或其授权代表）或自然人</w:t>
      </w:r>
      <w:r>
        <w:rPr>
          <w:rFonts w:ascii="宋体" w:cs="宋体" w:hAnsi="宋体" w:hint="eastAsia"/>
          <w:sz w:val="24"/>
          <w:szCs w:val="24"/>
        </w:rPr>
        <w:t>（供应商为自然人）签署</w:t>
      </w:r>
      <w:r>
        <w:rPr>
          <w:rFonts w:ascii="宋体" w:cs="宋体" w:hAnsi="宋体" w:hint="eastAsia"/>
          <w:sz w:val="24"/>
        </w:rPr>
        <w:t>确认。</w:t>
      </w:r>
    </w:p>
    <w:p>
      <w:pPr>
        <w:pStyle w:val="style0"/>
        <w:snapToGrid w:val="false"/>
        <w:spacing w:lineRule="exact" w:line="400"/>
        <w:ind w:firstLine="480" w:firstLineChars="200"/>
        <w:rPr>
          <w:rFonts w:ascii="宋体" w:cs="宋体" w:hAnsi="宋体" w:hint="eastAsia"/>
          <w:sz w:val="24"/>
        </w:rPr>
      </w:pPr>
      <w:r>
        <w:rPr>
          <w:rFonts w:ascii="宋体" w:cs="宋体" w:hAnsi="宋体" w:hint="eastAsia"/>
          <w:sz w:val="24"/>
        </w:rPr>
        <w:t>4.电报、电话、传真形式的响应文件概不接受。</w:t>
      </w:r>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（五）响应文件的递交</w:t>
      </w:r>
    </w:p>
    <w:p>
      <w:pPr>
        <w:pStyle w:val="style90"/>
        <w:spacing w:lineRule="exact" w:line="400"/>
        <w:ind w:firstLine="480" w:firstLineChars="200"/>
        <w:rPr>
          <w:rFonts w:cs="宋体" w:hAnsi="宋体" w:hint="eastAsia"/>
          <w:sz w:val="24"/>
        </w:rPr>
      </w:pPr>
      <w:r>
        <w:rPr>
          <w:rFonts w:cs="宋体" w:hAnsi="宋体" w:hint="eastAsia"/>
          <w:sz w:val="24"/>
          <w:szCs w:val="24"/>
        </w:rPr>
        <w:t>响应文件的正本、副本均应密封送达报价地点，应在封套上注明询价项目名称、供应商名称。若正本、副本分别进行密封的，还应在封套上注明“正本”、“副本”字样。</w:t>
      </w:r>
    </w:p>
    <w:p>
      <w:pPr>
        <w:pStyle w:val="style0"/>
        <w:snapToGrid w:val="false"/>
        <w:spacing w:lineRule="exact" w:line="400"/>
        <w:ind w:firstLine="360" w:firstLineChars="150"/>
        <w:outlineLvl w:val="2"/>
        <w:rPr>
          <w:rFonts w:ascii="宋体" w:cs="宋体" w:hAnsi="宋体" w:hint="eastAsia"/>
          <w:sz w:val="24"/>
          <w:szCs w:val="24"/>
        </w:rPr>
      </w:pPr>
      <w:r>
        <w:rPr>
          <w:rFonts w:ascii="宋体" w:cs="宋体" w:hAnsi="宋体" w:hint="eastAsia"/>
          <w:sz w:val="24"/>
          <w:szCs w:val="24"/>
        </w:rPr>
        <w:t>（六）响应文件语言：简体中文</w:t>
      </w:r>
    </w:p>
    <w:bookmarkStart w:id="150" w:name="_Toc108080175"/>
    <w:bookmarkStart w:id="151" w:name="_Toc10172"/>
    <w:bookmarkStart w:id="152" w:name="_Toc106034798"/>
    <w:bookmarkStart w:id="153" w:name="_Toc6242"/>
    <w:bookmarkStart w:id="154" w:name="_Toc14702"/>
    <w:bookmarkStart w:id="155" w:name="_Toc65660358"/>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四、成交供应商的确定和变更</w:t>
      </w:r>
      <w:bookmarkEnd w:id="150"/>
      <w:bookmarkEnd w:id="151"/>
      <w:bookmarkEnd w:id="152"/>
      <w:bookmarkEnd w:id="153"/>
      <w:bookmarkEnd w:id="154"/>
      <w:bookmarkEnd w:id="155"/>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（二）成交供应商的变更</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2.成交供应商无充分理由放弃成交的，采购人将向同级财政部门报告，财政部门将根据相关法律法规的规定进行处理。</w:t>
      </w:r>
    </w:p>
    <w:bookmarkStart w:id="156" w:name="_Toc10504"/>
    <w:bookmarkStart w:id="157" w:name="_Toc106034799"/>
    <w:bookmarkStart w:id="158" w:name="_Toc29821"/>
    <w:bookmarkStart w:id="159" w:name="_Toc65660359"/>
    <w:bookmarkStart w:id="160" w:name="_Toc108080176"/>
    <w:bookmarkStart w:id="161" w:name="_Toc1092"/>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五、成交通知</w:t>
      </w:r>
      <w:bookmarkEnd w:id="156"/>
      <w:bookmarkEnd w:id="157"/>
      <w:bookmarkEnd w:id="158"/>
      <w:bookmarkEnd w:id="159"/>
      <w:bookmarkEnd w:id="160"/>
      <w:bookmarkEnd w:id="161"/>
    </w:p>
    <w:p>
      <w:pPr>
        <w:pStyle w:val="style0"/>
        <w:snapToGrid w:val="false"/>
        <w:spacing w:lineRule="exact" w:line="400"/>
        <w:ind w:firstLine="480" w:firstLineChars="200"/>
        <w:rPr>
          <w:rFonts w:ascii="宋体" w:cs="宋体" w:eastAsia="宋体" w:hAnsi="宋体" w:hint="eastAsia"/>
          <w:sz w:val="24"/>
          <w:szCs w:val="24"/>
          <w:highlight w:val="none"/>
        </w:rPr>
      </w:pPr>
      <w:r>
        <w:rPr>
          <w:rFonts w:ascii="宋体" w:cs="宋体" w:eastAsia="宋体" w:hAnsi="宋体" w:hint="eastAsia"/>
          <w:sz w:val="24"/>
          <w:szCs w:val="24"/>
        </w:rPr>
        <w:t>（一）成交</w:t>
      </w:r>
      <w:r>
        <w:rPr>
          <w:rFonts w:ascii="宋体" w:cs="宋体" w:eastAsia="宋体" w:hAnsi="宋体" w:hint="eastAsia"/>
          <w:sz w:val="24"/>
          <w:szCs w:val="24"/>
          <w:highlight w:val="none"/>
        </w:rPr>
        <w:t>供应商确定后，采购代理机构将在行采家（https://www.gec123.com/）</w:t>
      </w:r>
      <w:r>
        <w:rPr>
          <w:rFonts w:ascii="宋体" w:cs="宋体" w:eastAsia="宋体" w:hAnsi="宋体" w:hint="eastAsia"/>
          <w:sz w:val="24"/>
          <w:szCs w:val="24"/>
          <w:highlight w:val="none"/>
          <w:lang w:val="en-US" w:eastAsia="zh-CN"/>
        </w:rPr>
        <w:t>、</w:t>
      </w:r>
      <w:r>
        <w:rPr>
          <w:rFonts w:ascii="宋体" w:cs="宋体" w:eastAsia="宋体" w:hAnsi="宋体" w:hint="eastAsia"/>
          <w:sz w:val="24"/>
          <w:szCs w:val="24"/>
          <w:highlight w:val="none"/>
        </w:rPr>
        <w:t>重庆市三峡水利电力学校微官网。</w:t>
      </w:r>
    </w:p>
    <w:p>
      <w:pPr>
        <w:pStyle w:val="style0"/>
        <w:spacing w:lineRule="exact" w:line="400"/>
        <w:ind w:firstLine="360" w:firstLineChars="150"/>
        <w:rPr>
          <w:rFonts w:ascii="宋体" w:cs="宋体" w:hAnsi="宋体" w:hint="eastAsia"/>
          <w:sz w:val="24"/>
          <w:szCs w:val="24"/>
          <w:highlight w:val="none"/>
        </w:rPr>
      </w:pPr>
      <w:r>
        <w:rPr>
          <w:rFonts w:ascii="宋体" w:cs="宋体" w:hAnsi="宋体" w:hint="eastAsia"/>
          <w:sz w:val="24"/>
          <w:szCs w:val="24"/>
          <w:highlight w:val="none"/>
        </w:rPr>
        <w:t>（二）结果公告发出同时，采购代理机构将以书面形式发出《成交通知书》。《成交通知书》一经发出即发生法律效力。</w:t>
      </w:r>
    </w:p>
    <w:p>
      <w:pPr>
        <w:pStyle w:val="style0"/>
        <w:spacing w:lineRule="exact" w:line="400"/>
        <w:ind w:firstLine="360" w:firstLineChars="150"/>
        <w:rPr>
          <w:rFonts w:ascii="宋体" w:cs="宋体" w:hAnsi="宋体" w:hint="eastAsia"/>
          <w:sz w:val="24"/>
          <w:szCs w:val="24"/>
          <w:highlight w:val="none"/>
        </w:rPr>
      </w:pPr>
      <w:r>
        <w:rPr>
          <w:rFonts w:ascii="宋体" w:cs="宋体" w:hAnsi="宋体" w:hint="eastAsia"/>
          <w:sz w:val="24"/>
          <w:szCs w:val="24"/>
          <w:highlight w:val="none"/>
        </w:rPr>
        <w:t>（三）《成交通知书》将作为签订合同的依据。</w:t>
      </w:r>
    </w:p>
    <w:bookmarkStart w:id="162" w:name="_Toc65660360"/>
    <w:bookmarkStart w:id="163" w:name="_Toc30909"/>
    <w:bookmarkStart w:id="164" w:name="_Toc106034800"/>
    <w:bookmarkStart w:id="165" w:name="_Toc31082"/>
    <w:bookmarkStart w:id="166" w:name="_Toc1010"/>
    <w:bookmarkStart w:id="167" w:name="_Toc108080177"/>
    <w:p>
      <w:pPr>
        <w:pStyle w:val="style2"/>
        <w:adjustRightInd w:val="false"/>
        <w:snapToGrid w:val="false"/>
        <w:spacing w:before="0" w:after="0" w:lineRule="exact" w:line="400"/>
        <w:ind w:firstLine="482" w:firstLineChars="200"/>
        <w:rPr>
          <w:rFonts w:ascii="宋体" w:cs="宋体" w:eastAsia="宋体" w:hAnsi="宋体" w:hint="eastAsia"/>
          <w:sz w:val="24"/>
          <w:highlight w:val="none"/>
        </w:rPr>
      </w:pPr>
      <w:r>
        <w:rPr>
          <w:rFonts w:ascii="宋体" w:cs="宋体" w:eastAsia="宋体" w:hAnsi="宋体" w:hint="eastAsia"/>
          <w:sz w:val="24"/>
          <w:highlight w:val="none"/>
        </w:rPr>
        <w:t>六、关于质疑和投诉</w:t>
      </w:r>
      <w:bookmarkEnd w:id="162"/>
      <w:bookmarkEnd w:id="163"/>
      <w:bookmarkEnd w:id="164"/>
      <w:bookmarkEnd w:id="165"/>
      <w:bookmarkEnd w:id="166"/>
      <w:bookmarkEnd w:id="167"/>
    </w:p>
    <w:bookmarkStart w:id="168" w:name="_Toc3127"/>
    <w:bookmarkStart w:id="169" w:name="_Toc108080178"/>
    <w:bookmarkStart w:id="170" w:name="_Toc65660361"/>
    <w:bookmarkStart w:id="171" w:name="_Toc23778"/>
    <w:bookmarkStart w:id="172" w:name="_Toc16648"/>
    <w:bookmarkStart w:id="173" w:name="_Toc106034801"/>
    <w:p>
      <w:pPr>
        <w:pStyle w:val="style0"/>
        <w:spacing w:lineRule="exact" w:line="400"/>
        <w:ind w:right="12" w:firstLine="480"/>
        <w:rPr>
          <w:rFonts w:ascii="宋体" w:cs="宋体" w:hAnsi="宋体" w:hint="eastAsia"/>
          <w:sz w:val="24"/>
        </w:rPr>
      </w:pPr>
      <w:r>
        <w:rPr>
          <w:rFonts w:ascii="宋体" w:cs="宋体" w:hAnsi="宋体" w:hint="eastAsia"/>
          <w:sz w:val="24"/>
          <w:szCs w:val="24"/>
        </w:rPr>
        <w:t xml:space="preserve"> </w:t>
      </w:r>
      <w:r>
        <w:rPr>
          <w:rFonts w:ascii="宋体" w:cs="宋体" w:hAnsi="宋体" w:hint="eastAsia"/>
          <w:sz w:val="24"/>
        </w:rPr>
        <w:t>（一）询问</w:t>
      </w:r>
    </w:p>
    <w:p>
      <w:pPr>
        <w:pStyle w:val="style0"/>
        <w:spacing w:lineRule="exact" w:line="400"/>
        <w:ind w:right="12" w:firstLine="480"/>
        <w:rPr>
          <w:rFonts w:ascii="宋体" w:cs="宋体" w:hAnsi="宋体" w:hint="eastAsia"/>
          <w:sz w:val="24"/>
        </w:rPr>
      </w:pPr>
      <w:r>
        <w:rPr>
          <w:rFonts w:ascii="宋体" w:cs="宋体" w:hAnsi="宋体" w:hint="eastAsia"/>
          <w:sz w:val="24"/>
        </w:rPr>
        <w:t>采购人或者代理机构应当在3个工作日内对供应商依法提出的询问作出答复。供应商询问可以是口头或书面形式。</w:t>
      </w:r>
    </w:p>
    <w:p>
      <w:pPr>
        <w:pStyle w:val="style0"/>
        <w:spacing w:lineRule="exact" w:line="400"/>
        <w:ind w:right="12" w:firstLine="480"/>
        <w:rPr>
          <w:rFonts w:ascii="宋体" w:cs="宋体" w:hAnsi="宋体" w:hint="eastAsia"/>
          <w:sz w:val="24"/>
        </w:rPr>
      </w:pPr>
      <w:r>
        <w:rPr>
          <w:rFonts w:ascii="宋体" w:cs="宋体" w:hAnsi="宋体" w:hint="eastAsia"/>
          <w:sz w:val="24"/>
        </w:rPr>
        <w:t>（二）质疑</w:t>
      </w:r>
    </w:p>
    <w:p>
      <w:pPr>
        <w:pStyle w:val="style0"/>
        <w:spacing w:lineRule="exact" w:line="400"/>
        <w:ind w:right="12" w:firstLine="480"/>
        <w:rPr>
          <w:rFonts w:ascii="宋体" w:cs="宋体" w:hAnsi="宋体" w:hint="eastAsia"/>
          <w:sz w:val="24"/>
        </w:rPr>
      </w:pPr>
      <w:r>
        <w:rPr>
          <w:rFonts w:ascii="宋体" w:cs="宋体" w:hAnsi="宋体" w:hint="eastAsia"/>
          <w:sz w:val="24"/>
        </w:rPr>
        <w:t xml:space="preserve">1.提出质疑的供应商应当是直接参与所质疑项目采购活动的供应商。 </w:t>
      </w:r>
    </w:p>
    <w:p>
      <w:pPr>
        <w:pStyle w:val="style0"/>
        <w:spacing w:lineRule="exact" w:line="400"/>
        <w:ind w:right="12" w:firstLine="480"/>
        <w:rPr>
          <w:rFonts w:ascii="宋体" w:cs="宋体" w:hAnsi="宋体" w:hint="eastAsia"/>
          <w:sz w:val="24"/>
        </w:rPr>
      </w:pPr>
      <w:r>
        <w:rPr>
          <w:rFonts w:ascii="宋体" w:cs="宋体" w:hAnsi="宋体" w:hint="eastAsia"/>
          <w:sz w:val="24"/>
        </w:rPr>
        <w:t>2.供应商对询价通知书中的供应商特定资格条件、技术质量和商务要求、评审标准有异议的，应主要向采购人提出质疑，其他问题可向代理机构提出质疑，质疑于</w:t>
      </w:r>
      <w:r>
        <w:rPr>
          <w:rFonts w:ascii="宋体" w:cs="宋体" w:hAnsi="宋体" w:hint="eastAsia"/>
          <w:sz w:val="24"/>
          <w:szCs w:val="24"/>
          <w:u w:val="single"/>
        </w:rPr>
        <w:t>开标前一天12:00</w:t>
      </w:r>
      <w:r>
        <w:rPr>
          <w:rFonts w:ascii="宋体" w:cs="宋体" w:hAnsi="宋体" w:hint="eastAsia"/>
          <w:sz w:val="24"/>
          <w:szCs w:val="24"/>
        </w:rPr>
        <w:t>前书面提交</w:t>
      </w:r>
      <w:r>
        <w:rPr>
          <w:rFonts w:ascii="宋体" w:cs="宋体" w:hAnsi="宋体" w:hint="eastAsia"/>
          <w:sz w:val="24"/>
        </w:rPr>
        <w:t>。逾期提出异议的，不予受理。</w:t>
      </w:r>
    </w:p>
    <w:p>
      <w:pPr>
        <w:pStyle w:val="style0"/>
        <w:spacing w:lineRule="exact" w:line="400"/>
        <w:ind w:right="12" w:firstLine="480"/>
        <w:rPr>
          <w:rFonts w:ascii="宋体" w:cs="宋体" w:hAnsi="宋体" w:hint="eastAsia"/>
          <w:sz w:val="24"/>
        </w:rPr>
      </w:pPr>
      <w:r>
        <w:rPr>
          <w:rFonts w:ascii="宋体" w:cs="宋体" w:hAnsi="宋体" w:hint="eastAsia"/>
          <w:sz w:val="24"/>
        </w:rPr>
        <w:t>2.质疑答复</w:t>
      </w:r>
    </w:p>
    <w:p>
      <w:pPr>
        <w:pStyle w:val="style0"/>
        <w:spacing w:lineRule="exact" w:line="400"/>
        <w:ind w:right="12" w:firstLine="480"/>
        <w:rPr>
          <w:rFonts w:ascii="宋体" w:cs="宋体" w:hAnsi="宋体" w:hint="eastAsia"/>
          <w:sz w:val="24"/>
        </w:rPr>
      </w:pPr>
      <w:r>
        <w:rPr>
          <w:rFonts w:ascii="宋体" w:cs="宋体" w:hAnsi="宋体" w:hint="eastAsia"/>
          <w:sz w:val="24"/>
        </w:rPr>
        <w:t>采购人、采购代理机构应当在收到供应商的书面质疑后七个工作日内作出答复，并以书面形式通知质疑供应商和其他有关供应商。</w:t>
      </w:r>
    </w:p>
    <w:p>
      <w:pPr>
        <w:pStyle w:val="style0"/>
        <w:numPr>
          <w:ilvl w:val="0"/>
          <w:numId w:val="3"/>
        </w:numPr>
        <w:spacing w:lineRule="exact" w:line="400"/>
        <w:ind w:right="12" w:firstLine="480"/>
        <w:rPr>
          <w:rFonts w:ascii="宋体" w:cs="宋体" w:hAnsi="宋体" w:hint="eastAsia"/>
          <w:sz w:val="24"/>
        </w:rPr>
      </w:pPr>
      <w:r>
        <w:rPr>
          <w:rFonts w:ascii="宋体" w:cs="宋体" w:hAnsi="宋体" w:hint="eastAsia"/>
          <w:sz w:val="24"/>
        </w:rPr>
        <w:t>投诉</w:t>
      </w:r>
    </w:p>
    <w:p>
      <w:pPr>
        <w:pStyle w:val="style0"/>
        <w:numPr>
          <w:ilvl w:val="0"/>
          <w:numId w:val="4"/>
        </w:numPr>
        <w:spacing w:lineRule="exact" w:line="400"/>
        <w:ind w:right="12" w:firstLine="480" w:firstLineChars="200"/>
        <w:rPr>
          <w:rFonts w:ascii="宋体" w:cs="宋体" w:hAnsi="宋体" w:hint="eastAsia"/>
          <w:sz w:val="24"/>
        </w:rPr>
      </w:pPr>
      <w:r>
        <w:rPr>
          <w:rFonts w:ascii="宋体" w:cs="宋体" w:hAnsi="宋体" w:hint="eastAsia"/>
          <w:sz w:val="24"/>
        </w:rPr>
        <w:t>供应商对采购人、代理机构的答复不满意，或者采购人、代理机构未在规定时间内答复的，可在答复期满后十五个工作日内按有关规定，向同级财政部门投诉。</w:t>
      </w:r>
    </w:p>
    <w:p>
      <w:pPr>
        <w:pStyle w:val="style0"/>
        <w:numPr>
          <w:ilvl w:val="0"/>
          <w:numId w:val="4"/>
        </w:numPr>
        <w:spacing w:lineRule="exact" w:line="400"/>
        <w:ind w:right="12" w:firstLine="480" w:firstLineChars="200"/>
        <w:rPr>
          <w:rFonts w:ascii="宋体" w:cs="宋体" w:hAnsi="宋体" w:hint="eastAsia"/>
          <w:sz w:val="24"/>
        </w:rPr>
      </w:pPr>
      <w:r>
        <w:rPr>
          <w:rFonts w:ascii="宋体" w:cs="宋体" w:hAnsi="宋体" w:hint="eastAsia"/>
          <w:sz w:val="24"/>
        </w:rPr>
        <w:t>在提出投诉时，应附送相关证明材料。投诉书及证明材料为外文的，应同时提供其中文译本；中文与外文意思不一致的，以中文为准。</w:t>
      </w:r>
    </w:p>
    <w:p>
      <w:pPr>
        <w:pStyle w:val="style0"/>
        <w:spacing w:lineRule="exact" w:line="400"/>
        <w:ind w:right="12" w:firstLine="480" w:firstLineChars="200"/>
        <w:rPr>
          <w:rFonts w:ascii="宋体" w:cs="宋体" w:hAnsi="宋体" w:hint="eastAsia"/>
          <w:sz w:val="24"/>
          <w:szCs w:val="24"/>
        </w:rPr>
      </w:pPr>
      <w:r>
        <w:rPr>
          <w:rFonts w:ascii="宋体" w:cs="宋体" w:hAnsi="宋体"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七、签订合同</w:t>
      </w:r>
      <w:bookmarkEnd w:id="168"/>
      <w:bookmarkEnd w:id="169"/>
      <w:bookmarkEnd w:id="170"/>
      <w:bookmarkEnd w:id="171"/>
      <w:bookmarkEnd w:id="172"/>
      <w:bookmarkEnd w:id="173"/>
    </w:p>
    <w:p>
      <w:pPr>
        <w:pStyle w:val="style0"/>
        <w:spacing w:lineRule="exact" w:line="400"/>
        <w:ind w:firstLine="360" w:firstLineChars="150"/>
        <w:rPr>
          <w:rFonts w:ascii="宋体" w:cs="宋体" w:hAnsi="宋体" w:hint="eastAsia"/>
          <w:sz w:val="24"/>
          <w:szCs w:val="24"/>
        </w:rPr>
      </w:pPr>
      <w:r>
        <w:rPr>
          <w:rFonts w:ascii="宋体" w:cs="宋体" w:hAnsi="宋体" w:hint="eastAsia"/>
          <w:sz w:val="24"/>
          <w:szCs w:val="24"/>
        </w:rPr>
        <w:t>（一）</w:t>
      </w:r>
      <w:r>
        <w:rPr>
          <w:rFonts w:ascii="宋体" w:cs="宋体" w:hAnsi="宋体" w:hint="eastAsia"/>
          <w:sz w:val="24"/>
        </w:rPr>
        <w:t>采购人原则上应在成交通知书发出之日起三十日内和成交供应商签订政府采购合同，无正当理由不得拒绝或拖延合同签订</w:t>
      </w:r>
      <w:r>
        <w:rPr>
          <w:rFonts w:ascii="宋体" w:cs="宋体" w:hAnsi="宋体" w:hint="eastAsia"/>
          <w:sz w:val="24"/>
          <w:szCs w:val="24"/>
        </w:rPr>
        <w:t>。所签订的合同不得对询价通知书和供应商的响应文件作实质性修改。其他未尽事宜由采购人和成交供应商在采购合同中详细约定。</w:t>
      </w:r>
    </w:p>
    <w:p>
      <w:pPr>
        <w:pStyle w:val="style0"/>
        <w:spacing w:lineRule="exact" w:line="400"/>
        <w:ind w:firstLine="360" w:firstLineChars="150"/>
        <w:rPr>
          <w:rFonts w:ascii="宋体" w:cs="宋体" w:hAnsi="宋体" w:hint="eastAsia"/>
          <w:sz w:val="24"/>
          <w:szCs w:val="24"/>
        </w:rPr>
      </w:pPr>
      <w:r>
        <w:rPr>
          <w:rFonts w:ascii="宋体" w:cs="宋体" w:hAnsi="宋体" w:hint="eastAsia"/>
          <w:sz w:val="24"/>
          <w:szCs w:val="24"/>
        </w:rPr>
        <w:t>（二）询价通知书、供应商的响应文件及澄清文件等，均为签订政府采购合同的依据。</w:t>
      </w:r>
    </w:p>
    <w:p>
      <w:pPr>
        <w:pStyle w:val="style0"/>
        <w:spacing w:lineRule="exact" w:line="400"/>
        <w:ind w:firstLine="360" w:firstLineChars="150"/>
        <w:rPr>
          <w:rFonts w:ascii="宋体" w:cs="宋体" w:hAnsi="宋体" w:hint="eastAsia"/>
          <w:sz w:val="24"/>
          <w:szCs w:val="24"/>
        </w:rPr>
      </w:pPr>
      <w:r>
        <w:rPr>
          <w:rFonts w:ascii="宋体" w:cs="宋体" w:hAnsi="宋体" w:hint="eastAsia"/>
          <w:sz w:val="24"/>
          <w:szCs w:val="24"/>
        </w:rPr>
        <w:t>（三）合同生效条款由供需双方约定，法律、行政法规规定应当办理批准、登记等手续后生效的合同，依照其规定。</w:t>
      </w:r>
    </w:p>
    <w:p>
      <w:pPr>
        <w:pStyle w:val="style0"/>
        <w:spacing w:lineRule="exact" w:line="400"/>
        <w:ind w:firstLine="360" w:firstLineChars="150"/>
        <w:rPr>
          <w:rFonts w:ascii="宋体" w:cs="宋体" w:hAnsi="宋体" w:hint="eastAsia"/>
          <w:sz w:val="24"/>
          <w:szCs w:val="24"/>
        </w:rPr>
      </w:pPr>
      <w:r>
        <w:rPr>
          <w:rFonts w:ascii="宋体" w:cs="宋体" w:hAnsi="宋体" w:hint="eastAsia"/>
          <w:sz w:val="24"/>
          <w:szCs w:val="24"/>
        </w:rPr>
        <w:t>（四）合同原则上应按照《重庆市政府采购合同》签订，相关单位要求适用合同通用格式版本的，应按其要求另行签订其他合同。</w:t>
      </w:r>
    </w:p>
    <w:bookmarkStart w:id="174" w:name="_Toc15521"/>
    <w:bookmarkStart w:id="175" w:name="_Toc106034804"/>
    <w:bookmarkStart w:id="176" w:name="_Toc108080180"/>
    <w:bookmarkStart w:id="177" w:name="_Toc9730"/>
    <w:bookmarkStart w:id="178" w:name="_Toc4867"/>
    <w:bookmarkStart w:id="179" w:name="_Toc65660363"/>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八、</w:t>
      </w:r>
      <w:bookmarkEnd w:id="174"/>
      <w:bookmarkEnd w:id="175"/>
      <w:bookmarkEnd w:id="176"/>
      <w:bookmarkEnd w:id="177"/>
      <w:bookmarkEnd w:id="178"/>
      <w:bookmarkEnd w:id="179"/>
      <w:r>
        <w:rPr>
          <w:rFonts w:ascii="宋体" w:cs="宋体" w:eastAsia="宋体" w:hAnsi="宋体" w:hint="eastAsia"/>
          <w:sz w:val="24"/>
        </w:rPr>
        <w:t>代理服务费</w:t>
      </w:r>
    </w:p>
    <w:bookmarkStart w:id="180" w:name="OLE_LINK7"/>
    <w:bookmarkStart w:id="181" w:name="OLE_LINK8"/>
    <w:bookmarkStart w:id="182" w:name="_Toc108080181"/>
    <w:bookmarkStart w:id="183" w:name="_Toc106034805"/>
    <w:bookmarkStart w:id="184" w:name="_Toc65660364"/>
    <w:bookmarkStart w:id="185" w:name="_Toc1715"/>
    <w:bookmarkStart w:id="186" w:name="_Toc31595"/>
    <w:bookmarkStart w:id="187" w:name="_Toc18609"/>
    <w:p>
      <w:pPr>
        <w:pStyle w:val="style0"/>
        <w:spacing w:lineRule="auto" w:line="360"/>
        <w:ind w:firstLine="480" w:firstLineChars="200"/>
        <w:rPr>
          <w:rFonts w:ascii="宋体" w:cs="宋体" w:hAnsi="宋体" w:hint="eastAsia"/>
          <w:b/>
          <w:sz w:val="24"/>
        </w:rPr>
      </w:pPr>
      <w:r>
        <w:rPr>
          <w:rFonts w:ascii="宋体" w:cs="宋体" w:hAnsi="宋体" w:hint="eastAsia"/>
          <w:sz w:val="24"/>
        </w:rPr>
        <w:t>（一）供应商成交后向采购代理机构缴纳采购代理服务费，采购代理服务费的收取标准按照以下标准执行:</w:t>
      </w:r>
    </w:p>
    <w:bookmarkEnd w:id="180"/>
    <w:bookmarkEnd w:id="181"/>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10"/>
        <w:gridCol w:w="2273"/>
        <w:gridCol w:w="2273"/>
        <w:gridCol w:w="2272"/>
      </w:tblGrid>
      <w:tr>
        <w:trPr>
          <w:trHeight w:val="636" w:hRule="atLeast"/>
        </w:trPr>
        <w:tc>
          <w:tcPr>
            <w:tcW w:w="2810" w:type="dxa"/>
            <w:tcBorders>
              <w:tl2br w:val="single" w:sz="4" w:space="0" w:color="auto"/>
            </w:tcBorders>
          </w:tcPr>
          <w:p>
            <w:pPr>
              <w:pStyle w:val="style0"/>
              <w:spacing w:lineRule="auto" w:line="360"/>
              <w:jc w:val="right"/>
              <w:rPr>
                <w:rFonts w:ascii="宋体" w:cs="宋体" w:hAnsi="宋体" w:hint="eastAsia"/>
                <w:sz w:val="21"/>
                <w:szCs w:val="21"/>
              </w:rPr>
            </w:pPr>
            <w:r>
              <w:rPr>
                <w:rFonts w:ascii="宋体" w:cs="宋体" w:hAnsi="宋体" w:hint="eastAsia"/>
                <w:sz w:val="21"/>
                <w:szCs w:val="21"/>
              </w:rPr>
              <mc:AlternateContent>
                <mc:Choice Requires="wps">
                  <w:drawing>
                    <wp:anchor distT="0" distB="0" distL="0" distR="0" simplePos="false" relativeHeight="2" behindDoc="false" locked="false" layoutInCell="false" allowOverlap="true">
                      <wp:simplePos x="0" y="0"/>
                      <wp:positionH relativeFrom="column">
                        <wp:posOffset>-114300</wp:posOffset>
                      </wp:positionH>
                      <wp:positionV relativeFrom="paragraph">
                        <wp:posOffset>-6350</wp:posOffset>
                      </wp:positionV>
                      <wp:extent cx="635" cy="635"/>
                      <wp:effectExtent l="0" t="0" r="0" b="0"/>
                      <wp:wrapNone/>
                      <wp:docPr id="1026" name="直接连接符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 cy="635"/>
                              </a:xfrm>
                              <a:prstGeom prst="line"/>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line id="1026" filled="f" stroked="t" from="-9.0pt,-0.5pt" to="-8.95pt,-0.45pt" style="position:absolute;z-index:2;mso-position-horizontal-relative:text;mso-position-vertical-relative:text;mso-width-relative:page;mso-height-relative:page;mso-wrap-distance-left:0.0pt;mso-wrap-distance-right:0.0pt;visibility:visible;" o:allowincell="false">
                      <v:fill/>
                    </v:line>
                  </w:pict>
                </mc:Fallback>
              </mc:AlternateContent>
            </w:r>
            <w:r>
              <w:rPr>
                <w:rFonts w:ascii="宋体" w:cs="宋体" w:hAnsi="宋体" w:hint="eastAsia"/>
                <w:sz w:val="21"/>
                <w:szCs w:val="21"/>
              </w:rPr>
              <w:t>招标类型</w:t>
            </w:r>
          </w:p>
          <w:p>
            <w:pPr>
              <w:pStyle w:val="style0"/>
              <w:spacing w:lineRule="auto" w:line="360"/>
              <w:rPr>
                <w:rFonts w:ascii="宋体" w:cs="宋体" w:hAnsi="宋体" w:hint="eastAsia"/>
                <w:sz w:val="21"/>
                <w:szCs w:val="21"/>
              </w:rPr>
            </w:pPr>
            <w:r>
              <w:rPr>
                <w:rFonts w:ascii="宋体" w:cs="宋体" w:hAnsi="宋体" w:hint="eastAsia"/>
                <w:sz w:val="21"/>
                <w:szCs w:val="21"/>
              </w:rPr>
              <w:t>金额（万元）</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货物招标</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服务招标</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工程招标</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100以下</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1.5%</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1.5%</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1.0%</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100-500</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1.1%</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0.8%</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0.7%</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500-1000</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0.8%</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0.45%</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0.55%</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1000-5000</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0.5%</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0.25%</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0.35%</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5000-10000</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0.25%</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0.1%</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0.2%</w:t>
            </w:r>
          </w:p>
        </w:tc>
      </w:tr>
      <w:tr>
        <w:tblPrEx/>
        <w:trPr>
          <w:trHeight w:val="397" w:hRule="atLeast"/>
        </w:trPr>
        <w:tc>
          <w:tcPr>
            <w:tcW w:w="2810"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10000-100000</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0.05%</w:t>
            </w:r>
          </w:p>
        </w:tc>
        <w:tc>
          <w:tcPr>
            <w:tcW w:w="2273"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0.05%</w:t>
            </w:r>
          </w:p>
        </w:tc>
        <w:tc>
          <w:tcPr>
            <w:tcW w:w="2272" w:type="dxa"/>
            <w:tcBorders/>
            <w:vAlign w:val="center"/>
          </w:tcPr>
          <w:p>
            <w:pPr>
              <w:pStyle w:val="style0"/>
              <w:spacing w:lineRule="auto" w:line="360"/>
              <w:jc w:val="center"/>
              <w:rPr>
                <w:rFonts w:ascii="宋体" w:cs="宋体" w:hAnsi="宋体" w:hint="eastAsia"/>
                <w:sz w:val="21"/>
                <w:szCs w:val="21"/>
              </w:rPr>
            </w:pPr>
            <w:r>
              <w:rPr>
                <w:rFonts w:ascii="宋体" w:cs="宋体" w:hAnsi="宋体" w:hint="eastAsia"/>
                <w:sz w:val="21"/>
                <w:szCs w:val="21"/>
              </w:rPr>
              <w:t>0.05%</w:t>
            </w:r>
          </w:p>
        </w:tc>
      </w:tr>
    </w:tbl>
    <w:p>
      <w:pPr>
        <w:pStyle w:val="style2"/>
        <w:spacing w:lineRule="exact" w:line="400"/>
        <w:ind w:firstLine="480" w:firstLineChars="200"/>
        <w:rPr>
          <w:rFonts w:ascii="宋体" w:cs="宋体" w:eastAsia="宋体" w:hAnsi="宋体" w:hint="eastAsia"/>
          <w:b w:val="false"/>
          <w:bCs w:val="false"/>
          <w:sz w:val="24"/>
        </w:rPr>
      </w:pPr>
      <w:r>
        <w:rPr>
          <w:rFonts w:ascii="宋体" w:cs="宋体" w:eastAsia="宋体" w:hAnsi="宋体" w:hint="eastAsia"/>
          <w:b w:val="false"/>
          <w:bCs w:val="false"/>
          <w:sz w:val="24"/>
        </w:rPr>
        <w:t>注：采购代理服务收费按差额定率累进法计算。</w:t>
      </w:r>
    </w:p>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t>九、政府采购信用融资</w:t>
      </w:r>
      <w:bookmarkEnd w:id="182"/>
      <w:bookmarkEnd w:id="183"/>
      <w:bookmarkEnd w:id="184"/>
      <w:bookmarkEnd w:id="185"/>
      <w:bookmarkEnd w:id="186"/>
      <w:bookmarkEnd w:id="187"/>
    </w:p>
    <w:p>
      <w:pPr>
        <w:pStyle w:val="style0"/>
        <w:spacing w:lineRule="exact" w:line="400"/>
        <w:ind w:firstLine="480" w:firstLineChars="200"/>
        <w:rPr>
          <w:rFonts w:ascii="宋体" w:cs="宋体" w:hAnsi="宋体" w:hint="eastAsia"/>
          <w:sz w:val="24"/>
          <w:szCs w:val="24"/>
        </w:rPr>
        <w:sectPr>
          <w:pgSz w:w="11907" w:h="16840" w:orient="portrait"/>
          <w:pgMar w:top="1418" w:right="1191" w:bottom="1134" w:left="1304" w:header="964" w:footer="992" w:gutter="0"/>
          <w:pgNumType w:fmt="numberInDash"/>
          <w:cols w:space="720" w:num="1"/>
          <w:docGrid w:linePitch="312" w:charSpace="0"/>
        </w:sectPr>
      </w:pPr>
      <w:r>
        <w:rPr>
          <w:rFonts w:ascii="宋体" w:cs="宋体" w:hAnsi="宋体"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Start w:id="188" w:name="_Toc11641055"/>
    <w:bookmarkStart w:id="189" w:name="_Toc108080182"/>
    <w:bookmarkStart w:id="190" w:name="_Toc14861"/>
    <w:bookmarkStart w:id="191" w:name="_Toc28162"/>
    <w:bookmarkStart w:id="192" w:name="_Toc65660365"/>
    <w:bookmarkStart w:id="193" w:name="_Toc106034806"/>
    <w:bookmarkStart w:id="194" w:name="_Toc10599"/>
    <w:bookmarkStart w:id="195" w:name="_Toc12789059"/>
    <w:bookmarkEnd w:id="136"/>
    <w:bookmarkEnd w:id="137"/>
    <w:p>
      <w:pPr>
        <w:pStyle w:val="style2"/>
        <w:spacing w:lineRule="atLeast" w:line="240"/>
        <w:jc w:val="center"/>
        <w:rPr>
          <w:rFonts w:ascii="宋体" w:cs="宋体" w:eastAsia="宋体" w:hAnsi="宋体" w:hint="eastAsia"/>
          <w:b w:val="false"/>
          <w:sz w:val="36"/>
          <w:szCs w:val="30"/>
        </w:rPr>
      </w:pPr>
      <w:r>
        <w:rPr>
          <w:rFonts w:ascii="宋体" w:cs="宋体" w:eastAsia="宋体" w:hAnsi="宋体" w:hint="eastAsia"/>
          <w:b w:val="false"/>
          <w:sz w:val="36"/>
          <w:szCs w:val="30"/>
        </w:rPr>
        <w:t xml:space="preserve">第六篇  </w:t>
      </w:r>
      <w:bookmarkEnd w:id="188"/>
      <w:bookmarkEnd w:id="189"/>
      <w:bookmarkEnd w:id="190"/>
      <w:bookmarkEnd w:id="191"/>
      <w:bookmarkEnd w:id="192"/>
      <w:bookmarkEnd w:id="193"/>
      <w:bookmarkEnd w:id="194"/>
      <w:bookmarkEnd w:id="195"/>
      <w:r>
        <w:rPr>
          <w:rFonts w:ascii="宋体" w:cs="宋体" w:eastAsia="宋体" w:hAnsi="宋体" w:hint="eastAsia"/>
          <w:b w:val="false"/>
          <w:sz w:val="36"/>
          <w:szCs w:val="30"/>
        </w:rPr>
        <w:t xml:space="preserve">合同格式 </w:t>
      </w:r>
      <w:bookmarkStart w:id="196" w:name="_Hlt41879464"/>
      <w:bookmarkStart w:id="197" w:name="_Toc9538"/>
      <w:bookmarkStart w:id="198" w:name="_Toc106034807"/>
      <w:bookmarkStart w:id="199" w:name="_Toc12789072"/>
      <w:bookmarkStart w:id="200" w:name="_Toc6968"/>
      <w:bookmarkStart w:id="201" w:name="_Toc65660378"/>
      <w:bookmarkStart w:id="202" w:name="_Toc18521"/>
      <w:bookmarkStart w:id="203" w:name="_Toc108080183"/>
      <w:bookmarkEnd w:id="196"/>
    </w:p>
    <w:p>
      <w:pPr>
        <w:pStyle w:val="style2"/>
        <w:spacing w:lineRule="atLeast" w:line="240"/>
        <w:jc w:val="center"/>
        <w:rPr>
          <w:rFonts w:ascii="宋体" w:cs="宋体" w:eastAsia="宋体" w:hAnsi="宋体" w:hint="eastAsia"/>
          <w:b w:val="false"/>
          <w:kern w:val="0"/>
        </w:rPr>
      </w:pPr>
      <w:r>
        <w:rPr>
          <w:rFonts w:ascii="宋体" w:hAnsi="宋体" w:hint="eastAsia"/>
          <w:b w:val="false"/>
        </w:rPr>
        <w:t>教材采购合同</w:t>
      </w:r>
    </w:p>
    <w:p>
      <w:pPr>
        <w:pStyle w:val="style0"/>
        <w:adjustRightInd w:val="false"/>
        <w:snapToGrid w:val="false"/>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szCs w:val="24"/>
        </w:rPr>
        <w:t>甲方（采购方）：重庆市三峡水利电力学校</w:t>
      </w:r>
    </w:p>
    <w:p>
      <w:pPr>
        <w:pStyle w:val="style0"/>
        <w:adjustRightInd w:val="false"/>
        <w:snapToGrid w:val="false"/>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szCs w:val="24"/>
        </w:rPr>
        <w:t>乙方（供货方）：</w:t>
      </w:r>
    </w:p>
    <w:p>
      <w:pPr>
        <w:pStyle w:val="style0"/>
        <w:adjustRightInd w:val="false"/>
        <w:snapToGrid w:val="false"/>
        <w:spacing w:lineRule="exact" w:line="500"/>
        <w:ind w:right="-1165" w:rightChars="-416" w:firstLine="352" w:firstLineChars="147"/>
        <w:rPr>
          <w:rFonts w:ascii="宋体" w:cs="宋体" w:hAnsi="宋体" w:hint="eastAsia"/>
          <w:b/>
          <w:bCs/>
          <w:kern w:val="0"/>
          <w:sz w:val="24"/>
          <w:szCs w:val="24"/>
        </w:rPr>
      </w:pPr>
      <w:r>
        <w:rPr>
          <w:rFonts w:ascii="宋体" w:cs="方正仿宋_GBK" w:hAnsi="宋体" w:hint="eastAsia"/>
          <w:sz w:val="24"/>
          <w:szCs w:val="24"/>
        </w:rPr>
        <w:t>为了确保教材服务工作的顺利进行，甲方经询价采购确定乙方为</w:t>
      </w:r>
      <w:r>
        <w:rPr>
          <w:rFonts w:ascii="宋体" w:cs="方正仿宋_GBK" w:hAnsi="宋体" w:hint="eastAsia"/>
          <w:sz w:val="24"/>
          <w:szCs w:val="24"/>
          <w:u w:val="single"/>
          <w:lang w:eastAsia="zh-CN"/>
        </w:rPr>
        <w:t>重庆市三峡水利电力学校2025年秋季学期教材采购项目</w:t>
      </w:r>
      <w:r>
        <w:rPr>
          <w:rFonts w:ascii="宋体" w:cs="方正仿宋_GBK" w:hAnsi="宋体" w:hint="eastAsia"/>
          <w:sz w:val="24"/>
          <w:szCs w:val="24"/>
        </w:rPr>
        <w:t>的供应商。甲乙双方本着平等互利、协商一致的原则，根据《中华人民共和国民法典》以及其它相关法律、法规的规定，达成如下协议：</w:t>
      </w:r>
    </w:p>
    <w:p>
      <w:pPr>
        <w:pStyle w:val="style0"/>
        <w:adjustRightInd w:val="false"/>
        <w:snapToGrid w:val="false"/>
        <w:spacing w:lineRule="exact" w:line="500"/>
        <w:ind w:left="748" w:leftChars="267" w:right="-1165" w:rightChars="-416"/>
        <w:rPr>
          <w:rFonts w:ascii="宋体" w:cs="宋体" w:hAnsi="宋体" w:hint="eastAsia"/>
          <w:b/>
          <w:bCs/>
          <w:kern w:val="0"/>
          <w:sz w:val="24"/>
          <w:szCs w:val="24"/>
        </w:rPr>
      </w:pPr>
      <w:r>
        <w:rPr>
          <w:rFonts w:ascii="宋体" w:cs="宋体" w:hAnsi="宋体" w:hint="eastAsia"/>
          <w:b/>
          <w:bCs/>
          <w:kern w:val="0"/>
          <w:sz w:val="24"/>
          <w:szCs w:val="24"/>
        </w:rPr>
        <w:t>第一条  订货</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1、甲方应通过书面形式向乙方订购所需教材，甲方报订教材时须注明书号、教材名称、作者、版别、版次、单价、数量及要求到书时间等内容。并写明地址、邮编、经办人或联系人、电话、传真等，以便联系。</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2、乙方接到甲方的教材订货单后，应及时向出版社订购，并向甲方反馈供货信息。如出版社没有甲方所订教材，乙方应在两个工作日内通知甲方，便于甲方更换教材信息并修改订货单。</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3、甲方预订</w:t>
      </w:r>
      <w:r>
        <w:rPr>
          <w:rFonts w:ascii="宋体" w:hAnsi="宋体" w:hint="eastAsia"/>
          <w:sz w:val="24"/>
        </w:rPr>
        <w:t>20</w:t>
      </w:r>
      <w:r>
        <w:rPr>
          <w:rFonts w:ascii="宋体" w:hAnsi="宋体" w:hint="eastAsia"/>
          <w:sz w:val="24"/>
          <w:lang w:val="en-US" w:eastAsia="zh-CN"/>
        </w:rPr>
        <w:t>25</w:t>
      </w:r>
      <w:r>
        <w:rPr>
          <w:rFonts w:ascii="宋体" w:hAnsi="宋体" w:hint="eastAsia"/>
          <w:sz w:val="24"/>
        </w:rPr>
        <w:t>年</w:t>
      </w:r>
      <w:r>
        <w:rPr>
          <w:rFonts w:ascii="宋体" w:hAnsi="宋体" w:hint="eastAsia"/>
          <w:sz w:val="24"/>
          <w:szCs w:val="24"/>
        </w:rPr>
        <w:t>秋季学期教材的，应于当年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日前向乙方提交订货单。</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4、甲方如因需要临时向乙方提出补订教材，乙方接到订货单后应及时与出版社联系，并把供货信息反馈给甲方。如果出版社无书，属于包销教材，乙方不保证供书。乙方在征得甲方同意后，可改供其他教材。</w:t>
      </w:r>
    </w:p>
    <w:p>
      <w:pPr>
        <w:pStyle w:val="style0"/>
        <w:adjustRightInd w:val="false"/>
        <w:snapToGrid w:val="false"/>
        <w:spacing w:lineRule="exact" w:line="500"/>
        <w:ind w:right="-1165" w:rightChars="-416" w:firstLine="482" w:firstLineChars="200"/>
        <w:rPr>
          <w:rFonts w:ascii="宋体" w:cs="宋体" w:hAnsi="宋体" w:hint="eastAsia"/>
          <w:b/>
          <w:bCs/>
          <w:kern w:val="0"/>
          <w:sz w:val="24"/>
          <w:szCs w:val="24"/>
        </w:rPr>
      </w:pPr>
      <w:r>
        <w:rPr>
          <w:rFonts w:ascii="宋体" w:cs="宋体" w:hAnsi="宋体" w:hint="eastAsia"/>
          <w:b/>
          <w:bCs/>
          <w:kern w:val="0"/>
          <w:sz w:val="24"/>
          <w:szCs w:val="24"/>
        </w:rPr>
        <w:t>第二条  供货</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1、乙方应当将甲方所订购教材运输到甲方校内指定地点交货，运输费用及运输过程中的货物风险责任由乙方承担。乙方应当严格按照双方认可的订购单，准确、及时地将教材运输到甲方校内交货。</w:t>
      </w:r>
    </w:p>
    <w:p>
      <w:pPr>
        <w:pStyle w:val="style0"/>
        <w:adjustRightInd w:val="false"/>
        <w:snapToGrid w:val="false"/>
        <w:spacing w:lineRule="exact" w:line="500"/>
        <w:ind w:right="-1165" w:rightChars="-416" w:firstLine="480" w:firstLineChars="200"/>
        <w:rPr>
          <w:rFonts w:ascii="宋体" w:hAnsi="宋体"/>
          <w:sz w:val="24"/>
          <w:szCs w:val="24"/>
        </w:rPr>
      </w:pPr>
      <w:r>
        <w:rPr>
          <w:rFonts w:ascii="宋体" w:hAnsi="宋体" w:hint="eastAsia"/>
          <w:sz w:val="24"/>
          <w:szCs w:val="24"/>
        </w:rPr>
        <w:t>2、乙方应当向甲方提交其向合法出版社采购正版教材的批销业务清单、进货单、教材物流发货单原件供甲方查验并向甲方提交加盖鲜章的复印件，批销单、进货单、教材物流发货单上须详细列明该批教材的书名、出版社、单价、数量、码洋、实洋等内容。且乙方向甲方提交加盖鲜章的批销单、进货单、教材物流发货单复印件作为甲乙双方办理教材款结算以及甲方支付教材款的前提条件，乙方未向甲方提交的，结算和付款时间相应顺延，直至乙方向甲方提交真实、合法、有效的批销单、进货单、教材物流发货单复印件后甲方再与乙方办理教材款结算和支付事宜。</w:t>
      </w:r>
    </w:p>
    <w:p>
      <w:pPr>
        <w:pStyle w:val="style0"/>
        <w:adjustRightInd w:val="false"/>
        <w:snapToGrid w:val="false"/>
        <w:spacing w:lineRule="exact" w:line="500"/>
        <w:ind w:right="-1165" w:rightChars="-416" w:firstLine="482" w:firstLineChars="200"/>
        <w:rPr>
          <w:rFonts w:ascii="宋体" w:cs="宋体" w:hAnsi="宋体" w:hint="eastAsia"/>
          <w:b/>
          <w:bCs/>
          <w:kern w:val="0"/>
          <w:sz w:val="24"/>
          <w:szCs w:val="24"/>
        </w:rPr>
      </w:pPr>
      <w:r>
        <w:rPr>
          <w:rFonts w:ascii="宋体" w:cs="宋体" w:hAnsi="宋体" w:hint="eastAsia"/>
          <w:b/>
          <w:bCs/>
          <w:kern w:val="0"/>
          <w:sz w:val="24"/>
          <w:szCs w:val="24"/>
        </w:rPr>
        <w:t>第三条  收货</w:t>
      </w:r>
    </w:p>
    <w:p>
      <w:pPr>
        <w:pStyle w:val="style0"/>
        <w:adjustRightInd w:val="false"/>
        <w:snapToGrid w:val="false"/>
        <w:spacing w:lineRule="exact" w:line="500"/>
        <w:ind w:right="-1165" w:rightChars="-416" w:firstLine="480" w:firstLineChars="200"/>
        <w:rPr>
          <w:rFonts w:ascii="宋体" w:hAnsi="宋体"/>
          <w:sz w:val="24"/>
          <w:szCs w:val="24"/>
        </w:rPr>
      </w:pPr>
      <w:r>
        <w:rPr>
          <w:rFonts w:ascii="宋体" w:hAnsi="宋体" w:hint="eastAsia"/>
          <w:sz w:val="24"/>
          <w:szCs w:val="24"/>
        </w:rPr>
        <w:t>1、乙方将教材运输到甲方后，由甲乙双方共同指定工作人员进行教材验收确认，双方共同对到货教材造册登记并签字确认。乙方须在所供每一册教材上加盖乙方供书印章以确定每册教材系由乙方供货；</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2、甲方有权按教材采购计划所载品种、数量、质量查验乙方提供的教材，如发现非正版图书、货品不符、数量缺少、漏页、缺页、倒装、破损及其他质量瑕疵等问题，均由乙方承担退换货的责任。如发现盗版图书、侵权图书，均由乙方承担全部民事、行政、刑事责任。</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3、如有印装质量瑕疵的教材，或因甲方学生人数微调等造成的剩余或缺少教材，甲方可向乙方提出无条件调换、补充或退货。所退教材不许有损坏或涂写痕迹，否则乙方有权不予办理退货。</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4、甲方收到货物后，15日内无异议，则视为乙方所收货物外观和数量与清单相符。</w:t>
      </w:r>
    </w:p>
    <w:p>
      <w:pPr>
        <w:pStyle w:val="style0"/>
        <w:numPr>
          <w:ilvl w:val="0"/>
          <w:numId w:val="5"/>
        </w:numPr>
        <w:adjustRightInd w:val="false"/>
        <w:snapToGrid w:val="false"/>
        <w:spacing w:lineRule="auto" w:line="360"/>
        <w:ind w:right="-1165" w:rightChars="-416"/>
        <w:rPr>
          <w:rFonts w:ascii="宋体" w:cs="宋体" w:hAnsi="宋体" w:hint="eastAsia"/>
          <w:b/>
          <w:bCs/>
          <w:kern w:val="0"/>
          <w:sz w:val="24"/>
          <w:szCs w:val="24"/>
        </w:rPr>
      </w:pPr>
      <w:r>
        <w:rPr>
          <w:rFonts w:ascii="宋体" w:cs="宋体" w:hAnsi="宋体" w:hint="eastAsia"/>
          <w:b/>
          <w:bCs/>
          <w:kern w:val="0"/>
          <w:sz w:val="24"/>
          <w:szCs w:val="24"/>
        </w:rPr>
        <w:t>结算付款</w:t>
      </w:r>
    </w:p>
    <w:p>
      <w:pPr>
        <w:pStyle w:val="style0"/>
        <w:tabs>
          <w:tab w:val="left" w:leader="none" w:pos="1702"/>
        </w:tabs>
        <w:adjustRightInd w:val="false"/>
        <w:snapToGrid w:val="false"/>
        <w:spacing w:lineRule="auto" w:line="360"/>
        <w:ind w:right="-1165" w:rightChars="-416" w:firstLine="470" w:firstLineChars="196"/>
        <w:rPr>
          <w:rFonts w:ascii="宋体" w:cs="宋体" w:hAnsi="宋体" w:hint="eastAsia"/>
          <w:b/>
          <w:bCs/>
          <w:kern w:val="0"/>
          <w:sz w:val="24"/>
          <w:szCs w:val="24"/>
        </w:rPr>
      </w:pPr>
      <w:r>
        <w:rPr>
          <w:rFonts w:ascii="宋体" w:cs="宋体" w:hAnsi="宋体" w:hint="eastAsia"/>
          <w:bCs/>
          <w:kern w:val="0"/>
          <w:sz w:val="24"/>
          <w:szCs w:val="24"/>
        </w:rPr>
        <w:t>1、</w:t>
      </w:r>
      <w:r>
        <w:rPr>
          <w:rFonts w:ascii="宋体" w:hAnsi="宋体" w:hint="eastAsia"/>
          <w:sz w:val="24"/>
        </w:rPr>
        <w:t>结算依据：甲乙双方依据教材发书清单进行结算。</w:t>
      </w:r>
    </w:p>
    <w:p>
      <w:pPr>
        <w:pStyle w:val="style0"/>
        <w:tabs>
          <w:tab w:val="left" w:leader="none" w:pos="1702"/>
        </w:tabs>
        <w:adjustRightInd w:val="false"/>
        <w:snapToGrid w:val="false"/>
        <w:spacing w:lineRule="auto" w:line="360"/>
        <w:ind w:right="-1165" w:rightChars="-416" w:firstLine="470" w:firstLineChars="196"/>
        <w:rPr>
          <w:rFonts w:ascii="宋体" w:eastAsia="宋体" w:hAnsi="宋体" w:hint="eastAsia"/>
          <w:sz w:val="24"/>
          <w:lang w:eastAsia="zh-CN"/>
        </w:rPr>
      </w:pPr>
      <w:r>
        <w:rPr>
          <w:rFonts w:ascii="宋体" w:eastAsia="宋体" w:hAnsi="宋体" w:hint="eastAsia"/>
          <w:sz w:val="24"/>
          <w:lang w:val="en-US" w:eastAsia="zh-CN"/>
        </w:rPr>
        <w:t>结算总价</w:t>
      </w:r>
      <w:r>
        <w:rPr>
          <w:rFonts w:ascii="宋体" w:eastAsia="宋体" w:hAnsi="宋体" w:hint="eastAsia"/>
          <w:sz w:val="24"/>
        </w:rPr>
        <w:t>=实际采购数量金额×</w:t>
      </w:r>
      <w:r>
        <w:rPr>
          <w:rFonts w:ascii="宋体" w:eastAsia="宋体" w:hAnsi="宋体" w:hint="eastAsia"/>
          <w:sz w:val="24"/>
          <w:lang w:val="en-US" w:eastAsia="zh-CN"/>
        </w:rPr>
        <w:t>中标</w:t>
      </w:r>
      <w:r>
        <w:rPr>
          <w:rFonts w:ascii="宋体" w:eastAsia="宋体" w:hAnsi="宋体" w:hint="eastAsia"/>
          <w:sz w:val="24"/>
        </w:rPr>
        <w:t>折扣率</w:t>
      </w:r>
    </w:p>
    <w:p>
      <w:pPr>
        <w:pStyle w:val="style0"/>
        <w:tabs>
          <w:tab w:val="left" w:leader="none" w:pos="1702"/>
        </w:tabs>
        <w:adjustRightInd w:val="false"/>
        <w:snapToGrid w:val="false"/>
        <w:spacing w:lineRule="auto" w:line="360"/>
        <w:ind w:right="-1165" w:rightChars="-416" w:firstLine="828" w:firstLineChars="345"/>
        <w:rPr>
          <w:rFonts w:ascii="宋体" w:hAnsi="宋体" w:hint="eastAsia"/>
          <w:sz w:val="24"/>
          <w:szCs w:val="24"/>
        </w:rPr>
      </w:pPr>
      <w:r>
        <w:rPr>
          <w:rFonts w:ascii="宋体" w:hAnsi="宋体" w:hint="eastAsia"/>
          <w:sz w:val="24"/>
          <w:szCs w:val="24"/>
        </w:rPr>
        <w:t>其他专业考试教材，按相关规定结算。</w:t>
      </w:r>
    </w:p>
    <w:p>
      <w:pPr>
        <w:pStyle w:val="style0"/>
        <w:adjustRightInd w:val="false"/>
        <w:snapToGrid w:val="false"/>
        <w:spacing w:lineRule="auto" w:line="360"/>
        <w:ind w:right="-1165" w:rightChars="-416" w:firstLine="480" w:firstLineChars="200"/>
        <w:rPr>
          <w:rFonts w:ascii="宋体" w:hAnsi="宋体" w:hint="eastAsia"/>
          <w:sz w:val="24"/>
          <w:szCs w:val="24"/>
        </w:rPr>
      </w:pPr>
      <w:r>
        <w:rPr>
          <w:rFonts w:ascii="宋体" w:hAnsi="宋体" w:hint="eastAsia"/>
          <w:sz w:val="24"/>
          <w:szCs w:val="24"/>
        </w:rPr>
        <w:t>2、结算付款时间：秋季教材款应在当年  月  日前结清全部书款。</w:t>
      </w:r>
    </w:p>
    <w:p>
      <w:pPr>
        <w:pStyle w:val="style0"/>
        <w:adjustRightInd w:val="false"/>
        <w:snapToGrid w:val="false"/>
        <w:spacing w:lineRule="auto" w:line="360"/>
        <w:ind w:right="-1165" w:rightChars="-416" w:firstLine="480" w:firstLineChars="200"/>
        <w:rPr>
          <w:rFonts w:ascii="宋体" w:hAnsi="宋体"/>
          <w:sz w:val="24"/>
          <w:szCs w:val="24"/>
        </w:rPr>
      </w:pPr>
      <w:r>
        <w:rPr>
          <w:rFonts w:ascii="宋体" w:hAnsi="宋体" w:hint="eastAsia"/>
          <w:sz w:val="24"/>
          <w:szCs w:val="24"/>
        </w:rPr>
        <w:t>3、甲方向乙方付款前，乙方应当向甲方开具合法有效的增值税</w:t>
      </w:r>
      <w:r>
        <w:rPr>
          <w:rFonts w:ascii="宋体" w:hAnsi="宋体"/>
          <w:sz w:val="24"/>
          <w:szCs w:val="24"/>
        </w:rPr>
        <w:t>发票</w:t>
      </w:r>
      <w:r>
        <w:rPr>
          <w:rFonts w:ascii="宋体" w:hAnsi="宋体" w:hint="eastAsia"/>
          <w:sz w:val="24"/>
          <w:szCs w:val="24"/>
        </w:rPr>
        <w:t>，甲方在收到发票后15个工作日内付款。</w:t>
      </w:r>
    </w:p>
    <w:p>
      <w:pPr>
        <w:pStyle w:val="style0"/>
        <w:adjustRightInd w:val="false"/>
        <w:snapToGrid w:val="false"/>
        <w:spacing w:lineRule="auto" w:line="360"/>
        <w:ind w:right="-1165" w:rightChars="-416" w:firstLine="482" w:firstLineChars="200"/>
        <w:rPr>
          <w:rFonts w:ascii="宋体" w:cs="宋体" w:hAnsi="宋体" w:hint="eastAsia"/>
          <w:b/>
          <w:bCs/>
          <w:kern w:val="0"/>
          <w:sz w:val="24"/>
          <w:szCs w:val="24"/>
        </w:rPr>
      </w:pPr>
      <w:r>
        <w:rPr>
          <w:rFonts w:ascii="宋体" w:cs="宋体" w:hAnsi="宋体" w:hint="eastAsia"/>
          <w:b/>
          <w:bCs/>
          <w:kern w:val="0"/>
          <w:sz w:val="24"/>
          <w:szCs w:val="24"/>
        </w:rPr>
        <w:t>第五条  甲乙双方的其它权利义务</w:t>
      </w:r>
    </w:p>
    <w:p>
      <w:pPr>
        <w:pStyle w:val="style0"/>
        <w:adjustRightInd w:val="false"/>
        <w:snapToGrid w:val="false"/>
        <w:spacing w:lineRule="auto" w:line="360"/>
        <w:ind w:right="-1165" w:rightChars="-416" w:firstLine="480" w:firstLineChars="200"/>
        <w:rPr>
          <w:rFonts w:ascii="宋体" w:hAnsi="宋体"/>
          <w:sz w:val="24"/>
          <w:szCs w:val="24"/>
        </w:rPr>
      </w:pPr>
      <w:r>
        <w:rPr>
          <w:rFonts w:ascii="宋体" w:hAnsi="宋体" w:hint="eastAsia"/>
          <w:sz w:val="24"/>
          <w:szCs w:val="24"/>
        </w:rPr>
        <w:t>1、乙方必须保证具有经营、发行教材的合法资格资质，并对所供图书有进行销售发行的合法资格资质或者合法权利人的有效授权；</w:t>
      </w:r>
    </w:p>
    <w:p>
      <w:pPr>
        <w:pStyle w:val="style0"/>
        <w:adjustRightInd w:val="false"/>
        <w:snapToGrid w:val="false"/>
        <w:spacing w:lineRule="auto" w:line="360"/>
        <w:ind w:right="-1165" w:rightChars="-416" w:firstLine="480" w:firstLineChars="200"/>
        <w:rPr>
          <w:rFonts w:ascii="宋体" w:hAnsi="宋体" w:hint="eastAsia"/>
          <w:sz w:val="24"/>
          <w:szCs w:val="24"/>
        </w:rPr>
      </w:pPr>
      <w:r>
        <w:rPr>
          <w:rFonts w:ascii="宋体" w:hAnsi="宋体" w:hint="eastAsia"/>
          <w:sz w:val="24"/>
          <w:szCs w:val="24"/>
        </w:rPr>
        <w:t>2、乙方保证提供的教材均为正版教材。</w:t>
      </w:r>
    </w:p>
    <w:p>
      <w:pPr>
        <w:pStyle w:val="style0"/>
        <w:adjustRightInd w:val="false"/>
        <w:snapToGrid w:val="false"/>
        <w:spacing w:lineRule="auto" w:line="360"/>
        <w:ind w:right="-1165" w:rightChars="-416" w:firstLine="480" w:firstLineChars="200"/>
        <w:rPr>
          <w:rFonts w:ascii="宋体" w:hAnsi="宋体" w:hint="eastAsia"/>
          <w:sz w:val="24"/>
          <w:szCs w:val="24"/>
        </w:rPr>
      </w:pPr>
      <w:r>
        <w:rPr>
          <w:rFonts w:ascii="宋体" w:hAnsi="宋体" w:hint="eastAsia"/>
          <w:sz w:val="24"/>
          <w:szCs w:val="24"/>
        </w:rPr>
        <w:t>3、甲方在收货时如发现货品不符、数量缺少、漏页、缺页、倒装、破损及其他质量瑕疵等问题，乙方负责无条件退换。</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4、乙方应当保证所供教材有正当合法的进货来源，系正版图书出版社出版的正版图书，乙方进行教材销售发行已取得权利人的合法授权，不得向甲方提供盗版图书或者侵权图书，不得有侵犯他人知识产权、商业秘密或其他权利的情形，否则由乙方承担全部民事、行政、刑事责任，因此引起权利人的索赔请求或者诉讼的，均由乙方承担全部赔偿责任。因乙方的侵权行为、违约行为或乙方其他过错造成甲方受到行政处罚的罚款、甲方涉及诉讼（仲裁）产生的赔偿费用、诉讼（仲裁）费、诉讼保全费、诉讼保全担保费（保险费）、鉴定费、评估费、调查费、证据保全费、执行费、拍卖费、律师服务费、交通费、差旅费等损失费用均由乙方承担。</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5、甲方保证按约定的结算付款时间付清乙方教材款。</w:t>
      </w:r>
    </w:p>
    <w:p>
      <w:pPr>
        <w:pStyle w:val="style0"/>
        <w:adjustRightInd w:val="false"/>
        <w:snapToGrid w:val="false"/>
        <w:spacing w:lineRule="exact" w:line="500"/>
        <w:ind w:right="-1165" w:rightChars="-416" w:firstLine="482" w:firstLineChars="200"/>
        <w:rPr>
          <w:rFonts w:ascii="宋体" w:cs="宋体" w:hAnsi="宋体" w:hint="eastAsia"/>
          <w:b/>
          <w:bCs/>
          <w:kern w:val="0"/>
          <w:sz w:val="24"/>
          <w:szCs w:val="24"/>
        </w:rPr>
      </w:pPr>
      <w:r>
        <w:rPr>
          <w:rFonts w:ascii="宋体" w:hAnsi="宋体" w:hint="eastAsia"/>
          <w:b/>
          <w:sz w:val="24"/>
          <w:szCs w:val="24"/>
        </w:rPr>
        <w:t xml:space="preserve">第六条  </w:t>
      </w:r>
      <w:r>
        <w:rPr>
          <w:rFonts w:ascii="宋体" w:cs="宋体" w:hAnsi="宋体" w:hint="eastAsia"/>
          <w:b/>
          <w:bCs/>
          <w:kern w:val="0"/>
          <w:sz w:val="24"/>
          <w:szCs w:val="24"/>
        </w:rPr>
        <w:t>违约责任</w:t>
      </w:r>
    </w:p>
    <w:p>
      <w:pPr>
        <w:pStyle w:val="style0"/>
        <w:adjustRightInd w:val="false"/>
        <w:snapToGrid w:val="false"/>
        <w:spacing w:lineRule="exact" w:line="500"/>
        <w:ind w:right="-1165" w:rightChars="-416" w:firstLine="480" w:firstLineChars="200"/>
        <w:rPr>
          <w:rFonts w:ascii="宋体" w:hAnsi="宋体"/>
          <w:sz w:val="24"/>
          <w:szCs w:val="24"/>
        </w:rPr>
      </w:pPr>
      <w:r>
        <w:rPr>
          <w:rFonts w:ascii="宋体" w:hAnsi="宋体" w:hint="eastAsia"/>
          <w:sz w:val="24"/>
          <w:szCs w:val="24"/>
        </w:rPr>
        <w:t>1、如乙方出现盗版及质量瑕疵等情况，甲方有权拒付书款，由此造成的一切后果由乙方全部承担。</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2、因乙方错误、遗漏等原因造成的教材供应迟到且影响甲方教学，乙方应赔偿由此给甲方造成的全部损失。因不可抗力因素所致除外,但须提供充分证据。</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3、</w:t>
      </w:r>
      <w:r>
        <w:rPr>
          <w:rFonts w:ascii="宋体" w:hAnsi="宋体"/>
          <w:sz w:val="24"/>
          <w:szCs w:val="24"/>
        </w:rPr>
        <w:t xml:space="preserve"> “不可抗力”是指人力无法控制、不可预见的事件，包括：战争、严重火灾、洪水、台风、地震等事件。 </w:t>
      </w:r>
      <w:r>
        <w:rPr>
          <w:rFonts w:ascii="宋体" w:hAnsi="宋体"/>
          <w:sz w:val="24"/>
          <w:szCs w:val="24"/>
        </w:rPr>
        <w:br/>
      </w:r>
      <w:r>
        <w:rPr>
          <w:rFonts w:ascii="宋体" w:hAnsi="宋体"/>
          <w:sz w:val="24"/>
          <w:szCs w:val="24"/>
        </w:rPr>
        <w:t>　　</w:t>
      </w:r>
      <w:r>
        <w:rPr>
          <w:rFonts w:ascii="宋体" w:hAnsi="宋体" w:hint="eastAsia"/>
          <w:sz w:val="24"/>
          <w:szCs w:val="24"/>
        </w:rPr>
        <w:t>4、</w:t>
      </w:r>
      <w:r>
        <w:rPr>
          <w:rFonts w:ascii="宋体" w:hAnsi="宋体"/>
          <w:sz w:val="24"/>
          <w:szCs w:val="24"/>
        </w:rPr>
        <w:t>在不可抗力事件发生后，</w:t>
      </w:r>
      <w:r>
        <w:rPr>
          <w:rFonts w:ascii="宋体" w:hAnsi="宋体" w:hint="eastAsia"/>
          <w:sz w:val="24"/>
          <w:szCs w:val="24"/>
        </w:rPr>
        <w:t>乙</w:t>
      </w:r>
      <w:r>
        <w:rPr>
          <w:rFonts w:ascii="宋体" w:hAnsi="宋体"/>
          <w:sz w:val="24"/>
          <w:szCs w:val="24"/>
        </w:rPr>
        <w:t>方应尽快将不可抗力的情况和原因通知</w:t>
      </w:r>
      <w:r>
        <w:rPr>
          <w:rFonts w:ascii="宋体" w:hAnsi="宋体" w:hint="eastAsia"/>
          <w:sz w:val="24"/>
          <w:szCs w:val="24"/>
        </w:rPr>
        <w:t>甲方</w:t>
      </w:r>
      <w:r>
        <w:rPr>
          <w:rFonts w:ascii="宋体" w:hAnsi="宋体"/>
          <w:sz w:val="24"/>
          <w:szCs w:val="24"/>
        </w:rPr>
        <w:t>，并寻求合理的方案履行合同中不受不可抗力</w:t>
      </w:r>
      <w:r>
        <w:rPr>
          <w:rFonts w:ascii="宋体" w:hAnsi="宋体" w:hint="eastAsia"/>
          <w:sz w:val="24"/>
          <w:szCs w:val="24"/>
        </w:rPr>
        <w:t>事件</w:t>
      </w:r>
      <w:r>
        <w:rPr>
          <w:rFonts w:ascii="宋体" w:hAnsi="宋体"/>
          <w:sz w:val="24"/>
          <w:szCs w:val="24"/>
        </w:rPr>
        <w:t>影响的其他义务。不可抗力事件影响消除后，双方可通过协商，在合理的时间内达成进一步履行合同的协议。</w:t>
      </w:r>
    </w:p>
    <w:p>
      <w:pPr>
        <w:pStyle w:val="style0"/>
        <w:adjustRightInd w:val="false"/>
        <w:snapToGrid w:val="false"/>
        <w:spacing w:lineRule="exact" w:line="500"/>
        <w:ind w:right="-1165" w:rightChars="-416" w:firstLine="482" w:firstLineChars="200"/>
        <w:rPr>
          <w:rFonts w:ascii="宋体" w:cs="宋体" w:hAnsi="宋体" w:hint="eastAsia"/>
          <w:b/>
          <w:bCs/>
          <w:kern w:val="0"/>
          <w:sz w:val="24"/>
          <w:szCs w:val="24"/>
        </w:rPr>
      </w:pPr>
      <w:r>
        <w:rPr>
          <w:rFonts w:ascii="宋体" w:cs="宋体" w:hAnsi="宋体" w:hint="eastAsia"/>
          <w:b/>
          <w:bCs/>
          <w:kern w:val="0"/>
          <w:sz w:val="24"/>
          <w:szCs w:val="24"/>
        </w:rPr>
        <w:t>第七条  争议的解决</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1、</w:t>
      </w:r>
      <w:r>
        <w:rPr>
          <w:rFonts w:ascii="宋体" w:hAnsi="宋体"/>
          <w:sz w:val="24"/>
          <w:szCs w:val="24"/>
        </w:rPr>
        <w:t>在合同履行</w:t>
      </w:r>
      <w:r>
        <w:rPr>
          <w:rFonts w:ascii="宋体" w:hAnsi="宋体" w:hint="eastAsia"/>
          <w:sz w:val="24"/>
          <w:szCs w:val="24"/>
        </w:rPr>
        <w:t>期间发生的</w:t>
      </w:r>
      <w:r>
        <w:rPr>
          <w:rFonts w:ascii="宋体" w:hAnsi="宋体"/>
          <w:sz w:val="24"/>
          <w:szCs w:val="24"/>
        </w:rPr>
        <w:t>争议，由双方协商解决；协商不成，</w:t>
      </w:r>
      <w:r>
        <w:rPr>
          <w:rFonts w:ascii="宋体" w:hAnsi="宋体" w:hint="eastAsia"/>
          <w:sz w:val="24"/>
          <w:szCs w:val="24"/>
        </w:rPr>
        <w:t>任何一方均</w:t>
      </w:r>
      <w:r>
        <w:rPr>
          <w:rFonts w:ascii="宋体" w:hAnsi="宋体"/>
          <w:sz w:val="24"/>
          <w:szCs w:val="24"/>
        </w:rPr>
        <w:t>可向</w:t>
      </w:r>
      <w:r>
        <w:rPr>
          <w:rFonts w:ascii="宋体" w:hAnsi="宋体" w:hint="eastAsia"/>
          <w:sz w:val="24"/>
          <w:szCs w:val="24"/>
        </w:rPr>
        <w:t>有管辖权的</w:t>
      </w:r>
      <w:r>
        <w:rPr>
          <w:rFonts w:ascii="宋体" w:hAnsi="宋体"/>
          <w:sz w:val="24"/>
          <w:szCs w:val="24"/>
        </w:rPr>
        <w:t>人民法院</w:t>
      </w:r>
      <w:r>
        <w:rPr>
          <w:rFonts w:ascii="宋体" w:hAnsi="宋体" w:hint="eastAsia"/>
          <w:sz w:val="24"/>
          <w:szCs w:val="24"/>
        </w:rPr>
        <w:t>提起诉讼</w:t>
      </w:r>
      <w:r>
        <w:rPr>
          <w:rFonts w:ascii="宋体" w:hAnsi="宋体"/>
          <w:sz w:val="24"/>
          <w:szCs w:val="24"/>
        </w:rPr>
        <w:t>。</w:t>
      </w:r>
    </w:p>
    <w:p>
      <w:pPr>
        <w:pStyle w:val="style0"/>
        <w:adjustRightInd w:val="false"/>
        <w:snapToGrid w:val="false"/>
        <w:spacing w:lineRule="exact" w:line="500"/>
        <w:ind w:right="-1165" w:rightChars="-416" w:firstLine="480" w:firstLineChars="200"/>
        <w:rPr>
          <w:rFonts w:ascii="宋体" w:hAnsi="宋体" w:hint="eastAsia"/>
          <w:sz w:val="24"/>
          <w:szCs w:val="24"/>
        </w:rPr>
      </w:pPr>
      <w:r>
        <w:rPr>
          <w:rFonts w:ascii="宋体" w:hAnsi="宋体" w:hint="eastAsia"/>
          <w:sz w:val="24"/>
          <w:szCs w:val="24"/>
        </w:rPr>
        <w:t>2、本合同自甲乙双方签字盖章之日生效。本合同一式肆份，甲乙双方各执贰份，均具有同等法律效力。</w:t>
      </w:r>
    </w:p>
    <w:p>
      <w:pPr>
        <w:pStyle w:val="style0"/>
        <w:tabs>
          <w:tab w:val="left" w:leader="none" w:pos="4500"/>
        </w:tabs>
        <w:adjustRightInd w:val="false"/>
        <w:snapToGrid w:val="false"/>
        <w:spacing w:lineRule="exact" w:line="500"/>
        <w:ind w:left="-944" w:leftChars="-337" w:right="-1165" w:rightChars="-416"/>
        <w:rPr>
          <w:rFonts w:ascii="宋体" w:cs="宋体" w:hAnsi="宋体" w:hint="eastAsia"/>
          <w:b/>
          <w:bCs/>
          <w:kern w:val="0"/>
          <w:szCs w:val="28"/>
        </w:rPr>
      </w:pPr>
    </w:p>
    <w:p>
      <w:pPr>
        <w:pStyle w:val="style19"/>
        <w:rPr>
          <w:rFonts w:ascii="宋体" w:cs="宋体" w:hAnsi="宋体" w:hint="eastAsia"/>
          <w:b/>
          <w:bCs/>
          <w:kern w:val="0"/>
          <w:szCs w:val="28"/>
        </w:rPr>
      </w:pPr>
    </w:p>
    <w:p>
      <w:pPr>
        <w:pStyle w:val="style0"/>
        <w:rPr>
          <w:rFonts w:ascii="宋体" w:cs="宋体" w:hAnsi="宋体" w:hint="eastAsia"/>
          <w:b/>
          <w:bCs/>
          <w:kern w:val="0"/>
          <w:szCs w:val="28"/>
        </w:rPr>
      </w:pPr>
    </w:p>
    <w:p>
      <w:pPr>
        <w:pStyle w:val="style19"/>
        <w:rPr>
          <w:rFonts w:hint="eastAsia"/>
        </w:rPr>
      </w:pPr>
    </w:p>
    <w:p>
      <w:pPr>
        <w:pStyle w:val="style0"/>
        <w:tabs>
          <w:tab w:val="left" w:leader="none" w:pos="4500"/>
        </w:tabs>
        <w:adjustRightInd w:val="false"/>
        <w:snapToGrid w:val="false"/>
        <w:spacing w:lineRule="exact" w:line="500"/>
        <w:ind w:left="-944" w:leftChars="-337" w:right="-1165" w:rightChars="-416"/>
        <w:rPr>
          <w:rFonts w:ascii="宋体" w:cs="宋体" w:hAnsi="宋体" w:hint="eastAsia"/>
          <w:b/>
          <w:bCs/>
          <w:kern w:val="0"/>
          <w:szCs w:val="28"/>
        </w:rPr>
      </w:pPr>
    </w:p>
    <w:p>
      <w:pPr>
        <w:pStyle w:val="style0"/>
        <w:adjustRightInd w:val="false"/>
        <w:snapToGrid w:val="false"/>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szCs w:val="24"/>
        </w:rPr>
        <w:t xml:space="preserve">甲方：重庆市三峡水利电力学校         乙方： </w:t>
      </w:r>
    </w:p>
    <w:p>
      <w:pPr>
        <w:pStyle w:val="style0"/>
        <w:tabs>
          <w:tab w:val="left" w:leader="none" w:pos="4500"/>
        </w:tabs>
        <w:adjustRightInd w:val="false"/>
        <w:snapToGrid w:val="false"/>
        <w:spacing w:lineRule="exact" w:line="500"/>
        <w:ind w:left="-944" w:leftChars="-337" w:right="-1165" w:rightChars="-416"/>
        <w:rPr>
          <w:rFonts w:ascii="宋体" w:cs="宋体" w:hAnsi="宋体"/>
          <w:b/>
          <w:bCs/>
          <w:kern w:val="0"/>
          <w:sz w:val="24"/>
          <w:szCs w:val="24"/>
        </w:rPr>
      </w:pPr>
      <w:r>
        <w:rPr>
          <w:rFonts w:ascii="宋体" w:cs="宋体" w:hAnsi="宋体" w:hint="eastAsia"/>
          <w:b/>
          <w:bCs/>
          <w:kern w:val="0"/>
          <w:sz w:val="24"/>
          <w:szCs w:val="24"/>
        </w:rPr>
        <w:t xml:space="preserve">                             </w:t>
      </w:r>
    </w:p>
    <w:p>
      <w:pPr>
        <w:pStyle w:val="style0"/>
        <w:tabs>
          <w:tab w:val="left" w:leader="none" w:pos="4500"/>
        </w:tabs>
        <w:adjustRightInd w:val="false"/>
        <w:snapToGrid w:val="false"/>
        <w:spacing w:lineRule="exact" w:line="500"/>
        <w:ind w:left="-944" w:leftChars="-337" w:right="-1165" w:rightChars="-416"/>
        <w:rPr>
          <w:rFonts w:ascii="宋体" w:cs="宋体" w:hAnsi="宋体" w:hint="eastAsia"/>
          <w:b/>
          <w:bCs/>
          <w:kern w:val="0"/>
          <w:sz w:val="24"/>
          <w:szCs w:val="24"/>
        </w:rPr>
      </w:pPr>
    </w:p>
    <w:p>
      <w:pPr>
        <w:pStyle w:val="style0"/>
        <w:adjustRightInd w:val="false"/>
        <w:snapToGrid w:val="false"/>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rPr>
        <w:t>法定</w:t>
      </w:r>
      <w:r>
        <w:rPr>
          <w:rFonts w:ascii="宋体" w:cs="宋体" w:hAnsi="宋体" w:hint="eastAsia"/>
          <w:b/>
          <w:bCs/>
          <w:kern w:val="0"/>
          <w:sz w:val="24"/>
          <w:szCs w:val="24"/>
        </w:rPr>
        <w:t>代表</w:t>
      </w:r>
      <w:r>
        <w:rPr>
          <w:rFonts w:ascii="宋体" w:cs="宋体" w:hAnsi="宋体" w:hint="eastAsia"/>
          <w:b/>
          <w:bCs/>
          <w:kern w:val="0"/>
          <w:sz w:val="24"/>
        </w:rPr>
        <w:t>人</w:t>
      </w:r>
      <w:r>
        <w:rPr>
          <w:rFonts w:ascii="宋体" w:cs="宋体" w:hAnsi="宋体" w:hint="eastAsia"/>
          <w:b/>
          <w:bCs/>
          <w:kern w:val="0"/>
          <w:sz w:val="24"/>
          <w:szCs w:val="24"/>
        </w:rPr>
        <w:t xml:space="preserve">：   </w:t>
      </w:r>
      <w:r>
        <w:rPr>
          <w:rFonts w:ascii="宋体" w:cs="宋体" w:hAnsi="宋体"/>
          <w:b/>
          <w:bCs/>
          <w:kern w:val="0"/>
          <w:sz w:val="24"/>
          <w:szCs w:val="24"/>
        </w:rPr>
        <w:t xml:space="preserve">                      </w:t>
      </w:r>
      <w:r>
        <w:rPr>
          <w:rFonts w:ascii="宋体" w:cs="宋体" w:hAnsi="宋体" w:hint="eastAsia"/>
          <w:b/>
          <w:bCs/>
          <w:kern w:val="0"/>
          <w:sz w:val="24"/>
        </w:rPr>
        <w:t>法定</w:t>
      </w:r>
      <w:r>
        <w:rPr>
          <w:rFonts w:ascii="宋体" w:cs="宋体" w:hAnsi="宋体" w:hint="eastAsia"/>
          <w:b/>
          <w:bCs/>
          <w:kern w:val="0"/>
          <w:sz w:val="24"/>
          <w:szCs w:val="24"/>
        </w:rPr>
        <w:t>人代表</w:t>
      </w:r>
      <w:r>
        <w:rPr>
          <w:rFonts w:ascii="宋体" w:cs="宋体" w:hAnsi="宋体" w:hint="eastAsia"/>
          <w:b/>
          <w:bCs/>
          <w:kern w:val="0"/>
          <w:sz w:val="24"/>
        </w:rPr>
        <w:t>人</w:t>
      </w:r>
      <w:r>
        <w:rPr>
          <w:rFonts w:ascii="宋体" w:cs="宋体" w:hAnsi="宋体" w:hint="eastAsia"/>
          <w:b/>
          <w:bCs/>
          <w:kern w:val="0"/>
          <w:sz w:val="24"/>
          <w:szCs w:val="24"/>
        </w:rPr>
        <w:t xml:space="preserve"> ：               </w:t>
      </w:r>
    </w:p>
    <w:p>
      <w:pPr>
        <w:pStyle w:val="style0"/>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szCs w:val="24"/>
        </w:rPr>
        <w:t xml:space="preserve">      </w:t>
      </w:r>
    </w:p>
    <w:p>
      <w:pPr>
        <w:pStyle w:val="style0"/>
        <w:tabs>
          <w:tab w:val="left" w:leader="none" w:pos="4500"/>
          <w:tab w:val="left" w:leader="none" w:pos="4680"/>
        </w:tabs>
        <w:adjustRightInd w:val="false"/>
        <w:snapToGrid w:val="false"/>
        <w:spacing w:lineRule="exact" w:line="500"/>
        <w:ind w:right="-1165" w:rightChars="-416" w:firstLine="2988" w:firstLineChars="1240"/>
        <w:rPr>
          <w:rFonts w:ascii="宋体" w:cs="宋体" w:hAnsi="宋体" w:hint="eastAsia"/>
          <w:b/>
          <w:bCs/>
          <w:kern w:val="0"/>
          <w:sz w:val="24"/>
          <w:szCs w:val="24"/>
        </w:rPr>
      </w:pPr>
    </w:p>
    <w:p>
      <w:pPr>
        <w:pStyle w:val="style0"/>
        <w:tabs>
          <w:tab w:val="left" w:leader="none" w:pos="4500"/>
          <w:tab w:val="left" w:leader="none" w:pos="4680"/>
        </w:tabs>
        <w:adjustRightInd w:val="false"/>
        <w:snapToGrid w:val="false"/>
        <w:spacing w:lineRule="exact" w:line="500"/>
        <w:ind w:right="-1165" w:rightChars="-416" w:firstLine="2988" w:firstLineChars="1240"/>
        <w:rPr>
          <w:rFonts w:ascii="宋体" w:cs="宋体" w:hAnsi="宋体" w:hint="eastAsia"/>
          <w:b/>
          <w:bCs/>
          <w:kern w:val="0"/>
          <w:sz w:val="24"/>
          <w:szCs w:val="24"/>
        </w:rPr>
      </w:pPr>
    </w:p>
    <w:p>
      <w:pPr>
        <w:pStyle w:val="style0"/>
        <w:tabs>
          <w:tab w:val="left" w:leader="none" w:pos="4500"/>
          <w:tab w:val="left" w:leader="none" w:pos="4680"/>
        </w:tabs>
        <w:adjustRightInd w:val="false"/>
        <w:snapToGrid w:val="false"/>
        <w:spacing w:lineRule="exact" w:line="500"/>
        <w:ind w:right="-1165" w:rightChars="-416"/>
        <w:rPr>
          <w:rFonts w:ascii="宋体" w:cs="宋体" w:hAnsi="宋体" w:hint="eastAsia"/>
          <w:b/>
          <w:bCs/>
          <w:kern w:val="0"/>
          <w:sz w:val="24"/>
          <w:szCs w:val="24"/>
        </w:rPr>
      </w:pPr>
      <w:r>
        <w:rPr>
          <w:rFonts w:ascii="宋体" w:cs="宋体" w:hAnsi="宋体" w:hint="eastAsia"/>
          <w:b/>
          <w:bCs/>
          <w:kern w:val="0"/>
          <w:sz w:val="24"/>
          <w:szCs w:val="24"/>
        </w:rPr>
        <w:t xml:space="preserve">签订日期： </w:t>
      </w:r>
      <w:r>
        <w:rPr>
          <w:rFonts w:ascii="宋体" w:cs="宋体" w:hAnsi="宋体"/>
          <w:b/>
          <w:bCs/>
          <w:kern w:val="0"/>
          <w:sz w:val="24"/>
          <w:szCs w:val="24"/>
        </w:rPr>
        <w:t xml:space="preserve">   </w:t>
      </w:r>
      <w:r>
        <w:rPr>
          <w:rFonts w:ascii="宋体" w:cs="宋体" w:hAnsi="宋体" w:hint="eastAsia"/>
          <w:b/>
          <w:bCs/>
          <w:kern w:val="0"/>
          <w:sz w:val="24"/>
          <w:szCs w:val="24"/>
        </w:rPr>
        <w:t>年  月  日</w:t>
      </w:r>
      <w:r>
        <w:rPr>
          <w:rFonts w:ascii="宋体" w:cs="宋体" w:hAnsi="宋体" w:hint="eastAsia"/>
          <w:bCs/>
          <w:kern w:val="0"/>
          <w:sz w:val="24"/>
          <w:szCs w:val="24"/>
        </w:rPr>
        <w:t xml:space="preserve">         </w:t>
      </w:r>
      <w:r>
        <w:rPr>
          <w:rFonts w:ascii="宋体" w:cs="宋体" w:hAnsi="宋体"/>
          <w:bCs/>
          <w:kern w:val="0"/>
          <w:sz w:val="24"/>
          <w:szCs w:val="24"/>
        </w:rPr>
        <w:t xml:space="preserve">    </w:t>
      </w:r>
      <w:r>
        <w:rPr>
          <w:rFonts w:ascii="宋体" w:cs="宋体" w:hAnsi="宋体" w:hint="eastAsia"/>
          <w:bCs/>
          <w:kern w:val="0"/>
          <w:sz w:val="24"/>
          <w:szCs w:val="24"/>
        </w:rPr>
        <w:t xml:space="preserve"> </w:t>
      </w:r>
      <w:r>
        <w:rPr>
          <w:rFonts w:ascii="宋体" w:cs="宋体" w:hAnsi="宋体" w:hint="eastAsia"/>
          <w:b/>
          <w:kern w:val="0"/>
          <w:sz w:val="24"/>
          <w:szCs w:val="24"/>
        </w:rPr>
        <w:t>签订日期</w:t>
      </w:r>
      <w:r>
        <w:rPr>
          <w:rFonts w:ascii="宋体" w:cs="宋体" w:hAnsi="宋体" w:hint="eastAsia"/>
          <w:bCs/>
          <w:kern w:val="0"/>
          <w:sz w:val="24"/>
          <w:szCs w:val="24"/>
        </w:rPr>
        <w:t xml:space="preserve">： </w:t>
      </w:r>
      <w:r>
        <w:rPr>
          <w:rFonts w:ascii="宋体" w:cs="宋体" w:hAnsi="宋体"/>
          <w:bCs/>
          <w:kern w:val="0"/>
          <w:sz w:val="24"/>
          <w:szCs w:val="24"/>
        </w:rPr>
        <w:t xml:space="preserve">   </w:t>
      </w:r>
      <w:r>
        <w:rPr>
          <w:rFonts w:ascii="宋体" w:cs="宋体" w:hAnsi="宋体" w:hint="eastAsia"/>
          <w:b/>
          <w:bCs/>
          <w:kern w:val="0"/>
          <w:sz w:val="24"/>
          <w:szCs w:val="24"/>
        </w:rPr>
        <w:t>年  月  日</w:t>
      </w:r>
    </w:p>
    <w:p>
      <w:pPr>
        <w:pStyle w:val="style0"/>
        <w:tabs>
          <w:tab w:val="left" w:leader="none" w:pos="4500"/>
          <w:tab w:val="left" w:leader="none" w:pos="4680"/>
        </w:tabs>
        <w:adjustRightInd w:val="false"/>
        <w:snapToGrid w:val="false"/>
        <w:spacing w:lineRule="exact" w:line="500"/>
        <w:ind w:right="-1165" w:rightChars="-416"/>
        <w:rPr>
          <w:rFonts w:ascii="宋体" w:cs="宋体" w:hAnsi="宋体"/>
          <w:b/>
          <w:bCs/>
          <w:kern w:val="0"/>
          <w:sz w:val="24"/>
          <w:szCs w:val="24"/>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2"/>
        <w:spacing w:lineRule="atLeast" w:line="240"/>
        <w:jc w:val="center"/>
        <w:rPr>
          <w:rFonts w:ascii="宋体" w:cs="宋体" w:eastAsia="宋体" w:hAnsi="宋体" w:hint="eastAsia"/>
          <w:b w:val="false"/>
          <w:sz w:val="36"/>
          <w:szCs w:val="30"/>
        </w:rPr>
      </w:pPr>
    </w:p>
    <w:p>
      <w:pPr>
        <w:pStyle w:val="style0"/>
        <w:rPr>
          <w:rFonts w:hint="eastAsia"/>
        </w:rPr>
      </w:pPr>
    </w:p>
    <w:p>
      <w:pPr>
        <w:pStyle w:val="style2"/>
        <w:spacing w:lineRule="atLeast" w:line="240"/>
        <w:jc w:val="center"/>
        <w:rPr>
          <w:rFonts w:ascii="宋体" w:cs="宋体" w:eastAsia="宋体" w:hAnsi="宋体" w:hint="eastAsia"/>
          <w:b w:val="false"/>
          <w:sz w:val="36"/>
          <w:szCs w:val="30"/>
        </w:rPr>
      </w:pPr>
    </w:p>
    <w:p>
      <w:pPr>
        <w:pStyle w:val="style0"/>
        <w:rPr>
          <w:rFonts w:ascii="宋体" w:cs="宋体" w:eastAsia="宋体" w:hAnsi="宋体" w:hint="eastAsia"/>
          <w:b w:val="false"/>
          <w:sz w:val="36"/>
          <w:szCs w:val="30"/>
        </w:rPr>
      </w:pPr>
    </w:p>
    <w:p>
      <w:pPr>
        <w:pStyle w:val="style19"/>
        <w:rPr>
          <w:rFonts w:hint="eastAsia"/>
        </w:rPr>
      </w:pPr>
    </w:p>
    <w:p>
      <w:pPr>
        <w:pStyle w:val="style0"/>
        <w:rPr>
          <w:rFonts w:hint="eastAsia"/>
        </w:rPr>
      </w:pPr>
    </w:p>
    <w:p>
      <w:pPr>
        <w:pStyle w:val="style19"/>
        <w:rPr>
          <w:rFonts w:hint="eastAsia"/>
        </w:rPr>
      </w:pPr>
    </w:p>
    <w:p>
      <w:pPr>
        <w:pStyle w:val="style2"/>
        <w:spacing w:lineRule="atLeast" w:line="240"/>
        <w:jc w:val="center"/>
        <w:rPr>
          <w:rFonts w:ascii="宋体" w:cs="宋体" w:eastAsia="宋体" w:hAnsi="宋体" w:hint="eastAsia"/>
          <w:b w:val="false"/>
        </w:rPr>
      </w:pPr>
      <w:r>
        <w:rPr>
          <w:rFonts w:ascii="宋体" w:cs="宋体" w:eastAsia="宋体" w:hAnsi="宋体" w:hint="eastAsia"/>
          <w:b w:val="false"/>
          <w:sz w:val="36"/>
          <w:szCs w:val="30"/>
        </w:rPr>
        <w:t>第七篇  响应文件格式要求</w:t>
      </w:r>
      <w:bookmarkEnd w:id="197"/>
      <w:bookmarkEnd w:id="198"/>
      <w:bookmarkEnd w:id="199"/>
      <w:bookmarkEnd w:id="200"/>
      <w:bookmarkEnd w:id="201"/>
      <w:bookmarkEnd w:id="202"/>
      <w:bookmarkEnd w:id="203"/>
    </w:p>
    <w:p>
      <w:pPr>
        <w:pStyle w:val="style0"/>
        <w:spacing w:lineRule="exact" w:line="400"/>
        <w:ind w:firstLine="482" w:firstLineChars="200"/>
        <w:rPr>
          <w:rFonts w:ascii="宋体" w:cs="宋体" w:hAnsi="宋体" w:hint="eastAsia"/>
          <w:b/>
          <w:sz w:val="24"/>
          <w:szCs w:val="24"/>
        </w:rPr>
      </w:pPr>
      <w:r>
        <w:rPr>
          <w:rFonts w:ascii="宋体" w:cs="宋体" w:hAnsi="宋体" w:hint="eastAsia"/>
          <w:b/>
          <w:sz w:val="24"/>
          <w:szCs w:val="24"/>
        </w:rPr>
        <w:t>一、经济部分</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（一）报价函</w:t>
      </w:r>
    </w:p>
    <w:p>
      <w:pPr>
        <w:pStyle w:val="style0"/>
        <w:spacing w:lineRule="exact" w:line="400"/>
        <w:ind w:firstLine="482" w:firstLineChars="200"/>
        <w:rPr>
          <w:rFonts w:ascii="宋体" w:cs="宋体" w:hAnsi="宋体" w:hint="eastAsia"/>
          <w:b/>
          <w:sz w:val="24"/>
          <w:szCs w:val="24"/>
        </w:rPr>
      </w:pPr>
      <w:r>
        <w:rPr>
          <w:rFonts w:ascii="宋体" w:cs="宋体" w:hAnsi="宋体" w:hint="eastAsia"/>
          <w:b/>
          <w:sz w:val="24"/>
          <w:szCs w:val="24"/>
        </w:rPr>
        <w:t>二、技术（质量）部分</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（一）技术（质量）响应偏离表</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（二）其他资料（格式自定）</w:t>
      </w:r>
    </w:p>
    <w:p>
      <w:pPr>
        <w:pStyle w:val="style0"/>
        <w:spacing w:lineRule="exact" w:line="400"/>
        <w:ind w:firstLine="482" w:firstLineChars="200"/>
        <w:rPr>
          <w:rFonts w:ascii="宋体" w:cs="宋体" w:hAnsi="宋体" w:hint="eastAsia"/>
          <w:b/>
          <w:sz w:val="24"/>
          <w:szCs w:val="24"/>
        </w:rPr>
      </w:pPr>
      <w:r>
        <w:rPr>
          <w:rFonts w:ascii="宋体" w:cs="宋体" w:hAnsi="宋体" w:hint="eastAsia"/>
          <w:b/>
          <w:sz w:val="24"/>
          <w:szCs w:val="24"/>
        </w:rPr>
        <w:t>三、服务部分</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（一）服务响应偏离表</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（二）其它优惠服务承诺（格式自定）</w:t>
      </w:r>
    </w:p>
    <w:p>
      <w:pPr>
        <w:pStyle w:val="style0"/>
        <w:spacing w:lineRule="exact" w:line="400"/>
        <w:ind w:firstLine="482" w:firstLineChars="200"/>
        <w:rPr>
          <w:rFonts w:ascii="宋体" w:cs="宋体" w:hAnsi="宋体" w:hint="eastAsia"/>
          <w:b/>
          <w:sz w:val="24"/>
          <w:szCs w:val="24"/>
        </w:rPr>
      </w:pPr>
      <w:r>
        <w:rPr>
          <w:rFonts w:ascii="宋体" w:cs="宋体" w:hAnsi="宋体" w:hint="eastAsia"/>
          <w:b/>
          <w:sz w:val="24"/>
          <w:szCs w:val="24"/>
        </w:rPr>
        <w:t>四、资格条件及其他</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（一）法人营业执照（副本）或事业单位法人证书（副本）或个体工商户营业执照或有效的自然人身份证明或社会团体法人登记证书</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（二）法定代表人身份证明书（格式）</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（三）法定代表人授权委托书（格式）</w:t>
      </w:r>
    </w:p>
    <w:p>
      <w:pPr>
        <w:pStyle w:val="style0"/>
        <w:snapToGrid w:val="false"/>
        <w:spacing w:lineRule="exact" w:line="400"/>
        <w:ind w:firstLine="480" w:firstLineChars="200"/>
        <w:rPr>
          <w:rFonts w:ascii="宋体" w:cs="宋体" w:hAnsi="宋体" w:hint="eastAsia"/>
          <w:sz w:val="24"/>
          <w:szCs w:val="24"/>
        </w:rPr>
      </w:pPr>
      <w:r>
        <w:rPr>
          <w:rFonts w:ascii="宋体" w:cs="宋体" w:hAnsi="宋体" w:hint="eastAsia"/>
          <w:sz w:val="24"/>
          <w:szCs w:val="24"/>
        </w:rPr>
        <w:t>（四）基本资格条件承诺函（格式）</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（五）特定资格条件证书或证明文件</w:t>
      </w:r>
    </w:p>
    <w:p>
      <w:pPr>
        <w:pStyle w:val="style0"/>
        <w:spacing w:lineRule="exact" w:line="400"/>
        <w:ind w:firstLine="482" w:firstLineChars="200"/>
        <w:rPr>
          <w:rFonts w:ascii="宋体" w:cs="宋体" w:hAnsi="宋体" w:hint="eastAsia"/>
          <w:b/>
          <w:sz w:val="24"/>
          <w:szCs w:val="24"/>
        </w:rPr>
      </w:pPr>
      <w:r>
        <w:rPr>
          <w:rFonts w:ascii="宋体" w:cs="宋体" w:hAnsi="宋体" w:hint="eastAsia"/>
          <w:b/>
          <w:sz w:val="24"/>
          <w:szCs w:val="24"/>
        </w:rPr>
        <w:t>五、其他资料</w:t>
      </w:r>
    </w:p>
    <w:p>
      <w:pPr>
        <w:pStyle w:val="style0"/>
        <w:spacing w:lineRule="exact" w:line="400"/>
        <w:ind w:firstLine="480" w:firstLineChars="200"/>
        <w:rPr>
          <w:rFonts w:ascii="宋体" w:cs="宋体" w:hAnsi="宋体" w:hint="eastAsia"/>
          <w:b/>
          <w:sz w:val="24"/>
          <w:szCs w:val="24"/>
        </w:rPr>
      </w:pPr>
      <w:r>
        <w:rPr>
          <w:rFonts w:ascii="宋体" w:cs="宋体" w:hAnsi="宋体" w:hint="eastAsia"/>
          <w:sz w:val="24"/>
          <w:szCs w:val="24"/>
        </w:rPr>
        <w:t>（一）中小企业声明函、监狱企业证明文件、残疾人福利性单位声明函</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（二）其他与项目有关的资料（自附）</w:t>
      </w:r>
    </w:p>
    <w:p>
      <w:pPr>
        <w:pStyle w:val="style82"/>
        <w:spacing w:lineRule="exact" w:line="400"/>
        <w:ind w:firstLine="480" w:firstLineChars="200"/>
        <w:rPr>
          <w:rFonts w:ascii="宋体" w:cs="宋体" w:hAnsi="宋体" w:hint="eastAsia"/>
          <w:sz w:val="24"/>
          <w:szCs w:val="24"/>
        </w:rPr>
      </w:pPr>
    </w:p>
    <w:bookmarkStart w:id="204" w:name="_Toc313008356"/>
    <w:bookmarkStart w:id="205" w:name="_Toc313888360"/>
    <w:bookmarkStart w:id="206" w:name="_Toc14244"/>
    <w:bookmarkStart w:id="207" w:name="_Toc30982"/>
    <w:bookmarkStart w:id="208" w:name="_Toc342913419"/>
    <w:bookmarkStart w:id="209" w:name="_Toc26343"/>
    <w:bookmarkStart w:id="210" w:name="_Toc65660379"/>
    <w:bookmarkStart w:id="211" w:name="_Toc106034808"/>
    <w:bookmarkStart w:id="212" w:name="_Toc108080184"/>
    <w:bookmarkStart w:id="213" w:name="_Toc12789073"/>
    <w:bookmarkStart w:id="214" w:name="_Toc283382454"/>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br w:type="page"/>
      </w:r>
      <w:r>
        <w:rPr>
          <w:rFonts w:ascii="宋体" w:cs="宋体" w:eastAsia="宋体" w:hAnsi="宋体" w:hint="eastAsia"/>
          <w:sz w:val="24"/>
        </w:rPr>
        <w:t>一、经济部分</w:t>
      </w:r>
      <w:bookmarkEnd w:id="204"/>
      <w:bookmarkEnd w:id="205"/>
      <w:bookmarkEnd w:id="206"/>
      <w:bookmarkEnd w:id="207"/>
      <w:bookmarkEnd w:id="208"/>
      <w:bookmarkEnd w:id="209"/>
      <w:bookmarkEnd w:id="210"/>
      <w:bookmarkEnd w:id="211"/>
      <w:bookmarkEnd w:id="212"/>
    </w:p>
    <w:bookmarkEnd w:id="213"/>
    <w:bookmarkEnd w:id="214"/>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（一）报价函</w:t>
      </w:r>
    </w:p>
    <w:p>
      <w:pPr>
        <w:pStyle w:val="style0"/>
        <w:tabs>
          <w:tab w:val="left" w:leader="none" w:pos="6300"/>
        </w:tabs>
        <w:snapToGrid w:val="false"/>
        <w:spacing w:lineRule="auto" w:line="312"/>
        <w:ind w:firstLine="562" w:firstLineChars="200"/>
        <w:jc w:val="center"/>
        <w:rPr>
          <w:rFonts w:ascii="宋体" w:cs="宋体" w:hAnsi="宋体" w:hint="eastAsia"/>
          <w:b/>
          <w:szCs w:val="28"/>
        </w:rPr>
      </w:pPr>
      <w:r>
        <w:rPr>
          <w:rFonts w:ascii="宋体" w:cs="宋体" w:hAnsi="宋体" w:hint="eastAsia"/>
          <w:b/>
          <w:szCs w:val="28"/>
        </w:rPr>
        <w:t>报价函</w:t>
      </w:r>
    </w:p>
    <w:p>
      <w:pPr>
        <w:pStyle w:val="style0"/>
        <w:tabs>
          <w:tab w:val="left" w:leader="none" w:pos="6300"/>
        </w:tabs>
        <w:snapToGrid w:val="false"/>
        <w:spacing w:lineRule="auto" w:line="312"/>
        <w:rPr>
          <w:rFonts w:ascii="宋体" w:cs="宋体" w:hAnsi="宋体" w:hint="eastAsia"/>
          <w:sz w:val="24"/>
          <w:szCs w:val="24"/>
        </w:rPr>
      </w:pPr>
      <w:r>
        <w:rPr>
          <w:rFonts w:ascii="宋体" w:cs="宋体" w:hAnsi="宋体" w:hint="eastAsia"/>
          <w:sz w:val="24"/>
          <w:szCs w:val="24"/>
          <w:u w:val="single"/>
        </w:rPr>
        <w:t>（采购代理机构名称）</w:t>
      </w:r>
      <w:r>
        <w:rPr>
          <w:rFonts w:ascii="宋体" w:cs="宋体" w:hAnsi="宋体" w:hint="eastAsia"/>
          <w:sz w:val="24"/>
          <w:szCs w:val="24"/>
        </w:rPr>
        <w:t>：</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我方收到____________________________（询价项目名称）的询价通知书，经详细研究，决定参加该询价项目的报价。</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1.愿意按照询价通知书中的一切要求，提供本项目的交货及技术服务，项目投标报价折扣率为（小写）</w:t>
      </w:r>
      <w:r>
        <w:rPr>
          <w:rFonts w:ascii="宋体" w:cs="宋体" w:hAnsi="宋体" w:hint="eastAsia"/>
          <w:sz w:val="24"/>
          <w:szCs w:val="24"/>
          <w:u w:val="single"/>
        </w:rPr>
        <w:t xml:space="preserve">      </w:t>
      </w:r>
      <w:r>
        <w:rPr>
          <w:rFonts w:ascii="宋体" w:cs="宋体" w:hAnsi="宋体" w:hint="eastAsia"/>
          <w:sz w:val="24"/>
          <w:szCs w:val="24"/>
        </w:rPr>
        <w:t>%，（大写）</w:t>
      </w:r>
      <w:r>
        <w:rPr>
          <w:rFonts w:ascii="宋体" w:cs="宋体" w:hAnsi="宋体" w:hint="eastAsia"/>
          <w:sz w:val="24"/>
          <w:szCs w:val="24"/>
          <w:u w:val="single"/>
        </w:rPr>
        <w:t xml:space="preserve">          </w:t>
      </w:r>
      <w:r>
        <w:rPr>
          <w:rFonts w:ascii="宋体" w:cs="宋体" w:hAnsi="宋体" w:hint="eastAsia"/>
          <w:sz w:val="24"/>
          <w:szCs w:val="24"/>
        </w:rPr>
        <w:t>。</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2.我方现提交的响应文件为：响应文件正本</w:t>
      </w:r>
      <w:r>
        <w:rPr>
          <w:rFonts w:ascii="宋体" w:cs="宋体" w:hAnsi="宋体" w:hint="eastAsia"/>
          <w:sz w:val="24"/>
          <w:szCs w:val="24"/>
          <w:u w:val="single"/>
        </w:rPr>
        <w:t xml:space="preserve">   </w:t>
      </w:r>
      <w:r>
        <w:rPr>
          <w:rFonts w:ascii="宋体" w:cs="宋体" w:hAnsi="宋体" w:hint="eastAsia"/>
          <w:sz w:val="24"/>
          <w:szCs w:val="24"/>
        </w:rPr>
        <w:t>份，副本</w:t>
      </w:r>
      <w:r>
        <w:rPr>
          <w:rFonts w:ascii="宋体" w:cs="宋体" w:hAnsi="宋体" w:hint="eastAsia"/>
          <w:sz w:val="24"/>
          <w:szCs w:val="24"/>
          <w:u w:val="single"/>
        </w:rPr>
        <w:t xml:space="preserve">   </w:t>
      </w:r>
      <w:r>
        <w:rPr>
          <w:rFonts w:ascii="宋体" w:cs="宋体" w:hAnsi="宋体" w:hint="eastAsia"/>
          <w:sz w:val="24"/>
          <w:szCs w:val="24"/>
        </w:rPr>
        <w:t>份。</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3.我方承诺：本次报价的有效期为提交响应文件截止时间起90天。</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4.我方完全理解和接受贵方询价通知书的一切规定和要求及评审办法。</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5.在整个询价过程中，我方若有违规行为，接受按照《中华人民共和国政府采购法》和《询价通知书》之规定给予惩罚。</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6.我方若成为成交供应商，将按照最终报价结果签订合同，并且严格履行合同义务。本承诺函将成为合同不可分割的一部分，与合同具有同等的法律效力。</w:t>
      </w:r>
    </w:p>
    <w:p>
      <w:pPr>
        <w:pStyle w:val="style0"/>
        <w:tabs>
          <w:tab w:val="left" w:leader="none" w:pos="6300"/>
        </w:tabs>
        <w:snapToGrid w:val="false"/>
        <w:spacing w:lineRule="auto" w:line="312"/>
        <w:ind w:firstLine="480" w:firstLineChars="200"/>
        <w:rPr>
          <w:rFonts w:ascii="宋体" w:cs="宋体" w:hAnsi="宋体" w:hint="eastAsia"/>
          <w:sz w:val="24"/>
          <w:szCs w:val="24"/>
        </w:rPr>
      </w:pPr>
      <w:r>
        <w:rPr>
          <w:rFonts w:ascii="宋体" w:cs="宋体" w:hAnsi="宋体" w:hint="eastAsia"/>
          <w:sz w:val="24"/>
          <w:szCs w:val="24"/>
        </w:rPr>
        <w:t>7.</w:t>
      </w:r>
      <w:r>
        <w:rPr>
          <w:rFonts w:ascii="宋体" w:cs="宋体" w:hAnsi="宋体" w:hint="eastAsia"/>
          <w:sz w:val="24"/>
          <w:szCs w:val="28"/>
        </w:rPr>
        <w:t>我方未</w:t>
      </w:r>
      <w:r>
        <w:rPr>
          <w:rFonts w:ascii="宋体" w:cs="宋体" w:hAnsi="宋体" w:hint="eastAsia"/>
          <w:sz w:val="24"/>
          <w:szCs w:val="24"/>
        </w:rPr>
        <w:t>为采购项目提供整体设计、规范编制或者项目管理、监理、检测等服务。</w:t>
      </w:r>
    </w:p>
    <w:p>
      <w:pPr>
        <w:pStyle w:val="style0"/>
        <w:tabs>
          <w:tab w:val="left" w:leader="none" w:pos="6300"/>
        </w:tabs>
        <w:snapToGrid w:val="false"/>
        <w:spacing w:lineRule="auto" w:line="312"/>
        <w:ind w:firstLine="570"/>
        <w:rPr>
          <w:rFonts w:ascii="宋体" w:cs="宋体" w:hAnsi="宋体" w:hint="eastAsia"/>
          <w:sz w:val="24"/>
          <w:szCs w:val="24"/>
        </w:rPr>
      </w:pPr>
    </w:p>
    <w:p>
      <w:pPr>
        <w:pStyle w:val="style0"/>
        <w:tabs>
          <w:tab w:val="left" w:leader="none" w:pos="6300"/>
        </w:tabs>
        <w:snapToGrid w:val="false"/>
        <w:spacing w:lineRule="auto" w:line="312"/>
        <w:ind w:firstLine="570"/>
        <w:rPr>
          <w:rFonts w:ascii="宋体" w:cs="宋体" w:hAnsi="宋体" w:hint="eastAsia"/>
          <w:sz w:val="24"/>
          <w:szCs w:val="24"/>
        </w:rPr>
      </w:pPr>
      <w:r>
        <w:rPr>
          <w:rFonts w:ascii="宋体" w:cs="宋体" w:hAnsi="宋体" w:hint="eastAsia"/>
          <w:sz w:val="24"/>
          <w:szCs w:val="24"/>
        </w:rPr>
        <w:t>供应商（公章）或自然人签署：</w:t>
      </w:r>
    </w:p>
    <w:p>
      <w:pPr>
        <w:pStyle w:val="style0"/>
        <w:tabs>
          <w:tab w:val="left" w:leader="none" w:pos="6300"/>
        </w:tabs>
        <w:snapToGrid w:val="false"/>
        <w:spacing w:lineRule="auto" w:line="312"/>
        <w:ind w:firstLine="570"/>
        <w:rPr>
          <w:rFonts w:ascii="宋体" w:cs="宋体" w:hAnsi="宋体" w:hint="eastAsia"/>
          <w:sz w:val="24"/>
          <w:szCs w:val="24"/>
        </w:rPr>
      </w:pPr>
      <w:r>
        <w:rPr>
          <w:rFonts w:ascii="宋体" w:cs="宋体" w:hAnsi="宋体" w:hint="eastAsia"/>
          <w:sz w:val="24"/>
          <w:szCs w:val="24"/>
        </w:rPr>
        <w:t xml:space="preserve">地址：  </w:t>
      </w:r>
    </w:p>
    <w:p>
      <w:pPr>
        <w:pStyle w:val="style0"/>
        <w:tabs>
          <w:tab w:val="left" w:leader="none" w:pos="6300"/>
        </w:tabs>
        <w:snapToGrid w:val="false"/>
        <w:spacing w:lineRule="auto" w:line="312"/>
        <w:ind w:firstLine="570"/>
        <w:rPr>
          <w:rFonts w:ascii="宋体" w:cs="宋体" w:hAnsi="宋体" w:hint="eastAsia"/>
          <w:sz w:val="24"/>
          <w:szCs w:val="24"/>
        </w:rPr>
      </w:pPr>
      <w:r>
        <w:rPr>
          <w:rFonts w:ascii="宋体" w:cs="宋体" w:hAnsi="宋体" w:hint="eastAsia"/>
          <w:sz w:val="24"/>
          <w:szCs w:val="24"/>
        </w:rPr>
        <w:t>电话：                           传真：</w:t>
      </w:r>
    </w:p>
    <w:p>
      <w:pPr>
        <w:pStyle w:val="style0"/>
        <w:tabs>
          <w:tab w:val="left" w:leader="none" w:pos="6300"/>
        </w:tabs>
        <w:snapToGrid w:val="false"/>
        <w:spacing w:lineRule="auto" w:line="312"/>
        <w:ind w:firstLine="570"/>
        <w:rPr>
          <w:rFonts w:ascii="宋体" w:cs="宋体" w:hAnsi="宋体" w:hint="eastAsia"/>
          <w:sz w:val="24"/>
          <w:szCs w:val="24"/>
        </w:rPr>
      </w:pPr>
      <w:r>
        <w:rPr>
          <w:rFonts w:ascii="宋体" w:cs="宋体" w:hAnsi="宋体" w:hint="eastAsia"/>
          <w:sz w:val="24"/>
          <w:szCs w:val="24"/>
        </w:rPr>
        <w:t>网址：                           邮编：</w:t>
      </w:r>
    </w:p>
    <w:p>
      <w:pPr>
        <w:pStyle w:val="style0"/>
        <w:tabs>
          <w:tab w:val="left" w:leader="none" w:pos="6300"/>
        </w:tabs>
        <w:snapToGrid w:val="false"/>
        <w:spacing w:lineRule="auto" w:line="312"/>
        <w:ind w:firstLine="570"/>
        <w:rPr>
          <w:rFonts w:ascii="宋体" w:cs="宋体" w:hAnsi="宋体" w:hint="eastAsia"/>
          <w:sz w:val="24"/>
          <w:szCs w:val="24"/>
        </w:rPr>
      </w:pPr>
      <w:r>
        <w:rPr>
          <w:rFonts w:ascii="宋体" w:cs="宋体" w:hAnsi="宋体" w:hint="eastAsia"/>
          <w:sz w:val="24"/>
          <w:szCs w:val="24"/>
        </w:rPr>
        <w:t>联系人：</w:t>
      </w:r>
    </w:p>
    <w:p>
      <w:pPr>
        <w:pStyle w:val="style0"/>
        <w:snapToGrid w:val="false"/>
        <w:spacing w:lineRule="auto" w:line="312"/>
        <w:ind w:firstLine="480" w:firstLineChars="200"/>
        <w:rPr>
          <w:rFonts w:ascii="宋体" w:cs="宋体" w:hAnsi="宋体" w:hint="eastAsia"/>
          <w:sz w:val="24"/>
          <w:szCs w:val="24"/>
        </w:rPr>
        <w:sectPr>
          <w:footerReference w:type="even" r:id="rId8"/>
          <w:footerReference w:type="default" r:id="rId9"/>
          <w:pgSz w:w="11907" w:h="16840" w:orient="portrait"/>
          <w:pgMar w:top="1440" w:right="1800" w:bottom="1440" w:left="1800" w:header="851" w:footer="992" w:gutter="0"/>
          <w:pgNumType w:fmt="numberInDash"/>
          <w:cols w:space="720" w:num="1"/>
          <w:docGrid w:linePitch="381" w:charSpace="-5735"/>
        </w:sectPr>
      </w:pPr>
      <w:r>
        <w:rPr>
          <w:rFonts w:ascii="宋体" w:cs="宋体" w:hAnsi="宋体" w:hint="eastAsia"/>
          <w:sz w:val="24"/>
          <w:szCs w:val="24"/>
        </w:rPr>
        <w:t xml:space="preserve">                               年   月   日</w:t>
      </w:r>
    </w:p>
    <w:bookmarkStart w:id="215" w:name="_Toc313888361"/>
    <w:bookmarkStart w:id="216" w:name="_Toc106034809"/>
    <w:bookmarkStart w:id="217" w:name="_Toc22655"/>
    <w:bookmarkStart w:id="218" w:name="_Toc26085"/>
    <w:bookmarkStart w:id="219" w:name="_Toc313008357"/>
    <w:bookmarkStart w:id="220" w:name="_Toc14073"/>
    <w:bookmarkStart w:id="221" w:name="_Toc65660380"/>
    <w:bookmarkStart w:id="222" w:name="_Toc342913420"/>
    <w:bookmarkStart w:id="223" w:name="_Toc108080185"/>
    <w:p>
      <w:pPr>
        <w:pStyle w:val="style2"/>
        <w:adjustRightInd w:val="false"/>
        <w:snapToGrid w:val="false"/>
        <w:spacing w:before="0" w:after="0" w:lineRule="exact" w:line="400"/>
        <w:ind w:firstLine="482" w:firstLineChars="200"/>
        <w:rPr>
          <w:rFonts w:ascii="宋体" w:cs="宋体" w:eastAsia="宋体" w:hAnsi="宋体" w:hint="eastAsia"/>
          <w:sz w:val="24"/>
          <w:szCs w:val="24"/>
        </w:rPr>
      </w:pPr>
      <w:r>
        <w:rPr>
          <w:rFonts w:ascii="宋体" w:cs="宋体" w:eastAsia="宋体" w:hAnsi="宋体" w:hint="eastAsia"/>
          <w:sz w:val="24"/>
        </w:rPr>
        <w:t>二、技术（质量）部分</w:t>
      </w:r>
      <w:bookmarkEnd w:id="215"/>
      <w:bookmarkEnd w:id="216"/>
      <w:bookmarkEnd w:id="217"/>
      <w:bookmarkEnd w:id="218"/>
      <w:bookmarkEnd w:id="219"/>
      <w:bookmarkEnd w:id="220"/>
      <w:bookmarkEnd w:id="221"/>
      <w:bookmarkEnd w:id="222"/>
      <w:bookmarkEnd w:id="223"/>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（一）技术（质量）响应偏离表</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 xml:space="preserve">                             </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询价项目名称：</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8"/>
        <w:gridCol w:w="2844"/>
        <w:gridCol w:w="2952"/>
        <w:gridCol w:w="2212"/>
      </w:tblGrid>
      <w:tr>
        <w:trPr>
          <w:trHeight w:val="422"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b/>
                <w:sz w:val="21"/>
                <w:szCs w:val="21"/>
              </w:rPr>
            </w:pPr>
            <w:r>
              <w:rPr>
                <w:rFonts w:ascii="宋体" w:cs="宋体" w:hAnsi="宋体" w:hint="eastAsia"/>
                <w:b/>
                <w:sz w:val="21"/>
                <w:szCs w:val="21"/>
              </w:rPr>
              <w:t>序号</w:t>
            </w:r>
          </w:p>
        </w:tc>
        <w:tc>
          <w:tcPr>
            <w:tcW w:w="2844" w:type="dxa"/>
            <w:tcBorders/>
            <w:vAlign w:val="center"/>
          </w:tcPr>
          <w:p>
            <w:pPr>
              <w:pStyle w:val="style0"/>
              <w:tabs>
                <w:tab w:val="left" w:leader="none" w:pos="6300"/>
              </w:tabs>
              <w:snapToGrid w:val="false"/>
              <w:jc w:val="center"/>
              <w:outlineLvl w:val="0"/>
              <w:rPr>
                <w:rFonts w:ascii="宋体" w:cs="宋体" w:hAnsi="宋体" w:hint="eastAsia"/>
                <w:b/>
                <w:sz w:val="21"/>
                <w:szCs w:val="21"/>
              </w:rPr>
            </w:pPr>
            <w:r>
              <w:rPr>
                <w:rFonts w:ascii="宋体" w:cs="宋体" w:hAnsi="宋体" w:hint="eastAsia"/>
                <w:b/>
                <w:sz w:val="21"/>
                <w:szCs w:val="21"/>
              </w:rPr>
              <w:t>采购需求</w:t>
            </w:r>
          </w:p>
        </w:tc>
        <w:tc>
          <w:tcPr>
            <w:tcW w:w="2952" w:type="dxa"/>
            <w:tcBorders/>
            <w:vAlign w:val="center"/>
          </w:tcPr>
          <w:p>
            <w:pPr>
              <w:pStyle w:val="style0"/>
              <w:tabs>
                <w:tab w:val="left" w:leader="none" w:pos="6300"/>
              </w:tabs>
              <w:snapToGrid w:val="false"/>
              <w:jc w:val="center"/>
              <w:outlineLvl w:val="0"/>
              <w:rPr>
                <w:rFonts w:ascii="宋体" w:cs="宋体" w:hAnsi="宋体" w:hint="eastAsia"/>
                <w:b/>
                <w:sz w:val="21"/>
                <w:szCs w:val="21"/>
              </w:rPr>
            </w:pPr>
            <w:r>
              <w:rPr>
                <w:rFonts w:ascii="宋体" w:cs="宋体" w:hAnsi="宋体" w:hint="eastAsia"/>
                <w:b/>
                <w:sz w:val="21"/>
                <w:szCs w:val="21"/>
              </w:rPr>
              <w:t>响应情况</w:t>
            </w:r>
          </w:p>
        </w:tc>
        <w:tc>
          <w:tcPr>
            <w:tcW w:w="2212" w:type="dxa"/>
            <w:tcBorders/>
            <w:vAlign w:val="center"/>
          </w:tcPr>
          <w:p>
            <w:pPr>
              <w:pStyle w:val="style0"/>
              <w:tabs>
                <w:tab w:val="left" w:leader="none" w:pos="6300"/>
              </w:tabs>
              <w:snapToGrid w:val="false"/>
              <w:jc w:val="center"/>
              <w:outlineLvl w:val="0"/>
              <w:rPr>
                <w:rFonts w:ascii="宋体" w:cs="宋体" w:hAnsi="宋体" w:hint="eastAsia"/>
                <w:b/>
                <w:sz w:val="21"/>
                <w:szCs w:val="21"/>
              </w:rPr>
            </w:pPr>
            <w:r>
              <w:rPr>
                <w:rFonts w:ascii="宋体" w:cs="宋体" w:hAnsi="宋体" w:hint="eastAsia"/>
                <w:b/>
                <w:sz w:val="21"/>
                <w:szCs w:val="21"/>
              </w:rPr>
              <w:t>差异说明</w:t>
            </w: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r>
              <w:rPr>
                <w:rFonts w:ascii="宋体" w:cs="宋体" w:hAnsi="宋体" w:hint="eastAsia"/>
                <w:sz w:val="21"/>
                <w:szCs w:val="21"/>
              </w:rPr>
              <w:t>提醒：请注明技术参数或具体内容以及响应文件中技术参数或具体内容的位置（页码）</w:t>
            </w: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r>
        <w:tblPrEx/>
        <w:trPr>
          <w:trHeight w:val="491" w:hRule="atLeast"/>
          <w:jc w:val="center"/>
        </w:trPr>
        <w:tc>
          <w:tcPr>
            <w:tcW w:w="1218"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844"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95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c>
          <w:tcPr>
            <w:tcW w:w="2212" w:type="dxa"/>
            <w:tcBorders/>
            <w:vAlign w:val="center"/>
          </w:tcPr>
          <w:p>
            <w:pPr>
              <w:pStyle w:val="style0"/>
              <w:tabs>
                <w:tab w:val="left" w:leader="none" w:pos="6300"/>
              </w:tabs>
              <w:snapToGrid w:val="false"/>
              <w:jc w:val="center"/>
              <w:outlineLvl w:val="0"/>
              <w:rPr>
                <w:rFonts w:ascii="宋体" w:cs="宋体" w:hAnsi="宋体" w:hint="eastAsia"/>
                <w:sz w:val="21"/>
                <w:szCs w:val="21"/>
              </w:rPr>
            </w:pPr>
          </w:p>
        </w:tc>
      </w:tr>
    </w:tbl>
    <w:p>
      <w:pPr>
        <w:pStyle w:val="style0"/>
        <w:spacing w:lineRule="exact" w:line="500"/>
        <w:ind w:firstLine="600" w:firstLineChars="250"/>
        <w:rPr>
          <w:rFonts w:ascii="宋体" w:cs="宋体" w:hAnsi="宋体" w:hint="eastAsia"/>
          <w:sz w:val="24"/>
          <w:szCs w:val="28"/>
        </w:rPr>
      </w:pPr>
      <w:r>
        <w:rPr>
          <w:rFonts w:ascii="宋体" w:cs="宋体" w:hAnsi="宋体" w:hint="eastAsia"/>
          <w:sz w:val="24"/>
          <w:szCs w:val="28"/>
        </w:rPr>
        <w:t xml:space="preserve">供应商：                         </w:t>
      </w:r>
      <w:r>
        <w:rPr>
          <w:rFonts w:ascii="宋体" w:cs="宋体" w:hAnsi="宋体" w:hint="eastAsia"/>
          <w:sz w:val="24"/>
          <w:szCs w:val="24"/>
        </w:rPr>
        <w:t>法定代表人（或其授权代表）或自然人</w:t>
      </w:r>
      <w:r>
        <w:rPr>
          <w:rFonts w:ascii="宋体" w:cs="宋体" w:hAnsi="宋体" w:hint="eastAsia"/>
          <w:sz w:val="24"/>
          <w:szCs w:val="28"/>
        </w:rPr>
        <w:t>：</w:t>
      </w:r>
    </w:p>
    <w:p>
      <w:pPr>
        <w:pStyle w:val="style0"/>
        <w:spacing w:lineRule="exact" w:line="500"/>
        <w:rPr>
          <w:rFonts w:ascii="宋体" w:cs="宋体" w:hAnsi="宋体" w:hint="eastAsia"/>
          <w:sz w:val="24"/>
          <w:szCs w:val="28"/>
        </w:rPr>
      </w:pPr>
      <w:r>
        <w:rPr>
          <w:rFonts w:ascii="宋体" w:cs="宋体" w:hAnsi="宋体" w:hint="eastAsia"/>
          <w:sz w:val="24"/>
          <w:szCs w:val="28"/>
        </w:rPr>
        <w:t xml:space="preserve">    </w:t>
      </w:r>
    </w:p>
    <w:p>
      <w:pPr>
        <w:pStyle w:val="style0"/>
        <w:spacing w:lineRule="exact" w:line="500"/>
        <w:ind w:firstLine="720" w:firstLineChars="300"/>
        <w:rPr>
          <w:rFonts w:ascii="宋体" w:cs="宋体" w:hAnsi="宋体" w:hint="eastAsia"/>
          <w:sz w:val="24"/>
          <w:szCs w:val="28"/>
        </w:rPr>
      </w:pPr>
      <w:r>
        <w:rPr>
          <w:rFonts w:ascii="宋体" w:cs="宋体" w:hAnsi="宋体" w:hint="eastAsia"/>
          <w:sz w:val="24"/>
          <w:szCs w:val="28"/>
        </w:rPr>
        <w:t>（供应商公章）                               （</w:t>
      </w:r>
      <w:r>
        <w:rPr>
          <w:rFonts w:ascii="宋体" w:cs="宋体" w:hAnsi="宋体" w:hint="eastAsia"/>
          <w:sz w:val="24"/>
          <w:szCs w:val="24"/>
        </w:rPr>
        <w:t>签署</w:t>
      </w:r>
      <w:r>
        <w:rPr>
          <w:rFonts w:ascii="宋体" w:cs="宋体" w:hAnsi="宋体" w:hint="eastAsia"/>
          <w:sz w:val="24"/>
          <w:szCs w:val="28"/>
        </w:rPr>
        <w:t>或盖章）</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szCs w:val="28"/>
        </w:rPr>
        <w:t xml:space="preserve">                                            年     月     日</w:t>
      </w:r>
    </w:p>
    <w:p>
      <w:pPr>
        <w:pStyle w:val="style0"/>
        <w:tabs>
          <w:tab w:val="left" w:leader="none" w:pos="6300"/>
        </w:tabs>
        <w:snapToGrid w:val="false"/>
        <w:spacing w:lineRule="exact" w:line="400"/>
        <w:ind w:firstLine="480" w:firstLineChars="200"/>
        <w:rPr>
          <w:rFonts w:ascii="宋体" w:cs="宋体" w:hAnsi="宋体" w:hint="eastAsia"/>
          <w:sz w:val="24"/>
        </w:rPr>
      </w:pPr>
      <w:r>
        <w:rPr>
          <w:rFonts w:ascii="宋体" w:cs="宋体" w:hAnsi="宋体" w:hint="eastAsia"/>
          <w:sz w:val="24"/>
        </w:rPr>
        <w:t>注：</w:t>
      </w:r>
    </w:p>
    <w:p>
      <w:pPr>
        <w:pStyle w:val="style0"/>
        <w:tabs>
          <w:tab w:val="left" w:leader="none" w:pos="6300"/>
        </w:tabs>
        <w:snapToGrid w:val="false"/>
        <w:spacing w:lineRule="exact" w:line="400"/>
        <w:ind w:firstLine="480" w:firstLineChars="200"/>
        <w:rPr>
          <w:rFonts w:ascii="宋体" w:cs="宋体" w:hAnsi="宋体" w:hint="eastAsia"/>
          <w:sz w:val="24"/>
        </w:rPr>
      </w:pPr>
      <w:r>
        <w:rPr>
          <w:rFonts w:ascii="宋体" w:cs="宋体" w:hAnsi="宋体" w:hint="eastAsia"/>
          <w:sz w:val="24"/>
          <w:szCs w:val="24"/>
        </w:rPr>
        <w:t>1</w:t>
      </w:r>
      <w:r>
        <w:rPr>
          <w:rFonts w:ascii="宋体" w:cs="宋体" w:hAnsi="宋体" w:hint="eastAsia"/>
          <w:sz w:val="24"/>
        </w:rPr>
        <w:t>.</w:t>
      </w:r>
      <w:r>
        <w:rPr>
          <w:rFonts w:ascii="宋体" w:cs="宋体" w:hAnsi="宋体" w:hint="eastAsia"/>
          <w:sz w:val="24"/>
          <w:szCs w:val="24"/>
        </w:rPr>
        <w:t>本表即为对本项目“第二篇  询价项目技术（质量）需求”中所列条款进行比较和响应；</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2.本表可扩展。</w:t>
      </w:r>
    </w:p>
    <w:p>
      <w:pPr>
        <w:pStyle w:val="style0"/>
        <w:tabs>
          <w:tab w:val="left" w:leader="none" w:pos="6300"/>
        </w:tabs>
        <w:snapToGrid w:val="false"/>
        <w:spacing w:lineRule="exact" w:line="500"/>
        <w:rPr>
          <w:rFonts w:ascii="宋体" w:cs="宋体" w:hAnsi="宋体" w:hint="eastAsia"/>
          <w:sz w:val="24"/>
          <w:szCs w:val="24"/>
        </w:rPr>
      </w:pP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szCs w:val="24"/>
        </w:rPr>
        <w:br w:type="page"/>
      </w:r>
      <w:r>
        <w:rPr>
          <w:rFonts w:ascii="宋体" w:cs="宋体" w:hAnsi="宋体" w:hint="eastAsia"/>
          <w:sz w:val="24"/>
          <w:szCs w:val="24"/>
        </w:rPr>
        <w:t>（二）其他资料（格式自定）</w:t>
      </w:r>
    </w:p>
    <w:p>
      <w:pPr>
        <w:pStyle w:val="style0"/>
        <w:tabs>
          <w:tab w:val="left" w:leader="none" w:pos="6300"/>
        </w:tabs>
        <w:snapToGrid w:val="false"/>
        <w:spacing w:lineRule="exact" w:line="500"/>
        <w:ind w:firstLine="480" w:firstLineChars="200"/>
        <w:rPr>
          <w:rFonts w:ascii="宋体" w:cs="宋体" w:hAnsi="宋体" w:hint="eastAsia"/>
          <w:sz w:val="24"/>
          <w:szCs w:val="24"/>
        </w:rPr>
      </w:pPr>
    </w:p>
    <w:bookmarkStart w:id="224" w:name="_Toc32158"/>
    <w:bookmarkStart w:id="225" w:name="_Toc106034810"/>
    <w:bookmarkStart w:id="226" w:name="_Toc27717"/>
    <w:bookmarkStart w:id="227" w:name="_Toc65660381"/>
    <w:bookmarkStart w:id="228" w:name="_Toc32339"/>
    <w:bookmarkStart w:id="229" w:name="_Toc108080186"/>
    <w:bookmarkStart w:id="230" w:name="_Toc342913421"/>
    <w:bookmarkStart w:id="231" w:name="_Toc313888362"/>
    <w:bookmarkStart w:id="232" w:name="_Toc313008358"/>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br w:type="page"/>
      </w:r>
      <w:r>
        <w:rPr>
          <w:rFonts w:ascii="宋体" w:cs="宋体" w:eastAsia="宋体" w:hAnsi="宋体" w:hint="eastAsia"/>
          <w:sz w:val="24"/>
        </w:rPr>
        <w:t>三、服务部分</w:t>
      </w:r>
      <w:bookmarkEnd w:id="224"/>
      <w:bookmarkEnd w:id="225"/>
      <w:bookmarkEnd w:id="226"/>
      <w:bookmarkEnd w:id="227"/>
      <w:bookmarkEnd w:id="228"/>
      <w:bookmarkEnd w:id="229"/>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（一）服务响应偏离表</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 xml:space="preserve">                      </w:t>
      </w:r>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询价项目名称：</w:t>
      </w:r>
    </w:p>
    <w:tbl>
      <w:tblPr>
        <w:tblStyle w:val="style10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12"/>
        <w:gridCol w:w="3184"/>
        <w:gridCol w:w="2438"/>
        <w:gridCol w:w="2359"/>
      </w:tblGrid>
      <w:tr>
        <w:trPr>
          <w:trHeight w:val="1230"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b/>
                <w:sz w:val="21"/>
                <w:szCs w:val="24"/>
              </w:rPr>
            </w:pPr>
            <w:r>
              <w:rPr>
                <w:rFonts w:ascii="宋体" w:cs="宋体" w:hAnsi="宋体" w:hint="eastAsia"/>
                <w:b/>
                <w:sz w:val="21"/>
                <w:szCs w:val="24"/>
              </w:rPr>
              <w:t>序号</w:t>
            </w:r>
          </w:p>
        </w:tc>
        <w:tc>
          <w:tcPr>
            <w:tcW w:w="3184" w:type="dxa"/>
            <w:tcBorders/>
            <w:vAlign w:val="center"/>
          </w:tcPr>
          <w:p>
            <w:pPr>
              <w:pStyle w:val="style0"/>
              <w:tabs>
                <w:tab w:val="left" w:leader="none" w:pos="6300"/>
              </w:tabs>
              <w:snapToGrid w:val="false"/>
              <w:jc w:val="center"/>
              <w:outlineLvl w:val="0"/>
              <w:rPr>
                <w:rFonts w:ascii="宋体" w:cs="宋体" w:hAnsi="宋体" w:hint="eastAsia"/>
                <w:b/>
                <w:sz w:val="21"/>
                <w:szCs w:val="24"/>
              </w:rPr>
            </w:pPr>
            <w:r>
              <w:rPr>
                <w:rFonts w:ascii="宋体" w:cs="宋体" w:hAnsi="宋体" w:hint="eastAsia"/>
                <w:b/>
                <w:sz w:val="21"/>
                <w:szCs w:val="24"/>
              </w:rPr>
              <w:t>采购需求</w:t>
            </w:r>
          </w:p>
        </w:tc>
        <w:tc>
          <w:tcPr>
            <w:tcW w:w="2438" w:type="dxa"/>
            <w:tcBorders/>
            <w:vAlign w:val="center"/>
          </w:tcPr>
          <w:p>
            <w:pPr>
              <w:pStyle w:val="style0"/>
              <w:tabs>
                <w:tab w:val="left" w:leader="none" w:pos="6300"/>
              </w:tabs>
              <w:snapToGrid w:val="false"/>
              <w:jc w:val="center"/>
              <w:outlineLvl w:val="0"/>
              <w:rPr>
                <w:rFonts w:ascii="宋体" w:cs="宋体" w:hAnsi="宋体" w:hint="eastAsia"/>
                <w:b/>
                <w:sz w:val="21"/>
                <w:szCs w:val="24"/>
              </w:rPr>
            </w:pPr>
            <w:r>
              <w:rPr>
                <w:rFonts w:ascii="宋体" w:cs="宋体" w:hAnsi="宋体" w:hint="eastAsia"/>
                <w:b/>
                <w:sz w:val="21"/>
                <w:szCs w:val="24"/>
              </w:rPr>
              <w:t>响应情况</w:t>
            </w:r>
          </w:p>
        </w:tc>
        <w:tc>
          <w:tcPr>
            <w:tcW w:w="2359" w:type="dxa"/>
            <w:tcBorders/>
            <w:vAlign w:val="center"/>
          </w:tcPr>
          <w:p>
            <w:pPr>
              <w:pStyle w:val="style0"/>
              <w:tabs>
                <w:tab w:val="left" w:leader="none" w:pos="6300"/>
              </w:tabs>
              <w:snapToGrid w:val="false"/>
              <w:jc w:val="center"/>
              <w:outlineLvl w:val="0"/>
              <w:rPr>
                <w:rFonts w:ascii="宋体" w:cs="宋体" w:hAnsi="宋体" w:hint="eastAsia"/>
                <w:b/>
                <w:sz w:val="21"/>
                <w:szCs w:val="24"/>
              </w:rPr>
            </w:pPr>
            <w:r>
              <w:rPr>
                <w:rFonts w:ascii="宋体" w:cs="宋体" w:hAnsi="宋体" w:hint="eastAsia"/>
                <w:b/>
                <w:sz w:val="21"/>
                <w:szCs w:val="21"/>
              </w:rPr>
              <w:t>差异说明</w:t>
            </w: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outlineLvl w:val="0"/>
              <w:rPr>
                <w:rFonts w:ascii="宋体" w:cs="宋体" w:hAnsi="宋体" w:hint="eastAsia"/>
                <w:sz w:val="21"/>
                <w:szCs w:val="24"/>
              </w:rPr>
            </w:pPr>
            <w:r>
              <w:rPr>
                <w:rFonts w:ascii="宋体" w:cs="宋体" w:hAnsi="宋体" w:hint="eastAsia"/>
                <w:sz w:val="21"/>
                <w:szCs w:val="21"/>
              </w:rPr>
              <w:t>提醒：请注明具体内容以及响应文件中具体内容的位置（页码）</w:t>
            </w: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r>
        <w:tblPrEx/>
        <w:trPr>
          <w:trHeight w:val="947" w:hRule="atLeast"/>
        </w:trPr>
        <w:tc>
          <w:tcPr>
            <w:tcW w:w="1512"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3184"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438"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c>
          <w:tcPr>
            <w:tcW w:w="2359" w:type="dxa"/>
            <w:tcBorders/>
            <w:vAlign w:val="center"/>
          </w:tcPr>
          <w:p>
            <w:pPr>
              <w:pStyle w:val="style0"/>
              <w:tabs>
                <w:tab w:val="left" w:leader="none" w:pos="6300"/>
              </w:tabs>
              <w:snapToGrid w:val="false"/>
              <w:jc w:val="center"/>
              <w:outlineLvl w:val="0"/>
              <w:rPr>
                <w:rFonts w:ascii="宋体" w:cs="宋体" w:hAnsi="宋体" w:hint="eastAsia"/>
                <w:sz w:val="21"/>
                <w:szCs w:val="24"/>
              </w:rPr>
            </w:pPr>
          </w:p>
        </w:tc>
      </w:tr>
    </w:tbl>
    <w:p>
      <w:pPr>
        <w:pStyle w:val="style0"/>
        <w:spacing w:lineRule="exact" w:line="500"/>
        <w:ind w:firstLine="600" w:firstLineChars="250"/>
        <w:rPr>
          <w:rFonts w:ascii="宋体" w:cs="宋体" w:hAnsi="宋体" w:hint="eastAsia"/>
          <w:sz w:val="24"/>
          <w:szCs w:val="28"/>
        </w:rPr>
      </w:pPr>
      <w:r>
        <w:rPr>
          <w:rFonts w:ascii="宋体" w:cs="宋体" w:hAnsi="宋体" w:hint="eastAsia"/>
          <w:sz w:val="24"/>
          <w:szCs w:val="28"/>
        </w:rPr>
        <w:t xml:space="preserve">供应商：                          </w:t>
      </w:r>
      <w:r>
        <w:rPr>
          <w:rFonts w:ascii="宋体" w:cs="宋体" w:hAnsi="宋体" w:hint="eastAsia"/>
          <w:sz w:val="24"/>
          <w:szCs w:val="24"/>
        </w:rPr>
        <w:t>法定代表人（或其授权代表）或自然人</w:t>
      </w:r>
      <w:r>
        <w:rPr>
          <w:rFonts w:ascii="宋体" w:cs="宋体" w:hAnsi="宋体" w:hint="eastAsia"/>
          <w:sz w:val="24"/>
          <w:szCs w:val="28"/>
        </w:rPr>
        <w:t>：</w:t>
      </w:r>
    </w:p>
    <w:p>
      <w:pPr>
        <w:pStyle w:val="style0"/>
        <w:spacing w:lineRule="exact" w:line="500"/>
        <w:rPr>
          <w:rFonts w:ascii="宋体" w:cs="宋体" w:hAnsi="宋体" w:hint="eastAsia"/>
          <w:sz w:val="24"/>
          <w:szCs w:val="28"/>
        </w:rPr>
      </w:pPr>
      <w:r>
        <w:rPr>
          <w:rFonts w:ascii="宋体" w:cs="宋体" w:hAnsi="宋体" w:hint="eastAsia"/>
          <w:sz w:val="24"/>
          <w:szCs w:val="28"/>
        </w:rPr>
        <w:t xml:space="preserve">    </w:t>
      </w:r>
    </w:p>
    <w:p>
      <w:pPr>
        <w:pStyle w:val="style0"/>
        <w:spacing w:lineRule="exact" w:line="500"/>
        <w:ind w:firstLine="360" w:firstLineChars="150"/>
        <w:rPr>
          <w:rFonts w:ascii="宋体" w:cs="宋体" w:hAnsi="宋体" w:hint="eastAsia"/>
          <w:sz w:val="24"/>
          <w:szCs w:val="28"/>
        </w:rPr>
      </w:pPr>
      <w:r>
        <w:rPr>
          <w:rFonts w:ascii="宋体" w:cs="宋体" w:hAnsi="宋体" w:hint="eastAsia"/>
          <w:sz w:val="24"/>
          <w:szCs w:val="28"/>
        </w:rPr>
        <w:t>（供应商公章）                                     （签署或盖章）</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szCs w:val="28"/>
        </w:rPr>
        <w:t xml:space="preserve">                                                  年     月     日</w:t>
      </w:r>
    </w:p>
    <w:p>
      <w:pPr>
        <w:pStyle w:val="style0"/>
        <w:tabs>
          <w:tab w:val="left" w:leader="none" w:pos="6300"/>
        </w:tabs>
        <w:snapToGrid w:val="false"/>
        <w:spacing w:lineRule="exact" w:line="400"/>
        <w:ind w:firstLine="480" w:firstLineChars="200"/>
        <w:rPr>
          <w:rFonts w:ascii="宋体" w:cs="宋体" w:hAnsi="宋体" w:hint="eastAsia"/>
          <w:sz w:val="24"/>
        </w:rPr>
      </w:pPr>
      <w:r>
        <w:rPr>
          <w:rFonts w:ascii="宋体" w:cs="宋体" w:hAnsi="宋体" w:hint="eastAsia"/>
          <w:sz w:val="24"/>
        </w:rPr>
        <w:t>注：</w:t>
      </w:r>
    </w:p>
    <w:p>
      <w:pPr>
        <w:pStyle w:val="style0"/>
        <w:tabs>
          <w:tab w:val="left" w:leader="none" w:pos="6300"/>
        </w:tabs>
        <w:snapToGrid w:val="false"/>
        <w:spacing w:lineRule="exact" w:line="400"/>
        <w:ind w:firstLine="480" w:firstLineChars="200"/>
        <w:rPr>
          <w:rFonts w:ascii="宋体" w:cs="宋体" w:hAnsi="宋体" w:hint="eastAsia"/>
          <w:sz w:val="24"/>
        </w:rPr>
      </w:pPr>
      <w:r>
        <w:rPr>
          <w:rFonts w:ascii="宋体" w:cs="宋体" w:hAnsi="宋体" w:hint="eastAsia"/>
          <w:sz w:val="24"/>
          <w:szCs w:val="24"/>
        </w:rPr>
        <w:t>1</w:t>
      </w:r>
      <w:r>
        <w:rPr>
          <w:rFonts w:ascii="宋体" w:cs="宋体" w:hAnsi="宋体" w:hint="eastAsia"/>
          <w:sz w:val="24"/>
        </w:rPr>
        <w:t>.</w:t>
      </w:r>
      <w:r>
        <w:rPr>
          <w:rFonts w:ascii="宋体" w:cs="宋体" w:hAnsi="宋体" w:hint="eastAsia"/>
          <w:sz w:val="24"/>
          <w:szCs w:val="24"/>
        </w:rPr>
        <w:t>本表即为对本项目“第三篇  询价项目服务需求”中所列条款进行比较和响应；</w:t>
      </w:r>
    </w:p>
    <w:p>
      <w:pPr>
        <w:pStyle w:val="style0"/>
        <w:tabs>
          <w:tab w:val="left" w:leader="none" w:pos="6300"/>
        </w:tabs>
        <w:snapToGrid w:val="false"/>
        <w:spacing w:lineRule="exact" w:line="480"/>
        <w:ind w:firstLine="480" w:firstLineChars="200"/>
        <w:rPr>
          <w:rFonts w:ascii="宋体" w:cs="宋体" w:hAnsi="宋体" w:hint="eastAsia"/>
          <w:sz w:val="24"/>
          <w:szCs w:val="24"/>
        </w:rPr>
      </w:pPr>
      <w:r>
        <w:rPr>
          <w:rFonts w:ascii="宋体" w:cs="宋体" w:hAnsi="宋体" w:hint="eastAsia"/>
          <w:sz w:val="24"/>
        </w:rPr>
        <w:t>2.本表可扩展</w:t>
      </w:r>
      <w:r>
        <w:rPr>
          <w:rFonts w:ascii="宋体" w:cs="宋体" w:hAnsi="宋体" w:hint="eastAsia"/>
          <w:sz w:val="24"/>
          <w:szCs w:val="24"/>
        </w:rPr>
        <w:t>。</w:t>
      </w:r>
    </w:p>
    <w:p>
      <w:pPr>
        <w:pStyle w:val="style0"/>
        <w:tabs>
          <w:tab w:val="left" w:leader="none" w:pos="6300"/>
        </w:tabs>
        <w:snapToGrid w:val="false"/>
        <w:spacing w:lineRule="exact" w:line="480"/>
        <w:ind w:firstLine="480" w:firstLineChars="200"/>
        <w:rPr>
          <w:rFonts w:ascii="宋体" w:cs="宋体" w:hAnsi="宋体" w:hint="eastAsia"/>
          <w:sz w:val="24"/>
          <w:szCs w:val="24"/>
        </w:rPr>
      </w:pPr>
    </w:p>
    <w:p>
      <w:pPr>
        <w:pStyle w:val="style0"/>
        <w:tabs>
          <w:tab w:val="left" w:leader="none" w:pos="6300"/>
        </w:tabs>
        <w:snapToGrid w:val="false"/>
        <w:spacing w:lineRule="exact" w:line="480"/>
        <w:ind w:firstLine="480" w:firstLineChars="200"/>
        <w:rPr>
          <w:rFonts w:ascii="宋体" w:cs="宋体" w:hAnsi="宋体" w:hint="eastAsia"/>
          <w:sz w:val="24"/>
          <w:szCs w:val="24"/>
        </w:rPr>
      </w:pPr>
      <w:r>
        <w:rPr>
          <w:rFonts w:ascii="宋体" w:cs="宋体" w:hAnsi="宋体" w:hint="eastAsia"/>
          <w:sz w:val="24"/>
          <w:szCs w:val="24"/>
        </w:rPr>
        <w:br w:type="page"/>
      </w:r>
      <w:r>
        <w:rPr>
          <w:rFonts w:ascii="宋体" w:cs="宋体" w:hAnsi="宋体" w:hint="eastAsia"/>
          <w:sz w:val="24"/>
          <w:szCs w:val="24"/>
        </w:rPr>
        <w:t>（二）其它优惠服务承诺（格式自定）</w:t>
      </w:r>
    </w:p>
    <w:p>
      <w:pPr>
        <w:pStyle w:val="style0"/>
        <w:tabs>
          <w:tab w:val="left" w:leader="none" w:pos="6300"/>
        </w:tabs>
        <w:snapToGrid w:val="false"/>
        <w:spacing w:lineRule="exact" w:line="480"/>
        <w:ind w:firstLine="480" w:firstLineChars="200"/>
        <w:rPr>
          <w:rFonts w:ascii="宋体" w:cs="宋体" w:hAnsi="宋体" w:hint="eastAsia"/>
          <w:sz w:val="24"/>
          <w:szCs w:val="24"/>
        </w:rPr>
      </w:pPr>
    </w:p>
    <w:bookmarkStart w:id="233" w:name="_Toc65660382"/>
    <w:bookmarkStart w:id="234" w:name="_Toc108080187"/>
    <w:bookmarkStart w:id="235" w:name="_Toc21793"/>
    <w:bookmarkStart w:id="236" w:name="_Toc20162"/>
    <w:bookmarkStart w:id="237" w:name="_Toc2082"/>
    <w:bookmarkStart w:id="238" w:name="_Toc106034811"/>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br w:type="page"/>
      </w:r>
      <w:r>
        <w:rPr>
          <w:rFonts w:ascii="宋体" w:cs="宋体" w:eastAsia="宋体" w:hAnsi="宋体" w:hint="eastAsia"/>
          <w:sz w:val="24"/>
        </w:rPr>
        <w:t>四、</w:t>
      </w:r>
      <w:bookmarkEnd w:id="230"/>
      <w:bookmarkEnd w:id="231"/>
      <w:bookmarkEnd w:id="232"/>
      <w:r>
        <w:rPr>
          <w:rFonts w:ascii="宋体" w:cs="宋体" w:eastAsia="宋体" w:hAnsi="宋体" w:hint="eastAsia"/>
          <w:sz w:val="24"/>
        </w:rPr>
        <w:t>资格条件及其他</w:t>
      </w:r>
      <w:bookmarkStart w:id="239" w:name="_Toc313888363"/>
      <w:bookmarkStart w:id="240" w:name="_Toc313008359"/>
      <w:bookmarkStart w:id="241" w:name="_Toc342913422"/>
      <w:bookmarkEnd w:id="233"/>
      <w:bookmarkEnd w:id="234"/>
      <w:bookmarkEnd w:id="235"/>
      <w:bookmarkEnd w:id="236"/>
      <w:bookmarkEnd w:id="237"/>
      <w:bookmarkEnd w:id="238"/>
    </w:p>
    <w:p>
      <w:pPr>
        <w:pStyle w:val="style0"/>
        <w:spacing w:lineRule="exact" w:line="400"/>
        <w:ind w:firstLine="480" w:firstLineChars="200"/>
        <w:rPr>
          <w:rFonts w:ascii="宋体" w:cs="宋体" w:hAnsi="宋体" w:hint="eastAsia"/>
          <w:sz w:val="24"/>
          <w:szCs w:val="24"/>
        </w:rPr>
      </w:pPr>
      <w:r>
        <w:rPr>
          <w:rFonts w:ascii="宋体" w:cs="宋体" w:hAnsi="宋体" w:hint="eastAsia"/>
          <w:sz w:val="24"/>
          <w:szCs w:val="24"/>
        </w:rPr>
        <w:t>（一）法人营业执照（副本）或事业单位法人证书（副本）或个体工商户营业执照或有效的自然人身份证明或社会团体法人登记证书复印件</w:t>
      </w:r>
    </w:p>
    <w:p>
      <w:pPr>
        <w:pStyle w:val="style0"/>
        <w:tabs>
          <w:tab w:val="left" w:leader="none" w:pos="6300"/>
        </w:tabs>
        <w:snapToGrid w:val="false"/>
        <w:spacing w:lineRule="exact" w:line="500"/>
        <w:ind w:firstLine="570"/>
        <w:rPr>
          <w:rFonts w:ascii="宋体" w:cs="宋体" w:hAnsi="宋体" w:hint="eastAsia"/>
          <w:sz w:val="24"/>
          <w:szCs w:val="24"/>
        </w:rPr>
      </w:pPr>
    </w:p>
    <w:p>
      <w:pPr>
        <w:pStyle w:val="style0"/>
        <w:widowControl/>
        <w:spacing w:lineRule="exact" w:line="400"/>
        <w:ind w:firstLine="480" w:firstLineChars="200"/>
        <w:jc w:val="left"/>
        <w:rPr>
          <w:rFonts w:ascii="宋体" w:cs="宋体" w:hAnsi="宋体" w:hint="eastAsia"/>
          <w:sz w:val="24"/>
          <w:szCs w:val="24"/>
        </w:rPr>
      </w:pPr>
      <w:r>
        <w:rPr>
          <w:rFonts w:ascii="宋体" w:cs="宋体" w:hAnsi="宋体" w:hint="eastAsia"/>
          <w:sz w:val="24"/>
          <w:szCs w:val="24"/>
        </w:rPr>
        <w:br w:type="page"/>
      </w:r>
      <w:r>
        <w:rPr>
          <w:rFonts w:ascii="宋体" w:cs="宋体" w:hAnsi="宋体" w:hint="eastAsia"/>
          <w:sz w:val="24"/>
          <w:szCs w:val="24"/>
        </w:rPr>
        <w:t>（二）法定代表人身份证明书（格式）</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询价项目名称：</w:t>
      </w:r>
      <w:r>
        <w:rPr>
          <w:rFonts w:ascii="宋体" w:cs="宋体" w:hAnsi="宋体" w:hint="eastAsia"/>
          <w:sz w:val="24"/>
          <w:u w:val="single"/>
        </w:rPr>
        <w:t xml:space="preserve">                                                </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rPr>
          <w:rFonts w:ascii="宋体" w:cs="宋体" w:hAnsi="宋体" w:hint="eastAsia"/>
          <w:sz w:val="24"/>
        </w:rPr>
      </w:pPr>
      <w:r>
        <w:rPr>
          <w:rFonts w:ascii="宋体" w:cs="宋体" w:hAnsi="宋体" w:hint="eastAsia"/>
          <w:sz w:val="24"/>
        </w:rPr>
        <w:t>致：</w:t>
      </w:r>
      <w:r>
        <w:rPr>
          <w:rFonts w:ascii="宋体" w:cs="宋体" w:hAnsi="宋体" w:hint="eastAsia"/>
          <w:sz w:val="24"/>
          <w:u w:val="single"/>
        </w:rPr>
        <w:t xml:space="preserve">                     </w:t>
      </w:r>
      <w:r>
        <w:rPr>
          <w:rFonts w:ascii="宋体" w:cs="宋体" w:hAnsi="宋体" w:hint="eastAsia"/>
          <w:sz w:val="24"/>
        </w:rPr>
        <w:t>（采购代理机构名称）：</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u w:val="single"/>
        </w:rPr>
        <w:t xml:space="preserve">        </w:t>
      </w:r>
      <w:r>
        <w:rPr>
          <w:rFonts w:ascii="宋体" w:cs="宋体" w:hAnsi="宋体" w:hint="eastAsia"/>
          <w:sz w:val="24"/>
        </w:rPr>
        <w:t>（法定代表人姓名）在</w:t>
      </w:r>
      <w:r>
        <w:rPr>
          <w:rFonts w:ascii="宋体" w:cs="宋体" w:hAnsi="宋体" w:hint="eastAsia"/>
          <w:sz w:val="24"/>
          <w:u w:val="single"/>
        </w:rPr>
        <w:t xml:space="preserve">                       </w:t>
      </w:r>
      <w:r>
        <w:rPr>
          <w:rFonts w:ascii="宋体" w:cs="宋体" w:hAnsi="宋体" w:hint="eastAsia"/>
          <w:sz w:val="24"/>
        </w:rPr>
        <w:t>（供应商名称）任</w:t>
      </w:r>
      <w:r>
        <w:rPr>
          <w:rFonts w:ascii="宋体" w:cs="宋体" w:hAnsi="宋体" w:hint="eastAsia"/>
          <w:sz w:val="24"/>
          <w:u w:val="single"/>
        </w:rPr>
        <w:t xml:space="preserve">    </w:t>
      </w:r>
      <w:r>
        <w:rPr>
          <w:rFonts w:ascii="宋体" w:cs="宋体" w:hAnsi="宋体" w:hint="eastAsia"/>
          <w:sz w:val="24"/>
        </w:rPr>
        <w:t>（职务名称）职务，是（供应商名称）</w:t>
      </w:r>
      <w:r>
        <w:rPr>
          <w:rFonts w:ascii="宋体" w:cs="宋体" w:hAnsi="宋体" w:hint="eastAsia"/>
          <w:sz w:val="24"/>
          <w:u w:val="single"/>
        </w:rPr>
        <w:t xml:space="preserve">              </w:t>
      </w:r>
      <w:r>
        <w:rPr>
          <w:rFonts w:ascii="宋体" w:cs="宋体" w:hAnsi="宋体" w:hint="eastAsia"/>
          <w:sz w:val="24"/>
        </w:rPr>
        <w:t>的法定代表人。</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特此证明。</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 xml:space="preserve">                                             （供应商公章）</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 xml:space="preserve">                                             年   月   日</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法定代表人电话：XXXXXXX      电子邮箱：XXXXXX@XXXXX（若授权他人办理并签署响应文件的可不填写）</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（附：法定代表人身份证正反面复印件）</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widowControl/>
        <w:spacing w:lineRule="exact" w:line="400"/>
        <w:ind w:firstLine="480" w:firstLineChars="200"/>
        <w:jc w:val="left"/>
        <w:rPr>
          <w:rFonts w:ascii="宋体" w:cs="宋体" w:hAnsi="宋体" w:hint="eastAsia"/>
          <w:sz w:val="24"/>
          <w:szCs w:val="24"/>
        </w:rPr>
      </w:pPr>
      <w:r>
        <w:rPr>
          <w:rFonts w:ascii="宋体" w:cs="宋体" w:hAnsi="宋体" w:hint="eastAsia"/>
          <w:sz w:val="24"/>
          <w:szCs w:val="24"/>
        </w:rPr>
        <w:br w:type="page"/>
      </w:r>
      <w:r>
        <w:rPr>
          <w:rFonts w:ascii="宋体" w:cs="宋体" w:hAnsi="宋体" w:hint="eastAsia"/>
          <w:sz w:val="24"/>
          <w:szCs w:val="24"/>
        </w:rPr>
        <w:t>（三）法定代表人授权委托书（格式）</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 xml:space="preserve">    </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szCs w:val="28"/>
        </w:rPr>
        <w:t>询价项目名称</w:t>
      </w:r>
      <w:r>
        <w:rPr>
          <w:rFonts w:ascii="宋体" w:cs="宋体" w:hAnsi="宋体" w:hint="eastAsia"/>
          <w:sz w:val="24"/>
        </w:rPr>
        <w:t>：</w:t>
      </w:r>
      <w:r>
        <w:rPr>
          <w:rFonts w:ascii="宋体" w:cs="宋体" w:hAnsi="宋体" w:hint="eastAsia"/>
          <w:sz w:val="24"/>
          <w:u w:val="single"/>
        </w:rPr>
        <w:t xml:space="preserve">                                                </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rPr>
          <w:rFonts w:ascii="宋体" w:cs="宋体" w:hAnsi="宋体" w:hint="eastAsia"/>
          <w:sz w:val="24"/>
        </w:rPr>
      </w:pPr>
      <w:r>
        <w:rPr>
          <w:rFonts w:ascii="宋体" w:cs="宋体" w:hAnsi="宋体" w:hint="eastAsia"/>
          <w:sz w:val="24"/>
        </w:rPr>
        <w:t>致：</w:t>
      </w:r>
      <w:r>
        <w:rPr>
          <w:rFonts w:ascii="宋体" w:cs="宋体" w:hAnsi="宋体" w:hint="eastAsia"/>
          <w:sz w:val="24"/>
          <w:u w:val="single"/>
        </w:rPr>
        <w:t xml:space="preserve">                     </w:t>
      </w:r>
      <w:r>
        <w:rPr>
          <w:rFonts w:ascii="宋体" w:cs="宋体" w:hAnsi="宋体" w:hint="eastAsia"/>
          <w:sz w:val="24"/>
        </w:rPr>
        <w:t>（采购代理机构名称）：</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u w:val="single"/>
        </w:rPr>
        <w:t xml:space="preserve">            </w:t>
      </w:r>
      <w:r>
        <w:rPr>
          <w:rFonts w:ascii="宋体" w:cs="宋体" w:hAnsi="宋体" w:hint="eastAsia"/>
          <w:sz w:val="24"/>
        </w:rPr>
        <w:t>（供应商法定代表人名称）是</w:t>
      </w:r>
      <w:r>
        <w:rPr>
          <w:rFonts w:ascii="宋体" w:cs="宋体" w:hAnsi="宋体" w:hint="eastAsia"/>
          <w:sz w:val="24"/>
          <w:u w:val="single"/>
        </w:rPr>
        <w:t xml:space="preserve">                    </w:t>
      </w:r>
      <w:r>
        <w:rPr>
          <w:rFonts w:ascii="宋体" w:cs="宋体" w:hAnsi="宋体" w:hint="eastAsia"/>
          <w:sz w:val="24"/>
        </w:rPr>
        <w:t>（供应商名称）的法定代表人，特授权</w:t>
      </w:r>
      <w:r>
        <w:rPr>
          <w:rFonts w:ascii="宋体" w:cs="宋体" w:hAnsi="宋体" w:hint="eastAsia"/>
          <w:sz w:val="24"/>
          <w:u w:val="single"/>
        </w:rPr>
        <w:t xml:space="preserve">          </w:t>
      </w:r>
      <w:r>
        <w:rPr>
          <w:rFonts w:ascii="宋体" w:cs="宋体" w:hAnsi="宋体" w:hint="eastAsia"/>
          <w:sz w:val="24"/>
        </w:rPr>
        <w:t>（被授权人姓名及身份证代码）代表我单位全权办理上述项目的报价、签约等具体工作，并签署全部有关文件、协议及合同。</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我单位对被授权人的</w:t>
      </w:r>
      <w:r>
        <w:rPr>
          <w:rFonts w:ascii="宋体" w:cs="宋体" w:hAnsi="宋体" w:hint="eastAsia"/>
          <w:sz w:val="24"/>
          <w:szCs w:val="28"/>
        </w:rPr>
        <w:t>签署</w:t>
      </w:r>
      <w:r>
        <w:rPr>
          <w:rFonts w:ascii="宋体" w:cs="宋体" w:hAnsi="宋体" w:hint="eastAsia"/>
          <w:sz w:val="24"/>
        </w:rPr>
        <w:t>负全部责任。</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在撤销授权的书面通知以前，本授权书一直有效。被授权人在授权书有效期内签署的所有文件不因授权的撤销而失效。</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被授权人：                                 供应商法定代表人：</w:t>
      </w:r>
    </w:p>
    <w:p>
      <w:pPr>
        <w:pStyle w:val="style0"/>
        <w:tabs>
          <w:tab w:val="left" w:leader="none" w:pos="6300"/>
        </w:tabs>
        <w:snapToGrid w:val="false"/>
        <w:spacing w:lineRule="exact" w:line="500"/>
        <w:ind w:firstLine="570"/>
        <w:rPr>
          <w:rFonts w:ascii="宋体" w:cs="宋体" w:hAnsi="宋体" w:hint="eastAsia"/>
          <w:sz w:val="24"/>
          <w:szCs w:val="28"/>
        </w:rPr>
      </w:pPr>
      <w:r>
        <w:rPr>
          <w:rFonts w:ascii="宋体" w:cs="宋体" w:hAnsi="宋体" w:hint="eastAsia"/>
          <w:sz w:val="24"/>
          <w:szCs w:val="28"/>
        </w:rPr>
        <w:t>（签署或盖章）                                （签署或盖章）</w:t>
      </w:r>
    </w:p>
    <w:p>
      <w:pPr>
        <w:pStyle w:val="style0"/>
        <w:tabs>
          <w:tab w:val="left" w:leader="none" w:pos="6300"/>
        </w:tabs>
        <w:snapToGrid w:val="false"/>
        <w:spacing w:lineRule="exact" w:line="500"/>
        <w:ind w:firstLine="570"/>
        <w:rPr>
          <w:rFonts w:ascii="宋体" w:cs="宋体" w:hAnsi="宋体" w:hint="eastAsia"/>
          <w:sz w:val="24"/>
          <w:szCs w:val="28"/>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（附：被授权人身份证正反面复印件）</w:t>
      </w:r>
    </w:p>
    <w:p>
      <w:pPr>
        <w:pStyle w:val="style0"/>
        <w:tabs>
          <w:tab w:val="left" w:leader="none" w:pos="6300"/>
        </w:tabs>
        <w:snapToGrid w:val="false"/>
        <w:spacing w:lineRule="exact" w:line="500"/>
        <w:ind w:firstLine="570"/>
        <w:rPr>
          <w:rFonts w:ascii="宋体" w:cs="宋体" w:hAnsi="宋体" w:hint="eastAsia"/>
          <w:sz w:val="24"/>
        </w:rPr>
      </w:pPr>
      <w:r>
        <w:rPr>
          <w:rFonts w:ascii="宋体" w:cs="宋体" w:hAnsi="宋体" w:hint="eastAsia"/>
          <w:sz w:val="24"/>
        </w:rPr>
        <w:t xml:space="preserve">                                          </w:t>
      </w: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firstLine="570"/>
        <w:rPr>
          <w:rFonts w:ascii="宋体" w:cs="宋体" w:hAnsi="宋体" w:hint="eastAsia"/>
          <w:sz w:val="24"/>
        </w:rPr>
      </w:pPr>
    </w:p>
    <w:p>
      <w:pPr>
        <w:pStyle w:val="style0"/>
        <w:tabs>
          <w:tab w:val="left" w:leader="none" w:pos="6300"/>
        </w:tabs>
        <w:snapToGrid w:val="false"/>
        <w:spacing w:lineRule="exact" w:line="500"/>
        <w:ind w:right="480" w:firstLine="570"/>
        <w:jc w:val="right"/>
        <w:rPr>
          <w:rFonts w:ascii="宋体" w:cs="宋体" w:hAnsi="宋体" w:hint="eastAsia"/>
          <w:sz w:val="24"/>
        </w:rPr>
      </w:pPr>
      <w:r>
        <w:rPr>
          <w:rFonts w:ascii="宋体" w:cs="宋体" w:hAnsi="宋体" w:hint="eastAsia"/>
          <w:sz w:val="24"/>
        </w:rPr>
        <w:t>（供应商公章）</w:t>
      </w:r>
    </w:p>
    <w:p>
      <w:pPr>
        <w:pStyle w:val="style0"/>
        <w:tabs>
          <w:tab w:val="left" w:leader="none" w:pos="6300"/>
        </w:tabs>
        <w:snapToGrid w:val="false"/>
        <w:spacing w:lineRule="exact" w:line="500"/>
        <w:ind w:right="480" w:firstLine="570"/>
        <w:jc w:val="right"/>
        <w:rPr>
          <w:rFonts w:ascii="宋体" w:cs="宋体" w:hAnsi="宋体" w:hint="eastAsia"/>
          <w:sz w:val="24"/>
        </w:rPr>
      </w:pPr>
      <w:r>
        <w:rPr>
          <w:rFonts w:ascii="宋体" w:cs="宋体" w:hAnsi="宋体" w:hint="eastAsia"/>
          <w:sz w:val="24"/>
        </w:rPr>
        <w:t>年   月   日</w:t>
      </w:r>
    </w:p>
    <w:p>
      <w:pPr>
        <w:pStyle w:val="style0"/>
        <w:tabs>
          <w:tab w:val="left" w:leader="none" w:pos="6300"/>
        </w:tabs>
        <w:snapToGrid w:val="false"/>
        <w:spacing w:lineRule="exact" w:line="500"/>
        <w:ind w:right="480" w:firstLine="570"/>
        <w:jc w:val="left"/>
        <w:rPr>
          <w:rFonts w:ascii="宋体" w:cs="宋体" w:hAnsi="宋体" w:hint="eastAsia"/>
          <w:sz w:val="24"/>
        </w:rPr>
      </w:pPr>
      <w:r>
        <w:rPr>
          <w:rFonts w:ascii="宋体" w:cs="宋体" w:hAnsi="宋体" w:hint="eastAsia"/>
          <w:sz w:val="24"/>
        </w:rPr>
        <w:t>被授权人电话：XXXXXXX     电子邮箱：XXXXXX@XXXXX（若法定代表人办理并签署响应文件的可不填写）</w:t>
      </w:r>
    </w:p>
    <w:p>
      <w:pPr>
        <w:pStyle w:val="style0"/>
        <w:tabs>
          <w:tab w:val="left" w:leader="none" w:pos="6300"/>
        </w:tabs>
        <w:snapToGrid w:val="false"/>
        <w:spacing w:lineRule="exact" w:line="500"/>
        <w:ind w:right="480" w:firstLine="570"/>
        <w:jc w:val="left"/>
        <w:rPr>
          <w:rFonts w:ascii="宋体" w:cs="宋体" w:hAnsi="宋体" w:hint="eastAsia"/>
          <w:sz w:val="24"/>
        </w:rPr>
      </w:pPr>
      <w:r>
        <w:rPr>
          <w:rFonts w:ascii="宋体" w:cs="宋体" w:hAnsi="宋体" w:hint="eastAsia"/>
          <w:sz w:val="24"/>
        </w:rPr>
        <w:t>注：1.若为法定代表人办理并签署响应文件的，不提供此文件。</w:t>
      </w:r>
    </w:p>
    <w:p>
      <w:pPr>
        <w:pStyle w:val="style0"/>
        <w:widowControl/>
        <w:spacing w:lineRule="exact" w:line="400"/>
        <w:ind w:firstLine="560" w:firstLineChars="200"/>
        <w:jc w:val="left"/>
        <w:rPr>
          <w:rFonts w:ascii="宋体" w:cs="宋体" w:hAnsi="宋体" w:hint="eastAsia"/>
          <w:sz w:val="24"/>
          <w:szCs w:val="24"/>
        </w:rPr>
      </w:pPr>
      <w:r>
        <w:rPr>
          <w:rFonts w:ascii="宋体" w:cs="宋体" w:hAnsi="宋体" w:hint="eastAsia"/>
        </w:rPr>
        <w:br w:type="column"/>
      </w:r>
      <w:r>
        <w:rPr>
          <w:rFonts w:ascii="宋体" w:cs="宋体" w:hAnsi="宋体" w:hint="eastAsia"/>
          <w:sz w:val="24"/>
          <w:szCs w:val="24"/>
        </w:rPr>
        <w:t>（四）基本资格条件承诺函（格式）</w:t>
      </w:r>
    </w:p>
    <w:p>
      <w:pPr>
        <w:pStyle w:val="style0"/>
        <w:tabs>
          <w:tab w:val="left" w:leader="none" w:pos="6300"/>
        </w:tabs>
        <w:snapToGrid w:val="false"/>
        <w:spacing w:lineRule="exact" w:line="500"/>
        <w:ind w:firstLine="643" w:firstLineChars="200"/>
        <w:jc w:val="center"/>
        <w:rPr>
          <w:rFonts w:ascii="宋体" w:cs="宋体" w:hAnsi="宋体" w:hint="eastAsia"/>
          <w:b/>
          <w:bCs/>
          <w:sz w:val="32"/>
          <w:szCs w:val="32"/>
        </w:rPr>
      </w:pPr>
      <w:r>
        <w:rPr>
          <w:rFonts w:ascii="宋体" w:cs="宋体" w:hAnsi="宋体" w:hint="eastAsia"/>
          <w:b/>
          <w:bCs/>
          <w:sz w:val="32"/>
          <w:szCs w:val="32"/>
        </w:rPr>
        <w:t>基本资格条件承诺函</w:t>
      </w:r>
    </w:p>
    <w:p>
      <w:pPr>
        <w:pStyle w:val="style0"/>
        <w:tabs>
          <w:tab w:val="left" w:leader="none" w:pos="6300"/>
        </w:tabs>
        <w:snapToGrid w:val="false"/>
        <w:spacing w:lineRule="exact" w:line="530"/>
        <w:rPr>
          <w:rFonts w:ascii="宋体" w:cs="宋体" w:hAnsi="宋体" w:hint="eastAsia"/>
          <w:sz w:val="24"/>
        </w:rPr>
      </w:pP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致</w:t>
      </w:r>
      <w:r>
        <w:rPr>
          <w:rFonts w:ascii="宋体" w:cs="宋体" w:hAnsi="宋体" w:hint="eastAsia"/>
          <w:sz w:val="24"/>
          <w:u w:val="single"/>
        </w:rPr>
        <w:t xml:space="preserve">                   </w:t>
      </w:r>
      <w:r>
        <w:rPr>
          <w:rFonts w:ascii="宋体" w:cs="宋体" w:hAnsi="宋体" w:hint="eastAsia"/>
          <w:sz w:val="24"/>
        </w:rPr>
        <w:t>（采购代理机构名称）：</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 xml:space="preserve">    </w:t>
      </w:r>
      <w:r>
        <w:rPr>
          <w:rFonts w:ascii="宋体" w:cs="宋体" w:hAnsi="宋体" w:hint="eastAsia"/>
          <w:sz w:val="24"/>
          <w:u w:val="single"/>
        </w:rPr>
        <w:t xml:space="preserve">              </w:t>
      </w:r>
      <w:r>
        <w:rPr>
          <w:rFonts w:ascii="宋体" w:cs="宋体" w:hAnsi="宋体" w:hint="eastAsia"/>
          <w:sz w:val="24"/>
        </w:rPr>
        <w:t>（供应商名称）郑重承诺：</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1.我方具有良好的商业信誉和健全的财务会计制度，具有履行合同所必需的设备和专业技术能力，具</w:t>
      </w:r>
      <w:r>
        <w:rPr>
          <w:rFonts w:ascii="宋体" w:cs="宋体" w:hAnsi="宋体" w:hint="eastAsia"/>
          <w:sz w:val="24"/>
          <w:lang w:val="zh-CN"/>
        </w:rPr>
        <w:t>有依法缴纳税收和社会保障金的良好记录</w:t>
      </w:r>
      <w:r>
        <w:rPr>
          <w:rFonts w:ascii="宋体" w:cs="宋体" w:hAnsi="宋体" w:hint="eastAsia"/>
          <w:sz w:val="24"/>
        </w:rPr>
        <w:t>，参加本项目采购活动前三年内无重大违法活动记录。</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2.我方未列入在信用中国网站（www.creditchina.gov.cn）“失信被执行人”、“重大税收违法案件当事人名单”中，也未列入中国政府采购网（www.ccgp.gov.cn）“政府采购严重违法失信行为记录名单”中。</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3.我方在采购项目评审（评标）环节结束后，随时接受采购人、采购代理机构的检查验证，配合提供相关证明材料，证明符合《中华人民共和国政府采购法》规定的供应商基本资格条件。</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我方对以上承诺负全部法律责任。</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特此承诺。</w:t>
      </w:r>
    </w:p>
    <w:p>
      <w:pPr>
        <w:pStyle w:val="style0"/>
        <w:tabs>
          <w:tab w:val="left" w:leader="none" w:pos="6300"/>
        </w:tabs>
        <w:snapToGrid w:val="false"/>
        <w:spacing w:lineRule="exact" w:line="500"/>
        <w:ind w:firstLine="480" w:firstLineChars="200"/>
        <w:rPr>
          <w:rFonts w:ascii="宋体" w:cs="宋体" w:hAnsi="宋体" w:hint="eastAsia"/>
          <w:sz w:val="24"/>
        </w:rPr>
      </w:pPr>
    </w:p>
    <w:p>
      <w:pPr>
        <w:pStyle w:val="style0"/>
        <w:tabs>
          <w:tab w:val="left" w:leader="none" w:pos="6300"/>
        </w:tabs>
        <w:snapToGrid w:val="false"/>
        <w:spacing w:lineRule="exact" w:line="500"/>
        <w:ind w:firstLine="480" w:firstLineChars="200"/>
        <w:jc w:val="right"/>
        <w:rPr>
          <w:rFonts w:ascii="宋体" w:cs="宋体" w:hAnsi="宋体" w:hint="eastAsia"/>
          <w:sz w:val="24"/>
        </w:rPr>
      </w:pPr>
      <w:r>
        <w:rPr>
          <w:rFonts w:ascii="宋体" w:cs="宋体" w:hAnsi="宋体" w:hint="eastAsia"/>
          <w:sz w:val="24"/>
        </w:rPr>
        <w:t>（供应商公章）</w:t>
      </w:r>
    </w:p>
    <w:p>
      <w:pPr>
        <w:pStyle w:val="style0"/>
        <w:widowControl/>
        <w:spacing w:lineRule="exact" w:line="400"/>
        <w:ind w:firstLine="7920" w:firstLineChars="3300"/>
        <w:jc w:val="left"/>
        <w:rPr>
          <w:rFonts w:ascii="宋体" w:cs="宋体" w:hAnsi="宋体" w:hint="eastAsia"/>
          <w:sz w:val="24"/>
          <w:szCs w:val="24"/>
        </w:rPr>
      </w:pPr>
      <w:r>
        <w:rPr>
          <w:rFonts w:ascii="宋体" w:cs="宋体" w:hAnsi="宋体" w:hint="eastAsia"/>
          <w:sz w:val="24"/>
        </w:rPr>
        <w:t>年   月   日</w:t>
      </w:r>
    </w:p>
    <w:p>
      <w:pPr>
        <w:pStyle w:val="style0"/>
        <w:widowControl/>
        <w:spacing w:lineRule="exact" w:line="400"/>
        <w:ind w:firstLine="560" w:firstLineChars="200"/>
        <w:jc w:val="left"/>
        <w:rPr>
          <w:rFonts w:ascii="宋体" w:cs="宋体" w:hAnsi="宋体" w:hint="eastAsia"/>
          <w:sz w:val="24"/>
          <w:szCs w:val="24"/>
        </w:rPr>
      </w:pPr>
      <w:r>
        <w:rPr>
          <w:rFonts w:ascii="宋体" w:cs="宋体" w:hAnsi="宋体" w:hint="eastAsia"/>
        </w:rPr>
        <w:br w:type="page"/>
      </w:r>
      <w:r>
        <w:rPr>
          <w:rFonts w:ascii="宋体" w:cs="宋体" w:hAnsi="宋体" w:hint="eastAsia"/>
          <w:sz w:val="24"/>
          <w:szCs w:val="24"/>
        </w:rPr>
        <w:t>（五）特定资格条件证书或证明文件</w:t>
      </w:r>
    </w:p>
    <w:p>
      <w:pPr>
        <w:pStyle w:val="style0"/>
        <w:widowControl/>
        <w:spacing w:lineRule="exact" w:line="400"/>
        <w:ind w:firstLine="480" w:firstLineChars="200"/>
        <w:jc w:val="left"/>
        <w:rPr>
          <w:rFonts w:ascii="宋体" w:cs="宋体" w:hAnsi="宋体" w:hint="eastAsia"/>
          <w:sz w:val="24"/>
          <w:szCs w:val="24"/>
        </w:rPr>
      </w:pPr>
    </w:p>
    <w:bookmarkStart w:id="242" w:name="_Toc17010"/>
    <w:bookmarkStart w:id="243" w:name="_Toc65660383"/>
    <w:bookmarkStart w:id="244" w:name="_Toc108080188"/>
    <w:bookmarkStart w:id="245" w:name="_Toc2080"/>
    <w:bookmarkStart w:id="246" w:name="_Toc15815"/>
    <w:bookmarkStart w:id="247" w:name="_Toc106034812"/>
    <w:p>
      <w:pPr>
        <w:pStyle w:val="style2"/>
        <w:adjustRightInd w:val="false"/>
        <w:snapToGrid w:val="false"/>
        <w:spacing w:before="0" w:after="0" w:lineRule="exact" w:line="400"/>
        <w:ind w:firstLine="482" w:firstLineChars="200"/>
        <w:rPr>
          <w:rFonts w:ascii="宋体" w:cs="宋体" w:eastAsia="宋体" w:hAnsi="宋体" w:hint="eastAsia"/>
          <w:sz w:val="24"/>
        </w:rPr>
      </w:pPr>
      <w:r>
        <w:rPr>
          <w:rFonts w:ascii="宋体" w:cs="宋体" w:eastAsia="宋体" w:hAnsi="宋体" w:hint="eastAsia"/>
          <w:sz w:val="24"/>
        </w:rPr>
        <w:br w:type="page"/>
      </w:r>
      <w:r>
        <w:rPr>
          <w:rFonts w:ascii="宋体" w:cs="宋体" w:eastAsia="宋体" w:hAnsi="宋体" w:hint="eastAsia"/>
          <w:sz w:val="24"/>
        </w:rPr>
        <w:t>五、</w:t>
      </w:r>
      <w:bookmarkEnd w:id="239"/>
      <w:bookmarkEnd w:id="240"/>
      <w:bookmarkEnd w:id="241"/>
      <w:r>
        <w:rPr>
          <w:rFonts w:ascii="宋体" w:cs="宋体" w:eastAsia="宋体" w:hAnsi="宋体" w:hint="eastAsia"/>
          <w:sz w:val="24"/>
        </w:rPr>
        <w:t>其他资料</w:t>
      </w:r>
      <w:bookmarkEnd w:id="242"/>
      <w:bookmarkEnd w:id="243"/>
      <w:bookmarkEnd w:id="244"/>
      <w:bookmarkEnd w:id="245"/>
      <w:bookmarkEnd w:id="246"/>
      <w:bookmarkEnd w:id="247"/>
    </w:p>
    <w:p>
      <w:pPr>
        <w:pStyle w:val="style0"/>
        <w:widowControl/>
        <w:spacing w:lineRule="exact" w:line="400"/>
        <w:ind w:firstLine="480" w:firstLineChars="200"/>
        <w:jc w:val="left"/>
        <w:rPr>
          <w:rFonts w:ascii="宋体" w:cs="宋体" w:hAnsi="宋体" w:hint="eastAsia"/>
          <w:sz w:val="24"/>
          <w:szCs w:val="24"/>
        </w:rPr>
      </w:pPr>
      <w:r>
        <w:rPr>
          <w:rFonts w:ascii="宋体" w:cs="宋体" w:hAnsi="宋体" w:hint="eastAsia"/>
          <w:sz w:val="24"/>
          <w:szCs w:val="24"/>
        </w:rPr>
        <w:t>（一）中小企业声明函、监狱企业证明文件、残疾人福利性单位声明函</w:t>
      </w:r>
    </w:p>
    <w:p>
      <w:pPr>
        <w:pStyle w:val="style0"/>
        <w:tabs>
          <w:tab w:val="left" w:leader="none" w:pos="6300"/>
        </w:tabs>
        <w:snapToGrid w:val="false"/>
        <w:spacing w:lineRule="exact" w:line="500"/>
        <w:ind w:firstLine="560" w:firstLineChars="200"/>
        <w:jc w:val="center"/>
        <w:rPr>
          <w:rFonts w:ascii="宋体" w:cs="宋体" w:hAnsi="宋体" w:hint="eastAsia"/>
        </w:rPr>
      </w:pPr>
      <w:r>
        <w:rPr>
          <w:rFonts w:ascii="宋体" w:cs="宋体" w:hAnsi="宋体" w:hint="eastAsia"/>
        </w:rPr>
        <w:t>中小企业声明函</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本公司（联合体）郑重声明，根据《政府采购促进中小企业发展管理办法》（</w:t>
      </w:r>
      <w:r>
        <w:rPr>
          <w:rFonts w:ascii="宋体" w:cs="宋体" w:hAnsi="宋体" w:hint="eastAsia"/>
          <w:sz w:val="24"/>
          <w:szCs w:val="24"/>
        </w:rPr>
        <w:t>财库〔2020〕46号</w:t>
      </w:r>
      <w:r>
        <w:rPr>
          <w:rFonts w:ascii="宋体" w:cs="宋体" w:hAnsi="宋体" w:hint="eastAsia"/>
          <w:sz w:val="24"/>
          <w:szCs w:val="28"/>
        </w:rPr>
        <w:t>）的规定，本公司（联合体）参加</w:t>
      </w:r>
      <w:r>
        <w:rPr>
          <w:rFonts w:ascii="宋体" w:cs="宋体" w:hAnsi="宋体" w:hint="eastAsia"/>
          <w:i/>
          <w:sz w:val="24"/>
          <w:szCs w:val="28"/>
          <w:u w:val="single"/>
        </w:rPr>
        <w:t>（单位名称）</w:t>
      </w:r>
      <w:r>
        <w:rPr>
          <w:rFonts w:ascii="宋体" w:cs="宋体" w:hAnsi="宋体" w:hint="eastAsia"/>
          <w:sz w:val="24"/>
          <w:szCs w:val="28"/>
        </w:rPr>
        <w:t>的</w:t>
      </w:r>
      <w:r>
        <w:rPr>
          <w:rFonts w:ascii="宋体" w:cs="宋体" w:hAnsi="宋体" w:hint="eastAsia"/>
          <w:i/>
          <w:sz w:val="24"/>
          <w:szCs w:val="28"/>
          <w:u w:val="single"/>
        </w:rPr>
        <w:t>（项目名称）</w:t>
      </w:r>
      <w:r>
        <w:rPr>
          <w:rFonts w:ascii="宋体" w:cs="宋体" w:hAnsi="宋体" w:hint="eastAsia"/>
          <w:sz w:val="24"/>
          <w:szCs w:val="28"/>
        </w:rPr>
        <w:t>采购活动，服务全部由符合政策要求的中小企业承接。相关企业（含联合体中的中小企业、签订分包意向协议的中小企业）的具体情况如下：</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1.</w:t>
      </w:r>
      <w:r>
        <w:rPr>
          <w:rFonts w:ascii="宋体" w:cs="宋体" w:hAnsi="宋体" w:hint="eastAsia"/>
          <w:i/>
          <w:sz w:val="24"/>
          <w:szCs w:val="28"/>
          <w:u w:val="single"/>
        </w:rPr>
        <w:t>（标的名称）</w:t>
      </w:r>
      <w:r>
        <w:rPr>
          <w:rFonts w:ascii="宋体" w:cs="宋体" w:hAnsi="宋体" w:hint="eastAsia"/>
          <w:sz w:val="24"/>
          <w:szCs w:val="28"/>
        </w:rPr>
        <w:t>，属于</w:t>
      </w:r>
      <w:r>
        <w:rPr>
          <w:rFonts w:ascii="宋体" w:cs="宋体" w:hAnsi="宋体" w:hint="eastAsia"/>
          <w:i/>
          <w:sz w:val="24"/>
          <w:szCs w:val="28"/>
          <w:u w:val="single"/>
        </w:rPr>
        <w:t>（采购文件中明确的所属行业）</w:t>
      </w:r>
      <w:r>
        <w:rPr>
          <w:rFonts w:ascii="宋体" w:cs="宋体" w:hAnsi="宋体" w:hint="eastAsia"/>
          <w:sz w:val="24"/>
          <w:szCs w:val="28"/>
        </w:rPr>
        <w:t>；承接企业为</w:t>
      </w:r>
      <w:r>
        <w:rPr>
          <w:rFonts w:ascii="宋体" w:cs="宋体" w:hAnsi="宋体" w:hint="eastAsia"/>
          <w:i/>
          <w:sz w:val="24"/>
          <w:szCs w:val="28"/>
          <w:u w:val="single"/>
        </w:rPr>
        <w:t>（企业名称）</w:t>
      </w:r>
      <w:r>
        <w:rPr>
          <w:rFonts w:ascii="宋体" w:cs="宋体" w:hAnsi="宋体" w:hint="eastAsia"/>
          <w:sz w:val="24"/>
          <w:szCs w:val="28"/>
        </w:rPr>
        <w:t>，从业人员</w:t>
      </w:r>
      <w:r>
        <w:rPr>
          <w:rFonts w:ascii="宋体" w:cs="宋体" w:hAnsi="宋体" w:hint="eastAsia"/>
          <w:sz w:val="24"/>
          <w:szCs w:val="28"/>
          <w:u w:val="single"/>
        </w:rPr>
        <w:t xml:space="preserve">      </w:t>
      </w:r>
      <w:r>
        <w:rPr>
          <w:rFonts w:ascii="宋体" w:cs="宋体" w:hAnsi="宋体" w:hint="eastAsia"/>
          <w:sz w:val="24"/>
          <w:szCs w:val="28"/>
        </w:rPr>
        <w:t>人，营业收入为</w:t>
      </w:r>
      <w:r>
        <w:rPr>
          <w:rFonts w:ascii="宋体" w:cs="宋体" w:hAnsi="宋体" w:hint="eastAsia"/>
          <w:sz w:val="24"/>
          <w:szCs w:val="28"/>
          <w:u w:val="single"/>
        </w:rPr>
        <w:t xml:space="preserve">    </w:t>
      </w:r>
      <w:r>
        <w:rPr>
          <w:rFonts w:ascii="宋体" w:cs="宋体" w:hAnsi="宋体" w:hint="eastAsia"/>
          <w:sz w:val="24"/>
          <w:szCs w:val="28"/>
        </w:rPr>
        <w:t>万元，资产总额为</w:t>
      </w:r>
      <w:r>
        <w:rPr>
          <w:rFonts w:ascii="宋体" w:cs="宋体" w:hAnsi="宋体" w:hint="eastAsia"/>
          <w:sz w:val="24"/>
          <w:szCs w:val="28"/>
          <w:u w:val="single"/>
        </w:rPr>
        <w:t xml:space="preserve">    </w:t>
      </w:r>
      <w:r>
        <w:rPr>
          <w:rFonts w:ascii="宋体" w:cs="宋体" w:hAnsi="宋体" w:hint="eastAsia"/>
          <w:sz w:val="24"/>
          <w:szCs w:val="28"/>
        </w:rPr>
        <w:t>万元，属于</w:t>
      </w:r>
      <w:r>
        <w:rPr>
          <w:rFonts w:ascii="宋体" w:cs="宋体" w:hAnsi="宋体" w:hint="eastAsia"/>
          <w:i/>
          <w:sz w:val="24"/>
          <w:szCs w:val="28"/>
          <w:u w:val="single"/>
        </w:rPr>
        <w:t>（中型企业、小型企业、微型企业）</w:t>
      </w:r>
      <w:r>
        <w:rPr>
          <w:rFonts w:ascii="宋体" w:cs="宋体" w:hAnsi="宋体" w:hint="eastAsia"/>
          <w:sz w:val="24"/>
          <w:szCs w:val="28"/>
        </w:rPr>
        <w:t>；</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为本标的提供的服务人员</w:t>
      </w:r>
      <w:r>
        <w:rPr>
          <w:rFonts w:ascii="宋体" w:cs="宋体" w:hAnsi="宋体" w:hint="eastAsia"/>
          <w:sz w:val="24"/>
          <w:szCs w:val="28"/>
          <w:u w:val="single"/>
        </w:rPr>
        <w:t xml:space="preserve">   </w:t>
      </w:r>
      <w:r>
        <w:rPr>
          <w:rFonts w:ascii="宋体" w:cs="宋体" w:hAnsi="宋体" w:hint="eastAsia"/>
          <w:sz w:val="24"/>
          <w:szCs w:val="28"/>
        </w:rPr>
        <w:t>人，其中与本企业签订劳动合同</w:t>
      </w:r>
      <w:r>
        <w:rPr>
          <w:rFonts w:ascii="宋体" w:cs="宋体" w:hAnsi="宋体" w:hint="eastAsia"/>
          <w:sz w:val="24"/>
          <w:szCs w:val="28"/>
          <w:u w:val="single"/>
        </w:rPr>
        <w:t xml:space="preserve">   </w:t>
      </w:r>
      <w:r>
        <w:rPr>
          <w:rFonts w:ascii="宋体" w:cs="宋体" w:hAnsi="宋体" w:hint="eastAsia"/>
          <w:sz w:val="24"/>
          <w:szCs w:val="28"/>
        </w:rPr>
        <w:t>人，其他人员</w:t>
      </w:r>
      <w:r>
        <w:rPr>
          <w:rFonts w:ascii="宋体" w:cs="宋体" w:hAnsi="宋体" w:hint="eastAsia"/>
          <w:sz w:val="24"/>
          <w:szCs w:val="28"/>
          <w:u w:val="single"/>
        </w:rPr>
        <w:t xml:space="preserve">   </w:t>
      </w:r>
      <w:r>
        <w:rPr>
          <w:rFonts w:ascii="宋体" w:cs="宋体" w:hAnsi="宋体" w:hint="eastAsia"/>
          <w:sz w:val="24"/>
          <w:szCs w:val="28"/>
        </w:rPr>
        <w:t>人。有其他人员的不符合中小企业扶持政策（适用于服务采购项目）;</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2.</w:t>
      </w:r>
      <w:r>
        <w:rPr>
          <w:rFonts w:ascii="宋体" w:cs="宋体" w:hAnsi="宋体" w:hint="eastAsia"/>
          <w:i/>
          <w:sz w:val="24"/>
          <w:szCs w:val="28"/>
          <w:u w:val="single"/>
        </w:rPr>
        <w:t xml:space="preserve"> （标的名称）</w:t>
      </w:r>
      <w:r>
        <w:rPr>
          <w:rFonts w:ascii="宋体" w:cs="宋体" w:hAnsi="宋体" w:hint="eastAsia"/>
          <w:sz w:val="24"/>
          <w:szCs w:val="28"/>
        </w:rPr>
        <w:t>，属于</w:t>
      </w:r>
      <w:r>
        <w:rPr>
          <w:rFonts w:ascii="宋体" w:cs="宋体" w:hAnsi="宋体" w:hint="eastAsia"/>
          <w:i/>
          <w:sz w:val="24"/>
          <w:szCs w:val="28"/>
          <w:u w:val="single"/>
        </w:rPr>
        <w:t>（采购文件中明确的所属行业）</w:t>
      </w:r>
      <w:r>
        <w:rPr>
          <w:rFonts w:ascii="宋体" w:cs="宋体" w:hAnsi="宋体" w:hint="eastAsia"/>
          <w:sz w:val="24"/>
          <w:szCs w:val="28"/>
        </w:rPr>
        <w:t>；承接企业为</w:t>
      </w:r>
      <w:r>
        <w:rPr>
          <w:rFonts w:ascii="宋体" w:cs="宋体" w:hAnsi="宋体" w:hint="eastAsia"/>
          <w:i/>
          <w:sz w:val="24"/>
          <w:szCs w:val="28"/>
          <w:u w:val="single"/>
        </w:rPr>
        <w:t>（企业名称）</w:t>
      </w:r>
      <w:r>
        <w:rPr>
          <w:rFonts w:ascii="宋体" w:cs="宋体" w:hAnsi="宋体" w:hint="eastAsia"/>
          <w:sz w:val="24"/>
          <w:szCs w:val="28"/>
        </w:rPr>
        <w:t>，从业人员</w:t>
      </w:r>
      <w:r>
        <w:rPr>
          <w:rFonts w:ascii="宋体" w:cs="宋体" w:hAnsi="宋体" w:hint="eastAsia"/>
          <w:sz w:val="24"/>
          <w:szCs w:val="28"/>
          <w:u w:val="single"/>
        </w:rPr>
        <w:t xml:space="preserve">      </w:t>
      </w:r>
      <w:r>
        <w:rPr>
          <w:rFonts w:ascii="宋体" w:cs="宋体" w:hAnsi="宋体" w:hint="eastAsia"/>
          <w:sz w:val="24"/>
          <w:szCs w:val="28"/>
        </w:rPr>
        <w:t>人，营业收入为</w:t>
      </w:r>
      <w:r>
        <w:rPr>
          <w:rFonts w:ascii="宋体" w:cs="宋体" w:hAnsi="宋体" w:hint="eastAsia"/>
          <w:sz w:val="24"/>
          <w:szCs w:val="28"/>
          <w:u w:val="single"/>
        </w:rPr>
        <w:t xml:space="preserve">    </w:t>
      </w:r>
      <w:r>
        <w:rPr>
          <w:rFonts w:ascii="宋体" w:cs="宋体" w:hAnsi="宋体" w:hint="eastAsia"/>
          <w:sz w:val="24"/>
          <w:szCs w:val="28"/>
        </w:rPr>
        <w:t>万元，资产总额为</w:t>
      </w:r>
      <w:r>
        <w:rPr>
          <w:rFonts w:ascii="宋体" w:cs="宋体" w:hAnsi="宋体" w:hint="eastAsia"/>
          <w:sz w:val="24"/>
          <w:szCs w:val="28"/>
          <w:u w:val="single"/>
        </w:rPr>
        <w:t xml:space="preserve">    </w:t>
      </w:r>
      <w:r>
        <w:rPr>
          <w:rFonts w:ascii="宋体" w:cs="宋体" w:hAnsi="宋体" w:hint="eastAsia"/>
          <w:sz w:val="24"/>
          <w:szCs w:val="28"/>
        </w:rPr>
        <w:t>万元，属于</w:t>
      </w:r>
      <w:r>
        <w:rPr>
          <w:rFonts w:ascii="宋体" w:cs="宋体" w:hAnsi="宋体" w:hint="eastAsia"/>
          <w:i/>
          <w:sz w:val="24"/>
          <w:szCs w:val="28"/>
          <w:u w:val="single"/>
        </w:rPr>
        <w:t>（中型企业、小型企业、微型企业）</w:t>
      </w:r>
      <w:r>
        <w:rPr>
          <w:rFonts w:ascii="宋体" w:cs="宋体" w:hAnsi="宋体" w:hint="eastAsia"/>
          <w:sz w:val="24"/>
          <w:szCs w:val="28"/>
        </w:rPr>
        <w:t>；</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为本标的提供的服务人员</w:t>
      </w:r>
      <w:r>
        <w:rPr>
          <w:rFonts w:ascii="宋体" w:cs="宋体" w:hAnsi="宋体" w:hint="eastAsia"/>
          <w:sz w:val="24"/>
          <w:szCs w:val="28"/>
          <w:u w:val="single"/>
        </w:rPr>
        <w:t xml:space="preserve">   </w:t>
      </w:r>
      <w:r>
        <w:rPr>
          <w:rFonts w:ascii="宋体" w:cs="宋体" w:hAnsi="宋体" w:hint="eastAsia"/>
          <w:sz w:val="24"/>
          <w:szCs w:val="28"/>
        </w:rPr>
        <w:t>人，其中与本企业签订劳动合同</w:t>
      </w:r>
      <w:r>
        <w:rPr>
          <w:rFonts w:ascii="宋体" w:cs="宋体" w:hAnsi="宋体" w:hint="eastAsia"/>
          <w:sz w:val="24"/>
          <w:szCs w:val="28"/>
          <w:u w:val="single"/>
        </w:rPr>
        <w:t xml:space="preserve">   </w:t>
      </w:r>
      <w:r>
        <w:rPr>
          <w:rFonts w:ascii="宋体" w:cs="宋体" w:hAnsi="宋体" w:hint="eastAsia"/>
          <w:sz w:val="24"/>
          <w:szCs w:val="28"/>
        </w:rPr>
        <w:t>人，其他人员</w:t>
      </w:r>
      <w:r>
        <w:rPr>
          <w:rFonts w:ascii="宋体" w:cs="宋体" w:hAnsi="宋体" w:hint="eastAsia"/>
          <w:sz w:val="24"/>
          <w:szCs w:val="28"/>
          <w:u w:val="single"/>
        </w:rPr>
        <w:t xml:space="preserve">   </w:t>
      </w:r>
      <w:r>
        <w:rPr>
          <w:rFonts w:ascii="宋体" w:cs="宋体" w:hAnsi="宋体" w:hint="eastAsia"/>
          <w:sz w:val="24"/>
          <w:szCs w:val="28"/>
        </w:rPr>
        <w:t>人。有其他人员的不符合中小企业扶持政策（适用于服务采购项目）;</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以上企业，不属于大企业的分支机构，不存在控股股东为大企业的情形，也不存在与大企业的负责人为同一人的情形。</w:t>
      </w:r>
    </w:p>
    <w:p>
      <w:pPr>
        <w:pStyle w:val="style0"/>
        <w:tabs>
          <w:tab w:val="left" w:leader="none" w:pos="6300"/>
        </w:tabs>
        <w:snapToGrid w:val="false"/>
        <w:spacing w:lineRule="exact" w:line="500"/>
        <w:ind w:firstLine="480" w:firstLineChars="200"/>
        <w:rPr>
          <w:rFonts w:ascii="宋体" w:cs="宋体" w:hAnsi="宋体" w:hint="eastAsia"/>
          <w:sz w:val="24"/>
          <w:szCs w:val="28"/>
        </w:rPr>
      </w:pPr>
      <w:r>
        <w:rPr>
          <w:rFonts w:ascii="宋体" w:cs="宋体" w:hAnsi="宋体" w:hint="eastAsia"/>
          <w:sz w:val="24"/>
          <w:szCs w:val="28"/>
        </w:rPr>
        <w:t>本企业对上述声明内容的真实性负责。如有虚假，将依法承担相应责任。</w:t>
      </w:r>
    </w:p>
    <w:p>
      <w:pPr>
        <w:pStyle w:val="style0"/>
        <w:tabs>
          <w:tab w:val="left" w:leader="none" w:pos="6300"/>
        </w:tabs>
        <w:snapToGrid w:val="false"/>
        <w:spacing w:lineRule="exact" w:line="500"/>
        <w:ind w:firstLine="6120" w:firstLineChars="2550"/>
        <w:rPr>
          <w:rFonts w:ascii="宋体" w:cs="宋体" w:hAnsi="宋体" w:hint="eastAsia"/>
          <w:sz w:val="24"/>
          <w:szCs w:val="28"/>
        </w:rPr>
      </w:pPr>
      <w:r>
        <w:rPr>
          <w:rFonts w:ascii="宋体" w:cs="宋体" w:hAnsi="宋体" w:hint="eastAsia"/>
          <w:sz w:val="24"/>
          <w:szCs w:val="28"/>
        </w:rPr>
        <w:t xml:space="preserve">企业名称（盖章）： </w:t>
      </w:r>
    </w:p>
    <w:p>
      <w:pPr>
        <w:pStyle w:val="style0"/>
        <w:tabs>
          <w:tab w:val="left" w:leader="none" w:pos="6300"/>
        </w:tabs>
        <w:snapToGrid w:val="false"/>
        <w:spacing w:lineRule="exact" w:line="500"/>
        <w:ind w:right="784" w:firstLine="6120" w:firstLineChars="2550"/>
        <w:rPr>
          <w:rFonts w:ascii="宋体" w:cs="宋体" w:hAnsi="宋体" w:hint="eastAsia"/>
          <w:sz w:val="24"/>
        </w:rPr>
      </w:pPr>
      <w:r>
        <w:rPr>
          <w:rFonts w:ascii="宋体" w:cs="宋体" w:hAnsi="宋体" w:hint="eastAsia"/>
          <w:sz w:val="24"/>
          <w:szCs w:val="28"/>
        </w:rPr>
        <w:t>日期：</w:t>
      </w:r>
    </w:p>
    <w:p>
      <w:pPr>
        <w:pStyle w:val="style0"/>
        <w:tabs>
          <w:tab w:val="left" w:leader="none" w:pos="6300"/>
        </w:tabs>
        <w:snapToGrid w:val="false"/>
        <w:spacing w:lineRule="exact" w:line="500"/>
        <w:ind w:right="784" w:firstLine="6120" w:firstLineChars="2550"/>
        <w:rPr>
          <w:rFonts w:ascii="宋体" w:cs="宋体" w:hAnsi="宋体" w:hint="eastAsia"/>
          <w:sz w:val="24"/>
        </w:rPr>
      </w:pPr>
    </w:p>
    <w:p>
      <w:pPr>
        <w:pStyle w:val="style0"/>
        <w:tabs>
          <w:tab w:val="left" w:leader="none" w:pos="6300"/>
        </w:tabs>
        <w:snapToGrid w:val="false"/>
        <w:rPr>
          <w:rFonts w:ascii="宋体" w:cs="宋体" w:hAnsi="宋体" w:hint="eastAsia"/>
          <w:kern w:val="0"/>
          <w:sz w:val="21"/>
          <w:szCs w:val="21"/>
        </w:rPr>
      </w:pPr>
      <w:r>
        <w:rPr>
          <w:rFonts w:ascii="宋体" w:cs="宋体" w:hAnsi="宋体" w:hint="eastAsia"/>
          <w:kern w:val="0"/>
          <w:sz w:val="21"/>
          <w:szCs w:val="21"/>
        </w:rPr>
        <w:t>填写时应注意以下事项：</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1.</w:t>
      </w:r>
      <w:r>
        <w:rPr>
          <w:rFonts w:ascii="宋体" w:cs="宋体" w:hAnsi="宋体" w:hint="eastAsia"/>
          <w:b/>
          <w:kern w:val="0"/>
          <w:sz w:val="21"/>
          <w:szCs w:val="21"/>
        </w:rPr>
        <w:t>从业人员、营业收入、资产总额填报上一年度数据，无上一年度数据的新成立企业可不填报。</w:t>
      </w:r>
    </w:p>
    <w:p>
      <w:pPr>
        <w:pStyle w:val="style0"/>
        <w:tabs>
          <w:tab w:val="left" w:leader="none" w:pos="6300"/>
        </w:tabs>
        <w:snapToGrid w:val="false"/>
        <w:ind w:firstLine="422" w:firstLineChars="200"/>
        <w:rPr>
          <w:rFonts w:ascii="宋体" w:cs="宋体" w:hAnsi="宋体" w:hint="eastAsia"/>
          <w:b/>
          <w:kern w:val="0"/>
          <w:sz w:val="21"/>
          <w:szCs w:val="21"/>
        </w:rPr>
      </w:pPr>
      <w:r>
        <w:rPr>
          <w:rFonts w:ascii="宋体" w:cs="宋体" w:hAnsi="宋体" w:hint="eastAsia"/>
          <w:b/>
          <w:kern w:val="0"/>
          <w:sz w:val="21"/>
          <w:szCs w:val="21"/>
        </w:rPr>
        <w:t>2.中小企业应当按照《中小企业划型标准规定》（工信部联企业〔2011〕300号），如实填写并提交《中小企业声明函》。</w:t>
      </w:r>
    </w:p>
    <w:p>
      <w:pPr>
        <w:pStyle w:val="style0"/>
        <w:tabs>
          <w:tab w:val="left" w:leader="none" w:pos="6300"/>
        </w:tabs>
        <w:snapToGrid w:val="false"/>
        <w:ind w:firstLine="422" w:firstLineChars="200"/>
        <w:rPr>
          <w:rFonts w:ascii="宋体" w:cs="宋体" w:hAnsi="宋体" w:hint="eastAsia"/>
          <w:b/>
          <w:kern w:val="0"/>
          <w:sz w:val="21"/>
          <w:szCs w:val="21"/>
        </w:rPr>
      </w:pPr>
      <w:r>
        <w:rPr>
          <w:rFonts w:ascii="宋体" w:cs="宋体" w:hAnsi="宋体" w:hint="eastAsia"/>
          <w:b/>
          <w:kern w:val="0"/>
          <w:sz w:val="21"/>
          <w:szCs w:val="21"/>
        </w:rPr>
        <w:t>3.供应商填写《中小企业声明函》中所属行业时，应与采购文件第一篇“采购标的对应的中小企业划分标准所属行业”中填写的所属行业一致。</w:t>
      </w:r>
    </w:p>
    <w:p>
      <w:pPr>
        <w:pStyle w:val="style0"/>
        <w:tabs>
          <w:tab w:val="left" w:leader="none" w:pos="6300"/>
        </w:tabs>
        <w:snapToGrid w:val="false"/>
        <w:ind w:firstLine="422" w:firstLineChars="200"/>
        <w:rPr>
          <w:rFonts w:ascii="宋体" w:cs="宋体" w:hAnsi="宋体" w:hint="eastAsia"/>
          <w:b/>
          <w:kern w:val="0"/>
          <w:sz w:val="21"/>
          <w:szCs w:val="21"/>
        </w:rPr>
      </w:pPr>
      <w:r>
        <w:rPr>
          <w:rFonts w:ascii="宋体" w:cs="宋体" w:hAnsi="宋体" w:hint="eastAsia"/>
          <w:b/>
          <w:kern w:val="0"/>
          <w:sz w:val="21"/>
          <w:szCs w:val="21"/>
        </w:rPr>
        <w:t>4.本声明函“企业名称（盖章）”处为供应商盖章。</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注：各行业划型标准：</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style0"/>
        <w:tabs>
          <w:tab w:val="left" w:leader="none" w:pos="6300"/>
        </w:tabs>
        <w:snapToGrid w:val="false"/>
        <w:ind w:firstLine="420" w:firstLineChars="200"/>
        <w:rPr>
          <w:rFonts w:ascii="宋体" w:cs="宋体" w:hAnsi="宋体" w:hint="eastAsia"/>
          <w:kern w:val="0"/>
          <w:sz w:val="21"/>
          <w:szCs w:val="21"/>
        </w:rPr>
      </w:pPr>
      <w:r>
        <w:rPr>
          <w:rFonts w:ascii="宋体" w:cs="宋体" w:hAnsi="宋体" w:hint="eastAsia"/>
          <w:kern w:val="0"/>
          <w:sz w:val="21"/>
          <w:szCs w:val="21"/>
        </w:rPr>
        <w:t>（十六）其他未列明行业。从业人员300人以下的为中小微型企业。其中，从业人员100人及以上的为中型企业；从业人员10人及以上的为小型企业；从业人员10人以下的为微型企业。</w:t>
      </w:r>
    </w:p>
    <w:p>
      <w:pPr>
        <w:pStyle w:val="style0"/>
        <w:tabs>
          <w:tab w:val="left" w:leader="none" w:pos="6300"/>
        </w:tabs>
        <w:snapToGrid w:val="false"/>
        <w:spacing w:lineRule="exact" w:line="500"/>
        <w:ind w:firstLine="560" w:firstLineChars="200"/>
        <w:jc w:val="center"/>
        <w:rPr>
          <w:rFonts w:ascii="宋体" w:cs="宋体" w:hAnsi="宋体" w:hint="eastAsia"/>
          <w:szCs w:val="28"/>
        </w:rPr>
      </w:pPr>
      <w:r>
        <w:rPr>
          <w:rFonts w:ascii="宋体" w:cs="宋体" w:hAnsi="宋体" w:hint="eastAsia"/>
        </w:rPr>
        <w:br w:type="page"/>
      </w:r>
      <w:r>
        <w:rPr>
          <w:rFonts w:ascii="宋体" w:cs="宋体" w:hAnsi="宋体" w:hint="eastAsia"/>
          <w:szCs w:val="28"/>
        </w:rPr>
        <w:t>监狱企业证明文件</w:t>
      </w:r>
    </w:p>
    <w:p>
      <w:pPr>
        <w:pStyle w:val="style0"/>
        <w:tabs>
          <w:tab w:val="left" w:leader="none" w:pos="6300"/>
        </w:tabs>
        <w:snapToGrid w:val="false"/>
        <w:spacing w:lineRule="exact" w:line="400"/>
        <w:ind w:firstLine="480" w:firstLineChars="200"/>
        <w:jc w:val="left"/>
        <w:rPr>
          <w:rFonts w:ascii="宋体" w:cs="宋体" w:hAnsi="宋体" w:hint="eastAsia"/>
          <w:sz w:val="24"/>
          <w:szCs w:val="24"/>
        </w:rPr>
      </w:pPr>
      <w:r>
        <w:rPr>
          <w:rFonts w:ascii="宋体" w:cs="宋体" w:hAnsi="宋体" w:hint="eastAsia"/>
          <w:sz w:val="24"/>
          <w:szCs w:val="24"/>
        </w:rPr>
        <w:t>以省级以上监狱管理局、戒毒管理局（含新疆生产建设兵团）出具的属于监狱企业的证明文件为准。</w:t>
      </w:r>
    </w:p>
    <w:p>
      <w:pPr>
        <w:pStyle w:val="style0"/>
        <w:tabs>
          <w:tab w:val="left" w:leader="none" w:pos="6300"/>
        </w:tabs>
        <w:snapToGrid w:val="false"/>
        <w:spacing w:lineRule="exact" w:line="400"/>
        <w:ind w:firstLine="560" w:firstLineChars="200"/>
        <w:jc w:val="center"/>
        <w:rPr>
          <w:rFonts w:ascii="宋体" w:cs="宋体" w:hAnsi="宋体" w:hint="eastAsia"/>
          <w:szCs w:val="28"/>
        </w:rPr>
      </w:pPr>
      <w:r>
        <w:rPr>
          <w:rFonts w:ascii="宋体" w:cs="宋体" w:hAnsi="宋体" w:hint="eastAsia"/>
          <w:szCs w:val="28"/>
        </w:rPr>
        <w:br w:type="page"/>
      </w:r>
      <w:r>
        <w:rPr>
          <w:rFonts w:ascii="宋体" w:cs="宋体" w:hAnsi="宋体" w:hint="eastAsia"/>
          <w:szCs w:val="28"/>
        </w:rPr>
        <w:t>残疾人福利性单位声明函</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本单位对上述声明的真实性负责。如有虚假，将依法承担相应责任。</w:t>
      </w:r>
    </w:p>
    <w:p>
      <w:pPr>
        <w:pStyle w:val="style0"/>
        <w:tabs>
          <w:tab w:val="left" w:leader="none" w:pos="6300"/>
        </w:tabs>
        <w:snapToGrid w:val="false"/>
        <w:spacing w:lineRule="exact" w:line="500"/>
        <w:ind w:firstLine="480" w:firstLineChars="200"/>
        <w:rPr>
          <w:rFonts w:ascii="宋体" w:cs="宋体" w:hAnsi="宋体" w:hint="eastAsia"/>
          <w:sz w:val="24"/>
        </w:rPr>
      </w:pPr>
    </w:p>
    <w:p>
      <w:pPr>
        <w:pStyle w:val="style0"/>
        <w:tabs>
          <w:tab w:val="left" w:leader="none" w:pos="6300"/>
        </w:tabs>
        <w:snapToGrid w:val="false"/>
        <w:spacing w:lineRule="exact" w:line="500"/>
        <w:ind w:firstLine="480" w:firstLineChars="200"/>
        <w:rPr>
          <w:rFonts w:ascii="宋体" w:cs="宋体" w:hAnsi="宋体" w:hint="eastAsia"/>
          <w:sz w:val="24"/>
        </w:rPr>
      </w:pPr>
    </w:p>
    <w:p>
      <w:pPr>
        <w:pStyle w:val="style0"/>
        <w:tabs>
          <w:tab w:val="left" w:leader="none" w:pos="6300"/>
        </w:tabs>
        <w:snapToGrid w:val="false"/>
        <w:spacing w:lineRule="exact" w:line="500"/>
        <w:ind w:firstLine="480" w:firstLineChars="200"/>
        <w:rPr>
          <w:rFonts w:ascii="宋体" w:cs="宋体" w:hAnsi="宋体" w:hint="eastAsia"/>
          <w:sz w:val="24"/>
        </w:rPr>
      </w:pPr>
      <w:r>
        <w:rPr>
          <w:rFonts w:ascii="宋体" w:cs="宋体" w:hAnsi="宋体" w:hint="eastAsia"/>
          <w:sz w:val="24"/>
        </w:rPr>
        <w:t xml:space="preserve">                                                 供应商名称（盖章）：</w:t>
      </w:r>
    </w:p>
    <w:p>
      <w:pPr>
        <w:pStyle w:val="style0"/>
        <w:tabs>
          <w:tab w:val="left" w:leader="none" w:pos="6300"/>
        </w:tabs>
        <w:snapToGrid w:val="false"/>
        <w:spacing w:lineRule="exact" w:line="500"/>
        <w:ind w:firstLine="570"/>
        <w:jc w:val="left"/>
        <w:rPr>
          <w:rFonts w:ascii="宋体" w:cs="宋体" w:hAnsi="宋体" w:hint="eastAsia"/>
          <w:sz w:val="24"/>
        </w:rPr>
      </w:pPr>
      <w:r>
        <w:rPr>
          <w:rFonts w:ascii="宋体" w:cs="宋体" w:hAnsi="宋体" w:hint="eastAsia"/>
          <w:sz w:val="24"/>
        </w:rPr>
        <w:t xml:space="preserve">                                                  日  期：</w:t>
      </w:r>
    </w:p>
    <w:p>
      <w:pPr>
        <w:pStyle w:val="style0"/>
        <w:tabs>
          <w:tab w:val="left" w:leader="none" w:pos="6300"/>
        </w:tabs>
        <w:snapToGrid w:val="false"/>
        <w:spacing w:lineRule="exact" w:line="500"/>
        <w:ind w:firstLine="570"/>
        <w:jc w:val="left"/>
        <w:rPr>
          <w:rFonts w:ascii="宋体" w:cs="宋体" w:hAnsi="宋体" w:hint="eastAsia"/>
          <w:sz w:val="24"/>
        </w:rPr>
      </w:pPr>
    </w:p>
    <w:p>
      <w:pPr>
        <w:pStyle w:val="style0"/>
        <w:tabs>
          <w:tab w:val="left" w:leader="none" w:pos="6300"/>
        </w:tabs>
        <w:snapToGrid w:val="false"/>
        <w:spacing w:lineRule="exact" w:line="500"/>
        <w:ind w:firstLine="570"/>
        <w:jc w:val="left"/>
        <w:rPr>
          <w:rFonts w:ascii="宋体" w:cs="宋体" w:hAnsi="宋体" w:hint="eastAsia"/>
          <w:sz w:val="24"/>
        </w:rPr>
      </w:pPr>
    </w:p>
    <w:p>
      <w:pPr>
        <w:pStyle w:val="style0"/>
        <w:tabs>
          <w:tab w:val="left" w:leader="none" w:pos="6300"/>
        </w:tabs>
        <w:snapToGrid w:val="false"/>
        <w:spacing w:lineRule="exact" w:line="500"/>
        <w:ind w:firstLine="570"/>
        <w:jc w:val="left"/>
        <w:rPr>
          <w:rFonts w:ascii="宋体" w:cs="宋体" w:hAnsi="宋体" w:hint="eastAsia"/>
          <w:kern w:val="0"/>
          <w:sz w:val="24"/>
        </w:rPr>
      </w:pPr>
      <w:r>
        <w:rPr>
          <w:rFonts w:ascii="宋体" w:cs="宋体" w:hAnsi="宋体" w:hint="eastAsia"/>
          <w:kern w:val="0"/>
          <w:sz w:val="24"/>
        </w:rPr>
        <w:t>若成交供应商为残疾人福利性单位的，将在结果公告时公告其《残疾人福利性单位声明函》。</w:t>
      </w:r>
    </w:p>
    <w:p>
      <w:pPr>
        <w:pStyle w:val="style0"/>
        <w:widowControl/>
        <w:spacing w:lineRule="exact" w:line="400"/>
        <w:jc w:val="left"/>
        <w:rPr>
          <w:rFonts w:ascii="宋体" w:cs="宋体" w:hAnsi="宋体" w:hint="eastAsia"/>
          <w:sz w:val="24"/>
          <w:szCs w:val="24"/>
        </w:rPr>
      </w:pPr>
      <w:r>
        <w:rPr>
          <w:rFonts w:ascii="宋体" w:cs="宋体" w:hAnsi="宋体" w:hint="eastAsia"/>
          <w:sz w:val="24"/>
          <w:szCs w:val="24"/>
        </w:rPr>
        <w:br w:type="page"/>
      </w:r>
    </w:p>
    <w:p>
      <w:pPr>
        <w:pStyle w:val="style0"/>
        <w:widowControl/>
        <w:spacing w:lineRule="exact" w:line="400"/>
        <w:ind w:firstLine="480" w:firstLineChars="200"/>
        <w:jc w:val="left"/>
        <w:rPr>
          <w:rFonts w:ascii="宋体" w:cs="宋体" w:hAnsi="宋体" w:hint="eastAsia"/>
          <w:sz w:val="24"/>
          <w:szCs w:val="24"/>
        </w:rPr>
      </w:pPr>
      <w:r>
        <w:rPr>
          <w:rFonts w:ascii="宋体" w:cs="宋体" w:hAnsi="宋体" w:hint="eastAsia"/>
          <w:sz w:val="24"/>
          <w:szCs w:val="24"/>
        </w:rPr>
        <w:t>（二）其他与项目有关的资料（自附）</w:t>
      </w:r>
    </w:p>
    <w:p>
      <w:pPr>
        <w:pStyle w:val="style0"/>
        <w:spacing w:lineRule="auto" w:line="360"/>
        <w:ind w:firstLine="480" w:firstLineChars="200"/>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480" w:firstLineChars="200"/>
        <w:jc w:val="center"/>
        <w:rPr>
          <w:rFonts w:ascii="宋体" w:cs="宋体" w:hAnsi="宋体" w:hint="eastAsia"/>
          <w:sz w:val="24"/>
          <w:szCs w:val="24"/>
        </w:rPr>
      </w:pPr>
    </w:p>
    <w:p>
      <w:pPr>
        <w:pStyle w:val="style0"/>
        <w:spacing w:lineRule="auto" w:line="360"/>
        <w:ind w:firstLine="560" w:firstLineChars="200"/>
        <w:jc w:val="center"/>
        <w:rPr>
          <w:rFonts w:ascii="宋体" w:cs="宋体" w:hAnsi="宋体" w:hint="eastAsia"/>
        </w:rPr>
      </w:pPr>
      <w:r>
        <w:rPr>
          <w:rFonts w:ascii="宋体" w:cs="宋体" w:hAnsi="宋体" w:hint="eastAsia"/>
        </w:rPr>
        <w:t>（结束）</w:t>
      </w:r>
    </w:p>
    <w:p>
      <w:pPr>
        <w:pStyle w:val="style0"/>
        <w:spacing w:lineRule="exact" w:line="380"/>
        <w:ind w:firstLine="480" w:firstLineChars="200"/>
        <w:rPr>
          <w:rFonts w:ascii="宋体" w:cs="宋体" w:hAnsi="宋体" w:hint="eastAsia"/>
          <w:sz w:val="24"/>
          <w:szCs w:val="24"/>
        </w:rPr>
      </w:pPr>
    </w:p>
    <w:p>
      <w:pPr>
        <w:pStyle w:val="style0"/>
        <w:rPr/>
      </w:pPr>
    </w:p>
    <w:sectPr>
      <w:headerReference w:type="default" r:id="rId10"/>
      <w:pgSz w:w="11907" w:h="16840" w:orient="portrait"/>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jc w:val="center"/>
      <w:rPr>
        <w:rStyle w:val="style41"/>
        <w:rFonts w:ascii="宋体" w:hint="eastAsia"/>
        <w:sz w:val="28"/>
      </w:rPr>
    </w:pPr>
    <w:r>
      <w:rPr>
        <w:rFonts w:ascii="宋体"/>
        <w:sz w:val="28"/>
      </w:rPr>
      <w:fldChar w:fldCharType="begin"/>
    </w:r>
    <w:r>
      <w:rPr>
        <w:rStyle w:val="style41"/>
        <w:rFonts w:ascii="宋体"/>
        <w:sz w:val="28"/>
      </w:rPr>
      <w:instrText xml:space="preserve">PAGE  </w:instrText>
    </w:r>
    <w:r>
      <w:rPr>
        <w:rFonts w:ascii="宋体"/>
        <w:sz w:val="28"/>
      </w:rPr>
      <w:fldChar w:fldCharType="separate"/>
    </w:r>
    <w:r>
      <w:rPr>
        <w:rStyle w:val="style41"/>
        <w:rFonts w:ascii="宋体"/>
        <w:sz w:val="28"/>
      </w:rPr>
      <w:t>- 6 -</w:t>
    </w:r>
    <w:r>
      <w:rPr>
        <w:rFonts w:ascii="宋体"/>
        <w:sz w:val="28"/>
      </w:rPr>
      <w:fldChar w:fldCharType="end"/>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p>
  <w:p>
    <w:pPr>
      <w:pStyle w:val="style32"/>
      <w:jc w:val="center"/>
      <w:rPr>
        <w:rFonts w:ascii="宋体" w:hAnsi="宋体" w:hint="eastAsia"/>
        <w:sz w:val="28"/>
        <w:szCs w:val="28"/>
      </w:rPr>
    </w:pPr>
  </w:p>
  <w:p>
    <w:pPr>
      <w:pStyle w:val="style0"/>
      <w:rPr/>
    </w:pPr>
    <w:r>
      <w:rPr>
        <w:rFonts w:hint="eastAsia"/>
        <w:sz w:val="18"/>
        <w:szCs w:val="18"/>
      </w:rPr>
      <w:t xml:space="preserve"> </w: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宋体" w:hAnsi="宋体" w:hint="eastAsia"/>
        <w:sz w:val="28"/>
        <w:szCs w:val="28"/>
      </w:rPr>
    </w:pPr>
    <w:r>
      <w:rPr>
        <w:rFonts w:ascii="宋体" w:hAnsi="宋体"/>
        <w:sz w:val="28"/>
        <w:szCs w:val="28"/>
      </w:rPr>
      <w:fldChar w:fldCharType="begin"/>
    </w:r>
    <w:r>
      <w:rPr>
        <w:rStyle w:val="style41"/>
        <w:rFonts w:ascii="宋体" w:hAnsi="宋体"/>
        <w:sz w:val="28"/>
        <w:szCs w:val="28"/>
      </w:rPr>
      <w:instrText xml:space="preserve"> PAGE </w:instrText>
    </w:r>
    <w:r>
      <w:rPr>
        <w:rFonts w:ascii="宋体" w:hAnsi="宋体"/>
        <w:sz w:val="28"/>
        <w:szCs w:val="28"/>
      </w:rPr>
      <w:fldChar w:fldCharType="separate"/>
    </w:r>
    <w:r>
      <w:rPr>
        <w:rStyle w:val="style41"/>
        <w:rFonts w:ascii="宋体" w:hAnsi="宋体"/>
        <w:sz w:val="28"/>
        <w:szCs w:val="28"/>
      </w:rPr>
      <w:t>41</w:t>
    </w:r>
    <w:r>
      <w:rPr>
        <w:rFonts w:ascii="宋体" w:hAnsi="宋体"/>
        <w:sz w:val="28"/>
        <w:szCs w:val="28"/>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both"/>
      <w:rPr>
        <w:rFonts w:hint="eastAsia"/>
        <w:szCs w:val="18"/>
      </w:rPr>
    </w:pPr>
    <w:r>
      <w:rPr>
        <w:rFonts w:hint="eastAsia"/>
        <w:szCs w:val="18"/>
      </w:rPr>
      <w:t xml:space="preserve">                               </w:t>
    </w:r>
    <w:r>
      <w:rPr>
        <w:szCs w:val="18"/>
      </w:rPr>
      <w:t xml:space="preserve">      </w:t>
    </w:r>
    <w:r>
      <w:rPr>
        <w:rFonts w:hint="eastAsia"/>
        <w:szCs w:val="18"/>
      </w:rPr>
      <w:t xml:space="preserve">             </w:t>
    </w:r>
    <w:r>
      <w:rPr>
        <w:szCs w:val="18"/>
      </w:rPr>
      <w:t xml:space="preserve"> </w:t>
    </w:r>
    <w:r>
      <w:rPr>
        <w:rFonts w:hint="eastAsia"/>
        <w:szCs w:val="18"/>
      </w:rPr>
      <w:t xml:space="preserve">                    </w:t>
    </w:r>
    <w:r>
      <w:rPr>
        <w:szCs w:val="18"/>
      </w:rPr>
      <w:t xml:space="preserve">      </w:t>
    </w:r>
    <w:r>
      <w:rPr>
        <w:rFonts w:hint="eastAsia"/>
        <w:szCs w:val="18"/>
      </w:rPr>
      <w:t xml:space="preserve"> 询价通知书</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both"/>
      <w:rPr>
        <w:rFonts w:hint="eastAsia"/>
        <w:sz w:val="28"/>
      </w:rPr>
    </w:pPr>
    <w:r>
      <w:rPr>
        <w:szCs w:val="18"/>
      </w:rPr>
      <w:t xml:space="preserve">         </w:t>
    </w:r>
    <w:r>
      <w:rPr>
        <w:rFonts w:hint="eastAsia"/>
        <w:szCs w:val="18"/>
      </w:rPr>
      <w:t xml:space="preserve">                                                                     </w:t>
    </w:r>
    <w:r>
      <w:rPr>
        <w:szCs w:val="18"/>
      </w:rPr>
      <w:t xml:space="preserve">      </w:t>
    </w:r>
    <w:r>
      <w:rPr>
        <w:rFonts w:hint="eastAsia"/>
        <w:szCs w:val="18"/>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B2B8AA1"/>
    <w:lvl w:ilvl="0">
      <w:start w:val="3"/>
      <w:numFmt w:val="chineseCounting"/>
      <w:suff w:val="nothing"/>
      <w:lvlText w:val="（%1）"/>
      <w:lvlJc w:val="left"/>
      <w:pPr/>
      <w:rPr>
        <w:rFonts w:hint="eastAsia"/>
      </w:rPr>
    </w:lvl>
  </w:abstractNum>
  <w:abstractNum w:abstractNumId="1">
    <w:nsid w:val="00000001"/>
    <w:multiLevelType w:val="singleLevel"/>
    <w:tmpl w:val="C0100291"/>
    <w:lvl w:ilvl="0">
      <w:start w:val="1"/>
      <w:numFmt w:val="decimal"/>
      <w:lvlText w:val="%1."/>
      <w:lvlJc w:val="left"/>
      <w:pPr>
        <w:tabs>
          <w:tab w:val="left" w:leader="none" w:pos="312"/>
        </w:tabs>
      </w:pPr>
    </w:lvl>
  </w:abstractNum>
  <w:abstractNum w:abstractNumId="2">
    <w:nsid w:val="00000002"/>
    <w:multiLevelType w:val="singleLevel"/>
    <w:tmpl w:val="D7A93451"/>
    <w:lvl w:ilvl="0">
      <w:start w:val="2"/>
      <w:numFmt w:val="chineseCounting"/>
      <w:suff w:val="space"/>
      <w:lvlText w:val="第%1篇"/>
      <w:lvlJc w:val="left"/>
      <w:pPr/>
      <w:rPr>
        <w:rFonts w:hint="eastAsia"/>
      </w:rPr>
    </w:lvl>
  </w:abstractNum>
  <w:abstractNum w:abstractNumId="3">
    <w:nsid w:val="00000003"/>
    <w:multiLevelType w:val="multilevel"/>
    <w:tmpl w:val="00000006"/>
    <w:lvl w:ilvl="0">
      <w:start w:val="4"/>
      <w:numFmt w:val="japaneseCounting"/>
      <w:lvlText w:val="第%1条"/>
      <w:lvlJc w:val="left"/>
      <w:pPr>
        <w:tabs>
          <w:tab w:val="left" w:leader="none" w:pos="1702"/>
        </w:tabs>
        <w:ind w:left="1702" w:hanging="1140"/>
      </w:pPr>
      <w:rPr>
        <w:rFonts w:hint="default"/>
      </w:rPr>
    </w:lvl>
    <w:lvl w:ilvl="1">
      <w:start w:val="1"/>
      <w:numFmt w:val="lowerLetter"/>
      <w:lvlText w:val="%2)"/>
      <w:lvlJc w:val="left"/>
      <w:pPr>
        <w:tabs>
          <w:tab w:val="left" w:leader="none" w:pos="1402"/>
        </w:tabs>
        <w:ind w:left="1402" w:hanging="420"/>
      </w:pPr>
    </w:lvl>
    <w:lvl w:ilvl="2">
      <w:start w:val="1"/>
      <w:numFmt w:val="lowerRoman"/>
      <w:lvlText w:val="%3."/>
      <w:lvlJc w:val="right"/>
      <w:pPr>
        <w:tabs>
          <w:tab w:val="left" w:leader="none" w:pos="1822"/>
        </w:tabs>
        <w:ind w:left="1822" w:hanging="420"/>
      </w:pPr>
    </w:lvl>
    <w:lvl w:ilvl="3">
      <w:start w:val="1"/>
      <w:numFmt w:val="decimal"/>
      <w:lvlText w:val="%4."/>
      <w:lvlJc w:val="left"/>
      <w:pPr>
        <w:tabs>
          <w:tab w:val="left" w:leader="none" w:pos="2242"/>
        </w:tabs>
        <w:ind w:left="2242" w:hanging="420"/>
      </w:pPr>
    </w:lvl>
    <w:lvl w:ilvl="4">
      <w:start w:val="1"/>
      <w:numFmt w:val="lowerLetter"/>
      <w:lvlText w:val="%5)"/>
      <w:lvlJc w:val="left"/>
      <w:pPr>
        <w:tabs>
          <w:tab w:val="left" w:leader="none" w:pos="2662"/>
        </w:tabs>
        <w:ind w:left="2662" w:hanging="420"/>
      </w:pPr>
    </w:lvl>
    <w:lvl w:ilvl="5">
      <w:start w:val="1"/>
      <w:numFmt w:val="lowerRoman"/>
      <w:lvlText w:val="%6."/>
      <w:lvlJc w:val="right"/>
      <w:pPr>
        <w:tabs>
          <w:tab w:val="left" w:leader="none" w:pos="3082"/>
        </w:tabs>
        <w:ind w:left="3082" w:hanging="420"/>
      </w:pPr>
    </w:lvl>
    <w:lvl w:ilvl="6">
      <w:start w:val="1"/>
      <w:numFmt w:val="decimal"/>
      <w:lvlText w:val="%7."/>
      <w:lvlJc w:val="left"/>
      <w:pPr>
        <w:tabs>
          <w:tab w:val="left" w:leader="none" w:pos="3502"/>
        </w:tabs>
        <w:ind w:left="3502" w:hanging="420"/>
      </w:pPr>
    </w:lvl>
    <w:lvl w:ilvl="7">
      <w:start w:val="1"/>
      <w:numFmt w:val="lowerLetter"/>
      <w:lvlText w:val="%8)"/>
      <w:lvlJc w:val="left"/>
      <w:pPr>
        <w:tabs>
          <w:tab w:val="left" w:leader="none" w:pos="3922"/>
        </w:tabs>
        <w:ind w:left="3922" w:hanging="420"/>
      </w:pPr>
    </w:lvl>
    <w:lvl w:ilvl="8">
      <w:start w:val="1"/>
      <w:numFmt w:val="lowerRoman"/>
      <w:lvlText w:val="%9."/>
      <w:lvlJc w:val="right"/>
      <w:pPr>
        <w:tabs>
          <w:tab w:val="left" w:leader="none" w:pos="4342"/>
        </w:tabs>
        <w:ind w:left="4342" w:hanging="420"/>
      </w:pPr>
    </w:lvl>
  </w:abstractNum>
  <w:abstractNum w:abstractNumId="4">
    <w:nsid w:val="00000004"/>
    <w:multiLevelType w:val="singleLevel"/>
    <w:tmpl w:val="6D7EC991"/>
    <w:lvl w:ilvl="0">
      <w:start w:val="3"/>
      <w:numFmt w:val="chineseCounting"/>
      <w:suff w:val="nothing"/>
      <w:lvlText w:val="（%1）"/>
      <w:lvlJc w:val="left"/>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displayBackgroundShape/>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19"/>
    <w:qFormat/>
    <w:uiPriority w:val="0"/>
    <w:pPr>
      <w:widowControl w:val="false"/>
      <w:jc w:val="both"/>
    </w:pPr>
    <w:rPr>
      <w:rFonts w:ascii="Times New Roman" w:cs="Times New Roman" w:eastAsia="宋体" w:hAnsi="Times New Roman"/>
      <w:kern w:val="2"/>
      <w:sz w:val="28"/>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19">
    <w:name w:val="toc 1"/>
    <w:basedOn w:val="style0"/>
    <w:next w:val="style0"/>
    <w:qFormat/>
    <w:uiPriority w:val="0"/>
    <w:pPr>
      <w:spacing w:lineRule="auto" w:line="180"/>
      <w:jc w:val="center"/>
    </w:pPr>
    <w:rPr>
      <w:sz w:val="30"/>
      <w:szCs w:val="30"/>
    </w:rPr>
  </w:style>
  <w:style w:type="paragraph" w:styleId="style67">
    <w:name w:val="Body Text Indent"/>
    <w:basedOn w:val="style0"/>
    <w:next w:val="style67"/>
    <w:qFormat/>
    <w:uiPriority w:val="0"/>
    <w:pPr>
      <w:spacing w:lineRule="exact" w:line="700"/>
      <w:ind w:left="960"/>
    </w:pPr>
    <w:rPr>
      <w:sz w:val="44"/>
    </w:rPr>
  </w:style>
  <w:style w:type="paragraph" w:styleId="style90">
    <w:name w:val="Plain Text"/>
    <w:basedOn w:val="style0"/>
    <w:next w:val="style90"/>
    <w:qFormat/>
    <w:uiPriority w:val="0"/>
    <w:pPr/>
    <w:rPr>
      <w:rFonts w:ascii="宋体" w:cs="Courier New" w:hAnsi="Courier New"/>
      <w:sz w:val="21"/>
      <w:szCs w:val="21"/>
    </w:rPr>
  </w:style>
  <w:style w:type="paragraph" w:styleId="style76">
    <w:name w:val="Date"/>
    <w:basedOn w:val="style0"/>
    <w:next w:val="style0"/>
    <w:qFormat/>
    <w:uiPriority w:val="0"/>
    <w:pPr/>
  </w:style>
  <w:style w:type="paragraph" w:styleId="style82">
    <w:name w:val="Body Text Indent 2"/>
    <w:basedOn w:val="style0"/>
    <w:next w:val="style82"/>
    <w:qFormat/>
    <w:uiPriority w:val="0"/>
    <w:pPr>
      <w:snapToGrid w:val="false"/>
      <w:spacing w:lineRule="atLeast" w:line="560"/>
      <w:ind w:firstLine="540"/>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rPr>
  </w:style>
  <w:style w:type="paragraph" w:styleId="style20">
    <w:name w:val="toc 2"/>
    <w:basedOn w:val="style0"/>
    <w:next w:val="style0"/>
    <w:qFormat/>
    <w:uiPriority w:val="39"/>
    <w:pPr>
      <w:ind w:left="420" w:leftChars="200"/>
    </w:pPr>
    <w:rPr/>
  </w:style>
  <w:style w:type="character" w:styleId="style41">
    <w:name w:val="page number"/>
    <w:basedOn w:val="style65"/>
    <w:next w:val="style41"/>
    <w:qFormat/>
    <w:uiPriority w:val="0"/>
  </w:style>
  <w:style w:type="character" w:styleId="style85">
    <w:name w:val="Hyperlink"/>
    <w:basedOn w:val="style65"/>
    <w:next w:val="style85"/>
    <w:qFormat/>
    <w:uiPriority w:val="99"/>
    <w:rPr>
      <w:color w:val="0000ff"/>
      <w:u w:val="single"/>
    </w:rPr>
  </w:style>
  <w:style w:type="table" w:customStyle="1" w:styleId="style4097">
    <w:name w:val="Table Normal"/>
    <w:next w:val="style4097"/>
    <w:qFormat/>
    <w:uiPriority w:val="2"/>
    <w:pPr/>
    <w:rPr>
      <w:lang w:val="en-US" w:bidi="ar-SA" w:eastAsia="zh-CN"/>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宋体" w:cs="宋体" w:eastAsia="宋体" w:hAnsi="宋体"/>
      <w:sz w:val="14"/>
      <w:szCs w:val="14"/>
      <w:lang w:val="en-US" w:bidi="ar-SA" w:eastAsia="en-US"/>
    </w:rPr>
  </w:style>
  <w:style w:type="paragraph" w:customStyle="1" w:styleId="style4099">
    <w:name w:val="p0"/>
    <w:basedOn w:val="style0"/>
    <w:next w:val="style4099"/>
    <w:qFormat/>
    <w:uiPriority w:val="99"/>
    <w:pPr>
      <w:widowControl/>
    </w:pPr>
    <w:rPr>
      <w:kern w:val="0"/>
      <w:sz w:val="21"/>
      <w:szCs w:val="21"/>
    </w:rPr>
  </w:style>
  <w:style w:type="paragraph" w:customStyle="1" w:styleId="style4100">
    <w:name w:val="1"/>
    <w:basedOn w:val="style0"/>
    <w:next w:val="style90"/>
    <w:qFormat/>
    <w:uiPriority w:val="0"/>
    <w:pPr/>
    <w:rPr>
      <w:rFonts w:ascii="宋体" w:hAnsi="Courier New"/>
      <w:sz w:val="21"/>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header" Target="header9.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customXml" Target="../customXml/item1.xml"/><Relationship Id="rId14" Type="http://schemas.openxmlformats.org/officeDocument/2006/relationships/theme" Target="theme/theme1.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21038</Words>
  <Pages>43</Pages>
  <Characters>24052</Characters>
  <Application>WPS Office</Application>
  <DocSecurity>0</DocSecurity>
  <Paragraphs>1773</Paragraphs>
  <ScaleCrop>false</ScaleCrop>
  <LinksUpToDate>false</LinksUpToDate>
  <CharactersWithSpaces>25667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2024-08-13T00:48:00Z</dcterms:created>
  <dc:creator>WPS_1490324583</dc:creator>
  <lastModifiedBy>CLS-AL30</lastModifiedBy>
  <dcterms:modified xsi:type="dcterms:W3CDTF">2025-07-18T10:57:55Z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59A3CB9B84224A93AC48B1F88FF3F0B6_13</vt:lpwstr>
  </property>
  <property fmtid="{D5CDD505-2E9C-101B-9397-08002B2CF9AE}" pid="4" name="KSOTemplateDocerSaveRecord">
    <vt:lpwstr>eyJoZGlkIjoiNGVmYzU3ZGNlNzhhOGE3YTIyZDRkMTI5YzNiYTkwZTYiLCJ1c2VySWQiOiI2Mzg3NzI2ODQifQ==</vt:lpwstr>
  </property>
</Properties>
</file>