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shd w:val="clear"/>
        <w:ind w:firstLine="567"/>
        <w:jc w:val="center"/>
        <w:rPr>
          <w:rFonts w:hint="eastAsia" w:ascii="仿宋" w:hAnsi="仿宋" w:eastAsia="仿宋" w:cs="仿宋"/>
          <w:b/>
          <w:bCs/>
          <w:color w:val="auto"/>
          <w:sz w:val="144"/>
          <w:szCs w:val="52"/>
          <w:highlight w:val="none"/>
        </w:rPr>
      </w:pPr>
      <w:bookmarkStart w:id="0" w:name="_Toc30711"/>
      <w:bookmarkStart w:id="1" w:name="_Toc17591"/>
      <w:bookmarkStart w:id="2" w:name="_Toc31917"/>
      <w:bookmarkStart w:id="3" w:name="_Toc30988"/>
      <w:bookmarkStart w:id="4" w:name="_Toc16779"/>
      <w:bookmarkStart w:id="5" w:name="_Toc7408"/>
      <w:bookmarkStart w:id="6" w:name="_Toc19609"/>
      <w:bookmarkStart w:id="7" w:name="_Toc31370"/>
      <w:bookmarkStart w:id="227" w:name="_GoBack"/>
      <w:bookmarkEnd w:id="227"/>
      <w:r>
        <w:rPr>
          <w:rFonts w:hint="eastAsia" w:ascii="仿宋" w:hAnsi="仿宋" w:eastAsia="仿宋" w:cs="仿宋"/>
          <w:b/>
          <w:bCs/>
          <w:color w:val="auto"/>
          <w:sz w:val="144"/>
          <w:szCs w:val="52"/>
          <w:highlight w:val="none"/>
        </w:rPr>
        <w:t>国企采购</w:t>
      </w:r>
    </w:p>
    <w:p w14:paraId="15BA1F7C">
      <w:pPr>
        <w:shd w:val="clea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shd w:val="clea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shd w:val="clea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项目编号：lfjt25C00140 </w:t>
      </w:r>
    </w:p>
    <w:p w14:paraId="235BC612">
      <w:pPr>
        <w:shd w:val="clear"/>
        <w:ind w:firstLine="720" w:firstLineChars="200"/>
        <w:jc w:val="left"/>
        <w:rPr>
          <w:rFonts w:hint="eastAsia" w:ascii="仿宋" w:hAnsi="仿宋" w:eastAsia="仿宋" w:cs="仿宋"/>
          <w:color w:val="auto"/>
          <w:sz w:val="36"/>
          <w:szCs w:val="30"/>
          <w:highlight w:val="none"/>
        </w:rPr>
      </w:pPr>
    </w:p>
    <w:p w14:paraId="78C09B35">
      <w:pPr>
        <w:shd w:val="clear"/>
        <w:ind w:firstLine="720" w:firstLineChars="200"/>
        <w:jc w:val="left"/>
        <w:rPr>
          <w:rFonts w:hint="eastAsia" w:ascii="仿宋" w:hAnsi="仿宋" w:eastAsia="仿宋" w:cs="仿宋"/>
          <w:color w:val="auto"/>
          <w:sz w:val="36"/>
          <w:szCs w:val="30"/>
          <w:highlight w:val="none"/>
        </w:rPr>
      </w:pPr>
    </w:p>
    <w:p w14:paraId="351AB2F0">
      <w:pPr>
        <w:shd w:val="clear"/>
        <w:ind w:firstLine="720" w:firstLineChars="200"/>
        <w:jc w:val="left"/>
        <w:rPr>
          <w:rFonts w:hint="eastAsia" w:ascii="仿宋" w:hAnsi="仿宋" w:eastAsia="仿宋" w:cs="仿宋"/>
          <w:color w:val="auto"/>
          <w:sz w:val="36"/>
          <w:szCs w:val="30"/>
          <w:highlight w:val="none"/>
        </w:rPr>
      </w:pPr>
    </w:p>
    <w:p w14:paraId="74479111">
      <w:pPr>
        <w:pStyle w:val="7"/>
        <w:shd w:val="clear"/>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中新生命科技城成果转化中心装修工程施工阶段跟踪审计采购</w:t>
      </w:r>
    </w:p>
    <w:p w14:paraId="789537CD">
      <w:pPr>
        <w:pStyle w:val="7"/>
        <w:shd w:val="clear"/>
        <w:ind w:firstLine="640"/>
        <w:rPr>
          <w:rFonts w:hint="eastAsia" w:ascii="仿宋" w:hAnsi="仿宋" w:eastAsia="仿宋" w:cs="仿宋"/>
          <w:color w:val="auto"/>
          <w:highlight w:val="none"/>
        </w:rPr>
      </w:pPr>
    </w:p>
    <w:p w14:paraId="30F83EFB">
      <w:pPr>
        <w:pStyle w:val="7"/>
        <w:shd w:val="clear"/>
        <w:ind w:firstLine="640"/>
        <w:rPr>
          <w:rFonts w:hint="eastAsia" w:ascii="仿宋" w:hAnsi="仿宋" w:eastAsia="仿宋" w:cs="仿宋"/>
          <w:color w:val="auto"/>
          <w:highlight w:val="none"/>
        </w:rPr>
      </w:pPr>
    </w:p>
    <w:p w14:paraId="72E15630">
      <w:pPr>
        <w:pStyle w:val="7"/>
        <w:shd w:val="clear"/>
        <w:ind w:firstLine="640"/>
        <w:rPr>
          <w:rFonts w:hint="eastAsia" w:ascii="仿宋" w:hAnsi="仿宋" w:eastAsia="仿宋" w:cs="仿宋"/>
          <w:color w:val="auto"/>
          <w:highlight w:val="none"/>
        </w:rPr>
      </w:pPr>
    </w:p>
    <w:p w14:paraId="53357226">
      <w:pPr>
        <w:pStyle w:val="7"/>
        <w:shd w:val="clear"/>
        <w:ind w:firstLine="640"/>
        <w:rPr>
          <w:rFonts w:hint="eastAsia" w:ascii="仿宋" w:hAnsi="仿宋" w:eastAsia="仿宋" w:cs="仿宋"/>
          <w:color w:val="auto"/>
          <w:highlight w:val="none"/>
        </w:rPr>
      </w:pPr>
    </w:p>
    <w:p w14:paraId="0887F96C">
      <w:pPr>
        <w:pStyle w:val="7"/>
        <w:shd w:val="clear"/>
        <w:ind w:firstLine="640"/>
        <w:rPr>
          <w:rFonts w:hint="eastAsia" w:ascii="仿宋" w:hAnsi="仿宋" w:eastAsia="仿宋" w:cs="仿宋"/>
          <w:color w:val="auto"/>
          <w:highlight w:val="none"/>
        </w:rPr>
      </w:pPr>
    </w:p>
    <w:p w14:paraId="0F8AB2C7">
      <w:pPr>
        <w:pStyle w:val="7"/>
        <w:shd w:val="clear"/>
        <w:ind w:firstLine="640"/>
        <w:rPr>
          <w:rFonts w:hint="eastAsia" w:ascii="仿宋" w:hAnsi="仿宋" w:eastAsia="仿宋" w:cs="仿宋"/>
          <w:color w:val="auto"/>
          <w:highlight w:val="none"/>
        </w:rPr>
      </w:pPr>
    </w:p>
    <w:p w14:paraId="56F94725">
      <w:pPr>
        <w:shd w:val="clea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重庆双龙科技创新小镇运营管理有限公司</w:t>
      </w:r>
    </w:p>
    <w:p w14:paraId="342B41E4">
      <w:pPr>
        <w:shd w:val="clea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7"/>
        <w:shd w:val="clear"/>
        <w:ind w:firstLine="640"/>
        <w:rPr>
          <w:rFonts w:hint="eastAsia" w:ascii="仿宋" w:hAnsi="仿宋" w:eastAsia="仿宋" w:cs="仿宋"/>
          <w:color w:val="auto"/>
          <w:highlight w:val="none"/>
        </w:rPr>
      </w:pPr>
    </w:p>
    <w:p w14:paraId="56BDD1B6">
      <w:pPr>
        <w:pStyle w:val="7"/>
        <w:shd w:val="clear"/>
        <w:ind w:firstLine="640"/>
        <w:rPr>
          <w:rFonts w:hint="eastAsia" w:ascii="仿宋" w:hAnsi="仿宋" w:eastAsia="仿宋" w:cs="仿宋"/>
          <w:color w:val="auto"/>
          <w:highlight w:val="none"/>
        </w:rPr>
      </w:pPr>
    </w:p>
    <w:p w14:paraId="4B230CA8">
      <w:pPr>
        <w:pStyle w:val="7"/>
        <w:shd w:val="clear"/>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五</w:t>
      </w:r>
      <w:r>
        <w:rPr>
          <w:rFonts w:hint="eastAsia" w:ascii="仿宋" w:hAnsi="仿宋" w:eastAsia="仿宋" w:cs="仿宋"/>
          <w:color w:val="auto"/>
          <w:sz w:val="36"/>
          <w:szCs w:val="30"/>
          <w:highlight w:val="none"/>
        </w:rPr>
        <w:t>月</w:t>
      </w:r>
    </w:p>
    <w:p w14:paraId="61DE40DB">
      <w:pPr>
        <w:pStyle w:val="7"/>
        <w:shd w:val="clear"/>
        <w:ind w:firstLine="640"/>
        <w:rPr>
          <w:rFonts w:hint="eastAsia" w:ascii="仿宋" w:hAnsi="仿宋" w:eastAsia="仿宋" w:cs="仿宋"/>
          <w:color w:val="auto"/>
          <w:highlight w:val="none"/>
        </w:rPr>
      </w:pPr>
    </w:p>
    <w:p w14:paraId="71875AB0">
      <w:pPr>
        <w:pStyle w:val="7"/>
        <w:shd w:val="clear"/>
        <w:ind w:firstLine="640"/>
        <w:rPr>
          <w:rFonts w:hint="eastAsia" w:ascii="仿宋" w:hAnsi="仿宋" w:eastAsia="仿宋" w:cs="仿宋"/>
          <w:color w:val="auto"/>
          <w:highlight w:val="none"/>
        </w:rPr>
      </w:pPr>
    </w:p>
    <w:p w14:paraId="6272DE9F">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shd w:val="clea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5"/>
            <w:shd w:val="clear"/>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一、招标项目一览表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 xml:space="preserve">第五篇 </w:t>
          </w:r>
          <w:r>
            <w:rPr>
              <w:rStyle w:val="24"/>
              <w:rFonts w:hint="eastAsia" w:ascii="仿宋" w:hAnsi="仿宋" w:eastAsia="仿宋" w:cs="仿宋"/>
              <w:color w:val="auto"/>
              <w:highlight w:val="none"/>
              <w:lang w:val="en-US" w:eastAsia="zh-CN"/>
            </w:rPr>
            <w:t xml:space="preserve"> </w:t>
          </w:r>
          <w:r>
            <w:rPr>
              <w:rStyle w:val="24"/>
              <w:rFonts w:hint="eastAsia" w:ascii="仿宋" w:hAnsi="仿宋" w:eastAsia="仿宋" w:cs="仿宋"/>
              <w:color w:val="auto"/>
              <w:highlight w:val="none"/>
              <w:lang w:eastAsia="zh-CN"/>
            </w:rPr>
            <w:t>供应商</w:t>
          </w:r>
          <w:r>
            <w:rPr>
              <w:rStyle w:val="24"/>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4"/>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7"/>
            <w:shd w:val="clear"/>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7"/>
        <w:shd w:val="clear"/>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hd w:val="clear"/>
        <w:spacing w:line="240" w:lineRule="auto"/>
        <w:ind w:firstLine="883"/>
        <w:jc w:val="center"/>
        <w:rPr>
          <w:rFonts w:hint="eastAsia" w:ascii="仿宋" w:hAnsi="仿宋" w:eastAsia="仿宋" w:cs="仿宋"/>
          <w:color w:val="auto"/>
          <w:highlight w:val="none"/>
        </w:rPr>
      </w:pPr>
      <w:bookmarkStart w:id="9" w:name="_Toc106030870"/>
      <w:bookmarkStart w:id="10" w:name="_Toc76462316"/>
      <w:bookmarkStart w:id="11" w:name="_Toc12789052"/>
      <w:bookmarkStart w:id="12" w:name="_Toc183783127"/>
      <w:bookmarkStart w:id="13" w:name="_Toc11641050"/>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hd w:val="clea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重庆双龙科技创新小镇运营管理有限公司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中新生命科技城成果转化中心装修工程施工阶段跟踪审计采购</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hd w:val="clear"/>
        <w:spacing w:line="240" w:lineRule="auto"/>
        <w:ind w:firstLine="643"/>
        <w:rPr>
          <w:rFonts w:hint="eastAsia" w:ascii="仿宋" w:hAnsi="仿宋" w:eastAsia="仿宋" w:cs="仿宋"/>
          <w:color w:val="auto"/>
          <w:highlight w:val="none"/>
        </w:rPr>
      </w:pPr>
      <w:bookmarkStart w:id="14" w:name="_Toc313893526"/>
      <w:bookmarkStart w:id="15" w:name="_Toc25458"/>
      <w:bookmarkStart w:id="16" w:name="_Toc12808"/>
      <w:bookmarkStart w:id="17" w:name="_Toc3463"/>
      <w:bookmarkStart w:id="18" w:name="_Toc317775175"/>
      <w:bookmarkStart w:id="19" w:name="_Toc183783128"/>
      <w:bookmarkStart w:id="20" w:name="_Toc18881"/>
      <w:bookmarkStart w:id="21" w:name="_Toc26820"/>
      <w:bookmarkStart w:id="22" w:name="_Toc18159"/>
      <w:bookmarkStart w:id="23" w:name="_Toc7625"/>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shd w:val="clear"/>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shd w:val="clear"/>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shd w:val="clear"/>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中新生命科技城成果转化中心装修工程施工阶段跟踪审计采购</w:t>
            </w:r>
          </w:p>
        </w:tc>
        <w:tc>
          <w:tcPr>
            <w:tcW w:w="990" w:type="pct"/>
            <w:tcBorders>
              <w:top w:val="single" w:color="auto" w:sz="4" w:space="0"/>
              <w:left w:val="single" w:color="auto" w:sz="4" w:space="0"/>
              <w:right w:val="single" w:color="auto" w:sz="4" w:space="0"/>
            </w:tcBorders>
            <w:vAlign w:val="center"/>
          </w:tcPr>
          <w:p w14:paraId="2A1C0B7D">
            <w:pPr>
              <w:widowControl/>
              <w:shd w:val="clea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219800.00</w:t>
            </w:r>
          </w:p>
        </w:tc>
        <w:tc>
          <w:tcPr>
            <w:tcW w:w="747" w:type="pct"/>
            <w:tcBorders>
              <w:top w:val="single" w:color="auto" w:sz="4" w:space="0"/>
              <w:left w:val="single" w:color="auto" w:sz="4" w:space="0"/>
              <w:right w:val="single" w:color="auto" w:sz="4" w:space="0"/>
            </w:tcBorders>
            <w:vAlign w:val="center"/>
          </w:tcPr>
          <w:p w14:paraId="10F17D8D">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shd w:val="clea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hd w:val="clear"/>
        <w:spacing w:line="240" w:lineRule="auto"/>
        <w:ind w:firstLine="643"/>
        <w:rPr>
          <w:rFonts w:hint="eastAsia" w:ascii="仿宋" w:hAnsi="仿宋" w:eastAsia="仿宋" w:cs="仿宋"/>
          <w:color w:val="auto"/>
          <w:highlight w:val="none"/>
        </w:rPr>
      </w:pPr>
      <w:bookmarkStart w:id="25" w:name="_Toc183783129"/>
      <w:bookmarkStart w:id="26" w:name="_Toc15727"/>
      <w:bookmarkStart w:id="27" w:name="_Toc22399"/>
      <w:bookmarkStart w:id="28" w:name="_Toc6462"/>
      <w:bookmarkStart w:id="29" w:name="_Toc15576"/>
      <w:bookmarkStart w:id="30" w:name="_Toc1790"/>
      <w:bookmarkStart w:id="31" w:name="_Toc19437"/>
      <w:bookmarkStart w:id="32" w:name="_Toc25190"/>
      <w:bookmarkStart w:id="33" w:name="_Toc317775178"/>
      <w:bookmarkStart w:id="34" w:name="_Toc373860293"/>
      <w:r>
        <w:rPr>
          <w:rFonts w:hint="eastAsia" w:ascii="仿宋" w:hAnsi="仿宋" w:eastAsia="仿宋" w:cs="仿宋"/>
          <w:color w:val="auto"/>
          <w:highlight w:val="none"/>
        </w:rPr>
        <w:t>二、资金来源</w:t>
      </w:r>
      <w:bookmarkEnd w:id="25"/>
    </w:p>
    <w:p w14:paraId="77D52E24">
      <w:pPr>
        <w:shd w:val="clea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219800.00</w:t>
      </w:r>
      <w:r>
        <w:rPr>
          <w:rFonts w:hint="eastAsia" w:ascii="仿宋" w:hAnsi="仿宋" w:eastAsia="仿宋" w:cs="仿宋"/>
          <w:color w:val="auto"/>
          <w:sz w:val="24"/>
          <w:szCs w:val="24"/>
          <w:highlight w:val="none"/>
        </w:rPr>
        <w:t>元。</w:t>
      </w:r>
    </w:p>
    <w:p w14:paraId="4858039A">
      <w:pPr>
        <w:pStyle w:val="3"/>
        <w:shd w:val="clear"/>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430E7C7">
      <w:pPr>
        <w:pStyle w:val="7"/>
        <w:shd w:val="clear"/>
        <w:ind w:firstLine="480" w:firstLineChars="200"/>
        <w:rPr>
          <w:rFonts w:hint="default" w:eastAsia="仿宋"/>
          <w:b/>
          <w:bCs/>
          <w:color w:val="FF0000"/>
          <w:highlight w:val="none"/>
          <w:lang w:val="en-US" w:eastAsia="zh-CN"/>
        </w:rPr>
      </w:pPr>
      <w:bookmarkStart w:id="36" w:name="_Toc183783131"/>
      <w:r>
        <w:rPr>
          <w:rFonts w:hint="eastAsia" w:ascii="仿宋" w:hAnsi="仿宋" w:eastAsia="仿宋" w:cs="仿宋"/>
          <w:color w:val="FF0000"/>
          <w:sz w:val="24"/>
          <w:szCs w:val="24"/>
          <w:highlight w:val="none"/>
          <w:lang w:val="en-US" w:eastAsia="zh-CN"/>
        </w:rPr>
        <w:t>无</w:t>
      </w:r>
      <w:r>
        <w:rPr>
          <w:rFonts w:hint="eastAsia" w:ascii="仿宋" w:hAnsi="仿宋" w:eastAsia="仿宋" w:cs="仿宋"/>
          <w:b/>
          <w:bCs/>
          <w:color w:val="FF0000"/>
          <w:sz w:val="24"/>
          <w:szCs w:val="24"/>
          <w:highlight w:val="none"/>
          <w:lang w:val="en-US" w:eastAsia="zh-CN"/>
        </w:rPr>
        <w:t>。</w:t>
      </w:r>
    </w:p>
    <w:p w14:paraId="4504C3D2">
      <w:pPr>
        <w:shd w:val="clea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hd w:val="clear"/>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3475"/>
      <w:bookmarkStart w:id="39" w:name="_Toc9654"/>
      <w:bookmarkStart w:id="40" w:name="_Toc27955"/>
      <w:bookmarkStart w:id="41" w:name="_Toc5085"/>
      <w:bookmarkStart w:id="42" w:name="_Toc20778"/>
      <w:bookmarkStart w:id="43" w:name="_Toc25886"/>
      <w:bookmarkStart w:id="44" w:name="_Toc11828"/>
      <w:bookmarkStart w:id="45" w:name="_Toc9027"/>
      <w:bookmarkStart w:id="46" w:name="_Toc25516"/>
      <w:bookmarkStart w:id="47" w:name="_Toc31315"/>
      <w:bookmarkStart w:id="48" w:name="_Toc19730"/>
      <w:bookmarkStart w:id="49" w:name="_Toc13969"/>
      <w:bookmarkStart w:id="50" w:name="_Toc14778"/>
      <w:bookmarkStart w:id="51" w:name="_Toc15478"/>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重庆双龙科技创新小镇运营管理有限公司</w:t>
      </w:r>
    </w:p>
    <w:p w14:paraId="1169E1BE">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余老师</w:t>
      </w:r>
      <w:r>
        <w:rPr>
          <w:rFonts w:hint="eastAsia" w:ascii="仿宋" w:hAnsi="仿宋" w:eastAsia="仿宋" w:cs="仿宋"/>
          <w:color w:val="auto"/>
          <w:sz w:val="24"/>
          <w:szCs w:val="24"/>
          <w:highlight w:val="none"/>
        </w:rPr>
        <w:t xml:space="preserve">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话：18680837335</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址：重庆市璧山区璧泉街道双星大道50号1幢</w:t>
      </w:r>
      <w:r>
        <w:rPr>
          <w:rFonts w:hint="eastAsia" w:ascii="仿宋" w:hAnsi="仿宋" w:eastAsia="仿宋" w:cs="仿宋"/>
          <w:color w:val="auto"/>
          <w:sz w:val="24"/>
          <w:szCs w:val="24"/>
          <w:highlight w:val="none"/>
          <w:lang w:val="en-US" w:eastAsia="zh-CN"/>
        </w:rPr>
        <w:t xml:space="preserve">  </w:t>
      </w:r>
    </w:p>
    <w:p w14:paraId="5B19C25E">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hd w:val="clea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hd w:val="clear"/>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hd w:val="clea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76462324"/>
      <w:bookmarkStart w:id="54" w:name="_Toc106030878"/>
    </w:p>
    <w:p w14:paraId="21544055">
      <w:pPr>
        <w:widowControl/>
        <w:shd w:val="clear"/>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hd w:val="clear"/>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shd w:val="clea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hd w:val="clea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21"/>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798" w:type="dxa"/>
            <w:vAlign w:val="center"/>
          </w:tcPr>
          <w:p w14:paraId="19029AC3">
            <w:pPr>
              <w:widowControl/>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shd w:val="clear"/>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最高限价金额</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元</w:t>
            </w:r>
            <w:r>
              <w:rPr>
                <w:rFonts w:hint="eastAsia" w:ascii="仿宋" w:hAnsi="仿宋" w:eastAsia="仿宋" w:cs="仿宋"/>
                <w:b/>
                <w:bCs/>
                <w:color w:val="auto"/>
                <w:sz w:val="24"/>
                <w:szCs w:val="24"/>
                <w:highlight w:val="none"/>
                <w:lang w:val="en-US" w:eastAsia="zh-CN"/>
              </w:rPr>
              <w:t>)</w:t>
            </w:r>
          </w:p>
        </w:tc>
        <w:tc>
          <w:tcPr>
            <w:tcW w:w="532" w:type="dxa"/>
            <w:vAlign w:val="center"/>
          </w:tcPr>
          <w:p w14:paraId="2993DE85">
            <w:pPr>
              <w:widowControl/>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shd w:val="clea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中新生命科技城成果转化中心装修工程施工阶段跟踪审计采购</w:t>
            </w:r>
          </w:p>
        </w:tc>
        <w:tc>
          <w:tcPr>
            <w:tcW w:w="1694" w:type="dxa"/>
            <w:vAlign w:val="center"/>
          </w:tcPr>
          <w:p w14:paraId="0D6E0452">
            <w:pPr>
              <w:widowControl/>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798" w:type="dxa"/>
            <w:vAlign w:val="center"/>
          </w:tcPr>
          <w:p w14:paraId="68EB90ED">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shd w:val="clea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219800.00</w:t>
            </w:r>
          </w:p>
        </w:tc>
        <w:tc>
          <w:tcPr>
            <w:tcW w:w="532" w:type="dxa"/>
            <w:vAlign w:val="center"/>
          </w:tcPr>
          <w:p w14:paraId="656CCF7E">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hd w:val="clear"/>
        <w:spacing w:line="240" w:lineRule="auto"/>
        <w:ind w:firstLine="643" w:firstLineChars="200"/>
        <w:rPr>
          <w:rFonts w:hint="eastAsia" w:ascii="仿宋" w:hAnsi="仿宋" w:eastAsia="仿宋" w:cs="仿宋"/>
          <w:color w:val="auto"/>
          <w:highlight w:val="none"/>
          <w:lang w:eastAsia="zh-CN"/>
        </w:rPr>
      </w:pPr>
      <w:bookmarkStart w:id="59" w:name="_Toc106030880"/>
      <w:bookmarkStart w:id="60" w:name="_Toc183783136"/>
      <w:r>
        <w:rPr>
          <w:rFonts w:hint="eastAsia" w:ascii="仿宋" w:hAnsi="仿宋" w:eastAsia="仿宋" w:cs="仿宋"/>
          <w:color w:val="auto"/>
          <w:highlight w:val="none"/>
        </w:rPr>
        <w:t>二、</w:t>
      </w:r>
      <w:bookmarkEnd w:id="59"/>
      <w:r>
        <w:rPr>
          <w:rFonts w:hint="eastAsia" w:ascii="仿宋" w:hAnsi="仿宋" w:eastAsia="仿宋" w:cs="仿宋"/>
          <w:color w:val="auto"/>
          <w:highlight w:val="none"/>
        </w:rPr>
        <w:t>项目</w:t>
      </w:r>
      <w:bookmarkEnd w:id="60"/>
      <w:r>
        <w:rPr>
          <w:rFonts w:hint="eastAsia" w:ascii="仿宋" w:hAnsi="仿宋" w:eastAsia="仿宋" w:cs="仿宋"/>
          <w:color w:val="auto"/>
          <w:highlight w:val="none"/>
          <w:lang w:val="en-US" w:eastAsia="zh-CN"/>
        </w:rPr>
        <w:t>规模</w:t>
      </w:r>
    </w:p>
    <w:p w14:paraId="4E8D7FCE">
      <w:pPr>
        <w:pStyle w:val="3"/>
        <w:numPr>
          <w:ilvl w:val="-1"/>
          <w:numId w:val="0"/>
        </w:numPr>
        <w:shd w:val="clear"/>
        <w:spacing w:line="240" w:lineRule="auto"/>
        <w:ind w:firstLine="480" w:firstLineChars="200"/>
        <w:rPr>
          <w:rFonts w:hint="eastAsia" w:ascii="仿宋" w:hAnsi="仿宋" w:eastAsia="仿宋" w:cs="仿宋"/>
          <w:b w:val="0"/>
          <w:bCs/>
          <w:color w:val="auto"/>
          <w:sz w:val="24"/>
          <w:szCs w:val="24"/>
          <w:highlight w:val="none"/>
          <w:lang w:val="en-US" w:eastAsia="zh-CN"/>
        </w:rPr>
      </w:pPr>
      <w:bookmarkStart w:id="61" w:name="_Toc106030881"/>
      <w:bookmarkStart w:id="62" w:name="_Toc344475116"/>
      <w:bookmarkStart w:id="63" w:name="_Toc183783137"/>
      <w:bookmarkStart w:id="64" w:name="_Toc313536013"/>
      <w:bookmarkStart w:id="65" w:name="_Toc76462326"/>
      <w:r>
        <w:rPr>
          <w:rFonts w:hint="eastAsia" w:ascii="仿宋" w:hAnsi="仿宋" w:eastAsia="仿宋" w:cs="仿宋"/>
          <w:b w:val="0"/>
          <w:bCs/>
          <w:color w:val="auto"/>
          <w:sz w:val="24"/>
          <w:szCs w:val="24"/>
          <w:highlight w:val="none"/>
          <w:lang w:val="en-US" w:eastAsia="zh-CN"/>
        </w:rPr>
        <w:t>该项目装修建筑面积约42000平方米。建设内容包括室内装饰装修工程、声光电设备工程及安装工程（包含电气、给排水、消防、空调、智能化工程等）、泛光照明等。</w:t>
      </w:r>
    </w:p>
    <w:p w14:paraId="5A3C6D3F">
      <w:pPr>
        <w:pStyle w:val="3"/>
        <w:numPr>
          <w:ilvl w:val="-1"/>
          <w:numId w:val="0"/>
        </w:numPr>
        <w:shd w:val="clear"/>
        <w:spacing w:line="240" w:lineRule="auto"/>
        <w:ind w:firstLine="643"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三、</w:t>
      </w:r>
      <w:bookmarkEnd w:id="61"/>
      <w:bookmarkEnd w:id="62"/>
      <w:bookmarkEnd w:id="63"/>
      <w:bookmarkEnd w:id="64"/>
      <w:bookmarkEnd w:id="65"/>
      <w:r>
        <w:rPr>
          <w:rFonts w:hint="eastAsia" w:ascii="仿宋" w:hAnsi="仿宋" w:eastAsia="仿宋" w:cs="仿宋"/>
          <w:color w:val="auto"/>
          <w:highlight w:val="none"/>
          <w:lang w:val="en-US" w:eastAsia="zh-CN"/>
        </w:rPr>
        <w:t>服务内容</w:t>
      </w:r>
    </w:p>
    <w:p w14:paraId="3120F690">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施工方案的经济评价；</w:t>
      </w:r>
    </w:p>
    <w:p w14:paraId="56C965F0">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设计变更的经济分析；</w:t>
      </w:r>
    </w:p>
    <w:p w14:paraId="59C88457">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参与施工阶段的现场计量、现场签证，并对计量的准确性负责；</w:t>
      </w:r>
    </w:p>
    <w:p w14:paraId="64FDA7E3">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新增项目的价格审核及评价；</w:t>
      </w:r>
    </w:p>
    <w:p w14:paraId="50F1A1E4">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建筑材料认（审）价；</w:t>
      </w:r>
    </w:p>
    <w:p w14:paraId="4DD0ABB6">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工程进度款审核；</w:t>
      </w:r>
    </w:p>
    <w:p w14:paraId="5247E623">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专业分包造价控制；</w:t>
      </w:r>
    </w:p>
    <w:p w14:paraId="1D230161">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工程索赔及反索赔咨询；</w:t>
      </w:r>
    </w:p>
    <w:p w14:paraId="1CA27E49">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有关工程造价信息及法规咨询；</w:t>
      </w:r>
    </w:p>
    <w:p w14:paraId="76D210DD">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完工后的结算审核等与造价控制有关的其他服务工作；</w:t>
      </w:r>
    </w:p>
    <w:p w14:paraId="19F359C1">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审查建设工程合同（协议）；</w:t>
      </w:r>
    </w:p>
    <w:p w14:paraId="71D24FB8">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参与施工例会，提供现场服务；</w:t>
      </w:r>
    </w:p>
    <w:p w14:paraId="4C08E7FC">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项目实施过程中的甲方要求的配合及服务、以及与造价相关的其他服务工作。</w:t>
      </w:r>
    </w:p>
    <w:p w14:paraId="2D25B30E">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备注：其他未尽事宜由供需双方在采购合同中详细约定。</w:t>
      </w:r>
    </w:p>
    <w:p w14:paraId="172C777E">
      <w:pPr>
        <w:shd w:val="clear"/>
        <w:rPr>
          <w:rFonts w:hint="eastAsia" w:ascii="仿宋" w:hAnsi="仿宋" w:eastAsia="仿宋" w:cs="仿宋"/>
          <w:color w:val="auto"/>
          <w:sz w:val="24"/>
          <w:szCs w:val="24"/>
          <w:highlight w:val="none"/>
        </w:rPr>
      </w:pPr>
    </w:p>
    <w:p w14:paraId="02EEAAD1">
      <w:pPr>
        <w:pStyle w:val="7"/>
        <w:shd w:val="clear"/>
        <w:rPr>
          <w:rFonts w:hint="eastAsia" w:ascii="仿宋" w:hAnsi="仿宋" w:eastAsia="仿宋" w:cs="仿宋"/>
          <w:color w:val="auto"/>
          <w:sz w:val="24"/>
          <w:szCs w:val="24"/>
          <w:highlight w:val="none"/>
        </w:rPr>
      </w:pPr>
    </w:p>
    <w:p w14:paraId="32F4E398">
      <w:pPr>
        <w:shd w:val="clear"/>
        <w:rPr>
          <w:rFonts w:hint="eastAsia" w:ascii="仿宋" w:hAnsi="仿宋" w:eastAsia="仿宋" w:cs="仿宋"/>
          <w:color w:val="auto"/>
          <w:sz w:val="24"/>
          <w:szCs w:val="24"/>
          <w:highlight w:val="none"/>
        </w:rPr>
      </w:pPr>
    </w:p>
    <w:p w14:paraId="7BE4E018">
      <w:pPr>
        <w:pStyle w:val="7"/>
        <w:shd w:val="clear"/>
        <w:rPr>
          <w:rFonts w:hint="eastAsia" w:ascii="仿宋" w:hAnsi="仿宋" w:eastAsia="仿宋" w:cs="仿宋"/>
          <w:color w:val="auto"/>
          <w:sz w:val="24"/>
          <w:szCs w:val="24"/>
          <w:highlight w:val="none"/>
        </w:rPr>
      </w:pPr>
    </w:p>
    <w:p w14:paraId="461B8637">
      <w:pPr>
        <w:shd w:val="clear"/>
        <w:rPr>
          <w:rFonts w:hint="eastAsia" w:ascii="仿宋" w:hAnsi="仿宋" w:eastAsia="仿宋" w:cs="仿宋"/>
          <w:color w:val="auto"/>
          <w:highlight w:val="none"/>
        </w:rPr>
      </w:pPr>
    </w:p>
    <w:p w14:paraId="2C86BED7">
      <w:pPr>
        <w:shd w:val="clear"/>
        <w:rPr>
          <w:rFonts w:hint="eastAsia" w:ascii="仿宋" w:hAnsi="仿宋" w:eastAsia="仿宋" w:cs="仿宋"/>
          <w:color w:val="auto"/>
          <w:highlight w:val="none"/>
        </w:rPr>
      </w:pPr>
    </w:p>
    <w:p w14:paraId="60C075FB">
      <w:pPr>
        <w:shd w:val="clear"/>
        <w:rPr>
          <w:rFonts w:hint="eastAsia" w:ascii="仿宋" w:hAnsi="仿宋" w:eastAsia="仿宋" w:cs="仿宋"/>
          <w:color w:val="auto"/>
          <w:highlight w:val="none"/>
        </w:rPr>
      </w:pPr>
    </w:p>
    <w:p w14:paraId="5BBEAC16">
      <w:pPr>
        <w:shd w:val="clear"/>
        <w:rPr>
          <w:rFonts w:hint="eastAsia" w:ascii="仿宋" w:hAnsi="仿宋" w:eastAsia="仿宋" w:cs="仿宋"/>
          <w:color w:val="auto"/>
          <w:highlight w:val="none"/>
        </w:rPr>
      </w:pPr>
    </w:p>
    <w:p w14:paraId="49B502B0">
      <w:pPr>
        <w:shd w:val="clear"/>
        <w:rPr>
          <w:rFonts w:hint="eastAsia" w:ascii="仿宋" w:hAnsi="仿宋" w:eastAsia="仿宋" w:cs="仿宋"/>
          <w:color w:val="auto"/>
          <w:highlight w:val="none"/>
        </w:rPr>
      </w:pPr>
    </w:p>
    <w:p w14:paraId="4EB0D831">
      <w:pPr>
        <w:shd w:val="clear"/>
        <w:rPr>
          <w:rFonts w:hint="eastAsia" w:ascii="仿宋" w:hAnsi="仿宋" w:eastAsia="仿宋" w:cs="仿宋"/>
          <w:color w:val="auto"/>
          <w:highlight w:val="none"/>
        </w:rPr>
      </w:pPr>
    </w:p>
    <w:p w14:paraId="05FA470A">
      <w:pPr>
        <w:shd w:val="clear"/>
        <w:rPr>
          <w:rFonts w:hint="eastAsia" w:ascii="仿宋" w:hAnsi="仿宋" w:eastAsia="仿宋" w:cs="仿宋"/>
          <w:color w:val="auto"/>
          <w:highlight w:val="none"/>
        </w:rPr>
      </w:pPr>
    </w:p>
    <w:bookmarkEnd w:id="57"/>
    <w:p w14:paraId="38AF34BA">
      <w:pPr>
        <w:pStyle w:val="2"/>
        <w:numPr>
          <w:ilvl w:val="0"/>
          <w:numId w:val="2"/>
        </w:numPr>
        <w:shd w:val="clear"/>
        <w:spacing w:line="240" w:lineRule="auto"/>
        <w:ind w:firstLine="883"/>
        <w:jc w:val="center"/>
        <w:rPr>
          <w:rFonts w:hint="eastAsia" w:ascii="仿宋" w:hAnsi="仿宋" w:eastAsia="仿宋" w:cs="仿宋"/>
          <w:color w:val="auto"/>
          <w:highlight w:val="none"/>
        </w:rPr>
      </w:pPr>
      <w:bookmarkStart w:id="66" w:name="_Toc76462327"/>
      <w:bookmarkStart w:id="67" w:name="_Toc183783138"/>
      <w:bookmarkStart w:id="68" w:name="_Toc106030882"/>
      <w:r>
        <w:rPr>
          <w:rFonts w:hint="eastAsia" w:ascii="仿宋" w:hAnsi="仿宋" w:eastAsia="仿宋" w:cs="仿宋"/>
          <w:color w:val="auto"/>
          <w:highlight w:val="none"/>
        </w:rPr>
        <w:t>项目商务需求</w:t>
      </w:r>
      <w:bookmarkEnd w:id="66"/>
      <w:bookmarkEnd w:id="67"/>
      <w:bookmarkEnd w:id="68"/>
    </w:p>
    <w:p w14:paraId="34869338">
      <w:pPr>
        <w:shd w:val="clea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hd w:val="clear"/>
        <w:spacing w:line="240" w:lineRule="auto"/>
        <w:ind w:firstLine="643"/>
        <w:rPr>
          <w:rFonts w:hint="eastAsia" w:ascii="仿宋" w:hAnsi="仿宋" w:eastAsia="仿宋" w:cs="仿宋"/>
          <w:color w:val="auto"/>
          <w:highlight w:val="none"/>
        </w:rPr>
      </w:pPr>
      <w:bookmarkStart w:id="69" w:name="_Toc76462328"/>
      <w:bookmarkStart w:id="70" w:name="_Toc344475120"/>
      <w:bookmarkStart w:id="71" w:name="_Toc106030883"/>
      <w:bookmarkStart w:id="72" w:name="_Toc183783139"/>
      <w:r>
        <w:rPr>
          <w:rFonts w:hint="eastAsia" w:ascii="仿宋" w:hAnsi="仿宋" w:eastAsia="仿宋" w:cs="仿宋"/>
          <w:color w:val="auto"/>
          <w:highlight w:val="none"/>
        </w:rPr>
        <w:t>一、服务期、地点及验收方式</w:t>
      </w:r>
      <w:bookmarkEnd w:id="69"/>
      <w:bookmarkEnd w:id="70"/>
      <w:bookmarkEnd w:id="71"/>
      <w:bookmarkEnd w:id="72"/>
    </w:p>
    <w:p w14:paraId="5F42DDAC">
      <w:pPr>
        <w:shd w:val="clear"/>
        <w:ind w:firstLine="480"/>
        <w:rPr>
          <w:rFonts w:hint="eastAsia" w:ascii="仿宋" w:hAnsi="仿宋" w:eastAsia="仿宋" w:cs="仿宋"/>
          <w:color w:val="auto"/>
          <w:sz w:val="24"/>
          <w:szCs w:val="18"/>
          <w:highlight w:val="none"/>
        </w:rPr>
      </w:pPr>
      <w:bookmarkStart w:id="73" w:name="_Toc344475121"/>
      <w:bookmarkStart w:id="74" w:name="_Toc76462329"/>
      <w:bookmarkStart w:id="75" w:name="_Toc106030884"/>
      <w:r>
        <w:rPr>
          <w:rFonts w:hint="eastAsia" w:ascii="仿宋" w:hAnsi="仿宋" w:eastAsia="仿宋" w:cs="仿宋"/>
          <w:color w:val="auto"/>
          <w:sz w:val="24"/>
          <w:szCs w:val="18"/>
          <w:highlight w:val="none"/>
        </w:rPr>
        <w:t>（一）服务期：</w:t>
      </w:r>
      <w:bookmarkStart w:id="76" w:name="_Hlk187327333"/>
      <w:r>
        <w:rPr>
          <w:rFonts w:hint="eastAsia" w:ascii="仿宋" w:hAnsi="仿宋" w:eastAsia="仿宋" w:cs="仿宋"/>
          <w:color w:val="auto"/>
          <w:sz w:val="24"/>
          <w:szCs w:val="18"/>
          <w:highlight w:val="none"/>
        </w:rPr>
        <w:t>施工工期暂定为3个月，服务期为自合同签订之日起至工程项目结算审计完成为止。</w:t>
      </w:r>
      <w:bookmarkEnd w:id="76"/>
    </w:p>
    <w:p w14:paraId="70C8BB12">
      <w:pPr>
        <w:shd w:val="clea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5FBDA63C">
      <w:pPr>
        <w:shd w:val="clea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（三）验收方式：中选人按要求提交符合国家现行有关技术标准的结算审核报告，并配合完成项目结算审计。</w:t>
      </w:r>
    </w:p>
    <w:p w14:paraId="099F4004">
      <w:pPr>
        <w:pStyle w:val="3"/>
        <w:shd w:val="clear"/>
        <w:spacing w:line="240" w:lineRule="auto"/>
        <w:ind w:firstLine="643"/>
        <w:rPr>
          <w:rFonts w:hint="eastAsia" w:ascii="仿宋" w:hAnsi="仿宋" w:eastAsia="仿宋" w:cs="仿宋"/>
          <w:color w:val="auto"/>
          <w:highlight w:val="none"/>
        </w:rPr>
      </w:pPr>
      <w:bookmarkStart w:id="77" w:name="_Toc183783140"/>
      <w:r>
        <w:rPr>
          <w:rFonts w:hint="eastAsia" w:ascii="仿宋" w:hAnsi="仿宋" w:eastAsia="仿宋" w:cs="仿宋"/>
          <w:color w:val="auto"/>
          <w:highlight w:val="none"/>
        </w:rPr>
        <w:t>二、</w:t>
      </w:r>
      <w:bookmarkEnd w:id="73"/>
      <w:r>
        <w:rPr>
          <w:rFonts w:hint="eastAsia" w:ascii="仿宋" w:hAnsi="仿宋" w:eastAsia="仿宋" w:cs="仿宋"/>
          <w:color w:val="auto"/>
          <w:highlight w:val="none"/>
        </w:rPr>
        <w:t>报价要求</w:t>
      </w:r>
      <w:bookmarkEnd w:id="74"/>
      <w:bookmarkEnd w:id="75"/>
      <w:bookmarkEnd w:id="77"/>
    </w:p>
    <w:p w14:paraId="45247D87">
      <w:pPr>
        <w:shd w:val="clea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eastAsia="zh-CN"/>
        </w:rPr>
        <w:t>供应商按照</w:t>
      </w:r>
      <w:r>
        <w:rPr>
          <w:rFonts w:hint="eastAsia" w:ascii="仿宋" w:hAnsi="仿宋" w:eastAsia="仿宋" w:cs="仿宋"/>
          <w:color w:val="auto"/>
          <w:sz w:val="24"/>
          <w:szCs w:val="18"/>
          <w:highlight w:val="none"/>
          <w:lang w:val="en-US" w:eastAsia="zh-CN"/>
        </w:rPr>
        <w:t>固定费率</w:t>
      </w:r>
      <w:r>
        <w:rPr>
          <w:rFonts w:hint="eastAsia" w:ascii="仿宋" w:hAnsi="仿宋" w:eastAsia="仿宋" w:cs="仿宋"/>
          <w:color w:val="auto"/>
          <w:sz w:val="24"/>
          <w:szCs w:val="18"/>
          <w:highlight w:val="none"/>
          <w:lang w:eastAsia="zh-CN"/>
        </w:rPr>
        <w:t>方式报价，</w:t>
      </w:r>
      <w:r>
        <w:rPr>
          <w:rFonts w:hint="eastAsia" w:ascii="仿宋" w:hAnsi="仿宋" w:eastAsia="仿宋" w:cs="仿宋"/>
          <w:color w:val="auto"/>
          <w:sz w:val="24"/>
          <w:szCs w:val="18"/>
          <w:highlight w:val="none"/>
          <w:lang w:val="en-US" w:eastAsia="zh-CN"/>
        </w:rPr>
        <w:t>报价应包含</w:t>
      </w:r>
      <w:r>
        <w:rPr>
          <w:rFonts w:hint="eastAsia" w:ascii="仿宋" w:hAnsi="仿宋" w:eastAsia="仿宋" w:cs="仿宋"/>
          <w:color w:val="auto"/>
          <w:sz w:val="24"/>
          <w:szCs w:val="18"/>
          <w:highlight w:val="none"/>
          <w:lang w:eastAsia="zh-CN"/>
        </w:rPr>
        <w:t>人员工资、交通费、通讯费、办公费、税费等所有费用。因供应商自身原因造成漏报、少报皆由供应商自行承担责任，采购人不再补偿。在审计期间，审计人员食宿、交通、安全等由供应商自行承担。所有报价包含完成本项目的验收合格前的所有费用（含食宿、交通等费用）。供应商在</w:t>
      </w:r>
      <w:r>
        <w:rPr>
          <w:rFonts w:hint="eastAsia" w:ascii="仿宋" w:hAnsi="仿宋" w:eastAsia="仿宋" w:cs="仿宋"/>
          <w:color w:val="auto"/>
          <w:sz w:val="24"/>
          <w:szCs w:val="18"/>
          <w:highlight w:val="none"/>
          <w:lang w:val="en-US" w:eastAsia="zh-CN"/>
        </w:rPr>
        <w:t>响应</w:t>
      </w:r>
      <w:r>
        <w:rPr>
          <w:rFonts w:hint="eastAsia" w:ascii="仿宋" w:hAnsi="仿宋" w:eastAsia="仿宋" w:cs="仿宋"/>
          <w:color w:val="auto"/>
          <w:sz w:val="24"/>
          <w:szCs w:val="18"/>
          <w:highlight w:val="none"/>
          <w:lang w:eastAsia="zh-CN"/>
        </w:rPr>
        <w:t>报价时应充分考虑其中应承担的的风险因素。因供应商自身原因造成漏报、少报皆由其自行承担责任，采购人不再补偿。</w:t>
      </w:r>
    </w:p>
    <w:p w14:paraId="01DAA90F">
      <w:pPr>
        <w:pStyle w:val="3"/>
        <w:numPr>
          <w:ilvl w:val="0"/>
          <w:numId w:val="0"/>
        </w:numPr>
        <w:shd w:val="clear"/>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lang w:val="en-US" w:eastAsia="zh-CN"/>
        </w:rPr>
        <w:t>三、</w:t>
      </w:r>
      <w:bookmarkStart w:id="78" w:name="_Toc183783141"/>
      <w:r>
        <w:rPr>
          <w:rFonts w:hint="eastAsia" w:ascii="仿宋" w:hAnsi="仿宋" w:eastAsia="仿宋" w:cs="仿宋"/>
          <w:color w:val="auto"/>
          <w:highlight w:val="none"/>
        </w:rPr>
        <w:t>付款方式</w:t>
      </w:r>
    </w:p>
    <w:p w14:paraId="0FE13A69">
      <w:pPr>
        <w:shd w:val="clear"/>
        <w:snapToGrid/>
        <w:spacing w:line="240" w:lineRule="auto"/>
        <w:ind w:firstLine="480" w:firstLineChars="200"/>
        <w:jc w:val="left"/>
        <w:rPr>
          <w:rFonts w:hint="eastAsia" w:ascii="仿宋" w:hAnsi="仿宋" w:eastAsia="仿宋" w:cs="仿宋"/>
          <w:color w:val="auto"/>
          <w:sz w:val="24"/>
          <w:szCs w:val="18"/>
          <w:highlight w:val="none"/>
        </w:rPr>
      </w:pPr>
      <w:r>
        <w:rPr>
          <w:rFonts w:hint="eastAsia" w:ascii="仿宋" w:hAnsi="仿宋" w:eastAsia="仿宋" w:cs="Times New Roman"/>
          <w:sz w:val="24"/>
          <w:szCs w:val="24"/>
          <w:highlight w:val="none"/>
          <w:shd w:val="clear"/>
        </w:rPr>
        <w:t>跟踪审计</w:t>
      </w:r>
      <w:r>
        <w:rPr>
          <w:rFonts w:hint="eastAsia" w:ascii="仿宋" w:hAnsi="仿宋" w:eastAsia="仿宋" w:cs="仿宋"/>
          <w:color w:val="auto"/>
          <w:sz w:val="24"/>
          <w:szCs w:val="18"/>
          <w:highlight w:val="none"/>
        </w:rPr>
        <w:t>服务费分</w:t>
      </w:r>
      <w:r>
        <w:rPr>
          <w:rFonts w:hint="eastAsia" w:ascii="仿宋" w:hAnsi="仿宋" w:eastAsia="仿宋" w:cs="仿宋"/>
          <w:color w:val="auto"/>
          <w:sz w:val="24"/>
          <w:szCs w:val="18"/>
          <w:highlight w:val="none"/>
          <w:lang w:val="en-US" w:eastAsia="zh-CN"/>
        </w:rPr>
        <w:t>四</w:t>
      </w:r>
      <w:r>
        <w:rPr>
          <w:rFonts w:hint="eastAsia" w:ascii="仿宋" w:hAnsi="仿宋" w:eastAsia="仿宋" w:cs="仿宋"/>
          <w:color w:val="auto"/>
          <w:sz w:val="24"/>
          <w:szCs w:val="18"/>
          <w:highlight w:val="none"/>
        </w:rPr>
        <w:t>次支付</w:t>
      </w:r>
    </w:p>
    <w:p w14:paraId="6DD72257">
      <w:pPr>
        <w:numPr>
          <w:ilvl w:val="-1"/>
          <w:numId w:val="0"/>
        </w:numPr>
        <w:shd w:val="clear"/>
        <w:snapToGrid/>
        <w:spacing w:line="240" w:lineRule="auto"/>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项目开工建设两个月后</w:t>
      </w:r>
      <w:r>
        <w:rPr>
          <w:rFonts w:hint="eastAsia" w:ascii="仿宋" w:hAnsi="仿宋" w:eastAsia="仿宋" w:cs="仿宋"/>
          <w:color w:val="auto"/>
          <w:sz w:val="24"/>
          <w:szCs w:val="18"/>
          <w:highlight w:val="none"/>
        </w:rPr>
        <w:t>支付</w:t>
      </w:r>
      <w:r>
        <w:rPr>
          <w:rFonts w:hint="eastAsia" w:ascii="仿宋" w:hAnsi="仿宋" w:eastAsia="仿宋" w:cs="仿宋"/>
          <w:color w:val="auto"/>
          <w:sz w:val="24"/>
          <w:szCs w:val="18"/>
          <w:highlight w:val="none"/>
          <w:lang w:val="en-US" w:eastAsia="zh-CN"/>
        </w:rPr>
        <w:t>至</w:t>
      </w:r>
      <w:r>
        <w:rPr>
          <w:rFonts w:hint="eastAsia" w:ascii="仿宋" w:hAnsi="仿宋" w:eastAsia="仿宋" w:cs="仿宋"/>
          <w:color w:val="auto"/>
          <w:sz w:val="24"/>
          <w:szCs w:val="18"/>
          <w:highlight w:val="none"/>
        </w:rPr>
        <w:t>总服务费的</w:t>
      </w:r>
      <w:r>
        <w:rPr>
          <w:rFonts w:hint="eastAsia" w:ascii="仿宋" w:hAnsi="仿宋" w:eastAsia="仿宋" w:cs="仿宋"/>
          <w:color w:val="auto"/>
          <w:sz w:val="24"/>
          <w:szCs w:val="18"/>
          <w:highlight w:val="none"/>
          <w:lang w:val="en-US" w:eastAsia="zh-CN"/>
        </w:rPr>
        <w:t>4</w:t>
      </w:r>
      <w:r>
        <w:rPr>
          <w:rFonts w:hint="eastAsia" w:ascii="仿宋" w:hAnsi="仿宋" w:eastAsia="仿宋" w:cs="仿宋"/>
          <w:color w:val="auto"/>
          <w:sz w:val="24"/>
          <w:szCs w:val="18"/>
          <w:highlight w:val="none"/>
        </w:rPr>
        <w:t>0%；</w:t>
      </w:r>
    </w:p>
    <w:p w14:paraId="6356526A">
      <w:pPr>
        <w:numPr>
          <w:ilvl w:val="-1"/>
          <w:numId w:val="0"/>
        </w:numPr>
        <w:shd w:val="clear"/>
        <w:snapToGrid/>
        <w:spacing w:line="240" w:lineRule="auto"/>
        <w:ind w:left="0" w:leftChars="0"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项目竣工验收后</w:t>
      </w:r>
      <w:r>
        <w:rPr>
          <w:rFonts w:hint="eastAsia" w:ascii="仿宋" w:hAnsi="仿宋" w:eastAsia="仿宋" w:cs="仿宋"/>
          <w:color w:val="auto"/>
          <w:sz w:val="24"/>
          <w:szCs w:val="18"/>
          <w:highlight w:val="none"/>
        </w:rPr>
        <w:t>支付</w:t>
      </w:r>
      <w:r>
        <w:rPr>
          <w:rFonts w:hint="eastAsia" w:ascii="仿宋" w:hAnsi="仿宋" w:eastAsia="仿宋" w:cs="仿宋"/>
          <w:color w:val="auto"/>
          <w:sz w:val="24"/>
          <w:szCs w:val="18"/>
          <w:highlight w:val="none"/>
          <w:lang w:val="en-US" w:eastAsia="zh-CN"/>
        </w:rPr>
        <w:t>至</w:t>
      </w:r>
      <w:r>
        <w:rPr>
          <w:rFonts w:hint="eastAsia" w:ascii="仿宋" w:hAnsi="仿宋" w:eastAsia="仿宋" w:cs="仿宋"/>
          <w:color w:val="auto"/>
          <w:sz w:val="24"/>
          <w:szCs w:val="18"/>
          <w:highlight w:val="none"/>
        </w:rPr>
        <w:t>总服务费的</w:t>
      </w:r>
      <w:r>
        <w:rPr>
          <w:rFonts w:hint="eastAsia" w:ascii="仿宋" w:hAnsi="仿宋" w:eastAsia="仿宋" w:cs="仿宋"/>
          <w:color w:val="auto"/>
          <w:sz w:val="24"/>
          <w:szCs w:val="18"/>
          <w:highlight w:val="none"/>
          <w:lang w:val="en-US" w:eastAsia="zh-CN"/>
        </w:rPr>
        <w:t>8</w:t>
      </w:r>
      <w:r>
        <w:rPr>
          <w:rFonts w:hint="eastAsia" w:ascii="仿宋" w:hAnsi="仿宋" w:eastAsia="仿宋" w:cs="仿宋"/>
          <w:color w:val="auto"/>
          <w:sz w:val="24"/>
          <w:szCs w:val="18"/>
          <w:highlight w:val="none"/>
        </w:rPr>
        <w:t>0%</w:t>
      </w:r>
      <w:r>
        <w:rPr>
          <w:rFonts w:hint="eastAsia" w:ascii="仿宋" w:hAnsi="仿宋" w:eastAsia="仿宋" w:cs="仿宋"/>
          <w:color w:val="auto"/>
          <w:sz w:val="24"/>
          <w:szCs w:val="18"/>
          <w:highlight w:val="none"/>
          <w:lang w:eastAsia="zh-CN"/>
        </w:rPr>
        <w:t>；</w:t>
      </w:r>
    </w:p>
    <w:p w14:paraId="04222ECB">
      <w:pPr>
        <w:shd w:val="clear"/>
        <w:snapToGrid/>
        <w:spacing w:line="240" w:lineRule="auto"/>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本工程项目竣工结算办理完毕，供应商出具《结算审核报告》和支付申请后，采购人支付至</w:t>
      </w:r>
      <w:r>
        <w:rPr>
          <w:rFonts w:hint="eastAsia" w:ascii="仿宋" w:hAnsi="仿宋" w:eastAsia="仿宋" w:cs="仿宋"/>
          <w:color w:val="auto"/>
          <w:sz w:val="24"/>
          <w:szCs w:val="18"/>
          <w:highlight w:val="none"/>
          <w:lang w:val="en-US" w:eastAsia="zh-CN"/>
        </w:rPr>
        <w:t>以《结算审核报告》审定金额为计费基数并按《关于工程造价咨询服务收费标准的通知》（渝价〔2013〕428 号）相应收费标准计算后×45%×成交固定费率计算出的跟踪审计费的</w:t>
      </w:r>
      <w:r>
        <w:rPr>
          <w:rFonts w:hint="eastAsia" w:ascii="仿宋" w:hAnsi="仿宋" w:eastAsia="仿宋" w:cs="仿宋"/>
          <w:color w:val="auto"/>
          <w:sz w:val="24"/>
          <w:szCs w:val="18"/>
          <w:highlight w:val="none"/>
        </w:rPr>
        <w:t>90%；</w:t>
      </w:r>
    </w:p>
    <w:p w14:paraId="13A445C4">
      <w:pPr>
        <w:shd w:val="clea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供应商提交的结算审核结果经区</w:t>
      </w:r>
      <w:r>
        <w:rPr>
          <w:rFonts w:hint="eastAsia" w:ascii="仿宋" w:hAnsi="仿宋" w:eastAsia="仿宋" w:cs="仿宋"/>
          <w:color w:val="auto"/>
          <w:sz w:val="24"/>
          <w:szCs w:val="18"/>
          <w:highlight w:val="none"/>
          <w:lang w:val="en-US" w:eastAsia="zh-CN"/>
        </w:rPr>
        <w:t>财政局</w:t>
      </w:r>
      <w:r>
        <w:rPr>
          <w:rFonts w:hint="eastAsia" w:ascii="仿宋" w:hAnsi="仿宋" w:eastAsia="仿宋" w:cs="仿宋"/>
          <w:color w:val="auto"/>
          <w:sz w:val="24"/>
          <w:szCs w:val="18"/>
          <w:highlight w:val="none"/>
        </w:rPr>
        <w:t>审核后且（增）减未超过5%，30日内支付至</w:t>
      </w:r>
      <w:r>
        <w:rPr>
          <w:rFonts w:hint="eastAsia" w:ascii="仿宋" w:hAnsi="仿宋" w:eastAsia="仿宋" w:cs="仿宋"/>
          <w:color w:val="auto"/>
          <w:sz w:val="24"/>
          <w:szCs w:val="18"/>
          <w:highlight w:val="none"/>
          <w:lang w:val="en-US" w:eastAsia="zh-CN"/>
        </w:rPr>
        <w:t>以区财政局审定金额为计费基数并按《关于工程造价咨询服务收费标准的通知》（渝价〔2013〕428 号）相应收费标准计算后×45%×成交固定费率计算出的跟踪审计费金额</w:t>
      </w:r>
      <w:r>
        <w:rPr>
          <w:rFonts w:hint="eastAsia" w:ascii="仿宋" w:hAnsi="仿宋" w:eastAsia="仿宋" w:cs="仿宋"/>
          <w:color w:val="auto"/>
          <w:sz w:val="24"/>
          <w:szCs w:val="18"/>
          <w:highlight w:val="none"/>
        </w:rPr>
        <w:t>的100%，如经区</w:t>
      </w:r>
      <w:r>
        <w:rPr>
          <w:rFonts w:hint="eastAsia" w:ascii="仿宋" w:hAnsi="仿宋" w:eastAsia="仿宋" w:cs="仿宋"/>
          <w:color w:val="auto"/>
          <w:sz w:val="24"/>
          <w:szCs w:val="18"/>
          <w:highlight w:val="none"/>
          <w:lang w:val="en-US" w:eastAsia="zh-CN"/>
        </w:rPr>
        <w:t>财政局</w:t>
      </w:r>
      <w:r>
        <w:rPr>
          <w:rFonts w:hint="eastAsia" w:ascii="仿宋" w:hAnsi="仿宋" w:eastAsia="仿宋" w:cs="仿宋"/>
          <w:color w:val="auto"/>
          <w:sz w:val="24"/>
          <w:szCs w:val="18"/>
          <w:highlight w:val="none"/>
        </w:rPr>
        <w:t>审核（增）减超过5%，剩余费用不再支付</w:t>
      </w:r>
      <w:r>
        <w:rPr>
          <w:rFonts w:hint="eastAsia" w:ascii="仿宋" w:hAnsi="仿宋" w:eastAsia="仿宋" w:cs="仿宋"/>
          <w:color w:val="auto"/>
          <w:sz w:val="24"/>
          <w:szCs w:val="18"/>
          <w:highlight w:val="none"/>
          <w:lang w:eastAsia="zh-CN"/>
        </w:rPr>
        <w:t>。</w:t>
      </w:r>
    </w:p>
    <w:p w14:paraId="47010A5E">
      <w:pPr>
        <w:pStyle w:val="3"/>
        <w:shd w:val="clear"/>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lang w:val="en-US" w:eastAsia="zh-CN"/>
        </w:rPr>
        <w:t>四、</w:t>
      </w:r>
      <w:r>
        <w:rPr>
          <w:rFonts w:hint="eastAsia" w:ascii="仿宋" w:hAnsi="仿宋" w:eastAsia="仿宋" w:cs="仿宋"/>
          <w:color w:val="auto"/>
          <w:highlight w:val="none"/>
        </w:rPr>
        <w:t>结算原则</w:t>
      </w:r>
      <w:bookmarkEnd w:id="78"/>
    </w:p>
    <w:p w14:paraId="4DD8741B">
      <w:pPr>
        <w:shd w:val="clear"/>
        <w:ind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跟踪审计服务费按成交固定费率进行计算。</w:t>
      </w:r>
    </w:p>
    <w:p w14:paraId="2CDC5C80">
      <w:pPr>
        <w:shd w:val="clear"/>
        <w:ind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1. 当计算后的总价低于最高限价时，以成交固定费率据实结算。结算价款=以累计完成合格工程量计价款为基数，并按《关于工程造价咨询服务收费标准的通知》（渝价〔2013〕428 号）相应收费标准计算后×45%×成交固定费率。</w:t>
      </w:r>
    </w:p>
    <w:p w14:paraId="79F5D248">
      <w:pPr>
        <w:shd w:val="clear"/>
        <w:ind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2. 当实际计算总价高于最高限价时，以最高限价进行结算。</w:t>
      </w:r>
    </w:p>
    <w:p w14:paraId="74612F7F">
      <w:pPr>
        <w:pStyle w:val="3"/>
        <w:numPr>
          <w:ilvl w:val="0"/>
          <w:numId w:val="0"/>
        </w:numPr>
        <w:shd w:val="clear"/>
        <w:spacing w:line="240" w:lineRule="auto"/>
        <w:ind w:firstLine="643"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五、人员要求</w:t>
      </w:r>
    </w:p>
    <w:p w14:paraId="624C5252">
      <w:pPr>
        <w:shd w:val="clear"/>
        <w:ind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（1）项目负责人1名，具有一级造价工程师注册资格证书。</w:t>
      </w:r>
    </w:p>
    <w:p w14:paraId="0FC6CF3E">
      <w:pPr>
        <w:shd w:val="clear"/>
        <w:ind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（2）项目组成人员（不少于3名，其中1名需常驻现场）均需具有二级或二级以上造价工程师注册资格证书。</w:t>
      </w:r>
    </w:p>
    <w:p w14:paraId="6EA88CE2">
      <w:pPr>
        <w:shd w:val="clear"/>
        <w:ind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注：①所有造价人员的执业资格证书需在本单位注册；</w:t>
      </w:r>
    </w:p>
    <w:p w14:paraId="229FF681">
      <w:pPr>
        <w:shd w:val="clea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②提供以上人员资格证书复印件并加盖公章，项目负责人、项目成员之间不能相互兼任。</w:t>
      </w:r>
    </w:p>
    <w:p w14:paraId="443FF6E3">
      <w:pPr>
        <w:pStyle w:val="3"/>
        <w:numPr>
          <w:ilvl w:val="0"/>
          <w:numId w:val="0"/>
        </w:numPr>
        <w:shd w:val="clear"/>
        <w:spacing w:line="240" w:lineRule="auto"/>
        <w:ind w:firstLine="643"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六、售后服务内容</w:t>
      </w:r>
    </w:p>
    <w:p w14:paraId="0753BDE6">
      <w:pPr>
        <w:shd w:val="clea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采购人自行验收。审计完成后保留审计底稿等相关资料备查，并将审计报告和所有取证依据提交采购方</w:t>
      </w:r>
      <w:r>
        <w:rPr>
          <w:rFonts w:hint="default" w:ascii="仿宋" w:hAnsi="仿宋" w:eastAsia="仿宋" w:cs="仿宋"/>
          <w:color w:val="auto"/>
          <w:sz w:val="24"/>
          <w:szCs w:val="18"/>
          <w:highlight w:val="none"/>
          <w:lang w:val="en-US" w:eastAsia="zh-CN"/>
        </w:rPr>
        <w:t>。</w:t>
      </w:r>
    </w:p>
    <w:p w14:paraId="77AB2CAA">
      <w:pPr>
        <w:pStyle w:val="3"/>
        <w:shd w:val="clear"/>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七、知识产权</w:t>
      </w:r>
    </w:p>
    <w:p w14:paraId="37F8F6FE">
      <w:pPr>
        <w:shd w:val="clea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采购人在中华人民共和国境内使用供应商提供的货物及服务时免受第三方提出的侵犯其专利权或其它知识产权的起诉。如果第三方提出侵权指控，中标人应承担由此而引起的一切法律责任和费用。</w:t>
      </w:r>
    </w:p>
    <w:p w14:paraId="0817E90E">
      <w:pPr>
        <w:pStyle w:val="3"/>
        <w:shd w:val="clear"/>
        <w:ind w:firstLine="643"/>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八、履约担保金</w:t>
      </w:r>
    </w:p>
    <w:p w14:paraId="0ED16A3E">
      <w:pPr>
        <w:shd w:val="clear"/>
        <w:ind w:firstLine="480" w:firstLineChars="20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中选人应自中标（成交）通知书发出之日起10日内并在合同签订之前，按合同暂定金额的10%向采购人缴纳履约保证金（以转账、支票、汇票、本票或者银行出具的保函等形式提交），在项目结算审计完成后退还。中选人不按约定缴纳履约保证金的，视为放弃成交</w:t>
      </w:r>
      <w:r>
        <w:rPr>
          <w:rFonts w:hint="eastAsia"/>
          <w:color w:val="auto"/>
          <w:highlight w:val="none"/>
          <w:lang w:val="en-US" w:eastAsia="zh-CN"/>
        </w:rPr>
        <w:t>。</w:t>
      </w:r>
    </w:p>
    <w:p w14:paraId="29BB7FFA">
      <w:pPr>
        <w:pStyle w:val="3"/>
        <w:shd w:val="clear"/>
        <w:spacing w:line="240" w:lineRule="auto"/>
        <w:ind w:firstLine="643"/>
        <w:rPr>
          <w:rFonts w:hint="eastAsia" w:ascii="仿宋" w:hAnsi="仿宋" w:eastAsia="仿宋" w:cs="仿宋"/>
          <w:color w:val="auto"/>
          <w:highlight w:val="none"/>
        </w:rPr>
      </w:pPr>
      <w:bookmarkStart w:id="79" w:name="_Toc267320054"/>
      <w:bookmarkStart w:id="80" w:name="_Toc1138"/>
      <w:bookmarkStart w:id="81" w:name="_Toc13936"/>
      <w:bookmarkStart w:id="82" w:name="_Toc4353"/>
      <w:bookmarkStart w:id="83" w:name="_Toc23858"/>
      <w:bookmarkStart w:id="84" w:name="_Toc32308"/>
      <w:bookmarkStart w:id="85" w:name="_Toc10406"/>
      <w:bookmarkStart w:id="86" w:name="_Toc28513"/>
      <w:bookmarkStart w:id="87" w:name="_Toc27175"/>
      <w:bookmarkStart w:id="88" w:name="_Toc183783143"/>
      <w:bookmarkStart w:id="89" w:name="_Toc75793516"/>
      <w:bookmarkStart w:id="90" w:name="_Toc106030392"/>
      <w:bookmarkStart w:id="91" w:name="_Toc30515"/>
      <w:bookmarkStart w:id="92" w:name="_Toc17569"/>
      <w:bookmarkStart w:id="93" w:name="_Toc6385"/>
      <w:bookmarkStart w:id="94" w:name="_Toc6099"/>
      <w:bookmarkStart w:id="95" w:name="_Toc529"/>
      <w:bookmarkStart w:id="96" w:name="_Toc14923"/>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w:t>
      </w:r>
      <w:bookmarkEnd w:id="79"/>
      <w:r>
        <w:rPr>
          <w:rFonts w:hint="eastAsia" w:ascii="仿宋" w:hAnsi="仿宋" w:eastAsia="仿宋" w:cs="仿宋"/>
          <w:color w:val="auto"/>
          <w:highlight w:val="none"/>
        </w:rPr>
        <w:t>其他商务要求内容</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2AF1573">
      <w:pPr>
        <w:pStyle w:val="2"/>
        <w:shd w:val="clear"/>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7" w:name="_Toc109836389"/>
      <w:bookmarkStart w:id="98" w:name="_Toc183783144"/>
      <w:r>
        <w:rPr>
          <w:rFonts w:hint="eastAsia" w:ascii="仿宋" w:hAnsi="仿宋" w:eastAsia="仿宋" w:cs="仿宋"/>
          <w:color w:val="auto"/>
          <w:sz w:val="40"/>
          <w:szCs w:val="18"/>
          <w:highlight w:val="none"/>
        </w:rPr>
        <w:t>第四篇  竞采程序、评标办法</w:t>
      </w:r>
      <w:bookmarkEnd w:id="97"/>
      <w:r>
        <w:rPr>
          <w:rFonts w:hint="eastAsia" w:ascii="仿宋" w:hAnsi="仿宋" w:eastAsia="仿宋" w:cs="仿宋"/>
          <w:color w:val="auto"/>
          <w:sz w:val="40"/>
          <w:szCs w:val="18"/>
          <w:highlight w:val="none"/>
        </w:rPr>
        <w:t>、无效响应及采购终止</w:t>
      </w:r>
      <w:bookmarkEnd w:id="98"/>
    </w:p>
    <w:p w14:paraId="71D6C48D">
      <w:pPr>
        <w:pStyle w:val="3"/>
        <w:shd w:val="clear"/>
        <w:spacing w:line="240" w:lineRule="auto"/>
        <w:ind w:firstLine="643"/>
        <w:rPr>
          <w:rFonts w:hint="eastAsia" w:ascii="仿宋" w:hAnsi="仿宋" w:eastAsia="仿宋" w:cs="仿宋"/>
          <w:color w:val="auto"/>
          <w:highlight w:val="none"/>
        </w:rPr>
      </w:pPr>
      <w:bookmarkStart w:id="99" w:name="_Toc10124"/>
      <w:bookmarkStart w:id="100" w:name="_Toc183783145"/>
      <w:r>
        <w:rPr>
          <w:rFonts w:hint="eastAsia" w:ascii="仿宋" w:hAnsi="仿宋" w:eastAsia="仿宋" w:cs="仿宋"/>
          <w:color w:val="auto"/>
          <w:highlight w:val="none"/>
        </w:rPr>
        <w:t>一、</w:t>
      </w:r>
      <w:bookmarkEnd w:id="99"/>
      <w:bookmarkStart w:id="101" w:name="_Toc75793518"/>
      <w:r>
        <w:rPr>
          <w:rFonts w:hint="eastAsia" w:ascii="仿宋" w:hAnsi="仿宋" w:eastAsia="仿宋" w:cs="仿宋"/>
          <w:color w:val="auto"/>
          <w:highlight w:val="none"/>
        </w:rPr>
        <w:t>网上竞采程序</w:t>
      </w:r>
      <w:bookmarkEnd w:id="100"/>
      <w:bookmarkEnd w:id="101"/>
    </w:p>
    <w:p w14:paraId="573F4504">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shd w:val="clea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shd w:val="clea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shd w:val="clea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shd w:val="clea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shd w:val="clea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shd w:val="clea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5CFCA0FC">
            <w:pPr>
              <w:shd w:val="clea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shd w:val="clea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hd w:val="clea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shd w:val="clea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shd w:val="clea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shd w:val="clea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shd w:val="clea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shd w:val="clear"/>
              <w:ind w:firstLine="480"/>
              <w:rPr>
                <w:rFonts w:hint="eastAsia" w:ascii="仿宋" w:hAnsi="仿宋" w:eastAsia="仿宋" w:cs="仿宋"/>
                <w:color w:val="auto"/>
                <w:kern w:val="0"/>
                <w:sz w:val="24"/>
                <w:szCs w:val="24"/>
                <w:highlight w:val="none"/>
              </w:rPr>
            </w:pPr>
          </w:p>
        </w:tc>
        <w:tc>
          <w:tcPr>
            <w:tcW w:w="1884" w:type="dxa"/>
            <w:vAlign w:val="center"/>
          </w:tcPr>
          <w:p w14:paraId="7D776391">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shd w:val="clea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shd w:val="clear"/>
              <w:ind w:firstLine="480"/>
              <w:rPr>
                <w:rFonts w:hint="eastAsia" w:ascii="仿宋" w:hAnsi="仿宋" w:eastAsia="仿宋" w:cs="仿宋"/>
                <w:color w:val="auto"/>
                <w:kern w:val="0"/>
                <w:sz w:val="24"/>
                <w:szCs w:val="24"/>
                <w:highlight w:val="none"/>
              </w:rPr>
            </w:pPr>
          </w:p>
        </w:tc>
        <w:tc>
          <w:tcPr>
            <w:tcW w:w="1884" w:type="dxa"/>
            <w:vAlign w:val="center"/>
          </w:tcPr>
          <w:p w14:paraId="78CEA85E">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shd w:val="clea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shd w:val="clear"/>
              <w:ind w:firstLine="480"/>
              <w:rPr>
                <w:rFonts w:hint="eastAsia" w:ascii="仿宋" w:hAnsi="仿宋" w:eastAsia="仿宋" w:cs="仿宋"/>
                <w:color w:val="auto"/>
                <w:kern w:val="0"/>
                <w:sz w:val="24"/>
                <w:szCs w:val="24"/>
                <w:highlight w:val="none"/>
              </w:rPr>
            </w:pPr>
          </w:p>
        </w:tc>
        <w:tc>
          <w:tcPr>
            <w:tcW w:w="1884" w:type="dxa"/>
            <w:vAlign w:val="center"/>
          </w:tcPr>
          <w:p w14:paraId="4167114B">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hd w:val="clea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shd w:val="clea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hd w:val="clear"/>
        <w:spacing w:line="240" w:lineRule="auto"/>
        <w:ind w:firstLine="643"/>
        <w:rPr>
          <w:rFonts w:hint="eastAsia" w:ascii="仿宋" w:hAnsi="仿宋" w:eastAsia="仿宋" w:cs="仿宋"/>
          <w:color w:val="auto"/>
          <w:highlight w:val="none"/>
        </w:rPr>
      </w:pPr>
      <w:bookmarkStart w:id="102" w:name="_Toc183783146"/>
      <w:r>
        <w:rPr>
          <w:rFonts w:hint="eastAsia" w:ascii="仿宋" w:hAnsi="仿宋" w:eastAsia="仿宋" w:cs="仿宋"/>
          <w:color w:val="auto"/>
          <w:highlight w:val="none"/>
        </w:rPr>
        <w:t>二、评审标准</w:t>
      </w:r>
      <w:bookmarkEnd w:id="102"/>
    </w:p>
    <w:p w14:paraId="6098F9DB">
      <w:pPr>
        <w:pStyle w:val="7"/>
        <w:shd w:val="clear"/>
        <w:ind w:firstLine="640"/>
        <w:rPr>
          <w:rFonts w:hint="eastAsia" w:ascii="仿宋" w:hAnsi="仿宋" w:eastAsia="仿宋" w:cs="仿宋"/>
          <w:color w:val="auto"/>
          <w:highlight w:val="none"/>
        </w:rPr>
      </w:pPr>
      <w:bookmarkStart w:id="103" w:name="_Hlk27399823"/>
      <w:r>
        <w:rPr>
          <w:rFonts w:hint="eastAsia" w:ascii="仿宋" w:hAnsi="仿宋" w:eastAsia="仿宋" w:cs="仿宋"/>
          <w:color w:val="auto"/>
          <w:highlight w:val="none"/>
        </w:rPr>
        <w:t>（一）评审因素</w:t>
      </w:r>
    </w:p>
    <w:tbl>
      <w:tblPr>
        <w:tblStyle w:val="21"/>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3" w:type="dxa"/>
            <w:shd w:val="clear" w:color="auto" w:fill="auto"/>
            <w:vAlign w:val="center"/>
          </w:tcPr>
          <w:p w14:paraId="299C3043">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shd w:val="clear" w:color="auto" w:fill="auto"/>
            <w:vAlign w:val="center"/>
          </w:tcPr>
          <w:p w14:paraId="2336B8A2">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shd w:val="clear" w:color="auto" w:fill="auto"/>
            <w:vAlign w:val="center"/>
          </w:tcPr>
          <w:p w14:paraId="1E1DD091">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shd w:val="clear" w:color="auto" w:fill="auto"/>
            <w:vAlign w:val="center"/>
          </w:tcPr>
          <w:p w14:paraId="59D91F15">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shd w:val="clear" w:color="auto" w:fill="auto"/>
            <w:vAlign w:val="center"/>
          </w:tcPr>
          <w:p w14:paraId="7C908700">
            <w:pPr>
              <w:pStyle w:val="27"/>
              <w:shd w:val="clear"/>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0E708C1E">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shd w:val="clear" w:color="auto" w:fill="auto"/>
            <w:vAlign w:val="center"/>
          </w:tcPr>
          <w:p w14:paraId="1F8827D6">
            <w:pPr>
              <w:shd w:val="clea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6CD254B6">
            <w:pPr>
              <w:shd w:val="clea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51" w:type="dxa"/>
            <w:shd w:val="clear" w:color="auto" w:fill="auto"/>
            <w:vAlign w:val="center"/>
          </w:tcPr>
          <w:p w14:paraId="70C822C0">
            <w:pPr>
              <w:shd w:val="clear"/>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4574" w:type="dxa"/>
            <w:gridSpan w:val="2"/>
            <w:shd w:val="clear" w:color="auto" w:fill="auto"/>
            <w:vAlign w:val="center"/>
          </w:tcPr>
          <w:p w14:paraId="66AEC922">
            <w:pPr>
              <w:shd w:val="clea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最低为竞采基准价，其价格分为满分。其他供应商的价格分统一按照下列公式计算：</w:t>
            </w:r>
          </w:p>
          <w:p w14:paraId="654EAC22">
            <w:pPr>
              <w:shd w:val="clea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竞采报价得分=（竞采基准价/竞采</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）×价格权值×100（按四舍五入法保留两位小数）</w:t>
            </w:r>
          </w:p>
        </w:tc>
        <w:tc>
          <w:tcPr>
            <w:tcW w:w="1375" w:type="dxa"/>
            <w:shd w:val="clear" w:color="auto" w:fill="auto"/>
            <w:vAlign w:val="center"/>
          </w:tcPr>
          <w:p w14:paraId="76BE2889">
            <w:pPr>
              <w:shd w:val="clear"/>
              <w:ind w:left="-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高于预算价为无效报价</w:t>
            </w: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3" w:type="dxa"/>
            <w:vMerge w:val="restart"/>
            <w:shd w:val="clear" w:color="auto" w:fill="auto"/>
            <w:vAlign w:val="center"/>
          </w:tcPr>
          <w:p w14:paraId="729D4F9F">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Merge w:val="restart"/>
            <w:shd w:val="clear" w:color="auto" w:fill="auto"/>
            <w:vAlign w:val="center"/>
          </w:tcPr>
          <w:p w14:paraId="50066B01">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12068065">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w:t>
            </w:r>
          </w:p>
        </w:tc>
        <w:tc>
          <w:tcPr>
            <w:tcW w:w="951" w:type="dxa"/>
            <w:vMerge w:val="restart"/>
            <w:shd w:val="clear" w:color="auto" w:fill="auto"/>
            <w:vAlign w:val="center"/>
          </w:tcPr>
          <w:p w14:paraId="43829E5C">
            <w:pPr>
              <w:shd w:val="clea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60分</w:t>
            </w:r>
          </w:p>
        </w:tc>
        <w:tc>
          <w:tcPr>
            <w:tcW w:w="832" w:type="dxa"/>
            <w:shd w:val="clear" w:color="auto" w:fill="auto"/>
            <w:vAlign w:val="center"/>
          </w:tcPr>
          <w:p w14:paraId="4E0FB98D">
            <w:pPr>
              <w:shd w:val="clear"/>
              <w:wordWrap/>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整体服务方案</w:t>
            </w:r>
          </w:p>
          <w:p w14:paraId="46A8E544">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20分</w:t>
            </w:r>
            <w:r>
              <w:rPr>
                <w:rFonts w:hint="eastAsia" w:ascii="仿宋" w:hAnsi="仿宋" w:eastAsia="仿宋" w:cs="仿宋"/>
                <w:color w:val="auto"/>
                <w:sz w:val="21"/>
                <w:szCs w:val="21"/>
                <w:highlight w:val="none"/>
                <w:lang w:eastAsia="zh-CN"/>
              </w:rPr>
              <w:t>）</w:t>
            </w:r>
          </w:p>
        </w:tc>
        <w:tc>
          <w:tcPr>
            <w:tcW w:w="3742" w:type="dxa"/>
            <w:shd w:val="clear" w:color="auto" w:fill="auto"/>
            <w:vAlign w:val="center"/>
          </w:tcPr>
          <w:p w14:paraId="4CFF32BC">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zh-CN"/>
              </w:rPr>
              <w:t>针对本</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zh-CN"/>
              </w:rPr>
              <w:t>工作内容提供</w:t>
            </w:r>
            <w:r>
              <w:rPr>
                <w:rFonts w:hint="eastAsia" w:ascii="仿宋" w:hAnsi="仿宋" w:eastAsia="仿宋" w:cs="仿宋"/>
                <w:b w:val="0"/>
                <w:bCs w:val="0"/>
                <w:color w:val="auto"/>
                <w:sz w:val="21"/>
                <w:szCs w:val="21"/>
                <w:highlight w:val="none"/>
                <w:lang w:val="zh-CN"/>
              </w:rPr>
              <w:t>“整体服务方案”</w:t>
            </w:r>
            <w:r>
              <w:rPr>
                <w:rFonts w:hint="eastAsia" w:ascii="仿宋" w:hAnsi="仿宋" w:eastAsia="仿宋" w:cs="仿宋"/>
                <w:color w:val="auto"/>
                <w:sz w:val="21"/>
                <w:szCs w:val="21"/>
                <w:highlight w:val="none"/>
                <w:lang w:val="zh-CN"/>
              </w:rPr>
              <w:t>，</w:t>
            </w:r>
            <w:r>
              <w:rPr>
                <w:rFonts w:hint="eastAsia" w:ascii="仿宋" w:hAnsi="仿宋" w:eastAsia="仿宋" w:cs="仿宋"/>
                <w:color w:val="auto"/>
                <w:kern w:val="2"/>
                <w:sz w:val="21"/>
                <w:szCs w:val="21"/>
                <w:highlight w:val="none"/>
                <w:shd w:val="clear"/>
              </w:rPr>
              <w:t>服务</w:t>
            </w:r>
            <w:r>
              <w:rPr>
                <w:rFonts w:hint="eastAsia" w:ascii="仿宋" w:hAnsi="仿宋" w:eastAsia="仿宋" w:cs="仿宋"/>
                <w:color w:val="auto"/>
                <w:kern w:val="2"/>
                <w:sz w:val="21"/>
                <w:szCs w:val="21"/>
                <w:highlight w:val="none"/>
              </w:rPr>
              <w:t>方案</w:t>
            </w:r>
            <w:r>
              <w:rPr>
                <w:rFonts w:hint="eastAsia" w:ascii="仿宋" w:hAnsi="仿宋" w:eastAsia="仿宋" w:cs="仿宋"/>
                <w:color w:val="auto"/>
                <w:sz w:val="21"/>
                <w:szCs w:val="21"/>
                <w:highlight w:val="none"/>
              </w:rPr>
              <w:t>内容包括但不限于：</w:t>
            </w:r>
            <w:r>
              <w:rPr>
                <w:rFonts w:hint="eastAsia" w:ascii="仿宋" w:hAnsi="仿宋" w:eastAsia="仿宋" w:cs="仿宋"/>
                <w:color w:val="auto"/>
                <w:kern w:val="2"/>
                <w:sz w:val="21"/>
                <w:szCs w:val="21"/>
                <w:highlight w:val="none"/>
              </w:rPr>
              <w:t>①审计人员安排、②审计流程、③项目的重难点等。</w:t>
            </w:r>
            <w:r>
              <w:rPr>
                <w:rFonts w:hint="eastAsia" w:ascii="仿宋" w:hAnsi="仿宋" w:eastAsia="仿宋" w:cs="仿宋"/>
                <w:color w:val="auto"/>
                <w:sz w:val="21"/>
                <w:szCs w:val="21"/>
                <w:highlight w:val="none"/>
                <w:lang w:val="zh-CN"/>
              </w:rPr>
              <w:t>可从方案的合理性、完整性、针对性及可操作性等方面进行评审。</w:t>
            </w:r>
          </w:p>
          <w:p w14:paraId="25997525">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①优（方案合理、完整性、针对性及可操作性强）得</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zh-CN"/>
              </w:rPr>
              <w:t>分；</w:t>
            </w:r>
          </w:p>
          <w:p w14:paraId="78257794">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②良（方案合理、完整性、针对性及可操作性较强）得</w:t>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val="zh-CN"/>
              </w:rPr>
              <w:t>分；</w:t>
            </w:r>
          </w:p>
          <w:p w14:paraId="00F86D29">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③一般（方案合理、完整性、针对性及可操作性一般）得</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zh-CN"/>
              </w:rPr>
              <w:t>分；</w:t>
            </w:r>
          </w:p>
          <w:p w14:paraId="49B47479">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④差（方案不合理、不完整、没有针对性及可操作性）得</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zh-CN"/>
              </w:rPr>
              <w:t>分；</w:t>
            </w:r>
          </w:p>
          <w:p w14:paraId="65849D5C">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⑤方案未提供得0分。</w:t>
            </w:r>
          </w:p>
        </w:tc>
        <w:tc>
          <w:tcPr>
            <w:tcW w:w="1375" w:type="dxa"/>
            <w:vMerge w:val="restart"/>
            <w:shd w:val="clear" w:color="auto" w:fill="auto"/>
            <w:vAlign w:val="center"/>
          </w:tcPr>
          <w:p w14:paraId="777EB05F">
            <w:pPr>
              <w:shd w:val="clea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供应商在响应文件中提供方案，格式自拟</w:t>
            </w: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4" w:hRule="atLeast"/>
        </w:trPr>
        <w:tc>
          <w:tcPr>
            <w:tcW w:w="563" w:type="dxa"/>
            <w:vMerge w:val="continue"/>
            <w:shd w:val="clear" w:color="auto" w:fill="auto"/>
            <w:vAlign w:val="center"/>
          </w:tcPr>
          <w:p w14:paraId="124E8AD3">
            <w:pPr>
              <w:shd w:val="clear"/>
              <w:rPr>
                <w:rFonts w:hint="eastAsia" w:ascii="仿宋" w:hAnsi="仿宋" w:eastAsia="仿宋" w:cs="仿宋"/>
                <w:color w:val="auto"/>
                <w:highlight w:val="none"/>
              </w:rPr>
            </w:pPr>
          </w:p>
        </w:tc>
        <w:tc>
          <w:tcPr>
            <w:tcW w:w="1219" w:type="dxa"/>
            <w:vMerge w:val="continue"/>
            <w:shd w:val="clear" w:color="auto" w:fill="auto"/>
            <w:vAlign w:val="center"/>
          </w:tcPr>
          <w:p w14:paraId="7A6E6B7E">
            <w:pPr>
              <w:shd w:val="clear"/>
              <w:rPr>
                <w:rFonts w:hint="eastAsia" w:ascii="仿宋" w:hAnsi="仿宋" w:eastAsia="仿宋" w:cs="仿宋"/>
                <w:color w:val="auto"/>
                <w:highlight w:val="none"/>
              </w:rPr>
            </w:pPr>
          </w:p>
        </w:tc>
        <w:tc>
          <w:tcPr>
            <w:tcW w:w="951" w:type="dxa"/>
            <w:vMerge w:val="continue"/>
            <w:shd w:val="clear" w:color="auto" w:fill="auto"/>
            <w:vAlign w:val="center"/>
          </w:tcPr>
          <w:p w14:paraId="6346C956">
            <w:pPr>
              <w:shd w:val="clear"/>
              <w:rPr>
                <w:rFonts w:hint="eastAsia" w:ascii="仿宋" w:hAnsi="仿宋" w:eastAsia="仿宋" w:cs="仿宋"/>
                <w:color w:val="auto"/>
                <w:highlight w:val="none"/>
              </w:rPr>
            </w:pPr>
          </w:p>
        </w:tc>
        <w:tc>
          <w:tcPr>
            <w:tcW w:w="832" w:type="dxa"/>
            <w:shd w:val="clear" w:color="auto" w:fill="auto"/>
            <w:vAlign w:val="center"/>
          </w:tcPr>
          <w:p w14:paraId="7CC96EA3">
            <w:pPr>
              <w:shd w:val="clear"/>
              <w:wordWrap/>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进度计划方案</w:t>
            </w:r>
          </w:p>
          <w:p w14:paraId="0C7E871D">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c>
          <w:tcPr>
            <w:tcW w:w="3742" w:type="dxa"/>
            <w:shd w:val="clear" w:color="auto" w:fill="auto"/>
            <w:vAlign w:val="center"/>
          </w:tcPr>
          <w:p w14:paraId="6892E5F6">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zh-CN"/>
              </w:rPr>
              <w:t>针对本</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zh-CN"/>
              </w:rPr>
              <w:t>工作内容提供</w:t>
            </w:r>
            <w:r>
              <w:rPr>
                <w:rFonts w:hint="eastAsia" w:ascii="仿宋" w:hAnsi="仿宋" w:eastAsia="仿宋" w:cs="仿宋"/>
                <w:b w:val="0"/>
                <w:bCs w:val="0"/>
                <w:color w:val="auto"/>
                <w:sz w:val="21"/>
                <w:szCs w:val="21"/>
                <w:highlight w:val="none"/>
                <w:lang w:val="zh-CN"/>
              </w:rPr>
              <w:t>“进度计划方案 ”</w:t>
            </w:r>
            <w:r>
              <w:rPr>
                <w:rFonts w:hint="eastAsia" w:ascii="仿宋" w:hAnsi="仿宋" w:eastAsia="仿宋" w:cs="仿宋"/>
                <w:color w:val="auto"/>
                <w:sz w:val="21"/>
                <w:szCs w:val="21"/>
                <w:highlight w:val="none"/>
                <w:lang w:val="zh-CN"/>
              </w:rPr>
              <w:t>，</w:t>
            </w:r>
            <w:r>
              <w:rPr>
                <w:rFonts w:hint="eastAsia" w:ascii="仿宋" w:hAnsi="仿宋" w:eastAsia="仿宋" w:cs="仿宋"/>
                <w:color w:val="auto"/>
                <w:kern w:val="2"/>
                <w:sz w:val="21"/>
                <w:szCs w:val="21"/>
                <w:highlight w:val="none"/>
                <w:shd w:val="clear"/>
              </w:rPr>
              <w:t>进度计划</w:t>
            </w:r>
            <w:r>
              <w:rPr>
                <w:rFonts w:hint="eastAsia" w:ascii="仿宋" w:hAnsi="仿宋" w:eastAsia="仿宋" w:cs="仿宋"/>
                <w:color w:val="auto"/>
                <w:kern w:val="2"/>
                <w:sz w:val="21"/>
                <w:szCs w:val="21"/>
                <w:highlight w:val="none"/>
              </w:rPr>
              <w:t>方案</w:t>
            </w:r>
            <w:r>
              <w:rPr>
                <w:rFonts w:hint="eastAsia" w:ascii="仿宋" w:hAnsi="仿宋" w:eastAsia="仿宋" w:cs="仿宋"/>
                <w:color w:val="auto"/>
                <w:sz w:val="21"/>
                <w:szCs w:val="21"/>
                <w:highlight w:val="none"/>
              </w:rPr>
              <w:t>内容包括但不限于：</w:t>
            </w:r>
            <w:r>
              <w:rPr>
                <w:rFonts w:hint="eastAsia" w:ascii="仿宋" w:hAnsi="仿宋" w:eastAsia="仿宋" w:cs="仿宋"/>
                <w:color w:val="auto"/>
                <w:kern w:val="2"/>
                <w:sz w:val="21"/>
                <w:szCs w:val="21"/>
                <w:highlight w:val="none"/>
              </w:rPr>
              <w:t>①整体进度计划、②各时间节点安排等。</w:t>
            </w:r>
            <w:r>
              <w:rPr>
                <w:rFonts w:hint="eastAsia" w:ascii="仿宋" w:hAnsi="仿宋" w:eastAsia="仿宋" w:cs="仿宋"/>
                <w:color w:val="auto"/>
                <w:sz w:val="21"/>
                <w:szCs w:val="21"/>
                <w:highlight w:val="none"/>
                <w:lang w:val="zh-CN"/>
              </w:rPr>
              <w:t>可从方案的合理性、完整性、针对性及可操作性等方面进行评审。</w:t>
            </w:r>
          </w:p>
          <w:p w14:paraId="2EAFDB7C">
            <w:pPr>
              <w:numPr>
                <w:ilvl w:val="-1"/>
                <w:numId w:val="0"/>
              </w:num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优（方案合理、完整性、针对性及可操作性强）得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val="zh-CN"/>
              </w:rPr>
              <w:t>分；</w:t>
            </w:r>
          </w:p>
          <w:p w14:paraId="0F64DB4A">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②良（方案合理、完整性、针对性及可操作性较强）得</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zh-CN"/>
              </w:rPr>
              <w:t>分；</w:t>
            </w:r>
          </w:p>
          <w:p w14:paraId="67E3DE3E">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③一般（方案合理、完整性、针对性及可操作性一般）得</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分；</w:t>
            </w:r>
          </w:p>
          <w:p w14:paraId="7EEF43EE">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④差（方案不合理、不完整、没有针对性及可操作性）得</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zh-CN"/>
              </w:rPr>
              <w:t>分；</w:t>
            </w:r>
          </w:p>
          <w:p w14:paraId="5DC9F55E">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⑤方案未提供得0分。</w:t>
            </w:r>
          </w:p>
        </w:tc>
        <w:tc>
          <w:tcPr>
            <w:tcW w:w="1375" w:type="dxa"/>
            <w:vMerge w:val="continue"/>
            <w:shd w:val="clear" w:color="auto" w:fill="auto"/>
            <w:vAlign w:val="center"/>
          </w:tcPr>
          <w:p w14:paraId="60175F75">
            <w:pPr>
              <w:shd w:val="clear"/>
              <w:rPr>
                <w:rFonts w:hint="eastAsia" w:ascii="仿宋" w:hAnsi="仿宋" w:eastAsia="仿宋" w:cs="仿宋"/>
                <w:color w:val="auto"/>
                <w:highlight w:val="none"/>
              </w:rPr>
            </w:pPr>
          </w:p>
        </w:tc>
      </w:tr>
      <w:tr w14:paraId="759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63" w:type="dxa"/>
            <w:vMerge w:val="continue"/>
            <w:tcBorders>
              <w:bottom w:val="single" w:color="auto" w:sz="4" w:space="0"/>
            </w:tcBorders>
            <w:shd w:val="clear" w:color="auto" w:fill="auto"/>
            <w:vAlign w:val="center"/>
          </w:tcPr>
          <w:p w14:paraId="7B4615CD">
            <w:pPr>
              <w:shd w:val="clear"/>
              <w:rPr>
                <w:color w:val="auto"/>
                <w:highlight w:val="none"/>
              </w:rPr>
            </w:pPr>
          </w:p>
        </w:tc>
        <w:tc>
          <w:tcPr>
            <w:tcW w:w="1219" w:type="dxa"/>
            <w:vMerge w:val="continue"/>
            <w:tcBorders>
              <w:bottom w:val="single" w:color="auto" w:sz="4" w:space="0"/>
            </w:tcBorders>
            <w:shd w:val="clear" w:color="auto" w:fill="auto"/>
            <w:vAlign w:val="center"/>
          </w:tcPr>
          <w:p w14:paraId="44016705">
            <w:pPr>
              <w:shd w:val="clear"/>
              <w:rPr>
                <w:color w:val="auto"/>
                <w:highlight w:val="none"/>
              </w:rPr>
            </w:pPr>
          </w:p>
        </w:tc>
        <w:tc>
          <w:tcPr>
            <w:tcW w:w="951" w:type="dxa"/>
            <w:vMerge w:val="continue"/>
            <w:tcBorders>
              <w:bottom w:val="single" w:color="auto" w:sz="4" w:space="0"/>
            </w:tcBorders>
            <w:shd w:val="clear" w:color="auto" w:fill="auto"/>
            <w:vAlign w:val="center"/>
          </w:tcPr>
          <w:p w14:paraId="66015CD3">
            <w:pPr>
              <w:shd w:val="clear"/>
              <w:rPr>
                <w:color w:val="auto"/>
                <w:highlight w:val="none"/>
              </w:rPr>
            </w:pPr>
          </w:p>
        </w:tc>
        <w:tc>
          <w:tcPr>
            <w:tcW w:w="832" w:type="dxa"/>
            <w:shd w:val="clear" w:color="auto" w:fill="auto"/>
            <w:vAlign w:val="center"/>
          </w:tcPr>
          <w:p w14:paraId="54209DEF">
            <w:pPr>
              <w:shd w:val="clear"/>
              <w:wordWrap/>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质量控制方案</w:t>
            </w:r>
          </w:p>
          <w:p w14:paraId="6BD7693E">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c>
          <w:tcPr>
            <w:tcW w:w="3742" w:type="dxa"/>
            <w:shd w:val="clear" w:color="auto" w:fill="auto"/>
            <w:vAlign w:val="center"/>
          </w:tcPr>
          <w:p w14:paraId="1F2BC9BE">
            <w:p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供应商针对本项目工作内容提供“</w:t>
            </w:r>
            <w:r>
              <w:rPr>
                <w:rFonts w:hint="eastAsia" w:ascii="仿宋" w:hAnsi="仿宋" w:eastAsia="仿宋" w:cs="仿宋"/>
                <w:b w:val="0"/>
                <w:bCs w:val="0"/>
                <w:color w:val="auto"/>
                <w:sz w:val="21"/>
                <w:szCs w:val="21"/>
                <w:highlight w:val="none"/>
              </w:rPr>
              <w:t>质量控制方案</w:t>
            </w:r>
            <w:r>
              <w:rPr>
                <w:rFonts w:hint="eastAsia" w:ascii="仿宋" w:hAnsi="仿宋" w:eastAsia="仿宋" w:cs="仿宋"/>
                <w:color w:val="auto"/>
                <w:sz w:val="21"/>
                <w:szCs w:val="21"/>
                <w:highlight w:val="none"/>
              </w:rPr>
              <w:t>”，</w:t>
            </w:r>
            <w:r>
              <w:rPr>
                <w:rFonts w:hint="eastAsia" w:ascii="仿宋" w:hAnsi="仿宋" w:eastAsia="仿宋" w:cs="仿宋"/>
                <w:color w:val="auto"/>
                <w:kern w:val="2"/>
                <w:sz w:val="21"/>
                <w:szCs w:val="21"/>
                <w:highlight w:val="none"/>
                <w:shd w:val="clear"/>
              </w:rPr>
              <w:t>质量控制</w:t>
            </w:r>
            <w:r>
              <w:rPr>
                <w:rFonts w:hint="eastAsia" w:ascii="仿宋" w:hAnsi="仿宋" w:eastAsia="仿宋" w:cs="仿宋"/>
                <w:color w:val="auto"/>
                <w:sz w:val="21"/>
                <w:szCs w:val="21"/>
                <w:highlight w:val="none"/>
              </w:rPr>
              <w:t>方案内容包括但不限于：①质量控制计划、②质量管理考核体系及措施等。可从方案的合理性、完整性、针对性及可操作性等方面进行评审。</w:t>
            </w:r>
          </w:p>
          <w:p w14:paraId="7AFAB742">
            <w:pPr>
              <w:numPr>
                <w:ilvl w:val="-1"/>
                <w:numId w:val="0"/>
              </w:num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优（方案合理、完整性、针对性及可操作性强）得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p w14:paraId="66E517C0">
            <w:pPr>
              <w:numPr>
                <w:ilvl w:val="-1"/>
                <w:numId w:val="0"/>
              </w:num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良（方案合理、完整性、针对性及可操作性较强）得10分；</w:t>
            </w:r>
          </w:p>
          <w:p w14:paraId="22EDE273">
            <w:pPr>
              <w:numPr>
                <w:ilvl w:val="-1"/>
                <w:numId w:val="0"/>
              </w:num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一般（方案合理、完整性、针对性及可操作性一般）得8分；</w:t>
            </w:r>
          </w:p>
          <w:p w14:paraId="4D930054">
            <w:p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④差（方案不合理、不完整、没有针对性及可操作性）得5分；</w:t>
            </w:r>
          </w:p>
          <w:p w14:paraId="597CE6D7">
            <w:pPr>
              <w:shd w:val="clear"/>
              <w:snapToGrid/>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⑤方案未提供得0分</w:t>
            </w:r>
          </w:p>
        </w:tc>
        <w:tc>
          <w:tcPr>
            <w:tcW w:w="1375" w:type="dxa"/>
            <w:vMerge w:val="continue"/>
            <w:shd w:val="clear" w:color="auto" w:fill="auto"/>
            <w:vAlign w:val="center"/>
          </w:tcPr>
          <w:p w14:paraId="72F8B05F">
            <w:pPr>
              <w:shd w:val="clear"/>
              <w:rPr>
                <w:rFonts w:hint="eastAsia" w:ascii="仿宋" w:hAnsi="仿宋" w:eastAsia="仿宋" w:cs="仿宋"/>
                <w:color w:val="auto"/>
                <w:sz w:val="21"/>
                <w:szCs w:val="21"/>
                <w:highlight w:val="none"/>
                <w:lang w:val="en-US" w:eastAsia="zh-CN"/>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CC081C">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14:paraId="5344743C">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460101E8">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0DBE1AD">
            <w:pPr>
              <w:widowControl/>
              <w:shd w:val="clea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业</w:t>
            </w:r>
            <w:r>
              <w:rPr>
                <w:rFonts w:hint="eastAsia" w:ascii="仿宋" w:hAnsi="仿宋" w:eastAsia="仿宋" w:cs="仿宋"/>
                <w:color w:val="auto"/>
                <w:kern w:val="0"/>
                <w:sz w:val="20"/>
                <w:szCs w:val="20"/>
                <w:highlight w:val="none"/>
                <w:lang w:val="en-US" w:eastAsia="zh-CN" w:bidi="ar"/>
              </w:rPr>
              <w:t>绩（20 分）</w:t>
            </w:r>
          </w:p>
        </w:tc>
        <w:tc>
          <w:tcPr>
            <w:tcW w:w="4574" w:type="dxa"/>
            <w:gridSpan w:val="2"/>
            <w:tcBorders>
              <w:left w:val="single" w:color="auto" w:sz="4" w:space="0"/>
            </w:tcBorders>
            <w:shd w:val="clear" w:color="auto" w:fill="auto"/>
            <w:vAlign w:val="center"/>
          </w:tcPr>
          <w:p w14:paraId="28B6D68A">
            <w:pPr>
              <w:keepNext w:val="0"/>
              <w:keepLines w:val="0"/>
              <w:widowControl/>
              <w:suppressLineNumbers w:val="0"/>
              <w:shd w:val="clear"/>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供应商每提供一个</w:t>
            </w:r>
            <w:r>
              <w:rPr>
                <w:rFonts w:ascii="仿宋" w:hAnsi="仿宋" w:eastAsia="仿宋" w:cs="仿宋"/>
                <w:color w:val="auto"/>
                <w:kern w:val="0"/>
                <w:sz w:val="20"/>
                <w:szCs w:val="20"/>
                <w:highlight w:val="none"/>
                <w:lang w:val="en-US" w:eastAsia="zh-CN" w:bidi="ar"/>
              </w:rPr>
              <w:t>自</w:t>
            </w:r>
            <w:r>
              <w:rPr>
                <w:rFonts w:hint="eastAsia" w:ascii="仿宋" w:hAnsi="仿宋" w:eastAsia="仿宋" w:cs="仿宋"/>
                <w:color w:val="auto"/>
                <w:kern w:val="0"/>
                <w:sz w:val="20"/>
                <w:szCs w:val="20"/>
                <w:highlight w:val="none"/>
                <w:lang w:val="en-US" w:eastAsia="zh-CN" w:bidi="ar"/>
              </w:rPr>
              <w:t>2022年1月1日至今的跟踪审计服务业绩得5分，最高得20 分</w:t>
            </w:r>
          </w:p>
        </w:tc>
        <w:tc>
          <w:tcPr>
            <w:tcW w:w="1375" w:type="dxa"/>
            <w:shd w:val="clear" w:color="auto" w:fill="auto"/>
            <w:vAlign w:val="center"/>
          </w:tcPr>
          <w:p w14:paraId="03AA7101">
            <w:pPr>
              <w:widowControl/>
              <w:shd w:val="clear"/>
              <w:ind w:firstLine="0" w:firstLineChars="0"/>
              <w:jc w:val="left"/>
              <w:rPr>
                <w:rFonts w:hint="eastAsia" w:ascii="仿宋" w:hAnsi="仿宋" w:eastAsia="仿宋" w:cs="仿宋"/>
                <w:color w:val="auto"/>
                <w:sz w:val="21"/>
                <w:szCs w:val="21"/>
                <w:highlight w:val="none"/>
                <w:lang w:val="en-US" w:eastAsia="zh-CN"/>
              </w:rPr>
            </w:pPr>
            <w:r>
              <w:rPr>
                <w:rFonts w:ascii="仿宋" w:hAnsi="仿宋" w:eastAsia="仿宋" w:cs="仿宋"/>
                <w:color w:val="auto"/>
                <w:kern w:val="0"/>
                <w:sz w:val="20"/>
                <w:szCs w:val="20"/>
                <w:highlight w:val="none"/>
                <w:lang w:val="en-US" w:eastAsia="zh-CN" w:bidi="ar"/>
              </w:rPr>
              <w:t>提供合同复印件</w:t>
            </w:r>
            <w:r>
              <w:rPr>
                <w:rFonts w:hint="eastAsia" w:ascii="仿宋" w:hAnsi="仿宋" w:eastAsia="仿宋" w:cs="仿宋"/>
                <w:color w:val="auto"/>
                <w:kern w:val="0"/>
                <w:sz w:val="20"/>
                <w:szCs w:val="20"/>
                <w:highlight w:val="none"/>
                <w:lang w:val="en-US" w:eastAsia="zh-CN" w:bidi="ar"/>
              </w:rPr>
              <w:t>并加盖供应商公章。</w:t>
            </w:r>
          </w:p>
        </w:tc>
      </w:tr>
    </w:tbl>
    <w:p w14:paraId="4FE5B440">
      <w:pPr>
        <w:shd w:val="clear"/>
        <w:rPr>
          <w:rFonts w:hint="eastAsia" w:ascii="仿宋" w:hAnsi="仿宋" w:eastAsia="仿宋" w:cs="仿宋"/>
          <w:color w:val="auto"/>
          <w:highlight w:val="none"/>
        </w:rPr>
      </w:pPr>
    </w:p>
    <w:bookmarkEnd w:id="103"/>
    <w:p w14:paraId="58AB485E">
      <w:pPr>
        <w:pStyle w:val="3"/>
        <w:shd w:val="clear"/>
        <w:spacing w:line="240" w:lineRule="auto"/>
        <w:ind w:firstLine="643"/>
        <w:rPr>
          <w:rFonts w:hint="eastAsia" w:ascii="仿宋" w:hAnsi="仿宋" w:eastAsia="仿宋" w:cs="仿宋"/>
          <w:color w:val="auto"/>
          <w:highlight w:val="none"/>
        </w:rPr>
      </w:pPr>
      <w:bookmarkStart w:id="104" w:name="_Toc183783147"/>
      <w:bookmarkStart w:id="105" w:name="_Toc106030892"/>
      <w:bookmarkStart w:id="106" w:name="_Toc76462337"/>
      <w:bookmarkStart w:id="107" w:name="_Toc102227313"/>
      <w:r>
        <w:rPr>
          <w:rFonts w:hint="eastAsia" w:ascii="仿宋" w:hAnsi="仿宋" w:eastAsia="仿宋" w:cs="仿宋"/>
          <w:color w:val="auto"/>
          <w:highlight w:val="none"/>
        </w:rPr>
        <w:t>三、无效响应</w:t>
      </w:r>
      <w:bookmarkEnd w:id="104"/>
    </w:p>
    <w:p w14:paraId="3E0434FC">
      <w:pPr>
        <w:shd w:val="clea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hd w:val="clear"/>
        <w:spacing w:line="240" w:lineRule="auto"/>
        <w:ind w:firstLine="643"/>
        <w:rPr>
          <w:rFonts w:hint="eastAsia" w:ascii="仿宋" w:hAnsi="仿宋" w:eastAsia="仿宋" w:cs="仿宋"/>
          <w:color w:val="auto"/>
          <w:highlight w:val="none"/>
        </w:rPr>
      </w:pPr>
      <w:bookmarkStart w:id="108" w:name="_Toc23533"/>
      <w:bookmarkStart w:id="109" w:name="_Toc25549"/>
      <w:bookmarkStart w:id="110" w:name="_Toc7802"/>
      <w:bookmarkStart w:id="111" w:name="_Toc106030398"/>
      <w:bookmarkStart w:id="112" w:name="_Toc30605"/>
      <w:bookmarkStart w:id="113" w:name="_Toc14355"/>
      <w:bookmarkStart w:id="114" w:name="_Toc21946"/>
      <w:bookmarkStart w:id="115" w:name="_Toc20005"/>
      <w:bookmarkStart w:id="116" w:name="_Toc6956"/>
      <w:bookmarkStart w:id="117" w:name="_Toc25960"/>
      <w:bookmarkStart w:id="118" w:name="_Toc6719"/>
      <w:bookmarkStart w:id="119" w:name="_Toc11293"/>
      <w:bookmarkStart w:id="120" w:name="_Toc6204"/>
      <w:bookmarkStart w:id="121" w:name="_Toc27133"/>
      <w:bookmarkStart w:id="122" w:name="_Toc75793522"/>
      <w:bookmarkStart w:id="123" w:name="_Toc4422"/>
      <w:bookmarkStart w:id="124" w:name="_Toc183783148"/>
      <w:r>
        <w:rPr>
          <w:rFonts w:hint="eastAsia" w:ascii="仿宋" w:hAnsi="仿宋" w:eastAsia="仿宋" w:cs="仿宋"/>
          <w:color w:val="auto"/>
          <w:highlight w:val="none"/>
        </w:rPr>
        <w:t>四、</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仿宋" w:hAnsi="仿宋" w:eastAsia="仿宋" w:cs="仿宋"/>
          <w:color w:val="auto"/>
          <w:highlight w:val="none"/>
        </w:rPr>
        <w:t>采购终止</w:t>
      </w:r>
      <w:bookmarkEnd w:id="124"/>
    </w:p>
    <w:p w14:paraId="74415F31">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0487B826">
      <w:pPr>
        <w:shd w:val="clear"/>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2B437FF5">
      <w:pPr>
        <w:widowControl/>
        <w:shd w:val="clear"/>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hd w:val="clear"/>
        <w:spacing w:line="240" w:lineRule="auto"/>
        <w:ind w:firstLine="883"/>
        <w:jc w:val="center"/>
        <w:rPr>
          <w:rFonts w:hint="eastAsia" w:ascii="仿宋" w:hAnsi="仿宋" w:eastAsia="仿宋" w:cs="仿宋"/>
          <w:color w:val="auto"/>
          <w:highlight w:val="none"/>
        </w:rPr>
      </w:pPr>
      <w:bookmarkStart w:id="125"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105"/>
      <w:bookmarkEnd w:id="106"/>
      <w:bookmarkEnd w:id="107"/>
      <w:bookmarkEnd w:id="125"/>
    </w:p>
    <w:p w14:paraId="203451A9">
      <w:pPr>
        <w:pStyle w:val="3"/>
        <w:shd w:val="clear"/>
        <w:spacing w:line="240" w:lineRule="auto"/>
        <w:ind w:firstLine="643"/>
        <w:rPr>
          <w:rFonts w:hint="eastAsia" w:ascii="仿宋" w:hAnsi="仿宋" w:eastAsia="仿宋" w:cs="仿宋"/>
          <w:color w:val="auto"/>
          <w:highlight w:val="none"/>
        </w:rPr>
      </w:pPr>
      <w:bookmarkStart w:id="126" w:name="_Toc106030893"/>
      <w:bookmarkStart w:id="127" w:name="_Toc342913389"/>
      <w:bookmarkStart w:id="128" w:name="_Toc183783150"/>
      <w:bookmarkStart w:id="129" w:name="_Toc76462338"/>
      <w:r>
        <w:rPr>
          <w:rFonts w:hint="eastAsia" w:ascii="仿宋" w:hAnsi="仿宋" w:eastAsia="仿宋" w:cs="仿宋"/>
          <w:color w:val="auto"/>
          <w:highlight w:val="none"/>
        </w:rPr>
        <w:t>一、竞采费用</w:t>
      </w:r>
      <w:bookmarkEnd w:id="126"/>
      <w:bookmarkEnd w:id="127"/>
      <w:bookmarkEnd w:id="128"/>
      <w:bookmarkEnd w:id="129"/>
    </w:p>
    <w:p w14:paraId="122D7320">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hd w:val="clear"/>
        <w:spacing w:line="240" w:lineRule="auto"/>
        <w:ind w:firstLine="643"/>
        <w:rPr>
          <w:rFonts w:hint="eastAsia" w:ascii="仿宋" w:hAnsi="仿宋" w:eastAsia="仿宋" w:cs="仿宋"/>
          <w:color w:val="auto"/>
          <w:highlight w:val="none"/>
        </w:rPr>
      </w:pPr>
      <w:bookmarkStart w:id="130" w:name="_Toc183783151"/>
      <w:bookmarkStart w:id="131" w:name="_Toc342913391"/>
      <w:bookmarkStart w:id="132" w:name="_Toc76462339"/>
      <w:bookmarkStart w:id="133" w:name="_Toc106030894"/>
      <w:r>
        <w:rPr>
          <w:rFonts w:hint="eastAsia" w:ascii="仿宋" w:hAnsi="仿宋" w:eastAsia="仿宋" w:cs="仿宋"/>
          <w:color w:val="auto"/>
          <w:highlight w:val="none"/>
        </w:rPr>
        <w:t>二、竞采文件</w:t>
      </w:r>
      <w:bookmarkEnd w:id="130"/>
      <w:bookmarkEnd w:id="131"/>
      <w:bookmarkEnd w:id="132"/>
      <w:bookmarkEnd w:id="133"/>
    </w:p>
    <w:p w14:paraId="29B1070F">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4" w:name="_Toc318159780"/>
      <w:bookmarkStart w:id="135" w:name="_Toc318159349"/>
      <w:bookmarkStart w:id="136" w:name="_Toc318159160"/>
      <w:bookmarkStart w:id="137" w:name="_Toc318166429"/>
    </w:p>
    <w:p w14:paraId="7BC057AE">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4"/>
    <w:bookmarkEnd w:id="135"/>
    <w:bookmarkEnd w:id="136"/>
    <w:bookmarkEnd w:id="137"/>
    <w:p w14:paraId="1CF095D7">
      <w:pPr>
        <w:pStyle w:val="3"/>
        <w:shd w:val="clear"/>
        <w:spacing w:line="240" w:lineRule="auto"/>
        <w:ind w:firstLine="643"/>
        <w:rPr>
          <w:rFonts w:hint="eastAsia" w:ascii="仿宋" w:hAnsi="仿宋" w:eastAsia="仿宋" w:cs="仿宋"/>
          <w:color w:val="auto"/>
          <w:highlight w:val="none"/>
        </w:rPr>
      </w:pPr>
      <w:bookmarkStart w:id="138" w:name="_Toc179714297"/>
      <w:bookmarkStart w:id="139" w:name="_Toc183783152"/>
      <w:bookmarkStart w:id="140" w:name="_Toc102227318"/>
      <w:bookmarkStart w:id="141" w:name="_Toc342913392"/>
      <w:bookmarkStart w:id="142" w:name="_Toc76462340"/>
      <w:bookmarkStart w:id="143" w:name="_Toc106030895"/>
      <w:r>
        <w:rPr>
          <w:rFonts w:hint="eastAsia" w:ascii="仿宋" w:hAnsi="仿宋" w:eastAsia="仿宋" w:cs="仿宋"/>
          <w:color w:val="auto"/>
          <w:highlight w:val="none"/>
        </w:rPr>
        <w:t>三、竞采要求</w:t>
      </w:r>
      <w:bookmarkEnd w:id="138"/>
      <w:bookmarkEnd w:id="139"/>
      <w:bookmarkEnd w:id="140"/>
      <w:bookmarkEnd w:id="141"/>
      <w:bookmarkEnd w:id="142"/>
      <w:bookmarkEnd w:id="143"/>
    </w:p>
    <w:p w14:paraId="54B114AC">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8"/>
        <w:shd w:val="clear"/>
        <w:rPr>
          <w:rFonts w:hint="eastAsia" w:ascii="仿宋" w:hAnsi="仿宋" w:eastAsia="仿宋" w:cs="仿宋"/>
          <w:color w:val="auto"/>
          <w:highlight w:val="none"/>
        </w:rPr>
      </w:pPr>
      <w:bookmarkStart w:id="144" w:name="_Toc76462341"/>
      <w:bookmarkStart w:id="145" w:name="_Toc106030896"/>
      <w:r>
        <w:rPr>
          <w:rFonts w:hint="eastAsia" w:ascii="仿宋" w:hAnsi="仿宋" w:eastAsia="仿宋" w:cs="仿宋"/>
          <w:color w:val="auto"/>
          <w:highlight w:val="none"/>
        </w:rPr>
        <w:t>四、成交供应商的确认和变更</w:t>
      </w:r>
      <w:bookmarkEnd w:id="144"/>
      <w:bookmarkEnd w:id="145"/>
    </w:p>
    <w:p w14:paraId="50DDC674">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hd w:val="clear"/>
        <w:spacing w:line="240" w:lineRule="auto"/>
        <w:ind w:firstLine="643"/>
        <w:rPr>
          <w:rFonts w:hint="eastAsia" w:ascii="仿宋" w:hAnsi="仿宋" w:eastAsia="仿宋" w:cs="仿宋"/>
          <w:color w:val="auto"/>
          <w:highlight w:val="none"/>
        </w:rPr>
      </w:pPr>
      <w:bookmarkStart w:id="146" w:name="_Toc183783153"/>
      <w:bookmarkStart w:id="147" w:name="_Toc342913395"/>
      <w:bookmarkStart w:id="148" w:name="_Toc76462342"/>
      <w:bookmarkStart w:id="149" w:name="_Toc106030897"/>
      <w:bookmarkStart w:id="150" w:name="_Toc102227321"/>
      <w:r>
        <w:rPr>
          <w:rFonts w:hint="eastAsia" w:ascii="仿宋" w:hAnsi="仿宋" w:eastAsia="仿宋" w:cs="仿宋"/>
          <w:color w:val="auto"/>
          <w:highlight w:val="none"/>
        </w:rPr>
        <w:t>五、成交通知</w:t>
      </w:r>
      <w:bookmarkEnd w:id="146"/>
      <w:bookmarkEnd w:id="147"/>
      <w:bookmarkEnd w:id="148"/>
      <w:bookmarkEnd w:id="149"/>
      <w:bookmarkEnd w:id="150"/>
    </w:p>
    <w:p w14:paraId="4A219698">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hd w:val="clear"/>
        <w:spacing w:line="240" w:lineRule="auto"/>
        <w:ind w:firstLine="643"/>
        <w:rPr>
          <w:rFonts w:hint="eastAsia" w:ascii="仿宋" w:hAnsi="仿宋" w:eastAsia="仿宋" w:cs="仿宋"/>
          <w:color w:val="auto"/>
          <w:highlight w:val="none"/>
        </w:rPr>
      </w:pPr>
      <w:bookmarkStart w:id="151" w:name="_Toc106030898"/>
      <w:bookmarkStart w:id="152" w:name="_Toc76462343"/>
      <w:bookmarkStart w:id="153" w:name="_Toc183783154"/>
      <w:r>
        <w:rPr>
          <w:rFonts w:hint="eastAsia" w:ascii="仿宋" w:hAnsi="仿宋" w:eastAsia="仿宋" w:cs="仿宋"/>
          <w:color w:val="auto"/>
          <w:highlight w:val="none"/>
        </w:rPr>
        <w:t>六、关于质疑和投诉</w:t>
      </w:r>
      <w:bookmarkEnd w:id="151"/>
      <w:bookmarkEnd w:id="152"/>
      <w:bookmarkEnd w:id="153"/>
    </w:p>
    <w:p w14:paraId="07B9663F">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hd w:val="clear"/>
        <w:spacing w:line="240" w:lineRule="auto"/>
        <w:ind w:firstLine="643"/>
        <w:rPr>
          <w:rFonts w:hint="eastAsia" w:ascii="仿宋" w:hAnsi="仿宋" w:eastAsia="仿宋" w:cs="仿宋"/>
          <w:color w:val="auto"/>
          <w:highlight w:val="none"/>
        </w:rPr>
      </w:pPr>
      <w:bookmarkStart w:id="154" w:name="_Toc183783155"/>
      <w:bookmarkStart w:id="155" w:name="_Toc106030899"/>
      <w:bookmarkStart w:id="156" w:name="_Toc76462344"/>
      <w:r>
        <w:rPr>
          <w:rFonts w:hint="eastAsia" w:ascii="仿宋" w:hAnsi="仿宋" w:eastAsia="仿宋" w:cs="仿宋"/>
          <w:color w:val="auto"/>
          <w:highlight w:val="none"/>
        </w:rPr>
        <w:t>七、采购代理服务费</w:t>
      </w:r>
      <w:bookmarkEnd w:id="154"/>
      <w:bookmarkEnd w:id="155"/>
      <w:bookmarkEnd w:id="156"/>
    </w:p>
    <w:p w14:paraId="75242B88">
      <w:pPr>
        <w:pStyle w:val="28"/>
        <w:shd w:val="clear"/>
        <w:rPr>
          <w:rFonts w:hint="eastAsia" w:ascii="仿宋" w:hAnsi="仿宋" w:eastAsia="仿宋" w:cs="仿宋"/>
          <w:color w:val="auto"/>
          <w:highlight w:val="none"/>
        </w:rPr>
      </w:pPr>
      <w:bookmarkStart w:id="157" w:name="OLE_LINK7"/>
      <w:bookmarkStart w:id="158" w:name="OLE_LINK8"/>
      <w:r>
        <w:rPr>
          <w:rFonts w:hint="eastAsia" w:ascii="仿宋" w:hAnsi="仿宋" w:eastAsia="仿宋" w:cs="仿宋"/>
          <w:color w:val="auto"/>
          <w:highlight w:val="none"/>
        </w:rPr>
        <w:t>（一）供应商中标后向采购代理机构缴纳采购代理服务费，本次采购代理服务费</w:t>
      </w:r>
      <w:bookmarkEnd w:id="157"/>
      <w:bookmarkEnd w:id="158"/>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3000</w:t>
      </w:r>
      <w:r>
        <w:rPr>
          <w:rFonts w:hint="eastAsia" w:ascii="仿宋" w:hAnsi="仿宋" w:eastAsia="仿宋" w:cs="仿宋"/>
          <w:color w:val="auto"/>
          <w:highlight w:val="none"/>
        </w:rPr>
        <w:t>元。</w:t>
      </w:r>
    </w:p>
    <w:p w14:paraId="34E6ACFD">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8"/>
        <w:shd w:val="clear"/>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hd w:val="clear"/>
        <w:spacing w:line="240" w:lineRule="auto"/>
        <w:ind w:firstLine="643"/>
        <w:rPr>
          <w:rFonts w:hint="eastAsia" w:ascii="仿宋" w:hAnsi="仿宋" w:eastAsia="仿宋" w:cs="仿宋"/>
          <w:color w:val="auto"/>
          <w:highlight w:val="none"/>
        </w:rPr>
      </w:pPr>
      <w:bookmarkStart w:id="159" w:name="_Toc102227322"/>
      <w:bookmarkStart w:id="160" w:name="_Toc183783156"/>
      <w:bookmarkStart w:id="161" w:name="_Toc106030901"/>
      <w:bookmarkStart w:id="162" w:name="_Toc76462346"/>
      <w:bookmarkStart w:id="163" w:name="_Toc342913396"/>
      <w:r>
        <w:rPr>
          <w:rFonts w:hint="eastAsia" w:ascii="仿宋" w:hAnsi="仿宋" w:eastAsia="仿宋" w:cs="仿宋"/>
          <w:color w:val="auto"/>
          <w:highlight w:val="none"/>
        </w:rPr>
        <w:t>八、签订</w:t>
      </w:r>
      <w:bookmarkEnd w:id="159"/>
      <w:r>
        <w:rPr>
          <w:rFonts w:hint="eastAsia" w:ascii="仿宋" w:hAnsi="仿宋" w:eastAsia="仿宋" w:cs="仿宋"/>
          <w:color w:val="auto"/>
          <w:highlight w:val="none"/>
        </w:rPr>
        <w:t>合同</w:t>
      </w:r>
      <w:bookmarkEnd w:id="160"/>
      <w:bookmarkEnd w:id="161"/>
      <w:bookmarkEnd w:id="162"/>
      <w:bookmarkEnd w:id="163"/>
    </w:p>
    <w:p w14:paraId="43DF757F">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hd w:val="clear"/>
        <w:spacing w:line="240" w:lineRule="auto"/>
        <w:ind w:firstLine="643"/>
        <w:rPr>
          <w:rFonts w:hint="eastAsia" w:ascii="仿宋" w:hAnsi="仿宋" w:eastAsia="仿宋" w:cs="仿宋"/>
          <w:color w:val="auto"/>
          <w:highlight w:val="none"/>
        </w:rPr>
      </w:pPr>
      <w:bookmarkStart w:id="164" w:name="_Toc183783157"/>
      <w:bookmarkStart w:id="165" w:name="_Toc106030902"/>
      <w:r>
        <w:rPr>
          <w:rFonts w:hint="eastAsia" w:ascii="仿宋" w:hAnsi="仿宋" w:eastAsia="仿宋" w:cs="仿宋"/>
          <w:color w:val="auto"/>
          <w:highlight w:val="none"/>
        </w:rPr>
        <w:t>九、项目验收</w:t>
      </w:r>
      <w:bookmarkEnd w:id="164"/>
      <w:bookmarkEnd w:id="165"/>
    </w:p>
    <w:p w14:paraId="37B10D72">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8"/>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DA01B6D">
      <w:pPr>
        <w:pStyle w:val="2"/>
        <w:shd w:val="clear"/>
        <w:spacing w:line="240" w:lineRule="auto"/>
        <w:ind w:firstLine="883"/>
        <w:jc w:val="center"/>
        <w:rPr>
          <w:rFonts w:hint="eastAsia" w:ascii="仿宋" w:hAnsi="仿宋" w:eastAsia="仿宋" w:cs="仿宋"/>
          <w:color w:val="auto"/>
          <w:highlight w:val="none"/>
          <w:lang w:eastAsia="zh-CN"/>
        </w:rPr>
      </w:pPr>
      <w:bookmarkStart w:id="166" w:name="_Toc109836391"/>
      <w:bookmarkStart w:id="167" w:name="_Toc183783158"/>
      <w:r>
        <w:rPr>
          <w:rFonts w:hint="eastAsia" w:ascii="仿宋" w:hAnsi="仿宋" w:eastAsia="仿宋" w:cs="仿宋"/>
          <w:color w:val="auto"/>
          <w:highlight w:val="none"/>
        </w:rPr>
        <w:t xml:space="preserve">第六篇  </w:t>
      </w:r>
      <w:bookmarkEnd w:id="166"/>
      <w:bookmarkEnd w:id="167"/>
      <w:r>
        <w:rPr>
          <w:rFonts w:hint="eastAsia" w:ascii="仿宋" w:hAnsi="仿宋" w:eastAsia="仿宋" w:cs="仿宋"/>
          <w:color w:val="auto"/>
          <w:highlight w:val="none"/>
        </w:rPr>
        <w:t>合同</w:t>
      </w:r>
      <w:r>
        <w:rPr>
          <w:rFonts w:hint="eastAsia" w:ascii="仿宋" w:hAnsi="仿宋" w:eastAsia="仿宋" w:cs="仿宋"/>
          <w:color w:val="auto"/>
          <w:highlight w:val="none"/>
          <w:lang w:eastAsia="zh-CN"/>
        </w:rPr>
        <w:t>（</w:t>
      </w:r>
      <w:r>
        <w:rPr>
          <w:rFonts w:hint="eastAsia" w:ascii="仿宋" w:hAnsi="仿宋" w:eastAsia="仿宋" w:cs="仿宋"/>
          <w:b/>
          <w:color w:val="auto"/>
          <w:sz w:val="44"/>
          <w:highlight w:val="none"/>
          <w:lang w:val="en-US" w:eastAsia="zh-CN"/>
        </w:rPr>
        <w:t>模版</w:t>
      </w:r>
      <w:r>
        <w:rPr>
          <w:rFonts w:hint="eastAsia" w:ascii="仿宋" w:hAnsi="仿宋" w:eastAsia="仿宋" w:cs="仿宋"/>
          <w:color w:val="auto"/>
          <w:highlight w:val="none"/>
          <w:lang w:eastAsia="zh-CN"/>
        </w:rPr>
        <w:t>）</w:t>
      </w:r>
    </w:p>
    <w:p w14:paraId="0B63D887">
      <w:pPr>
        <w:shd w:val="clear"/>
        <w:jc w:val="center"/>
        <w:rPr>
          <w:rFonts w:hint="eastAsia" w:ascii="仿宋" w:hAnsi="仿宋" w:eastAsia="仿宋"/>
          <w:b/>
          <w:bCs/>
          <w:sz w:val="36"/>
          <w:szCs w:val="36"/>
          <w:highlight w:val="none"/>
          <w:shd w:val="clear" w:fill="FFFF00"/>
          <w:lang w:eastAsia="zh-CN"/>
        </w:rPr>
      </w:pPr>
      <w:bookmarkStart w:id="168" w:name="bookmark2"/>
      <w:bookmarkStart w:id="169" w:name="bookmark3"/>
      <w:bookmarkStart w:id="170" w:name="_Toc10837"/>
      <w:bookmarkStart w:id="171" w:name="_Toc183783159"/>
      <w:r>
        <w:rPr>
          <w:rFonts w:hint="eastAsia" w:ascii="仿宋" w:hAnsi="仿宋" w:eastAsia="仿宋"/>
          <w:b/>
          <w:bCs/>
          <w:sz w:val="36"/>
          <w:szCs w:val="36"/>
          <w:highlight w:val="none"/>
          <w:shd w:val="clear"/>
          <w:lang w:eastAsia="zh-CN"/>
        </w:rPr>
        <w:t>中新生命科技城成果转化中心装修工程施工阶段跟踪审计</w:t>
      </w:r>
    </w:p>
    <w:p w14:paraId="576FFBF4">
      <w:pPr>
        <w:shd w:val="clear"/>
        <w:jc w:val="center"/>
        <w:rPr>
          <w:rFonts w:ascii="仿宋" w:hAnsi="仿宋" w:eastAsia="仿宋"/>
          <w:b/>
          <w:bCs/>
          <w:szCs w:val="28"/>
          <w:highlight w:val="none"/>
        </w:rPr>
      </w:pPr>
      <w:r>
        <w:rPr>
          <w:rFonts w:hint="eastAsia" w:ascii="仿宋" w:hAnsi="仿宋" w:eastAsia="仿宋"/>
          <w:b/>
          <w:bCs/>
          <w:sz w:val="36"/>
          <w:szCs w:val="36"/>
          <w:highlight w:val="none"/>
          <w:shd w:val="clear"/>
          <w:lang w:eastAsia="zh-CN"/>
        </w:rPr>
        <w:t>采购</w:t>
      </w:r>
      <w:r>
        <w:rPr>
          <w:rFonts w:ascii="仿宋" w:hAnsi="仿宋" w:eastAsia="仿宋"/>
          <w:b/>
          <w:bCs/>
          <w:sz w:val="36"/>
          <w:szCs w:val="36"/>
          <w:highlight w:val="none"/>
        </w:rPr>
        <w:t>服务合同</w:t>
      </w:r>
      <w:bookmarkEnd w:id="168"/>
      <w:bookmarkEnd w:id="169"/>
    </w:p>
    <w:p w14:paraId="7E21AE02">
      <w:pPr>
        <w:pStyle w:val="39"/>
        <w:shd w:val="clear" w:color="auto"/>
        <w:spacing w:line="240" w:lineRule="auto"/>
        <w:ind w:firstLine="0"/>
        <w:rPr>
          <w:rFonts w:ascii="仿宋" w:hAnsi="仿宋" w:eastAsia="仿宋" w:cs="Times New Roman"/>
          <w:sz w:val="24"/>
          <w:szCs w:val="24"/>
          <w:highlight w:val="none"/>
        </w:rPr>
      </w:pPr>
    </w:p>
    <w:p w14:paraId="293D5C56">
      <w:pPr>
        <w:pStyle w:val="39"/>
        <w:shd w:val="clear" w:color="auto"/>
        <w:spacing w:line="240" w:lineRule="auto"/>
        <w:ind w:firstLine="0"/>
        <w:rPr>
          <w:rFonts w:ascii="仿宋" w:hAnsi="仿宋" w:eastAsia="仿宋" w:cs="Times New Roman"/>
          <w:sz w:val="24"/>
          <w:szCs w:val="24"/>
          <w:highlight w:val="none"/>
          <w:u w:val="single"/>
        </w:rPr>
      </w:pPr>
      <w:r>
        <w:rPr>
          <w:rFonts w:ascii="仿宋" w:hAnsi="仿宋" w:eastAsia="仿宋" w:cs="Times New Roman"/>
          <w:sz w:val="24"/>
          <w:szCs w:val="24"/>
          <w:highlight w:val="none"/>
        </w:rPr>
        <w:t>甲方（需方）：</w:t>
      </w:r>
      <w:r>
        <w:rPr>
          <w:rFonts w:ascii="仿宋" w:hAnsi="仿宋" w:eastAsia="仿宋" w:cs="Times New Roman"/>
          <w:sz w:val="24"/>
          <w:szCs w:val="24"/>
          <w:highlight w:val="none"/>
          <w:u w:val="single"/>
        </w:rPr>
        <w:t xml:space="preserve">                            </w:t>
      </w:r>
    </w:p>
    <w:p w14:paraId="01655432">
      <w:pPr>
        <w:pStyle w:val="39"/>
        <w:shd w:val="clear" w:color="auto"/>
        <w:spacing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乙方（供方）：</w:t>
      </w:r>
      <w:r>
        <w:rPr>
          <w:rFonts w:ascii="仿宋" w:hAnsi="仿宋" w:eastAsia="仿宋" w:cs="Times New Roman"/>
          <w:sz w:val="24"/>
          <w:szCs w:val="24"/>
          <w:highlight w:val="none"/>
          <w:u w:val="single"/>
        </w:rPr>
        <w:t xml:space="preserve">                            </w:t>
      </w:r>
    </w:p>
    <w:p w14:paraId="38A7FBDA">
      <w:pPr>
        <w:pStyle w:val="39"/>
        <w:shd w:val="clear" w:color="auto"/>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根据《中华人民共和国民法典》以及其他有关法律法规的规定，遵循平等、自愿、公平和诚实信用的原则，按照甲方需求文件的规定以及乙方的承诺，经甲乙双方协商一致，达成以下合同。</w:t>
      </w:r>
    </w:p>
    <w:p w14:paraId="7E57B37C">
      <w:pPr>
        <w:pStyle w:val="39"/>
        <w:shd w:val="clear" w:color="auto"/>
        <w:tabs>
          <w:tab w:val="left" w:pos="1022"/>
        </w:tabs>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一、项目概况</w:t>
      </w:r>
    </w:p>
    <w:p w14:paraId="4FB2B905">
      <w:pPr>
        <w:pStyle w:val="39"/>
        <w:shd w:val="clear" w:color="auto"/>
        <w:tabs>
          <w:tab w:val="left" w:pos="1022"/>
        </w:tabs>
        <w:spacing w:line="240" w:lineRule="auto"/>
        <w:ind w:firstLine="500"/>
        <w:jc w:val="both"/>
        <w:rPr>
          <w:rFonts w:ascii="仿宋" w:hAnsi="仿宋" w:eastAsia="仿宋" w:cs="Times New Roman"/>
          <w:sz w:val="24"/>
          <w:szCs w:val="24"/>
          <w:highlight w:val="none"/>
        </w:rPr>
      </w:pPr>
      <w:r>
        <w:rPr>
          <w:rFonts w:hint="eastAsia" w:ascii="仿宋" w:hAnsi="仿宋" w:eastAsia="仿宋" w:cs="Times New Roman"/>
          <w:sz w:val="24"/>
          <w:szCs w:val="24"/>
          <w:highlight w:val="none"/>
        </w:rPr>
        <w:t>该项目装修建筑面积约42000平方米。建设内容包括室内装饰装修工程、声光电设备工程及安装工程（包含电气、给排水、消防、空调、智能化工程等）、泛光照明等</w:t>
      </w:r>
      <w:r>
        <w:rPr>
          <w:rFonts w:ascii="仿宋" w:hAnsi="仿宋" w:eastAsia="仿宋" w:cs="Times New Roman"/>
          <w:sz w:val="24"/>
          <w:szCs w:val="24"/>
          <w:highlight w:val="none"/>
        </w:rPr>
        <w:t>。</w:t>
      </w:r>
    </w:p>
    <w:p w14:paraId="6D4DBE69">
      <w:pPr>
        <w:pStyle w:val="39"/>
        <w:shd w:val="clear" w:color="auto"/>
        <w:tabs>
          <w:tab w:val="left" w:pos="1022"/>
        </w:tabs>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二、服务内容及期限</w:t>
      </w:r>
    </w:p>
    <w:p w14:paraId="3D56885B">
      <w:pPr>
        <w:shd w:val="clear"/>
        <w:ind w:firstLine="482" w:firstLineChars="200"/>
        <w:rPr>
          <w:rFonts w:ascii="仿宋" w:hAnsi="仿宋" w:eastAsia="仿宋"/>
          <w:b/>
          <w:bCs/>
          <w:sz w:val="24"/>
          <w:szCs w:val="24"/>
          <w:highlight w:val="none"/>
        </w:rPr>
      </w:pPr>
      <w:r>
        <w:rPr>
          <w:rFonts w:ascii="仿宋" w:hAnsi="仿宋" w:eastAsia="仿宋"/>
          <w:b/>
          <w:bCs/>
          <w:sz w:val="24"/>
          <w:szCs w:val="24"/>
          <w:highlight w:val="none"/>
        </w:rPr>
        <w:t>（一）服务内容</w:t>
      </w:r>
    </w:p>
    <w:p w14:paraId="78F7B779">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 施工方案的经济评价；</w:t>
      </w:r>
    </w:p>
    <w:p w14:paraId="3845EF2C">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 设计变更的经济分析；</w:t>
      </w:r>
    </w:p>
    <w:p w14:paraId="1188C40A">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 参与施工阶段的现场计量、现场签证，并对计量的准确性负责；</w:t>
      </w:r>
    </w:p>
    <w:p w14:paraId="7B500F4E">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 新增项目的价格审核及评价；</w:t>
      </w:r>
    </w:p>
    <w:p w14:paraId="515E2870">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 建筑材料认（审）价；</w:t>
      </w:r>
    </w:p>
    <w:p w14:paraId="422E35A8">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6. 工程进度款审核；</w:t>
      </w:r>
    </w:p>
    <w:p w14:paraId="4ADF95A1">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7. 专业分包造价控制；</w:t>
      </w:r>
    </w:p>
    <w:p w14:paraId="76E6D8CE">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8. 工程索赔及反索赔咨询；</w:t>
      </w:r>
    </w:p>
    <w:p w14:paraId="6F222D36">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9. 有关工程造价信息及法规咨询；</w:t>
      </w:r>
    </w:p>
    <w:p w14:paraId="5E6099D0">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10. 完工后的结算审核等与造价控制有关的其他服务工作；</w:t>
      </w:r>
    </w:p>
    <w:p w14:paraId="2E226E12">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11. 审查建设工程合同（协议）；</w:t>
      </w:r>
    </w:p>
    <w:p w14:paraId="0677CAB6">
      <w:pPr>
        <w:shd w:val="clear"/>
        <w:snapToGrid w:val="0"/>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12. 参与施工例会，提供现场服务；</w:t>
      </w:r>
    </w:p>
    <w:p w14:paraId="3EA72DCD">
      <w:pPr>
        <w:shd w:val="clear"/>
        <w:snapToGrid w:val="0"/>
        <w:ind w:firstLine="480" w:firstLineChars="200"/>
        <w:rPr>
          <w:rFonts w:ascii="仿宋" w:hAnsi="仿宋" w:eastAsia="仿宋"/>
          <w:sz w:val="24"/>
          <w:szCs w:val="24"/>
          <w:highlight w:val="none"/>
        </w:rPr>
      </w:pPr>
      <w:r>
        <w:rPr>
          <w:rFonts w:hint="eastAsia" w:ascii="仿宋" w:hAnsi="仿宋" w:eastAsia="仿宋"/>
          <w:sz w:val="24"/>
          <w:szCs w:val="24"/>
          <w:highlight w:val="none"/>
        </w:rPr>
        <w:t>13. 项目实施过程中的甲方要求的配合及服务、以及与造价相关的其他服务工作。</w:t>
      </w:r>
    </w:p>
    <w:p w14:paraId="52E77FA1">
      <w:pPr>
        <w:numPr>
          <w:ilvl w:val="0"/>
          <w:numId w:val="3"/>
        </w:numPr>
        <w:shd w:val="clear"/>
        <w:ind w:firstLine="482" w:firstLineChars="200"/>
        <w:rPr>
          <w:rFonts w:ascii="仿宋" w:hAnsi="仿宋" w:eastAsia="仿宋"/>
          <w:b/>
          <w:bCs/>
          <w:sz w:val="24"/>
          <w:szCs w:val="24"/>
          <w:highlight w:val="none"/>
        </w:rPr>
      </w:pPr>
      <w:r>
        <w:rPr>
          <w:rFonts w:ascii="仿宋" w:hAnsi="仿宋" w:eastAsia="仿宋"/>
          <w:b/>
          <w:bCs/>
          <w:sz w:val="24"/>
          <w:szCs w:val="24"/>
          <w:highlight w:val="none"/>
        </w:rPr>
        <w:t>服务期限：</w:t>
      </w:r>
    </w:p>
    <w:p w14:paraId="7000BE05">
      <w:pPr>
        <w:shd w:val="clear"/>
        <w:snapToGrid w:val="0"/>
        <w:ind w:firstLine="480" w:firstLineChars="200"/>
        <w:rPr>
          <w:rFonts w:ascii="仿宋" w:hAnsi="仿宋" w:eastAsia="仿宋"/>
          <w:sz w:val="24"/>
          <w:szCs w:val="24"/>
          <w:highlight w:val="none"/>
        </w:rPr>
      </w:pPr>
      <w:r>
        <w:rPr>
          <w:rFonts w:hint="eastAsia" w:ascii="仿宋" w:hAnsi="仿宋" w:eastAsia="仿宋"/>
          <w:sz w:val="24"/>
          <w:szCs w:val="24"/>
          <w:highlight w:val="none"/>
        </w:rPr>
        <w:t>施工工期暂定为3个月，服务期为自合同签订之日起至工程项目结算审计完成为止</w:t>
      </w:r>
      <w:r>
        <w:rPr>
          <w:rFonts w:ascii="仿宋" w:hAnsi="仿宋" w:eastAsia="仿宋"/>
          <w:sz w:val="24"/>
          <w:szCs w:val="24"/>
          <w:highlight w:val="none"/>
        </w:rPr>
        <w:t>。</w:t>
      </w:r>
    </w:p>
    <w:p w14:paraId="1F44D526">
      <w:pPr>
        <w:pStyle w:val="39"/>
        <w:shd w:val="clear" w:color="auto"/>
        <w:tabs>
          <w:tab w:val="left" w:pos="1002"/>
        </w:tabs>
        <w:spacing w:line="240" w:lineRule="auto"/>
        <w:ind w:firstLine="480"/>
        <w:jc w:val="both"/>
        <w:rPr>
          <w:rFonts w:ascii="仿宋" w:hAnsi="仿宋" w:eastAsia="仿宋" w:cs="Times New Roman"/>
          <w:sz w:val="24"/>
          <w:szCs w:val="24"/>
          <w:highlight w:val="none"/>
        </w:rPr>
      </w:pPr>
      <w:r>
        <w:rPr>
          <w:rFonts w:ascii="仿宋" w:hAnsi="仿宋" w:eastAsia="仿宋" w:cs="Times New Roman"/>
          <w:sz w:val="24"/>
          <w:szCs w:val="24"/>
          <w:highlight w:val="none"/>
        </w:rPr>
        <w:t>三、咨询报告递交</w:t>
      </w:r>
    </w:p>
    <w:p w14:paraId="38AE4C81">
      <w:pPr>
        <w:pStyle w:val="39"/>
        <w:shd w:val="clear" w:color="auto"/>
        <w:spacing w:line="240" w:lineRule="auto"/>
        <w:ind w:left="480" w:firstLine="20"/>
        <w:jc w:val="both"/>
        <w:rPr>
          <w:rFonts w:ascii="仿宋" w:hAnsi="仿宋" w:eastAsia="仿宋" w:cs="Times New Roman"/>
          <w:sz w:val="24"/>
          <w:szCs w:val="24"/>
          <w:highlight w:val="none"/>
        </w:rPr>
      </w:pPr>
      <w:r>
        <w:rPr>
          <w:rFonts w:ascii="仿宋" w:hAnsi="仿宋" w:eastAsia="仿宋" w:cs="Times New Roman"/>
          <w:sz w:val="24"/>
          <w:szCs w:val="24"/>
          <w:highlight w:val="none"/>
        </w:rPr>
        <w:t>递交份数：纸质版一式两份，电子光盘一份，由乙方递送至甲方指定的地方。递交时间：</w:t>
      </w:r>
      <w:r>
        <w:rPr>
          <w:rFonts w:ascii="仿宋" w:hAnsi="仿宋" w:eastAsia="仿宋" w:cs="Times New Roman"/>
          <w:sz w:val="24"/>
          <w:szCs w:val="24"/>
          <w:highlight w:val="none"/>
          <w:u w:val="single"/>
        </w:rPr>
        <w:t>202</w:t>
      </w:r>
      <w:r>
        <w:rPr>
          <w:rFonts w:hint="eastAsia" w:ascii="仿宋" w:hAnsi="仿宋" w:eastAsia="仿宋" w:cs="Times New Roman"/>
          <w:sz w:val="24"/>
          <w:szCs w:val="24"/>
          <w:highlight w:val="none"/>
          <w:u w:val="single"/>
          <w:lang w:val="en-US" w:eastAsia="zh-CN"/>
        </w:rPr>
        <w:t>5</w:t>
      </w:r>
      <w:r>
        <w:rPr>
          <w:rFonts w:ascii="仿宋" w:hAnsi="仿宋" w:eastAsia="仿宋" w:cs="Times New Roman"/>
          <w:sz w:val="24"/>
          <w:szCs w:val="24"/>
          <w:highlight w:val="none"/>
          <w:u w:val="single"/>
        </w:rPr>
        <w:t>年</w:t>
      </w:r>
      <w:r>
        <w:rPr>
          <w:rFonts w:hint="eastAsia" w:ascii="仿宋" w:hAnsi="仿宋" w:eastAsia="仿宋" w:cs="Times New Roman"/>
          <w:sz w:val="24"/>
          <w:szCs w:val="24"/>
          <w:highlight w:val="none"/>
          <w:u w:val="single"/>
        </w:rPr>
        <w:t xml:space="preserve">  </w:t>
      </w:r>
      <w:r>
        <w:rPr>
          <w:rFonts w:ascii="仿宋" w:hAnsi="仿宋" w:eastAsia="仿宋" w:cs="Times New Roman"/>
          <w:sz w:val="24"/>
          <w:szCs w:val="24"/>
          <w:highlight w:val="none"/>
          <w:u w:val="single"/>
        </w:rPr>
        <w:t>月</w:t>
      </w:r>
      <w:r>
        <w:rPr>
          <w:rFonts w:hint="eastAsia" w:ascii="仿宋" w:hAnsi="仿宋" w:eastAsia="仿宋" w:cs="Times New Roman"/>
          <w:sz w:val="24"/>
          <w:szCs w:val="24"/>
          <w:highlight w:val="none"/>
          <w:u w:val="single"/>
        </w:rPr>
        <w:t xml:space="preserve">  </w:t>
      </w:r>
      <w:r>
        <w:rPr>
          <w:rFonts w:ascii="仿宋" w:hAnsi="仿宋" w:eastAsia="仿宋" w:cs="Times New Roman"/>
          <w:sz w:val="24"/>
          <w:szCs w:val="24"/>
          <w:highlight w:val="none"/>
          <w:u w:val="single"/>
        </w:rPr>
        <w:t>日</w:t>
      </w:r>
      <w:r>
        <w:rPr>
          <w:rFonts w:hint="eastAsia" w:ascii="仿宋" w:hAnsi="仿宋" w:eastAsia="仿宋" w:cs="Times New Roman"/>
          <w:sz w:val="24"/>
          <w:szCs w:val="24"/>
          <w:highlight w:val="none"/>
          <w:u w:val="single"/>
        </w:rPr>
        <w:t xml:space="preserve">  </w:t>
      </w:r>
      <w:r>
        <w:rPr>
          <w:rFonts w:ascii="仿宋" w:hAnsi="仿宋" w:eastAsia="仿宋" w:cs="Times New Roman"/>
          <w:sz w:val="24"/>
          <w:szCs w:val="24"/>
          <w:highlight w:val="none"/>
          <w:u w:val="single"/>
        </w:rPr>
        <w:t>前</w:t>
      </w:r>
    </w:p>
    <w:p w14:paraId="6CF4F47E">
      <w:pPr>
        <w:pStyle w:val="39"/>
        <w:shd w:val="clear" w:color="auto"/>
        <w:tabs>
          <w:tab w:val="left" w:pos="1022"/>
        </w:tabs>
        <w:spacing w:line="240" w:lineRule="auto"/>
        <w:ind w:left="480" w:firstLine="20"/>
        <w:jc w:val="both"/>
        <w:rPr>
          <w:rFonts w:ascii="仿宋" w:hAnsi="仿宋" w:eastAsia="仿宋" w:cs="Times New Roman"/>
          <w:sz w:val="24"/>
          <w:szCs w:val="24"/>
          <w:highlight w:val="none"/>
        </w:rPr>
      </w:pPr>
      <w:r>
        <w:rPr>
          <w:rFonts w:ascii="仿宋" w:hAnsi="仿宋" w:eastAsia="仿宋" w:cs="Times New Roman"/>
          <w:sz w:val="24"/>
          <w:szCs w:val="24"/>
          <w:highlight w:val="none"/>
        </w:rPr>
        <w:t>四、交货地点</w:t>
      </w:r>
    </w:p>
    <w:p w14:paraId="418D02F4">
      <w:pPr>
        <w:pStyle w:val="39"/>
        <w:shd w:val="clear" w:color="auto"/>
        <w:spacing w:line="240" w:lineRule="auto"/>
        <w:ind w:left="480" w:firstLine="20"/>
        <w:jc w:val="both"/>
        <w:rPr>
          <w:rFonts w:ascii="仿宋" w:hAnsi="仿宋" w:eastAsia="仿宋" w:cs="Times New Roman"/>
          <w:sz w:val="24"/>
          <w:szCs w:val="24"/>
          <w:highlight w:val="none"/>
        </w:rPr>
      </w:pPr>
      <w:r>
        <w:rPr>
          <w:rFonts w:ascii="仿宋" w:hAnsi="仿宋" w:eastAsia="仿宋" w:cs="Times New Roman"/>
          <w:sz w:val="24"/>
          <w:szCs w:val="24"/>
          <w:highlight w:val="none"/>
        </w:rPr>
        <w:t>实施（交货）地点：甲方</w:t>
      </w:r>
      <w:r>
        <w:rPr>
          <w:rFonts w:hint="eastAsia" w:ascii="仿宋" w:hAnsi="仿宋" w:eastAsia="仿宋" w:cs="Times New Roman"/>
          <w:sz w:val="24"/>
          <w:szCs w:val="24"/>
          <w:highlight w:val="none"/>
        </w:rPr>
        <w:t>指定地点。</w:t>
      </w:r>
    </w:p>
    <w:p w14:paraId="7450ADE7">
      <w:pPr>
        <w:pStyle w:val="39"/>
        <w:shd w:val="clear" w:color="auto"/>
        <w:tabs>
          <w:tab w:val="left" w:pos="1022"/>
        </w:tabs>
        <w:spacing w:line="240" w:lineRule="auto"/>
        <w:ind w:left="480" w:firstLine="20"/>
        <w:jc w:val="both"/>
        <w:rPr>
          <w:rFonts w:ascii="仿宋" w:hAnsi="仿宋" w:eastAsia="仿宋" w:cs="Times New Roman"/>
          <w:sz w:val="24"/>
          <w:szCs w:val="24"/>
          <w:highlight w:val="none"/>
        </w:rPr>
      </w:pPr>
      <w:r>
        <w:rPr>
          <w:rFonts w:ascii="仿宋" w:hAnsi="仿宋" w:eastAsia="仿宋" w:cs="Times New Roman"/>
          <w:sz w:val="24"/>
          <w:szCs w:val="24"/>
          <w:highlight w:val="none"/>
        </w:rPr>
        <w:t>五、验收方式</w:t>
      </w:r>
    </w:p>
    <w:p w14:paraId="210D09BA">
      <w:pPr>
        <w:pStyle w:val="39"/>
        <w:shd w:val="clear" w:color="auto"/>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乙方向甲方</w:t>
      </w:r>
      <w:r>
        <w:rPr>
          <w:rFonts w:hint="eastAsia" w:ascii="仿宋" w:hAnsi="仿宋" w:eastAsia="仿宋" w:cs="Times New Roman"/>
          <w:sz w:val="24"/>
          <w:szCs w:val="24"/>
          <w:highlight w:val="none"/>
        </w:rPr>
        <w:t>提交符合国家现行有关技术标准的结算审核报告，并配合完成项目结算审计</w:t>
      </w:r>
      <w:r>
        <w:rPr>
          <w:rFonts w:ascii="仿宋" w:hAnsi="仿宋" w:eastAsia="仿宋" w:cs="Times New Roman"/>
          <w:sz w:val="24"/>
          <w:szCs w:val="24"/>
          <w:highlight w:val="none"/>
        </w:rPr>
        <w:t>。</w:t>
      </w:r>
    </w:p>
    <w:p w14:paraId="2D64856F">
      <w:pPr>
        <w:pStyle w:val="39"/>
        <w:shd w:val="clear" w:color="auto"/>
        <w:tabs>
          <w:tab w:val="left" w:pos="1022"/>
        </w:tabs>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六、合同价款及结算原则</w:t>
      </w:r>
    </w:p>
    <w:p w14:paraId="4D6756DD">
      <w:pPr>
        <w:pStyle w:val="39"/>
        <w:shd w:val="clear" w:color="auto"/>
        <w:tabs>
          <w:tab w:val="left" w:pos="945"/>
          <w:tab w:val="left" w:leader="underscore" w:pos="3366"/>
        </w:tabs>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1</w:t>
      </w:r>
      <w:r>
        <w:rPr>
          <w:rFonts w:hint="eastAsia" w:ascii="仿宋" w:hAnsi="仿宋" w:eastAsia="仿宋" w:cs="Times New Roman"/>
          <w:sz w:val="24"/>
          <w:szCs w:val="24"/>
          <w:highlight w:val="none"/>
          <w:lang w:val="en-US"/>
        </w:rPr>
        <w:t>.</w:t>
      </w:r>
      <w:r>
        <w:rPr>
          <w:rFonts w:ascii="仿宋" w:hAnsi="仿宋" w:eastAsia="仿宋" w:cs="Times New Roman"/>
          <w:sz w:val="24"/>
          <w:szCs w:val="24"/>
          <w:highlight w:val="none"/>
        </w:rPr>
        <w:tab/>
      </w:r>
      <w:r>
        <w:rPr>
          <w:rFonts w:ascii="仿宋" w:hAnsi="仿宋" w:eastAsia="仿宋" w:cs="Times New Roman"/>
          <w:sz w:val="24"/>
          <w:szCs w:val="24"/>
          <w:highlight w:val="none"/>
        </w:rPr>
        <w:t>合同暂定金额</w:t>
      </w:r>
      <w:r>
        <w:rPr>
          <w:rFonts w:hint="eastAsia" w:ascii="仿宋" w:hAnsi="仿宋" w:eastAsia="仿宋" w:cs="Times New Roman"/>
          <w:sz w:val="24"/>
          <w:szCs w:val="24"/>
          <w:highlight w:val="none"/>
        </w:rPr>
        <w:t>（大写）：</w:t>
      </w:r>
      <w:r>
        <w:rPr>
          <w:rFonts w:hint="eastAsia" w:ascii="仿宋" w:hAnsi="仿宋" w:eastAsia="仿宋" w:cs="Times New Roman"/>
          <w:sz w:val="24"/>
          <w:szCs w:val="24"/>
          <w:highlight w:val="none"/>
          <w:u w:val="single"/>
        </w:rPr>
        <w:t xml:space="preserve"> </w:t>
      </w:r>
      <w:r>
        <w:rPr>
          <w:rFonts w:ascii="仿宋" w:hAnsi="仿宋" w:eastAsia="仿宋" w:cs="Times New Roman"/>
          <w:sz w:val="24"/>
          <w:szCs w:val="24"/>
          <w:highlight w:val="none"/>
          <w:u w:val="single"/>
        </w:rPr>
        <w:t xml:space="preserve">      </w:t>
      </w:r>
      <w:r>
        <w:rPr>
          <w:rFonts w:hint="eastAsia" w:ascii="仿宋" w:hAnsi="仿宋" w:eastAsia="仿宋" w:cs="Times New Roman"/>
          <w:sz w:val="24"/>
          <w:szCs w:val="24"/>
          <w:highlight w:val="none"/>
          <w:u w:val="single"/>
        </w:rPr>
        <w:t>元整（</w:t>
      </w:r>
      <w:r>
        <w:rPr>
          <w:rFonts w:ascii="Calibri" w:hAnsi="Calibri" w:eastAsia="仿宋" w:cs="Calibri"/>
          <w:sz w:val="24"/>
          <w:szCs w:val="24"/>
          <w:highlight w:val="none"/>
          <w:u w:val="single"/>
        </w:rPr>
        <w:t>¥</w:t>
      </w:r>
      <w:r>
        <w:rPr>
          <w:rFonts w:hint="eastAsia" w:ascii="仿宋" w:hAnsi="仿宋" w:eastAsia="仿宋" w:cs="Times New Roman"/>
          <w:sz w:val="24"/>
          <w:szCs w:val="24"/>
          <w:highlight w:val="none"/>
          <w:u w:val="single"/>
        </w:rPr>
        <w:t xml:space="preserve"> </w:t>
      </w:r>
      <w:r>
        <w:rPr>
          <w:rFonts w:ascii="仿宋" w:hAnsi="仿宋" w:eastAsia="仿宋" w:cs="Times New Roman"/>
          <w:sz w:val="24"/>
          <w:szCs w:val="24"/>
          <w:highlight w:val="none"/>
          <w:u w:val="single"/>
          <w:lang w:val="en-US"/>
        </w:rPr>
        <w:t xml:space="preserve">     </w:t>
      </w:r>
      <w:r>
        <w:rPr>
          <w:rFonts w:hint="eastAsia" w:ascii="仿宋" w:hAnsi="仿宋" w:eastAsia="仿宋" w:cs="Times New Roman"/>
          <w:sz w:val="24"/>
          <w:szCs w:val="24"/>
          <w:highlight w:val="none"/>
          <w:u w:val="single"/>
        </w:rPr>
        <w:t>万元）</w:t>
      </w:r>
      <w:r>
        <w:rPr>
          <w:rFonts w:ascii="仿宋" w:hAnsi="仿宋" w:eastAsia="仿宋" w:cs="Times New Roman"/>
          <w:sz w:val="24"/>
          <w:szCs w:val="24"/>
          <w:highlight w:val="none"/>
        </w:rPr>
        <w:t>。</w:t>
      </w:r>
    </w:p>
    <w:p w14:paraId="6E334786">
      <w:pPr>
        <w:pStyle w:val="39"/>
        <w:shd w:val="clear" w:color="auto"/>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此价格包括但不限于工作人员的工资、劳保、医疗、福利、津贴、保险、差旅费、资料费，咨询机构的管理费、税金、利润，以及交通工具费、检测设备、试验配合、安全措施费等所有费用，在</w:t>
      </w:r>
      <w:r>
        <w:rPr>
          <w:rFonts w:hint="eastAsia" w:ascii="仿宋" w:hAnsi="仿宋" w:eastAsia="仿宋" w:cs="Times New Roman"/>
          <w:sz w:val="24"/>
          <w:szCs w:val="24"/>
          <w:highlight w:val="none"/>
        </w:rPr>
        <w:t>跟</w:t>
      </w:r>
      <w:r>
        <w:rPr>
          <w:rFonts w:hint="eastAsia" w:ascii="仿宋" w:hAnsi="仿宋" w:eastAsia="仿宋" w:cs="Times New Roman"/>
          <w:sz w:val="24"/>
          <w:szCs w:val="24"/>
          <w:highlight w:val="none"/>
          <w:shd w:val="clear"/>
        </w:rPr>
        <w:t>踪审计</w:t>
      </w:r>
      <w:r>
        <w:rPr>
          <w:rFonts w:ascii="仿宋" w:hAnsi="仿宋" w:eastAsia="仿宋" w:cs="Times New Roman"/>
          <w:sz w:val="24"/>
          <w:szCs w:val="24"/>
          <w:highlight w:val="none"/>
        </w:rPr>
        <w:t>服务期内，</w:t>
      </w:r>
      <w:r>
        <w:rPr>
          <w:rFonts w:hint="eastAsia" w:ascii="仿宋" w:hAnsi="仿宋" w:eastAsia="仿宋" w:cs="Times New Roman"/>
          <w:sz w:val="24"/>
          <w:szCs w:val="24"/>
          <w:highlight w:val="none"/>
          <w:shd w:val="clear"/>
        </w:rPr>
        <w:t>跟踪审计</w:t>
      </w:r>
      <w:r>
        <w:rPr>
          <w:rFonts w:ascii="仿宋" w:hAnsi="仿宋" w:eastAsia="仿宋" w:cs="Times New Roman"/>
          <w:sz w:val="24"/>
          <w:szCs w:val="24"/>
          <w:highlight w:val="none"/>
        </w:rPr>
        <w:t>费不予调整。</w:t>
      </w:r>
    </w:p>
    <w:p w14:paraId="366AD8D3">
      <w:pPr>
        <w:pStyle w:val="39"/>
        <w:shd w:val="clear" w:color="auto"/>
        <w:tabs>
          <w:tab w:val="left" w:pos="945"/>
        </w:tabs>
        <w:spacing w:line="240" w:lineRule="auto"/>
        <w:ind w:firstLine="480"/>
        <w:jc w:val="both"/>
        <w:rPr>
          <w:rFonts w:ascii="仿宋" w:hAnsi="仿宋" w:eastAsia="仿宋" w:cs="Times New Roman"/>
          <w:sz w:val="24"/>
          <w:szCs w:val="24"/>
          <w:highlight w:val="none"/>
        </w:rPr>
      </w:pPr>
      <w:r>
        <w:rPr>
          <w:rFonts w:ascii="仿宋" w:hAnsi="仿宋" w:eastAsia="仿宋" w:cs="Times New Roman"/>
          <w:sz w:val="24"/>
          <w:szCs w:val="24"/>
          <w:highlight w:val="none"/>
        </w:rPr>
        <w:t>2</w:t>
      </w:r>
      <w:r>
        <w:rPr>
          <w:rFonts w:hint="eastAsia" w:ascii="仿宋" w:hAnsi="仿宋" w:eastAsia="仿宋" w:cs="Times New Roman"/>
          <w:sz w:val="24"/>
          <w:szCs w:val="24"/>
          <w:highlight w:val="none"/>
          <w:lang w:val="en-US"/>
        </w:rPr>
        <w:t>.</w:t>
      </w:r>
      <w:r>
        <w:rPr>
          <w:rFonts w:ascii="仿宋" w:hAnsi="仿宋" w:eastAsia="仿宋" w:cs="Times New Roman"/>
          <w:sz w:val="24"/>
          <w:szCs w:val="24"/>
          <w:highlight w:val="none"/>
        </w:rPr>
        <w:t>结算原则：</w:t>
      </w:r>
    </w:p>
    <w:p w14:paraId="40B6C969">
      <w:pPr>
        <w:pStyle w:val="39"/>
        <w:shd w:val="clear" w:color="auto"/>
        <w:spacing w:line="240" w:lineRule="auto"/>
        <w:ind w:firstLine="500"/>
        <w:jc w:val="both"/>
        <w:rPr>
          <w:rFonts w:ascii="仿宋" w:hAnsi="仿宋" w:eastAsia="仿宋" w:cs="Times New Roman"/>
          <w:sz w:val="24"/>
          <w:szCs w:val="24"/>
          <w:highlight w:val="none"/>
        </w:rPr>
      </w:pPr>
      <w:r>
        <w:rPr>
          <w:rFonts w:hint="eastAsia" w:ascii="仿宋" w:hAnsi="仿宋" w:eastAsia="仿宋" w:cs="Times New Roman"/>
          <w:sz w:val="24"/>
          <w:szCs w:val="24"/>
          <w:highlight w:val="none"/>
        </w:rPr>
        <w:t>跟踪审计</w:t>
      </w:r>
      <w:r>
        <w:rPr>
          <w:rFonts w:ascii="仿宋" w:hAnsi="仿宋" w:eastAsia="仿宋" w:cs="Times New Roman"/>
          <w:sz w:val="24"/>
          <w:szCs w:val="24"/>
          <w:highlight w:val="none"/>
        </w:rPr>
        <w:t>服务费按</w:t>
      </w:r>
      <w:r>
        <w:rPr>
          <w:rFonts w:hint="eastAsia" w:ascii="仿宋" w:hAnsi="仿宋" w:eastAsia="仿宋" w:cs="Times New Roman"/>
          <w:sz w:val="24"/>
          <w:szCs w:val="24"/>
          <w:highlight w:val="none"/>
          <w:lang w:val="en-US" w:eastAsia="zh-CN"/>
        </w:rPr>
        <w:t>成交固定费率</w:t>
      </w:r>
      <w:r>
        <w:rPr>
          <w:rFonts w:ascii="仿宋" w:hAnsi="仿宋" w:eastAsia="仿宋" w:cs="Times New Roman"/>
          <w:sz w:val="24"/>
          <w:szCs w:val="24"/>
          <w:highlight w:val="none"/>
        </w:rPr>
        <w:t>进行计算。</w:t>
      </w:r>
    </w:p>
    <w:p w14:paraId="6C9D394F">
      <w:pPr>
        <w:pStyle w:val="39"/>
        <w:shd w:val="clear" w:color="auto"/>
        <w:tabs>
          <w:tab w:val="left" w:pos="1017"/>
        </w:tabs>
        <w:spacing w:line="240" w:lineRule="auto"/>
        <w:ind w:firstLine="5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1. 当计算后的总价低于最高限价时，以</w:t>
      </w:r>
      <w:r>
        <w:rPr>
          <w:rFonts w:hint="eastAsia" w:ascii="仿宋" w:hAnsi="仿宋" w:eastAsia="仿宋" w:cs="Times New Roman"/>
          <w:sz w:val="24"/>
          <w:szCs w:val="24"/>
          <w:highlight w:val="none"/>
          <w:lang w:val="en-US" w:eastAsia="zh-CN"/>
        </w:rPr>
        <w:t>成交固定费率</w:t>
      </w:r>
      <w:r>
        <w:rPr>
          <w:rFonts w:hint="eastAsia" w:ascii="仿宋" w:hAnsi="仿宋" w:eastAsia="仿宋" w:cs="Times New Roman"/>
          <w:sz w:val="24"/>
          <w:szCs w:val="24"/>
          <w:highlight w:val="none"/>
        </w:rPr>
        <w:t>据实结算。结算价款=以累计完成合格工程量计价款为基数，并按《关于工程造价咨询服务收费标准的通知》（渝价〔2013〕428 号）相应收费标准计算后×45%×成交固定费率。</w:t>
      </w:r>
    </w:p>
    <w:p w14:paraId="3361B87F">
      <w:pPr>
        <w:pStyle w:val="39"/>
        <w:shd w:val="clear" w:color="auto"/>
        <w:tabs>
          <w:tab w:val="left" w:pos="1017"/>
        </w:tabs>
        <w:spacing w:line="240" w:lineRule="auto"/>
        <w:ind w:firstLine="500"/>
        <w:rPr>
          <w:rFonts w:ascii="仿宋" w:hAnsi="仿宋" w:eastAsia="仿宋" w:cs="Times New Roman"/>
          <w:sz w:val="24"/>
          <w:szCs w:val="24"/>
          <w:highlight w:val="none"/>
        </w:rPr>
      </w:pPr>
      <w:r>
        <w:rPr>
          <w:rFonts w:hint="eastAsia" w:ascii="仿宋" w:hAnsi="仿宋" w:eastAsia="仿宋" w:cs="Times New Roman"/>
          <w:sz w:val="24"/>
          <w:szCs w:val="24"/>
          <w:highlight w:val="none"/>
        </w:rPr>
        <w:t>2. 当实际计算总价高于最高限价时，以最高限价进行结算。</w:t>
      </w:r>
    </w:p>
    <w:p w14:paraId="76F5EF47">
      <w:pPr>
        <w:pStyle w:val="39"/>
        <w:shd w:val="clear" w:color="auto"/>
        <w:tabs>
          <w:tab w:val="left" w:pos="1017"/>
        </w:tabs>
        <w:spacing w:line="240" w:lineRule="auto"/>
        <w:ind w:firstLine="500"/>
        <w:rPr>
          <w:rFonts w:ascii="仿宋" w:hAnsi="仿宋" w:eastAsia="仿宋" w:cs="Times New Roman"/>
          <w:sz w:val="24"/>
          <w:szCs w:val="24"/>
          <w:highlight w:val="none"/>
        </w:rPr>
      </w:pPr>
      <w:r>
        <w:rPr>
          <w:rFonts w:ascii="仿宋" w:hAnsi="仿宋" w:eastAsia="仿宋" w:cs="Times New Roman"/>
          <w:sz w:val="24"/>
          <w:szCs w:val="24"/>
          <w:highlight w:val="none"/>
        </w:rPr>
        <w:t>七、付款方式</w:t>
      </w:r>
    </w:p>
    <w:p w14:paraId="19FC47AB">
      <w:pPr>
        <w:pStyle w:val="39"/>
        <w:shd w:val="clear" w:color="auto"/>
        <w:spacing w:line="240" w:lineRule="auto"/>
        <w:ind w:firstLine="500"/>
        <w:jc w:val="both"/>
        <w:rPr>
          <w:rFonts w:hint="eastAsia" w:ascii="仿宋" w:hAnsi="仿宋" w:eastAsia="仿宋" w:cs="Times New Roman"/>
          <w:sz w:val="24"/>
          <w:szCs w:val="24"/>
          <w:highlight w:val="none"/>
        </w:rPr>
      </w:pPr>
      <w:r>
        <w:rPr>
          <w:rFonts w:hint="eastAsia" w:ascii="仿宋" w:hAnsi="仿宋" w:eastAsia="仿宋" w:cs="Times New Roman"/>
          <w:sz w:val="24"/>
          <w:szCs w:val="24"/>
          <w:highlight w:val="none"/>
          <w:shd w:val="clear"/>
        </w:rPr>
        <w:t>跟踪审计</w:t>
      </w:r>
      <w:r>
        <w:rPr>
          <w:rFonts w:hint="eastAsia" w:ascii="仿宋" w:hAnsi="仿宋" w:eastAsia="仿宋" w:cs="Times New Roman"/>
          <w:sz w:val="24"/>
          <w:szCs w:val="24"/>
          <w:highlight w:val="none"/>
        </w:rPr>
        <w:t>服务费分四次支付</w:t>
      </w:r>
    </w:p>
    <w:p w14:paraId="7A0B3CBC">
      <w:pPr>
        <w:pStyle w:val="39"/>
        <w:shd w:val="clear" w:color="auto"/>
        <w:spacing w:line="240" w:lineRule="auto"/>
        <w:ind w:firstLine="500"/>
        <w:jc w:val="both"/>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1.项目开工建设两个月后支付</w:t>
      </w:r>
      <w:r>
        <w:rPr>
          <w:rFonts w:hint="eastAsia" w:ascii="仿宋" w:hAnsi="仿宋" w:eastAsia="仿宋" w:cs="Times New Roman"/>
          <w:sz w:val="24"/>
          <w:szCs w:val="24"/>
          <w:highlight w:val="none"/>
          <w:lang w:val="en-US" w:eastAsia="zh-Hans"/>
        </w:rPr>
        <w:t>合同暂定金额</w:t>
      </w:r>
      <w:r>
        <w:rPr>
          <w:rFonts w:hint="eastAsia" w:ascii="仿宋" w:hAnsi="仿宋" w:eastAsia="仿宋" w:cs="Times New Roman"/>
          <w:sz w:val="24"/>
          <w:szCs w:val="24"/>
          <w:highlight w:val="none"/>
        </w:rPr>
        <w:t>的40%；</w:t>
      </w:r>
    </w:p>
    <w:p w14:paraId="257917A2">
      <w:pPr>
        <w:pStyle w:val="39"/>
        <w:shd w:val="clear" w:color="auto"/>
        <w:spacing w:line="240" w:lineRule="auto"/>
        <w:ind w:firstLine="500"/>
        <w:jc w:val="both"/>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2.项目竣工验收后支付</w:t>
      </w:r>
      <w:r>
        <w:rPr>
          <w:rFonts w:hint="eastAsia" w:ascii="仿宋" w:hAnsi="仿宋" w:eastAsia="仿宋" w:cs="Times New Roman"/>
          <w:sz w:val="24"/>
          <w:szCs w:val="24"/>
          <w:highlight w:val="none"/>
          <w:lang w:val="en-US" w:eastAsia="zh-Hans"/>
        </w:rPr>
        <w:t>合同暂定金额</w:t>
      </w:r>
      <w:r>
        <w:rPr>
          <w:rFonts w:hint="eastAsia" w:ascii="仿宋" w:hAnsi="仿宋" w:eastAsia="仿宋" w:cs="Times New Roman"/>
          <w:sz w:val="24"/>
          <w:szCs w:val="24"/>
          <w:highlight w:val="none"/>
        </w:rPr>
        <w:t>的40%；</w:t>
      </w:r>
    </w:p>
    <w:p w14:paraId="65DC642D">
      <w:pPr>
        <w:pStyle w:val="39"/>
        <w:shd w:val="clear" w:color="auto"/>
        <w:spacing w:line="240" w:lineRule="auto"/>
        <w:ind w:firstLine="500"/>
        <w:jc w:val="both"/>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3. 本工程项目竣工结算办理完毕，供应商出具《结算审核报告》和支付申请后，采购人支付至以《结算审核报告》审定金额为计费基数并按《关于工程造价咨询服务收费标准的通知》（渝价〔2013〕428 号）相应收费标准计算后×45%×成交固定费率计算出的跟踪审计费的90%</w:t>
      </w:r>
      <w:r>
        <w:rPr>
          <w:rFonts w:hint="eastAsia" w:ascii="仿宋" w:hAnsi="仿宋" w:eastAsia="仿宋" w:cs="Times New Roman"/>
          <w:sz w:val="24"/>
          <w:szCs w:val="24"/>
          <w:highlight w:val="none"/>
          <w:lang w:eastAsia="zh-Hans"/>
        </w:rPr>
        <w:t>，</w:t>
      </w:r>
      <w:r>
        <w:rPr>
          <w:rFonts w:hint="eastAsia" w:ascii="仿宋" w:hAnsi="仿宋" w:eastAsia="仿宋" w:cs="Times New Roman"/>
          <w:sz w:val="24"/>
          <w:szCs w:val="24"/>
          <w:highlight w:val="none"/>
          <w:lang w:val="en-US" w:eastAsia="zh-Hans"/>
        </w:rPr>
        <w:t>如采购人实际已付服务费用超出前述计算出的跟踪审计费，供应商应当在收到采购人书面通知后三日内向采购人返还超付金额</w:t>
      </w:r>
      <w:r>
        <w:rPr>
          <w:rFonts w:hint="eastAsia" w:ascii="仿宋" w:hAnsi="仿宋" w:eastAsia="仿宋" w:cs="Times New Roman"/>
          <w:sz w:val="24"/>
          <w:szCs w:val="24"/>
          <w:highlight w:val="none"/>
        </w:rPr>
        <w:t>；</w:t>
      </w:r>
    </w:p>
    <w:p w14:paraId="2C85BE37">
      <w:pPr>
        <w:pStyle w:val="39"/>
        <w:shd w:val="clear" w:color="auto"/>
        <w:spacing w:line="240" w:lineRule="auto"/>
        <w:ind w:firstLine="500"/>
        <w:jc w:val="both"/>
        <w:rPr>
          <w:rFonts w:ascii="仿宋" w:hAnsi="仿宋" w:eastAsia="仿宋" w:cs="Times New Roman"/>
          <w:sz w:val="24"/>
          <w:szCs w:val="24"/>
          <w:highlight w:val="none"/>
          <w:lang w:val="en-US"/>
        </w:rPr>
      </w:pPr>
      <w:r>
        <w:rPr>
          <w:rFonts w:hint="eastAsia" w:ascii="仿宋" w:hAnsi="仿宋" w:eastAsia="仿宋" w:cs="Times New Roman"/>
          <w:sz w:val="24"/>
          <w:szCs w:val="24"/>
          <w:highlight w:val="none"/>
        </w:rPr>
        <w:t>4. 供应商提交的结算审核结果经区财政局审核后且（增）减未超过5%，30日内支付至以区财政局审定金额为计费基数并按《关于工程造价咨询服务收费标准的通知》（渝价〔2013〕428 号）相应收费标准计算后×45%×成交固定费率计算出的跟踪审计费金额的100%，如经区财政局审核（增）减超过5%，剩余费用不再支付</w:t>
      </w:r>
      <w:r>
        <w:rPr>
          <w:rFonts w:hint="eastAsia" w:ascii="仿宋" w:hAnsi="仿宋" w:eastAsia="仿宋" w:cs="Times New Roman"/>
          <w:sz w:val="24"/>
          <w:szCs w:val="24"/>
          <w:highlight w:val="none"/>
          <w:lang w:val="en-US"/>
        </w:rPr>
        <w:t>。</w:t>
      </w:r>
    </w:p>
    <w:p w14:paraId="7D92E37B">
      <w:pPr>
        <w:pStyle w:val="39"/>
        <w:shd w:val="clear" w:color="auto"/>
        <w:tabs>
          <w:tab w:val="left" w:pos="1017"/>
        </w:tabs>
        <w:spacing w:line="240" w:lineRule="auto"/>
        <w:ind w:firstLine="500"/>
        <w:jc w:val="both"/>
        <w:rPr>
          <w:rFonts w:hint="default" w:ascii="仿宋" w:hAnsi="仿宋" w:eastAsia="仿宋" w:cs="Times New Roman"/>
          <w:sz w:val="24"/>
          <w:szCs w:val="24"/>
          <w:highlight w:val="none"/>
          <w:lang w:val="en-US" w:eastAsia="zh-Hans"/>
        </w:rPr>
      </w:pPr>
      <w:r>
        <w:rPr>
          <w:rFonts w:hint="default" w:ascii="仿宋" w:hAnsi="仿宋" w:eastAsia="仿宋" w:cs="Times New Roman"/>
          <w:sz w:val="24"/>
          <w:szCs w:val="24"/>
          <w:highlight w:val="none"/>
        </w:rPr>
        <w:t>5</w:t>
      </w:r>
      <w:r>
        <w:rPr>
          <w:rFonts w:hint="eastAsia" w:ascii="仿宋" w:hAnsi="仿宋" w:eastAsia="仿宋" w:cs="Times New Roman"/>
          <w:sz w:val="24"/>
          <w:szCs w:val="24"/>
          <w:highlight w:val="none"/>
          <w:lang w:eastAsia="zh-Hans"/>
        </w:rPr>
        <w:t>、</w:t>
      </w:r>
      <w:r>
        <w:rPr>
          <w:rFonts w:hint="eastAsia" w:ascii="仿宋" w:hAnsi="仿宋" w:eastAsia="仿宋" w:cs="Times New Roman"/>
          <w:sz w:val="24"/>
          <w:szCs w:val="24"/>
          <w:highlight w:val="none"/>
          <w:lang w:val="en-US" w:eastAsia="zh-Hans"/>
        </w:rPr>
        <w:t>采购人每次支付服务费前，供应商应向采购人开具等额有效的增值税专用发票，否则采购人有权顺延付款期限，且不承担任何违约责任。</w:t>
      </w:r>
    </w:p>
    <w:p w14:paraId="69980508">
      <w:pPr>
        <w:pStyle w:val="39"/>
        <w:shd w:val="clear" w:color="auto"/>
        <w:tabs>
          <w:tab w:val="left" w:pos="1017"/>
        </w:tabs>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八、履约保证金</w:t>
      </w:r>
    </w:p>
    <w:p w14:paraId="27D39A6A">
      <w:pPr>
        <w:pStyle w:val="39"/>
        <w:shd w:val="clear" w:color="auto"/>
        <w:spacing w:line="240" w:lineRule="auto"/>
        <w:ind w:firstLine="500"/>
        <w:jc w:val="both"/>
        <w:rPr>
          <w:rFonts w:ascii="仿宋" w:hAnsi="仿宋" w:eastAsia="仿宋" w:cs="Times New Roman"/>
          <w:sz w:val="24"/>
          <w:szCs w:val="24"/>
          <w:highlight w:val="none"/>
        </w:rPr>
      </w:pPr>
      <w:r>
        <w:rPr>
          <w:rFonts w:hint="eastAsia" w:ascii="仿宋" w:hAnsi="仿宋" w:eastAsia="仿宋" w:cs="Times New Roman"/>
          <w:sz w:val="24"/>
          <w:szCs w:val="24"/>
          <w:highlight w:val="none"/>
        </w:rPr>
        <w:t>中选人应自中标（成交）通知书发出之日起10日内并在合同签订之前，按合同暂定金额的10%向采购人缴纳履约保证金（以转账、支票、汇票、本票或者银行出具的保函等形式提交），在项目结算审计完成后退还。</w:t>
      </w:r>
    </w:p>
    <w:p w14:paraId="7129F233">
      <w:pPr>
        <w:pStyle w:val="39"/>
        <w:shd w:val="clear" w:color="auto"/>
        <w:tabs>
          <w:tab w:val="left" w:pos="1017"/>
        </w:tabs>
        <w:spacing w:line="240" w:lineRule="auto"/>
        <w:ind w:firstLine="500"/>
        <w:rPr>
          <w:rFonts w:ascii="仿宋" w:hAnsi="仿宋" w:eastAsia="仿宋" w:cs="Times New Roman"/>
          <w:sz w:val="24"/>
          <w:szCs w:val="24"/>
          <w:highlight w:val="none"/>
        </w:rPr>
      </w:pPr>
      <w:r>
        <w:rPr>
          <w:rFonts w:ascii="仿宋" w:hAnsi="仿宋" w:eastAsia="仿宋" w:cs="Times New Roman"/>
          <w:sz w:val="24"/>
          <w:szCs w:val="24"/>
          <w:highlight w:val="none"/>
        </w:rPr>
        <w:t>九、安全责任</w:t>
      </w:r>
    </w:p>
    <w:p w14:paraId="1DF2594C">
      <w:pPr>
        <w:pStyle w:val="39"/>
        <w:shd w:val="clear" w:color="auto"/>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乙方在履行合同过程中应遵守安全操作规则、保证自己人身安全；非因甲方原因，乙方受到人身、财产损害或乙方对第三人造成人身、财产损害的，乙方应自行承担全部赔偿责任。</w:t>
      </w:r>
    </w:p>
    <w:p w14:paraId="7736BBC0">
      <w:pPr>
        <w:pStyle w:val="39"/>
        <w:shd w:val="clear" w:color="auto"/>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十、违约责任</w:t>
      </w:r>
    </w:p>
    <w:p w14:paraId="64D31378">
      <w:pPr>
        <w:pStyle w:val="39"/>
        <w:shd w:val="clear" w:color="auto"/>
        <w:spacing w:line="240" w:lineRule="auto"/>
        <w:ind w:firstLine="500"/>
        <w:rPr>
          <w:rFonts w:ascii="仿宋" w:hAnsi="仿宋" w:eastAsia="仿宋" w:cs="Times New Roman"/>
          <w:sz w:val="24"/>
          <w:szCs w:val="24"/>
          <w:highlight w:val="none"/>
        </w:rPr>
      </w:pPr>
      <w:r>
        <w:rPr>
          <w:rFonts w:ascii="仿宋" w:hAnsi="仿宋" w:eastAsia="仿宋" w:cs="Times New Roman"/>
          <w:sz w:val="24"/>
          <w:szCs w:val="24"/>
          <w:highlight w:val="none"/>
        </w:rPr>
        <w:t>详见附件《造价咨询负面清单》中全部内容。</w:t>
      </w:r>
    </w:p>
    <w:p w14:paraId="134F7E88">
      <w:pPr>
        <w:pStyle w:val="39"/>
        <w:shd w:val="clear" w:color="auto"/>
        <w:spacing w:line="240" w:lineRule="auto"/>
        <w:ind w:firstLine="500"/>
        <w:rPr>
          <w:rFonts w:ascii="仿宋" w:hAnsi="仿宋" w:eastAsia="仿宋" w:cs="Times New Roman"/>
          <w:sz w:val="24"/>
          <w:szCs w:val="24"/>
          <w:highlight w:val="none"/>
        </w:rPr>
      </w:pPr>
      <w:r>
        <w:rPr>
          <w:rFonts w:hint="eastAsia" w:ascii="仿宋" w:hAnsi="仿宋" w:eastAsia="仿宋" w:cs="Times New Roman"/>
          <w:sz w:val="24"/>
          <w:szCs w:val="24"/>
          <w:highlight w:val="none"/>
        </w:rPr>
        <w:t>十一</w:t>
      </w:r>
      <w:r>
        <w:rPr>
          <w:rFonts w:ascii="仿宋" w:hAnsi="仿宋" w:eastAsia="仿宋" w:cs="Times New Roman"/>
          <w:sz w:val="24"/>
          <w:szCs w:val="24"/>
          <w:highlight w:val="none"/>
        </w:rPr>
        <w:t>、其他约定事项</w:t>
      </w:r>
    </w:p>
    <w:p w14:paraId="54F12BC6">
      <w:pPr>
        <w:pStyle w:val="39"/>
        <w:shd w:val="clear" w:color="auto"/>
        <w:tabs>
          <w:tab w:val="left" w:pos="905"/>
        </w:tabs>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1</w:t>
      </w:r>
      <w:r>
        <w:rPr>
          <w:rFonts w:hint="eastAsia" w:ascii="仿宋" w:hAnsi="仿宋" w:eastAsia="仿宋" w:cs="Times New Roman"/>
          <w:sz w:val="24"/>
          <w:szCs w:val="24"/>
          <w:highlight w:val="none"/>
          <w:lang w:val="en-US"/>
        </w:rPr>
        <w:t>.</w:t>
      </w:r>
      <w:r>
        <w:rPr>
          <w:rFonts w:ascii="仿宋" w:hAnsi="仿宋" w:eastAsia="仿宋" w:cs="Times New Roman"/>
          <w:sz w:val="24"/>
          <w:szCs w:val="24"/>
          <w:highlight w:val="none"/>
        </w:rPr>
        <w:t>需求文件及其补遗文件、响应文件和承诺是本合同不可分割的部分。</w:t>
      </w:r>
    </w:p>
    <w:p w14:paraId="58479EC9">
      <w:pPr>
        <w:pStyle w:val="39"/>
        <w:shd w:val="clear" w:color="auto"/>
        <w:tabs>
          <w:tab w:val="left" w:pos="905"/>
        </w:tabs>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2</w:t>
      </w:r>
      <w:r>
        <w:rPr>
          <w:rFonts w:hint="eastAsia" w:ascii="仿宋" w:hAnsi="仿宋" w:eastAsia="仿宋" w:cs="Times New Roman"/>
          <w:sz w:val="24"/>
          <w:szCs w:val="24"/>
          <w:highlight w:val="none"/>
          <w:lang w:val="en-US"/>
        </w:rPr>
        <w:t>.</w:t>
      </w:r>
      <w:r>
        <w:rPr>
          <w:rFonts w:ascii="仿宋" w:hAnsi="仿宋" w:eastAsia="仿宋" w:cs="Times New Roman"/>
          <w:sz w:val="24"/>
          <w:szCs w:val="24"/>
          <w:highlight w:val="none"/>
        </w:rPr>
        <w:t>本合同如发生争议由甲乙双方协商解决，协商不成向</w:t>
      </w:r>
      <w:r>
        <w:rPr>
          <w:rFonts w:ascii="仿宋" w:hAnsi="仿宋" w:eastAsia="仿宋" w:cs="Times New Roman"/>
          <w:sz w:val="24"/>
          <w:szCs w:val="24"/>
          <w:highlight w:val="none"/>
          <w:u w:val="single"/>
        </w:rPr>
        <w:t>甲方所在地人民法院</w:t>
      </w:r>
      <w:r>
        <w:rPr>
          <w:rFonts w:ascii="仿宋" w:hAnsi="仿宋" w:eastAsia="仿宋" w:cs="Times New Roman"/>
          <w:sz w:val="24"/>
          <w:szCs w:val="24"/>
          <w:highlight w:val="none"/>
        </w:rPr>
        <w:t>提起诉讼。</w:t>
      </w:r>
    </w:p>
    <w:p w14:paraId="1E92877B">
      <w:pPr>
        <w:pStyle w:val="39"/>
        <w:shd w:val="clear" w:color="auto"/>
        <w:tabs>
          <w:tab w:val="left" w:pos="905"/>
        </w:tabs>
        <w:spacing w:line="240" w:lineRule="auto"/>
        <w:ind w:firstLine="500"/>
        <w:rPr>
          <w:rFonts w:ascii="仿宋" w:hAnsi="仿宋" w:eastAsia="仿宋" w:cs="Times New Roman"/>
          <w:sz w:val="24"/>
          <w:szCs w:val="24"/>
          <w:highlight w:val="none"/>
        </w:rPr>
      </w:pPr>
      <w:r>
        <w:rPr>
          <w:rFonts w:ascii="仿宋" w:hAnsi="仿宋" w:eastAsia="仿宋" w:cs="Times New Roman"/>
          <w:sz w:val="24"/>
          <w:szCs w:val="24"/>
          <w:highlight w:val="none"/>
        </w:rPr>
        <w:t>3</w:t>
      </w:r>
      <w:r>
        <w:rPr>
          <w:rFonts w:hint="eastAsia" w:ascii="仿宋" w:hAnsi="仿宋" w:eastAsia="仿宋" w:cs="Times New Roman"/>
          <w:sz w:val="24"/>
          <w:szCs w:val="24"/>
          <w:highlight w:val="none"/>
          <w:lang w:val="en-US"/>
        </w:rPr>
        <w:t>.</w:t>
      </w:r>
      <w:r>
        <w:rPr>
          <w:rFonts w:ascii="仿宋" w:hAnsi="仿宋" w:eastAsia="仿宋" w:cs="Times New Roman"/>
          <w:sz w:val="24"/>
          <w:szCs w:val="24"/>
          <w:highlight w:val="none"/>
        </w:rPr>
        <w:t>本合同一式6份，甲方执4份、乙方执2份，具同等法律效力。</w:t>
      </w:r>
      <w:r>
        <w:rPr>
          <w:rFonts w:hint="eastAsia" w:ascii="仿宋" w:hAnsi="仿宋" w:eastAsia="仿宋" w:cs="Times New Roman"/>
          <w:sz w:val="24"/>
          <w:szCs w:val="24"/>
          <w:highlight w:val="none"/>
        </w:rPr>
        <w:t>本合同自双方法定代表人或授权代理人签字并加盖公章后生效。</w:t>
      </w:r>
    </w:p>
    <w:p w14:paraId="063A2DE8">
      <w:pPr>
        <w:pStyle w:val="39"/>
        <w:shd w:val="clear" w:color="auto"/>
        <w:tabs>
          <w:tab w:val="left" w:pos="905"/>
        </w:tabs>
        <w:spacing w:line="240" w:lineRule="auto"/>
        <w:ind w:firstLine="500"/>
        <w:jc w:val="both"/>
        <w:rPr>
          <w:rFonts w:ascii="仿宋" w:hAnsi="仿宋" w:eastAsia="仿宋" w:cs="Times New Roman"/>
          <w:sz w:val="24"/>
          <w:szCs w:val="24"/>
          <w:highlight w:val="none"/>
        </w:rPr>
      </w:pPr>
      <w:r>
        <w:rPr>
          <w:rFonts w:ascii="仿宋" w:hAnsi="仿宋" w:eastAsia="仿宋" w:cs="Times New Roman"/>
          <w:sz w:val="24"/>
          <w:szCs w:val="24"/>
          <w:highlight w:val="none"/>
        </w:rPr>
        <w:t>4</w:t>
      </w:r>
      <w:r>
        <w:rPr>
          <w:rFonts w:hint="eastAsia" w:ascii="仿宋" w:hAnsi="仿宋" w:eastAsia="仿宋" w:cs="Times New Roman"/>
          <w:sz w:val="24"/>
          <w:szCs w:val="24"/>
          <w:highlight w:val="none"/>
          <w:lang w:val="en-US"/>
        </w:rPr>
        <w:t>.</w:t>
      </w:r>
      <w:r>
        <w:rPr>
          <w:rFonts w:ascii="仿宋" w:hAnsi="仿宋" w:eastAsia="仿宋" w:cs="Times New Roman"/>
          <w:sz w:val="24"/>
          <w:szCs w:val="24"/>
          <w:highlight w:val="none"/>
        </w:rPr>
        <w:t>甲乙双方确认本合同载明的地址即为本合同的通讯地址，任一方向对方地址邮寄通知或文件即视为送达，通讯地址持续适用于合同履行期间、也包括人民法院送达各类法律文书。任一方变更通讯地址应提前三日向另一方书面通知，否则向原地址寄送材料仍然有效。</w:t>
      </w:r>
    </w:p>
    <w:tbl>
      <w:tblPr>
        <w:tblStyle w:val="21"/>
        <w:tblW w:w="0" w:type="auto"/>
        <w:tblInd w:w="0" w:type="dxa"/>
        <w:tblLayout w:type="fixed"/>
        <w:tblCellMar>
          <w:top w:w="0" w:type="dxa"/>
          <w:left w:w="108" w:type="dxa"/>
          <w:bottom w:w="0" w:type="dxa"/>
          <w:right w:w="108" w:type="dxa"/>
        </w:tblCellMar>
      </w:tblPr>
      <w:tblGrid>
        <w:gridCol w:w="4678"/>
        <w:gridCol w:w="2693"/>
      </w:tblGrid>
      <w:tr w14:paraId="480C3508">
        <w:tblPrEx>
          <w:tblCellMar>
            <w:top w:w="0" w:type="dxa"/>
            <w:left w:w="108" w:type="dxa"/>
            <w:bottom w:w="0" w:type="dxa"/>
            <w:right w:w="108" w:type="dxa"/>
          </w:tblCellMar>
        </w:tblPrEx>
        <w:trPr>
          <w:trHeight w:val="2700" w:hRule="atLeast"/>
        </w:trPr>
        <w:tc>
          <w:tcPr>
            <w:tcW w:w="4678" w:type="dxa"/>
            <w:tcBorders>
              <w:top w:val="nil"/>
              <w:left w:val="nil"/>
              <w:bottom w:val="nil"/>
              <w:right w:val="nil"/>
            </w:tcBorders>
            <w:shd w:val="clear" w:color="auto" w:fill="auto"/>
            <w:vAlign w:val="center"/>
          </w:tcPr>
          <w:p w14:paraId="5FD4D2F0">
            <w:pPr>
              <w:widowControl/>
              <w:shd w:val="clear"/>
              <w:jc w:val="left"/>
              <w:rPr>
                <w:rFonts w:ascii="仿宋" w:hAnsi="仿宋" w:eastAsia="仿宋" w:cs="宋体"/>
                <w:kern w:val="0"/>
                <w:sz w:val="24"/>
                <w:szCs w:val="24"/>
                <w:highlight w:val="none"/>
              </w:rPr>
            </w:pPr>
            <w:r>
              <w:rPr>
                <w:rFonts w:hint="eastAsia" w:ascii="仿宋" w:hAnsi="仿宋" w:eastAsia="仿宋" w:cs="宋体"/>
                <w:kern w:val="0"/>
                <w:sz w:val="24"/>
                <w:szCs w:val="24"/>
                <w:highlight w:val="none"/>
              </w:rPr>
              <w:t>甲方：</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法定代表人:</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统一社会信用代码：</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xml:space="preserve">开户行： </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xml:space="preserve">账号： </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联系电话：</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xml:space="preserve">地址： </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时间： 年  月  日</w:t>
            </w:r>
          </w:p>
        </w:tc>
        <w:tc>
          <w:tcPr>
            <w:tcW w:w="2693" w:type="dxa"/>
            <w:tcBorders>
              <w:top w:val="nil"/>
              <w:left w:val="nil"/>
              <w:bottom w:val="nil"/>
              <w:right w:val="nil"/>
            </w:tcBorders>
            <w:shd w:val="clear" w:color="auto" w:fill="auto"/>
            <w:vAlign w:val="center"/>
          </w:tcPr>
          <w:p w14:paraId="02AD290B">
            <w:pPr>
              <w:widowControl/>
              <w:shd w:val="clear"/>
              <w:jc w:val="left"/>
              <w:rPr>
                <w:rFonts w:ascii="仿宋" w:hAnsi="仿宋" w:eastAsia="仿宋" w:cs="宋体"/>
                <w:kern w:val="0"/>
                <w:sz w:val="24"/>
                <w:szCs w:val="24"/>
                <w:highlight w:val="none"/>
              </w:rPr>
            </w:pPr>
            <w:r>
              <w:rPr>
                <w:rFonts w:hint="eastAsia" w:ascii="仿宋" w:hAnsi="仿宋" w:eastAsia="仿宋" w:cs="宋体"/>
                <w:kern w:val="0"/>
                <w:sz w:val="24"/>
                <w:szCs w:val="24"/>
                <w:highlight w:val="none"/>
              </w:rPr>
              <w:t>乙方：</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法定代表人:</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统一社会信用代码：</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xml:space="preserve">开户行： </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 xml:space="preserve">账号： </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联系电话：</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地址：</w:t>
            </w:r>
            <w:r>
              <w:rPr>
                <w:rFonts w:hint="eastAsia" w:ascii="仿宋" w:hAnsi="仿宋" w:eastAsia="仿宋" w:cs="宋体"/>
                <w:kern w:val="0"/>
                <w:sz w:val="24"/>
                <w:szCs w:val="24"/>
                <w:highlight w:val="none"/>
              </w:rPr>
              <w:br w:type="textWrapping"/>
            </w:r>
            <w:r>
              <w:rPr>
                <w:rFonts w:hint="eastAsia" w:ascii="仿宋" w:hAnsi="仿宋" w:eastAsia="仿宋" w:cs="宋体"/>
                <w:kern w:val="0"/>
                <w:sz w:val="24"/>
                <w:szCs w:val="24"/>
                <w:highlight w:val="none"/>
              </w:rPr>
              <w:t>时间： 年  月  日</w:t>
            </w:r>
          </w:p>
        </w:tc>
      </w:tr>
    </w:tbl>
    <w:p w14:paraId="0EEB6147">
      <w:pPr>
        <w:pStyle w:val="39"/>
        <w:shd w:val="clear" w:color="auto"/>
        <w:tabs>
          <w:tab w:val="left" w:pos="905"/>
        </w:tabs>
        <w:spacing w:line="240" w:lineRule="auto"/>
        <w:ind w:firstLine="500"/>
        <w:jc w:val="both"/>
        <w:rPr>
          <w:rFonts w:ascii="仿宋" w:hAnsi="仿宋" w:eastAsia="仿宋" w:cs="Times New Roman"/>
          <w:sz w:val="24"/>
          <w:szCs w:val="24"/>
          <w:highlight w:val="none"/>
        </w:rPr>
      </w:pPr>
    </w:p>
    <w:p w14:paraId="180E0544">
      <w:pPr>
        <w:pStyle w:val="39"/>
        <w:shd w:val="clear" w:color="auto"/>
        <w:tabs>
          <w:tab w:val="left" w:pos="2410"/>
        </w:tabs>
        <w:spacing w:line="240" w:lineRule="auto"/>
        <w:ind w:firstLine="480" w:firstLineChars="200"/>
        <w:rPr>
          <w:rFonts w:ascii="仿宋" w:hAnsi="仿宋" w:eastAsia="仿宋" w:cs="Times New Roman"/>
          <w:sz w:val="24"/>
          <w:szCs w:val="24"/>
          <w:highlight w:val="none"/>
        </w:rPr>
      </w:pPr>
      <w:r>
        <w:rPr>
          <w:rFonts w:ascii="仿宋" w:hAnsi="仿宋" w:eastAsia="仿宋" w:cs="Times New Roman"/>
          <w:sz w:val="24"/>
          <w:szCs w:val="24"/>
          <w:highlight w:val="none"/>
        </w:rPr>
        <w:t>1</w:t>
      </w:r>
      <w:r>
        <w:rPr>
          <w:rFonts w:hint="eastAsia" w:ascii="仿宋" w:hAnsi="仿宋" w:eastAsia="仿宋" w:cs="Times New Roman"/>
          <w:sz w:val="24"/>
          <w:szCs w:val="24"/>
          <w:highlight w:val="none"/>
          <w:lang w:val="en-US"/>
        </w:rPr>
        <w:t>.</w:t>
      </w:r>
      <w:r>
        <w:rPr>
          <w:rFonts w:ascii="仿宋" w:hAnsi="仿宋" w:eastAsia="仿宋" w:cs="Times New Roman"/>
          <w:sz w:val="24"/>
          <w:szCs w:val="24"/>
          <w:highlight w:val="none"/>
        </w:rPr>
        <w:t>本合同涉及的附件内容已由供、需双方按照需求文件及补遗文件、响应文件和</w:t>
      </w:r>
      <w:r>
        <w:rPr>
          <w:rFonts w:hint="eastAsia" w:ascii="仿宋" w:hAnsi="仿宋" w:eastAsia="仿宋" w:cs="Times New Roman"/>
          <w:sz w:val="24"/>
          <w:szCs w:val="24"/>
          <w:highlight w:val="none"/>
        </w:rPr>
        <w:t>供应商</w:t>
      </w:r>
      <w:r>
        <w:rPr>
          <w:rFonts w:ascii="仿宋" w:hAnsi="仿宋" w:eastAsia="仿宋" w:cs="Times New Roman"/>
          <w:sz w:val="24"/>
          <w:szCs w:val="24"/>
          <w:highlight w:val="none"/>
        </w:rPr>
        <w:t>承诺的内容进行认真核对无误。</w:t>
      </w:r>
    </w:p>
    <w:p w14:paraId="6CECB613">
      <w:pPr>
        <w:pStyle w:val="39"/>
        <w:shd w:val="clear" w:color="auto"/>
        <w:tabs>
          <w:tab w:val="left" w:pos="2410"/>
        </w:tabs>
        <w:spacing w:line="240" w:lineRule="auto"/>
        <w:ind w:firstLine="480" w:firstLineChars="200"/>
        <w:rPr>
          <w:rFonts w:ascii="仿宋" w:hAnsi="仿宋" w:eastAsia="仿宋" w:cs="Times New Roman"/>
          <w:sz w:val="24"/>
          <w:szCs w:val="24"/>
          <w:highlight w:val="none"/>
        </w:rPr>
      </w:pPr>
      <w:r>
        <w:rPr>
          <w:rFonts w:ascii="仿宋" w:hAnsi="仿宋" w:eastAsia="仿宋" w:cs="Times New Roman"/>
          <w:sz w:val="24"/>
          <w:szCs w:val="24"/>
          <w:highlight w:val="none"/>
        </w:rPr>
        <w:t>2</w:t>
      </w:r>
      <w:r>
        <w:rPr>
          <w:rFonts w:hint="eastAsia" w:ascii="仿宋" w:hAnsi="仿宋" w:eastAsia="仿宋" w:cs="Times New Roman"/>
          <w:sz w:val="24"/>
          <w:szCs w:val="24"/>
          <w:highlight w:val="none"/>
          <w:lang w:val="en-US"/>
        </w:rPr>
        <w:t>.</w:t>
      </w:r>
      <w:r>
        <w:rPr>
          <w:rFonts w:ascii="仿宋" w:hAnsi="仿宋" w:eastAsia="仿宋" w:cs="Times New Roman"/>
          <w:sz w:val="24"/>
          <w:szCs w:val="24"/>
          <w:highlight w:val="none"/>
        </w:rPr>
        <w:t>本项目实施过程中，如有单位、领导干部以及纪检监察对象存在徇私舞弊、滥用职权、玩忽职守等违反党纪、政纪或违法犯罪行为的，请向璧山区纪委监委举报，举报地址：璧山区公共服务中心1号楼222室，举报电话：023-41416200</w:t>
      </w:r>
      <w:r>
        <w:rPr>
          <w:rFonts w:hint="eastAsia" w:ascii="仿宋" w:hAnsi="仿宋" w:eastAsia="仿宋" w:cs="Times New Roman"/>
          <w:sz w:val="24"/>
          <w:szCs w:val="24"/>
          <w:highlight w:val="none"/>
        </w:rPr>
        <w:t>。</w:t>
      </w:r>
      <w:r>
        <w:rPr>
          <w:rFonts w:ascii="仿宋" w:hAnsi="仿宋" w:eastAsia="仿宋" w:cs="Times New Roman"/>
          <w:sz w:val="24"/>
          <w:szCs w:val="24"/>
          <w:highlight w:val="none"/>
        </w:rPr>
        <w:br w:type="page"/>
      </w:r>
    </w:p>
    <w:p w14:paraId="5011F5D5">
      <w:pPr>
        <w:pStyle w:val="43"/>
        <w:shd w:val="clear" w:color="auto"/>
        <w:spacing w:line="360" w:lineRule="auto"/>
        <w:rPr>
          <w:rFonts w:ascii="仿宋" w:hAnsi="仿宋" w:eastAsia="仿宋" w:cs="Times New Roman"/>
          <w:sz w:val="24"/>
          <w:szCs w:val="24"/>
          <w:highlight w:val="none"/>
        </w:rPr>
      </w:pPr>
      <w:r>
        <w:rPr>
          <w:rFonts w:ascii="仿宋" w:hAnsi="仿宋" w:eastAsia="仿宋" w:cs="Times New Roman"/>
          <w:sz w:val="24"/>
          <w:szCs w:val="24"/>
          <w:highlight w:val="none"/>
        </w:rPr>
        <w:t>附件：</w:t>
      </w:r>
    </w:p>
    <w:p w14:paraId="5C10BAD4">
      <w:pPr>
        <w:pStyle w:val="43"/>
        <w:shd w:val="clear" w:color="auto"/>
        <w:spacing w:line="360" w:lineRule="auto"/>
        <w:jc w:val="center"/>
        <w:rPr>
          <w:rFonts w:ascii="仿宋" w:hAnsi="仿宋" w:eastAsia="仿宋" w:cs="Times New Roman"/>
          <w:b/>
          <w:bCs/>
          <w:sz w:val="24"/>
          <w:szCs w:val="24"/>
          <w:highlight w:val="none"/>
        </w:rPr>
      </w:pPr>
      <w:bookmarkStart w:id="172" w:name="bookmark4"/>
      <w:bookmarkStart w:id="173" w:name="bookmark5"/>
      <w:r>
        <w:rPr>
          <w:rFonts w:hint="eastAsia" w:ascii="仿宋" w:hAnsi="仿宋" w:eastAsia="仿宋" w:cs="Times New Roman"/>
          <w:sz w:val="24"/>
          <w:szCs w:val="24"/>
          <w:highlight w:val="none"/>
          <w:shd w:val="clear"/>
        </w:rPr>
        <w:t>跟踪审计</w:t>
      </w:r>
      <w:r>
        <w:rPr>
          <w:rFonts w:ascii="仿宋" w:hAnsi="仿宋" w:eastAsia="仿宋" w:cs="Times New Roman"/>
          <w:b/>
          <w:bCs/>
          <w:sz w:val="24"/>
          <w:szCs w:val="24"/>
          <w:highlight w:val="none"/>
        </w:rPr>
        <w:t>单位负面清单</w:t>
      </w:r>
      <w:bookmarkEnd w:id="172"/>
      <w:bookmarkEnd w:id="173"/>
    </w:p>
    <w:tbl>
      <w:tblPr>
        <w:tblStyle w:val="21"/>
        <w:tblW w:w="5000" w:type="pct"/>
        <w:tblInd w:w="0" w:type="dxa"/>
        <w:tblLayout w:type="autofit"/>
        <w:tblCellMar>
          <w:top w:w="0" w:type="dxa"/>
          <w:left w:w="10" w:type="dxa"/>
          <w:bottom w:w="0" w:type="dxa"/>
          <w:right w:w="10" w:type="dxa"/>
        </w:tblCellMar>
      </w:tblPr>
      <w:tblGrid>
        <w:gridCol w:w="1153"/>
        <w:gridCol w:w="821"/>
        <w:gridCol w:w="7866"/>
      </w:tblGrid>
      <w:tr w14:paraId="48353BE0">
        <w:trPr>
          <w:trHeight w:val="513" w:hRule="exact"/>
        </w:trPr>
        <w:tc>
          <w:tcPr>
            <w:tcW w:w="1003" w:type="pct"/>
            <w:gridSpan w:val="2"/>
            <w:tcBorders>
              <w:top w:val="single" w:color="auto" w:sz="4" w:space="0"/>
              <w:left w:val="single" w:color="auto" w:sz="4" w:space="0"/>
            </w:tcBorders>
            <w:shd w:val="clear" w:color="auto" w:fill="FFFFFF"/>
            <w:vAlign w:val="center"/>
          </w:tcPr>
          <w:p w14:paraId="08DC37AD">
            <w:pPr>
              <w:pStyle w:val="45"/>
              <w:shd w:val="clear" w:color="auto"/>
              <w:spacing w:line="240" w:lineRule="auto"/>
              <w:ind w:left="108" w:hanging="108" w:hangingChars="45"/>
              <w:jc w:val="center"/>
              <w:rPr>
                <w:rFonts w:ascii="仿宋" w:hAnsi="仿宋" w:eastAsia="仿宋" w:cs="Times New Roman"/>
                <w:sz w:val="24"/>
                <w:szCs w:val="24"/>
                <w:highlight w:val="none"/>
              </w:rPr>
            </w:pPr>
            <w:r>
              <w:rPr>
                <w:rFonts w:ascii="仿宋" w:hAnsi="仿宋" w:eastAsia="仿宋" w:cs="Times New Roman"/>
                <w:sz w:val="24"/>
                <w:szCs w:val="24"/>
                <w:highlight w:val="none"/>
              </w:rPr>
              <w:t>类别</w:t>
            </w:r>
          </w:p>
        </w:tc>
        <w:tc>
          <w:tcPr>
            <w:tcW w:w="3997" w:type="pct"/>
            <w:tcBorders>
              <w:top w:val="single" w:color="auto" w:sz="4" w:space="0"/>
              <w:left w:val="single" w:color="auto" w:sz="4" w:space="0"/>
              <w:right w:val="single" w:color="auto" w:sz="4" w:space="0"/>
            </w:tcBorders>
            <w:shd w:val="clear" w:color="auto" w:fill="FFFFFF"/>
            <w:vAlign w:val="center"/>
          </w:tcPr>
          <w:p w14:paraId="0350A777">
            <w:pPr>
              <w:pStyle w:val="45"/>
              <w:shd w:val="clear" w:color="auto"/>
              <w:spacing w:line="240" w:lineRule="auto"/>
              <w:ind w:firstLine="0"/>
              <w:jc w:val="center"/>
              <w:rPr>
                <w:rFonts w:ascii="仿宋" w:hAnsi="仿宋" w:eastAsia="仿宋" w:cs="Times New Roman"/>
                <w:sz w:val="24"/>
                <w:szCs w:val="24"/>
                <w:highlight w:val="none"/>
              </w:rPr>
            </w:pPr>
            <w:r>
              <w:rPr>
                <w:rFonts w:ascii="仿宋" w:hAnsi="仿宋" w:eastAsia="仿宋" w:cs="Times New Roman"/>
                <w:sz w:val="24"/>
                <w:szCs w:val="24"/>
                <w:highlight w:val="none"/>
              </w:rPr>
              <w:t>负面清单</w:t>
            </w:r>
          </w:p>
        </w:tc>
      </w:tr>
      <w:tr w14:paraId="2AAA6AA0">
        <w:tblPrEx>
          <w:tblCellMar>
            <w:top w:w="0" w:type="dxa"/>
            <w:left w:w="10" w:type="dxa"/>
            <w:bottom w:w="0" w:type="dxa"/>
            <w:right w:w="10" w:type="dxa"/>
          </w:tblCellMar>
        </w:tblPrEx>
        <w:trPr>
          <w:trHeight w:val="567" w:hRule="exact"/>
        </w:trPr>
        <w:tc>
          <w:tcPr>
            <w:tcW w:w="586" w:type="pct"/>
            <w:vMerge w:val="restart"/>
            <w:tcBorders>
              <w:top w:val="single" w:color="auto" w:sz="4" w:space="0"/>
              <w:left w:val="single" w:color="auto" w:sz="4" w:space="0"/>
            </w:tcBorders>
            <w:shd w:val="clear" w:color="auto" w:fill="FFFFFF"/>
            <w:vAlign w:val="center"/>
          </w:tcPr>
          <w:p w14:paraId="3D46CA55">
            <w:pPr>
              <w:pStyle w:val="45"/>
              <w:shd w:val="clear" w:color="auto"/>
              <w:spacing w:after="200" w:line="240" w:lineRule="auto"/>
              <w:ind w:firstLine="0"/>
              <w:jc w:val="center"/>
              <w:rPr>
                <w:rFonts w:ascii="仿宋" w:hAnsi="仿宋" w:eastAsia="仿宋" w:cs="Times New Roman"/>
                <w:sz w:val="24"/>
                <w:szCs w:val="24"/>
                <w:highlight w:val="none"/>
              </w:rPr>
            </w:pPr>
            <w:r>
              <w:rPr>
                <w:rFonts w:ascii="仿宋" w:hAnsi="仿宋" w:eastAsia="仿宋" w:cs="Times New Roman"/>
                <w:sz w:val="24"/>
                <w:szCs w:val="24"/>
                <w:highlight w:val="none"/>
              </w:rPr>
              <w:t>预算</w:t>
            </w:r>
          </w:p>
          <w:p w14:paraId="5FCCF412">
            <w:pPr>
              <w:pStyle w:val="45"/>
              <w:shd w:val="clear" w:color="auto"/>
              <w:spacing w:line="240" w:lineRule="auto"/>
              <w:ind w:firstLine="0"/>
              <w:jc w:val="center"/>
              <w:rPr>
                <w:rFonts w:ascii="仿宋" w:hAnsi="仿宋" w:eastAsia="仿宋" w:cs="Times New Roman"/>
                <w:sz w:val="24"/>
                <w:szCs w:val="24"/>
                <w:highlight w:val="none"/>
              </w:rPr>
            </w:pPr>
            <w:r>
              <w:rPr>
                <w:rFonts w:ascii="仿宋" w:hAnsi="仿宋" w:eastAsia="仿宋" w:cs="Times New Roman"/>
                <w:sz w:val="24"/>
                <w:szCs w:val="24"/>
                <w:highlight w:val="none"/>
              </w:rPr>
              <w:t>编制</w:t>
            </w:r>
          </w:p>
        </w:tc>
        <w:tc>
          <w:tcPr>
            <w:tcW w:w="417" w:type="pct"/>
            <w:vMerge w:val="restart"/>
            <w:tcBorders>
              <w:top w:val="single" w:color="auto" w:sz="4" w:space="0"/>
              <w:left w:val="single" w:color="auto" w:sz="4" w:space="0"/>
            </w:tcBorders>
            <w:shd w:val="clear" w:color="auto" w:fill="FFFFFF"/>
            <w:vAlign w:val="center"/>
          </w:tcPr>
          <w:p w14:paraId="54BC4488">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A</w:t>
            </w:r>
          </w:p>
        </w:tc>
        <w:tc>
          <w:tcPr>
            <w:tcW w:w="3997" w:type="pct"/>
            <w:tcBorders>
              <w:top w:val="single" w:color="auto" w:sz="4" w:space="0"/>
              <w:left w:val="single" w:color="auto" w:sz="4" w:space="0"/>
              <w:right w:val="single" w:color="auto" w:sz="4" w:space="0"/>
            </w:tcBorders>
            <w:shd w:val="clear" w:color="auto" w:fill="FFFFFF"/>
            <w:vAlign w:val="center"/>
          </w:tcPr>
          <w:p w14:paraId="559E081F">
            <w:pPr>
              <w:pStyle w:val="45"/>
              <w:shd w:val="clear" w:color="auto"/>
              <w:spacing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不配合财政评审对量工作。</w:t>
            </w:r>
          </w:p>
        </w:tc>
      </w:tr>
      <w:tr w14:paraId="1CB57B45">
        <w:tblPrEx>
          <w:tblCellMar>
            <w:top w:w="0" w:type="dxa"/>
            <w:left w:w="10" w:type="dxa"/>
            <w:bottom w:w="0" w:type="dxa"/>
            <w:right w:w="10" w:type="dxa"/>
          </w:tblCellMar>
        </w:tblPrEx>
        <w:trPr>
          <w:trHeight w:val="1208" w:hRule="exact"/>
        </w:trPr>
        <w:tc>
          <w:tcPr>
            <w:tcW w:w="586" w:type="pct"/>
            <w:vMerge w:val="continue"/>
            <w:tcBorders>
              <w:left w:val="single" w:color="auto" w:sz="4" w:space="0"/>
            </w:tcBorders>
            <w:shd w:val="clear" w:color="auto" w:fill="FFFFFF"/>
            <w:vAlign w:val="center"/>
          </w:tcPr>
          <w:p w14:paraId="66C93C09">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51112326">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197E48A4">
            <w:pPr>
              <w:pStyle w:val="45"/>
              <w:shd w:val="clear" w:color="auto"/>
              <w:spacing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项目特征、工作内容描述不准确或擅自在项目特征、工作内容描述中加入施工图要求外的内容。</w:t>
            </w:r>
          </w:p>
        </w:tc>
      </w:tr>
      <w:tr w14:paraId="014BBC47">
        <w:tblPrEx>
          <w:tblCellMar>
            <w:top w:w="0" w:type="dxa"/>
            <w:left w:w="10" w:type="dxa"/>
            <w:bottom w:w="0" w:type="dxa"/>
            <w:right w:w="10" w:type="dxa"/>
          </w:tblCellMar>
        </w:tblPrEx>
        <w:trPr>
          <w:trHeight w:val="842" w:hRule="exact"/>
        </w:trPr>
        <w:tc>
          <w:tcPr>
            <w:tcW w:w="586" w:type="pct"/>
            <w:vMerge w:val="continue"/>
            <w:tcBorders>
              <w:left w:val="single" w:color="auto" w:sz="4" w:space="0"/>
            </w:tcBorders>
            <w:shd w:val="clear" w:color="auto" w:fill="FFFFFF"/>
            <w:vAlign w:val="center"/>
          </w:tcPr>
          <w:p w14:paraId="7946C8AD">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2B8D810C">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6E9C67EC">
            <w:pPr>
              <w:pStyle w:val="45"/>
              <w:shd w:val="clear" w:color="auto"/>
              <w:spacing w:before="12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遗失建设单位提供的资料。</w:t>
            </w:r>
          </w:p>
        </w:tc>
      </w:tr>
      <w:tr w14:paraId="6B2E29E4">
        <w:tblPrEx>
          <w:tblCellMar>
            <w:top w:w="0" w:type="dxa"/>
            <w:left w:w="10" w:type="dxa"/>
            <w:bottom w:w="0" w:type="dxa"/>
            <w:right w:w="10" w:type="dxa"/>
          </w:tblCellMar>
        </w:tblPrEx>
        <w:trPr>
          <w:trHeight w:val="1275" w:hRule="exact"/>
        </w:trPr>
        <w:tc>
          <w:tcPr>
            <w:tcW w:w="586" w:type="pct"/>
            <w:vMerge w:val="continue"/>
            <w:tcBorders>
              <w:left w:val="single" w:color="auto" w:sz="4" w:space="0"/>
            </w:tcBorders>
            <w:shd w:val="clear" w:color="auto" w:fill="FFFFFF"/>
            <w:vAlign w:val="center"/>
          </w:tcPr>
          <w:p w14:paraId="5182A6DD">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1C485989">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1E9F9545">
            <w:pPr>
              <w:pStyle w:val="45"/>
              <w:shd w:val="clear" w:color="auto"/>
              <w:spacing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成果文件不满足《建设工程造价咨询成果文件质量标准</w:t>
            </w:r>
            <w:r>
              <w:rPr>
                <w:rFonts w:hint="eastAsia" w:ascii="仿宋" w:hAnsi="仿宋" w:eastAsia="仿宋" w:cs="Times New Roman"/>
                <w:sz w:val="24"/>
                <w:szCs w:val="24"/>
                <w:highlight w:val="none"/>
              </w:rPr>
              <w:t>》</w:t>
            </w:r>
            <w:r>
              <w:rPr>
                <w:rFonts w:hint="eastAsia" w:ascii="仿宋" w:hAnsi="仿宋" w:eastAsia="仿宋" w:cs="Times New Roman"/>
                <w:sz w:val="24"/>
                <w:szCs w:val="24"/>
                <w:highlight w:val="none"/>
                <w:lang w:val="en-US" w:bidi="en-US"/>
              </w:rPr>
              <w:t>（</w:t>
            </w:r>
            <w:r>
              <w:rPr>
                <w:rFonts w:ascii="仿宋" w:hAnsi="仿宋" w:eastAsia="仿宋" w:cs="Times New Roman"/>
                <w:sz w:val="24"/>
                <w:szCs w:val="24"/>
                <w:highlight w:val="none"/>
                <w:lang w:val="en-US" w:bidi="en-US"/>
              </w:rPr>
              <w:t>CECA/GC7-2012</w:t>
            </w:r>
            <w:r>
              <w:rPr>
                <w:rFonts w:hint="eastAsia" w:ascii="仿宋" w:hAnsi="仿宋" w:eastAsia="仿宋" w:cs="Times New Roman"/>
                <w:sz w:val="24"/>
                <w:szCs w:val="24"/>
                <w:highlight w:val="none"/>
                <w:lang w:val="en-US" w:bidi="en-US"/>
              </w:rPr>
              <w:t>）。</w:t>
            </w:r>
          </w:p>
        </w:tc>
      </w:tr>
      <w:tr w14:paraId="6198460F">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650A0803">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4CE2426A">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B</w:t>
            </w:r>
          </w:p>
        </w:tc>
        <w:tc>
          <w:tcPr>
            <w:tcW w:w="3997" w:type="pct"/>
            <w:tcBorders>
              <w:top w:val="single" w:color="auto" w:sz="4" w:space="0"/>
              <w:left w:val="single" w:color="auto" w:sz="4" w:space="0"/>
              <w:right w:val="single" w:color="auto" w:sz="4" w:space="0"/>
            </w:tcBorders>
            <w:shd w:val="clear" w:color="auto" w:fill="FFFFFF"/>
            <w:vAlign w:val="center"/>
          </w:tcPr>
          <w:p w14:paraId="1F1AC8DB">
            <w:pPr>
              <w:pStyle w:val="45"/>
              <w:shd w:val="clear" w:color="auto"/>
              <w:spacing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因</w:t>
            </w:r>
            <w:r>
              <w:rPr>
                <w:rFonts w:hint="eastAsia"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单位原因，未按合同约定时间提交预算编制成果。</w:t>
            </w:r>
          </w:p>
        </w:tc>
      </w:tr>
      <w:tr w14:paraId="2B28AF71">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29C498C0">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7624B56B">
            <w:pPr>
              <w:pStyle w:val="45"/>
              <w:shd w:val="clear" w:color="auto"/>
              <w:spacing w:before="100"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C</w:t>
            </w:r>
          </w:p>
        </w:tc>
        <w:tc>
          <w:tcPr>
            <w:tcW w:w="3997" w:type="pct"/>
            <w:tcBorders>
              <w:top w:val="single" w:color="auto" w:sz="4" w:space="0"/>
              <w:left w:val="single" w:color="auto" w:sz="4" w:space="0"/>
              <w:right w:val="single" w:color="auto" w:sz="4" w:space="0"/>
            </w:tcBorders>
            <w:shd w:val="clear" w:color="auto" w:fill="FFFFFF"/>
            <w:vAlign w:val="center"/>
          </w:tcPr>
          <w:p w14:paraId="7950C87F">
            <w:pPr>
              <w:pStyle w:val="45"/>
              <w:shd w:val="clear" w:color="auto"/>
              <w:spacing w:before="8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因</w:t>
            </w:r>
            <w:r>
              <w:rPr>
                <w:rFonts w:hint="eastAsia"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单位原因，预算结果与财评结果偏差在5%-10%的。</w:t>
            </w:r>
          </w:p>
        </w:tc>
      </w:tr>
      <w:tr w14:paraId="4DA17E80">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52DF4CE7">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5B96255D">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D</w:t>
            </w:r>
          </w:p>
        </w:tc>
        <w:tc>
          <w:tcPr>
            <w:tcW w:w="3997" w:type="pct"/>
            <w:tcBorders>
              <w:top w:val="single" w:color="auto" w:sz="4" w:space="0"/>
              <w:left w:val="single" w:color="auto" w:sz="4" w:space="0"/>
              <w:right w:val="single" w:color="auto" w:sz="4" w:space="0"/>
            </w:tcBorders>
            <w:shd w:val="clear" w:color="auto" w:fill="FFFFFF"/>
            <w:vAlign w:val="center"/>
          </w:tcPr>
          <w:p w14:paraId="2A244CC2">
            <w:pPr>
              <w:pStyle w:val="45"/>
              <w:shd w:val="clear" w:color="auto"/>
              <w:spacing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因</w:t>
            </w:r>
            <w:r>
              <w:rPr>
                <w:rFonts w:hint="eastAsia"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单位原因，预算结果与财评结果偏差超过10%的。</w:t>
            </w:r>
          </w:p>
        </w:tc>
      </w:tr>
      <w:tr w14:paraId="655EFA7D">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477ECE0A">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66B331CB">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E</w:t>
            </w:r>
          </w:p>
        </w:tc>
        <w:tc>
          <w:tcPr>
            <w:tcW w:w="3997" w:type="pct"/>
            <w:tcBorders>
              <w:top w:val="single" w:color="auto" w:sz="4" w:space="0"/>
              <w:left w:val="single" w:color="auto" w:sz="4" w:space="0"/>
              <w:right w:val="single" w:color="auto" w:sz="4" w:space="0"/>
            </w:tcBorders>
            <w:shd w:val="clear" w:color="auto" w:fill="FFFFFF"/>
            <w:vAlign w:val="center"/>
          </w:tcPr>
          <w:p w14:paraId="038A22A0">
            <w:pPr>
              <w:pStyle w:val="45"/>
              <w:shd w:val="clear" w:color="auto"/>
              <w:spacing w:line="240" w:lineRule="auto"/>
              <w:ind w:firstLine="0"/>
              <w:rPr>
                <w:rFonts w:ascii="仿宋" w:hAnsi="仿宋" w:eastAsia="仿宋" w:cs="Times New Roman"/>
                <w:sz w:val="24"/>
                <w:szCs w:val="24"/>
                <w:highlight w:val="none"/>
              </w:rPr>
            </w:pPr>
            <w:r>
              <w:rPr>
                <w:rFonts w:hint="eastAsia"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单位将项目转包给其他单位或个人。</w:t>
            </w:r>
          </w:p>
        </w:tc>
      </w:tr>
      <w:tr w14:paraId="46AF59F3">
        <w:tblPrEx>
          <w:tblCellMar>
            <w:top w:w="0" w:type="dxa"/>
            <w:left w:w="10" w:type="dxa"/>
            <w:bottom w:w="0" w:type="dxa"/>
            <w:right w:w="10" w:type="dxa"/>
          </w:tblCellMar>
        </w:tblPrEx>
        <w:trPr>
          <w:trHeight w:val="567" w:hRule="exact"/>
        </w:trPr>
        <w:tc>
          <w:tcPr>
            <w:tcW w:w="586" w:type="pct"/>
            <w:vMerge w:val="restart"/>
            <w:tcBorders>
              <w:top w:val="single" w:color="auto" w:sz="4" w:space="0"/>
              <w:left w:val="single" w:color="auto" w:sz="4" w:space="0"/>
            </w:tcBorders>
            <w:shd w:val="clear" w:color="auto" w:fill="FFFFFF"/>
            <w:vAlign w:val="center"/>
          </w:tcPr>
          <w:p w14:paraId="07BC6741">
            <w:pPr>
              <w:pStyle w:val="45"/>
              <w:shd w:val="clear" w:color="auto"/>
              <w:spacing w:after="200" w:line="240" w:lineRule="auto"/>
              <w:ind w:firstLine="0"/>
              <w:jc w:val="center"/>
              <w:rPr>
                <w:rFonts w:ascii="仿宋" w:hAnsi="仿宋" w:eastAsia="仿宋" w:cs="Times New Roman"/>
                <w:sz w:val="24"/>
                <w:szCs w:val="24"/>
                <w:highlight w:val="none"/>
              </w:rPr>
            </w:pPr>
            <w:r>
              <w:rPr>
                <w:rFonts w:ascii="仿宋" w:hAnsi="仿宋" w:eastAsia="仿宋" w:cs="Times New Roman"/>
                <w:sz w:val="24"/>
                <w:szCs w:val="24"/>
                <w:highlight w:val="none"/>
              </w:rPr>
              <w:t>跟踪</w:t>
            </w:r>
          </w:p>
          <w:p w14:paraId="61D1D3EC">
            <w:pPr>
              <w:pStyle w:val="45"/>
              <w:shd w:val="clear" w:color="auto"/>
              <w:spacing w:line="240" w:lineRule="auto"/>
              <w:ind w:firstLine="0"/>
              <w:jc w:val="center"/>
              <w:rPr>
                <w:rFonts w:ascii="仿宋" w:hAnsi="仿宋" w:eastAsia="仿宋" w:cs="Times New Roman"/>
                <w:sz w:val="24"/>
                <w:szCs w:val="24"/>
                <w:highlight w:val="none"/>
              </w:rPr>
            </w:pPr>
            <w:r>
              <w:rPr>
                <w:rFonts w:ascii="仿宋" w:hAnsi="仿宋" w:eastAsia="仿宋" w:cs="Times New Roman"/>
                <w:sz w:val="24"/>
                <w:szCs w:val="24"/>
                <w:highlight w:val="none"/>
              </w:rPr>
              <w:t>审计</w:t>
            </w:r>
          </w:p>
        </w:tc>
        <w:tc>
          <w:tcPr>
            <w:tcW w:w="417" w:type="pct"/>
            <w:vMerge w:val="restart"/>
            <w:tcBorders>
              <w:top w:val="single" w:color="auto" w:sz="4" w:space="0"/>
              <w:left w:val="single" w:color="auto" w:sz="4" w:space="0"/>
            </w:tcBorders>
            <w:shd w:val="clear" w:color="auto" w:fill="FFFFFF"/>
            <w:vAlign w:val="center"/>
          </w:tcPr>
          <w:p w14:paraId="49BBDE20">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A</w:t>
            </w:r>
          </w:p>
        </w:tc>
        <w:tc>
          <w:tcPr>
            <w:tcW w:w="3997" w:type="pct"/>
            <w:tcBorders>
              <w:top w:val="single" w:color="auto" w:sz="4" w:space="0"/>
              <w:left w:val="single" w:color="auto" w:sz="4" w:space="0"/>
              <w:right w:val="single" w:color="auto" w:sz="4" w:space="0"/>
            </w:tcBorders>
            <w:shd w:val="clear" w:color="auto" w:fill="FFFFFF"/>
            <w:vAlign w:val="center"/>
          </w:tcPr>
          <w:p w14:paraId="47453FDA">
            <w:pPr>
              <w:pStyle w:val="45"/>
              <w:shd w:val="clear" w:color="auto"/>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驻场造价员未经批准擅自离场。</w:t>
            </w:r>
          </w:p>
        </w:tc>
      </w:tr>
      <w:tr w14:paraId="67E5B3AC">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501A8B41">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255D1D7F">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004165A9">
            <w:pPr>
              <w:pStyle w:val="45"/>
              <w:shd w:val="clear" w:color="auto"/>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项目负责人不按时参加工程会议及现场验收。</w:t>
            </w:r>
          </w:p>
        </w:tc>
      </w:tr>
      <w:tr w14:paraId="74DD530B">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722ABEED">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6CEB7278">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1F9366D9">
            <w:pPr>
              <w:pStyle w:val="45"/>
              <w:shd w:val="clear" w:color="auto"/>
              <w:spacing w:before="8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单期进度款审核完成后，经建设单位复核偏差超过5%的。</w:t>
            </w:r>
          </w:p>
        </w:tc>
      </w:tr>
      <w:tr w14:paraId="507382EC">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69C7C062">
            <w:pPr>
              <w:shd w:val="clear"/>
              <w:rPr>
                <w:rFonts w:ascii="仿宋" w:hAnsi="仿宋" w:eastAsia="仿宋"/>
                <w:sz w:val="24"/>
                <w:szCs w:val="24"/>
                <w:highlight w:val="none"/>
              </w:rPr>
            </w:pPr>
          </w:p>
        </w:tc>
        <w:tc>
          <w:tcPr>
            <w:tcW w:w="417" w:type="pct"/>
            <w:vMerge w:val="restart"/>
            <w:tcBorders>
              <w:top w:val="single" w:color="auto" w:sz="4" w:space="0"/>
              <w:left w:val="single" w:color="auto" w:sz="4" w:space="0"/>
            </w:tcBorders>
            <w:shd w:val="clear" w:color="auto" w:fill="FFFFFF"/>
            <w:vAlign w:val="center"/>
          </w:tcPr>
          <w:p w14:paraId="2F2C6551">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B</w:t>
            </w:r>
          </w:p>
        </w:tc>
        <w:tc>
          <w:tcPr>
            <w:tcW w:w="3997" w:type="pct"/>
            <w:tcBorders>
              <w:top w:val="single" w:color="auto" w:sz="4" w:space="0"/>
              <w:left w:val="single" w:color="auto" w:sz="4" w:space="0"/>
              <w:right w:val="single" w:color="auto" w:sz="4" w:space="0"/>
            </w:tcBorders>
            <w:shd w:val="clear" w:color="auto" w:fill="FFFFFF"/>
            <w:vAlign w:val="center"/>
          </w:tcPr>
          <w:p w14:paraId="5537959D">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因</w:t>
            </w:r>
            <w:r>
              <w:rPr>
                <w:rFonts w:hint="eastAsia"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单位原因，未能在约定时间内完成进度款审核。</w:t>
            </w:r>
          </w:p>
        </w:tc>
      </w:tr>
      <w:tr w14:paraId="50B11D9C">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7A727E3C">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1561B039">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5FB227E3">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因</w:t>
            </w:r>
            <w:r>
              <w:rPr>
                <w:rFonts w:hint="eastAsia"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单位原因，未按合同约定</w:t>
            </w:r>
            <w:r>
              <w:rPr>
                <w:rFonts w:hint="eastAsia" w:ascii="仿宋" w:hAnsi="仿宋" w:eastAsia="仿宋" w:cs="Times New Roman"/>
                <w:sz w:val="24"/>
                <w:szCs w:val="24"/>
                <w:highlight w:val="none"/>
              </w:rPr>
              <w:t>时间</w:t>
            </w:r>
            <w:r>
              <w:rPr>
                <w:rFonts w:ascii="仿宋" w:hAnsi="仿宋" w:eastAsia="仿宋" w:cs="Times New Roman"/>
                <w:sz w:val="24"/>
                <w:szCs w:val="24"/>
                <w:highlight w:val="none"/>
              </w:rPr>
              <w:t>提交结算审核成果。</w:t>
            </w:r>
          </w:p>
        </w:tc>
      </w:tr>
      <w:tr w14:paraId="609F4660">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35C9C3F6">
            <w:pPr>
              <w:shd w:val="clear"/>
              <w:rPr>
                <w:rFonts w:ascii="仿宋" w:hAnsi="仿宋" w:eastAsia="仿宋"/>
                <w:sz w:val="24"/>
                <w:szCs w:val="24"/>
                <w:highlight w:val="none"/>
              </w:rPr>
            </w:pPr>
          </w:p>
        </w:tc>
        <w:tc>
          <w:tcPr>
            <w:tcW w:w="417" w:type="pct"/>
            <w:vMerge w:val="restart"/>
            <w:tcBorders>
              <w:top w:val="single" w:color="auto" w:sz="4" w:space="0"/>
              <w:left w:val="single" w:color="auto" w:sz="4" w:space="0"/>
            </w:tcBorders>
            <w:shd w:val="clear" w:color="auto" w:fill="FFFFFF"/>
            <w:vAlign w:val="center"/>
          </w:tcPr>
          <w:p w14:paraId="186F897D">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C</w:t>
            </w:r>
          </w:p>
        </w:tc>
        <w:tc>
          <w:tcPr>
            <w:tcW w:w="3997" w:type="pct"/>
            <w:tcBorders>
              <w:top w:val="single" w:color="auto" w:sz="4" w:space="0"/>
              <w:left w:val="single" w:color="auto" w:sz="4" w:space="0"/>
              <w:right w:val="single" w:color="auto" w:sz="4" w:space="0"/>
            </w:tcBorders>
            <w:shd w:val="clear" w:color="auto" w:fill="FFFFFF"/>
            <w:vAlign w:val="center"/>
          </w:tcPr>
          <w:p w14:paraId="09FA4114">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未经建设单位许可，擅自更换项目负责人、驻场</w:t>
            </w:r>
            <w:r>
              <w:rPr>
                <w:rFonts w:hint="eastAsia" w:ascii="仿宋" w:hAnsi="仿宋" w:eastAsia="仿宋" w:cs="Times New Roman"/>
                <w:sz w:val="24"/>
                <w:szCs w:val="24"/>
                <w:highlight w:val="none"/>
                <w:shd w:val="clear"/>
              </w:rPr>
              <w:t>跟踪审计</w:t>
            </w:r>
            <w:r>
              <w:rPr>
                <w:rFonts w:ascii="仿宋" w:hAnsi="仿宋" w:eastAsia="仿宋" w:cs="Times New Roman"/>
                <w:sz w:val="24"/>
                <w:szCs w:val="24"/>
                <w:highlight w:val="none"/>
              </w:rPr>
              <w:t>员。</w:t>
            </w:r>
          </w:p>
        </w:tc>
      </w:tr>
      <w:tr w14:paraId="05B0B1B2">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595BADDC">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2D29BAB9">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34ED10F7">
            <w:pPr>
              <w:pStyle w:val="45"/>
              <w:shd w:val="clear" w:color="auto"/>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结算审核完成后，经建设单位复核偏差在5%-10%的。</w:t>
            </w:r>
          </w:p>
        </w:tc>
      </w:tr>
      <w:tr w14:paraId="7336062F">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669DA499">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48C05E7E">
            <w:pPr>
              <w:pStyle w:val="45"/>
              <w:shd w:val="clear" w:color="auto"/>
              <w:spacing w:before="100"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D</w:t>
            </w:r>
          </w:p>
        </w:tc>
        <w:tc>
          <w:tcPr>
            <w:tcW w:w="3997" w:type="pct"/>
            <w:tcBorders>
              <w:top w:val="single" w:color="auto" w:sz="4" w:space="0"/>
              <w:left w:val="single" w:color="auto" w:sz="4" w:space="0"/>
              <w:right w:val="single" w:color="auto" w:sz="4" w:space="0"/>
            </w:tcBorders>
            <w:shd w:val="clear" w:color="auto" w:fill="FFFFFF"/>
            <w:vAlign w:val="center"/>
          </w:tcPr>
          <w:p w14:paraId="16F5EA9B">
            <w:pPr>
              <w:pStyle w:val="45"/>
              <w:shd w:val="clear" w:color="auto"/>
              <w:spacing w:before="8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结算审核完成后，经建设单位复核偏差超过10%的。</w:t>
            </w:r>
          </w:p>
        </w:tc>
      </w:tr>
      <w:tr w14:paraId="27036D35">
        <w:tblPrEx>
          <w:tblCellMar>
            <w:top w:w="0" w:type="dxa"/>
            <w:left w:w="10" w:type="dxa"/>
            <w:bottom w:w="0" w:type="dxa"/>
            <w:right w:w="10" w:type="dxa"/>
          </w:tblCellMar>
        </w:tblPrEx>
        <w:trPr>
          <w:trHeight w:val="567" w:hRule="exact"/>
        </w:trPr>
        <w:tc>
          <w:tcPr>
            <w:tcW w:w="586" w:type="pct"/>
            <w:vMerge w:val="restart"/>
            <w:tcBorders>
              <w:top w:val="single" w:color="auto" w:sz="4" w:space="0"/>
              <w:left w:val="single" w:color="auto" w:sz="4" w:space="0"/>
            </w:tcBorders>
            <w:shd w:val="clear" w:color="auto" w:fill="FFFFFF"/>
            <w:vAlign w:val="center"/>
          </w:tcPr>
          <w:p w14:paraId="7A983D05">
            <w:pPr>
              <w:pStyle w:val="45"/>
              <w:shd w:val="clear" w:color="auto"/>
              <w:spacing w:after="200" w:line="240" w:lineRule="auto"/>
              <w:ind w:firstLine="0"/>
              <w:jc w:val="center"/>
              <w:rPr>
                <w:rFonts w:ascii="仿宋" w:hAnsi="仿宋" w:eastAsia="仿宋" w:cs="Times New Roman"/>
                <w:sz w:val="24"/>
                <w:szCs w:val="24"/>
                <w:highlight w:val="none"/>
              </w:rPr>
            </w:pPr>
            <w:r>
              <w:rPr>
                <w:rFonts w:ascii="仿宋" w:hAnsi="仿宋" w:eastAsia="仿宋" w:cs="Times New Roman"/>
                <w:sz w:val="24"/>
                <w:szCs w:val="24"/>
                <w:highlight w:val="none"/>
              </w:rPr>
              <w:t>结算</w:t>
            </w:r>
          </w:p>
          <w:p w14:paraId="3D69E413">
            <w:pPr>
              <w:pStyle w:val="45"/>
              <w:shd w:val="clear" w:color="auto"/>
              <w:spacing w:line="240" w:lineRule="auto"/>
              <w:ind w:firstLine="0"/>
              <w:jc w:val="center"/>
              <w:rPr>
                <w:rFonts w:ascii="仿宋" w:hAnsi="仿宋" w:eastAsia="仿宋" w:cs="Times New Roman"/>
                <w:sz w:val="24"/>
                <w:szCs w:val="24"/>
                <w:highlight w:val="none"/>
              </w:rPr>
            </w:pPr>
            <w:r>
              <w:rPr>
                <w:rFonts w:ascii="仿宋" w:hAnsi="仿宋" w:eastAsia="仿宋" w:cs="Times New Roman"/>
                <w:sz w:val="24"/>
                <w:szCs w:val="24"/>
                <w:highlight w:val="none"/>
              </w:rPr>
              <w:t>审核</w:t>
            </w:r>
          </w:p>
        </w:tc>
        <w:tc>
          <w:tcPr>
            <w:tcW w:w="417" w:type="pct"/>
            <w:vMerge w:val="restart"/>
            <w:tcBorders>
              <w:top w:val="single" w:color="auto" w:sz="4" w:space="0"/>
              <w:left w:val="single" w:color="auto" w:sz="4" w:space="0"/>
            </w:tcBorders>
            <w:shd w:val="clear" w:color="auto" w:fill="FFFFFF"/>
            <w:vAlign w:val="center"/>
          </w:tcPr>
          <w:p w14:paraId="225F7F1A">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A</w:t>
            </w:r>
          </w:p>
        </w:tc>
        <w:tc>
          <w:tcPr>
            <w:tcW w:w="3997" w:type="pct"/>
            <w:tcBorders>
              <w:top w:val="single" w:color="auto" w:sz="4" w:space="0"/>
              <w:left w:val="single" w:color="auto" w:sz="4" w:space="0"/>
              <w:right w:val="single" w:color="auto" w:sz="4" w:space="0"/>
            </w:tcBorders>
            <w:shd w:val="clear" w:color="auto" w:fill="FFFFFF"/>
            <w:vAlign w:val="center"/>
          </w:tcPr>
          <w:p w14:paraId="449BC5E3">
            <w:pPr>
              <w:pStyle w:val="45"/>
              <w:shd w:val="clear" w:color="auto"/>
              <w:spacing w:before="8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未经建设单位同意，私自与施工单位进行接触。</w:t>
            </w:r>
          </w:p>
        </w:tc>
      </w:tr>
      <w:tr w14:paraId="0313010D">
        <w:tblPrEx>
          <w:tblCellMar>
            <w:top w:w="0" w:type="dxa"/>
            <w:left w:w="10" w:type="dxa"/>
            <w:bottom w:w="0" w:type="dxa"/>
            <w:right w:w="10" w:type="dxa"/>
          </w:tblCellMar>
        </w:tblPrEx>
        <w:trPr>
          <w:trHeight w:val="1251" w:hRule="exact"/>
        </w:trPr>
        <w:tc>
          <w:tcPr>
            <w:tcW w:w="586" w:type="pct"/>
            <w:vMerge w:val="continue"/>
            <w:tcBorders>
              <w:left w:val="single" w:color="auto" w:sz="4" w:space="0"/>
            </w:tcBorders>
            <w:shd w:val="clear" w:color="auto" w:fill="FFFFFF"/>
            <w:vAlign w:val="center"/>
          </w:tcPr>
          <w:p w14:paraId="498158A1">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0231F22E">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51249272">
            <w:pPr>
              <w:pStyle w:val="45"/>
              <w:shd w:val="clear" w:color="auto"/>
              <w:spacing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成果文件不满足《建设工程造价咨询成果文件质量标准</w:t>
            </w:r>
            <w:r>
              <w:rPr>
                <w:rFonts w:hint="eastAsia" w:ascii="仿宋" w:hAnsi="仿宋" w:eastAsia="仿宋" w:cs="Times New Roman"/>
                <w:sz w:val="24"/>
                <w:szCs w:val="24"/>
                <w:highlight w:val="none"/>
              </w:rPr>
              <w:t>》</w:t>
            </w:r>
            <w:r>
              <w:rPr>
                <w:rFonts w:hint="eastAsia" w:ascii="仿宋" w:hAnsi="仿宋" w:eastAsia="仿宋" w:cs="Times New Roman"/>
                <w:sz w:val="24"/>
                <w:szCs w:val="24"/>
                <w:highlight w:val="none"/>
                <w:lang w:val="en-US" w:bidi="en-US"/>
              </w:rPr>
              <w:t>（</w:t>
            </w:r>
            <w:r>
              <w:rPr>
                <w:rFonts w:ascii="仿宋" w:hAnsi="仿宋" w:eastAsia="仿宋" w:cs="Times New Roman"/>
                <w:sz w:val="24"/>
                <w:szCs w:val="24"/>
                <w:highlight w:val="none"/>
                <w:lang w:val="en-US" w:bidi="en-US"/>
              </w:rPr>
              <w:t>CECA/GC7-2012</w:t>
            </w:r>
            <w:r>
              <w:rPr>
                <w:rFonts w:hint="eastAsia" w:ascii="仿宋" w:hAnsi="仿宋" w:eastAsia="仿宋" w:cs="Times New Roman"/>
                <w:sz w:val="24"/>
                <w:szCs w:val="24"/>
                <w:highlight w:val="none"/>
                <w:lang w:val="en-US" w:bidi="en-US"/>
              </w:rPr>
              <w:t>）</w:t>
            </w:r>
            <w:r>
              <w:rPr>
                <w:rFonts w:ascii="仿宋" w:hAnsi="仿宋" w:eastAsia="仿宋" w:cs="Times New Roman"/>
                <w:sz w:val="24"/>
                <w:szCs w:val="24"/>
                <w:highlight w:val="none"/>
              </w:rPr>
              <w:t>。</w:t>
            </w:r>
          </w:p>
        </w:tc>
      </w:tr>
      <w:tr w14:paraId="4F08BCAC">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0B1C0DD7">
            <w:pPr>
              <w:shd w:val="clear"/>
              <w:rPr>
                <w:rFonts w:ascii="仿宋" w:hAnsi="仿宋" w:eastAsia="仿宋"/>
                <w:sz w:val="24"/>
                <w:szCs w:val="24"/>
                <w:highlight w:val="none"/>
              </w:rPr>
            </w:pPr>
          </w:p>
        </w:tc>
        <w:tc>
          <w:tcPr>
            <w:tcW w:w="417" w:type="pct"/>
            <w:vMerge w:val="continue"/>
            <w:tcBorders>
              <w:left w:val="single" w:color="auto" w:sz="4" w:space="0"/>
            </w:tcBorders>
            <w:shd w:val="clear" w:color="auto" w:fill="FFFFFF"/>
            <w:vAlign w:val="center"/>
          </w:tcPr>
          <w:p w14:paraId="4E4BBAD6">
            <w:pPr>
              <w:shd w:val="clear"/>
              <w:rPr>
                <w:rFonts w:ascii="仿宋" w:hAnsi="仿宋" w:eastAsia="仿宋"/>
                <w:sz w:val="24"/>
                <w:szCs w:val="24"/>
                <w:highlight w:val="none"/>
              </w:rPr>
            </w:pPr>
          </w:p>
        </w:tc>
        <w:tc>
          <w:tcPr>
            <w:tcW w:w="3997" w:type="pct"/>
            <w:tcBorders>
              <w:top w:val="single" w:color="auto" w:sz="4" w:space="0"/>
              <w:left w:val="single" w:color="auto" w:sz="4" w:space="0"/>
              <w:right w:val="single" w:color="auto" w:sz="4" w:space="0"/>
            </w:tcBorders>
            <w:shd w:val="clear" w:color="auto" w:fill="FFFFFF"/>
            <w:vAlign w:val="center"/>
          </w:tcPr>
          <w:p w14:paraId="4A4B8A62">
            <w:pPr>
              <w:pStyle w:val="45"/>
              <w:shd w:val="clear" w:color="auto"/>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遗失建设单位提供的资料。</w:t>
            </w:r>
          </w:p>
        </w:tc>
      </w:tr>
      <w:tr w14:paraId="56843BF8">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1D3B01FB">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7BC7B872">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B</w:t>
            </w:r>
          </w:p>
        </w:tc>
        <w:tc>
          <w:tcPr>
            <w:tcW w:w="3997" w:type="pct"/>
            <w:tcBorders>
              <w:top w:val="single" w:color="auto" w:sz="4" w:space="0"/>
              <w:left w:val="single" w:color="auto" w:sz="4" w:space="0"/>
              <w:right w:val="single" w:color="auto" w:sz="4" w:space="0"/>
            </w:tcBorders>
            <w:shd w:val="clear" w:color="auto" w:fill="FFFFFF"/>
            <w:vAlign w:val="center"/>
          </w:tcPr>
          <w:p w14:paraId="37FBEB72">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因</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单位原因，未按合同约定时间提交结算审核成果。</w:t>
            </w:r>
          </w:p>
        </w:tc>
      </w:tr>
      <w:tr w14:paraId="2D2712BB">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29FD84D8">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7DDE0D95">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C</w:t>
            </w:r>
          </w:p>
        </w:tc>
        <w:tc>
          <w:tcPr>
            <w:tcW w:w="3997" w:type="pct"/>
            <w:tcBorders>
              <w:top w:val="single" w:color="auto" w:sz="4" w:space="0"/>
              <w:left w:val="single" w:color="auto" w:sz="4" w:space="0"/>
              <w:right w:val="single" w:color="auto" w:sz="4" w:space="0"/>
            </w:tcBorders>
            <w:shd w:val="clear" w:color="auto" w:fill="FFFFFF"/>
            <w:vAlign w:val="center"/>
          </w:tcPr>
          <w:p w14:paraId="4ABC1965">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结算审核完成后，经建设</w:t>
            </w:r>
            <w:r>
              <w:rPr>
                <w:rFonts w:hint="eastAsia" w:ascii="仿宋" w:hAnsi="仿宋" w:eastAsia="仿宋" w:cs="Times New Roman"/>
                <w:sz w:val="24"/>
                <w:szCs w:val="24"/>
                <w:highlight w:val="none"/>
              </w:rPr>
              <w:t>单位</w:t>
            </w:r>
            <w:r>
              <w:rPr>
                <w:rFonts w:ascii="仿宋" w:hAnsi="仿宋" w:eastAsia="仿宋" w:cs="Times New Roman"/>
                <w:sz w:val="24"/>
                <w:szCs w:val="24"/>
                <w:highlight w:val="none"/>
              </w:rPr>
              <w:t>复核偏差在5%-10%的。</w:t>
            </w:r>
          </w:p>
        </w:tc>
      </w:tr>
      <w:tr w14:paraId="5454CCA2">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4F065E02">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425156E8">
            <w:pPr>
              <w:pStyle w:val="45"/>
              <w:shd w:val="clear" w:color="auto"/>
              <w:spacing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D</w:t>
            </w:r>
          </w:p>
        </w:tc>
        <w:tc>
          <w:tcPr>
            <w:tcW w:w="3997" w:type="pct"/>
            <w:tcBorders>
              <w:top w:val="single" w:color="auto" w:sz="4" w:space="0"/>
              <w:left w:val="single" w:color="auto" w:sz="4" w:space="0"/>
              <w:right w:val="single" w:color="auto" w:sz="4" w:space="0"/>
            </w:tcBorders>
            <w:shd w:val="clear" w:color="auto" w:fill="FFFFFF"/>
            <w:vAlign w:val="center"/>
          </w:tcPr>
          <w:p w14:paraId="457FD680">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结算审核完成后，经</w:t>
            </w:r>
            <w:r>
              <w:rPr>
                <w:rFonts w:hint="eastAsia" w:ascii="仿宋" w:hAnsi="仿宋" w:eastAsia="仿宋" w:cs="Times New Roman"/>
                <w:sz w:val="24"/>
                <w:szCs w:val="24"/>
                <w:highlight w:val="none"/>
              </w:rPr>
              <w:t>建设单</w:t>
            </w:r>
            <w:r>
              <w:rPr>
                <w:rFonts w:ascii="仿宋" w:hAnsi="仿宋" w:eastAsia="仿宋" w:cs="Times New Roman"/>
                <w:sz w:val="24"/>
                <w:szCs w:val="24"/>
                <w:highlight w:val="none"/>
              </w:rPr>
              <w:t>位复核偏差超过10%的。</w:t>
            </w:r>
          </w:p>
        </w:tc>
      </w:tr>
      <w:tr w14:paraId="607DE7B8">
        <w:tblPrEx>
          <w:tblCellMar>
            <w:top w:w="0" w:type="dxa"/>
            <w:left w:w="10" w:type="dxa"/>
            <w:bottom w:w="0" w:type="dxa"/>
            <w:right w:w="10" w:type="dxa"/>
          </w:tblCellMar>
        </w:tblPrEx>
        <w:trPr>
          <w:trHeight w:val="567" w:hRule="exact"/>
        </w:trPr>
        <w:tc>
          <w:tcPr>
            <w:tcW w:w="586" w:type="pct"/>
            <w:vMerge w:val="continue"/>
            <w:tcBorders>
              <w:left w:val="single" w:color="auto" w:sz="4" w:space="0"/>
            </w:tcBorders>
            <w:shd w:val="clear" w:color="auto" w:fill="FFFFFF"/>
            <w:vAlign w:val="center"/>
          </w:tcPr>
          <w:p w14:paraId="543B3E6A">
            <w:pPr>
              <w:shd w:val="clear"/>
              <w:rPr>
                <w:rFonts w:ascii="仿宋" w:hAnsi="仿宋" w:eastAsia="仿宋"/>
                <w:sz w:val="24"/>
                <w:szCs w:val="24"/>
                <w:highlight w:val="none"/>
              </w:rPr>
            </w:pPr>
          </w:p>
        </w:tc>
        <w:tc>
          <w:tcPr>
            <w:tcW w:w="417" w:type="pct"/>
            <w:tcBorders>
              <w:top w:val="single" w:color="auto" w:sz="4" w:space="0"/>
              <w:left w:val="single" w:color="auto" w:sz="4" w:space="0"/>
            </w:tcBorders>
            <w:shd w:val="clear" w:color="auto" w:fill="FFFFFF"/>
            <w:vAlign w:val="center"/>
          </w:tcPr>
          <w:p w14:paraId="7FD640FF">
            <w:pPr>
              <w:pStyle w:val="45"/>
              <w:shd w:val="clear" w:color="auto"/>
              <w:spacing w:before="100" w:line="240" w:lineRule="auto"/>
              <w:ind w:firstLine="320"/>
              <w:jc w:val="both"/>
              <w:rPr>
                <w:rFonts w:ascii="仿宋" w:hAnsi="仿宋" w:eastAsia="仿宋" w:cs="Times New Roman"/>
                <w:sz w:val="24"/>
                <w:szCs w:val="24"/>
                <w:highlight w:val="none"/>
              </w:rPr>
            </w:pPr>
            <w:r>
              <w:rPr>
                <w:rFonts w:ascii="仿宋" w:hAnsi="仿宋" w:eastAsia="仿宋" w:cs="Times New Roman"/>
                <w:sz w:val="24"/>
                <w:szCs w:val="24"/>
                <w:highlight w:val="none"/>
                <w:lang w:val="en-US" w:eastAsia="en-US" w:bidi="en-US"/>
              </w:rPr>
              <w:t>E</w:t>
            </w:r>
          </w:p>
        </w:tc>
        <w:tc>
          <w:tcPr>
            <w:tcW w:w="3997" w:type="pct"/>
            <w:tcBorders>
              <w:top w:val="single" w:color="auto" w:sz="4" w:space="0"/>
              <w:left w:val="single" w:color="auto" w:sz="4" w:space="0"/>
              <w:right w:val="single" w:color="auto" w:sz="4" w:space="0"/>
            </w:tcBorders>
            <w:shd w:val="clear" w:color="auto" w:fill="FFFFFF"/>
            <w:vAlign w:val="center"/>
          </w:tcPr>
          <w:p w14:paraId="59886455">
            <w:pPr>
              <w:pStyle w:val="45"/>
              <w:shd w:val="clear" w:color="auto" w:fill="FFFFFF"/>
              <w:spacing w:before="100" w:line="240" w:lineRule="auto"/>
              <w:ind w:firstLine="0"/>
              <w:rPr>
                <w:rFonts w:ascii="仿宋" w:hAnsi="仿宋" w:eastAsia="仿宋" w:cs="Times New Roman"/>
                <w:sz w:val="24"/>
                <w:szCs w:val="24"/>
                <w:highlight w:val="none"/>
              </w:rPr>
            </w:pPr>
            <w:r>
              <w:rPr>
                <w:rFonts w:hint="default" w:ascii="仿宋" w:hAnsi="仿宋" w:eastAsia="仿宋" w:cs="Times New Roman"/>
                <w:sz w:val="24"/>
                <w:szCs w:val="24"/>
                <w:highlight w:val="none"/>
                <w:shd w:val="clear"/>
              </w:rPr>
              <w:t>跟踪审计</w:t>
            </w:r>
            <w:r>
              <w:rPr>
                <w:rFonts w:hint="eastAsia" w:ascii="仿宋" w:hAnsi="仿宋" w:eastAsia="仿宋" w:cs="Times New Roman"/>
                <w:sz w:val="24"/>
                <w:szCs w:val="24"/>
                <w:highlight w:val="none"/>
              </w:rPr>
              <w:t>单位</w:t>
            </w:r>
            <w:r>
              <w:rPr>
                <w:rFonts w:ascii="仿宋" w:hAnsi="仿宋" w:eastAsia="仿宋" w:cs="Times New Roman"/>
                <w:sz w:val="24"/>
                <w:szCs w:val="24"/>
                <w:highlight w:val="none"/>
              </w:rPr>
              <w:t>将项</w:t>
            </w:r>
            <w:r>
              <w:rPr>
                <w:rFonts w:hint="eastAsia" w:ascii="仿宋" w:hAnsi="仿宋" w:eastAsia="仿宋" w:cs="Times New Roman"/>
                <w:sz w:val="24"/>
                <w:szCs w:val="24"/>
                <w:highlight w:val="none"/>
              </w:rPr>
              <w:t>目</w:t>
            </w:r>
            <w:r>
              <w:rPr>
                <w:rFonts w:ascii="仿宋" w:hAnsi="仿宋" w:eastAsia="仿宋" w:cs="Times New Roman"/>
                <w:sz w:val="24"/>
                <w:szCs w:val="24"/>
                <w:highlight w:val="none"/>
              </w:rPr>
              <w:t>转包给</w:t>
            </w:r>
            <w:r>
              <w:rPr>
                <w:rFonts w:hint="eastAsia" w:ascii="仿宋" w:hAnsi="仿宋" w:eastAsia="仿宋" w:cs="Times New Roman"/>
                <w:sz w:val="24"/>
                <w:szCs w:val="24"/>
                <w:highlight w:val="none"/>
              </w:rPr>
              <w:t>其他</w:t>
            </w:r>
            <w:r>
              <w:rPr>
                <w:rFonts w:ascii="仿宋" w:hAnsi="仿宋" w:eastAsia="仿宋" w:cs="Times New Roman"/>
                <w:sz w:val="24"/>
                <w:szCs w:val="24"/>
                <w:highlight w:val="none"/>
              </w:rPr>
              <w:t>单位或个人。</w:t>
            </w:r>
          </w:p>
        </w:tc>
      </w:tr>
      <w:tr w14:paraId="1B62ED18">
        <w:tblPrEx>
          <w:tblCellMar>
            <w:top w:w="0" w:type="dxa"/>
            <w:left w:w="10" w:type="dxa"/>
            <w:bottom w:w="0" w:type="dxa"/>
            <w:right w:w="10" w:type="dxa"/>
          </w:tblCellMar>
        </w:tblPrEx>
        <w:trPr>
          <w:trHeight w:val="1234" w:hRule="exact"/>
        </w:trPr>
        <w:tc>
          <w:tcPr>
            <w:tcW w:w="1003" w:type="pct"/>
            <w:gridSpan w:val="2"/>
            <w:vMerge w:val="restart"/>
            <w:tcBorders>
              <w:top w:val="single" w:color="auto" w:sz="4" w:space="0"/>
              <w:left w:val="single" w:color="auto" w:sz="4" w:space="0"/>
            </w:tcBorders>
            <w:shd w:val="clear" w:color="auto" w:fill="FFFFFF"/>
            <w:vAlign w:val="center"/>
          </w:tcPr>
          <w:p w14:paraId="592F6BB0">
            <w:pPr>
              <w:shd w:val="clear"/>
              <w:jc w:val="center"/>
              <w:rPr>
                <w:rFonts w:ascii="仿宋" w:hAnsi="仿宋" w:eastAsia="仿宋"/>
                <w:sz w:val="24"/>
                <w:szCs w:val="24"/>
                <w:highlight w:val="none"/>
              </w:rPr>
            </w:pPr>
            <w:r>
              <w:rPr>
                <w:rFonts w:hint="eastAsia" w:ascii="仿宋" w:hAnsi="仿宋" w:eastAsia="仿宋"/>
                <w:sz w:val="24"/>
                <w:szCs w:val="24"/>
                <w:highlight w:val="none"/>
              </w:rPr>
              <w:t>违</w:t>
            </w:r>
          </w:p>
          <w:p w14:paraId="0B4323B8">
            <w:pPr>
              <w:shd w:val="clear"/>
              <w:jc w:val="center"/>
              <w:rPr>
                <w:rFonts w:ascii="仿宋" w:hAnsi="仿宋" w:eastAsia="仿宋"/>
                <w:sz w:val="24"/>
                <w:szCs w:val="24"/>
                <w:highlight w:val="none"/>
              </w:rPr>
            </w:pPr>
            <w:r>
              <w:rPr>
                <w:rFonts w:hint="eastAsia" w:ascii="仿宋" w:hAnsi="仿宋" w:eastAsia="仿宋"/>
                <w:sz w:val="24"/>
                <w:szCs w:val="24"/>
                <w:highlight w:val="none"/>
              </w:rPr>
              <w:t>约</w:t>
            </w:r>
          </w:p>
          <w:p w14:paraId="29BE0916">
            <w:pPr>
              <w:shd w:val="clear"/>
              <w:jc w:val="center"/>
              <w:rPr>
                <w:rFonts w:ascii="仿宋" w:hAnsi="仿宋" w:eastAsia="仿宋"/>
                <w:sz w:val="24"/>
                <w:szCs w:val="24"/>
                <w:highlight w:val="none"/>
              </w:rPr>
            </w:pPr>
            <w:r>
              <w:rPr>
                <w:rFonts w:hint="eastAsia" w:ascii="仿宋" w:hAnsi="仿宋" w:eastAsia="仿宋"/>
                <w:sz w:val="24"/>
                <w:szCs w:val="24"/>
                <w:highlight w:val="none"/>
              </w:rPr>
              <w:t>金</w:t>
            </w:r>
          </w:p>
        </w:tc>
        <w:tc>
          <w:tcPr>
            <w:tcW w:w="3997" w:type="pct"/>
            <w:tcBorders>
              <w:top w:val="single" w:color="auto" w:sz="4" w:space="0"/>
              <w:left w:val="single" w:color="auto" w:sz="4" w:space="0"/>
              <w:bottom w:val="single" w:color="auto" w:sz="4" w:space="0"/>
              <w:right w:val="single" w:color="auto" w:sz="4" w:space="0"/>
            </w:tcBorders>
            <w:shd w:val="clear" w:color="auto" w:fill="FFFFFF"/>
            <w:vAlign w:val="center"/>
          </w:tcPr>
          <w:p w14:paraId="7A6F5027">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当出现</w:t>
            </w:r>
            <w:r>
              <w:rPr>
                <w:rFonts w:ascii="仿宋" w:hAnsi="仿宋" w:eastAsia="仿宋" w:cs="Times New Roman"/>
                <w:sz w:val="24"/>
                <w:szCs w:val="24"/>
                <w:highlight w:val="none"/>
                <w:lang w:val="en-US" w:bidi="en-US"/>
              </w:rPr>
              <w:t>A</w:t>
            </w:r>
            <w:r>
              <w:rPr>
                <w:rFonts w:ascii="仿宋" w:hAnsi="仿宋" w:eastAsia="仿宋" w:cs="Times New Roman"/>
                <w:sz w:val="24"/>
                <w:szCs w:val="24"/>
                <w:highlight w:val="none"/>
              </w:rPr>
              <w:t>类负面清单情况的,每次由</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单位向甲方支付合同金额2%的违约金。需在支付当期</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合同款前缴存入</w:t>
            </w:r>
            <w:r>
              <w:rPr>
                <w:rFonts w:hint="eastAsia" w:ascii="仿宋" w:hAnsi="仿宋" w:eastAsia="仿宋" w:cs="Times New Roman"/>
                <w:sz w:val="24"/>
                <w:szCs w:val="24"/>
                <w:highlight w:val="none"/>
              </w:rPr>
              <w:t>甲方</w:t>
            </w:r>
            <w:r>
              <w:rPr>
                <w:rFonts w:ascii="仿宋" w:hAnsi="仿宋" w:eastAsia="仿宋" w:cs="Times New Roman"/>
                <w:sz w:val="24"/>
                <w:szCs w:val="24"/>
                <w:highlight w:val="none"/>
              </w:rPr>
              <w:t>指定账户。</w:t>
            </w:r>
          </w:p>
        </w:tc>
      </w:tr>
      <w:tr w14:paraId="4B478E03">
        <w:tblPrEx>
          <w:tblCellMar>
            <w:top w:w="0" w:type="dxa"/>
            <w:left w:w="10" w:type="dxa"/>
            <w:bottom w:w="0" w:type="dxa"/>
            <w:right w:w="10" w:type="dxa"/>
          </w:tblCellMar>
        </w:tblPrEx>
        <w:trPr>
          <w:trHeight w:val="1234" w:hRule="exact"/>
        </w:trPr>
        <w:tc>
          <w:tcPr>
            <w:tcW w:w="1003" w:type="pct"/>
            <w:gridSpan w:val="2"/>
            <w:vMerge w:val="continue"/>
            <w:tcBorders>
              <w:left w:val="single" w:color="auto" w:sz="4" w:space="0"/>
            </w:tcBorders>
            <w:shd w:val="clear" w:color="auto" w:fill="FFFFFF"/>
            <w:vAlign w:val="center"/>
          </w:tcPr>
          <w:p w14:paraId="3D2E6E30">
            <w:pPr>
              <w:shd w:val="clear"/>
              <w:rPr>
                <w:rFonts w:ascii="仿宋" w:hAnsi="仿宋" w:eastAsia="仿宋"/>
                <w:sz w:val="24"/>
                <w:szCs w:val="24"/>
                <w:highlight w:val="none"/>
              </w:rPr>
            </w:pPr>
          </w:p>
        </w:tc>
        <w:tc>
          <w:tcPr>
            <w:tcW w:w="3997" w:type="pct"/>
            <w:tcBorders>
              <w:top w:val="single" w:color="auto" w:sz="4" w:space="0"/>
              <w:left w:val="single" w:color="auto" w:sz="4" w:space="0"/>
              <w:bottom w:val="single" w:color="auto" w:sz="4" w:space="0"/>
              <w:right w:val="single" w:color="auto" w:sz="4" w:space="0"/>
            </w:tcBorders>
            <w:shd w:val="clear" w:color="auto" w:fill="FFFFFF"/>
            <w:vAlign w:val="center"/>
          </w:tcPr>
          <w:p w14:paraId="3945F151">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当出现B类负面清单情况的，每延期一天，由</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单位向甲方支付合同金额0.5%的违约金。需在支付当期</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合同款前缴存入甲方指定账户。</w:t>
            </w:r>
          </w:p>
        </w:tc>
      </w:tr>
      <w:tr w14:paraId="7D8BB910">
        <w:tblPrEx>
          <w:tblCellMar>
            <w:top w:w="0" w:type="dxa"/>
            <w:left w:w="10" w:type="dxa"/>
            <w:bottom w:w="0" w:type="dxa"/>
            <w:right w:w="10" w:type="dxa"/>
          </w:tblCellMar>
        </w:tblPrEx>
        <w:trPr>
          <w:trHeight w:val="1234" w:hRule="exact"/>
        </w:trPr>
        <w:tc>
          <w:tcPr>
            <w:tcW w:w="1003" w:type="pct"/>
            <w:gridSpan w:val="2"/>
            <w:vMerge w:val="continue"/>
            <w:tcBorders>
              <w:left w:val="single" w:color="auto" w:sz="4" w:space="0"/>
            </w:tcBorders>
            <w:shd w:val="clear" w:color="auto" w:fill="FFFFFF"/>
            <w:vAlign w:val="center"/>
          </w:tcPr>
          <w:p w14:paraId="131FDDE9">
            <w:pPr>
              <w:shd w:val="clear"/>
              <w:rPr>
                <w:rFonts w:ascii="仿宋" w:hAnsi="仿宋" w:eastAsia="仿宋"/>
                <w:sz w:val="24"/>
                <w:szCs w:val="24"/>
                <w:highlight w:val="none"/>
              </w:rPr>
            </w:pPr>
          </w:p>
        </w:tc>
        <w:tc>
          <w:tcPr>
            <w:tcW w:w="3997" w:type="pct"/>
            <w:tcBorders>
              <w:top w:val="single" w:color="auto" w:sz="4" w:space="0"/>
              <w:left w:val="single" w:color="auto" w:sz="4" w:space="0"/>
              <w:bottom w:val="single" w:color="auto" w:sz="4" w:space="0"/>
              <w:right w:val="single" w:color="auto" w:sz="4" w:space="0"/>
            </w:tcBorders>
            <w:shd w:val="clear" w:color="auto" w:fill="FFFFFF"/>
            <w:vAlign w:val="center"/>
          </w:tcPr>
          <w:p w14:paraId="4890FECC">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当出现C类负面清单情况的，每次由</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单位向甲方支付合同金额10%的违约金。需在支付当期</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合同款前缴存入甲方指定账户。</w:t>
            </w:r>
          </w:p>
        </w:tc>
      </w:tr>
      <w:tr w14:paraId="358B308E">
        <w:tblPrEx>
          <w:tblCellMar>
            <w:top w:w="0" w:type="dxa"/>
            <w:left w:w="10" w:type="dxa"/>
            <w:bottom w:w="0" w:type="dxa"/>
            <w:right w:w="10" w:type="dxa"/>
          </w:tblCellMar>
        </w:tblPrEx>
        <w:trPr>
          <w:trHeight w:val="1234" w:hRule="exact"/>
        </w:trPr>
        <w:tc>
          <w:tcPr>
            <w:tcW w:w="1003" w:type="pct"/>
            <w:gridSpan w:val="2"/>
            <w:vMerge w:val="continue"/>
            <w:tcBorders>
              <w:left w:val="single" w:color="auto" w:sz="4" w:space="0"/>
            </w:tcBorders>
            <w:shd w:val="clear" w:color="auto" w:fill="FFFFFF"/>
            <w:vAlign w:val="center"/>
          </w:tcPr>
          <w:p w14:paraId="74479CA9">
            <w:pPr>
              <w:shd w:val="clear"/>
              <w:rPr>
                <w:rFonts w:ascii="仿宋" w:hAnsi="仿宋" w:eastAsia="仿宋"/>
                <w:sz w:val="24"/>
                <w:szCs w:val="24"/>
                <w:highlight w:val="none"/>
              </w:rPr>
            </w:pPr>
          </w:p>
        </w:tc>
        <w:tc>
          <w:tcPr>
            <w:tcW w:w="3997" w:type="pct"/>
            <w:tcBorders>
              <w:top w:val="single" w:color="auto" w:sz="4" w:space="0"/>
              <w:left w:val="single" w:color="auto" w:sz="4" w:space="0"/>
              <w:bottom w:val="single" w:color="auto" w:sz="4" w:space="0"/>
              <w:right w:val="single" w:color="auto" w:sz="4" w:space="0"/>
            </w:tcBorders>
            <w:shd w:val="clear" w:color="auto" w:fill="FFFFFF"/>
            <w:vAlign w:val="center"/>
          </w:tcPr>
          <w:p w14:paraId="7A51F75A">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当出现D类负面清单情况的，每次由</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单位向甲方支付合同金额20%的违约金。需在支付当期</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合同款前缴存入甲方指定账户。</w:t>
            </w:r>
          </w:p>
        </w:tc>
      </w:tr>
      <w:tr w14:paraId="2B32B91D">
        <w:tblPrEx>
          <w:tblCellMar>
            <w:top w:w="0" w:type="dxa"/>
            <w:left w:w="10" w:type="dxa"/>
            <w:bottom w:w="0" w:type="dxa"/>
            <w:right w:w="10" w:type="dxa"/>
          </w:tblCellMar>
        </w:tblPrEx>
        <w:trPr>
          <w:trHeight w:val="1234" w:hRule="exact"/>
        </w:trPr>
        <w:tc>
          <w:tcPr>
            <w:tcW w:w="1003" w:type="pct"/>
            <w:gridSpan w:val="2"/>
            <w:vMerge w:val="continue"/>
            <w:tcBorders>
              <w:left w:val="single" w:color="auto" w:sz="4" w:space="0"/>
              <w:bottom w:val="single" w:color="auto" w:sz="4" w:space="0"/>
            </w:tcBorders>
            <w:shd w:val="clear" w:color="auto" w:fill="FFFFFF"/>
            <w:vAlign w:val="center"/>
          </w:tcPr>
          <w:p w14:paraId="37D290FA">
            <w:pPr>
              <w:shd w:val="clear"/>
              <w:rPr>
                <w:rFonts w:ascii="仿宋" w:hAnsi="仿宋" w:eastAsia="仿宋"/>
                <w:sz w:val="24"/>
                <w:szCs w:val="24"/>
                <w:highlight w:val="none"/>
              </w:rPr>
            </w:pPr>
          </w:p>
        </w:tc>
        <w:tc>
          <w:tcPr>
            <w:tcW w:w="3997" w:type="pct"/>
            <w:tcBorders>
              <w:top w:val="single" w:color="auto" w:sz="4" w:space="0"/>
              <w:left w:val="single" w:color="auto" w:sz="4" w:space="0"/>
              <w:bottom w:val="single" w:color="auto" w:sz="4" w:space="0"/>
              <w:right w:val="single" w:color="auto" w:sz="4" w:space="0"/>
            </w:tcBorders>
            <w:shd w:val="clear" w:color="auto" w:fill="FFFFFF"/>
            <w:vAlign w:val="center"/>
          </w:tcPr>
          <w:p w14:paraId="2410950C">
            <w:pPr>
              <w:pStyle w:val="45"/>
              <w:shd w:val="clear" w:color="auto" w:fill="FFFFFF"/>
              <w:spacing w:before="100" w:line="240" w:lineRule="auto"/>
              <w:ind w:firstLine="0"/>
              <w:rPr>
                <w:rFonts w:ascii="仿宋" w:hAnsi="仿宋" w:eastAsia="仿宋" w:cs="Times New Roman"/>
                <w:sz w:val="24"/>
                <w:szCs w:val="24"/>
                <w:highlight w:val="none"/>
              </w:rPr>
            </w:pPr>
            <w:r>
              <w:rPr>
                <w:rFonts w:ascii="仿宋" w:hAnsi="仿宋" w:eastAsia="仿宋" w:cs="Times New Roman"/>
                <w:sz w:val="24"/>
                <w:szCs w:val="24"/>
                <w:highlight w:val="none"/>
              </w:rPr>
              <w:t>当出现E类负面清单情况的，直接解除合同，不再支付剩余</w:t>
            </w:r>
            <w:r>
              <w:rPr>
                <w:rFonts w:hint="default" w:ascii="仿宋" w:hAnsi="仿宋" w:eastAsia="仿宋" w:cs="Times New Roman"/>
                <w:sz w:val="24"/>
                <w:szCs w:val="24"/>
                <w:highlight w:val="none"/>
                <w:shd w:val="clear"/>
              </w:rPr>
              <w:t>跟踪审计</w:t>
            </w:r>
            <w:r>
              <w:rPr>
                <w:rFonts w:ascii="仿宋" w:hAnsi="仿宋" w:eastAsia="仿宋" w:cs="Times New Roman"/>
                <w:sz w:val="24"/>
                <w:szCs w:val="24"/>
                <w:highlight w:val="none"/>
              </w:rPr>
              <w:t>费用，并通报行业主管部门。</w:t>
            </w:r>
          </w:p>
        </w:tc>
      </w:tr>
    </w:tbl>
    <w:p w14:paraId="6B85611F">
      <w:pPr>
        <w:pStyle w:val="28"/>
        <w:shd w:val="clear"/>
        <w:rPr>
          <w:rFonts w:ascii="仿宋" w:hAnsi="仿宋" w:eastAsia="仿宋"/>
          <w:szCs w:val="24"/>
          <w:highlight w:val="none"/>
        </w:rPr>
      </w:pPr>
    </w:p>
    <w:p w14:paraId="4FC0DEFB">
      <w:pPr>
        <w:pStyle w:val="28"/>
        <w:shd w:val="clear"/>
        <w:rPr>
          <w:rFonts w:ascii="仿宋" w:hAnsi="仿宋" w:eastAsia="仿宋"/>
          <w:highlight w:val="none"/>
        </w:rPr>
      </w:pPr>
    </w:p>
    <w:p w14:paraId="1C7D1999">
      <w:pPr>
        <w:widowControl/>
        <w:shd w:val="clear"/>
        <w:jc w:val="left"/>
        <w:rPr>
          <w:rFonts w:hint="eastAsia" w:ascii="仿宋" w:hAnsi="仿宋" w:eastAsia="仿宋" w:cs="仿宋"/>
          <w:color w:val="auto"/>
          <w:highlight w:val="none"/>
        </w:rPr>
      </w:pPr>
    </w:p>
    <w:p w14:paraId="553D89D7">
      <w:pPr>
        <w:widowControl/>
        <w:shd w:val="clear"/>
        <w:jc w:val="left"/>
        <w:rPr>
          <w:rFonts w:hint="eastAsia" w:ascii="仿宋" w:hAnsi="仿宋" w:eastAsia="仿宋" w:cs="仿宋"/>
          <w:color w:val="auto"/>
          <w:highlight w:val="none"/>
        </w:rPr>
      </w:pPr>
    </w:p>
    <w:p w14:paraId="35699A89">
      <w:pPr>
        <w:widowControl/>
        <w:shd w:val="clear"/>
        <w:jc w:val="left"/>
        <w:rPr>
          <w:rFonts w:hint="eastAsia" w:ascii="仿宋" w:hAnsi="仿宋" w:eastAsia="仿宋" w:cs="仿宋"/>
          <w:color w:val="auto"/>
          <w:highlight w:val="none"/>
        </w:rPr>
      </w:pPr>
    </w:p>
    <w:p w14:paraId="4F150672">
      <w:pPr>
        <w:widowControl/>
        <w:shd w:val="clear"/>
        <w:jc w:val="left"/>
        <w:rPr>
          <w:rFonts w:hint="eastAsia" w:ascii="仿宋" w:hAnsi="仿宋" w:eastAsia="仿宋" w:cs="仿宋"/>
          <w:color w:val="auto"/>
          <w:highlight w:val="none"/>
        </w:rPr>
      </w:pPr>
    </w:p>
    <w:p w14:paraId="0482484F">
      <w:pPr>
        <w:widowControl/>
        <w:shd w:val="clear"/>
        <w:jc w:val="left"/>
        <w:rPr>
          <w:rFonts w:hint="eastAsia" w:ascii="仿宋" w:hAnsi="仿宋" w:eastAsia="仿宋" w:cs="仿宋"/>
          <w:color w:val="auto"/>
          <w:highlight w:val="none"/>
        </w:rPr>
      </w:pPr>
    </w:p>
    <w:p w14:paraId="2DB6D584">
      <w:pPr>
        <w:widowControl/>
        <w:shd w:val="clear"/>
        <w:jc w:val="left"/>
        <w:rPr>
          <w:rFonts w:hint="eastAsia" w:ascii="仿宋" w:hAnsi="仿宋" w:eastAsia="仿宋" w:cs="仿宋"/>
          <w:color w:val="auto"/>
          <w:highlight w:val="none"/>
        </w:rPr>
      </w:pPr>
    </w:p>
    <w:p w14:paraId="5CBAE5B5">
      <w:pPr>
        <w:widowControl/>
        <w:shd w:val="clear"/>
        <w:jc w:val="left"/>
        <w:rPr>
          <w:rFonts w:hint="eastAsia" w:ascii="仿宋" w:hAnsi="仿宋" w:eastAsia="仿宋" w:cs="仿宋"/>
          <w:color w:val="auto"/>
          <w:highlight w:val="none"/>
        </w:rPr>
      </w:pPr>
    </w:p>
    <w:p w14:paraId="373F9D7A">
      <w:pPr>
        <w:widowControl/>
        <w:shd w:val="clear"/>
        <w:jc w:val="left"/>
        <w:rPr>
          <w:rFonts w:hint="eastAsia" w:ascii="仿宋" w:hAnsi="仿宋" w:eastAsia="仿宋" w:cs="仿宋"/>
          <w:color w:val="auto"/>
          <w:highlight w:val="none"/>
        </w:rPr>
      </w:pPr>
    </w:p>
    <w:p w14:paraId="6831CE60">
      <w:pPr>
        <w:widowControl/>
        <w:shd w:val="clear"/>
        <w:jc w:val="left"/>
        <w:rPr>
          <w:rFonts w:hint="eastAsia" w:ascii="仿宋" w:hAnsi="仿宋" w:eastAsia="仿宋" w:cs="仿宋"/>
          <w:color w:val="auto"/>
          <w:highlight w:val="none"/>
        </w:rPr>
      </w:pPr>
    </w:p>
    <w:p w14:paraId="47975080">
      <w:pPr>
        <w:pStyle w:val="2"/>
        <w:shd w:val="clear"/>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70"/>
      <w:bookmarkEnd w:id="171"/>
    </w:p>
    <w:p w14:paraId="12F81738">
      <w:pPr>
        <w:shd w:val="clea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A45FA41">
      <w:pPr>
        <w:shd w:val="clea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hd w:val="clea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）商务响应偏离表</w:t>
      </w:r>
    </w:p>
    <w:p w14:paraId="3A96A0D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）其它优惠承诺</w:t>
      </w:r>
    </w:p>
    <w:p w14:paraId="3FA6076A">
      <w:pPr>
        <w:shd w:val="clea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hd w:val="clea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hd w:val="clear"/>
        <w:spacing w:line="240" w:lineRule="auto"/>
        <w:ind w:firstLine="643"/>
        <w:rPr>
          <w:rFonts w:hint="eastAsia" w:ascii="仿宋" w:hAnsi="仿宋" w:eastAsia="仿宋" w:cs="仿宋"/>
          <w:color w:val="auto"/>
          <w:highlight w:val="none"/>
        </w:rPr>
      </w:pPr>
      <w:bookmarkStart w:id="174" w:name="_Toc183783160"/>
      <w:r>
        <w:rPr>
          <w:rFonts w:hint="eastAsia" w:ascii="仿宋" w:hAnsi="仿宋" w:eastAsia="仿宋" w:cs="仿宋"/>
          <w:color w:val="auto"/>
          <w:highlight w:val="none"/>
        </w:rPr>
        <w:t>一、经济部分</w:t>
      </w:r>
      <w:bookmarkEnd w:id="174"/>
    </w:p>
    <w:p w14:paraId="2903C7C0">
      <w:pPr>
        <w:shd w:val="clea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shd w:val="clea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shd w:val="clea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shd w:val="clea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4"/>
        </w:numPr>
        <w:shd w:val="clea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固定费率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暂估价格</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shd w:val="clea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shd w:val="clea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shd w:val="clea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shd w:val="clea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shd w:val="clea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7"/>
        <w:shd w:val="clear"/>
        <w:rPr>
          <w:rFonts w:hint="eastAsia" w:ascii="仿宋" w:hAnsi="仿宋" w:eastAsia="仿宋" w:cs="仿宋"/>
          <w:color w:val="auto"/>
          <w:sz w:val="24"/>
          <w:szCs w:val="24"/>
          <w:highlight w:val="none"/>
        </w:rPr>
      </w:pPr>
    </w:p>
    <w:p w14:paraId="0DBE98B8">
      <w:pPr>
        <w:shd w:val="clear"/>
        <w:rPr>
          <w:rFonts w:hint="eastAsia" w:ascii="仿宋" w:hAnsi="仿宋" w:eastAsia="仿宋" w:cs="仿宋"/>
          <w:color w:val="auto"/>
          <w:sz w:val="24"/>
          <w:szCs w:val="24"/>
          <w:highlight w:val="none"/>
        </w:rPr>
      </w:pPr>
    </w:p>
    <w:p w14:paraId="7CDED5D8">
      <w:pPr>
        <w:pStyle w:val="7"/>
        <w:shd w:val="clear"/>
        <w:rPr>
          <w:rFonts w:hint="eastAsia" w:ascii="仿宋" w:hAnsi="仿宋" w:eastAsia="仿宋" w:cs="仿宋"/>
          <w:color w:val="auto"/>
          <w:sz w:val="24"/>
          <w:szCs w:val="24"/>
          <w:highlight w:val="none"/>
        </w:rPr>
      </w:pPr>
    </w:p>
    <w:p w14:paraId="6A5FE4C0">
      <w:pPr>
        <w:shd w:val="clear"/>
        <w:rPr>
          <w:rFonts w:hint="eastAsia" w:ascii="仿宋" w:hAnsi="仿宋" w:eastAsia="仿宋" w:cs="仿宋"/>
          <w:color w:val="auto"/>
          <w:sz w:val="24"/>
          <w:szCs w:val="24"/>
          <w:highlight w:val="none"/>
        </w:rPr>
      </w:pPr>
    </w:p>
    <w:p w14:paraId="3FF28D94">
      <w:pPr>
        <w:pStyle w:val="7"/>
        <w:shd w:val="clear"/>
        <w:rPr>
          <w:rFonts w:hint="eastAsia" w:ascii="仿宋" w:hAnsi="仿宋" w:eastAsia="仿宋" w:cs="仿宋"/>
          <w:color w:val="auto"/>
          <w:sz w:val="24"/>
          <w:szCs w:val="24"/>
          <w:highlight w:val="none"/>
        </w:rPr>
      </w:pPr>
    </w:p>
    <w:p w14:paraId="26E01BFF">
      <w:pPr>
        <w:shd w:val="clear"/>
        <w:rPr>
          <w:rFonts w:hint="eastAsia" w:ascii="仿宋" w:hAnsi="仿宋" w:eastAsia="仿宋" w:cs="仿宋"/>
          <w:color w:val="auto"/>
          <w:sz w:val="24"/>
          <w:szCs w:val="24"/>
          <w:highlight w:val="none"/>
        </w:rPr>
      </w:pPr>
    </w:p>
    <w:p w14:paraId="54D2C43A">
      <w:pPr>
        <w:pStyle w:val="7"/>
        <w:shd w:val="clear"/>
        <w:rPr>
          <w:rFonts w:hint="eastAsia" w:ascii="仿宋" w:hAnsi="仿宋" w:eastAsia="仿宋" w:cs="仿宋"/>
          <w:color w:val="auto"/>
          <w:sz w:val="24"/>
          <w:szCs w:val="24"/>
          <w:highlight w:val="none"/>
        </w:rPr>
      </w:pPr>
    </w:p>
    <w:p w14:paraId="4681FDEB">
      <w:pPr>
        <w:shd w:val="clear"/>
        <w:rPr>
          <w:rFonts w:hint="eastAsia" w:ascii="仿宋" w:hAnsi="仿宋" w:eastAsia="仿宋" w:cs="仿宋"/>
          <w:color w:val="auto"/>
          <w:sz w:val="24"/>
          <w:szCs w:val="24"/>
          <w:highlight w:val="none"/>
        </w:rPr>
      </w:pPr>
    </w:p>
    <w:p w14:paraId="792E5867">
      <w:pPr>
        <w:pStyle w:val="7"/>
        <w:shd w:val="clear"/>
        <w:rPr>
          <w:rFonts w:hint="eastAsia" w:ascii="仿宋" w:hAnsi="仿宋" w:eastAsia="仿宋" w:cs="仿宋"/>
          <w:color w:val="auto"/>
          <w:sz w:val="24"/>
          <w:szCs w:val="24"/>
          <w:highlight w:val="none"/>
        </w:rPr>
      </w:pPr>
    </w:p>
    <w:p w14:paraId="06DB4D18">
      <w:pPr>
        <w:shd w:val="clear"/>
        <w:rPr>
          <w:rFonts w:hint="eastAsia" w:ascii="仿宋" w:hAnsi="仿宋" w:eastAsia="仿宋" w:cs="仿宋"/>
          <w:color w:val="auto"/>
          <w:sz w:val="24"/>
          <w:szCs w:val="24"/>
          <w:highlight w:val="none"/>
        </w:rPr>
      </w:pPr>
    </w:p>
    <w:p w14:paraId="0EC48AA0">
      <w:pPr>
        <w:pStyle w:val="7"/>
        <w:shd w:val="clear"/>
        <w:rPr>
          <w:rFonts w:hint="eastAsia" w:ascii="仿宋" w:hAnsi="仿宋" w:eastAsia="仿宋" w:cs="仿宋"/>
          <w:color w:val="auto"/>
          <w:sz w:val="24"/>
          <w:szCs w:val="24"/>
          <w:highlight w:val="none"/>
        </w:rPr>
      </w:pPr>
    </w:p>
    <w:p w14:paraId="54DEC4A2">
      <w:pPr>
        <w:shd w:val="clear"/>
        <w:rPr>
          <w:rFonts w:hint="eastAsia" w:ascii="仿宋" w:hAnsi="仿宋" w:eastAsia="仿宋" w:cs="仿宋"/>
          <w:color w:val="auto"/>
          <w:sz w:val="24"/>
          <w:szCs w:val="24"/>
          <w:highlight w:val="none"/>
        </w:rPr>
      </w:pPr>
    </w:p>
    <w:p w14:paraId="54D84581">
      <w:pPr>
        <w:pStyle w:val="7"/>
        <w:shd w:val="clear"/>
        <w:rPr>
          <w:rFonts w:hint="eastAsia" w:ascii="仿宋" w:hAnsi="仿宋" w:eastAsia="仿宋" w:cs="仿宋"/>
          <w:color w:val="auto"/>
          <w:sz w:val="24"/>
          <w:szCs w:val="24"/>
          <w:highlight w:val="none"/>
        </w:rPr>
      </w:pPr>
    </w:p>
    <w:p w14:paraId="705B0987">
      <w:pPr>
        <w:shd w:val="clear"/>
        <w:tabs>
          <w:tab w:val="left" w:pos="6300"/>
        </w:tabs>
        <w:snapToGrid w:val="0"/>
        <w:ind w:firstLine="480"/>
        <w:rPr>
          <w:rFonts w:hint="eastAsia" w:ascii="仿宋" w:hAnsi="仿宋" w:eastAsia="仿宋" w:cs="仿宋"/>
          <w:color w:val="auto"/>
          <w:sz w:val="24"/>
          <w:szCs w:val="24"/>
          <w:highlight w:val="none"/>
        </w:rPr>
      </w:pPr>
    </w:p>
    <w:p w14:paraId="6F896FD5">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hd w:val="clea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hd w:val="clear"/>
        <w:spacing w:line="240" w:lineRule="auto"/>
        <w:ind w:firstLine="643"/>
        <w:rPr>
          <w:rFonts w:hint="eastAsia" w:ascii="仿宋" w:hAnsi="仿宋" w:eastAsia="仿宋" w:cs="仿宋"/>
          <w:color w:val="auto"/>
          <w:highlight w:val="none"/>
        </w:rPr>
      </w:pPr>
      <w:bookmarkStart w:id="175" w:name="_Toc3192"/>
      <w:bookmarkStart w:id="176" w:name="_Toc183783161"/>
      <w:bookmarkStart w:id="177" w:name="_Toc486585241"/>
      <w:bookmarkStart w:id="178" w:name="_Toc487204798"/>
      <w:bookmarkStart w:id="179" w:name="_Toc486608278"/>
      <w:bookmarkStart w:id="180" w:name="_Toc9090"/>
      <w:r>
        <w:rPr>
          <w:rFonts w:hint="eastAsia" w:ascii="仿宋" w:hAnsi="仿宋" w:eastAsia="仿宋" w:cs="仿宋"/>
          <w:color w:val="auto"/>
          <w:highlight w:val="none"/>
        </w:rPr>
        <w:t>二、服务部分</w:t>
      </w:r>
      <w:bookmarkEnd w:id="175"/>
      <w:bookmarkEnd w:id="176"/>
      <w:bookmarkEnd w:id="177"/>
      <w:bookmarkEnd w:id="178"/>
      <w:bookmarkEnd w:id="179"/>
      <w:bookmarkEnd w:id="180"/>
    </w:p>
    <w:p w14:paraId="5567A8C1">
      <w:pPr>
        <w:shd w:val="clea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shd w:val="clear"/>
        <w:rPr>
          <w:rFonts w:hint="eastAsia" w:ascii="仿宋" w:hAnsi="仿宋" w:eastAsia="仿宋" w:cs="仿宋"/>
          <w:color w:val="auto"/>
          <w:szCs w:val="24"/>
          <w:highlight w:val="none"/>
        </w:rPr>
      </w:pPr>
    </w:p>
    <w:p w14:paraId="1A76F645">
      <w:pPr>
        <w:shd w:val="clea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shd w:val="clea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shd w:val="clea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shd w:val="clea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shd w:val="clea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shd w:val="clea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shd w:val="clea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shd w:val="clea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shd w:val="clea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shd w:val="clear"/>
              <w:ind w:firstLine="420"/>
              <w:jc w:val="center"/>
              <w:rPr>
                <w:rFonts w:hint="eastAsia" w:ascii="仿宋" w:hAnsi="仿宋" w:eastAsia="仿宋" w:cs="仿宋"/>
                <w:color w:val="auto"/>
                <w:sz w:val="21"/>
                <w:szCs w:val="21"/>
                <w:highlight w:val="none"/>
              </w:rPr>
            </w:pPr>
          </w:p>
        </w:tc>
        <w:tc>
          <w:tcPr>
            <w:tcW w:w="1600" w:type="pct"/>
            <w:vAlign w:val="center"/>
          </w:tcPr>
          <w:p w14:paraId="1C20FF32">
            <w:pPr>
              <w:shd w:val="clear"/>
              <w:ind w:firstLine="420"/>
              <w:jc w:val="center"/>
              <w:rPr>
                <w:rFonts w:hint="eastAsia" w:ascii="仿宋" w:hAnsi="仿宋" w:eastAsia="仿宋" w:cs="仿宋"/>
                <w:color w:val="auto"/>
                <w:sz w:val="21"/>
                <w:szCs w:val="21"/>
                <w:highlight w:val="none"/>
              </w:rPr>
            </w:pPr>
          </w:p>
        </w:tc>
        <w:tc>
          <w:tcPr>
            <w:tcW w:w="1199" w:type="pct"/>
            <w:vAlign w:val="center"/>
          </w:tcPr>
          <w:p w14:paraId="38EAEC18">
            <w:pPr>
              <w:shd w:val="clea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shd w:val="clear"/>
              <w:ind w:firstLine="420"/>
              <w:jc w:val="center"/>
              <w:rPr>
                <w:rFonts w:hint="eastAsia" w:ascii="仿宋" w:hAnsi="仿宋" w:eastAsia="仿宋" w:cs="仿宋"/>
                <w:color w:val="auto"/>
                <w:sz w:val="21"/>
                <w:szCs w:val="21"/>
                <w:highlight w:val="none"/>
              </w:rPr>
            </w:pPr>
          </w:p>
        </w:tc>
        <w:tc>
          <w:tcPr>
            <w:tcW w:w="1600" w:type="pct"/>
            <w:vAlign w:val="center"/>
          </w:tcPr>
          <w:p w14:paraId="74C13715">
            <w:pPr>
              <w:shd w:val="clear"/>
              <w:ind w:firstLine="420"/>
              <w:jc w:val="center"/>
              <w:rPr>
                <w:rFonts w:hint="eastAsia" w:ascii="仿宋" w:hAnsi="仿宋" w:eastAsia="仿宋" w:cs="仿宋"/>
                <w:color w:val="auto"/>
                <w:sz w:val="21"/>
                <w:szCs w:val="21"/>
                <w:highlight w:val="none"/>
              </w:rPr>
            </w:pPr>
          </w:p>
        </w:tc>
        <w:tc>
          <w:tcPr>
            <w:tcW w:w="1199" w:type="pct"/>
            <w:vAlign w:val="center"/>
          </w:tcPr>
          <w:p w14:paraId="336B0E8D">
            <w:pPr>
              <w:shd w:val="clea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shd w:val="clea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shd w:val="clea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shd w:val="clea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shd w:val="clea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hd w:val="clea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hd w:val="clear"/>
        <w:spacing w:line="240" w:lineRule="auto"/>
        <w:ind w:firstLine="643"/>
        <w:rPr>
          <w:rFonts w:hint="eastAsia" w:ascii="仿宋" w:hAnsi="仿宋" w:eastAsia="仿宋" w:cs="仿宋"/>
          <w:color w:val="auto"/>
          <w:highlight w:val="none"/>
        </w:rPr>
      </w:pPr>
      <w:bookmarkStart w:id="181" w:name="_Toc30496"/>
      <w:bookmarkStart w:id="182" w:name="_Toc14954"/>
      <w:bookmarkStart w:id="183" w:name="_Toc106030419"/>
      <w:bookmarkStart w:id="184" w:name="_Toc4362"/>
      <w:bookmarkStart w:id="185" w:name="_Toc26494"/>
      <w:bookmarkStart w:id="186" w:name="_Toc32670"/>
      <w:bookmarkStart w:id="187" w:name="_Toc10372"/>
      <w:bookmarkStart w:id="188" w:name="_Toc75793542"/>
      <w:bookmarkStart w:id="189" w:name="_Toc493178791"/>
      <w:bookmarkStart w:id="190" w:name="_Toc5573"/>
      <w:bookmarkStart w:id="191" w:name="_Toc6786"/>
      <w:bookmarkStart w:id="192" w:name="_Toc7069"/>
      <w:bookmarkStart w:id="193" w:name="_Toc17290"/>
      <w:bookmarkStart w:id="194" w:name="_Toc492721039"/>
      <w:bookmarkStart w:id="195" w:name="_Toc23523"/>
      <w:bookmarkStart w:id="196" w:name="_Toc183783162"/>
      <w:bookmarkStart w:id="197" w:name="_Toc8958"/>
      <w:bookmarkStart w:id="198" w:name="_Toc22113"/>
      <w:bookmarkStart w:id="199" w:name="_Toc28242"/>
      <w:r>
        <w:rPr>
          <w:rFonts w:hint="eastAsia" w:ascii="仿宋" w:hAnsi="仿宋" w:eastAsia="仿宋" w:cs="仿宋"/>
          <w:color w:val="auto"/>
          <w:highlight w:val="none"/>
        </w:rPr>
        <w:t>三、商务文件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B894337">
      <w:pPr>
        <w:shd w:val="clea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shd w:val="clear"/>
        <w:ind w:firstLine="482"/>
        <w:rPr>
          <w:rFonts w:hint="eastAsia" w:ascii="仿宋" w:hAnsi="仿宋" w:eastAsia="仿宋" w:cs="仿宋"/>
          <w:b/>
          <w:color w:val="auto"/>
          <w:szCs w:val="28"/>
          <w:highlight w:val="none"/>
        </w:rPr>
      </w:pPr>
    </w:p>
    <w:p w14:paraId="03C7539F">
      <w:pPr>
        <w:shd w:val="clea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shd w:val="clea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shd w:val="clea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shd w:val="clea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shd w:val="clea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shd w:val="clear"/>
              <w:ind w:firstLine="440"/>
              <w:rPr>
                <w:rFonts w:hint="eastAsia" w:ascii="仿宋" w:hAnsi="仿宋" w:eastAsia="仿宋" w:cs="仿宋"/>
                <w:color w:val="auto"/>
                <w:sz w:val="22"/>
                <w:szCs w:val="22"/>
                <w:highlight w:val="none"/>
              </w:rPr>
            </w:pPr>
          </w:p>
        </w:tc>
        <w:tc>
          <w:tcPr>
            <w:tcW w:w="1541" w:type="pct"/>
            <w:vAlign w:val="center"/>
          </w:tcPr>
          <w:p w14:paraId="0D8505BD">
            <w:pPr>
              <w:shd w:val="clear"/>
              <w:ind w:firstLine="440"/>
              <w:rPr>
                <w:rFonts w:hint="eastAsia" w:ascii="仿宋" w:hAnsi="仿宋" w:eastAsia="仿宋" w:cs="仿宋"/>
                <w:color w:val="auto"/>
                <w:sz w:val="22"/>
                <w:szCs w:val="22"/>
                <w:highlight w:val="none"/>
              </w:rPr>
            </w:pPr>
          </w:p>
        </w:tc>
        <w:tc>
          <w:tcPr>
            <w:tcW w:w="1600" w:type="pct"/>
            <w:vAlign w:val="center"/>
          </w:tcPr>
          <w:p w14:paraId="4339EA51">
            <w:pPr>
              <w:shd w:val="clear"/>
              <w:ind w:firstLine="440"/>
              <w:jc w:val="center"/>
              <w:rPr>
                <w:rFonts w:hint="eastAsia" w:ascii="仿宋" w:hAnsi="仿宋" w:eastAsia="仿宋" w:cs="仿宋"/>
                <w:color w:val="auto"/>
                <w:sz w:val="22"/>
                <w:szCs w:val="22"/>
                <w:highlight w:val="none"/>
              </w:rPr>
            </w:pPr>
          </w:p>
        </w:tc>
        <w:tc>
          <w:tcPr>
            <w:tcW w:w="1198" w:type="pct"/>
            <w:vAlign w:val="center"/>
          </w:tcPr>
          <w:p w14:paraId="1FDF0A48">
            <w:pPr>
              <w:shd w:val="clea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shd w:val="clea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shd w:val="clear"/>
        <w:ind w:firstLine="600" w:firstLineChars="250"/>
        <w:rPr>
          <w:rFonts w:hint="eastAsia" w:ascii="仿宋" w:hAnsi="仿宋" w:eastAsia="仿宋" w:cs="仿宋"/>
          <w:color w:val="auto"/>
          <w:sz w:val="24"/>
          <w:szCs w:val="28"/>
          <w:highlight w:val="none"/>
        </w:rPr>
      </w:pPr>
    </w:p>
    <w:p w14:paraId="6FEB03EB">
      <w:pPr>
        <w:shd w:val="clea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shd w:val="clea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shd w:val="clea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shd w:val="clear"/>
        <w:tabs>
          <w:tab w:val="left" w:pos="6300"/>
        </w:tabs>
        <w:snapToGrid w:val="0"/>
        <w:ind w:firstLine="480"/>
        <w:rPr>
          <w:rFonts w:hint="eastAsia" w:ascii="仿宋" w:hAnsi="仿宋" w:eastAsia="仿宋" w:cs="仿宋"/>
          <w:color w:val="auto"/>
          <w:sz w:val="24"/>
          <w:szCs w:val="24"/>
          <w:highlight w:val="none"/>
        </w:rPr>
      </w:pPr>
    </w:p>
    <w:p w14:paraId="305BE73F">
      <w:pPr>
        <w:shd w:val="clea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hd w:val="clear"/>
        <w:spacing w:line="240" w:lineRule="auto"/>
        <w:ind w:firstLine="643"/>
        <w:rPr>
          <w:rFonts w:hint="eastAsia" w:ascii="仿宋" w:hAnsi="仿宋" w:eastAsia="仿宋" w:cs="仿宋"/>
          <w:color w:val="auto"/>
          <w:highlight w:val="none"/>
        </w:rPr>
      </w:pPr>
      <w:bookmarkStart w:id="200" w:name="_Toc28432"/>
      <w:bookmarkStart w:id="201" w:name="_Toc12509"/>
      <w:bookmarkStart w:id="202" w:name="_Toc492721038"/>
      <w:bookmarkStart w:id="203" w:name="_Toc13249"/>
      <w:bookmarkStart w:id="204" w:name="_Toc4000"/>
      <w:bookmarkStart w:id="205" w:name="_Toc30818"/>
      <w:bookmarkStart w:id="206" w:name="_Toc17848"/>
      <w:bookmarkStart w:id="207" w:name="_Toc11324"/>
      <w:bookmarkStart w:id="208" w:name="_Toc26381"/>
      <w:bookmarkStart w:id="209" w:name="_Toc16577"/>
      <w:bookmarkStart w:id="210" w:name="_Toc106030421"/>
      <w:bookmarkStart w:id="211" w:name="_Toc183783163"/>
      <w:bookmarkStart w:id="212" w:name="_Toc6108"/>
      <w:bookmarkStart w:id="213" w:name="_Toc21121"/>
      <w:bookmarkStart w:id="214" w:name="_Toc17829"/>
      <w:bookmarkStart w:id="215" w:name="_Toc75793544"/>
      <w:bookmarkStart w:id="216" w:name="_Toc23187"/>
      <w:bookmarkStart w:id="217" w:name="_Toc493178793"/>
      <w:r>
        <w:rPr>
          <w:rFonts w:hint="eastAsia" w:ascii="仿宋" w:hAnsi="仿宋" w:eastAsia="仿宋" w:cs="仿宋"/>
          <w:color w:val="auto"/>
          <w:highlight w:val="none"/>
        </w:rPr>
        <w:t>四、资格证明文件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8755044">
      <w:pPr>
        <w:shd w:val="clea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shd w:val="clear"/>
        <w:tabs>
          <w:tab w:val="left" w:pos="6300"/>
        </w:tabs>
        <w:snapToGrid w:val="0"/>
        <w:ind w:firstLine="480"/>
        <w:rPr>
          <w:rFonts w:hint="eastAsia" w:ascii="仿宋" w:hAnsi="仿宋" w:eastAsia="仿宋" w:cs="仿宋"/>
          <w:color w:val="auto"/>
          <w:highlight w:val="none"/>
        </w:rPr>
      </w:pPr>
    </w:p>
    <w:p w14:paraId="3191F0DB">
      <w:pPr>
        <w:shd w:val="clear"/>
        <w:tabs>
          <w:tab w:val="left" w:pos="6300"/>
        </w:tabs>
        <w:snapToGrid w:val="0"/>
        <w:ind w:firstLine="480"/>
        <w:rPr>
          <w:rFonts w:hint="eastAsia" w:ascii="仿宋" w:hAnsi="仿宋" w:eastAsia="仿宋" w:cs="仿宋"/>
          <w:color w:val="auto"/>
          <w:highlight w:val="none"/>
        </w:rPr>
      </w:pPr>
    </w:p>
    <w:p w14:paraId="46D1C1EC">
      <w:pPr>
        <w:shd w:val="clear"/>
        <w:tabs>
          <w:tab w:val="left" w:pos="6300"/>
        </w:tabs>
        <w:snapToGrid w:val="0"/>
        <w:ind w:firstLine="480"/>
        <w:rPr>
          <w:rFonts w:hint="eastAsia" w:ascii="仿宋" w:hAnsi="仿宋" w:eastAsia="仿宋" w:cs="仿宋"/>
          <w:color w:val="auto"/>
          <w:highlight w:val="none"/>
        </w:rPr>
      </w:pPr>
    </w:p>
    <w:p w14:paraId="780955B2">
      <w:pPr>
        <w:shd w:val="clear"/>
        <w:tabs>
          <w:tab w:val="left" w:pos="6300"/>
        </w:tabs>
        <w:snapToGrid w:val="0"/>
        <w:ind w:firstLine="480"/>
        <w:rPr>
          <w:rFonts w:hint="eastAsia" w:ascii="仿宋" w:hAnsi="仿宋" w:eastAsia="仿宋" w:cs="仿宋"/>
          <w:color w:val="auto"/>
          <w:highlight w:val="none"/>
        </w:rPr>
      </w:pPr>
    </w:p>
    <w:p w14:paraId="19297B23">
      <w:pPr>
        <w:shd w:val="clear"/>
        <w:tabs>
          <w:tab w:val="left" w:pos="6300"/>
        </w:tabs>
        <w:snapToGrid w:val="0"/>
        <w:ind w:firstLine="480"/>
        <w:rPr>
          <w:rFonts w:hint="eastAsia" w:ascii="仿宋" w:hAnsi="仿宋" w:eastAsia="仿宋" w:cs="仿宋"/>
          <w:color w:val="auto"/>
          <w:highlight w:val="none"/>
        </w:rPr>
      </w:pPr>
    </w:p>
    <w:p w14:paraId="6765AFB9">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shd w:val="clear"/>
        <w:tabs>
          <w:tab w:val="left" w:pos="6300"/>
        </w:tabs>
        <w:snapToGrid w:val="0"/>
        <w:ind w:firstLine="480"/>
        <w:rPr>
          <w:rFonts w:hint="eastAsia" w:ascii="仿宋" w:hAnsi="仿宋" w:eastAsia="仿宋" w:cs="仿宋"/>
          <w:color w:val="auto"/>
          <w:sz w:val="24"/>
          <w:highlight w:val="none"/>
        </w:rPr>
      </w:pPr>
    </w:p>
    <w:p w14:paraId="568C8822">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shd w:val="clear"/>
        <w:tabs>
          <w:tab w:val="left" w:pos="6300"/>
        </w:tabs>
        <w:snapToGrid w:val="0"/>
        <w:ind w:firstLine="480"/>
        <w:rPr>
          <w:rFonts w:hint="eastAsia" w:ascii="仿宋" w:hAnsi="仿宋" w:eastAsia="仿宋" w:cs="仿宋"/>
          <w:color w:val="auto"/>
          <w:sz w:val="24"/>
          <w:highlight w:val="none"/>
        </w:rPr>
      </w:pPr>
    </w:p>
    <w:p w14:paraId="4AAAD449">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shd w:val="clear"/>
        <w:tabs>
          <w:tab w:val="left" w:pos="6300"/>
        </w:tabs>
        <w:snapToGrid w:val="0"/>
        <w:ind w:firstLine="480"/>
        <w:rPr>
          <w:rFonts w:hint="eastAsia" w:ascii="仿宋" w:hAnsi="仿宋" w:eastAsia="仿宋" w:cs="仿宋"/>
          <w:color w:val="auto"/>
          <w:sz w:val="24"/>
          <w:highlight w:val="none"/>
        </w:rPr>
      </w:pPr>
    </w:p>
    <w:p w14:paraId="05659083">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shd w:val="clear"/>
        <w:tabs>
          <w:tab w:val="left" w:pos="6300"/>
        </w:tabs>
        <w:snapToGrid w:val="0"/>
        <w:ind w:firstLine="480"/>
        <w:rPr>
          <w:rFonts w:hint="eastAsia" w:ascii="仿宋" w:hAnsi="仿宋" w:eastAsia="仿宋" w:cs="仿宋"/>
          <w:color w:val="auto"/>
          <w:sz w:val="24"/>
          <w:highlight w:val="none"/>
        </w:rPr>
      </w:pPr>
    </w:p>
    <w:p w14:paraId="69DF15D4">
      <w:pPr>
        <w:shd w:val="clear"/>
        <w:tabs>
          <w:tab w:val="left" w:pos="6300"/>
        </w:tabs>
        <w:snapToGrid w:val="0"/>
        <w:ind w:firstLine="480"/>
        <w:rPr>
          <w:rFonts w:hint="eastAsia" w:ascii="仿宋" w:hAnsi="仿宋" w:eastAsia="仿宋" w:cs="仿宋"/>
          <w:color w:val="auto"/>
          <w:sz w:val="24"/>
          <w:highlight w:val="none"/>
        </w:rPr>
      </w:pPr>
    </w:p>
    <w:p w14:paraId="2E555E21">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shd w:val="clea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shd w:val="clear"/>
        <w:tabs>
          <w:tab w:val="left" w:pos="6300"/>
        </w:tabs>
        <w:snapToGrid w:val="0"/>
        <w:ind w:firstLine="480"/>
        <w:rPr>
          <w:rFonts w:hint="eastAsia" w:ascii="仿宋" w:hAnsi="仿宋" w:eastAsia="仿宋" w:cs="仿宋"/>
          <w:color w:val="auto"/>
          <w:sz w:val="24"/>
          <w:highlight w:val="none"/>
        </w:rPr>
      </w:pPr>
    </w:p>
    <w:p w14:paraId="71AA24CB">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shd w:val="clear"/>
        <w:tabs>
          <w:tab w:val="left" w:pos="6300"/>
        </w:tabs>
        <w:snapToGrid w:val="0"/>
        <w:ind w:firstLine="480"/>
        <w:jc w:val="center"/>
        <w:rPr>
          <w:rFonts w:hint="eastAsia" w:ascii="仿宋" w:hAnsi="仿宋" w:eastAsia="仿宋" w:cs="仿宋"/>
          <w:color w:val="auto"/>
          <w:sz w:val="24"/>
          <w:szCs w:val="24"/>
          <w:highlight w:val="none"/>
        </w:rPr>
      </w:pPr>
    </w:p>
    <w:p w14:paraId="213B1A06">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shd w:val="clear"/>
        <w:tabs>
          <w:tab w:val="left" w:pos="6300"/>
        </w:tabs>
        <w:snapToGrid w:val="0"/>
        <w:ind w:firstLine="480" w:firstLineChars="200"/>
        <w:rPr>
          <w:rFonts w:hint="eastAsia" w:ascii="仿宋" w:hAnsi="仿宋" w:eastAsia="仿宋" w:cs="仿宋"/>
          <w:color w:val="auto"/>
          <w:sz w:val="24"/>
          <w:szCs w:val="24"/>
          <w:highlight w:val="none"/>
        </w:rPr>
      </w:pPr>
    </w:p>
    <w:p w14:paraId="44A18421">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shd w:val="clear"/>
        <w:tabs>
          <w:tab w:val="left" w:pos="6300"/>
        </w:tabs>
        <w:snapToGrid w:val="0"/>
        <w:ind w:firstLine="480"/>
        <w:rPr>
          <w:rFonts w:hint="eastAsia" w:ascii="仿宋" w:hAnsi="仿宋" w:eastAsia="仿宋" w:cs="仿宋"/>
          <w:color w:val="auto"/>
          <w:sz w:val="24"/>
          <w:szCs w:val="24"/>
          <w:highlight w:val="none"/>
        </w:rPr>
      </w:pPr>
    </w:p>
    <w:p w14:paraId="4EB9CC7A">
      <w:pPr>
        <w:shd w:val="clear"/>
        <w:tabs>
          <w:tab w:val="left" w:pos="6300"/>
        </w:tabs>
        <w:snapToGrid w:val="0"/>
        <w:ind w:firstLine="480"/>
        <w:rPr>
          <w:rFonts w:hint="eastAsia" w:ascii="仿宋" w:hAnsi="仿宋" w:eastAsia="仿宋" w:cs="仿宋"/>
          <w:color w:val="auto"/>
          <w:sz w:val="24"/>
          <w:szCs w:val="24"/>
          <w:highlight w:val="none"/>
        </w:rPr>
      </w:pPr>
    </w:p>
    <w:p w14:paraId="48E6414E">
      <w:pPr>
        <w:shd w:val="clear"/>
        <w:tabs>
          <w:tab w:val="left" w:pos="6300"/>
        </w:tabs>
        <w:snapToGrid w:val="0"/>
        <w:ind w:firstLine="480"/>
        <w:rPr>
          <w:rFonts w:hint="eastAsia" w:ascii="仿宋" w:hAnsi="仿宋" w:eastAsia="仿宋" w:cs="仿宋"/>
          <w:color w:val="auto"/>
          <w:sz w:val="24"/>
          <w:szCs w:val="24"/>
          <w:highlight w:val="none"/>
        </w:rPr>
      </w:pPr>
      <w:bookmarkStart w:id="218"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shd w:val="clea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8"/>
    <w:p w14:paraId="53A3FF79">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shd w:val="clear"/>
        <w:tabs>
          <w:tab w:val="left" w:pos="6300"/>
        </w:tabs>
        <w:snapToGrid w:val="0"/>
        <w:ind w:firstLine="480"/>
        <w:rPr>
          <w:rFonts w:hint="eastAsia" w:ascii="仿宋" w:hAnsi="仿宋" w:eastAsia="仿宋" w:cs="仿宋"/>
          <w:color w:val="auto"/>
          <w:sz w:val="24"/>
          <w:szCs w:val="24"/>
          <w:highlight w:val="none"/>
        </w:rPr>
      </w:pPr>
    </w:p>
    <w:p w14:paraId="79CE9707">
      <w:pPr>
        <w:shd w:val="clear"/>
        <w:tabs>
          <w:tab w:val="left" w:pos="6300"/>
        </w:tabs>
        <w:snapToGrid w:val="0"/>
        <w:ind w:firstLine="480"/>
        <w:rPr>
          <w:rFonts w:hint="eastAsia" w:ascii="仿宋" w:hAnsi="仿宋" w:eastAsia="仿宋" w:cs="仿宋"/>
          <w:color w:val="auto"/>
          <w:sz w:val="24"/>
          <w:szCs w:val="24"/>
          <w:highlight w:val="none"/>
        </w:rPr>
      </w:pPr>
    </w:p>
    <w:p w14:paraId="0584F0BE">
      <w:pPr>
        <w:shd w:val="clea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shd w:val="clea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shd w:val="clea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shd w:val="clear"/>
        <w:ind w:firstLine="480" w:firstLineChars="200"/>
        <w:jc w:val="left"/>
        <w:rPr>
          <w:rFonts w:hint="eastAsia" w:ascii="仿宋" w:hAnsi="仿宋" w:eastAsia="仿宋" w:cs="仿宋"/>
          <w:color w:val="auto"/>
          <w:sz w:val="24"/>
          <w:szCs w:val="24"/>
          <w:highlight w:val="none"/>
        </w:rPr>
      </w:pPr>
      <w:bookmarkStart w:id="219" w:name="_Toc26813"/>
      <w:bookmarkStart w:id="220" w:name="_Toc25283"/>
      <w:bookmarkStart w:id="221" w:name="_Toc4003"/>
      <w:bookmarkStart w:id="222" w:name="_Toc10914"/>
      <w:bookmarkStart w:id="223" w:name="_Toc27402"/>
      <w:bookmarkStart w:id="224" w:name="_Toc26496"/>
      <w:bookmarkStart w:id="225" w:name="_Toc10358"/>
      <w:bookmarkStart w:id="226" w:name="_Toc31225"/>
      <w:r>
        <w:rPr>
          <w:rFonts w:hint="eastAsia" w:ascii="仿宋" w:hAnsi="仿宋" w:eastAsia="仿宋" w:cs="仿宋"/>
          <w:color w:val="auto"/>
          <w:sz w:val="24"/>
          <w:szCs w:val="24"/>
          <w:highlight w:val="none"/>
        </w:rPr>
        <w:t>1．若为法定代表人办理并签署投标文件的，不提供此文件。</w:t>
      </w:r>
      <w:bookmarkEnd w:id="219"/>
      <w:bookmarkEnd w:id="220"/>
      <w:bookmarkEnd w:id="221"/>
      <w:bookmarkEnd w:id="222"/>
      <w:bookmarkEnd w:id="223"/>
      <w:bookmarkEnd w:id="224"/>
      <w:bookmarkEnd w:id="225"/>
      <w:bookmarkEnd w:id="226"/>
    </w:p>
    <w:p w14:paraId="65AE160C">
      <w:pPr>
        <w:shd w:val="clear"/>
        <w:tabs>
          <w:tab w:val="left" w:pos="6300"/>
        </w:tabs>
        <w:snapToGrid w:val="0"/>
        <w:ind w:firstLine="480"/>
        <w:rPr>
          <w:rFonts w:hint="eastAsia" w:ascii="仿宋" w:hAnsi="仿宋" w:eastAsia="仿宋" w:cs="仿宋"/>
          <w:color w:val="auto"/>
          <w:sz w:val="24"/>
          <w:highlight w:val="none"/>
        </w:rPr>
      </w:pPr>
    </w:p>
    <w:p w14:paraId="6290B37B">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shd w:val="clear"/>
        <w:tabs>
          <w:tab w:val="left" w:pos="6300"/>
        </w:tabs>
        <w:snapToGrid w:val="0"/>
        <w:ind w:firstLine="480"/>
        <w:rPr>
          <w:rFonts w:hint="eastAsia" w:ascii="仿宋" w:hAnsi="仿宋" w:eastAsia="仿宋" w:cs="仿宋"/>
          <w:color w:val="auto"/>
          <w:sz w:val="24"/>
          <w:highlight w:val="none"/>
        </w:rPr>
      </w:pPr>
    </w:p>
    <w:p w14:paraId="1E2131F7">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shd w:val="clear"/>
        <w:tabs>
          <w:tab w:val="left" w:pos="6300"/>
        </w:tabs>
        <w:snapToGrid w:val="0"/>
        <w:ind w:firstLine="480" w:firstLineChars="200"/>
        <w:rPr>
          <w:rFonts w:hint="eastAsia" w:ascii="仿宋" w:hAnsi="仿宋" w:eastAsia="仿宋" w:cs="仿宋"/>
          <w:color w:val="auto"/>
          <w:sz w:val="24"/>
          <w:highlight w:val="none"/>
        </w:rPr>
      </w:pPr>
    </w:p>
    <w:p w14:paraId="7F217A41">
      <w:pPr>
        <w:shd w:val="clea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shd w:val="clea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hd w:val="clear"/>
        <w:snapToGrid w:val="0"/>
        <w:ind w:firstLine="480" w:firstLineChars="200"/>
        <w:rPr>
          <w:rFonts w:hint="eastAsia" w:ascii="仿宋" w:hAnsi="仿宋" w:eastAsia="仿宋" w:cs="仿宋"/>
          <w:color w:val="auto"/>
          <w:sz w:val="24"/>
          <w:szCs w:val="24"/>
          <w:highlight w:val="none"/>
        </w:rPr>
      </w:pPr>
    </w:p>
    <w:p w14:paraId="06E1CEC0">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shd w:val="clea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BC464E6">
      <w:pPr>
        <w:shd w:val="clear"/>
        <w:tabs>
          <w:tab w:val="left" w:pos="6300"/>
        </w:tabs>
        <w:snapToGrid w:val="0"/>
        <w:ind w:firstLine="480"/>
        <w:jc w:val="left"/>
        <w:rPr>
          <w:rFonts w:hint="eastAsia" w:ascii="仿宋" w:hAnsi="仿宋" w:eastAsia="仿宋" w:cs="仿宋"/>
          <w:color w:val="auto"/>
          <w:sz w:val="24"/>
          <w:highlight w:val="none"/>
        </w:rPr>
      </w:pPr>
    </w:p>
    <w:p w14:paraId="185FB19C">
      <w:pPr>
        <w:shd w:val="clear"/>
        <w:tabs>
          <w:tab w:val="left" w:pos="6300"/>
        </w:tabs>
        <w:snapToGrid w:val="0"/>
        <w:ind w:firstLine="480"/>
        <w:jc w:val="left"/>
        <w:rPr>
          <w:rFonts w:hint="eastAsia" w:ascii="仿宋" w:hAnsi="仿宋" w:eastAsia="仿宋" w:cs="仿宋"/>
          <w:color w:val="auto"/>
          <w:sz w:val="24"/>
          <w:highlight w:val="none"/>
        </w:rPr>
      </w:pPr>
    </w:p>
    <w:p w14:paraId="2A2D7049">
      <w:pPr>
        <w:shd w:val="clear"/>
        <w:tabs>
          <w:tab w:val="left" w:pos="6300"/>
        </w:tabs>
        <w:snapToGrid w:val="0"/>
        <w:ind w:firstLine="480"/>
        <w:jc w:val="left"/>
        <w:rPr>
          <w:rFonts w:hint="eastAsia" w:ascii="仿宋" w:hAnsi="仿宋" w:eastAsia="仿宋" w:cs="仿宋"/>
          <w:color w:val="auto"/>
          <w:sz w:val="24"/>
          <w:highlight w:val="none"/>
        </w:rPr>
      </w:pPr>
    </w:p>
    <w:p w14:paraId="2C39665B">
      <w:pPr>
        <w:shd w:val="clear"/>
        <w:tabs>
          <w:tab w:val="left" w:pos="6300"/>
        </w:tabs>
        <w:snapToGrid w:val="0"/>
        <w:ind w:firstLine="480"/>
        <w:jc w:val="left"/>
        <w:rPr>
          <w:rFonts w:hint="eastAsia" w:ascii="仿宋" w:hAnsi="仿宋" w:eastAsia="仿宋" w:cs="仿宋"/>
          <w:color w:val="auto"/>
          <w:sz w:val="24"/>
          <w:highlight w:val="none"/>
        </w:rPr>
      </w:pPr>
    </w:p>
    <w:p w14:paraId="31186FA0">
      <w:pPr>
        <w:shd w:val="clear"/>
        <w:tabs>
          <w:tab w:val="left" w:pos="6300"/>
        </w:tabs>
        <w:snapToGrid w:val="0"/>
        <w:ind w:firstLine="480"/>
        <w:jc w:val="left"/>
        <w:rPr>
          <w:rFonts w:hint="eastAsia" w:ascii="仿宋" w:hAnsi="仿宋" w:eastAsia="仿宋" w:cs="仿宋"/>
          <w:color w:val="auto"/>
          <w:sz w:val="24"/>
          <w:highlight w:val="none"/>
        </w:rPr>
      </w:pPr>
    </w:p>
    <w:p w14:paraId="117F1A4E">
      <w:pPr>
        <w:shd w:val="clea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shd w:val="clear"/>
        <w:tabs>
          <w:tab w:val="left" w:pos="6300"/>
        </w:tabs>
        <w:snapToGrid w:val="0"/>
        <w:ind w:firstLine="480"/>
        <w:jc w:val="left"/>
        <w:rPr>
          <w:rFonts w:hint="eastAsia" w:ascii="仿宋" w:hAnsi="仿宋" w:eastAsia="仿宋" w:cs="仿宋"/>
          <w:color w:val="auto"/>
          <w:sz w:val="24"/>
          <w:highlight w:val="none"/>
        </w:rPr>
      </w:pPr>
    </w:p>
    <w:p w14:paraId="0B3B984A">
      <w:pPr>
        <w:shd w:val="clear"/>
        <w:tabs>
          <w:tab w:val="left" w:pos="6300"/>
        </w:tabs>
        <w:snapToGrid w:val="0"/>
        <w:ind w:firstLine="480"/>
        <w:jc w:val="left"/>
        <w:rPr>
          <w:rFonts w:hint="eastAsia" w:ascii="仿宋" w:hAnsi="仿宋" w:eastAsia="仿宋" w:cs="仿宋"/>
          <w:color w:val="auto"/>
          <w:sz w:val="24"/>
          <w:highlight w:val="none"/>
        </w:rPr>
      </w:pPr>
    </w:p>
    <w:p w14:paraId="084E0429">
      <w:pPr>
        <w:shd w:val="clear"/>
        <w:tabs>
          <w:tab w:val="left" w:pos="6300"/>
        </w:tabs>
        <w:snapToGrid w:val="0"/>
        <w:ind w:firstLine="480"/>
        <w:jc w:val="left"/>
        <w:rPr>
          <w:rFonts w:hint="eastAsia" w:ascii="仿宋" w:hAnsi="仿宋" w:eastAsia="仿宋" w:cs="仿宋"/>
          <w:color w:val="auto"/>
          <w:sz w:val="24"/>
          <w:highlight w:val="none"/>
        </w:rPr>
      </w:pPr>
    </w:p>
    <w:p w14:paraId="340251FE">
      <w:pPr>
        <w:shd w:val="clear"/>
        <w:tabs>
          <w:tab w:val="left" w:pos="6300"/>
        </w:tabs>
        <w:snapToGrid w:val="0"/>
        <w:ind w:firstLine="480"/>
        <w:jc w:val="left"/>
        <w:rPr>
          <w:rFonts w:hint="eastAsia" w:ascii="仿宋" w:hAnsi="仿宋" w:eastAsia="仿宋" w:cs="仿宋"/>
          <w:color w:val="auto"/>
          <w:sz w:val="24"/>
          <w:highlight w:val="none"/>
        </w:rPr>
      </w:pPr>
    </w:p>
    <w:p w14:paraId="5810407C">
      <w:pPr>
        <w:shd w:val="clear"/>
        <w:tabs>
          <w:tab w:val="left" w:pos="6300"/>
        </w:tabs>
        <w:snapToGrid w:val="0"/>
        <w:ind w:firstLine="480"/>
        <w:jc w:val="left"/>
        <w:rPr>
          <w:rFonts w:hint="eastAsia" w:ascii="仿宋" w:hAnsi="仿宋" w:eastAsia="仿宋" w:cs="仿宋"/>
          <w:color w:val="auto"/>
          <w:sz w:val="24"/>
          <w:highlight w:val="none"/>
        </w:rPr>
      </w:pPr>
    </w:p>
    <w:p w14:paraId="0286AC44">
      <w:pPr>
        <w:shd w:val="clear"/>
        <w:tabs>
          <w:tab w:val="left" w:pos="6300"/>
        </w:tabs>
        <w:snapToGrid w:val="0"/>
        <w:ind w:firstLine="480"/>
        <w:jc w:val="left"/>
        <w:rPr>
          <w:rFonts w:hint="eastAsia" w:ascii="仿宋" w:hAnsi="仿宋" w:eastAsia="仿宋" w:cs="仿宋"/>
          <w:color w:val="auto"/>
          <w:sz w:val="24"/>
          <w:highlight w:val="none"/>
        </w:rPr>
      </w:pPr>
    </w:p>
    <w:p w14:paraId="038B70AB">
      <w:pPr>
        <w:shd w:val="clear"/>
        <w:tabs>
          <w:tab w:val="left" w:pos="6300"/>
        </w:tabs>
        <w:snapToGrid w:val="0"/>
        <w:ind w:firstLine="480"/>
        <w:jc w:val="left"/>
        <w:rPr>
          <w:rFonts w:hint="eastAsia" w:ascii="仿宋" w:hAnsi="仿宋" w:eastAsia="仿宋" w:cs="仿宋"/>
          <w:color w:val="auto"/>
          <w:sz w:val="24"/>
          <w:highlight w:val="none"/>
        </w:rPr>
      </w:pPr>
    </w:p>
    <w:p w14:paraId="176DF9F0">
      <w:pPr>
        <w:shd w:val="clear"/>
        <w:tabs>
          <w:tab w:val="left" w:pos="6300"/>
        </w:tabs>
        <w:snapToGrid w:val="0"/>
        <w:ind w:firstLine="480"/>
        <w:jc w:val="left"/>
        <w:rPr>
          <w:rFonts w:hint="eastAsia" w:ascii="仿宋" w:hAnsi="仿宋" w:eastAsia="仿宋" w:cs="仿宋"/>
          <w:color w:val="auto"/>
          <w:sz w:val="24"/>
          <w:highlight w:val="none"/>
        </w:rPr>
      </w:pPr>
    </w:p>
    <w:p w14:paraId="291EB5D3">
      <w:pPr>
        <w:shd w:val="clea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3"/>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3"/>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3"/>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62896"/>
    <w:multiLevelType w:val="singleLevel"/>
    <w:tmpl w:val="E9662896"/>
    <w:lvl w:ilvl="0" w:tentative="0">
      <w:start w:val="1"/>
      <w:numFmt w:val="decimal"/>
      <w:suff w:val="nothing"/>
      <w:lvlText w:val="%1、"/>
      <w:lvlJc w:val="left"/>
    </w:lvl>
  </w:abstractNum>
  <w:abstractNum w:abstractNumId="1">
    <w:nsid w:val="2CEEF6CA"/>
    <w:multiLevelType w:val="singleLevel"/>
    <w:tmpl w:val="2CEEF6CA"/>
    <w:lvl w:ilvl="0" w:tentative="0">
      <w:start w:val="2"/>
      <w:numFmt w:val="chineseCounting"/>
      <w:suff w:val="nothing"/>
      <w:lvlText w:val="（%1）"/>
      <w:lvlJc w:val="left"/>
      <w:rPr>
        <w:rFonts w:hint="eastAsia"/>
      </w:rPr>
    </w:lvl>
  </w:abstractNum>
  <w:abstractNum w:abstractNumId="2">
    <w:nsid w:val="77ABF0D0"/>
    <w:multiLevelType w:val="singleLevel"/>
    <w:tmpl w:val="77ABF0D0"/>
    <w:lvl w:ilvl="0" w:tentative="0">
      <w:start w:val="1"/>
      <w:numFmt w:val="chineseCounting"/>
      <w:suff w:val="nothing"/>
      <w:lvlText w:val="%1、"/>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A2D8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AD558A"/>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207B0A"/>
    <w:rsid w:val="01453A14"/>
    <w:rsid w:val="01522069"/>
    <w:rsid w:val="01782C45"/>
    <w:rsid w:val="018D0F17"/>
    <w:rsid w:val="021138F7"/>
    <w:rsid w:val="023A4BFB"/>
    <w:rsid w:val="023D0B8F"/>
    <w:rsid w:val="02532161"/>
    <w:rsid w:val="027F2F56"/>
    <w:rsid w:val="027F4D04"/>
    <w:rsid w:val="02825F48"/>
    <w:rsid w:val="02C72207"/>
    <w:rsid w:val="02CF7A3A"/>
    <w:rsid w:val="02E334E5"/>
    <w:rsid w:val="02F474A0"/>
    <w:rsid w:val="02F96864"/>
    <w:rsid w:val="03127926"/>
    <w:rsid w:val="03393105"/>
    <w:rsid w:val="037E30D1"/>
    <w:rsid w:val="03A70F25"/>
    <w:rsid w:val="03AC20C9"/>
    <w:rsid w:val="03FF434E"/>
    <w:rsid w:val="042E69E2"/>
    <w:rsid w:val="04975000"/>
    <w:rsid w:val="04EA6DAD"/>
    <w:rsid w:val="05047743"/>
    <w:rsid w:val="055A55B4"/>
    <w:rsid w:val="056E4905"/>
    <w:rsid w:val="057332A8"/>
    <w:rsid w:val="05AE345A"/>
    <w:rsid w:val="064A5629"/>
    <w:rsid w:val="064F2C3F"/>
    <w:rsid w:val="06A40784"/>
    <w:rsid w:val="06B238FA"/>
    <w:rsid w:val="06E15F8D"/>
    <w:rsid w:val="070752C8"/>
    <w:rsid w:val="07846919"/>
    <w:rsid w:val="07862691"/>
    <w:rsid w:val="078A03D3"/>
    <w:rsid w:val="079C56BF"/>
    <w:rsid w:val="07DD49A7"/>
    <w:rsid w:val="07ED2710"/>
    <w:rsid w:val="07EE6482"/>
    <w:rsid w:val="07F67816"/>
    <w:rsid w:val="081303C8"/>
    <w:rsid w:val="081952B3"/>
    <w:rsid w:val="085A5FF7"/>
    <w:rsid w:val="090917CB"/>
    <w:rsid w:val="09420839"/>
    <w:rsid w:val="09616F12"/>
    <w:rsid w:val="09CC2259"/>
    <w:rsid w:val="09DE12E6"/>
    <w:rsid w:val="09EA6F07"/>
    <w:rsid w:val="0A9652E1"/>
    <w:rsid w:val="0AB94B2B"/>
    <w:rsid w:val="0AD11E75"/>
    <w:rsid w:val="0AE0030A"/>
    <w:rsid w:val="0AFB5144"/>
    <w:rsid w:val="0B7F3FC7"/>
    <w:rsid w:val="0BD51E39"/>
    <w:rsid w:val="0BD95485"/>
    <w:rsid w:val="0C3B1C9C"/>
    <w:rsid w:val="0C434FF4"/>
    <w:rsid w:val="0C450D6C"/>
    <w:rsid w:val="0D1F5B01"/>
    <w:rsid w:val="0D8C6527"/>
    <w:rsid w:val="0D9E3B2D"/>
    <w:rsid w:val="0DAA56D6"/>
    <w:rsid w:val="0DAD6BC9"/>
    <w:rsid w:val="0E4C540B"/>
    <w:rsid w:val="0EC248F6"/>
    <w:rsid w:val="0EE83C31"/>
    <w:rsid w:val="0F052A35"/>
    <w:rsid w:val="0F234C69"/>
    <w:rsid w:val="0F307AB2"/>
    <w:rsid w:val="0F6E2388"/>
    <w:rsid w:val="0FD50659"/>
    <w:rsid w:val="0FEF4DD2"/>
    <w:rsid w:val="102B7629"/>
    <w:rsid w:val="106877E7"/>
    <w:rsid w:val="106F1535"/>
    <w:rsid w:val="10A87B1C"/>
    <w:rsid w:val="10B464C1"/>
    <w:rsid w:val="10BB784F"/>
    <w:rsid w:val="10CD7582"/>
    <w:rsid w:val="1109680C"/>
    <w:rsid w:val="112371A2"/>
    <w:rsid w:val="116544B1"/>
    <w:rsid w:val="11691059"/>
    <w:rsid w:val="118E0AC0"/>
    <w:rsid w:val="119F2CCD"/>
    <w:rsid w:val="11A007F3"/>
    <w:rsid w:val="11DF131B"/>
    <w:rsid w:val="11E701D0"/>
    <w:rsid w:val="12280F14"/>
    <w:rsid w:val="12445768"/>
    <w:rsid w:val="129E11D6"/>
    <w:rsid w:val="12FD3C8D"/>
    <w:rsid w:val="130C25E4"/>
    <w:rsid w:val="132B5121"/>
    <w:rsid w:val="13540CE3"/>
    <w:rsid w:val="13DC1FB6"/>
    <w:rsid w:val="13EB3FA7"/>
    <w:rsid w:val="14530483"/>
    <w:rsid w:val="147F0B94"/>
    <w:rsid w:val="148461AA"/>
    <w:rsid w:val="14AE0CDA"/>
    <w:rsid w:val="14BC5BE5"/>
    <w:rsid w:val="14E82BDD"/>
    <w:rsid w:val="14E84241"/>
    <w:rsid w:val="152139F9"/>
    <w:rsid w:val="15344EF4"/>
    <w:rsid w:val="1546345F"/>
    <w:rsid w:val="154C622F"/>
    <w:rsid w:val="15770AE8"/>
    <w:rsid w:val="161517B0"/>
    <w:rsid w:val="162D4D4B"/>
    <w:rsid w:val="168626AD"/>
    <w:rsid w:val="16C56D1D"/>
    <w:rsid w:val="171639BF"/>
    <w:rsid w:val="176302F9"/>
    <w:rsid w:val="17650515"/>
    <w:rsid w:val="17680005"/>
    <w:rsid w:val="17C84600"/>
    <w:rsid w:val="17E21B65"/>
    <w:rsid w:val="1807337A"/>
    <w:rsid w:val="18626802"/>
    <w:rsid w:val="18E84F59"/>
    <w:rsid w:val="18FC0A05"/>
    <w:rsid w:val="1957287E"/>
    <w:rsid w:val="19A846E9"/>
    <w:rsid w:val="19B65058"/>
    <w:rsid w:val="19E75211"/>
    <w:rsid w:val="1A1F2BFD"/>
    <w:rsid w:val="1A200723"/>
    <w:rsid w:val="1A5A3C35"/>
    <w:rsid w:val="1A7647E7"/>
    <w:rsid w:val="1A774C9C"/>
    <w:rsid w:val="1AE73242"/>
    <w:rsid w:val="1AE87493"/>
    <w:rsid w:val="1B701236"/>
    <w:rsid w:val="1BB6167F"/>
    <w:rsid w:val="1BC7354C"/>
    <w:rsid w:val="1C1468DE"/>
    <w:rsid w:val="1C3261F4"/>
    <w:rsid w:val="1C4865E5"/>
    <w:rsid w:val="1C4C57FF"/>
    <w:rsid w:val="1C69015F"/>
    <w:rsid w:val="1C8925AF"/>
    <w:rsid w:val="1C8B4B07"/>
    <w:rsid w:val="1C93342E"/>
    <w:rsid w:val="1CAC44F0"/>
    <w:rsid w:val="1CCC06EE"/>
    <w:rsid w:val="1CD048C1"/>
    <w:rsid w:val="1CD37CCF"/>
    <w:rsid w:val="1D0E0D07"/>
    <w:rsid w:val="1D350989"/>
    <w:rsid w:val="1D862F93"/>
    <w:rsid w:val="1D925B8A"/>
    <w:rsid w:val="1E0A3BC4"/>
    <w:rsid w:val="1E2A7DC2"/>
    <w:rsid w:val="1E2B7565"/>
    <w:rsid w:val="1E5135A1"/>
    <w:rsid w:val="1E537319"/>
    <w:rsid w:val="1E6828C2"/>
    <w:rsid w:val="1EA47B74"/>
    <w:rsid w:val="1EDA17E8"/>
    <w:rsid w:val="1F2D7B6A"/>
    <w:rsid w:val="1F460C2C"/>
    <w:rsid w:val="1F505606"/>
    <w:rsid w:val="1F7405B1"/>
    <w:rsid w:val="202E28ED"/>
    <w:rsid w:val="20390790"/>
    <w:rsid w:val="203B62B7"/>
    <w:rsid w:val="209B4FA7"/>
    <w:rsid w:val="214E201A"/>
    <w:rsid w:val="215D5D90"/>
    <w:rsid w:val="21785657"/>
    <w:rsid w:val="2181419D"/>
    <w:rsid w:val="219D08AB"/>
    <w:rsid w:val="21C916A0"/>
    <w:rsid w:val="220152DE"/>
    <w:rsid w:val="223B582C"/>
    <w:rsid w:val="225856E4"/>
    <w:rsid w:val="23272B22"/>
    <w:rsid w:val="232C638A"/>
    <w:rsid w:val="236723EA"/>
    <w:rsid w:val="23B02B18"/>
    <w:rsid w:val="23C216B3"/>
    <w:rsid w:val="240D1D18"/>
    <w:rsid w:val="24343749"/>
    <w:rsid w:val="2451716B"/>
    <w:rsid w:val="246868E6"/>
    <w:rsid w:val="24AA7567"/>
    <w:rsid w:val="25290DD3"/>
    <w:rsid w:val="252E63EA"/>
    <w:rsid w:val="253046F8"/>
    <w:rsid w:val="25421E95"/>
    <w:rsid w:val="258242A3"/>
    <w:rsid w:val="25893620"/>
    <w:rsid w:val="259358AB"/>
    <w:rsid w:val="25AD37B3"/>
    <w:rsid w:val="25CA6354"/>
    <w:rsid w:val="25E94F63"/>
    <w:rsid w:val="261A4BC0"/>
    <w:rsid w:val="268838D8"/>
    <w:rsid w:val="26A51B1F"/>
    <w:rsid w:val="26AA7CF2"/>
    <w:rsid w:val="26B446CD"/>
    <w:rsid w:val="26D60AE7"/>
    <w:rsid w:val="26ED5E31"/>
    <w:rsid w:val="26F47310"/>
    <w:rsid w:val="27337CE7"/>
    <w:rsid w:val="27483067"/>
    <w:rsid w:val="27677991"/>
    <w:rsid w:val="277246F6"/>
    <w:rsid w:val="27767BD4"/>
    <w:rsid w:val="27B5050A"/>
    <w:rsid w:val="27BF5BC8"/>
    <w:rsid w:val="28697739"/>
    <w:rsid w:val="286F5B1F"/>
    <w:rsid w:val="287700A8"/>
    <w:rsid w:val="28846321"/>
    <w:rsid w:val="288E0F4E"/>
    <w:rsid w:val="28A236DD"/>
    <w:rsid w:val="28DF032D"/>
    <w:rsid w:val="28FE60D3"/>
    <w:rsid w:val="29177195"/>
    <w:rsid w:val="295757E3"/>
    <w:rsid w:val="296323DA"/>
    <w:rsid w:val="29A70519"/>
    <w:rsid w:val="29A7676B"/>
    <w:rsid w:val="2A047719"/>
    <w:rsid w:val="2A1A0CEB"/>
    <w:rsid w:val="2A8645D2"/>
    <w:rsid w:val="2A8D3BB3"/>
    <w:rsid w:val="2A9F5694"/>
    <w:rsid w:val="2AA131BA"/>
    <w:rsid w:val="2ADC0696"/>
    <w:rsid w:val="2AEF03C9"/>
    <w:rsid w:val="2B5B780D"/>
    <w:rsid w:val="2BB94533"/>
    <w:rsid w:val="2BEA4DF9"/>
    <w:rsid w:val="2C212804"/>
    <w:rsid w:val="2C4604BD"/>
    <w:rsid w:val="2C666469"/>
    <w:rsid w:val="2C7A1F15"/>
    <w:rsid w:val="2C903500"/>
    <w:rsid w:val="2CF0667B"/>
    <w:rsid w:val="2CF47F19"/>
    <w:rsid w:val="2CFE2B46"/>
    <w:rsid w:val="2D0F6B01"/>
    <w:rsid w:val="2D340315"/>
    <w:rsid w:val="2D656721"/>
    <w:rsid w:val="2D811081"/>
    <w:rsid w:val="2D987795"/>
    <w:rsid w:val="2D9E7E85"/>
    <w:rsid w:val="2DBF0527"/>
    <w:rsid w:val="2E112405"/>
    <w:rsid w:val="2E206AEC"/>
    <w:rsid w:val="2E864BA1"/>
    <w:rsid w:val="2EC93486"/>
    <w:rsid w:val="2F065CE2"/>
    <w:rsid w:val="2F6E343A"/>
    <w:rsid w:val="2F837332"/>
    <w:rsid w:val="2FA33530"/>
    <w:rsid w:val="30281C88"/>
    <w:rsid w:val="30470360"/>
    <w:rsid w:val="30542A7D"/>
    <w:rsid w:val="30907F59"/>
    <w:rsid w:val="30CB71E3"/>
    <w:rsid w:val="30CE0A81"/>
    <w:rsid w:val="30E16A06"/>
    <w:rsid w:val="310426F5"/>
    <w:rsid w:val="31815AF3"/>
    <w:rsid w:val="31994BEB"/>
    <w:rsid w:val="31A517E2"/>
    <w:rsid w:val="31D04385"/>
    <w:rsid w:val="3268462F"/>
    <w:rsid w:val="32803FFD"/>
    <w:rsid w:val="328F34B6"/>
    <w:rsid w:val="32B011BC"/>
    <w:rsid w:val="32E4458C"/>
    <w:rsid w:val="330D3AE3"/>
    <w:rsid w:val="3310738B"/>
    <w:rsid w:val="332F1B24"/>
    <w:rsid w:val="334868C9"/>
    <w:rsid w:val="33955886"/>
    <w:rsid w:val="33A2238B"/>
    <w:rsid w:val="33A855B9"/>
    <w:rsid w:val="33DC1707"/>
    <w:rsid w:val="34750E92"/>
    <w:rsid w:val="348C0A37"/>
    <w:rsid w:val="34C93A39"/>
    <w:rsid w:val="34CE5636"/>
    <w:rsid w:val="34E83FCE"/>
    <w:rsid w:val="35170C48"/>
    <w:rsid w:val="351A50CE"/>
    <w:rsid w:val="3547648D"/>
    <w:rsid w:val="355E6877"/>
    <w:rsid w:val="356544C7"/>
    <w:rsid w:val="3586192A"/>
    <w:rsid w:val="35987B8D"/>
    <w:rsid w:val="359F0C3E"/>
    <w:rsid w:val="35A95619"/>
    <w:rsid w:val="35B46497"/>
    <w:rsid w:val="35DC154A"/>
    <w:rsid w:val="36280C33"/>
    <w:rsid w:val="36444420"/>
    <w:rsid w:val="364A6DFC"/>
    <w:rsid w:val="36763B54"/>
    <w:rsid w:val="37074CED"/>
    <w:rsid w:val="372C6501"/>
    <w:rsid w:val="37441A9D"/>
    <w:rsid w:val="3789228D"/>
    <w:rsid w:val="379C2703"/>
    <w:rsid w:val="37B409D1"/>
    <w:rsid w:val="37B95FE7"/>
    <w:rsid w:val="37FD732F"/>
    <w:rsid w:val="384653A1"/>
    <w:rsid w:val="386B4E07"/>
    <w:rsid w:val="388C36FB"/>
    <w:rsid w:val="38BE762D"/>
    <w:rsid w:val="38F372D7"/>
    <w:rsid w:val="390019F4"/>
    <w:rsid w:val="390908A8"/>
    <w:rsid w:val="391D25A6"/>
    <w:rsid w:val="39317DFF"/>
    <w:rsid w:val="39704576"/>
    <w:rsid w:val="3979525D"/>
    <w:rsid w:val="3986639D"/>
    <w:rsid w:val="39A24859"/>
    <w:rsid w:val="39D91E06"/>
    <w:rsid w:val="39E96DD6"/>
    <w:rsid w:val="3A276B75"/>
    <w:rsid w:val="3A5F274A"/>
    <w:rsid w:val="3AAF3477"/>
    <w:rsid w:val="3AB160D5"/>
    <w:rsid w:val="3B1654FE"/>
    <w:rsid w:val="3B81506E"/>
    <w:rsid w:val="3B954675"/>
    <w:rsid w:val="3BDD7DCA"/>
    <w:rsid w:val="3C7F1558"/>
    <w:rsid w:val="3CA935B6"/>
    <w:rsid w:val="3CC72F54"/>
    <w:rsid w:val="3CCD6091"/>
    <w:rsid w:val="3D6E2D89"/>
    <w:rsid w:val="3D753879"/>
    <w:rsid w:val="3D7D2A20"/>
    <w:rsid w:val="3D9B1CEB"/>
    <w:rsid w:val="3DAE01F1"/>
    <w:rsid w:val="3DBE08A9"/>
    <w:rsid w:val="3DD31670"/>
    <w:rsid w:val="3DFD4754"/>
    <w:rsid w:val="3E241CE0"/>
    <w:rsid w:val="3E8B1D5F"/>
    <w:rsid w:val="3E9A0C6C"/>
    <w:rsid w:val="3EF0645B"/>
    <w:rsid w:val="3F4940F4"/>
    <w:rsid w:val="3F9115F7"/>
    <w:rsid w:val="3F9B4224"/>
    <w:rsid w:val="3FB026E8"/>
    <w:rsid w:val="3FB35A12"/>
    <w:rsid w:val="3FBB48C6"/>
    <w:rsid w:val="3FD339BE"/>
    <w:rsid w:val="3FEC4A80"/>
    <w:rsid w:val="40526FD9"/>
    <w:rsid w:val="41684B4C"/>
    <w:rsid w:val="416B0395"/>
    <w:rsid w:val="419F6289"/>
    <w:rsid w:val="41A35612"/>
    <w:rsid w:val="41F83BB0"/>
    <w:rsid w:val="41FD2F74"/>
    <w:rsid w:val="42010CB6"/>
    <w:rsid w:val="42A653BA"/>
    <w:rsid w:val="42DE0FF8"/>
    <w:rsid w:val="42EA799C"/>
    <w:rsid w:val="42F205FF"/>
    <w:rsid w:val="42FC3F0D"/>
    <w:rsid w:val="42FC4EA8"/>
    <w:rsid w:val="435B2648"/>
    <w:rsid w:val="43664B49"/>
    <w:rsid w:val="43FA7557"/>
    <w:rsid w:val="441B5933"/>
    <w:rsid w:val="453018B3"/>
    <w:rsid w:val="45603F46"/>
    <w:rsid w:val="45980BF0"/>
    <w:rsid w:val="45C049E4"/>
    <w:rsid w:val="45D71D2E"/>
    <w:rsid w:val="46040D75"/>
    <w:rsid w:val="460F14C8"/>
    <w:rsid w:val="46731A57"/>
    <w:rsid w:val="468C0D6B"/>
    <w:rsid w:val="468C2B19"/>
    <w:rsid w:val="46963997"/>
    <w:rsid w:val="46B3312C"/>
    <w:rsid w:val="46BC1650"/>
    <w:rsid w:val="46F04E55"/>
    <w:rsid w:val="47281E8B"/>
    <w:rsid w:val="472E3BD0"/>
    <w:rsid w:val="473E1408"/>
    <w:rsid w:val="47482EE3"/>
    <w:rsid w:val="47A367A5"/>
    <w:rsid w:val="47D91D8D"/>
    <w:rsid w:val="48055C08"/>
    <w:rsid w:val="485B27A2"/>
    <w:rsid w:val="48710218"/>
    <w:rsid w:val="487A21AE"/>
    <w:rsid w:val="49027FE8"/>
    <w:rsid w:val="49902920"/>
    <w:rsid w:val="49973CAE"/>
    <w:rsid w:val="49CA74E0"/>
    <w:rsid w:val="49CD147E"/>
    <w:rsid w:val="49E369F5"/>
    <w:rsid w:val="49F70BF1"/>
    <w:rsid w:val="4A38723F"/>
    <w:rsid w:val="4A802994"/>
    <w:rsid w:val="4B056479"/>
    <w:rsid w:val="4B215F25"/>
    <w:rsid w:val="4B2D688D"/>
    <w:rsid w:val="4B594059"/>
    <w:rsid w:val="4B92297F"/>
    <w:rsid w:val="4B9C37FE"/>
    <w:rsid w:val="4BCA6B34"/>
    <w:rsid w:val="4C26756B"/>
    <w:rsid w:val="4C770C39"/>
    <w:rsid w:val="4C8C608C"/>
    <w:rsid w:val="4D0104F9"/>
    <w:rsid w:val="4D0F047A"/>
    <w:rsid w:val="4D461C73"/>
    <w:rsid w:val="4D714816"/>
    <w:rsid w:val="4D9D385D"/>
    <w:rsid w:val="4DB424A5"/>
    <w:rsid w:val="4DBC7F1B"/>
    <w:rsid w:val="4DEF5E83"/>
    <w:rsid w:val="4E676345"/>
    <w:rsid w:val="4E712D20"/>
    <w:rsid w:val="4E797E26"/>
    <w:rsid w:val="4E9E4ABB"/>
    <w:rsid w:val="4ECE0172"/>
    <w:rsid w:val="4F0516BA"/>
    <w:rsid w:val="4F1277F7"/>
    <w:rsid w:val="4F3B2EF4"/>
    <w:rsid w:val="4F563CC4"/>
    <w:rsid w:val="4F973E56"/>
    <w:rsid w:val="4F977F9F"/>
    <w:rsid w:val="4FB8672C"/>
    <w:rsid w:val="4FD322A6"/>
    <w:rsid w:val="4FD33566"/>
    <w:rsid w:val="4FE45692"/>
    <w:rsid w:val="503D071F"/>
    <w:rsid w:val="504852D5"/>
    <w:rsid w:val="504B30B2"/>
    <w:rsid w:val="504F52E3"/>
    <w:rsid w:val="50690566"/>
    <w:rsid w:val="50720FD1"/>
    <w:rsid w:val="50884351"/>
    <w:rsid w:val="509E1DC6"/>
    <w:rsid w:val="50AA42C7"/>
    <w:rsid w:val="50AD025B"/>
    <w:rsid w:val="50D60D7C"/>
    <w:rsid w:val="513F5357"/>
    <w:rsid w:val="5186459D"/>
    <w:rsid w:val="518F170F"/>
    <w:rsid w:val="51C75820"/>
    <w:rsid w:val="51D57A6A"/>
    <w:rsid w:val="51D84E64"/>
    <w:rsid w:val="52391DA6"/>
    <w:rsid w:val="525C5004"/>
    <w:rsid w:val="5290573F"/>
    <w:rsid w:val="52C5188C"/>
    <w:rsid w:val="52CF6267"/>
    <w:rsid w:val="52EE43DB"/>
    <w:rsid w:val="52FD2E8D"/>
    <w:rsid w:val="530E05BC"/>
    <w:rsid w:val="535A7887"/>
    <w:rsid w:val="53622239"/>
    <w:rsid w:val="5373753A"/>
    <w:rsid w:val="53BC2C8F"/>
    <w:rsid w:val="53BF4C42"/>
    <w:rsid w:val="53CD66E0"/>
    <w:rsid w:val="53F57F4F"/>
    <w:rsid w:val="53FE4420"/>
    <w:rsid w:val="544E5C09"/>
    <w:rsid w:val="5486504B"/>
    <w:rsid w:val="54B971CF"/>
    <w:rsid w:val="54D2203E"/>
    <w:rsid w:val="55047725"/>
    <w:rsid w:val="550F5041"/>
    <w:rsid w:val="557773FB"/>
    <w:rsid w:val="55821CB6"/>
    <w:rsid w:val="55CB16B9"/>
    <w:rsid w:val="560B1CAC"/>
    <w:rsid w:val="563A60ED"/>
    <w:rsid w:val="563F54B2"/>
    <w:rsid w:val="565432B3"/>
    <w:rsid w:val="56576C9F"/>
    <w:rsid w:val="566B44F9"/>
    <w:rsid w:val="569A4DDE"/>
    <w:rsid w:val="56A54175"/>
    <w:rsid w:val="570858F2"/>
    <w:rsid w:val="57471324"/>
    <w:rsid w:val="575C2093"/>
    <w:rsid w:val="57AA2DFF"/>
    <w:rsid w:val="57C230D5"/>
    <w:rsid w:val="57DC0F5F"/>
    <w:rsid w:val="583B614D"/>
    <w:rsid w:val="585C67EF"/>
    <w:rsid w:val="586631C9"/>
    <w:rsid w:val="588C08D1"/>
    <w:rsid w:val="58A43CF2"/>
    <w:rsid w:val="58AB7E44"/>
    <w:rsid w:val="58B32187"/>
    <w:rsid w:val="592866D1"/>
    <w:rsid w:val="598C6238"/>
    <w:rsid w:val="59AC5554"/>
    <w:rsid w:val="59B9269D"/>
    <w:rsid w:val="59F023FC"/>
    <w:rsid w:val="59F91D02"/>
    <w:rsid w:val="5A094754"/>
    <w:rsid w:val="5A105AE3"/>
    <w:rsid w:val="5A180D4E"/>
    <w:rsid w:val="5A4E2167"/>
    <w:rsid w:val="5A7B6CD4"/>
    <w:rsid w:val="5AC8016B"/>
    <w:rsid w:val="5AF01470"/>
    <w:rsid w:val="5B025E57"/>
    <w:rsid w:val="5B231846"/>
    <w:rsid w:val="5B435A44"/>
    <w:rsid w:val="5B7A6F8C"/>
    <w:rsid w:val="5B7C2D04"/>
    <w:rsid w:val="5B8F3C7E"/>
    <w:rsid w:val="5BAD55B3"/>
    <w:rsid w:val="5BDB7A2A"/>
    <w:rsid w:val="5BE63730"/>
    <w:rsid w:val="5C5251DF"/>
    <w:rsid w:val="5C534E4A"/>
    <w:rsid w:val="5C902F0B"/>
    <w:rsid w:val="5CD03307"/>
    <w:rsid w:val="5CE9261B"/>
    <w:rsid w:val="5D0D6309"/>
    <w:rsid w:val="5D66733F"/>
    <w:rsid w:val="5DAB78D0"/>
    <w:rsid w:val="5DBB5D65"/>
    <w:rsid w:val="5DCF1811"/>
    <w:rsid w:val="5DDE7CA6"/>
    <w:rsid w:val="5DFE04B3"/>
    <w:rsid w:val="5E09755D"/>
    <w:rsid w:val="5E203E1A"/>
    <w:rsid w:val="5E671A49"/>
    <w:rsid w:val="5EA22A81"/>
    <w:rsid w:val="5F335DCF"/>
    <w:rsid w:val="5F4D50E3"/>
    <w:rsid w:val="5FC30F01"/>
    <w:rsid w:val="5FC66C44"/>
    <w:rsid w:val="5FCB425A"/>
    <w:rsid w:val="5FE536D5"/>
    <w:rsid w:val="60327E35"/>
    <w:rsid w:val="606A3A73"/>
    <w:rsid w:val="60BB42CE"/>
    <w:rsid w:val="60EC092C"/>
    <w:rsid w:val="612C6F7A"/>
    <w:rsid w:val="614F3918"/>
    <w:rsid w:val="61515E49"/>
    <w:rsid w:val="616E30EF"/>
    <w:rsid w:val="61880654"/>
    <w:rsid w:val="61E635CD"/>
    <w:rsid w:val="61EB473F"/>
    <w:rsid w:val="6232470C"/>
    <w:rsid w:val="624327CD"/>
    <w:rsid w:val="62EA2C49"/>
    <w:rsid w:val="634C56B2"/>
    <w:rsid w:val="636E49DC"/>
    <w:rsid w:val="63957059"/>
    <w:rsid w:val="64177A6E"/>
    <w:rsid w:val="642018F9"/>
    <w:rsid w:val="64596B4E"/>
    <w:rsid w:val="648F5856"/>
    <w:rsid w:val="64D4770D"/>
    <w:rsid w:val="64DD4813"/>
    <w:rsid w:val="64E75692"/>
    <w:rsid w:val="654E5711"/>
    <w:rsid w:val="65962C14"/>
    <w:rsid w:val="65B23EF2"/>
    <w:rsid w:val="65EE47FE"/>
    <w:rsid w:val="65F06D2C"/>
    <w:rsid w:val="6609788A"/>
    <w:rsid w:val="661A55F3"/>
    <w:rsid w:val="661B7F24"/>
    <w:rsid w:val="665723A3"/>
    <w:rsid w:val="666F3B91"/>
    <w:rsid w:val="66A60C9C"/>
    <w:rsid w:val="66BB2590"/>
    <w:rsid w:val="66C54162"/>
    <w:rsid w:val="66CD2666"/>
    <w:rsid w:val="66E203D8"/>
    <w:rsid w:val="671B7922"/>
    <w:rsid w:val="67577EB7"/>
    <w:rsid w:val="677F153E"/>
    <w:rsid w:val="68091DC3"/>
    <w:rsid w:val="68262975"/>
    <w:rsid w:val="689C6793"/>
    <w:rsid w:val="68BE670A"/>
    <w:rsid w:val="68BF2482"/>
    <w:rsid w:val="690946BA"/>
    <w:rsid w:val="699F7D3A"/>
    <w:rsid w:val="69AA3132"/>
    <w:rsid w:val="69DD52B6"/>
    <w:rsid w:val="6A170931"/>
    <w:rsid w:val="6A617C95"/>
    <w:rsid w:val="6AA81420"/>
    <w:rsid w:val="6AB623DF"/>
    <w:rsid w:val="6ACE4BFE"/>
    <w:rsid w:val="6AD40467"/>
    <w:rsid w:val="6AE04B74"/>
    <w:rsid w:val="6AF01C56"/>
    <w:rsid w:val="6B2B3DFF"/>
    <w:rsid w:val="6B451364"/>
    <w:rsid w:val="6B4D0219"/>
    <w:rsid w:val="6B6C069F"/>
    <w:rsid w:val="6BAE0CB8"/>
    <w:rsid w:val="6BAF4A30"/>
    <w:rsid w:val="6BD61FBC"/>
    <w:rsid w:val="6C6D0B73"/>
    <w:rsid w:val="6C710B23"/>
    <w:rsid w:val="6CAB51F7"/>
    <w:rsid w:val="6CBD4F2A"/>
    <w:rsid w:val="6CBF0CA2"/>
    <w:rsid w:val="6CC462B9"/>
    <w:rsid w:val="6D38471B"/>
    <w:rsid w:val="6D4573FA"/>
    <w:rsid w:val="6D837F22"/>
    <w:rsid w:val="6DB8307B"/>
    <w:rsid w:val="6DC76061"/>
    <w:rsid w:val="6DD54C21"/>
    <w:rsid w:val="6E1E4550"/>
    <w:rsid w:val="6E1F5E9D"/>
    <w:rsid w:val="6E2C05BA"/>
    <w:rsid w:val="6E3336F6"/>
    <w:rsid w:val="6E557B10"/>
    <w:rsid w:val="6E5F1847"/>
    <w:rsid w:val="6EA14120"/>
    <w:rsid w:val="6F0357BE"/>
    <w:rsid w:val="6F0626E6"/>
    <w:rsid w:val="6F443096"/>
    <w:rsid w:val="6F5778B8"/>
    <w:rsid w:val="6F926B42"/>
    <w:rsid w:val="6F93401E"/>
    <w:rsid w:val="6FA83C70"/>
    <w:rsid w:val="702E23C7"/>
    <w:rsid w:val="704020FA"/>
    <w:rsid w:val="70B2124A"/>
    <w:rsid w:val="70D21129"/>
    <w:rsid w:val="70DD5B9B"/>
    <w:rsid w:val="70E51287"/>
    <w:rsid w:val="70FD7FEB"/>
    <w:rsid w:val="71184E25"/>
    <w:rsid w:val="71C64881"/>
    <w:rsid w:val="721929A1"/>
    <w:rsid w:val="72275320"/>
    <w:rsid w:val="72693B8A"/>
    <w:rsid w:val="72A72905"/>
    <w:rsid w:val="72D1172F"/>
    <w:rsid w:val="72D37256"/>
    <w:rsid w:val="72F571CC"/>
    <w:rsid w:val="739C7F8F"/>
    <w:rsid w:val="74185868"/>
    <w:rsid w:val="74406B6D"/>
    <w:rsid w:val="74BD640F"/>
    <w:rsid w:val="74BE7A92"/>
    <w:rsid w:val="74FF07D6"/>
    <w:rsid w:val="74FF4332"/>
    <w:rsid w:val="750202C6"/>
    <w:rsid w:val="75287D2D"/>
    <w:rsid w:val="75363ACC"/>
    <w:rsid w:val="75530B22"/>
    <w:rsid w:val="759E1D9D"/>
    <w:rsid w:val="75F05AFC"/>
    <w:rsid w:val="75F7317D"/>
    <w:rsid w:val="76625752"/>
    <w:rsid w:val="76BB072D"/>
    <w:rsid w:val="76D75FBA"/>
    <w:rsid w:val="76F87D58"/>
    <w:rsid w:val="771A0A72"/>
    <w:rsid w:val="777110D9"/>
    <w:rsid w:val="777F7CC7"/>
    <w:rsid w:val="77845E86"/>
    <w:rsid w:val="77CF26E1"/>
    <w:rsid w:val="77D53B2E"/>
    <w:rsid w:val="77ED2B68"/>
    <w:rsid w:val="78414C61"/>
    <w:rsid w:val="785B5D23"/>
    <w:rsid w:val="78DE7519"/>
    <w:rsid w:val="791553F6"/>
    <w:rsid w:val="79334EF2"/>
    <w:rsid w:val="7947274B"/>
    <w:rsid w:val="796B468C"/>
    <w:rsid w:val="797B41A3"/>
    <w:rsid w:val="799B1910"/>
    <w:rsid w:val="79BF0534"/>
    <w:rsid w:val="7A230AC3"/>
    <w:rsid w:val="7A373298"/>
    <w:rsid w:val="7A41363F"/>
    <w:rsid w:val="7A456C8B"/>
    <w:rsid w:val="7A542AC5"/>
    <w:rsid w:val="7A9C6DC1"/>
    <w:rsid w:val="7AC2652D"/>
    <w:rsid w:val="7AC31DEF"/>
    <w:rsid w:val="7AFC1B2D"/>
    <w:rsid w:val="7B160627"/>
    <w:rsid w:val="7B4E1B6F"/>
    <w:rsid w:val="7B4E58F5"/>
    <w:rsid w:val="7B5628D6"/>
    <w:rsid w:val="7BB816DF"/>
    <w:rsid w:val="7BF30969"/>
    <w:rsid w:val="7C025669"/>
    <w:rsid w:val="7C331A1A"/>
    <w:rsid w:val="7C374CF9"/>
    <w:rsid w:val="7C3C6BAC"/>
    <w:rsid w:val="7C4C02E1"/>
    <w:rsid w:val="7C7D2A53"/>
    <w:rsid w:val="7CAA7279"/>
    <w:rsid w:val="7CAD17BD"/>
    <w:rsid w:val="7CDB0441"/>
    <w:rsid w:val="7CE0713F"/>
    <w:rsid w:val="7D4D5E56"/>
    <w:rsid w:val="7D6F401F"/>
    <w:rsid w:val="7D7635FF"/>
    <w:rsid w:val="7DD00F61"/>
    <w:rsid w:val="7E040C0B"/>
    <w:rsid w:val="7E0714B7"/>
    <w:rsid w:val="7E501EBB"/>
    <w:rsid w:val="7E553215"/>
    <w:rsid w:val="7EE534A5"/>
    <w:rsid w:val="7F3379FA"/>
    <w:rsid w:val="7F3B240A"/>
    <w:rsid w:val="7F5636E8"/>
    <w:rsid w:val="7F98785D"/>
    <w:rsid w:val="7F9B153D"/>
    <w:rsid w:val="7FA21106"/>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3"/>
    <w:next w:val="1"/>
    <w:autoRedefine/>
    <w:qFormat/>
    <w:uiPriority w:val="0"/>
    <w:pPr>
      <w:keepNext/>
      <w:keepLines/>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link w:val="35"/>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5">
    <w:name w:val="toc 1"/>
    <w:basedOn w:val="1"/>
    <w:next w:val="1"/>
    <w:autoRedefine/>
    <w:qFormat/>
    <w:uiPriority w:val="39"/>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50" w:beforeLines="50" w:after="10" w:line="480" w:lineRule="exact"/>
      <w:contextualSpacing/>
      <w:jc w:val="center"/>
    </w:pPr>
    <w:rPr>
      <w:rFonts w:asciiTheme="majorAscii" w:hAnsiTheme="majorAscii" w:eastAsiaTheme="majorEastAsia" w:cstheme="majorBidi"/>
      <w:spacing w:val="-10"/>
      <w:kern w:val="28"/>
      <w:sz w:val="24"/>
      <w:szCs w:val="56"/>
    </w:rPr>
  </w:style>
  <w:style w:type="paragraph" w:styleId="20">
    <w:name w:val="Body Text First Indent"/>
    <w:basedOn w:val="7"/>
    <w:qFormat/>
    <w:uiPriority w:val="0"/>
    <w:pPr>
      <w:widowControl w:val="0"/>
      <w:spacing w:line="360" w:lineRule="auto"/>
      <w:ind w:firstLine="420"/>
    </w:pPr>
    <w:rPr>
      <w:sz w:val="24"/>
      <w:szCs w:val="24"/>
      <w:lang w:eastAsia="zh-CN"/>
    </w:rPr>
  </w:style>
  <w:style w:type="character" w:styleId="23">
    <w:name w:val="page number"/>
    <w:basedOn w:val="22"/>
    <w:autoRedefine/>
    <w:qFormat/>
    <w:uiPriority w:val="0"/>
  </w:style>
  <w:style w:type="character" w:styleId="24">
    <w:name w:val="Hyperlink"/>
    <w:basedOn w:val="22"/>
    <w:autoRedefine/>
    <w:qFormat/>
    <w:uiPriority w:val="99"/>
    <w:rPr>
      <w:color w:val="0000FF"/>
      <w:u w:val="single"/>
    </w:rPr>
  </w:style>
  <w:style w:type="paragraph" w:customStyle="1" w:styleId="25">
    <w:name w:val="索引 51"/>
    <w:basedOn w:val="1"/>
    <w:next w:val="1"/>
    <w:qFormat/>
    <w:uiPriority w:val="0"/>
    <w:pPr>
      <w:ind w:left="1680"/>
    </w:p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7">
    <w:name w:val="图例"/>
    <w:basedOn w:val="1"/>
    <w:autoRedefine/>
    <w:qFormat/>
    <w:uiPriority w:val="0"/>
    <w:pPr>
      <w:spacing w:before="120" w:after="120" w:line="360" w:lineRule="auto"/>
      <w:jc w:val="center"/>
    </w:pPr>
    <w:rPr>
      <w:rFonts w:eastAsia="仿宋_GB2312"/>
      <w:b/>
      <w:sz w:val="24"/>
    </w:rPr>
  </w:style>
  <w:style w:type="paragraph" w:customStyle="1" w:styleId="28">
    <w:name w:val="电建正文"/>
    <w:basedOn w:val="29"/>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9">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标题 2 字符"/>
    <w:link w:val="3"/>
    <w:qFormat/>
    <w:uiPriority w:val="0"/>
    <w:rPr>
      <w:rFonts w:ascii="Arial" w:hAnsi="Arial" w:eastAsia="黑体"/>
      <w:b/>
      <w:kern w:val="2"/>
      <w:sz w:val="32"/>
    </w:rPr>
  </w:style>
  <w:style w:type="character" w:customStyle="1" w:styleId="34">
    <w:name w:val="Unresolved Mention"/>
    <w:basedOn w:val="22"/>
    <w:semiHidden/>
    <w:unhideWhenUsed/>
    <w:qFormat/>
    <w:uiPriority w:val="99"/>
    <w:rPr>
      <w:color w:val="605E5C"/>
      <w:shd w:val="clear" w:color="auto" w:fill="E1DFDD"/>
    </w:rPr>
  </w:style>
  <w:style w:type="character" w:customStyle="1" w:styleId="35">
    <w:name w:val="页脚 字符"/>
    <w:link w:val="13"/>
    <w:qFormat/>
    <w:uiPriority w:val="99"/>
    <w:rPr>
      <w:kern w:val="2"/>
      <w:sz w:val="18"/>
    </w:rPr>
  </w:style>
  <w:style w:type="character" w:customStyle="1" w:styleId="36">
    <w:name w:val="页眉或页脚 (2)_"/>
    <w:basedOn w:val="22"/>
    <w:link w:val="37"/>
    <w:qFormat/>
    <w:uiPriority w:val="0"/>
    <w:rPr>
      <w:rFonts w:eastAsia="Times New Roman"/>
      <w:shd w:val="clear" w:color="auto" w:fill="FFFFFF"/>
      <w:lang w:val="zh-CN" w:bidi="zh-CN"/>
    </w:rPr>
  </w:style>
  <w:style w:type="paragraph" w:customStyle="1" w:styleId="37">
    <w:name w:val="页眉或页脚 (2)"/>
    <w:basedOn w:val="1"/>
    <w:link w:val="36"/>
    <w:qFormat/>
    <w:uiPriority w:val="0"/>
    <w:pPr>
      <w:shd w:val="clear" w:color="auto" w:fill="FFFFFF"/>
      <w:jc w:val="left"/>
    </w:pPr>
    <w:rPr>
      <w:rFonts w:eastAsia="Times New Roman"/>
      <w:kern w:val="0"/>
      <w:sz w:val="20"/>
      <w:lang w:val="zh-CN" w:bidi="zh-CN"/>
    </w:rPr>
  </w:style>
  <w:style w:type="character" w:customStyle="1" w:styleId="38">
    <w:name w:val="正文文本_"/>
    <w:basedOn w:val="22"/>
    <w:link w:val="39"/>
    <w:qFormat/>
    <w:uiPriority w:val="0"/>
    <w:rPr>
      <w:rFonts w:ascii="MingLiU" w:hAnsi="MingLiU" w:eastAsia="MingLiU" w:cs="MingLiU"/>
      <w:sz w:val="22"/>
      <w:szCs w:val="22"/>
      <w:shd w:val="clear" w:color="auto" w:fill="FFFFFF"/>
      <w:lang w:val="zh-CN" w:bidi="zh-CN"/>
    </w:rPr>
  </w:style>
  <w:style w:type="paragraph" w:customStyle="1" w:styleId="39">
    <w:name w:val="正文文本1"/>
    <w:basedOn w:val="1"/>
    <w:link w:val="38"/>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40">
    <w:name w:val="标题 #1_"/>
    <w:basedOn w:val="22"/>
    <w:link w:val="41"/>
    <w:qFormat/>
    <w:uiPriority w:val="0"/>
    <w:rPr>
      <w:rFonts w:ascii="MingLiU" w:hAnsi="MingLiU" w:eastAsia="MingLiU" w:cs="MingLiU"/>
      <w:sz w:val="28"/>
      <w:szCs w:val="28"/>
      <w:shd w:val="clear" w:color="auto" w:fill="FFFFFF"/>
      <w:lang w:val="zh-CN" w:bidi="zh-CN"/>
    </w:rPr>
  </w:style>
  <w:style w:type="paragraph" w:customStyle="1" w:styleId="41">
    <w:name w:val="标题 #1"/>
    <w:basedOn w:val="1"/>
    <w:link w:val="40"/>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42">
    <w:name w:val="正文文本 (2)_"/>
    <w:basedOn w:val="22"/>
    <w:link w:val="43"/>
    <w:qFormat/>
    <w:uiPriority w:val="0"/>
    <w:rPr>
      <w:rFonts w:ascii="Gulim" w:hAnsi="Gulim" w:eastAsia="Gulim" w:cs="Gulim"/>
      <w:shd w:val="clear" w:color="auto" w:fill="FFFFFF"/>
      <w:lang w:val="zh-CN" w:bidi="zh-CN"/>
    </w:rPr>
  </w:style>
  <w:style w:type="paragraph" w:customStyle="1" w:styleId="43">
    <w:name w:val="正文文本 (2)"/>
    <w:basedOn w:val="1"/>
    <w:link w:val="42"/>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44">
    <w:name w:val="其他_"/>
    <w:basedOn w:val="22"/>
    <w:link w:val="45"/>
    <w:qFormat/>
    <w:uiPriority w:val="0"/>
    <w:rPr>
      <w:rFonts w:ascii="MingLiU" w:hAnsi="MingLiU" w:eastAsia="MingLiU" w:cs="MingLiU"/>
      <w:sz w:val="22"/>
      <w:szCs w:val="22"/>
      <w:shd w:val="clear" w:color="auto" w:fill="FFFFFF"/>
      <w:lang w:val="zh-CN" w:bidi="zh-CN"/>
    </w:rPr>
  </w:style>
  <w:style w:type="paragraph" w:customStyle="1" w:styleId="45">
    <w:name w:val="其他"/>
    <w:basedOn w:val="1"/>
    <w:link w:val="44"/>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6">
    <w:name w:val="List Paragraph"/>
    <w:basedOn w:val="1"/>
    <w:qFormat/>
    <w:uiPriority w:val="99"/>
    <w:pPr>
      <w:ind w:firstLine="420" w:firstLineChars="200"/>
    </w:pPr>
  </w:style>
  <w:style w:type="paragraph" w:customStyle="1" w:styleId="47">
    <w:name w:val="DTZ normal"/>
    <w:basedOn w:val="1"/>
    <w:qFormat/>
    <w:uiPriority w:val="0"/>
    <w:pPr>
      <w:widowControl/>
      <w:spacing w:after="260" w:line="260" w:lineRule="exact"/>
      <w:jc w:val="left"/>
    </w:pPr>
    <w:rPr>
      <w:rFonts w:ascii="Arial" w:hAnsi="Arial"/>
      <w:kern w:val="0"/>
      <w:sz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3425</Words>
  <Characters>3648</Characters>
  <Lines>143</Lines>
  <Paragraphs>40</Paragraphs>
  <TotalTime>0</TotalTime>
  <ScaleCrop>false</ScaleCrop>
  <LinksUpToDate>false</LinksUpToDate>
  <CharactersWithSpaces>3815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2025-06-03T06:38:54Z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881613C7BDB64341844D6B594E0BBFAB_13</vt:lpwstr>
  </property>
  <property fmtid="{D5CDD505-2E9C-101B-9397-08002B2CF9AE}" pid="4" name="KSOTemplateDocerSaveRecord">
    <vt:lpwstr>eyJoZGlkIjoiMTA3ZDY3YzY2ZWQ4ZGM2MWRhY2M5ODkwNGFkZWU0NTciLCJ1c2VySWQiOiIzOTY5MDA3OTEifQ==</vt:lpwstr>
  </property>
</Properties>
</file>