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95E1E">
      <w:pPr>
        <w:spacing w:line="1600" w:lineRule="exact"/>
        <w:jc w:val="center"/>
        <w:outlineLvl w:val="0"/>
        <w:rPr>
          <w:rFonts w:hint="eastAsia" w:ascii="仿宋" w:hAnsi="仿宋" w:eastAsia="仿宋" w:cs="仿宋"/>
          <w:b/>
          <w:bCs/>
          <w:spacing w:val="80"/>
          <w:sz w:val="86"/>
          <w:szCs w:val="86"/>
        </w:rPr>
      </w:pPr>
      <w:bookmarkStart w:id="0" w:name="_Toc17591"/>
      <w:bookmarkStart w:id="1" w:name="_Toc30711"/>
      <w:bookmarkStart w:id="2" w:name="_Toc31917"/>
      <w:bookmarkStart w:id="3" w:name="_Toc19609"/>
      <w:bookmarkStart w:id="4" w:name="_Toc16779"/>
      <w:bookmarkStart w:id="5" w:name="_Toc7408"/>
      <w:bookmarkStart w:id="6" w:name="_Toc30988"/>
      <w:bookmarkStart w:id="7" w:name="_Toc31370"/>
    </w:p>
    <w:p w14:paraId="12D1BBC3">
      <w:pPr>
        <w:spacing w:line="1600" w:lineRule="exact"/>
        <w:jc w:val="center"/>
        <w:outlineLvl w:val="0"/>
        <w:rPr>
          <w:rFonts w:ascii="仿宋" w:hAnsi="仿宋" w:eastAsia="仿宋" w:cs="仿宋"/>
          <w:b/>
          <w:bCs/>
          <w:spacing w:val="80"/>
          <w:sz w:val="86"/>
          <w:szCs w:val="86"/>
        </w:rPr>
      </w:pPr>
      <w:r>
        <w:rPr>
          <w:rFonts w:hint="eastAsia" w:ascii="仿宋" w:hAnsi="仿宋" w:eastAsia="仿宋" w:cs="仿宋"/>
          <w:b/>
          <w:bCs/>
          <w:spacing w:val="80"/>
          <w:sz w:val="86"/>
          <w:szCs w:val="86"/>
        </w:rPr>
        <w:t>竞争性比选文件</w:t>
      </w:r>
      <w:bookmarkEnd w:id="0"/>
      <w:bookmarkEnd w:id="1"/>
      <w:bookmarkEnd w:id="2"/>
      <w:bookmarkEnd w:id="3"/>
      <w:bookmarkEnd w:id="4"/>
      <w:bookmarkEnd w:id="5"/>
      <w:bookmarkEnd w:id="6"/>
      <w:bookmarkEnd w:id="7"/>
    </w:p>
    <w:p w14:paraId="4FE18E9A">
      <w:pPr>
        <w:pStyle w:val="4"/>
        <w:jc w:val="center"/>
        <w:rPr>
          <w:rFonts w:ascii="仿宋" w:hAnsi="仿宋" w:eastAsia="仿宋" w:cs="仿宋"/>
          <w:bCs/>
          <w:spacing w:val="80"/>
          <w:sz w:val="44"/>
          <w:szCs w:val="44"/>
        </w:rPr>
      </w:pPr>
    </w:p>
    <w:p w14:paraId="16B7BD7C">
      <w:pPr>
        <w:spacing w:line="1200" w:lineRule="exact"/>
        <w:ind w:firstLine="723" w:firstLineChars="200"/>
        <w:jc w:val="left"/>
        <w:rPr>
          <w:rFonts w:hint="default" w:ascii="新宋体" w:hAnsi="新宋体" w:eastAsia="仿宋" w:cs="新宋体"/>
          <w:b/>
          <w:bCs/>
          <w:sz w:val="36"/>
          <w:szCs w:val="30"/>
          <w:lang w:val="en-US" w:eastAsia="zh-CN"/>
        </w:rPr>
      </w:pPr>
      <w:bookmarkStart w:id="8" w:name="_Hlk111636989"/>
      <w:r>
        <w:rPr>
          <w:rFonts w:hint="eastAsia" w:ascii="仿宋" w:hAnsi="仿宋" w:eastAsia="仿宋" w:cs="仿宋"/>
          <w:b/>
          <w:bCs/>
          <w:sz w:val="36"/>
          <w:szCs w:val="30"/>
        </w:rPr>
        <w:t>项目编号：</w:t>
      </w:r>
      <w:r>
        <w:rPr>
          <w:rFonts w:hint="eastAsia" w:ascii="宋体" w:hAnsi="宋体" w:eastAsia="宋体" w:cs="宋体"/>
          <w:b/>
          <w:bCs/>
          <w:sz w:val="36"/>
          <w:szCs w:val="30"/>
          <w:lang w:val="en-US" w:eastAsia="zh-CN"/>
        </w:rPr>
        <w:t>CJBX-20260126HL</w:t>
      </w:r>
    </w:p>
    <w:p w14:paraId="366D22B4">
      <w:pPr>
        <w:spacing w:line="1200" w:lineRule="exact"/>
        <w:ind w:firstLine="723" w:firstLineChars="200"/>
        <w:jc w:val="left"/>
        <w:rPr>
          <w:rFonts w:hint="eastAsia" w:ascii="仿宋" w:hAnsi="仿宋" w:eastAsia="仿宋" w:cs="仿宋"/>
          <w:b/>
          <w:bCs/>
          <w:color w:val="auto"/>
          <w:sz w:val="36"/>
          <w:szCs w:val="30"/>
        </w:rPr>
      </w:pPr>
      <w:r>
        <w:rPr>
          <w:rFonts w:hint="eastAsia" w:ascii="仿宋" w:hAnsi="仿宋" w:eastAsia="仿宋" w:cs="仿宋"/>
          <w:b/>
          <w:bCs/>
          <w:sz w:val="36"/>
          <w:szCs w:val="30"/>
        </w:rPr>
        <w:t>项目名称：</w:t>
      </w:r>
      <w:bookmarkEnd w:id="8"/>
      <w:r>
        <w:rPr>
          <w:rFonts w:hint="eastAsia" w:ascii="仿宋" w:hAnsi="仿宋" w:eastAsia="仿宋" w:cs="仿宋"/>
          <w:b/>
          <w:bCs/>
          <w:sz w:val="36"/>
          <w:szCs w:val="30"/>
        </w:rPr>
        <w:t>2026年红炉镇辖区垃圾清运服务采购</w:t>
      </w:r>
    </w:p>
    <w:p w14:paraId="4F0C3E2A">
      <w:pPr>
        <w:spacing w:line="1200" w:lineRule="exact"/>
        <w:ind w:firstLine="723" w:firstLineChars="200"/>
        <w:jc w:val="left"/>
        <w:rPr>
          <w:rFonts w:hint="eastAsia" w:ascii="仿宋" w:hAnsi="仿宋" w:eastAsia="仿宋" w:cs="仿宋"/>
          <w:b/>
          <w:bCs/>
          <w:color w:val="auto"/>
          <w:sz w:val="36"/>
          <w:szCs w:val="30"/>
        </w:rPr>
      </w:pPr>
      <w:r>
        <w:rPr>
          <w:rFonts w:hint="eastAsia" w:ascii="仿宋" w:hAnsi="仿宋" w:eastAsia="仿宋" w:cs="仿宋"/>
          <w:b/>
          <w:bCs/>
          <w:sz w:val="36"/>
          <w:szCs w:val="30"/>
        </w:rPr>
        <w:t>采购人：重庆市永川区红炉镇人民政府</w:t>
      </w:r>
    </w:p>
    <w:p w14:paraId="7E287743">
      <w:pPr>
        <w:spacing w:line="1200" w:lineRule="exact"/>
        <w:ind w:firstLine="723" w:firstLineChars="200"/>
        <w:jc w:val="left"/>
        <w:rPr>
          <w:rFonts w:ascii="仿宋" w:hAnsi="仿宋" w:eastAsia="仿宋" w:cs="仿宋"/>
          <w:b/>
          <w:bCs/>
          <w:sz w:val="36"/>
          <w:szCs w:val="30"/>
        </w:rPr>
      </w:pPr>
      <w:r>
        <w:rPr>
          <w:rFonts w:hint="eastAsia" w:ascii="仿宋" w:hAnsi="仿宋" w:eastAsia="仿宋" w:cs="仿宋"/>
          <w:b/>
          <w:bCs/>
          <w:sz w:val="36"/>
          <w:szCs w:val="30"/>
        </w:rPr>
        <w:t>采购代理机构：重庆采家工程管理有限公司</w:t>
      </w:r>
    </w:p>
    <w:p w14:paraId="285A5B21">
      <w:pPr>
        <w:spacing w:line="1200" w:lineRule="exact"/>
        <w:jc w:val="center"/>
        <w:rPr>
          <w:rFonts w:hint="eastAsia" w:ascii="仿宋" w:hAnsi="仿宋" w:eastAsia="仿宋" w:cs="仿宋"/>
          <w:b/>
          <w:bCs/>
          <w:sz w:val="36"/>
          <w:szCs w:val="30"/>
        </w:rPr>
      </w:pPr>
    </w:p>
    <w:p w14:paraId="4BEC15C5">
      <w:pPr>
        <w:spacing w:line="700" w:lineRule="exact"/>
        <w:rPr>
          <w:rFonts w:ascii="仿宋" w:hAnsi="仿宋" w:eastAsia="仿宋" w:cs="仿宋"/>
          <w:b/>
          <w:bCs/>
          <w:sz w:val="36"/>
          <w:szCs w:val="30"/>
        </w:rPr>
      </w:pPr>
    </w:p>
    <w:p w14:paraId="026B3C32">
      <w:pPr>
        <w:spacing w:line="700" w:lineRule="exact"/>
        <w:jc w:val="center"/>
        <w:rPr>
          <w:rFonts w:ascii="仿宋" w:hAnsi="仿宋" w:eastAsia="仿宋" w:cs="仿宋"/>
          <w:b/>
          <w:bCs/>
          <w:sz w:val="36"/>
          <w:szCs w:val="30"/>
        </w:rPr>
      </w:pPr>
    </w:p>
    <w:p w14:paraId="0E6F8686">
      <w:pPr>
        <w:spacing w:line="480" w:lineRule="exact"/>
        <w:jc w:val="center"/>
        <w:outlineLvl w:val="0"/>
        <w:rPr>
          <w:rFonts w:hint="eastAsia" w:ascii="仿宋" w:hAnsi="仿宋" w:eastAsia="仿宋" w:cs="仿宋"/>
          <w:sz w:val="44"/>
          <w:szCs w:val="28"/>
        </w:rPr>
      </w:pPr>
      <w:r>
        <w:rPr>
          <w:rFonts w:hint="eastAsia" w:ascii="仿宋" w:hAnsi="仿宋" w:eastAsia="仿宋" w:cs="仿宋"/>
          <w:b/>
          <w:bCs/>
          <w:sz w:val="36"/>
          <w:szCs w:val="30"/>
        </w:rPr>
        <w:t>二〇二</w:t>
      </w:r>
      <w:r>
        <w:rPr>
          <w:rFonts w:hint="eastAsia" w:ascii="仿宋" w:hAnsi="仿宋" w:eastAsia="仿宋" w:cs="仿宋"/>
          <w:b/>
          <w:bCs/>
          <w:sz w:val="36"/>
          <w:szCs w:val="30"/>
          <w:lang w:eastAsia="zh-CN"/>
        </w:rPr>
        <w:t>六</w:t>
      </w:r>
      <w:r>
        <w:rPr>
          <w:rFonts w:hint="eastAsia" w:ascii="仿宋" w:hAnsi="仿宋" w:eastAsia="仿宋" w:cs="仿宋"/>
          <w:b/>
          <w:bCs/>
          <w:sz w:val="36"/>
          <w:szCs w:val="30"/>
        </w:rPr>
        <w:t>年</w:t>
      </w:r>
      <w:r>
        <w:rPr>
          <w:rFonts w:hint="eastAsia" w:ascii="仿宋" w:hAnsi="仿宋" w:eastAsia="仿宋" w:cs="仿宋"/>
          <w:b/>
          <w:bCs/>
          <w:sz w:val="36"/>
          <w:szCs w:val="30"/>
          <w:lang w:eastAsia="zh-CN"/>
        </w:rPr>
        <w:t>一</w:t>
      </w:r>
      <w:r>
        <w:rPr>
          <w:rFonts w:hint="eastAsia" w:ascii="仿宋" w:hAnsi="仿宋" w:eastAsia="仿宋" w:cs="仿宋"/>
          <w:b/>
          <w:bCs/>
          <w:sz w:val="36"/>
          <w:szCs w:val="30"/>
        </w:rPr>
        <w:t>月</w:t>
      </w:r>
      <w:r>
        <w:rPr>
          <w:rFonts w:hint="eastAsia" w:ascii="仿宋" w:hAnsi="仿宋" w:eastAsia="仿宋" w:cs="仿宋"/>
          <w:b/>
          <w:bCs/>
          <w:sz w:val="36"/>
          <w:szCs w:val="30"/>
        </w:rPr>
        <w:br w:type="page"/>
      </w:r>
      <w:r>
        <w:rPr>
          <w:rFonts w:hint="eastAsia" w:ascii="仿宋" w:hAnsi="仿宋" w:eastAsia="仿宋" w:cs="仿宋"/>
          <w:sz w:val="44"/>
          <w:szCs w:val="28"/>
        </w:rPr>
        <w:t>目   录</w:t>
      </w:r>
    </w:p>
    <w:p w14:paraId="05341AAC">
      <w:pPr>
        <w:pStyle w:val="19"/>
        <w:tabs>
          <w:tab w:val="right" w:leader="dot" w:pos="9412"/>
        </w:tabs>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TOC \o "1-3" \h \z </w:instrText>
      </w:r>
      <w:r>
        <w:rPr>
          <w:rFonts w:hint="eastAsia" w:ascii="仿宋" w:hAnsi="仿宋" w:eastAsia="仿宋" w:cs="仿宋"/>
          <w:sz w:val="21"/>
          <w:szCs w:val="21"/>
        </w:rPr>
        <w:fldChar w:fldCharType="separate"/>
      </w:r>
      <w:r>
        <w:rPr>
          <w:rFonts w:hint="eastAsia" w:ascii="仿宋" w:hAnsi="仿宋" w:eastAsia="仿宋" w:cs="仿宋"/>
          <w:szCs w:val="21"/>
        </w:rPr>
        <w:fldChar w:fldCharType="begin"/>
      </w:r>
      <w:r>
        <w:rPr>
          <w:rFonts w:hint="eastAsia" w:ascii="仿宋" w:hAnsi="仿宋" w:eastAsia="仿宋" w:cs="仿宋"/>
          <w:szCs w:val="21"/>
        </w:rPr>
        <w:instrText xml:space="preserve"> HYPERLINK \l _Toc4659 </w:instrText>
      </w:r>
      <w:r>
        <w:rPr>
          <w:rFonts w:hint="eastAsia" w:ascii="仿宋" w:hAnsi="仿宋" w:eastAsia="仿宋" w:cs="仿宋"/>
          <w:szCs w:val="21"/>
        </w:rPr>
        <w:fldChar w:fldCharType="separate"/>
      </w:r>
      <w:r>
        <w:rPr>
          <w:rFonts w:hint="eastAsia" w:ascii="仿宋" w:hAnsi="仿宋" w:eastAsia="仿宋" w:cs="仿宋"/>
        </w:rPr>
        <w:t>第一篇  竞争性比选邀请书</w:t>
      </w:r>
      <w:r>
        <w:tab/>
      </w:r>
      <w:r>
        <w:fldChar w:fldCharType="begin"/>
      </w:r>
      <w:r>
        <w:instrText xml:space="preserve"> PAGEREF _Toc4659 \h </w:instrText>
      </w:r>
      <w:r>
        <w:fldChar w:fldCharType="separate"/>
      </w:r>
      <w:r>
        <w:t>- 3 -</w:t>
      </w:r>
      <w:r>
        <w:fldChar w:fldCharType="end"/>
      </w:r>
      <w:r>
        <w:rPr>
          <w:rFonts w:hint="eastAsia" w:ascii="仿宋" w:hAnsi="仿宋" w:eastAsia="仿宋" w:cs="仿宋"/>
          <w:szCs w:val="21"/>
        </w:rPr>
        <w:fldChar w:fldCharType="end"/>
      </w:r>
    </w:p>
    <w:p w14:paraId="0676ED9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_Toc7108 </w:instrText>
      </w:r>
      <w:r>
        <w:rPr>
          <w:rFonts w:hint="eastAsia" w:ascii="仿宋" w:hAnsi="仿宋" w:eastAsia="仿宋" w:cs="仿宋"/>
          <w:szCs w:val="21"/>
        </w:rPr>
        <w:fldChar w:fldCharType="separate"/>
      </w:r>
      <w:r>
        <w:rPr>
          <w:rFonts w:hint="eastAsia" w:ascii="仿宋" w:hAnsi="仿宋" w:eastAsia="仿宋" w:cs="仿宋"/>
          <w:szCs w:val="24"/>
        </w:rPr>
        <w:t>一、竞争性比选项目内容</w:t>
      </w:r>
      <w:r>
        <w:tab/>
      </w:r>
      <w:r>
        <w:fldChar w:fldCharType="begin"/>
      </w:r>
      <w:r>
        <w:instrText xml:space="preserve"> PAGEREF _Toc7108 \h </w:instrText>
      </w:r>
      <w:r>
        <w:fldChar w:fldCharType="separate"/>
      </w:r>
      <w:r>
        <w:t>- 3 -</w:t>
      </w:r>
      <w:r>
        <w:fldChar w:fldCharType="end"/>
      </w:r>
      <w:r>
        <w:rPr>
          <w:rFonts w:hint="eastAsia" w:ascii="仿宋" w:hAnsi="仿宋" w:eastAsia="仿宋" w:cs="仿宋"/>
          <w:szCs w:val="21"/>
        </w:rPr>
        <w:fldChar w:fldCharType="end"/>
      </w:r>
    </w:p>
    <w:p w14:paraId="6B2AC5BD">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_Toc9463 </w:instrText>
      </w:r>
      <w:r>
        <w:rPr>
          <w:rFonts w:hint="eastAsia" w:ascii="仿宋" w:hAnsi="仿宋" w:eastAsia="仿宋" w:cs="仿宋"/>
          <w:szCs w:val="21"/>
        </w:rPr>
        <w:fldChar w:fldCharType="separate"/>
      </w:r>
      <w:r>
        <w:rPr>
          <w:rFonts w:hint="eastAsia" w:ascii="仿宋" w:hAnsi="仿宋" w:eastAsia="仿宋" w:cs="仿宋"/>
          <w:szCs w:val="24"/>
        </w:rPr>
        <w:t>二、 资金来源</w:t>
      </w:r>
      <w:r>
        <w:tab/>
      </w:r>
      <w:r>
        <w:fldChar w:fldCharType="begin"/>
      </w:r>
      <w:r>
        <w:instrText xml:space="preserve"> PAGEREF _Toc9463 \h </w:instrText>
      </w:r>
      <w:r>
        <w:fldChar w:fldCharType="separate"/>
      </w:r>
      <w:r>
        <w:t>- 3 -</w:t>
      </w:r>
      <w:r>
        <w:fldChar w:fldCharType="end"/>
      </w:r>
      <w:r>
        <w:rPr>
          <w:rFonts w:hint="eastAsia" w:ascii="仿宋" w:hAnsi="仿宋" w:eastAsia="仿宋" w:cs="仿宋"/>
          <w:szCs w:val="21"/>
        </w:rPr>
        <w:fldChar w:fldCharType="end"/>
      </w:r>
    </w:p>
    <w:p w14:paraId="5B7B7875">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_Toc158 </w:instrText>
      </w:r>
      <w:r>
        <w:rPr>
          <w:rFonts w:hint="eastAsia" w:ascii="仿宋" w:hAnsi="仿宋" w:eastAsia="仿宋" w:cs="仿宋"/>
          <w:szCs w:val="21"/>
        </w:rPr>
        <w:fldChar w:fldCharType="separate"/>
      </w:r>
      <w:r>
        <w:rPr>
          <w:rFonts w:hint="eastAsia" w:ascii="仿宋" w:hAnsi="仿宋" w:eastAsia="仿宋" w:cs="仿宋"/>
          <w:szCs w:val="24"/>
        </w:rPr>
        <w:t>三、竞争性比选资格条件</w:t>
      </w:r>
      <w:r>
        <w:tab/>
      </w:r>
      <w:r>
        <w:fldChar w:fldCharType="begin"/>
      </w:r>
      <w:r>
        <w:instrText xml:space="preserve"> PAGEREF _Toc158 \h </w:instrText>
      </w:r>
      <w:r>
        <w:fldChar w:fldCharType="separate"/>
      </w:r>
      <w:r>
        <w:t>- 3 -</w:t>
      </w:r>
      <w:r>
        <w:fldChar w:fldCharType="end"/>
      </w:r>
      <w:r>
        <w:rPr>
          <w:rFonts w:hint="eastAsia" w:ascii="仿宋" w:hAnsi="仿宋" w:eastAsia="仿宋" w:cs="仿宋"/>
          <w:szCs w:val="21"/>
        </w:rPr>
        <w:fldChar w:fldCharType="end"/>
      </w:r>
    </w:p>
    <w:p w14:paraId="24905893">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_Toc3354 </w:instrText>
      </w:r>
      <w:r>
        <w:rPr>
          <w:rFonts w:hint="eastAsia" w:ascii="仿宋" w:hAnsi="仿宋" w:eastAsia="仿宋" w:cs="仿宋"/>
          <w:szCs w:val="21"/>
        </w:rPr>
        <w:fldChar w:fldCharType="separate"/>
      </w:r>
      <w:r>
        <w:rPr>
          <w:rFonts w:hint="eastAsia" w:ascii="仿宋" w:hAnsi="仿宋" w:eastAsia="仿宋" w:cs="仿宋"/>
          <w:szCs w:val="24"/>
        </w:rPr>
        <w:t>四、竞争性比选有关说明</w:t>
      </w:r>
      <w:r>
        <w:tab/>
      </w:r>
      <w:r>
        <w:fldChar w:fldCharType="begin"/>
      </w:r>
      <w:r>
        <w:instrText xml:space="preserve"> PAGEREF _Toc3354 \h </w:instrText>
      </w:r>
      <w:r>
        <w:fldChar w:fldCharType="separate"/>
      </w:r>
      <w:r>
        <w:t>- 3 -</w:t>
      </w:r>
      <w:r>
        <w:fldChar w:fldCharType="end"/>
      </w:r>
      <w:r>
        <w:rPr>
          <w:rFonts w:hint="eastAsia" w:ascii="仿宋" w:hAnsi="仿宋" w:eastAsia="仿宋" w:cs="仿宋"/>
          <w:szCs w:val="21"/>
        </w:rPr>
        <w:fldChar w:fldCharType="end"/>
      </w:r>
    </w:p>
    <w:p w14:paraId="4E30C43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_Toc14785 </w:instrText>
      </w:r>
      <w:r>
        <w:rPr>
          <w:rFonts w:hint="eastAsia" w:ascii="仿宋" w:hAnsi="仿宋" w:eastAsia="仿宋" w:cs="仿宋"/>
          <w:szCs w:val="21"/>
        </w:rPr>
        <w:fldChar w:fldCharType="separate"/>
      </w:r>
      <w:r>
        <w:rPr>
          <w:rFonts w:hint="eastAsia" w:ascii="仿宋" w:hAnsi="仿宋" w:eastAsia="仿宋" w:cs="仿宋"/>
          <w:szCs w:val="24"/>
        </w:rPr>
        <w:t>五、联系方式</w:t>
      </w:r>
      <w:r>
        <w:tab/>
      </w:r>
      <w:r>
        <w:fldChar w:fldCharType="begin"/>
      </w:r>
      <w:r>
        <w:instrText xml:space="preserve"> PAGEREF _Toc14785 \h </w:instrText>
      </w:r>
      <w:r>
        <w:fldChar w:fldCharType="separate"/>
      </w:r>
      <w:r>
        <w:t>- 4 -</w:t>
      </w:r>
      <w:r>
        <w:fldChar w:fldCharType="end"/>
      </w:r>
      <w:r>
        <w:rPr>
          <w:rFonts w:hint="eastAsia" w:ascii="仿宋" w:hAnsi="仿宋" w:eastAsia="仿宋" w:cs="仿宋"/>
          <w:szCs w:val="21"/>
        </w:rPr>
        <w:fldChar w:fldCharType="end"/>
      </w:r>
    </w:p>
    <w:p w14:paraId="19EFBDC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_Toc27687 </w:instrText>
      </w:r>
      <w:r>
        <w:rPr>
          <w:rFonts w:hint="eastAsia" w:ascii="仿宋" w:hAnsi="仿宋" w:eastAsia="仿宋" w:cs="仿宋"/>
          <w:szCs w:val="21"/>
        </w:rPr>
        <w:fldChar w:fldCharType="separate"/>
      </w:r>
      <w:r>
        <w:rPr>
          <w:rFonts w:hint="eastAsia" w:ascii="仿宋" w:hAnsi="仿宋" w:eastAsia="仿宋" w:cs="仿宋"/>
          <w:szCs w:val="24"/>
        </w:rPr>
        <w:t>六、其它有关规定</w:t>
      </w:r>
      <w:r>
        <w:tab/>
      </w:r>
      <w:r>
        <w:fldChar w:fldCharType="begin"/>
      </w:r>
      <w:r>
        <w:instrText xml:space="preserve"> PAGEREF _Toc27687 \h </w:instrText>
      </w:r>
      <w:r>
        <w:fldChar w:fldCharType="separate"/>
      </w:r>
      <w:r>
        <w:t>- 4 -</w:t>
      </w:r>
      <w:r>
        <w:fldChar w:fldCharType="end"/>
      </w:r>
      <w:r>
        <w:rPr>
          <w:rFonts w:hint="eastAsia" w:ascii="仿宋" w:hAnsi="仿宋" w:eastAsia="仿宋" w:cs="仿宋"/>
          <w:szCs w:val="21"/>
        </w:rPr>
        <w:fldChar w:fldCharType="end"/>
      </w:r>
    </w:p>
    <w:p w14:paraId="11FDED15">
      <w:pPr>
        <w:pStyle w:val="17"/>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_Toc24530 </w:instrText>
      </w:r>
      <w:r>
        <w:rPr>
          <w:rFonts w:hint="eastAsia" w:ascii="仿宋" w:hAnsi="仿宋" w:eastAsia="仿宋" w:cs="仿宋"/>
          <w:szCs w:val="21"/>
        </w:rPr>
        <w:fldChar w:fldCharType="separate"/>
      </w:r>
      <w:r>
        <w:rPr>
          <w:rFonts w:hint="eastAsia" w:ascii="方正仿宋_GBK" w:hAnsi="方正仿宋_GBK" w:eastAsia="方正仿宋_GBK" w:cs="方正仿宋_GBK"/>
          <w:bCs/>
          <w:kern w:val="0"/>
          <w:szCs w:val="20"/>
          <w:lang w:val="en-US" w:eastAsia="zh-CN" w:bidi="ar-SA"/>
        </w:rPr>
        <w:t>第二篇  项目服务需求</w:t>
      </w:r>
      <w:r>
        <w:tab/>
      </w:r>
      <w:r>
        <w:fldChar w:fldCharType="begin"/>
      </w:r>
      <w:r>
        <w:instrText xml:space="preserve"> PAGEREF _Toc24530 \h </w:instrText>
      </w:r>
      <w:r>
        <w:fldChar w:fldCharType="separate"/>
      </w:r>
      <w:r>
        <w:t>- 6 -</w:t>
      </w:r>
      <w:r>
        <w:fldChar w:fldCharType="end"/>
      </w:r>
      <w:r>
        <w:rPr>
          <w:rFonts w:hint="eastAsia" w:ascii="仿宋" w:hAnsi="仿宋" w:eastAsia="仿宋" w:cs="仿宋"/>
          <w:szCs w:val="21"/>
        </w:rPr>
        <w:fldChar w:fldCharType="end"/>
      </w:r>
    </w:p>
    <w:p w14:paraId="3E6A0898">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_Toc2160 </w:instrText>
      </w:r>
      <w:r>
        <w:rPr>
          <w:rFonts w:hint="eastAsia" w:ascii="仿宋" w:hAnsi="仿宋" w:eastAsia="仿宋" w:cs="仿宋"/>
          <w:szCs w:val="21"/>
        </w:rPr>
        <w:fldChar w:fldCharType="separate"/>
      </w:r>
      <w:r>
        <w:rPr>
          <w:rFonts w:hint="eastAsia" w:ascii="方正仿宋_GBK" w:hAnsi="方正仿宋_GBK" w:eastAsia="方正仿宋_GBK" w:cs="方正仿宋_GBK"/>
          <w:kern w:val="0"/>
          <w:lang w:val="en-US" w:eastAsia="zh-CN" w:bidi="ar-SA"/>
        </w:rPr>
        <w:t>一、项目基本概况介绍</w:t>
      </w:r>
      <w:r>
        <w:tab/>
      </w:r>
      <w:r>
        <w:fldChar w:fldCharType="begin"/>
      </w:r>
      <w:r>
        <w:instrText xml:space="preserve"> PAGEREF _Toc2160 \h </w:instrText>
      </w:r>
      <w:r>
        <w:fldChar w:fldCharType="separate"/>
      </w:r>
      <w:r>
        <w:t>- 6 -</w:t>
      </w:r>
      <w:r>
        <w:fldChar w:fldCharType="end"/>
      </w:r>
      <w:r>
        <w:rPr>
          <w:rFonts w:hint="eastAsia" w:ascii="仿宋" w:hAnsi="仿宋" w:eastAsia="仿宋" w:cs="仿宋"/>
          <w:szCs w:val="21"/>
        </w:rPr>
        <w:fldChar w:fldCharType="end"/>
      </w:r>
    </w:p>
    <w:p w14:paraId="2E05E4ED">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_Toc22315 </w:instrText>
      </w:r>
      <w:r>
        <w:rPr>
          <w:rFonts w:hint="eastAsia" w:ascii="仿宋" w:hAnsi="仿宋" w:eastAsia="仿宋" w:cs="仿宋"/>
          <w:szCs w:val="21"/>
        </w:rPr>
        <w:fldChar w:fldCharType="separate"/>
      </w:r>
      <w:r>
        <w:rPr>
          <w:rFonts w:hint="eastAsia" w:ascii="方正仿宋_GBK" w:hAnsi="方正仿宋_GBK" w:eastAsia="方正仿宋_GBK" w:cs="方正仿宋_GBK"/>
          <w:kern w:val="0"/>
          <w:lang w:val="en-US" w:eastAsia="zh-CN" w:bidi="ar-SA"/>
        </w:rPr>
        <w:t>二、 服务范围、要求及内容</w:t>
      </w:r>
      <w:r>
        <w:tab/>
      </w:r>
      <w:r>
        <w:fldChar w:fldCharType="begin"/>
      </w:r>
      <w:r>
        <w:instrText xml:space="preserve"> PAGEREF _Toc22315 \h </w:instrText>
      </w:r>
      <w:r>
        <w:fldChar w:fldCharType="separate"/>
      </w:r>
      <w:r>
        <w:t>- 6 -</w:t>
      </w:r>
      <w:r>
        <w:fldChar w:fldCharType="end"/>
      </w:r>
      <w:r>
        <w:rPr>
          <w:rFonts w:hint="eastAsia" w:ascii="仿宋" w:hAnsi="仿宋" w:eastAsia="仿宋" w:cs="仿宋"/>
          <w:szCs w:val="21"/>
        </w:rPr>
        <w:fldChar w:fldCharType="end"/>
      </w:r>
    </w:p>
    <w:p w14:paraId="68617635">
      <w:pPr>
        <w:pStyle w:val="19"/>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_Toc22247 </w:instrText>
      </w:r>
      <w:r>
        <w:rPr>
          <w:rFonts w:hint="eastAsia" w:ascii="仿宋" w:hAnsi="仿宋" w:eastAsia="仿宋" w:cs="仿宋"/>
          <w:szCs w:val="21"/>
        </w:rPr>
        <w:fldChar w:fldCharType="separate"/>
      </w:r>
      <w:r>
        <w:rPr>
          <w:rFonts w:hint="eastAsia" w:ascii="仿宋" w:hAnsi="仿宋" w:eastAsia="仿宋" w:cs="仿宋"/>
        </w:rPr>
        <w:t>第三篇 项目商务需求</w:t>
      </w:r>
      <w:r>
        <w:tab/>
      </w:r>
      <w:r>
        <w:fldChar w:fldCharType="begin"/>
      </w:r>
      <w:r>
        <w:instrText xml:space="preserve"> PAGEREF _Toc22247 \h </w:instrText>
      </w:r>
      <w:r>
        <w:fldChar w:fldCharType="separate"/>
      </w:r>
      <w:r>
        <w:t>- 9 -</w:t>
      </w:r>
      <w:r>
        <w:fldChar w:fldCharType="end"/>
      </w:r>
      <w:r>
        <w:rPr>
          <w:rFonts w:hint="eastAsia" w:ascii="仿宋" w:hAnsi="仿宋" w:eastAsia="仿宋" w:cs="仿宋"/>
          <w:szCs w:val="21"/>
        </w:rPr>
        <w:fldChar w:fldCharType="end"/>
      </w:r>
    </w:p>
    <w:p w14:paraId="356F62D5">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_Toc728 </w:instrText>
      </w:r>
      <w:r>
        <w:rPr>
          <w:rFonts w:hint="eastAsia" w:ascii="仿宋" w:hAnsi="仿宋" w:eastAsia="仿宋" w:cs="仿宋"/>
          <w:szCs w:val="21"/>
        </w:rPr>
        <w:fldChar w:fldCharType="separate"/>
      </w:r>
      <w:r>
        <w:rPr>
          <w:rFonts w:hint="eastAsia" w:ascii="仿宋" w:hAnsi="仿宋" w:eastAsia="仿宋" w:cs="仿宋"/>
          <w:szCs w:val="24"/>
        </w:rPr>
        <w:t>一、竞争性比选程序</w:t>
      </w:r>
      <w:r>
        <w:tab/>
      </w:r>
      <w:r>
        <w:fldChar w:fldCharType="begin"/>
      </w:r>
      <w:r>
        <w:instrText xml:space="preserve"> PAGEREF _Toc728 \h </w:instrText>
      </w:r>
      <w:r>
        <w:fldChar w:fldCharType="separate"/>
      </w:r>
      <w:r>
        <w:t>- 11 -</w:t>
      </w:r>
      <w:r>
        <w:fldChar w:fldCharType="end"/>
      </w:r>
      <w:r>
        <w:rPr>
          <w:rFonts w:hint="eastAsia" w:ascii="仿宋" w:hAnsi="仿宋" w:eastAsia="仿宋" w:cs="仿宋"/>
          <w:szCs w:val="21"/>
        </w:rPr>
        <w:fldChar w:fldCharType="end"/>
      </w:r>
    </w:p>
    <w:p w14:paraId="129E7C3C">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_Toc28876 </w:instrText>
      </w:r>
      <w:r>
        <w:rPr>
          <w:rFonts w:hint="eastAsia" w:ascii="仿宋" w:hAnsi="仿宋" w:eastAsia="仿宋" w:cs="仿宋"/>
          <w:szCs w:val="21"/>
        </w:rPr>
        <w:fldChar w:fldCharType="separate"/>
      </w:r>
      <w:r>
        <w:rPr>
          <w:rFonts w:hint="eastAsia" w:ascii="仿宋" w:hAnsi="仿宋" w:eastAsia="仿宋" w:cs="仿宋"/>
          <w:szCs w:val="24"/>
        </w:rPr>
        <w:t>二、评审标准</w:t>
      </w:r>
      <w:r>
        <w:tab/>
      </w:r>
      <w:r>
        <w:fldChar w:fldCharType="begin"/>
      </w:r>
      <w:r>
        <w:instrText xml:space="preserve"> PAGEREF _Toc28876 \h </w:instrText>
      </w:r>
      <w:r>
        <w:fldChar w:fldCharType="separate"/>
      </w:r>
      <w:r>
        <w:t>- 12 -</w:t>
      </w:r>
      <w:r>
        <w:fldChar w:fldCharType="end"/>
      </w:r>
      <w:r>
        <w:rPr>
          <w:rFonts w:hint="eastAsia" w:ascii="仿宋" w:hAnsi="仿宋" w:eastAsia="仿宋" w:cs="仿宋"/>
          <w:szCs w:val="21"/>
        </w:rPr>
        <w:fldChar w:fldCharType="end"/>
      </w:r>
    </w:p>
    <w:p w14:paraId="1AAB2DE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_Toc14345 </w:instrText>
      </w:r>
      <w:r>
        <w:rPr>
          <w:rFonts w:hint="eastAsia" w:ascii="仿宋" w:hAnsi="仿宋" w:eastAsia="仿宋" w:cs="仿宋"/>
          <w:szCs w:val="21"/>
        </w:rPr>
        <w:fldChar w:fldCharType="separate"/>
      </w:r>
      <w:r>
        <w:rPr>
          <w:rFonts w:hint="eastAsia" w:ascii="仿宋" w:hAnsi="仿宋" w:eastAsia="仿宋" w:cs="仿宋"/>
          <w:szCs w:val="24"/>
        </w:rPr>
        <w:t>三、无效响应</w:t>
      </w:r>
      <w:r>
        <w:tab/>
      </w:r>
      <w:r>
        <w:fldChar w:fldCharType="begin"/>
      </w:r>
      <w:r>
        <w:instrText xml:space="preserve"> PAGEREF _Toc14345 \h </w:instrText>
      </w:r>
      <w:r>
        <w:fldChar w:fldCharType="separate"/>
      </w:r>
      <w:r>
        <w:t>- 13 -</w:t>
      </w:r>
      <w:r>
        <w:fldChar w:fldCharType="end"/>
      </w:r>
      <w:r>
        <w:rPr>
          <w:rFonts w:hint="eastAsia" w:ascii="仿宋" w:hAnsi="仿宋" w:eastAsia="仿宋" w:cs="仿宋"/>
          <w:szCs w:val="21"/>
        </w:rPr>
        <w:fldChar w:fldCharType="end"/>
      </w:r>
    </w:p>
    <w:p w14:paraId="47389E5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_Toc15280 </w:instrText>
      </w:r>
      <w:r>
        <w:rPr>
          <w:rFonts w:hint="eastAsia" w:ascii="仿宋" w:hAnsi="仿宋" w:eastAsia="仿宋" w:cs="仿宋"/>
          <w:szCs w:val="21"/>
        </w:rPr>
        <w:fldChar w:fldCharType="separate"/>
      </w:r>
      <w:r>
        <w:rPr>
          <w:rFonts w:hint="eastAsia" w:ascii="仿宋" w:hAnsi="仿宋" w:eastAsia="仿宋" w:cs="仿宋"/>
          <w:szCs w:val="24"/>
        </w:rPr>
        <w:t>四、采购终止</w:t>
      </w:r>
      <w:r>
        <w:tab/>
      </w:r>
      <w:r>
        <w:fldChar w:fldCharType="begin"/>
      </w:r>
      <w:r>
        <w:instrText xml:space="preserve"> PAGEREF _Toc15280 \h </w:instrText>
      </w:r>
      <w:r>
        <w:fldChar w:fldCharType="separate"/>
      </w:r>
      <w:r>
        <w:t>- 14 -</w:t>
      </w:r>
      <w:r>
        <w:fldChar w:fldCharType="end"/>
      </w:r>
      <w:r>
        <w:rPr>
          <w:rFonts w:hint="eastAsia" w:ascii="仿宋" w:hAnsi="仿宋" w:eastAsia="仿宋" w:cs="仿宋"/>
          <w:szCs w:val="21"/>
        </w:rPr>
        <w:fldChar w:fldCharType="end"/>
      </w:r>
    </w:p>
    <w:p w14:paraId="4E849A66">
      <w:pPr>
        <w:pStyle w:val="19"/>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_Toc16018 </w:instrText>
      </w:r>
      <w:r>
        <w:rPr>
          <w:rFonts w:hint="eastAsia" w:ascii="仿宋" w:hAnsi="仿宋" w:eastAsia="仿宋" w:cs="仿宋"/>
          <w:szCs w:val="21"/>
        </w:rPr>
        <w:fldChar w:fldCharType="separate"/>
      </w:r>
      <w:r>
        <w:rPr>
          <w:rFonts w:hint="eastAsia" w:ascii="仿宋" w:hAnsi="仿宋" w:eastAsia="仿宋" w:cs="仿宋"/>
          <w:bCs/>
          <w:szCs w:val="30"/>
        </w:rPr>
        <w:t>第五篇  供应商须知</w:t>
      </w:r>
      <w:r>
        <w:tab/>
      </w:r>
      <w:r>
        <w:fldChar w:fldCharType="begin"/>
      </w:r>
      <w:r>
        <w:instrText xml:space="preserve"> PAGEREF _Toc16018 \h </w:instrText>
      </w:r>
      <w:r>
        <w:fldChar w:fldCharType="separate"/>
      </w:r>
      <w:r>
        <w:t>- 15 -</w:t>
      </w:r>
      <w:r>
        <w:fldChar w:fldCharType="end"/>
      </w:r>
      <w:r>
        <w:rPr>
          <w:rFonts w:hint="eastAsia" w:ascii="仿宋" w:hAnsi="仿宋" w:eastAsia="仿宋" w:cs="仿宋"/>
          <w:szCs w:val="21"/>
        </w:rPr>
        <w:fldChar w:fldCharType="end"/>
      </w:r>
    </w:p>
    <w:p w14:paraId="44E58F12">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_Toc32409 </w:instrText>
      </w:r>
      <w:r>
        <w:rPr>
          <w:rFonts w:hint="eastAsia" w:ascii="仿宋" w:hAnsi="仿宋" w:eastAsia="仿宋" w:cs="仿宋"/>
          <w:szCs w:val="21"/>
        </w:rPr>
        <w:fldChar w:fldCharType="separate"/>
      </w:r>
      <w:r>
        <w:rPr>
          <w:rFonts w:hint="eastAsia" w:ascii="仿宋" w:hAnsi="仿宋" w:eastAsia="仿宋" w:cs="仿宋"/>
          <w:szCs w:val="24"/>
        </w:rPr>
        <w:t>一、竞争性比选费用</w:t>
      </w:r>
      <w:r>
        <w:tab/>
      </w:r>
      <w:r>
        <w:fldChar w:fldCharType="begin"/>
      </w:r>
      <w:r>
        <w:instrText xml:space="preserve"> PAGEREF _Toc32409 \h </w:instrText>
      </w:r>
      <w:r>
        <w:fldChar w:fldCharType="separate"/>
      </w:r>
      <w:r>
        <w:t>- 15 -</w:t>
      </w:r>
      <w:r>
        <w:fldChar w:fldCharType="end"/>
      </w:r>
      <w:r>
        <w:rPr>
          <w:rFonts w:hint="eastAsia" w:ascii="仿宋" w:hAnsi="仿宋" w:eastAsia="仿宋" w:cs="仿宋"/>
          <w:szCs w:val="21"/>
        </w:rPr>
        <w:fldChar w:fldCharType="end"/>
      </w:r>
    </w:p>
    <w:p w14:paraId="02E329E0">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_Toc19954 </w:instrText>
      </w:r>
      <w:r>
        <w:rPr>
          <w:rFonts w:hint="eastAsia" w:ascii="仿宋" w:hAnsi="仿宋" w:eastAsia="仿宋" w:cs="仿宋"/>
          <w:szCs w:val="21"/>
        </w:rPr>
        <w:fldChar w:fldCharType="separate"/>
      </w:r>
      <w:r>
        <w:rPr>
          <w:rFonts w:hint="eastAsia" w:ascii="仿宋" w:hAnsi="仿宋" w:eastAsia="仿宋" w:cs="仿宋"/>
          <w:szCs w:val="24"/>
        </w:rPr>
        <w:t>二、竞争性比选文件</w:t>
      </w:r>
      <w:r>
        <w:tab/>
      </w:r>
      <w:r>
        <w:fldChar w:fldCharType="begin"/>
      </w:r>
      <w:r>
        <w:instrText xml:space="preserve"> PAGEREF _Toc19954 \h </w:instrText>
      </w:r>
      <w:r>
        <w:fldChar w:fldCharType="separate"/>
      </w:r>
      <w:r>
        <w:t>- 15 -</w:t>
      </w:r>
      <w:r>
        <w:fldChar w:fldCharType="end"/>
      </w:r>
      <w:r>
        <w:rPr>
          <w:rFonts w:hint="eastAsia" w:ascii="仿宋" w:hAnsi="仿宋" w:eastAsia="仿宋" w:cs="仿宋"/>
          <w:szCs w:val="21"/>
        </w:rPr>
        <w:fldChar w:fldCharType="end"/>
      </w:r>
    </w:p>
    <w:p w14:paraId="6D050EB3">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_Toc13647 </w:instrText>
      </w:r>
      <w:r>
        <w:rPr>
          <w:rFonts w:hint="eastAsia" w:ascii="仿宋" w:hAnsi="仿宋" w:eastAsia="仿宋" w:cs="仿宋"/>
          <w:szCs w:val="21"/>
        </w:rPr>
        <w:fldChar w:fldCharType="separate"/>
      </w:r>
      <w:r>
        <w:rPr>
          <w:rFonts w:hint="eastAsia" w:ascii="仿宋" w:hAnsi="仿宋" w:eastAsia="仿宋" w:cs="仿宋"/>
          <w:szCs w:val="24"/>
        </w:rPr>
        <w:t>三、竞争性比选要求</w:t>
      </w:r>
      <w:r>
        <w:tab/>
      </w:r>
      <w:r>
        <w:fldChar w:fldCharType="begin"/>
      </w:r>
      <w:r>
        <w:instrText xml:space="preserve"> PAGEREF _Toc13647 \h </w:instrText>
      </w:r>
      <w:r>
        <w:fldChar w:fldCharType="separate"/>
      </w:r>
      <w:r>
        <w:t>- 15 -</w:t>
      </w:r>
      <w:r>
        <w:fldChar w:fldCharType="end"/>
      </w:r>
      <w:r>
        <w:rPr>
          <w:rFonts w:hint="eastAsia" w:ascii="仿宋" w:hAnsi="仿宋" w:eastAsia="仿宋" w:cs="仿宋"/>
          <w:szCs w:val="21"/>
        </w:rPr>
        <w:fldChar w:fldCharType="end"/>
      </w:r>
    </w:p>
    <w:p w14:paraId="47146C90">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_Toc13293 </w:instrText>
      </w:r>
      <w:r>
        <w:rPr>
          <w:rFonts w:hint="eastAsia" w:ascii="仿宋" w:hAnsi="仿宋" w:eastAsia="仿宋" w:cs="仿宋"/>
          <w:szCs w:val="21"/>
        </w:rPr>
        <w:fldChar w:fldCharType="separate"/>
      </w:r>
      <w:r>
        <w:rPr>
          <w:rFonts w:hint="eastAsia" w:ascii="仿宋" w:hAnsi="仿宋" w:eastAsia="仿宋" w:cs="仿宋"/>
          <w:kern w:val="0"/>
          <w:szCs w:val="28"/>
        </w:rPr>
        <w:t>1.供应商须在平台报价并上传盖章后的响应文件正本PDF扫描件一份。</w:t>
      </w:r>
      <w:r>
        <w:tab/>
      </w:r>
      <w:r>
        <w:fldChar w:fldCharType="begin"/>
      </w:r>
      <w:r>
        <w:instrText xml:space="preserve"> PAGEREF _Toc13293 \h </w:instrText>
      </w:r>
      <w:r>
        <w:fldChar w:fldCharType="separate"/>
      </w:r>
      <w:r>
        <w:t>- 16 -</w:t>
      </w:r>
      <w:r>
        <w:fldChar w:fldCharType="end"/>
      </w:r>
      <w:r>
        <w:rPr>
          <w:rFonts w:hint="eastAsia" w:ascii="仿宋" w:hAnsi="仿宋" w:eastAsia="仿宋" w:cs="仿宋"/>
          <w:szCs w:val="21"/>
        </w:rPr>
        <w:fldChar w:fldCharType="end"/>
      </w:r>
    </w:p>
    <w:p w14:paraId="23A28C9E">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_Toc15137 </w:instrText>
      </w:r>
      <w:r>
        <w:rPr>
          <w:rFonts w:hint="eastAsia" w:ascii="仿宋" w:hAnsi="仿宋" w:eastAsia="仿宋" w:cs="仿宋"/>
          <w:szCs w:val="21"/>
        </w:rPr>
        <w:fldChar w:fldCharType="separate"/>
      </w:r>
      <w:r>
        <w:rPr>
          <w:rFonts w:hint="eastAsia" w:ascii="仿宋" w:hAnsi="仿宋" w:eastAsia="仿宋" w:cs="仿宋"/>
          <w:kern w:val="0"/>
          <w:szCs w:val="28"/>
        </w:rPr>
        <w:t>2.在响应文件正本PDF文档中，按照第七篇响应文件编制要求中规定签字、盖章的地方必须按其规定签字、盖章。</w:t>
      </w:r>
      <w:r>
        <w:tab/>
      </w:r>
      <w:r>
        <w:fldChar w:fldCharType="begin"/>
      </w:r>
      <w:r>
        <w:instrText xml:space="preserve"> PAGEREF _Toc15137 \h </w:instrText>
      </w:r>
      <w:r>
        <w:fldChar w:fldCharType="separate"/>
      </w:r>
      <w:r>
        <w:t>- 16 -</w:t>
      </w:r>
      <w:r>
        <w:fldChar w:fldCharType="end"/>
      </w:r>
      <w:r>
        <w:rPr>
          <w:rFonts w:hint="eastAsia" w:ascii="仿宋" w:hAnsi="仿宋" w:eastAsia="仿宋" w:cs="仿宋"/>
          <w:szCs w:val="21"/>
        </w:rPr>
        <w:fldChar w:fldCharType="end"/>
      </w:r>
    </w:p>
    <w:p w14:paraId="24CFD828">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_Toc30926 </w:instrText>
      </w:r>
      <w:r>
        <w:rPr>
          <w:rFonts w:hint="eastAsia" w:ascii="仿宋" w:hAnsi="仿宋" w:eastAsia="仿宋" w:cs="仿宋"/>
          <w:szCs w:val="21"/>
        </w:rPr>
        <w:fldChar w:fldCharType="separate"/>
      </w:r>
      <w:r>
        <w:rPr>
          <w:rFonts w:hint="eastAsia" w:ascii="仿宋" w:hAnsi="仿宋" w:eastAsia="仿宋" w:cs="仿宋"/>
          <w:kern w:val="0"/>
          <w:szCs w:val="28"/>
        </w:rPr>
        <w:t>3.线下响应文件一式三份，其中正本一份，副本二份；副本可为正本的复印件，应与正本一致，如出现不一致情况以正本为准。</w:t>
      </w:r>
      <w:r>
        <w:tab/>
      </w:r>
      <w:r>
        <w:fldChar w:fldCharType="begin"/>
      </w:r>
      <w:r>
        <w:instrText xml:space="preserve"> PAGEREF _Toc30926 \h </w:instrText>
      </w:r>
      <w:r>
        <w:fldChar w:fldCharType="separate"/>
      </w:r>
      <w:r>
        <w:t>- 16 -</w:t>
      </w:r>
      <w:r>
        <w:fldChar w:fldCharType="end"/>
      </w:r>
      <w:r>
        <w:rPr>
          <w:rFonts w:hint="eastAsia" w:ascii="仿宋" w:hAnsi="仿宋" w:eastAsia="仿宋" w:cs="仿宋"/>
          <w:szCs w:val="21"/>
        </w:rPr>
        <w:fldChar w:fldCharType="end"/>
      </w:r>
    </w:p>
    <w:p w14:paraId="2413E153">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_Toc28822 </w:instrText>
      </w:r>
      <w:r>
        <w:rPr>
          <w:rFonts w:hint="eastAsia" w:ascii="仿宋" w:hAnsi="仿宋" w:eastAsia="仿宋" w:cs="仿宋"/>
          <w:szCs w:val="21"/>
        </w:rPr>
        <w:fldChar w:fldCharType="separate"/>
      </w:r>
      <w:r>
        <w:rPr>
          <w:rFonts w:hint="eastAsia" w:ascii="仿宋" w:hAnsi="仿宋" w:eastAsia="仿宋" w:cs="仿宋"/>
          <w:szCs w:val="24"/>
        </w:rPr>
        <w:t>四、成交供应商的确认和变更</w:t>
      </w:r>
      <w:r>
        <w:tab/>
      </w:r>
      <w:r>
        <w:fldChar w:fldCharType="begin"/>
      </w:r>
      <w:r>
        <w:instrText xml:space="preserve"> PAGEREF _Toc28822 \h </w:instrText>
      </w:r>
      <w:r>
        <w:fldChar w:fldCharType="separate"/>
      </w:r>
      <w:r>
        <w:t>- 16 -</w:t>
      </w:r>
      <w:r>
        <w:fldChar w:fldCharType="end"/>
      </w:r>
      <w:r>
        <w:rPr>
          <w:rFonts w:hint="eastAsia" w:ascii="仿宋" w:hAnsi="仿宋" w:eastAsia="仿宋" w:cs="仿宋"/>
          <w:szCs w:val="21"/>
        </w:rPr>
        <w:fldChar w:fldCharType="end"/>
      </w:r>
    </w:p>
    <w:p w14:paraId="366AC7A7">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_Toc14017 </w:instrText>
      </w:r>
      <w:r>
        <w:rPr>
          <w:rFonts w:hint="eastAsia" w:ascii="仿宋" w:hAnsi="仿宋" w:eastAsia="仿宋" w:cs="仿宋"/>
          <w:szCs w:val="21"/>
        </w:rPr>
        <w:fldChar w:fldCharType="separate"/>
      </w:r>
      <w:r>
        <w:rPr>
          <w:rFonts w:hint="eastAsia" w:ascii="仿宋" w:hAnsi="仿宋" w:eastAsia="仿宋" w:cs="仿宋"/>
          <w:szCs w:val="24"/>
        </w:rPr>
        <w:t>五、成交通知</w:t>
      </w:r>
      <w:r>
        <w:tab/>
      </w:r>
      <w:r>
        <w:fldChar w:fldCharType="begin"/>
      </w:r>
      <w:r>
        <w:instrText xml:space="preserve"> PAGEREF _Toc14017 \h </w:instrText>
      </w:r>
      <w:r>
        <w:fldChar w:fldCharType="separate"/>
      </w:r>
      <w:r>
        <w:t>- 16 -</w:t>
      </w:r>
      <w:r>
        <w:fldChar w:fldCharType="end"/>
      </w:r>
      <w:r>
        <w:rPr>
          <w:rFonts w:hint="eastAsia" w:ascii="仿宋" w:hAnsi="仿宋" w:eastAsia="仿宋" w:cs="仿宋"/>
          <w:szCs w:val="21"/>
        </w:rPr>
        <w:fldChar w:fldCharType="end"/>
      </w:r>
    </w:p>
    <w:p w14:paraId="7588203A">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_Toc23531 </w:instrText>
      </w:r>
      <w:r>
        <w:rPr>
          <w:rFonts w:hint="eastAsia" w:ascii="仿宋" w:hAnsi="仿宋" w:eastAsia="仿宋" w:cs="仿宋"/>
          <w:szCs w:val="21"/>
        </w:rPr>
        <w:fldChar w:fldCharType="separate"/>
      </w:r>
      <w:r>
        <w:rPr>
          <w:rFonts w:hint="eastAsia" w:ascii="仿宋" w:hAnsi="仿宋" w:eastAsia="仿宋" w:cs="仿宋"/>
          <w:szCs w:val="24"/>
        </w:rPr>
        <w:t>六、采购代理服务费</w:t>
      </w:r>
      <w:r>
        <w:tab/>
      </w:r>
      <w:r>
        <w:fldChar w:fldCharType="begin"/>
      </w:r>
      <w:r>
        <w:instrText xml:space="preserve"> PAGEREF _Toc23531 \h </w:instrText>
      </w:r>
      <w:r>
        <w:fldChar w:fldCharType="separate"/>
      </w:r>
      <w:r>
        <w:t>- 16 -</w:t>
      </w:r>
      <w:r>
        <w:fldChar w:fldCharType="end"/>
      </w:r>
      <w:r>
        <w:rPr>
          <w:rFonts w:hint="eastAsia" w:ascii="仿宋" w:hAnsi="仿宋" w:eastAsia="仿宋" w:cs="仿宋"/>
          <w:szCs w:val="21"/>
        </w:rPr>
        <w:fldChar w:fldCharType="end"/>
      </w:r>
    </w:p>
    <w:p w14:paraId="42C1B99C">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_Toc17633 </w:instrText>
      </w:r>
      <w:r>
        <w:rPr>
          <w:rFonts w:hint="eastAsia" w:ascii="仿宋" w:hAnsi="仿宋" w:eastAsia="仿宋" w:cs="仿宋"/>
          <w:szCs w:val="21"/>
        </w:rPr>
        <w:fldChar w:fldCharType="separate"/>
      </w:r>
      <w:r>
        <w:rPr>
          <w:rFonts w:hint="eastAsia" w:ascii="仿宋" w:hAnsi="仿宋" w:eastAsia="仿宋" w:cs="仿宋"/>
          <w:szCs w:val="24"/>
        </w:rPr>
        <w:t>七、签订合同</w:t>
      </w:r>
      <w:r>
        <w:tab/>
      </w:r>
      <w:r>
        <w:fldChar w:fldCharType="begin"/>
      </w:r>
      <w:r>
        <w:instrText xml:space="preserve"> PAGEREF _Toc17633 \h </w:instrText>
      </w:r>
      <w:r>
        <w:fldChar w:fldCharType="separate"/>
      </w:r>
      <w:r>
        <w:t>- 17 -</w:t>
      </w:r>
      <w:r>
        <w:fldChar w:fldCharType="end"/>
      </w:r>
      <w:r>
        <w:rPr>
          <w:rFonts w:hint="eastAsia" w:ascii="仿宋" w:hAnsi="仿宋" w:eastAsia="仿宋" w:cs="仿宋"/>
          <w:szCs w:val="21"/>
        </w:rPr>
        <w:fldChar w:fldCharType="end"/>
      </w:r>
    </w:p>
    <w:p w14:paraId="643FC676">
      <w:pPr>
        <w:pStyle w:val="19"/>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_Toc594 </w:instrText>
      </w:r>
      <w:r>
        <w:rPr>
          <w:rFonts w:hint="eastAsia" w:ascii="仿宋" w:hAnsi="仿宋" w:eastAsia="仿宋" w:cs="仿宋"/>
          <w:szCs w:val="21"/>
        </w:rPr>
        <w:fldChar w:fldCharType="separate"/>
      </w:r>
      <w:r>
        <w:rPr>
          <w:rFonts w:hint="eastAsia" w:ascii="仿宋" w:hAnsi="仿宋" w:eastAsia="仿宋" w:cs="仿宋"/>
          <w:bCs/>
          <w:szCs w:val="30"/>
        </w:rPr>
        <w:t>第六篇  采购合同</w:t>
      </w:r>
      <w:r>
        <w:tab/>
      </w:r>
      <w:r>
        <w:fldChar w:fldCharType="begin"/>
      </w:r>
      <w:r>
        <w:instrText xml:space="preserve"> PAGEREF _Toc594 \h </w:instrText>
      </w:r>
      <w:r>
        <w:fldChar w:fldCharType="separate"/>
      </w:r>
      <w:r>
        <w:t>- 18 -</w:t>
      </w:r>
      <w:r>
        <w:fldChar w:fldCharType="end"/>
      </w:r>
      <w:r>
        <w:rPr>
          <w:rFonts w:hint="eastAsia" w:ascii="仿宋" w:hAnsi="仿宋" w:eastAsia="仿宋" w:cs="仿宋"/>
          <w:szCs w:val="21"/>
        </w:rPr>
        <w:fldChar w:fldCharType="end"/>
      </w:r>
    </w:p>
    <w:p w14:paraId="4000632C">
      <w:pPr>
        <w:pStyle w:val="19"/>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_Toc7160 </w:instrText>
      </w:r>
      <w:r>
        <w:rPr>
          <w:rFonts w:hint="eastAsia" w:ascii="仿宋" w:hAnsi="仿宋" w:eastAsia="仿宋" w:cs="仿宋"/>
          <w:szCs w:val="21"/>
        </w:rPr>
        <w:fldChar w:fldCharType="separate"/>
      </w:r>
      <w:r>
        <w:rPr>
          <w:rFonts w:hint="eastAsia" w:ascii="仿宋" w:hAnsi="仿宋" w:eastAsia="仿宋" w:cs="仿宋"/>
          <w:bCs/>
          <w:szCs w:val="30"/>
        </w:rPr>
        <w:t>第七篇  响应文件编制要求</w:t>
      </w:r>
      <w:r>
        <w:tab/>
      </w:r>
      <w:r>
        <w:fldChar w:fldCharType="begin"/>
      </w:r>
      <w:r>
        <w:instrText xml:space="preserve"> PAGEREF _Toc7160 \h </w:instrText>
      </w:r>
      <w:r>
        <w:fldChar w:fldCharType="separate"/>
      </w:r>
      <w:r>
        <w:t>- 19 -</w:t>
      </w:r>
      <w:r>
        <w:fldChar w:fldCharType="end"/>
      </w:r>
      <w:r>
        <w:rPr>
          <w:rFonts w:hint="eastAsia" w:ascii="仿宋" w:hAnsi="仿宋" w:eastAsia="仿宋" w:cs="仿宋"/>
          <w:szCs w:val="21"/>
        </w:rPr>
        <w:fldChar w:fldCharType="end"/>
      </w:r>
    </w:p>
    <w:p w14:paraId="7EE66378">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_Toc26695 </w:instrText>
      </w:r>
      <w:r>
        <w:rPr>
          <w:rFonts w:hint="eastAsia" w:ascii="仿宋" w:hAnsi="仿宋" w:eastAsia="仿宋" w:cs="仿宋"/>
          <w:szCs w:val="21"/>
        </w:rPr>
        <w:fldChar w:fldCharType="separate"/>
      </w:r>
      <w:r>
        <w:rPr>
          <w:rFonts w:hint="eastAsia" w:ascii="仿宋" w:hAnsi="仿宋" w:eastAsia="仿宋" w:cs="仿宋"/>
          <w:szCs w:val="24"/>
        </w:rPr>
        <w:t>一、经济部分</w:t>
      </w:r>
      <w:r>
        <w:tab/>
      </w:r>
      <w:r>
        <w:fldChar w:fldCharType="begin"/>
      </w:r>
      <w:r>
        <w:instrText xml:space="preserve"> PAGEREF _Toc26695 \h </w:instrText>
      </w:r>
      <w:r>
        <w:fldChar w:fldCharType="separate"/>
      </w:r>
      <w:r>
        <w:t>- 20 -</w:t>
      </w:r>
      <w:r>
        <w:fldChar w:fldCharType="end"/>
      </w:r>
      <w:r>
        <w:rPr>
          <w:rFonts w:hint="eastAsia" w:ascii="仿宋" w:hAnsi="仿宋" w:eastAsia="仿宋" w:cs="仿宋"/>
          <w:szCs w:val="21"/>
        </w:rPr>
        <w:fldChar w:fldCharType="end"/>
      </w:r>
    </w:p>
    <w:p w14:paraId="330C9BD4">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_Toc18949 </w:instrText>
      </w:r>
      <w:r>
        <w:rPr>
          <w:rFonts w:hint="eastAsia" w:ascii="仿宋" w:hAnsi="仿宋" w:eastAsia="仿宋" w:cs="仿宋"/>
          <w:szCs w:val="21"/>
        </w:rPr>
        <w:fldChar w:fldCharType="separate"/>
      </w:r>
      <w:r>
        <w:rPr>
          <w:rFonts w:hint="eastAsia" w:ascii="仿宋" w:hAnsi="仿宋" w:eastAsia="仿宋" w:cs="仿宋"/>
          <w:szCs w:val="24"/>
        </w:rPr>
        <w:t>二、技术部分</w:t>
      </w:r>
      <w:r>
        <w:tab/>
      </w:r>
      <w:r>
        <w:fldChar w:fldCharType="begin"/>
      </w:r>
      <w:r>
        <w:instrText xml:space="preserve"> PAGEREF _Toc18949 \h </w:instrText>
      </w:r>
      <w:r>
        <w:fldChar w:fldCharType="separate"/>
      </w:r>
      <w:r>
        <w:t>- 22 -</w:t>
      </w:r>
      <w:r>
        <w:fldChar w:fldCharType="end"/>
      </w:r>
      <w:r>
        <w:rPr>
          <w:rFonts w:hint="eastAsia" w:ascii="仿宋" w:hAnsi="仿宋" w:eastAsia="仿宋" w:cs="仿宋"/>
          <w:szCs w:val="21"/>
        </w:rPr>
        <w:fldChar w:fldCharType="end"/>
      </w:r>
    </w:p>
    <w:p w14:paraId="4859F776">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_Toc22909 </w:instrText>
      </w:r>
      <w:r>
        <w:rPr>
          <w:rFonts w:hint="eastAsia" w:ascii="仿宋" w:hAnsi="仿宋" w:eastAsia="仿宋" w:cs="仿宋"/>
          <w:szCs w:val="21"/>
        </w:rPr>
        <w:fldChar w:fldCharType="separate"/>
      </w:r>
      <w:r>
        <w:rPr>
          <w:rFonts w:hint="eastAsia" w:ascii="仿宋" w:hAnsi="仿宋" w:eastAsia="仿宋" w:cs="仿宋"/>
          <w:szCs w:val="24"/>
        </w:rPr>
        <w:t>三、商务部分</w:t>
      </w:r>
      <w:r>
        <w:tab/>
      </w:r>
      <w:r>
        <w:fldChar w:fldCharType="begin"/>
      </w:r>
      <w:r>
        <w:instrText xml:space="preserve"> PAGEREF _Toc22909 \h </w:instrText>
      </w:r>
      <w:r>
        <w:fldChar w:fldCharType="separate"/>
      </w:r>
      <w:r>
        <w:t>- 24 -</w:t>
      </w:r>
      <w:r>
        <w:fldChar w:fldCharType="end"/>
      </w:r>
      <w:r>
        <w:rPr>
          <w:rFonts w:hint="eastAsia" w:ascii="仿宋" w:hAnsi="仿宋" w:eastAsia="仿宋" w:cs="仿宋"/>
          <w:szCs w:val="21"/>
        </w:rPr>
        <w:fldChar w:fldCharType="end"/>
      </w:r>
    </w:p>
    <w:p w14:paraId="05675C17">
      <w:pPr>
        <w:pStyle w:val="11"/>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_Toc13043 </w:instrText>
      </w:r>
      <w:r>
        <w:rPr>
          <w:rFonts w:hint="eastAsia" w:ascii="仿宋" w:hAnsi="仿宋" w:eastAsia="仿宋" w:cs="仿宋"/>
          <w:szCs w:val="21"/>
        </w:rPr>
        <w:fldChar w:fldCharType="separate"/>
      </w:r>
      <w:r>
        <w:rPr>
          <w:rFonts w:hint="eastAsia" w:ascii="仿宋" w:hAnsi="仿宋" w:eastAsia="仿宋" w:cs="仿宋"/>
          <w:szCs w:val="24"/>
        </w:rPr>
        <w:t>四、资格条件及其他</w:t>
      </w:r>
      <w:r>
        <w:tab/>
      </w:r>
      <w:r>
        <w:fldChar w:fldCharType="begin"/>
      </w:r>
      <w:r>
        <w:instrText xml:space="preserve"> PAGEREF _Toc13043 \h </w:instrText>
      </w:r>
      <w:r>
        <w:fldChar w:fldCharType="separate"/>
      </w:r>
      <w:r>
        <w:t>- 27 -</w:t>
      </w:r>
      <w:r>
        <w:fldChar w:fldCharType="end"/>
      </w:r>
      <w:r>
        <w:rPr>
          <w:rFonts w:hint="eastAsia" w:ascii="仿宋" w:hAnsi="仿宋" w:eastAsia="仿宋" w:cs="仿宋"/>
          <w:szCs w:val="21"/>
        </w:rPr>
        <w:fldChar w:fldCharType="end"/>
      </w:r>
    </w:p>
    <w:p w14:paraId="5B0FBB14">
      <w:pPr>
        <w:pStyle w:val="19"/>
        <w:tabs>
          <w:tab w:val="right" w:leader="dot" w:pos="9412"/>
        </w:tabs>
      </w:pPr>
      <w:r>
        <w:rPr>
          <w:rFonts w:hint="eastAsia" w:ascii="仿宋" w:hAnsi="仿宋" w:eastAsia="仿宋" w:cs="仿宋"/>
          <w:szCs w:val="21"/>
        </w:rPr>
        <w:fldChar w:fldCharType="begin"/>
      </w:r>
      <w:r>
        <w:rPr>
          <w:rFonts w:hint="eastAsia" w:ascii="仿宋" w:hAnsi="仿宋" w:eastAsia="仿宋" w:cs="仿宋"/>
          <w:szCs w:val="21"/>
        </w:rPr>
        <w:instrText xml:space="preserve"> HYPERLINK \l _Toc23847 </w:instrText>
      </w:r>
      <w:r>
        <w:rPr>
          <w:rFonts w:hint="eastAsia" w:ascii="仿宋" w:hAnsi="仿宋" w:eastAsia="仿宋" w:cs="仿宋"/>
          <w:szCs w:val="21"/>
        </w:rPr>
        <w:fldChar w:fldCharType="separate"/>
      </w:r>
      <w:r>
        <w:rPr>
          <w:rFonts w:hint="eastAsia" w:ascii="仿宋" w:hAnsi="仿宋" w:eastAsia="仿宋" w:cs="仿宋"/>
          <w:bCs w:val="0"/>
          <w:szCs w:val="24"/>
        </w:rPr>
        <w:t>五、其他应提供的资料</w:t>
      </w:r>
      <w:r>
        <w:tab/>
      </w:r>
      <w:r>
        <w:fldChar w:fldCharType="begin"/>
      </w:r>
      <w:r>
        <w:instrText xml:space="preserve"> PAGEREF _Toc23847 \h </w:instrText>
      </w:r>
      <w:r>
        <w:fldChar w:fldCharType="separate"/>
      </w:r>
      <w:r>
        <w:t>- 32 -</w:t>
      </w:r>
      <w:r>
        <w:fldChar w:fldCharType="end"/>
      </w:r>
      <w:r>
        <w:rPr>
          <w:rFonts w:hint="eastAsia" w:ascii="仿宋" w:hAnsi="仿宋" w:eastAsia="仿宋" w:cs="仿宋"/>
          <w:szCs w:val="21"/>
        </w:rPr>
        <w:fldChar w:fldCharType="end"/>
      </w:r>
    </w:p>
    <w:p w14:paraId="675EB777">
      <w:pPr>
        <w:pStyle w:val="19"/>
        <w:tabs>
          <w:tab w:val="right" w:leader="dot" w:pos="9402"/>
        </w:tabs>
        <w:spacing w:line="480" w:lineRule="exact"/>
        <w:ind w:left="560"/>
        <w:rPr>
          <w:rFonts w:hint="eastAsia" w:ascii="仿宋" w:hAnsi="仿宋" w:eastAsia="仿宋" w:cs="仿宋"/>
          <w:sz w:val="18"/>
          <w:szCs w:val="22"/>
        </w:rPr>
        <w:sectPr>
          <w:pgSz w:w="11907" w:h="16840"/>
          <w:pgMar w:top="1134" w:right="1191" w:bottom="1134" w:left="1304" w:header="851" w:footer="992" w:gutter="0"/>
          <w:pgNumType w:fmt="numberInDash" w:start="1"/>
          <w:cols w:space="720" w:num="1"/>
          <w:docGrid w:linePitch="381" w:charSpace="-5735"/>
        </w:sectPr>
      </w:pPr>
      <w:r>
        <w:rPr>
          <w:rFonts w:hint="eastAsia" w:ascii="仿宋" w:hAnsi="仿宋" w:eastAsia="仿宋" w:cs="仿宋"/>
          <w:szCs w:val="21"/>
        </w:rPr>
        <w:fldChar w:fldCharType="end"/>
      </w:r>
    </w:p>
    <w:p w14:paraId="409FC24D">
      <w:pPr>
        <w:pStyle w:val="4"/>
        <w:jc w:val="center"/>
        <w:rPr>
          <w:rFonts w:ascii="仿宋" w:hAnsi="仿宋" w:eastAsia="仿宋" w:cs="仿宋"/>
          <w:sz w:val="24"/>
          <w:szCs w:val="24"/>
        </w:rPr>
      </w:pPr>
      <w:bookmarkStart w:id="9" w:name="_Toc11641050"/>
      <w:bookmarkStart w:id="10" w:name="_Toc4659"/>
      <w:bookmarkStart w:id="11" w:name="_Toc12789052"/>
      <w:bookmarkStart w:id="12" w:name="_Toc76462316"/>
      <w:bookmarkStart w:id="13" w:name="_Toc106030870"/>
      <w:r>
        <w:rPr>
          <w:rFonts w:hint="eastAsia" w:ascii="仿宋" w:hAnsi="仿宋" w:eastAsia="仿宋" w:cs="仿宋"/>
        </w:rPr>
        <w:t>第一篇  竞争性比选邀请书</w:t>
      </w:r>
      <w:bookmarkEnd w:id="9"/>
      <w:bookmarkEnd w:id="10"/>
      <w:bookmarkEnd w:id="11"/>
      <w:bookmarkEnd w:id="12"/>
      <w:bookmarkEnd w:id="13"/>
    </w:p>
    <w:p w14:paraId="0A852A61">
      <w:pPr>
        <w:spacing w:line="360" w:lineRule="auto"/>
        <w:ind w:firstLine="480" w:firstLineChars="200"/>
        <w:rPr>
          <w:rFonts w:hint="eastAsia" w:ascii="仿宋" w:hAnsi="仿宋" w:eastAsia="仿宋" w:cs="仿宋"/>
          <w:color w:val="auto"/>
          <w:sz w:val="24"/>
          <w:szCs w:val="24"/>
        </w:rPr>
      </w:pPr>
      <w:bookmarkStart w:id="14" w:name="_Toc317775175"/>
      <w:bookmarkStart w:id="15" w:name="_Toc7625"/>
      <w:bookmarkStart w:id="16" w:name="_Toc12808"/>
      <w:bookmarkStart w:id="17" w:name="_Toc26820"/>
      <w:bookmarkStart w:id="18" w:name="_Toc25458"/>
      <w:bookmarkStart w:id="19" w:name="_Toc313893526"/>
      <w:bookmarkStart w:id="20" w:name="_Toc18159"/>
      <w:bookmarkStart w:id="21" w:name="_Toc18881"/>
      <w:bookmarkStart w:id="22" w:name="_Toc3463"/>
      <w:r>
        <w:rPr>
          <w:rFonts w:hint="eastAsia" w:ascii="仿宋" w:hAnsi="仿宋" w:eastAsia="仿宋" w:cs="仿宋"/>
          <w:color w:val="auto"/>
          <w:sz w:val="24"/>
          <w:szCs w:val="24"/>
        </w:rPr>
        <w:t>重庆采家工程管理有限公司（以下简称：采购代理机构）受重庆市永川区红炉镇人民政府（以下简称：采购人）的委托，对2026年红炉镇辖区垃圾清运服务采购进行竞争性比选采购。欢迎有资格的供应商前来参与竞争性比选。</w:t>
      </w:r>
    </w:p>
    <w:p w14:paraId="700DC9F2">
      <w:pPr>
        <w:pStyle w:val="5"/>
        <w:spacing w:before="0" w:after="0" w:line="312" w:lineRule="auto"/>
        <w:ind w:firstLine="482" w:firstLineChars="200"/>
        <w:rPr>
          <w:rFonts w:ascii="仿宋" w:hAnsi="仿宋" w:eastAsia="仿宋" w:cs="仿宋"/>
          <w:sz w:val="24"/>
          <w:szCs w:val="24"/>
        </w:rPr>
      </w:pPr>
      <w:bookmarkStart w:id="23" w:name="_Toc7108"/>
      <w:r>
        <w:rPr>
          <w:rFonts w:hint="eastAsia" w:ascii="仿宋" w:hAnsi="仿宋" w:eastAsia="仿宋" w:cs="仿宋"/>
          <w:sz w:val="24"/>
          <w:szCs w:val="24"/>
        </w:rPr>
        <w:t>一、竞争性比选项目内容</w:t>
      </w:r>
      <w:bookmarkEnd w:id="14"/>
      <w:bookmarkEnd w:id="15"/>
      <w:bookmarkEnd w:id="16"/>
      <w:bookmarkEnd w:id="17"/>
      <w:bookmarkEnd w:id="18"/>
      <w:bookmarkEnd w:id="19"/>
      <w:bookmarkEnd w:id="20"/>
      <w:bookmarkEnd w:id="21"/>
      <w:bookmarkEnd w:id="22"/>
      <w:bookmarkEnd w:id="23"/>
    </w:p>
    <w:tbl>
      <w:tblPr>
        <w:tblStyle w:val="23"/>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8"/>
        <w:gridCol w:w="1410"/>
        <w:gridCol w:w="1277"/>
        <w:gridCol w:w="2703"/>
      </w:tblGrid>
      <w:tr w14:paraId="3E3C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228" w:type="dxa"/>
            <w:tcBorders>
              <w:top w:val="single" w:color="auto" w:sz="4" w:space="0"/>
              <w:left w:val="single" w:color="auto" w:sz="4" w:space="0"/>
              <w:right w:val="single" w:color="auto" w:sz="4" w:space="0"/>
            </w:tcBorders>
            <w:vAlign w:val="center"/>
          </w:tcPr>
          <w:p w14:paraId="325D941B">
            <w:pPr>
              <w:widowControl/>
              <w:jc w:val="center"/>
              <w:rPr>
                <w:rFonts w:ascii="仿宋" w:hAnsi="仿宋" w:eastAsia="仿宋" w:cs="仿宋"/>
                <w:b/>
                <w:bCs/>
                <w:kern w:val="0"/>
                <w:sz w:val="24"/>
                <w:szCs w:val="24"/>
              </w:rPr>
            </w:pPr>
            <w:bookmarkStart w:id="24" w:name="_Toc15727"/>
            <w:bookmarkStart w:id="25" w:name="_Toc22399"/>
            <w:bookmarkStart w:id="26" w:name="_Toc19437"/>
            <w:bookmarkStart w:id="27" w:name="_Toc15576"/>
            <w:bookmarkStart w:id="28" w:name="_Toc6462"/>
            <w:bookmarkStart w:id="29" w:name="_Toc1790"/>
            <w:bookmarkStart w:id="30" w:name="_Toc25190"/>
            <w:bookmarkStart w:id="31" w:name="_Toc373860293"/>
            <w:bookmarkStart w:id="32" w:name="_Toc317775178"/>
            <w:r>
              <w:rPr>
                <w:rFonts w:hint="eastAsia" w:ascii="仿宋" w:hAnsi="仿宋" w:eastAsia="仿宋" w:cs="仿宋"/>
                <w:b/>
                <w:bCs/>
                <w:kern w:val="0"/>
                <w:sz w:val="24"/>
                <w:szCs w:val="24"/>
              </w:rPr>
              <w:t>项目（分包）名称</w:t>
            </w:r>
          </w:p>
        </w:tc>
        <w:tc>
          <w:tcPr>
            <w:tcW w:w="1410" w:type="dxa"/>
            <w:tcBorders>
              <w:top w:val="single" w:color="auto" w:sz="4" w:space="0"/>
              <w:left w:val="single" w:color="auto" w:sz="4" w:space="0"/>
              <w:right w:val="single" w:color="auto" w:sz="4" w:space="0"/>
            </w:tcBorders>
            <w:vAlign w:val="center"/>
          </w:tcPr>
          <w:p w14:paraId="04D88E01">
            <w:pPr>
              <w:jc w:val="center"/>
              <w:rPr>
                <w:rFonts w:ascii="仿宋" w:hAnsi="仿宋" w:eastAsia="仿宋" w:cs="仿宋"/>
                <w:b/>
                <w:bCs/>
                <w:kern w:val="0"/>
                <w:sz w:val="24"/>
                <w:szCs w:val="24"/>
              </w:rPr>
            </w:pPr>
            <w:r>
              <w:rPr>
                <w:rFonts w:hint="eastAsia" w:ascii="仿宋" w:hAnsi="仿宋" w:eastAsia="仿宋" w:cs="仿宋"/>
                <w:b/>
                <w:bCs/>
                <w:kern w:val="0"/>
                <w:sz w:val="24"/>
                <w:szCs w:val="24"/>
              </w:rPr>
              <w:t>最高限价（元）</w:t>
            </w:r>
          </w:p>
        </w:tc>
        <w:tc>
          <w:tcPr>
            <w:tcW w:w="1277" w:type="dxa"/>
            <w:tcBorders>
              <w:top w:val="single" w:color="auto" w:sz="4" w:space="0"/>
              <w:left w:val="single" w:color="auto" w:sz="4" w:space="0"/>
              <w:right w:val="single" w:color="auto" w:sz="4" w:space="0"/>
            </w:tcBorders>
            <w:vAlign w:val="center"/>
          </w:tcPr>
          <w:p w14:paraId="68913907">
            <w:pPr>
              <w:jc w:val="center"/>
              <w:rPr>
                <w:rFonts w:ascii="仿宋" w:hAnsi="仿宋" w:eastAsia="仿宋" w:cs="仿宋"/>
                <w:b/>
                <w:bCs/>
                <w:kern w:val="0"/>
                <w:sz w:val="24"/>
                <w:szCs w:val="24"/>
              </w:rPr>
            </w:pPr>
            <w:r>
              <w:rPr>
                <w:rFonts w:hint="eastAsia" w:ascii="仿宋" w:hAnsi="仿宋" w:eastAsia="仿宋" w:cs="仿宋"/>
                <w:b/>
                <w:bCs/>
                <w:kern w:val="0"/>
                <w:sz w:val="24"/>
                <w:szCs w:val="24"/>
              </w:rPr>
              <w:t>成交供应商数量（名）</w:t>
            </w:r>
          </w:p>
        </w:tc>
        <w:tc>
          <w:tcPr>
            <w:tcW w:w="2703" w:type="dxa"/>
            <w:tcBorders>
              <w:top w:val="single" w:color="auto" w:sz="4" w:space="0"/>
              <w:left w:val="single" w:color="auto" w:sz="4" w:space="0"/>
              <w:right w:val="single" w:color="auto" w:sz="4" w:space="0"/>
            </w:tcBorders>
            <w:vAlign w:val="center"/>
          </w:tcPr>
          <w:p w14:paraId="6CCD2D74">
            <w:pPr>
              <w:jc w:val="center"/>
              <w:rPr>
                <w:rFonts w:ascii="仿宋" w:hAnsi="仿宋" w:eastAsia="仿宋" w:cs="仿宋"/>
                <w:b/>
                <w:bCs/>
                <w:kern w:val="0"/>
                <w:sz w:val="24"/>
                <w:szCs w:val="24"/>
              </w:rPr>
            </w:pPr>
            <w:r>
              <w:rPr>
                <w:rFonts w:hint="eastAsia" w:ascii="仿宋" w:hAnsi="仿宋" w:eastAsia="仿宋" w:cs="仿宋"/>
                <w:b/>
                <w:bCs/>
                <w:kern w:val="0"/>
                <w:sz w:val="24"/>
                <w:szCs w:val="24"/>
              </w:rPr>
              <w:t>采购标的对应的中小企业划分标准所属行业</w:t>
            </w:r>
          </w:p>
        </w:tc>
      </w:tr>
      <w:tr w14:paraId="0E10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4228" w:type="dxa"/>
            <w:tcBorders>
              <w:top w:val="single" w:color="auto" w:sz="4" w:space="0"/>
              <w:left w:val="single" w:color="auto" w:sz="4" w:space="0"/>
              <w:bottom w:val="single" w:color="auto" w:sz="4" w:space="0"/>
              <w:right w:val="single" w:color="auto" w:sz="4" w:space="0"/>
            </w:tcBorders>
            <w:vAlign w:val="center"/>
          </w:tcPr>
          <w:p w14:paraId="0DE9882C">
            <w:pPr>
              <w:spacing w:line="360" w:lineRule="auto"/>
              <w:jc w:val="both"/>
              <w:rPr>
                <w:rFonts w:hint="eastAsia" w:ascii="仿宋" w:hAnsi="仿宋" w:eastAsia="仿宋" w:cs="仿宋"/>
                <w:sz w:val="24"/>
                <w:szCs w:val="24"/>
              </w:rPr>
            </w:pPr>
            <w:r>
              <w:rPr>
                <w:rFonts w:hint="eastAsia" w:ascii="仿宋" w:hAnsi="仿宋" w:eastAsia="仿宋" w:cs="仿宋"/>
                <w:sz w:val="24"/>
                <w:szCs w:val="24"/>
              </w:rPr>
              <w:t>2026年红炉镇辖区垃圾清运服务采购</w:t>
            </w:r>
          </w:p>
        </w:tc>
        <w:tc>
          <w:tcPr>
            <w:tcW w:w="1410" w:type="dxa"/>
            <w:tcBorders>
              <w:top w:val="single" w:color="auto" w:sz="4" w:space="0"/>
              <w:left w:val="single" w:color="auto" w:sz="4" w:space="0"/>
              <w:bottom w:val="single" w:color="auto" w:sz="4" w:space="0"/>
              <w:right w:val="single" w:color="auto" w:sz="4" w:space="0"/>
            </w:tcBorders>
            <w:vAlign w:val="center"/>
          </w:tcPr>
          <w:p w14:paraId="7E42B1A0">
            <w:pPr>
              <w:spacing w:line="360" w:lineRule="auto"/>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383710.8</w:t>
            </w:r>
          </w:p>
        </w:tc>
        <w:tc>
          <w:tcPr>
            <w:tcW w:w="1277" w:type="dxa"/>
            <w:tcBorders>
              <w:top w:val="single" w:color="auto" w:sz="4" w:space="0"/>
              <w:left w:val="single" w:color="auto" w:sz="4" w:space="0"/>
              <w:bottom w:val="single" w:color="auto" w:sz="4" w:space="0"/>
              <w:right w:val="single" w:color="auto" w:sz="4" w:space="0"/>
            </w:tcBorders>
            <w:vAlign w:val="center"/>
          </w:tcPr>
          <w:p w14:paraId="7D5A31C7">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2703" w:type="dxa"/>
            <w:tcBorders>
              <w:top w:val="single" w:color="auto" w:sz="4" w:space="0"/>
              <w:left w:val="single" w:color="auto" w:sz="4" w:space="0"/>
              <w:bottom w:val="single" w:color="auto" w:sz="4" w:space="0"/>
              <w:right w:val="single" w:color="auto" w:sz="4" w:space="0"/>
            </w:tcBorders>
            <w:vAlign w:val="center"/>
          </w:tcPr>
          <w:p w14:paraId="5A3DC59F">
            <w:pPr>
              <w:spacing w:line="360" w:lineRule="auto"/>
              <w:jc w:val="center"/>
              <w:rPr>
                <w:rFonts w:ascii="仿宋" w:hAnsi="仿宋" w:eastAsia="仿宋" w:cs="仿宋"/>
                <w:sz w:val="24"/>
                <w:szCs w:val="24"/>
              </w:rPr>
            </w:pPr>
            <w:r>
              <w:rPr>
                <w:rFonts w:hint="eastAsia" w:ascii="仿宋" w:hAnsi="仿宋" w:eastAsia="仿宋" w:cs="仿宋"/>
                <w:sz w:val="24"/>
                <w:szCs w:val="24"/>
              </w:rPr>
              <w:t>物业管理</w:t>
            </w:r>
          </w:p>
        </w:tc>
      </w:tr>
    </w:tbl>
    <w:p w14:paraId="3D02CA52">
      <w:pPr>
        <w:pStyle w:val="5"/>
        <w:numPr>
          <w:ilvl w:val="0"/>
          <w:numId w:val="2"/>
        </w:numPr>
        <w:spacing w:before="0" w:after="0" w:line="312" w:lineRule="auto"/>
        <w:ind w:firstLine="482" w:firstLineChars="200"/>
        <w:rPr>
          <w:rFonts w:hint="eastAsia" w:ascii="仿宋" w:hAnsi="仿宋" w:eastAsia="仿宋" w:cs="仿宋"/>
          <w:sz w:val="24"/>
          <w:szCs w:val="24"/>
        </w:rPr>
      </w:pPr>
      <w:bookmarkStart w:id="33" w:name="_Toc9463"/>
      <w:r>
        <w:rPr>
          <w:rFonts w:hint="eastAsia" w:ascii="仿宋" w:hAnsi="仿宋" w:eastAsia="仿宋" w:cs="仿宋"/>
          <w:sz w:val="24"/>
          <w:szCs w:val="24"/>
        </w:rPr>
        <w:t>资金来源</w:t>
      </w:r>
      <w:bookmarkEnd w:id="33"/>
    </w:p>
    <w:p w14:paraId="31F2739E">
      <w:pPr>
        <w:spacing w:line="360" w:lineRule="auto"/>
        <w:ind w:firstLine="480" w:firstLineChars="200"/>
        <w:rPr>
          <w:rFonts w:hint="eastAsia" w:eastAsia="仿宋"/>
          <w:lang w:val="en-US" w:eastAsia="zh-CN"/>
        </w:rPr>
      </w:pPr>
      <w:r>
        <w:rPr>
          <w:rFonts w:hint="eastAsia" w:ascii="仿宋" w:hAnsi="仿宋" w:eastAsia="仿宋" w:cs="仿宋"/>
          <w:sz w:val="24"/>
          <w:szCs w:val="24"/>
        </w:rPr>
        <w:t>财政预算资金</w:t>
      </w:r>
      <w:r>
        <w:rPr>
          <w:rFonts w:hint="eastAsia" w:ascii="仿宋" w:hAnsi="仿宋" w:eastAsia="仿宋" w:cs="仿宋"/>
          <w:sz w:val="24"/>
          <w:szCs w:val="24"/>
          <w:lang w:val="en-US" w:eastAsia="zh-CN"/>
        </w:rPr>
        <w:t>,</w:t>
      </w:r>
      <w:r>
        <w:rPr>
          <w:rFonts w:hint="eastAsia" w:ascii="仿宋" w:hAnsi="仿宋" w:eastAsia="仿宋" w:cs="仿宋"/>
          <w:sz w:val="24"/>
          <w:szCs w:val="24"/>
        </w:rPr>
        <w:t>预算金额为383710.8元</w:t>
      </w:r>
      <w:r>
        <w:rPr>
          <w:rFonts w:hint="eastAsia" w:ascii="仿宋" w:hAnsi="仿宋" w:eastAsia="仿宋" w:cs="仿宋"/>
          <w:sz w:val="24"/>
          <w:szCs w:val="24"/>
          <w:lang w:eastAsia="zh-CN"/>
        </w:rPr>
        <w:t>。</w:t>
      </w:r>
    </w:p>
    <w:p w14:paraId="59F15D52">
      <w:pPr>
        <w:pStyle w:val="5"/>
        <w:spacing w:before="0" w:after="0" w:line="312" w:lineRule="auto"/>
        <w:ind w:firstLine="482" w:firstLineChars="200"/>
        <w:rPr>
          <w:rFonts w:ascii="仿宋" w:hAnsi="仿宋" w:eastAsia="仿宋" w:cs="仿宋"/>
          <w:sz w:val="24"/>
          <w:szCs w:val="24"/>
        </w:rPr>
      </w:pPr>
      <w:bookmarkStart w:id="34" w:name="_Toc158"/>
      <w:r>
        <w:rPr>
          <w:rFonts w:hint="eastAsia" w:ascii="仿宋" w:hAnsi="仿宋" w:eastAsia="仿宋" w:cs="仿宋"/>
          <w:sz w:val="24"/>
          <w:szCs w:val="24"/>
        </w:rPr>
        <w:t>三、</w:t>
      </w:r>
      <w:bookmarkEnd w:id="24"/>
      <w:bookmarkEnd w:id="25"/>
      <w:bookmarkEnd w:id="26"/>
      <w:bookmarkEnd w:id="27"/>
      <w:bookmarkEnd w:id="28"/>
      <w:bookmarkEnd w:id="29"/>
      <w:bookmarkEnd w:id="30"/>
      <w:r>
        <w:rPr>
          <w:rFonts w:hint="eastAsia" w:ascii="仿宋" w:hAnsi="仿宋" w:eastAsia="仿宋" w:cs="仿宋"/>
          <w:sz w:val="24"/>
          <w:szCs w:val="24"/>
        </w:rPr>
        <w:t>竞争性比选资格条件</w:t>
      </w:r>
      <w:bookmarkEnd w:id="34"/>
    </w:p>
    <w:p w14:paraId="5A0460B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（一）基本条件</w:t>
      </w:r>
    </w:p>
    <w:p w14:paraId="3130246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满足《中华人民共和国政府采购法》第二十二条规定；</w:t>
      </w:r>
    </w:p>
    <w:p w14:paraId="1AD87C3E">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（二）落实政府采购政策需满足的资格要求：无。</w:t>
      </w:r>
    </w:p>
    <w:p w14:paraId="33D8AFB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（三）本项目的特定资格要求：</w:t>
      </w:r>
      <w:bookmarkEnd w:id="31"/>
      <w:bookmarkEnd w:id="32"/>
      <w:r>
        <w:rPr>
          <w:rFonts w:hint="eastAsia" w:ascii="仿宋" w:hAnsi="仿宋" w:eastAsia="仿宋" w:cs="仿宋"/>
          <w:sz w:val="24"/>
          <w:szCs w:val="24"/>
        </w:rPr>
        <w:t>无。</w:t>
      </w:r>
    </w:p>
    <w:p w14:paraId="548352F8">
      <w:pPr>
        <w:pStyle w:val="5"/>
        <w:spacing w:before="0" w:after="0" w:line="312" w:lineRule="auto"/>
        <w:ind w:firstLine="482" w:firstLineChars="200"/>
        <w:rPr>
          <w:rFonts w:ascii="仿宋" w:hAnsi="仿宋" w:eastAsia="仿宋" w:cs="仿宋"/>
          <w:sz w:val="24"/>
          <w:szCs w:val="24"/>
        </w:rPr>
      </w:pPr>
      <w:bookmarkStart w:id="35" w:name="_Toc3354"/>
      <w:r>
        <w:rPr>
          <w:rFonts w:hint="eastAsia" w:ascii="仿宋" w:hAnsi="仿宋" w:eastAsia="仿宋" w:cs="仿宋"/>
          <w:sz w:val="24"/>
          <w:szCs w:val="24"/>
        </w:rPr>
        <w:t>四、竞争性比选有关说明</w:t>
      </w:r>
      <w:bookmarkEnd w:id="35"/>
    </w:p>
    <w:p w14:paraId="20207A0F">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（一）供应商应通过“行采家”平台（https://www.gec123.com）进行注册，成为行采家平台供应商。</w:t>
      </w:r>
    </w:p>
    <w:p w14:paraId="3C6F650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（二）凡有意参加采购的供应商，请在行采家（https://www.gec123.com/）网上下载本项目竞争性比选文件以及变更等采购前公布的所有项目资料，无论供应商下载与否，均视为已知晓所有采购实质性要求内容。</w:t>
      </w:r>
    </w:p>
    <w:p w14:paraId="74C1103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（二）报名要求</w:t>
      </w:r>
    </w:p>
    <w:p w14:paraId="4734735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1.报名及比选文件发售期限</w:t>
      </w: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26</w:t>
      </w:r>
      <w:r>
        <w:rPr>
          <w:rFonts w:hint="eastAsia" w:ascii="仿宋" w:hAnsi="仿宋" w:eastAsia="仿宋" w:cs="仿宋"/>
          <w:color w:val="auto"/>
          <w:sz w:val="24"/>
          <w:szCs w:val="24"/>
        </w:rPr>
        <w:t>日-</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 xml:space="preserve">月 </w:t>
      </w:r>
      <w:r>
        <w:rPr>
          <w:rFonts w:hint="eastAsia" w:ascii="仿宋" w:hAnsi="仿宋" w:eastAsia="仿宋" w:cs="仿宋"/>
          <w:color w:val="auto"/>
          <w:sz w:val="24"/>
          <w:szCs w:val="24"/>
          <w:lang w:val="en-US" w:eastAsia="zh-CN"/>
        </w:rPr>
        <w:t>29</w:t>
      </w:r>
      <w:r>
        <w:rPr>
          <w:rFonts w:hint="eastAsia" w:ascii="仿宋" w:hAnsi="仿宋" w:eastAsia="仿宋" w:cs="仿宋"/>
          <w:color w:val="auto"/>
          <w:sz w:val="24"/>
          <w:szCs w:val="24"/>
        </w:rPr>
        <w:t>日17:00前（节假日除外）。</w:t>
      </w:r>
    </w:p>
    <w:p w14:paraId="1FA577F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2.报名方式：供应商在比选文件发售期内，将《采购文件发售登记表》（加盖供应商公章）扫描后发送至214553094@qq.com（邮箱）。</w:t>
      </w:r>
    </w:p>
    <w:p w14:paraId="3EE0298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3.比选文件售价：人民币</w:t>
      </w:r>
      <w:r>
        <w:rPr>
          <w:rFonts w:hint="eastAsia" w:ascii="仿宋" w:hAnsi="仿宋" w:eastAsia="仿宋" w:cs="仿宋"/>
          <w:sz w:val="24"/>
          <w:szCs w:val="24"/>
          <w:lang w:val="en-US" w:eastAsia="zh-CN"/>
        </w:rPr>
        <w:t>5</w:t>
      </w:r>
      <w:r>
        <w:rPr>
          <w:rFonts w:hint="eastAsia" w:ascii="仿宋" w:hAnsi="仿宋" w:eastAsia="仿宋" w:cs="仿宋"/>
          <w:sz w:val="24"/>
          <w:szCs w:val="24"/>
        </w:rPr>
        <w:t>00元/份（售后不退）。</w:t>
      </w:r>
    </w:p>
    <w:p w14:paraId="795D362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4.比选文件报名缴费</w:t>
      </w:r>
      <w:r>
        <w:rPr>
          <w:rFonts w:ascii="仿宋" w:hAnsi="仿宋" w:eastAsia="仿宋" w:cs="仿宋"/>
          <w:sz w:val="24"/>
          <w:szCs w:val="24"/>
        </w:rPr>
        <w:t>账户信息：</w:t>
      </w:r>
    </w:p>
    <w:p w14:paraId="21C03E64">
      <w:pPr>
        <w:spacing w:line="360" w:lineRule="auto"/>
        <w:ind w:firstLine="480" w:firstLineChars="200"/>
        <w:rPr>
          <w:rFonts w:ascii="仿宋" w:hAnsi="仿宋" w:eastAsia="仿宋" w:cs="仿宋"/>
          <w:sz w:val="24"/>
          <w:szCs w:val="24"/>
        </w:rPr>
      </w:pPr>
      <w:r>
        <w:rPr>
          <w:rFonts w:ascii="仿宋" w:hAnsi="仿宋" w:eastAsia="仿宋" w:cs="仿宋"/>
          <w:sz w:val="24"/>
          <w:szCs w:val="24"/>
        </w:rPr>
        <w:t xml:space="preserve">户 </w:t>
      </w:r>
      <w:r>
        <w:rPr>
          <w:rFonts w:hint="eastAsia" w:ascii="仿宋" w:hAnsi="仿宋" w:eastAsia="仿宋" w:cs="仿宋"/>
          <w:sz w:val="24"/>
          <w:szCs w:val="24"/>
        </w:rPr>
        <w:t xml:space="preserve">    </w:t>
      </w:r>
      <w:r>
        <w:rPr>
          <w:rFonts w:ascii="仿宋" w:hAnsi="仿宋" w:eastAsia="仿宋" w:cs="仿宋"/>
          <w:sz w:val="24"/>
          <w:szCs w:val="24"/>
        </w:rPr>
        <w:t xml:space="preserve"> 名：重庆采家工程管理有限公司</w:t>
      </w:r>
    </w:p>
    <w:p w14:paraId="412A529A">
      <w:pPr>
        <w:spacing w:line="360" w:lineRule="auto"/>
        <w:ind w:firstLine="480" w:firstLineChars="200"/>
        <w:rPr>
          <w:rFonts w:ascii="仿宋" w:hAnsi="仿宋" w:eastAsia="仿宋" w:cs="仿宋"/>
          <w:sz w:val="24"/>
          <w:szCs w:val="24"/>
        </w:rPr>
      </w:pPr>
      <w:r>
        <w:rPr>
          <w:rFonts w:ascii="仿宋" w:hAnsi="仿宋" w:eastAsia="仿宋" w:cs="仿宋"/>
          <w:sz w:val="24"/>
          <w:szCs w:val="24"/>
        </w:rPr>
        <w:t xml:space="preserve">开 户 行：中国工商银行重庆永川阳光尚城支行 </w:t>
      </w:r>
    </w:p>
    <w:p w14:paraId="469C00D9">
      <w:pPr>
        <w:spacing w:line="360" w:lineRule="auto"/>
        <w:ind w:firstLine="480" w:firstLineChars="200"/>
        <w:rPr>
          <w:rFonts w:ascii="仿宋" w:hAnsi="仿宋" w:eastAsia="仿宋" w:cs="仿宋"/>
          <w:sz w:val="24"/>
          <w:szCs w:val="24"/>
        </w:rPr>
      </w:pPr>
      <w:r>
        <w:rPr>
          <w:rFonts w:ascii="仿宋" w:hAnsi="仿宋" w:eastAsia="仿宋" w:cs="仿宋"/>
          <w:sz w:val="24"/>
          <w:szCs w:val="24"/>
        </w:rPr>
        <w:t xml:space="preserve">帐   号：3100 0917 0910 0068 958 </w:t>
      </w:r>
    </w:p>
    <w:p w14:paraId="50D08B9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（三）线上报价及线下响应文件递交要求</w:t>
      </w:r>
    </w:p>
    <w:p w14:paraId="164465E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1、线上报价</w:t>
      </w:r>
    </w:p>
    <w:p w14:paraId="0A6A62D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（1）按本项目规定的时间在行采家平台（http://www.gec123.com）进行网上报名，未在规定时间内报名的供应商将失去成交供应商资格。</w:t>
      </w:r>
    </w:p>
    <w:p w14:paraId="4AB41BB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sz w:val="24"/>
          <w:szCs w:val="24"/>
        </w:rPr>
        <w:t xml:space="preserve"> （</w:t>
      </w:r>
      <w:r>
        <w:rPr>
          <w:rFonts w:hint="eastAsia" w:ascii="仿宋" w:hAnsi="仿宋" w:eastAsia="仿宋" w:cs="仿宋"/>
          <w:color w:val="auto"/>
          <w:sz w:val="24"/>
          <w:szCs w:val="24"/>
        </w:rPr>
        <w:t>2）线上报价时间：202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日09:00-10:00。</w:t>
      </w:r>
    </w:p>
    <w:p w14:paraId="485FA2E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 （3）线上报价要求：供应商线上报价时需上传盖章后的电子文档响应文件一份（电子文档内容应与纸质文件正本一致，如不一致作无效响应处理）。未在规定时间内报价的供应商将失去成交供应商资格。</w:t>
      </w:r>
    </w:p>
    <w:p w14:paraId="28DFE40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2、线下响应文件递交要求  </w:t>
      </w:r>
    </w:p>
    <w:p w14:paraId="0D909A3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（1）纸质响应文件递交起止时间：202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 xml:space="preserve"> 日</w:t>
      </w:r>
      <w:r>
        <w:rPr>
          <w:rFonts w:hint="eastAsia" w:ascii="仿宋" w:hAnsi="仿宋" w:eastAsia="仿宋" w:cs="仿宋"/>
          <w:color w:val="auto"/>
          <w:sz w:val="24"/>
          <w:szCs w:val="24"/>
          <w:lang w:val="en-US" w:eastAsia="zh-CN"/>
        </w:rPr>
        <w:t>09</w:t>
      </w:r>
      <w:r>
        <w:rPr>
          <w:rFonts w:hint="eastAsia" w:ascii="仿宋" w:hAnsi="仿宋" w:eastAsia="仿宋" w:cs="仿宋"/>
          <w:color w:val="auto"/>
          <w:sz w:val="24"/>
          <w:szCs w:val="24"/>
        </w:rPr>
        <w:t>:00－10:</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rPr>
        <w:t>。</w:t>
      </w:r>
    </w:p>
    <w:p w14:paraId="04CE0E7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（2）线下比选开始时间：202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日10:</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rPr>
        <w:t>。</w:t>
      </w:r>
    </w:p>
    <w:p w14:paraId="3EAC8C5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（3）线下比选地点：重庆采家工程管理有限公司（重庆市永川区卧龙路128号附20）。</w:t>
      </w:r>
    </w:p>
    <w:p w14:paraId="504086E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（4）已线上报价的供应商未在规定的时间参与线下比选，作无效响应处理。</w:t>
      </w:r>
    </w:p>
    <w:p w14:paraId="72DE3051">
      <w:pPr>
        <w:pStyle w:val="5"/>
        <w:spacing w:before="0" w:after="0" w:line="312" w:lineRule="auto"/>
        <w:ind w:firstLine="482" w:firstLineChars="200"/>
        <w:rPr>
          <w:rFonts w:ascii="仿宋" w:hAnsi="仿宋" w:eastAsia="仿宋" w:cs="仿宋"/>
          <w:sz w:val="24"/>
          <w:szCs w:val="24"/>
        </w:rPr>
      </w:pPr>
      <w:bookmarkStart w:id="36" w:name="_Toc14785"/>
      <w:r>
        <w:rPr>
          <w:rFonts w:hint="eastAsia" w:ascii="仿宋" w:hAnsi="仿宋" w:eastAsia="仿宋" w:cs="仿宋"/>
          <w:sz w:val="24"/>
          <w:szCs w:val="24"/>
        </w:rPr>
        <w:t>五、</w:t>
      </w:r>
      <w:bookmarkStart w:id="37" w:name="_Toc3475"/>
      <w:bookmarkStart w:id="38" w:name="_Toc11828"/>
      <w:bookmarkStart w:id="39" w:name="_Toc27955"/>
      <w:bookmarkStart w:id="40" w:name="_Toc5085"/>
      <w:bookmarkStart w:id="41" w:name="_Toc25886"/>
      <w:bookmarkStart w:id="42" w:name="_Toc20778"/>
      <w:bookmarkStart w:id="43" w:name="_Toc9654"/>
      <w:bookmarkStart w:id="44" w:name="_Toc19730"/>
      <w:bookmarkStart w:id="45" w:name="_Toc25516"/>
      <w:bookmarkStart w:id="46" w:name="_Toc13969"/>
      <w:bookmarkStart w:id="47" w:name="_Toc31315"/>
      <w:bookmarkStart w:id="48" w:name="_Toc15478"/>
      <w:bookmarkStart w:id="49" w:name="_Toc14778"/>
      <w:bookmarkStart w:id="50" w:name="_Toc9027"/>
      <w:r>
        <w:rPr>
          <w:rFonts w:hint="eastAsia" w:ascii="仿宋" w:hAnsi="仿宋" w:eastAsia="仿宋" w:cs="仿宋"/>
          <w:sz w:val="24"/>
          <w:szCs w:val="24"/>
        </w:rPr>
        <w:t>联系方式</w:t>
      </w:r>
      <w:bookmarkEnd w:id="36"/>
      <w:bookmarkEnd w:id="37"/>
      <w:bookmarkEnd w:id="38"/>
      <w:bookmarkEnd w:id="39"/>
      <w:bookmarkEnd w:id="40"/>
      <w:bookmarkEnd w:id="41"/>
      <w:bookmarkEnd w:id="42"/>
      <w:bookmarkEnd w:id="43"/>
    </w:p>
    <w:p w14:paraId="3BE3011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sz w:val="24"/>
          <w:szCs w:val="24"/>
        </w:rPr>
        <w:t>（</w:t>
      </w:r>
      <w:r>
        <w:rPr>
          <w:rFonts w:hint="eastAsia" w:ascii="仿宋" w:hAnsi="仿宋" w:eastAsia="仿宋" w:cs="仿宋"/>
          <w:color w:val="auto"/>
          <w:sz w:val="24"/>
          <w:szCs w:val="24"/>
        </w:rPr>
        <w:t>一）采购人：重庆市永川区红炉镇人民政府</w:t>
      </w:r>
    </w:p>
    <w:p w14:paraId="5EB7D1C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联系人：姚老师</w:t>
      </w:r>
    </w:p>
    <w:p w14:paraId="19762E9E">
      <w:pPr>
        <w:spacing w:line="360" w:lineRule="auto"/>
        <w:ind w:firstLine="480" w:firstLineChars="200"/>
        <w:rPr>
          <w:rFonts w:ascii="仿宋" w:hAnsi="仿宋" w:eastAsia="仿宋" w:cs="仿宋"/>
          <w:color w:val="auto"/>
          <w:sz w:val="24"/>
          <w:szCs w:val="24"/>
        </w:rPr>
      </w:pPr>
      <w:r>
        <w:rPr>
          <w:rFonts w:hint="eastAsia" w:ascii="仿宋" w:hAnsi="仿宋" w:eastAsia="仿宋" w:cs="仿宋"/>
          <w:color w:val="auto"/>
          <w:sz w:val="24"/>
          <w:szCs w:val="24"/>
        </w:rPr>
        <w:t>电  话：17783573446</w:t>
      </w:r>
    </w:p>
    <w:p w14:paraId="7EAC2B2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地  址：重庆市永川区红炉镇蓬欣大道1号</w:t>
      </w:r>
    </w:p>
    <w:p w14:paraId="7AA3E95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（二）采购代理机构：重庆采家工程管理有限公司</w:t>
      </w:r>
    </w:p>
    <w:p w14:paraId="32A2BB42">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联系人：张老师</w:t>
      </w:r>
    </w:p>
    <w:p w14:paraId="58002D8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电  话：023-85383639</w:t>
      </w:r>
    </w:p>
    <w:p w14:paraId="660F237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地  址：重庆市永川区卧龙路128号附20</w:t>
      </w:r>
    </w:p>
    <w:p w14:paraId="1219A652">
      <w:pPr>
        <w:pStyle w:val="5"/>
        <w:spacing w:before="0" w:after="0" w:line="312" w:lineRule="auto"/>
        <w:ind w:firstLine="482" w:firstLineChars="200"/>
        <w:rPr>
          <w:rFonts w:ascii="仿宋" w:hAnsi="仿宋" w:eastAsia="仿宋" w:cs="仿宋"/>
          <w:sz w:val="24"/>
          <w:szCs w:val="24"/>
        </w:rPr>
      </w:pPr>
      <w:bookmarkStart w:id="51" w:name="_Toc27687"/>
      <w:r>
        <w:rPr>
          <w:rFonts w:hint="eastAsia" w:ascii="仿宋" w:hAnsi="仿宋" w:eastAsia="仿宋" w:cs="仿宋"/>
          <w:sz w:val="24"/>
          <w:szCs w:val="24"/>
        </w:rPr>
        <w:t>六、</w:t>
      </w:r>
      <w:bookmarkEnd w:id="44"/>
      <w:bookmarkEnd w:id="45"/>
      <w:bookmarkEnd w:id="46"/>
      <w:bookmarkEnd w:id="47"/>
      <w:bookmarkEnd w:id="48"/>
      <w:bookmarkEnd w:id="49"/>
      <w:bookmarkEnd w:id="50"/>
      <w:r>
        <w:rPr>
          <w:rFonts w:hint="eastAsia" w:ascii="仿宋" w:hAnsi="仿宋" w:eastAsia="仿宋" w:cs="仿宋"/>
          <w:sz w:val="24"/>
          <w:szCs w:val="24"/>
        </w:rPr>
        <w:t>其它有关规定</w:t>
      </w:r>
      <w:bookmarkEnd w:id="51"/>
    </w:p>
    <w:p w14:paraId="641283F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（一）单位负责人为同一人或者存在直接控股、管理关系的不同供应商，不得参加同一合同项（分包）下的竞争性比选活动，否则均为无效响应。</w:t>
      </w:r>
    </w:p>
    <w:p w14:paraId="2720E6A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（二）为采购项目提供整体设计、规范编制或者项目管理、监理、检测等服务的供应商，不得再参加该采购项目的其他采购活动。</w:t>
      </w:r>
    </w:p>
    <w:p w14:paraId="54703C9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（三）本项目的变更等文件（如果有）一律书面通知各报名供应商，请各供应商注意查看；无论供应商查看与否，均视同供应商已知晓本项目澄清文件（如果有）的内容。</w:t>
      </w:r>
    </w:p>
    <w:p w14:paraId="2486D13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（四）超过响应文件截止时间递交的响应文件，恕不接收。</w:t>
      </w:r>
    </w:p>
    <w:p w14:paraId="162AB28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（五）比选费用：无论竞争性比选结果如何，供应商参与本项目竞争性比选的所有成本费用均应由供应商自行承担。</w:t>
      </w:r>
    </w:p>
    <w:p w14:paraId="6B3799C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（六）本项目不接受联合体参与竞争性比选。</w:t>
      </w:r>
    </w:p>
    <w:p w14:paraId="685DCBFE">
      <w:pPr>
        <w:spacing w:line="360" w:lineRule="auto"/>
        <w:ind w:firstLine="480" w:firstLineChars="200"/>
        <w:rPr>
          <w:rFonts w:ascii="仿宋" w:hAnsi="仿宋" w:eastAsia="仿宋" w:cs="仿宋"/>
        </w:rPr>
      </w:pPr>
      <w:r>
        <w:rPr>
          <w:rFonts w:hint="eastAsia" w:ascii="仿宋" w:hAnsi="仿宋" w:eastAsia="仿宋" w:cs="仿宋"/>
          <w:sz w:val="24"/>
          <w:szCs w:val="24"/>
        </w:rPr>
        <w:t>（七）参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或违反平台相关规则、规定的供应商，将拒绝其参与竞争性比选活动。</w:t>
      </w:r>
    </w:p>
    <w:p w14:paraId="79A70E9F">
      <w:pPr>
        <w:pStyle w:val="3"/>
        <w:spacing w:line="579" w:lineRule="auto"/>
        <w:jc w:val="center"/>
        <w:outlineLvl w:val="0"/>
        <w:rPr>
          <w:rFonts w:hint="eastAsia" w:ascii="方正仿宋_GBK" w:hAnsi="方正仿宋_GBK" w:eastAsia="方正仿宋_GBK" w:cs="方正仿宋_GBK"/>
          <w:b/>
          <w:bCs/>
          <w:kern w:val="0"/>
          <w:sz w:val="28"/>
          <w:szCs w:val="28"/>
          <w:lang w:val="en-US" w:eastAsia="zh-CN" w:bidi="ar-SA"/>
        </w:rPr>
      </w:pPr>
      <w:bookmarkStart w:id="52" w:name="_Toc76462324"/>
      <w:bookmarkStart w:id="53" w:name="_Toc106030878"/>
      <w:r>
        <w:rPr>
          <w:rFonts w:hint="eastAsia" w:ascii="仿宋" w:hAnsi="仿宋" w:eastAsia="仿宋" w:cs="仿宋"/>
          <w:b/>
          <w:bCs/>
          <w:sz w:val="36"/>
          <w:szCs w:val="36"/>
        </w:rPr>
        <w:br w:type="page"/>
      </w:r>
      <w:bookmarkEnd w:id="52"/>
      <w:bookmarkEnd w:id="53"/>
      <w:bookmarkStart w:id="54" w:name="_Toc14983"/>
      <w:bookmarkStart w:id="55" w:name="_Toc24530"/>
      <w:bookmarkStart w:id="56" w:name="_Toc12789058"/>
      <w:bookmarkStart w:id="57" w:name="_Toc76462327"/>
      <w:bookmarkStart w:id="58" w:name="_Toc106030882"/>
      <w:r>
        <w:rPr>
          <w:rFonts w:hint="eastAsia" w:ascii="方正仿宋_GBK" w:hAnsi="方正仿宋_GBK" w:eastAsia="方正仿宋_GBK" w:cs="方正仿宋_GBK"/>
          <w:b/>
          <w:bCs/>
          <w:kern w:val="0"/>
          <w:sz w:val="28"/>
          <w:szCs w:val="28"/>
          <w:lang w:val="en-US" w:eastAsia="zh-CN" w:bidi="ar-SA"/>
        </w:rPr>
        <w:t>第二篇  项目服务需求</w:t>
      </w:r>
      <w:bookmarkEnd w:id="54"/>
      <w:bookmarkEnd w:id="55"/>
    </w:p>
    <w:p w14:paraId="47553753">
      <w:pPr>
        <w:pStyle w:val="5"/>
        <w:spacing w:before="0" w:after="0" w:line="312" w:lineRule="auto"/>
        <w:rPr>
          <w:rFonts w:hint="eastAsia" w:ascii="仿宋" w:hAnsi="仿宋" w:eastAsia="仿宋" w:cs="仿宋"/>
          <w:b/>
          <w:bCs/>
          <w:color w:val="auto"/>
          <w:kern w:val="0"/>
          <w:sz w:val="24"/>
          <w:szCs w:val="24"/>
          <w:lang w:val="en-US" w:eastAsia="zh-CN" w:bidi="ar-SA"/>
        </w:rPr>
      </w:pPr>
      <w:bookmarkStart w:id="59" w:name="_Toc2160"/>
      <w:bookmarkStart w:id="60" w:name="_Toc106030879"/>
      <w:bookmarkStart w:id="61" w:name="_Toc76462325"/>
      <w:bookmarkStart w:id="62" w:name="_Toc13836"/>
      <w:r>
        <w:rPr>
          <w:rFonts w:hint="eastAsia" w:ascii="仿宋" w:hAnsi="仿宋" w:eastAsia="仿宋" w:cs="仿宋"/>
          <w:b/>
          <w:bCs/>
          <w:kern w:val="0"/>
          <w:sz w:val="24"/>
          <w:szCs w:val="24"/>
          <w:lang w:val="en-US" w:eastAsia="zh-CN" w:bidi="ar-SA"/>
        </w:rPr>
        <w:t>一</w:t>
      </w:r>
      <w:r>
        <w:rPr>
          <w:rFonts w:hint="eastAsia" w:ascii="仿宋" w:hAnsi="仿宋" w:eastAsia="仿宋" w:cs="仿宋"/>
          <w:b/>
          <w:bCs/>
          <w:color w:val="auto"/>
          <w:kern w:val="0"/>
          <w:sz w:val="24"/>
          <w:szCs w:val="24"/>
          <w:lang w:val="en-US" w:eastAsia="zh-CN" w:bidi="ar-SA"/>
        </w:rPr>
        <w:t>、项目基本概况介绍</w:t>
      </w:r>
      <w:bookmarkEnd w:id="59"/>
      <w:bookmarkEnd w:id="60"/>
      <w:bookmarkEnd w:id="61"/>
      <w:bookmarkEnd w:id="62"/>
    </w:p>
    <w:tbl>
      <w:tblPr>
        <w:tblStyle w:val="23"/>
        <w:tblW w:w="9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4"/>
        <w:gridCol w:w="2074"/>
        <w:gridCol w:w="2006"/>
      </w:tblGrid>
      <w:tr w14:paraId="53C4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064" w:type="dxa"/>
            <w:noWrap w:val="0"/>
            <w:vAlign w:val="center"/>
          </w:tcPr>
          <w:p w14:paraId="2A682177">
            <w:pPr>
              <w:spacing w:line="360" w:lineRule="auto"/>
              <w:jc w:val="center"/>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项目名称</w:t>
            </w:r>
          </w:p>
        </w:tc>
        <w:tc>
          <w:tcPr>
            <w:tcW w:w="2074" w:type="dxa"/>
            <w:noWrap w:val="0"/>
            <w:vAlign w:val="center"/>
          </w:tcPr>
          <w:p w14:paraId="51F209F5">
            <w:pPr>
              <w:spacing w:line="360" w:lineRule="auto"/>
              <w:jc w:val="center"/>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服务期</w:t>
            </w:r>
          </w:p>
        </w:tc>
        <w:tc>
          <w:tcPr>
            <w:tcW w:w="2006" w:type="dxa"/>
            <w:noWrap w:val="0"/>
            <w:vAlign w:val="center"/>
          </w:tcPr>
          <w:p w14:paraId="52F96AB7">
            <w:pPr>
              <w:spacing w:line="360" w:lineRule="auto"/>
              <w:jc w:val="center"/>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备注</w:t>
            </w:r>
          </w:p>
        </w:tc>
      </w:tr>
      <w:tr w14:paraId="472A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5064" w:type="dxa"/>
            <w:noWrap w:val="0"/>
            <w:vAlign w:val="center"/>
          </w:tcPr>
          <w:p w14:paraId="6100841A">
            <w:pPr>
              <w:spacing w:line="360" w:lineRule="auto"/>
              <w:jc w:val="center"/>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2026年红炉镇辖区垃圾清运服务采购</w:t>
            </w:r>
          </w:p>
        </w:tc>
        <w:tc>
          <w:tcPr>
            <w:tcW w:w="2074" w:type="dxa"/>
            <w:noWrap w:val="0"/>
            <w:vAlign w:val="center"/>
          </w:tcPr>
          <w:p w14:paraId="04FE71C9">
            <w:pPr>
              <w:spacing w:line="360" w:lineRule="auto"/>
              <w:jc w:val="center"/>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1年</w:t>
            </w:r>
          </w:p>
        </w:tc>
        <w:tc>
          <w:tcPr>
            <w:tcW w:w="2006" w:type="dxa"/>
            <w:noWrap w:val="0"/>
            <w:vAlign w:val="center"/>
          </w:tcPr>
          <w:p w14:paraId="7FB1B6C9">
            <w:pPr>
              <w:spacing w:line="360" w:lineRule="auto"/>
              <w:jc w:val="center"/>
              <w:rPr>
                <w:rFonts w:hint="eastAsia" w:ascii="仿宋" w:hAnsi="仿宋" w:eastAsia="仿宋" w:cs="仿宋"/>
                <w:b w:val="0"/>
                <w:color w:val="auto"/>
                <w:kern w:val="0"/>
                <w:sz w:val="24"/>
                <w:szCs w:val="24"/>
                <w:lang w:val="en-US" w:eastAsia="zh-CN" w:bidi="ar-SA"/>
              </w:rPr>
            </w:pPr>
          </w:p>
        </w:tc>
      </w:tr>
    </w:tbl>
    <w:p w14:paraId="219F6D5D">
      <w:pPr>
        <w:pStyle w:val="5"/>
        <w:pageBreakBefore w:val="0"/>
        <w:widowControl w:val="0"/>
        <w:numPr>
          <w:ilvl w:val="0"/>
          <w:numId w:val="3"/>
        </w:numPr>
        <w:kinsoku/>
        <w:overflowPunct/>
        <w:topLinePunct w:val="0"/>
        <w:autoSpaceDE/>
        <w:autoSpaceDN/>
        <w:bidi w:val="0"/>
        <w:adjustRightInd/>
        <w:snapToGrid/>
        <w:spacing w:before="0" w:after="0" w:line="360" w:lineRule="auto"/>
        <w:ind w:left="0" w:leftChars="0" w:firstLineChars="0"/>
        <w:textAlignment w:val="auto"/>
        <w:rPr>
          <w:rFonts w:hint="eastAsia" w:ascii="仿宋" w:hAnsi="仿宋" w:eastAsia="仿宋" w:cs="仿宋"/>
          <w:b/>
          <w:bCs/>
          <w:color w:val="auto"/>
          <w:kern w:val="0"/>
          <w:sz w:val="24"/>
          <w:szCs w:val="24"/>
          <w:lang w:val="en-US" w:eastAsia="zh-CN" w:bidi="ar-SA"/>
        </w:rPr>
      </w:pPr>
      <w:bookmarkStart w:id="63" w:name="_Toc22315"/>
      <w:bookmarkStart w:id="64" w:name="_Toc30765"/>
      <w:r>
        <w:rPr>
          <w:rFonts w:hint="eastAsia" w:ascii="仿宋" w:hAnsi="仿宋" w:eastAsia="仿宋" w:cs="仿宋"/>
          <w:b/>
          <w:bCs/>
          <w:color w:val="auto"/>
          <w:kern w:val="0"/>
          <w:sz w:val="24"/>
          <w:szCs w:val="24"/>
          <w:lang w:val="en-US" w:eastAsia="zh-CN" w:bidi="ar-SA"/>
        </w:rPr>
        <w:t>服务范围、要求及内容</w:t>
      </w:r>
      <w:bookmarkEnd w:id="63"/>
      <w:bookmarkEnd w:id="64"/>
    </w:p>
    <w:p w14:paraId="01EB7A91">
      <w:pPr>
        <w:numPr>
          <w:ilvl w:val="0"/>
          <w:numId w:val="4"/>
        </w:numPr>
        <w:spacing w:line="360" w:lineRule="auto"/>
        <w:ind w:firstLine="480" w:firstLineChars="200"/>
        <w:jc w:val="both"/>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红炉镇</w:t>
      </w:r>
      <w:r>
        <w:rPr>
          <w:rFonts w:hint="eastAsia" w:ascii="仿宋" w:hAnsi="仿宋" w:eastAsia="仿宋" w:cs="仿宋"/>
          <w:color w:val="auto"/>
          <w:kern w:val="0"/>
          <w:sz w:val="24"/>
          <w:szCs w:val="24"/>
          <w:lang w:val="en-US" w:eastAsia="zh-CN"/>
        </w:rPr>
        <w:t>新店</w:t>
      </w:r>
      <w:r>
        <w:rPr>
          <w:rFonts w:hint="eastAsia" w:ascii="仿宋" w:hAnsi="仿宋" w:eastAsia="仿宋" w:cs="仿宋"/>
          <w:color w:val="auto"/>
          <w:kern w:val="0"/>
          <w:sz w:val="24"/>
          <w:szCs w:val="24"/>
        </w:rPr>
        <w:t>社区、红欣社区、罗汉场镇、新店场镇、四合厂社区、老红炉场镇划范围内的所有车行道和人行道及小区出入口可视范围，以及所有垃圾倾倒点的垃圾清运至永川区同心苑垃圾压缩站</w:t>
      </w:r>
      <w:r>
        <w:rPr>
          <w:rFonts w:hint="eastAsia" w:ascii="仿宋" w:hAnsi="仿宋" w:eastAsia="仿宋" w:cs="仿宋"/>
          <w:color w:val="auto"/>
          <w:kern w:val="0"/>
          <w:sz w:val="24"/>
          <w:szCs w:val="24"/>
          <w:lang w:eastAsia="zh-CN"/>
        </w:rPr>
        <w:t>。</w:t>
      </w:r>
    </w:p>
    <w:p w14:paraId="067F160A">
      <w:pPr>
        <w:snapToGrid w:val="0"/>
        <w:spacing w:line="360" w:lineRule="auto"/>
        <w:ind w:firstLine="480" w:firstLineChars="200"/>
        <w:rPr>
          <w:rFonts w:hint="eastAsia" w:ascii="仿宋" w:hAnsi="仿宋" w:eastAsia="仿宋" w:cs="仿宋"/>
          <w:color w:val="auto"/>
          <w:kern w:val="0"/>
          <w:sz w:val="24"/>
          <w:szCs w:val="24"/>
          <w:lang w:eastAsia="zh-CN"/>
        </w:rPr>
      </w:pPr>
      <w:r>
        <w:rPr>
          <w:rFonts w:hint="eastAsia" w:ascii="仿宋" w:hAnsi="仿宋" w:eastAsia="仿宋" w:cs="仿宋"/>
          <w:b w:val="0"/>
          <w:color w:val="auto"/>
          <w:kern w:val="0"/>
          <w:sz w:val="24"/>
          <w:szCs w:val="24"/>
          <w:lang w:val="en-US" w:eastAsia="zh-CN" w:bidi="ar-SA"/>
        </w:rPr>
        <w:t>2、</w:t>
      </w:r>
      <w:r>
        <w:rPr>
          <w:rFonts w:hint="eastAsia" w:ascii="仿宋" w:hAnsi="仿宋" w:eastAsia="仿宋" w:cs="仿宋"/>
          <w:color w:val="auto"/>
          <w:kern w:val="0"/>
          <w:sz w:val="24"/>
          <w:szCs w:val="24"/>
        </w:rPr>
        <w:t>农村生活垃圾清运：将红炉</w:t>
      </w: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rPr>
        <w:t>个社区、红庆村</w:t>
      </w:r>
      <w:r>
        <w:rPr>
          <w:rFonts w:hint="eastAsia" w:ascii="仿宋" w:hAnsi="仿宋" w:eastAsia="仿宋" w:cs="仿宋"/>
          <w:color w:val="auto"/>
          <w:kern w:val="0"/>
          <w:sz w:val="24"/>
          <w:szCs w:val="24"/>
          <w:lang w:eastAsia="zh-CN"/>
        </w:rPr>
        <w:t>、红石村、会龙桥村、万胜村、龙井口村</w:t>
      </w:r>
      <w:r>
        <w:rPr>
          <w:rFonts w:hint="eastAsia" w:ascii="仿宋" w:hAnsi="仿宋" w:eastAsia="仿宋" w:cs="仿宋"/>
          <w:color w:val="auto"/>
          <w:kern w:val="0"/>
          <w:sz w:val="24"/>
          <w:szCs w:val="24"/>
        </w:rPr>
        <w:t>的所有垃圾</w:t>
      </w:r>
      <w:r>
        <w:rPr>
          <w:rFonts w:hint="eastAsia" w:ascii="仿宋" w:hAnsi="仿宋" w:eastAsia="仿宋" w:cs="仿宋"/>
          <w:color w:val="auto"/>
          <w:kern w:val="0"/>
          <w:sz w:val="24"/>
          <w:szCs w:val="24"/>
          <w:lang w:val="en-US" w:eastAsia="zh-CN"/>
        </w:rPr>
        <w:t>用</w:t>
      </w:r>
      <w:r>
        <w:rPr>
          <w:rFonts w:hint="eastAsia" w:ascii="仿宋" w:hAnsi="仿宋" w:eastAsia="仿宋" w:cs="仿宋"/>
          <w:color w:val="auto"/>
          <w:kern w:val="0"/>
          <w:sz w:val="24"/>
          <w:szCs w:val="24"/>
        </w:rPr>
        <w:t>压缩式垃圾收运车清运至永川区同心苑垃圾压缩站</w:t>
      </w:r>
      <w:r>
        <w:rPr>
          <w:rFonts w:hint="eastAsia" w:ascii="仿宋" w:hAnsi="仿宋" w:eastAsia="仿宋" w:cs="仿宋"/>
          <w:color w:val="auto"/>
          <w:kern w:val="0"/>
          <w:sz w:val="24"/>
          <w:szCs w:val="24"/>
          <w:lang w:eastAsia="zh-CN"/>
        </w:rPr>
        <w:t>。</w:t>
      </w:r>
    </w:p>
    <w:p w14:paraId="1C77A5D4">
      <w:pPr>
        <w:spacing w:line="360" w:lineRule="auto"/>
        <w:ind w:firstLine="480" w:firstLineChars="200"/>
        <w:jc w:val="both"/>
        <w:rPr>
          <w:rFonts w:hint="eastAsia" w:ascii="仿宋" w:hAnsi="仿宋" w:eastAsia="仿宋" w:cs="仿宋"/>
          <w:b w:val="0"/>
          <w:color w:val="auto"/>
          <w:kern w:val="0"/>
          <w:sz w:val="24"/>
          <w:szCs w:val="24"/>
          <w:lang w:val="en-US" w:eastAsia="zh-CN" w:bidi="ar-SA"/>
        </w:rPr>
      </w:pPr>
      <w:r>
        <w:rPr>
          <w:rFonts w:hint="eastAsia" w:ascii="仿宋" w:hAnsi="仿宋" w:eastAsia="仿宋" w:cs="仿宋"/>
          <w:b w:val="0"/>
          <w:color w:val="auto"/>
          <w:kern w:val="0"/>
          <w:sz w:val="24"/>
          <w:szCs w:val="24"/>
          <w:lang w:val="en-US" w:eastAsia="zh-CN" w:bidi="ar-SA"/>
        </w:rPr>
        <w:t>3、废弃家具及零星垃圾每月定时清理一次。</w:t>
      </w:r>
    </w:p>
    <w:p w14:paraId="380E0ECA">
      <w:pPr>
        <w:numPr>
          <w:ilvl w:val="0"/>
          <w:numId w:val="0"/>
        </w:numPr>
        <w:spacing w:line="360" w:lineRule="auto"/>
        <w:jc w:val="both"/>
        <w:rPr>
          <w:rFonts w:hint="eastAsia" w:ascii="仿宋" w:hAnsi="仿宋" w:eastAsia="仿宋" w:cs="仿宋"/>
          <w:b/>
          <w:bCs/>
          <w:color w:val="auto"/>
          <w:kern w:val="0"/>
          <w:sz w:val="24"/>
          <w:szCs w:val="24"/>
        </w:rPr>
      </w:pPr>
      <w:r>
        <w:rPr>
          <w:rFonts w:hint="eastAsia" w:ascii="仿宋" w:hAnsi="仿宋" w:eastAsia="仿宋" w:cs="仿宋"/>
          <w:b/>
          <w:bCs/>
          <w:color w:val="auto"/>
          <w:kern w:val="0"/>
          <w:sz w:val="24"/>
          <w:szCs w:val="24"/>
          <w:lang w:val="en-US" w:eastAsia="zh-CN"/>
        </w:rPr>
        <w:t>三、</w:t>
      </w:r>
      <w:r>
        <w:rPr>
          <w:rFonts w:hint="eastAsia" w:ascii="仿宋" w:hAnsi="仿宋" w:eastAsia="仿宋" w:cs="仿宋"/>
          <w:b/>
          <w:bCs/>
          <w:color w:val="auto"/>
          <w:kern w:val="0"/>
          <w:sz w:val="24"/>
          <w:szCs w:val="24"/>
        </w:rPr>
        <w:t>人员及工资要求</w:t>
      </w:r>
    </w:p>
    <w:p w14:paraId="2139F5BB">
      <w:pPr>
        <w:numPr>
          <w:ilvl w:val="0"/>
          <w:numId w:val="0"/>
        </w:numPr>
        <w:spacing w:line="360" w:lineRule="auto"/>
        <w:ind w:firstLine="480" w:firstLineChars="200"/>
        <w:jc w:val="both"/>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1、</w:t>
      </w:r>
      <w:r>
        <w:rPr>
          <w:rFonts w:hint="eastAsia" w:ascii="仿宋" w:hAnsi="仿宋" w:eastAsia="仿宋" w:cs="仿宋"/>
          <w:color w:val="auto"/>
          <w:kern w:val="0"/>
          <w:sz w:val="24"/>
          <w:szCs w:val="24"/>
        </w:rPr>
        <w:t>人员岗位设置（本项目服务人员中男性不超过60周岁，女性不超过55周岁）</w:t>
      </w:r>
    </w:p>
    <w:p w14:paraId="7B27E88C">
      <w:pPr>
        <w:numPr>
          <w:ilvl w:val="0"/>
          <w:numId w:val="0"/>
        </w:numPr>
        <w:spacing w:line="360" w:lineRule="auto"/>
        <w:ind w:firstLine="480" w:firstLineChars="200"/>
        <w:jc w:val="both"/>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（1）投标人必须保证有员工</w:t>
      </w: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人</w:t>
      </w:r>
      <w:r>
        <w:rPr>
          <w:rFonts w:hint="eastAsia" w:ascii="仿宋" w:hAnsi="仿宋" w:eastAsia="仿宋" w:cs="仿宋"/>
          <w:color w:val="auto"/>
          <w:kern w:val="0"/>
          <w:sz w:val="24"/>
          <w:szCs w:val="24"/>
          <w:lang w:val="en-US" w:eastAsia="zh-CN"/>
        </w:rPr>
        <w:t>及</w:t>
      </w:r>
      <w:r>
        <w:rPr>
          <w:rFonts w:hint="eastAsia" w:ascii="仿宋" w:hAnsi="仿宋" w:eastAsia="仿宋" w:cs="仿宋"/>
          <w:color w:val="auto"/>
          <w:kern w:val="0"/>
          <w:sz w:val="24"/>
          <w:szCs w:val="24"/>
        </w:rPr>
        <w:t>以上（其中：</w:t>
      </w:r>
      <w:r>
        <w:rPr>
          <w:rFonts w:hint="eastAsia" w:ascii="仿宋" w:hAnsi="仿宋" w:eastAsia="仿宋" w:cs="仿宋"/>
          <w:color w:val="auto"/>
          <w:kern w:val="0"/>
          <w:sz w:val="24"/>
          <w:szCs w:val="24"/>
          <w:lang w:val="en-US" w:eastAsia="zh-CN"/>
        </w:rPr>
        <w:t>项目负责人1名；</w:t>
      </w:r>
      <w:r>
        <w:rPr>
          <w:rFonts w:hint="eastAsia" w:ascii="仿宋" w:hAnsi="仿宋" w:eastAsia="仿宋" w:cs="仿宋"/>
          <w:color w:val="auto"/>
          <w:kern w:val="0"/>
          <w:sz w:val="24"/>
          <w:szCs w:val="24"/>
        </w:rPr>
        <w:t>垃圾清运</w:t>
      </w:r>
      <w:r>
        <w:rPr>
          <w:rFonts w:hint="eastAsia" w:ascii="仿宋" w:hAnsi="仿宋" w:eastAsia="仿宋" w:cs="仿宋"/>
          <w:color w:val="auto"/>
          <w:kern w:val="0"/>
          <w:sz w:val="24"/>
          <w:szCs w:val="24"/>
          <w:lang w:val="en-US" w:eastAsia="zh-CN"/>
        </w:rPr>
        <w:t>驾驶员2</w:t>
      </w:r>
      <w:r>
        <w:rPr>
          <w:rFonts w:hint="eastAsia" w:ascii="仿宋" w:hAnsi="仿宋" w:eastAsia="仿宋" w:cs="仿宋"/>
          <w:color w:val="auto"/>
          <w:kern w:val="0"/>
          <w:sz w:val="24"/>
          <w:szCs w:val="24"/>
        </w:rPr>
        <w:t>名；</w:t>
      </w:r>
      <w:r>
        <w:rPr>
          <w:rFonts w:hint="eastAsia" w:ascii="仿宋" w:hAnsi="仿宋" w:eastAsia="仿宋" w:cs="仿宋"/>
          <w:color w:val="auto"/>
          <w:kern w:val="0"/>
          <w:sz w:val="24"/>
          <w:szCs w:val="24"/>
          <w:lang w:val="en-US" w:eastAsia="zh-CN"/>
        </w:rPr>
        <w:t>上车工2名）</w:t>
      </w:r>
      <w:r>
        <w:rPr>
          <w:rFonts w:hint="eastAsia" w:ascii="仿宋" w:hAnsi="仿宋" w:eastAsia="仿宋" w:cs="仿宋"/>
          <w:color w:val="auto"/>
          <w:kern w:val="0"/>
          <w:sz w:val="24"/>
          <w:szCs w:val="24"/>
        </w:rPr>
        <w:t>。</w:t>
      </w:r>
    </w:p>
    <w:p w14:paraId="7E8B3B00">
      <w:pPr>
        <w:numPr>
          <w:ilvl w:val="0"/>
          <w:numId w:val="0"/>
        </w:numPr>
        <w:spacing w:line="360" w:lineRule="auto"/>
        <w:ind w:firstLine="480" w:firstLineChars="200"/>
        <w:jc w:val="both"/>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（2）投标人按相关法律法规按时支付所有员工的工资（不低于重庆市202</w:t>
      </w:r>
      <w:r>
        <w:rPr>
          <w:rFonts w:hint="eastAsia" w:ascii="仿宋" w:hAnsi="仿宋" w:eastAsia="仿宋" w:cs="仿宋"/>
          <w:color w:val="auto"/>
          <w:kern w:val="0"/>
          <w:sz w:val="24"/>
          <w:szCs w:val="24"/>
          <w:lang w:val="en-US" w:eastAsia="zh-CN"/>
        </w:rPr>
        <w:t>4</w:t>
      </w:r>
      <w:r>
        <w:rPr>
          <w:rFonts w:hint="eastAsia" w:ascii="仿宋" w:hAnsi="仿宋" w:eastAsia="仿宋" w:cs="仿宋"/>
          <w:color w:val="auto"/>
          <w:kern w:val="0"/>
          <w:sz w:val="24"/>
          <w:szCs w:val="24"/>
        </w:rPr>
        <w:t>年最低工资标准）并为员工购买相关保险。</w:t>
      </w:r>
    </w:p>
    <w:p w14:paraId="41211089">
      <w:pPr>
        <w:numPr>
          <w:ilvl w:val="0"/>
          <w:numId w:val="0"/>
        </w:numPr>
        <w:spacing w:line="360" w:lineRule="auto"/>
        <w:ind w:firstLine="480" w:firstLineChars="200"/>
        <w:jc w:val="both"/>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投标人需严格按照国家用工制度以及相关规定、实行合同用工，按时发放员工工资及补助，并按照国家规定购买各种保险。此外，要加强员工的安全警示教育，强化监督管理，要求员工在工作期间按坚持安全作业，若发生伤、病、意外事故等情况，均由投标人负责，采购人不承担任何经济和法律责任。</w:t>
      </w:r>
    </w:p>
    <w:p w14:paraId="384BC7FA">
      <w:pPr>
        <w:spacing w:line="516" w:lineRule="exact"/>
        <w:ind w:firstLine="482" w:firstLineChars="200"/>
        <w:rPr>
          <w:rFonts w:hint="eastAsia" w:ascii="仿宋" w:hAnsi="仿宋" w:eastAsia="仿宋" w:cs="仿宋"/>
          <w:b/>
          <w:bCs/>
          <w:sz w:val="24"/>
          <w:szCs w:val="24"/>
          <w:lang w:val="en-US" w:eastAsia="zh-CN"/>
        </w:rPr>
      </w:pPr>
      <w:bookmarkStart w:id="65" w:name="_Toc3371"/>
      <w:r>
        <w:rPr>
          <w:rFonts w:hint="eastAsia" w:ascii="仿宋" w:hAnsi="仿宋" w:eastAsia="仿宋" w:cs="仿宋"/>
          <w:b/>
          <w:bCs/>
          <w:sz w:val="24"/>
          <w:szCs w:val="24"/>
          <w:lang w:val="en-US" w:eastAsia="zh-CN"/>
        </w:rPr>
        <w:t>四、服务标准和质量要求</w:t>
      </w:r>
      <w:bookmarkEnd w:id="65"/>
    </w:p>
    <w:p w14:paraId="4A982278">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1.每日早上普扫完成以前必须完成场镇</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社区、行政村</w:t>
      </w:r>
      <w:r>
        <w:rPr>
          <w:rFonts w:hint="eastAsia" w:ascii="仿宋" w:hAnsi="仿宋" w:eastAsia="仿宋" w:cs="仿宋"/>
          <w:sz w:val="24"/>
          <w:szCs w:val="24"/>
        </w:rPr>
        <w:t>沿线垃圾桶、垃圾集中收集亭内垃圾的每日清运。垃圾清运工作应尽量避免噪音扰民。</w:t>
      </w:r>
    </w:p>
    <w:p w14:paraId="7663EF84">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2.生活垃圾（其他垃圾）用压缩式垃圾收运车一次性清运至运到永川区同心苑垃圾压缩站，不得随意倾倒。</w:t>
      </w:r>
    </w:p>
    <w:p w14:paraId="3C5D1913">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3.建筑垃圾、装修垃圾、绿化垃圾、大件垃圾及其他杂物，及时组织人员和车辆清运到永川区城市管理局指定地点，不得随意倾倒。清运费用及入场费用由服务方承担。</w:t>
      </w:r>
    </w:p>
    <w:p w14:paraId="34FA46CB">
      <w:pPr>
        <w:spacing w:line="516" w:lineRule="exact"/>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、投标人负责生活垃圾清运的装卸工作。自行负责清运装卸所需的工具，不因工具问题影响工作质量。</w:t>
      </w:r>
    </w:p>
    <w:p w14:paraId="1B20B5CE">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.场镇</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社区、行政村</w:t>
      </w:r>
      <w:r>
        <w:rPr>
          <w:rFonts w:hint="eastAsia" w:ascii="仿宋" w:hAnsi="仿宋" w:eastAsia="仿宋" w:cs="仿宋"/>
          <w:sz w:val="24"/>
          <w:szCs w:val="24"/>
        </w:rPr>
        <w:t xml:space="preserve">沿线公路旁垃圾收集容器里的垃圾日产日清，其余农村生活垃圾清运周期不得超过3天。 </w:t>
      </w:r>
    </w:p>
    <w:p w14:paraId="5FD08055">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所有垃圾收集容器里的垃圾储存不得超过收集容器容积80%，且垃圾收集容器外不得有散放垃圾和污水外溢。在规定的每日清运时间外，如遇镇辖区公路主干道、村、组公路沿线及院落所产生的垃圾桶内有新增垃圾外溢，群众反映或采购方发现并通知后，服务方必须在规定时间内进行清运。</w:t>
      </w:r>
    </w:p>
    <w:p w14:paraId="4795CD34">
      <w:pPr>
        <w:spacing w:line="516"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6.服务方自行负责保洁、清扫工具，不因工具问题而影响清扫保洁质量。</w:t>
      </w:r>
    </w:p>
    <w:p w14:paraId="67AF36A7">
      <w:pPr>
        <w:spacing w:line="580" w:lineRule="exact"/>
        <w:ind w:firstLine="480" w:firstLineChars="200"/>
        <w:rPr>
          <w:rFonts w:hint="eastAsia"/>
          <w:lang w:eastAsia="zh-CN"/>
        </w:rPr>
      </w:pPr>
      <w:r>
        <w:rPr>
          <w:rFonts w:hint="eastAsia" w:ascii="仿宋" w:hAnsi="仿宋" w:eastAsia="仿宋" w:cs="仿宋"/>
          <w:sz w:val="24"/>
          <w:szCs w:val="24"/>
          <w:lang w:val="en-US" w:eastAsia="zh-CN"/>
        </w:rPr>
        <w:t>7.</w:t>
      </w:r>
      <w:r>
        <w:rPr>
          <w:rFonts w:hint="eastAsia" w:ascii="仿宋" w:hAnsi="仿宋" w:eastAsia="仿宋" w:cs="仿宋"/>
          <w:color w:val="auto"/>
          <w:sz w:val="24"/>
          <w:szCs w:val="24"/>
          <w:lang w:eastAsia="zh-CN"/>
        </w:rPr>
        <w:t>安全责任。投标人所聘请人员的各类保险（金）以及在履行职责期间发生伤、病、意外事故等情况，均由投标人承担全部责任，采购人概不承担任何经济和法律责任。</w:t>
      </w:r>
    </w:p>
    <w:p w14:paraId="458CD74F">
      <w:pPr>
        <w:pStyle w:val="5"/>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五、其他要求</w:t>
      </w:r>
    </w:p>
    <w:p w14:paraId="19656C2C">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投标人须承诺中标后提供本项目的《城市生活垃圾经营性收集、运输服务》（提供承诺函，格式自拟）。</w:t>
      </w:r>
    </w:p>
    <w:p w14:paraId="61C20545">
      <w:pPr>
        <w:numPr>
          <w:ilvl w:val="0"/>
          <w:numId w:val="0"/>
        </w:numPr>
        <w:spacing w:line="360" w:lineRule="auto"/>
        <w:jc w:val="both"/>
        <w:rPr>
          <w:rFonts w:hint="eastAsia" w:ascii="仿宋" w:hAnsi="仿宋" w:eastAsia="仿宋" w:cs="仿宋"/>
          <w:color w:val="auto"/>
          <w:kern w:val="0"/>
          <w:sz w:val="28"/>
          <w:szCs w:val="28"/>
        </w:rPr>
      </w:pPr>
    </w:p>
    <w:p w14:paraId="4302236C">
      <w:pPr>
        <w:spacing w:line="360" w:lineRule="auto"/>
        <w:ind w:firstLine="643" w:firstLineChars="200"/>
        <w:jc w:val="both"/>
        <w:rPr>
          <w:rStyle w:val="30"/>
          <w:rFonts w:hint="eastAsia" w:ascii="仿宋" w:hAnsi="仿宋" w:eastAsia="仿宋" w:cs="仿宋"/>
        </w:rPr>
      </w:pPr>
    </w:p>
    <w:p w14:paraId="30C7CCC6">
      <w:pPr>
        <w:spacing w:line="360" w:lineRule="auto"/>
        <w:ind w:firstLine="643" w:firstLineChars="200"/>
        <w:jc w:val="center"/>
        <w:rPr>
          <w:rStyle w:val="30"/>
          <w:rFonts w:hint="eastAsia" w:ascii="仿宋" w:hAnsi="仿宋" w:eastAsia="仿宋" w:cs="仿宋"/>
        </w:rPr>
      </w:pPr>
    </w:p>
    <w:p w14:paraId="18533E96">
      <w:pPr>
        <w:spacing w:line="360" w:lineRule="auto"/>
        <w:ind w:firstLine="643" w:firstLineChars="200"/>
        <w:jc w:val="center"/>
        <w:rPr>
          <w:rStyle w:val="30"/>
          <w:rFonts w:hint="eastAsia" w:ascii="仿宋" w:hAnsi="仿宋" w:eastAsia="仿宋" w:cs="仿宋"/>
        </w:rPr>
      </w:pPr>
      <w:bookmarkStart w:id="66" w:name="_Toc22247"/>
    </w:p>
    <w:p w14:paraId="31DE0C0F">
      <w:pPr>
        <w:spacing w:line="360" w:lineRule="auto"/>
        <w:ind w:firstLine="643" w:firstLineChars="200"/>
        <w:jc w:val="center"/>
        <w:rPr>
          <w:rStyle w:val="30"/>
          <w:rFonts w:hint="eastAsia" w:ascii="仿宋" w:hAnsi="仿宋" w:eastAsia="仿宋" w:cs="仿宋"/>
        </w:rPr>
      </w:pPr>
    </w:p>
    <w:p w14:paraId="05C7E320">
      <w:pPr>
        <w:spacing w:line="360" w:lineRule="auto"/>
        <w:ind w:firstLine="643" w:firstLineChars="200"/>
        <w:jc w:val="center"/>
        <w:rPr>
          <w:rStyle w:val="30"/>
          <w:rFonts w:hint="eastAsia" w:ascii="仿宋" w:hAnsi="仿宋" w:eastAsia="仿宋" w:cs="仿宋"/>
        </w:rPr>
      </w:pPr>
    </w:p>
    <w:p w14:paraId="2A864F49">
      <w:pPr>
        <w:spacing w:line="360" w:lineRule="auto"/>
        <w:ind w:firstLine="643" w:firstLineChars="200"/>
        <w:jc w:val="center"/>
        <w:rPr>
          <w:rStyle w:val="30"/>
          <w:rFonts w:hint="eastAsia" w:ascii="仿宋" w:hAnsi="仿宋" w:eastAsia="仿宋" w:cs="仿宋"/>
        </w:rPr>
      </w:pPr>
    </w:p>
    <w:p w14:paraId="61BA4FCB">
      <w:pPr>
        <w:spacing w:line="360" w:lineRule="auto"/>
        <w:ind w:firstLine="643" w:firstLineChars="200"/>
        <w:jc w:val="center"/>
        <w:rPr>
          <w:rStyle w:val="30"/>
          <w:rFonts w:hint="eastAsia" w:ascii="仿宋" w:hAnsi="仿宋" w:eastAsia="仿宋" w:cs="仿宋"/>
        </w:rPr>
      </w:pPr>
    </w:p>
    <w:p w14:paraId="7D56AA90">
      <w:pPr>
        <w:spacing w:line="360" w:lineRule="auto"/>
        <w:ind w:firstLine="643" w:firstLineChars="200"/>
        <w:jc w:val="center"/>
        <w:rPr>
          <w:rStyle w:val="30"/>
          <w:rFonts w:hint="eastAsia" w:ascii="仿宋" w:hAnsi="仿宋" w:eastAsia="仿宋" w:cs="仿宋"/>
        </w:rPr>
      </w:pPr>
    </w:p>
    <w:p w14:paraId="761B94DD">
      <w:pPr>
        <w:spacing w:line="360" w:lineRule="auto"/>
        <w:ind w:firstLine="643" w:firstLineChars="200"/>
        <w:jc w:val="center"/>
        <w:rPr>
          <w:rStyle w:val="30"/>
          <w:rFonts w:hint="eastAsia" w:ascii="仿宋" w:hAnsi="仿宋" w:eastAsia="仿宋" w:cs="仿宋"/>
        </w:rPr>
      </w:pPr>
    </w:p>
    <w:p w14:paraId="787AD592">
      <w:pPr>
        <w:spacing w:line="360" w:lineRule="auto"/>
        <w:ind w:firstLine="643" w:firstLineChars="200"/>
        <w:jc w:val="center"/>
        <w:rPr>
          <w:rStyle w:val="30"/>
          <w:rFonts w:hint="eastAsia" w:ascii="仿宋" w:hAnsi="仿宋" w:eastAsia="仿宋" w:cs="仿宋"/>
        </w:rPr>
      </w:pPr>
      <w:r>
        <w:rPr>
          <w:rStyle w:val="30"/>
          <w:rFonts w:hint="eastAsia" w:ascii="仿宋" w:hAnsi="仿宋" w:eastAsia="仿宋" w:cs="仿宋"/>
        </w:rPr>
        <w:t xml:space="preserve">第三篇 </w:t>
      </w:r>
      <w:bookmarkEnd w:id="56"/>
      <w:r>
        <w:rPr>
          <w:rStyle w:val="30"/>
          <w:rFonts w:hint="eastAsia" w:ascii="仿宋" w:hAnsi="仿宋" w:eastAsia="仿宋" w:cs="仿宋"/>
        </w:rPr>
        <w:t>项目商务需求</w:t>
      </w:r>
      <w:bookmarkEnd w:id="57"/>
      <w:bookmarkEnd w:id="58"/>
    </w:p>
    <w:bookmarkEnd w:id="66"/>
    <w:p w14:paraId="31D03D85">
      <w:pPr>
        <w:spacing w:line="360" w:lineRule="auto"/>
        <w:ind w:firstLine="480" w:firstLineChars="200"/>
        <w:rPr>
          <w:rFonts w:hint="eastAsia" w:ascii="仿宋" w:hAnsi="仿宋" w:eastAsia="仿宋" w:cs="仿宋"/>
          <w:kern w:val="0"/>
          <w:sz w:val="24"/>
        </w:rPr>
      </w:pPr>
      <w:bookmarkStart w:id="67" w:name="_Toc109836389"/>
      <w:r>
        <w:rPr>
          <w:rFonts w:hint="eastAsia" w:ascii="仿宋" w:hAnsi="仿宋" w:eastAsia="仿宋" w:cs="仿宋"/>
          <w:kern w:val="0"/>
          <w:sz w:val="24"/>
        </w:rPr>
        <w:t>一、服务期、服务地点及验收方式</w:t>
      </w:r>
    </w:p>
    <w:p w14:paraId="5E0F200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（一）服务期：合同签订后5日内进场实施服务，服务期一年。</w:t>
      </w:r>
    </w:p>
    <w:p w14:paraId="6489DE8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（二）服务地点：采购人指定的地点。</w:t>
      </w:r>
    </w:p>
    <w:p w14:paraId="17E64A7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（三）验收方式：采购人按本项目“考核办法”对履约情况进行考核验收。</w:t>
      </w:r>
    </w:p>
    <w:p w14:paraId="3E6F3D44">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二、报价要求</w:t>
      </w:r>
    </w:p>
    <w:p w14:paraId="647AF23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本次报价为人民币报价，报价包括但不限于人工工资、设施设备维护及更换工时费、保洁材料费、税费、上下车、运输费及其他费用等完成本项目直至通过采购人验收的所有费用。因成交人自身原因造成漏报、少报皆由其自行承担责任，采购人不再补偿。超过预算的竞标报价为无效响应。</w:t>
      </w:r>
    </w:p>
    <w:p w14:paraId="77D1BE8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三、付款方式</w:t>
      </w:r>
    </w:p>
    <w:p w14:paraId="621BCA9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按月支付，次月支付上月服务费。</w:t>
      </w:r>
    </w:p>
    <w:p w14:paraId="2C7160C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四、考核办法</w:t>
      </w:r>
    </w:p>
    <w:p w14:paraId="133532B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 xml:space="preserve">采购方每月定期或不定期对服务方的垃圾清运责任内容进行日常检查考核（采购方检查考核人员以现场拍照为准，并及时将检查结果告知服务方管理人员），具体考核办法如下： </w:t>
      </w:r>
    </w:p>
    <w:p w14:paraId="2F10609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（一）垃圾清运</w:t>
      </w:r>
    </w:p>
    <w:p w14:paraId="23FC8467">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1.责任区内成堆垃圾未及时清运走的，发现1处承担违约金10元。大街上及人行道上石子、泥土、砖头等未及时清运走的，发现1处承担违约金5元。</w:t>
      </w:r>
    </w:p>
    <w:p w14:paraId="41E940D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2.各类垃圾务必一次性清运至永川区城市管理局相应的指定地点，不得随处乱倒。发现一次随处乱倒承担违约金50元。焚烧垃圾发现一次承担违约金500元。</w:t>
      </w:r>
    </w:p>
    <w:p w14:paraId="10F4BBF4">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3.在规定的每日清运时间外，如遇镇辖区公路主干道、村、组公路沿线及院落所产生的垃圾桶内有新增垃圾外溢，群众反映或采购方发现并通知后，场镇内的须于2小时内清理，农村的须于6小时内清理，未及时清理的每次承担违约金300元。</w:t>
      </w:r>
    </w:p>
    <w:p w14:paraId="5AC6F3D7">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4.果皮箱内应做到日产日清，未及时清理果皮箱的承担违约金10元/个.次。</w:t>
      </w:r>
    </w:p>
    <w:p w14:paraId="0D6D7F8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（二）其他工作</w:t>
      </w:r>
    </w:p>
    <w:p w14:paraId="650AD9E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5.服务方必须有专人负责与采购方联系，便于工作需求，联系方式必须保持24小时畅通。采购方因工作需求联系不上服务方，服务方视情况轻重一次承担违约金100元。</w:t>
      </w:r>
    </w:p>
    <w:p w14:paraId="74F188C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6.服务方工人必须服从镇市政环卫工作人员对工作的安排和建议。不服从1次，服务方按每次每人承担违约金50元。</w:t>
      </w:r>
    </w:p>
    <w:p w14:paraId="0E9C88C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上班期间清扫保洁工人没统一着装、衣帽歪斜、穿戴脏乱，发现1人1次承担违约金10元；上班期间清扫保洁人员脱岗，发现1人1次承担处违约金50元；夜间作业及车行道清扫人员没穿反光背心，发现1人1次承担违约金50元。</w:t>
      </w:r>
    </w:p>
    <w:p w14:paraId="40A13E89">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8.群众反应强烈要求整改的地段，采购方也认为需整改的，服务方在接到采购方通知后，必须在规定时间内完成整改。限期未整改给予100元的处罚。因服务方工作不力，出现媒体曝光对采购方造成负面影响的，服务方承担违约金2000元。</w:t>
      </w:r>
    </w:p>
    <w:p w14:paraId="14A3B1D3">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9.上级领导或有关部门在对采购方检查工作中，因环境卫生差受到批评而影响红炉镇形象和考核的，服务方每次承担违约金1000元。</w:t>
      </w:r>
    </w:p>
    <w:p w14:paraId="0B16A27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10.在“乡村振兴”、“城镇环境综合整治”、“农村生活垃圾分类”（指定区域）等考核中被扣分的，按职责划分承担相应项目的双倍违约金，以考核照片为据。</w:t>
      </w:r>
    </w:p>
    <w:p w14:paraId="0D32389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11.对于3和6项，如有环卫工人正在现场处理的或镇市政环卫工作人员发现而环卫工人听从安排，及时进行了处理的不承担违约金。</w:t>
      </w:r>
    </w:p>
    <w:p w14:paraId="4D829E5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12.月考核总分100分，60分为达标。1-7项每违约1次则扣1分，8-10项每违约1</w:t>
      </w:r>
      <w:bookmarkStart w:id="143" w:name="_GoBack"/>
      <w:bookmarkEnd w:id="143"/>
      <w:r>
        <w:rPr>
          <w:rFonts w:hint="eastAsia" w:ascii="仿宋" w:hAnsi="仿宋" w:eastAsia="仿宋" w:cs="仿宋"/>
          <w:kern w:val="0"/>
          <w:sz w:val="24"/>
        </w:rPr>
        <w:t>次则扣3分。且每月考核结果转发1份给服务方留存。</w:t>
      </w:r>
    </w:p>
    <w:p w14:paraId="4FAC444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13.本评分标准应用中的问题，由镇综合行政执法大队负责解释。本评分标准自签订合同之日起施行。 以上考核及违约以现场拍照、录音、录像或执法记录仪为据，违约金在每月应拨款项中扣除。</w:t>
      </w:r>
    </w:p>
    <w:p w14:paraId="4F94CFE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五、其他商务要求内容</w:t>
      </w:r>
    </w:p>
    <w:p w14:paraId="5DC91D4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1.供应商必须在响应文件中对以上条款和服务承诺明确列出，承诺内容必须达到本篇及招标文件其他条款的要求。</w:t>
      </w:r>
    </w:p>
    <w:p w14:paraId="514A336A">
      <w:pPr>
        <w:spacing w:line="360" w:lineRule="auto"/>
        <w:ind w:firstLine="480" w:firstLineChars="200"/>
        <w:rPr>
          <w:rStyle w:val="30"/>
          <w:rFonts w:hint="eastAsia" w:ascii="仿宋" w:hAnsi="仿宋" w:eastAsia="仿宋" w:cs="仿宋"/>
        </w:rPr>
      </w:pPr>
      <w:r>
        <w:rPr>
          <w:rFonts w:hint="eastAsia" w:ascii="仿宋" w:hAnsi="仿宋" w:eastAsia="仿宋" w:cs="仿宋"/>
          <w:kern w:val="0"/>
          <w:sz w:val="24"/>
        </w:rPr>
        <w:t>2.其他未尽事宜由供需双方在采购合同中详细约定。</w:t>
      </w:r>
      <w:r>
        <w:rPr>
          <w:rFonts w:hint="eastAsia" w:ascii="仿宋" w:hAnsi="仿宋" w:eastAsia="仿宋" w:cs="仿宋"/>
          <w:kern w:val="0"/>
          <w:sz w:val="24"/>
        </w:rPr>
        <w:br w:type="page"/>
      </w:r>
      <w:r>
        <w:rPr>
          <w:rStyle w:val="30"/>
          <w:rFonts w:hint="eastAsia" w:ascii="仿宋" w:hAnsi="仿宋" w:eastAsia="仿宋" w:cs="仿宋"/>
        </w:rPr>
        <w:t>第四篇  竞争性比选程序、评标办法</w:t>
      </w:r>
      <w:bookmarkEnd w:id="67"/>
      <w:r>
        <w:rPr>
          <w:rStyle w:val="30"/>
          <w:rFonts w:hint="eastAsia" w:ascii="仿宋" w:hAnsi="仿宋" w:eastAsia="仿宋" w:cs="仿宋"/>
        </w:rPr>
        <w:t>、无效响应及采购终止</w:t>
      </w:r>
    </w:p>
    <w:p w14:paraId="51B5F126">
      <w:pPr>
        <w:pStyle w:val="5"/>
        <w:spacing w:before="0" w:after="0" w:line="312" w:lineRule="auto"/>
        <w:ind w:firstLine="482" w:firstLineChars="200"/>
        <w:rPr>
          <w:rFonts w:hint="eastAsia" w:ascii="仿宋" w:hAnsi="仿宋" w:eastAsia="仿宋" w:cs="仿宋"/>
          <w:sz w:val="24"/>
          <w:szCs w:val="24"/>
        </w:rPr>
      </w:pPr>
      <w:bookmarkStart w:id="68" w:name="_Toc10124"/>
      <w:bookmarkStart w:id="69" w:name="_Toc14735"/>
      <w:bookmarkStart w:id="70" w:name="_Toc728"/>
      <w:bookmarkStart w:id="71" w:name="_Toc106030892"/>
      <w:bookmarkStart w:id="72" w:name="_Toc76462337"/>
      <w:bookmarkStart w:id="73" w:name="_Toc102227313"/>
      <w:r>
        <w:rPr>
          <w:rFonts w:hint="eastAsia" w:ascii="仿宋" w:hAnsi="仿宋" w:eastAsia="仿宋" w:cs="仿宋"/>
          <w:sz w:val="24"/>
          <w:szCs w:val="24"/>
        </w:rPr>
        <w:t>一、</w:t>
      </w:r>
      <w:bookmarkEnd w:id="68"/>
      <w:bookmarkStart w:id="74" w:name="_Toc75793518"/>
      <w:r>
        <w:rPr>
          <w:rFonts w:hint="eastAsia" w:ascii="仿宋" w:hAnsi="仿宋" w:eastAsia="仿宋" w:cs="仿宋"/>
          <w:sz w:val="24"/>
          <w:szCs w:val="24"/>
        </w:rPr>
        <w:t>竞争性比选程序</w:t>
      </w:r>
      <w:bookmarkEnd w:id="69"/>
      <w:bookmarkEnd w:id="70"/>
      <w:bookmarkEnd w:id="74"/>
    </w:p>
    <w:p w14:paraId="56512C62">
      <w:pPr>
        <w:snapToGrid w:val="0"/>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（一）报价截止后评审小组对各供应商的资格条件、响应文件的有效性、完整性和响应程度进行审查。各供应商只有在完全符合要求的前提下，才能参与正式采购。</w:t>
      </w:r>
    </w:p>
    <w:p w14:paraId="5E0641CD">
      <w:pPr>
        <w:snapToGrid w:val="0"/>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1.资格性检查。依据法律法规和采购文件的规定，对响应文件中的资格证明等进行审查，以确定供应商是否具备采购资格。资格性检查资料表如下：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826"/>
        <w:gridCol w:w="4417"/>
      </w:tblGrid>
      <w:tr w14:paraId="15E7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676" w:type="dxa"/>
            <w:vAlign w:val="center"/>
          </w:tcPr>
          <w:p w14:paraId="4BB7461B">
            <w:pPr>
              <w:pStyle w:val="13"/>
              <w:spacing w:line="240" w:lineRule="exact"/>
              <w:jc w:val="center"/>
              <w:rPr>
                <w:rFonts w:ascii="仿宋" w:hAnsi="仿宋" w:eastAsia="仿宋" w:cs="仿宋"/>
                <w:b/>
                <w:bCs/>
                <w:kern w:val="0"/>
                <w:sz w:val="24"/>
                <w:szCs w:val="24"/>
              </w:rPr>
            </w:pPr>
            <w:r>
              <w:rPr>
                <w:rFonts w:hint="eastAsia" w:ascii="仿宋" w:hAnsi="仿宋" w:eastAsia="仿宋" w:cs="仿宋"/>
                <w:b/>
                <w:bCs/>
                <w:kern w:val="0"/>
                <w:sz w:val="24"/>
                <w:szCs w:val="24"/>
              </w:rPr>
              <w:t>序号</w:t>
            </w:r>
          </w:p>
        </w:tc>
        <w:tc>
          <w:tcPr>
            <w:tcW w:w="4535" w:type="dxa"/>
            <w:gridSpan w:val="2"/>
            <w:vAlign w:val="center"/>
          </w:tcPr>
          <w:p w14:paraId="69571E0A">
            <w:pPr>
              <w:pStyle w:val="13"/>
              <w:spacing w:line="240" w:lineRule="exact"/>
              <w:jc w:val="center"/>
              <w:rPr>
                <w:rFonts w:ascii="仿宋" w:hAnsi="仿宋" w:eastAsia="仿宋" w:cs="仿宋"/>
                <w:b/>
                <w:bCs/>
                <w:kern w:val="0"/>
                <w:sz w:val="24"/>
                <w:szCs w:val="24"/>
              </w:rPr>
            </w:pPr>
            <w:r>
              <w:rPr>
                <w:rFonts w:hint="eastAsia" w:ascii="仿宋" w:hAnsi="仿宋" w:eastAsia="仿宋" w:cs="仿宋"/>
                <w:b/>
                <w:bCs/>
                <w:kern w:val="0"/>
                <w:sz w:val="24"/>
                <w:szCs w:val="24"/>
              </w:rPr>
              <w:t>检查因素</w:t>
            </w:r>
          </w:p>
        </w:tc>
        <w:tc>
          <w:tcPr>
            <w:tcW w:w="4417" w:type="dxa"/>
            <w:vAlign w:val="center"/>
          </w:tcPr>
          <w:p w14:paraId="48E46691">
            <w:pPr>
              <w:pStyle w:val="13"/>
              <w:spacing w:line="240" w:lineRule="exact"/>
              <w:jc w:val="center"/>
              <w:rPr>
                <w:rFonts w:ascii="仿宋" w:hAnsi="仿宋" w:eastAsia="仿宋" w:cs="仿宋"/>
                <w:b/>
                <w:bCs/>
                <w:kern w:val="0"/>
                <w:sz w:val="24"/>
                <w:szCs w:val="24"/>
              </w:rPr>
            </w:pPr>
            <w:r>
              <w:rPr>
                <w:rFonts w:hint="eastAsia" w:ascii="仿宋" w:hAnsi="仿宋" w:eastAsia="仿宋" w:cs="仿宋"/>
                <w:b/>
                <w:bCs/>
                <w:kern w:val="0"/>
                <w:sz w:val="24"/>
                <w:szCs w:val="24"/>
              </w:rPr>
              <w:t>检查内容</w:t>
            </w:r>
          </w:p>
        </w:tc>
      </w:tr>
      <w:tr w14:paraId="469C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676" w:type="dxa"/>
            <w:vMerge w:val="restart"/>
            <w:vAlign w:val="center"/>
          </w:tcPr>
          <w:p w14:paraId="38615478">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1</w:t>
            </w:r>
          </w:p>
        </w:tc>
        <w:tc>
          <w:tcPr>
            <w:tcW w:w="709" w:type="dxa"/>
            <w:vMerge w:val="restart"/>
            <w:vAlign w:val="center"/>
          </w:tcPr>
          <w:p w14:paraId="56F9008B">
            <w:pPr>
              <w:pStyle w:val="13"/>
              <w:spacing w:line="24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《中华人民共和国政府采购法》第二十二条规定</w:t>
            </w:r>
          </w:p>
        </w:tc>
        <w:tc>
          <w:tcPr>
            <w:tcW w:w="3826" w:type="dxa"/>
            <w:vAlign w:val="center"/>
          </w:tcPr>
          <w:p w14:paraId="105C6EE3">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（1）具有独立承担民事责任的能力</w:t>
            </w:r>
          </w:p>
        </w:tc>
        <w:tc>
          <w:tcPr>
            <w:tcW w:w="4417" w:type="dxa"/>
            <w:vAlign w:val="center"/>
          </w:tcPr>
          <w:p w14:paraId="184D64FE">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 xml:space="preserve">1.投标人法人营业执照（副本）或事业单位法人证书（副本）或个体工商户营业执照或社会团体法人登记证书（提供复印件）； </w:t>
            </w:r>
          </w:p>
          <w:p w14:paraId="45C68AAF">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2.投标人法定代表人身份证明和法定代表人授权代表委托书。</w:t>
            </w:r>
          </w:p>
        </w:tc>
      </w:tr>
      <w:tr w14:paraId="4ADB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676" w:type="dxa"/>
            <w:vMerge w:val="continue"/>
            <w:vAlign w:val="center"/>
          </w:tcPr>
          <w:p w14:paraId="2A326822">
            <w:pPr>
              <w:pStyle w:val="13"/>
              <w:spacing w:line="240" w:lineRule="exact"/>
              <w:rPr>
                <w:rFonts w:ascii="仿宋" w:hAnsi="仿宋" w:eastAsia="仿宋" w:cs="仿宋"/>
                <w:kern w:val="0"/>
                <w:sz w:val="24"/>
                <w:szCs w:val="24"/>
              </w:rPr>
            </w:pPr>
          </w:p>
        </w:tc>
        <w:tc>
          <w:tcPr>
            <w:tcW w:w="709" w:type="dxa"/>
            <w:vMerge w:val="continue"/>
            <w:vAlign w:val="center"/>
          </w:tcPr>
          <w:p w14:paraId="5E7FE6E5">
            <w:pPr>
              <w:pStyle w:val="13"/>
              <w:spacing w:line="240" w:lineRule="exact"/>
              <w:rPr>
                <w:rFonts w:ascii="仿宋" w:hAnsi="仿宋" w:eastAsia="仿宋" w:cs="仿宋"/>
                <w:kern w:val="0"/>
                <w:sz w:val="24"/>
                <w:szCs w:val="24"/>
                <w:lang w:val="zh-CN"/>
              </w:rPr>
            </w:pPr>
          </w:p>
        </w:tc>
        <w:tc>
          <w:tcPr>
            <w:tcW w:w="3826" w:type="dxa"/>
            <w:vAlign w:val="center"/>
          </w:tcPr>
          <w:p w14:paraId="5456979B">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lang w:val="zh-CN"/>
              </w:rPr>
              <w:t>（2）</w:t>
            </w:r>
            <w:r>
              <w:rPr>
                <w:rFonts w:hint="eastAsia" w:ascii="仿宋" w:hAnsi="仿宋" w:eastAsia="仿宋" w:cs="仿宋"/>
                <w:kern w:val="0"/>
                <w:sz w:val="24"/>
                <w:szCs w:val="24"/>
              </w:rPr>
              <w:t>具有良好的商业信誉和健全的财务会计制度</w:t>
            </w:r>
          </w:p>
        </w:tc>
        <w:tc>
          <w:tcPr>
            <w:tcW w:w="4417" w:type="dxa"/>
            <w:vMerge w:val="restart"/>
            <w:vAlign w:val="center"/>
          </w:tcPr>
          <w:p w14:paraId="54410DFF">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投标人提供“基本资格条件承诺函”（格式详见第七篇）</w:t>
            </w:r>
          </w:p>
        </w:tc>
      </w:tr>
      <w:tr w14:paraId="65B4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76" w:type="dxa"/>
            <w:vMerge w:val="continue"/>
            <w:vAlign w:val="center"/>
          </w:tcPr>
          <w:p w14:paraId="68815F29">
            <w:pPr>
              <w:pStyle w:val="13"/>
              <w:spacing w:line="240" w:lineRule="exact"/>
              <w:rPr>
                <w:rFonts w:ascii="仿宋" w:hAnsi="仿宋" w:eastAsia="仿宋" w:cs="仿宋"/>
                <w:kern w:val="0"/>
                <w:sz w:val="24"/>
                <w:szCs w:val="24"/>
              </w:rPr>
            </w:pPr>
          </w:p>
        </w:tc>
        <w:tc>
          <w:tcPr>
            <w:tcW w:w="709" w:type="dxa"/>
            <w:vMerge w:val="continue"/>
            <w:vAlign w:val="center"/>
          </w:tcPr>
          <w:p w14:paraId="477E2573">
            <w:pPr>
              <w:pStyle w:val="13"/>
              <w:spacing w:line="240" w:lineRule="exact"/>
              <w:rPr>
                <w:rFonts w:ascii="仿宋" w:hAnsi="仿宋" w:eastAsia="仿宋" w:cs="仿宋"/>
                <w:kern w:val="0"/>
                <w:sz w:val="24"/>
                <w:szCs w:val="24"/>
                <w:lang w:val="zh-CN"/>
              </w:rPr>
            </w:pPr>
          </w:p>
        </w:tc>
        <w:tc>
          <w:tcPr>
            <w:tcW w:w="3826" w:type="dxa"/>
            <w:vAlign w:val="center"/>
          </w:tcPr>
          <w:p w14:paraId="3483EAE3">
            <w:pPr>
              <w:pStyle w:val="13"/>
              <w:spacing w:line="24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（3）具有履行合同所必需的设备和专业技术能力</w:t>
            </w:r>
          </w:p>
        </w:tc>
        <w:tc>
          <w:tcPr>
            <w:tcW w:w="4417" w:type="dxa"/>
            <w:vMerge w:val="continue"/>
            <w:vAlign w:val="center"/>
          </w:tcPr>
          <w:p w14:paraId="20BA2C9C">
            <w:pPr>
              <w:pStyle w:val="13"/>
              <w:spacing w:line="240" w:lineRule="exact"/>
              <w:rPr>
                <w:rFonts w:ascii="仿宋" w:hAnsi="仿宋" w:eastAsia="仿宋" w:cs="仿宋"/>
                <w:kern w:val="0"/>
                <w:sz w:val="24"/>
                <w:szCs w:val="24"/>
              </w:rPr>
            </w:pPr>
          </w:p>
        </w:tc>
      </w:tr>
      <w:tr w14:paraId="5C10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676" w:type="dxa"/>
            <w:vMerge w:val="continue"/>
            <w:vAlign w:val="center"/>
          </w:tcPr>
          <w:p w14:paraId="3491D707">
            <w:pPr>
              <w:pStyle w:val="13"/>
              <w:spacing w:line="240" w:lineRule="exact"/>
              <w:rPr>
                <w:rFonts w:ascii="仿宋" w:hAnsi="仿宋" w:eastAsia="仿宋" w:cs="仿宋"/>
                <w:kern w:val="0"/>
                <w:sz w:val="24"/>
                <w:szCs w:val="24"/>
              </w:rPr>
            </w:pPr>
          </w:p>
        </w:tc>
        <w:tc>
          <w:tcPr>
            <w:tcW w:w="709" w:type="dxa"/>
            <w:vMerge w:val="continue"/>
            <w:vAlign w:val="center"/>
          </w:tcPr>
          <w:p w14:paraId="32D9D46E">
            <w:pPr>
              <w:pStyle w:val="13"/>
              <w:spacing w:line="240" w:lineRule="exact"/>
              <w:rPr>
                <w:rFonts w:ascii="仿宋" w:hAnsi="仿宋" w:eastAsia="仿宋" w:cs="仿宋"/>
                <w:kern w:val="0"/>
                <w:sz w:val="24"/>
                <w:szCs w:val="24"/>
                <w:lang w:val="zh-CN"/>
              </w:rPr>
            </w:pPr>
          </w:p>
        </w:tc>
        <w:tc>
          <w:tcPr>
            <w:tcW w:w="3826" w:type="dxa"/>
            <w:vAlign w:val="center"/>
          </w:tcPr>
          <w:p w14:paraId="524ED9B8">
            <w:pPr>
              <w:pStyle w:val="13"/>
              <w:spacing w:line="240" w:lineRule="exact"/>
              <w:rPr>
                <w:rFonts w:ascii="仿宋" w:hAnsi="仿宋" w:eastAsia="仿宋" w:cs="仿宋"/>
                <w:kern w:val="0"/>
                <w:sz w:val="24"/>
                <w:szCs w:val="24"/>
                <w:lang w:val="zh-CN"/>
              </w:rPr>
            </w:pPr>
            <w:r>
              <w:rPr>
                <w:rFonts w:hint="eastAsia" w:ascii="仿宋" w:hAnsi="仿宋" w:eastAsia="仿宋" w:cs="仿宋"/>
                <w:kern w:val="0"/>
                <w:sz w:val="24"/>
                <w:szCs w:val="24"/>
                <w:lang w:val="zh-CN"/>
              </w:rPr>
              <w:t>（4）有依法缴纳税收和社会保障金的良好记录</w:t>
            </w:r>
          </w:p>
        </w:tc>
        <w:tc>
          <w:tcPr>
            <w:tcW w:w="4417" w:type="dxa"/>
            <w:vMerge w:val="continue"/>
            <w:vAlign w:val="center"/>
          </w:tcPr>
          <w:p w14:paraId="370798DB">
            <w:pPr>
              <w:pStyle w:val="13"/>
              <w:spacing w:line="240" w:lineRule="exact"/>
              <w:rPr>
                <w:rFonts w:ascii="仿宋" w:hAnsi="仿宋" w:eastAsia="仿宋" w:cs="仿宋"/>
                <w:kern w:val="0"/>
                <w:sz w:val="24"/>
                <w:szCs w:val="24"/>
                <w:lang w:val="zh-CN"/>
              </w:rPr>
            </w:pPr>
          </w:p>
        </w:tc>
      </w:tr>
      <w:tr w14:paraId="454C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676" w:type="dxa"/>
            <w:vMerge w:val="continue"/>
            <w:vAlign w:val="center"/>
          </w:tcPr>
          <w:p w14:paraId="34A65142">
            <w:pPr>
              <w:pStyle w:val="13"/>
              <w:spacing w:line="240" w:lineRule="exact"/>
              <w:rPr>
                <w:rFonts w:ascii="仿宋" w:hAnsi="仿宋" w:eastAsia="仿宋" w:cs="仿宋"/>
                <w:kern w:val="0"/>
                <w:sz w:val="24"/>
                <w:szCs w:val="24"/>
              </w:rPr>
            </w:pPr>
          </w:p>
        </w:tc>
        <w:tc>
          <w:tcPr>
            <w:tcW w:w="709" w:type="dxa"/>
            <w:vMerge w:val="continue"/>
            <w:vAlign w:val="center"/>
          </w:tcPr>
          <w:p w14:paraId="070C9A34">
            <w:pPr>
              <w:pStyle w:val="13"/>
              <w:spacing w:line="240" w:lineRule="exact"/>
              <w:rPr>
                <w:rFonts w:ascii="仿宋" w:hAnsi="仿宋" w:eastAsia="仿宋" w:cs="仿宋"/>
                <w:kern w:val="0"/>
                <w:sz w:val="24"/>
                <w:szCs w:val="24"/>
                <w:lang w:val="zh-CN"/>
              </w:rPr>
            </w:pPr>
          </w:p>
        </w:tc>
        <w:tc>
          <w:tcPr>
            <w:tcW w:w="3826" w:type="dxa"/>
            <w:vAlign w:val="center"/>
          </w:tcPr>
          <w:p w14:paraId="4E2FE60F">
            <w:pPr>
              <w:pStyle w:val="13"/>
              <w:spacing w:line="240" w:lineRule="exact"/>
              <w:rPr>
                <w:rFonts w:ascii="仿宋" w:hAnsi="仿宋" w:eastAsia="仿宋" w:cs="仿宋"/>
                <w:kern w:val="0"/>
                <w:sz w:val="24"/>
                <w:szCs w:val="24"/>
                <w:lang w:val="zh-CN"/>
              </w:rPr>
            </w:pPr>
            <w:r>
              <w:rPr>
                <w:rFonts w:hint="eastAsia" w:ascii="仿宋" w:hAnsi="仿宋" w:eastAsia="仿宋" w:cs="仿宋"/>
                <w:kern w:val="0"/>
                <w:sz w:val="24"/>
                <w:szCs w:val="24"/>
              </w:rPr>
              <w:t>（</w:t>
            </w:r>
            <w:r>
              <w:rPr>
                <w:rFonts w:hint="eastAsia" w:ascii="仿宋" w:hAnsi="仿宋" w:eastAsia="仿宋" w:cs="仿宋"/>
                <w:kern w:val="0"/>
                <w:sz w:val="24"/>
                <w:szCs w:val="24"/>
                <w:lang w:val="zh-CN"/>
              </w:rPr>
              <w:t>5）参加政府采购活动前三年内，在经营活动中没有重大违法记录（注</w:t>
            </w:r>
            <w:r>
              <w:rPr>
                <w:rFonts w:hint="eastAsia" w:ascii="仿宋" w:hAnsi="仿宋" w:eastAsia="仿宋" w:cs="仿宋"/>
                <w:kern w:val="0"/>
                <w:sz w:val="24"/>
                <w:szCs w:val="24"/>
              </w:rPr>
              <w:fldChar w:fldCharType="begin"/>
            </w:r>
            <w:r>
              <w:rPr>
                <w:rFonts w:hint="eastAsia" w:ascii="仿宋" w:hAnsi="仿宋" w:eastAsia="仿宋" w:cs="仿宋"/>
                <w:kern w:val="0"/>
                <w:sz w:val="24"/>
                <w:szCs w:val="24"/>
              </w:rPr>
              <w:instrText xml:space="preserve"> EQ \o\ac(○,1)</w:instrText>
            </w:r>
            <w:r>
              <w:rPr>
                <w:rFonts w:hint="eastAsia" w:ascii="仿宋" w:hAnsi="仿宋" w:eastAsia="仿宋" w:cs="仿宋"/>
                <w:kern w:val="0"/>
                <w:sz w:val="24"/>
                <w:szCs w:val="24"/>
              </w:rPr>
              <w:fldChar w:fldCharType="end"/>
            </w:r>
            <w:r>
              <w:rPr>
                <w:rFonts w:hint="eastAsia" w:ascii="仿宋" w:hAnsi="仿宋" w:eastAsia="仿宋" w:cs="仿宋"/>
                <w:kern w:val="0"/>
                <w:sz w:val="24"/>
                <w:szCs w:val="24"/>
                <w:lang w:val="zh-CN"/>
              </w:rPr>
              <w:t>）</w:t>
            </w:r>
          </w:p>
        </w:tc>
        <w:tc>
          <w:tcPr>
            <w:tcW w:w="4417" w:type="dxa"/>
            <w:vMerge w:val="continue"/>
            <w:vAlign w:val="center"/>
          </w:tcPr>
          <w:p w14:paraId="09EE3187">
            <w:pPr>
              <w:pStyle w:val="13"/>
              <w:spacing w:line="240" w:lineRule="exact"/>
              <w:rPr>
                <w:rFonts w:ascii="仿宋" w:hAnsi="仿宋" w:eastAsia="仿宋" w:cs="仿宋"/>
                <w:kern w:val="0"/>
                <w:sz w:val="24"/>
                <w:szCs w:val="24"/>
              </w:rPr>
            </w:pPr>
          </w:p>
        </w:tc>
      </w:tr>
      <w:tr w14:paraId="7062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76" w:type="dxa"/>
            <w:vMerge w:val="continue"/>
            <w:vAlign w:val="center"/>
          </w:tcPr>
          <w:p w14:paraId="3B3EE714">
            <w:pPr>
              <w:pStyle w:val="13"/>
              <w:spacing w:line="240" w:lineRule="exact"/>
              <w:rPr>
                <w:rFonts w:ascii="仿宋" w:hAnsi="仿宋" w:eastAsia="仿宋" w:cs="仿宋"/>
                <w:kern w:val="0"/>
                <w:sz w:val="24"/>
                <w:szCs w:val="24"/>
              </w:rPr>
            </w:pPr>
          </w:p>
        </w:tc>
        <w:tc>
          <w:tcPr>
            <w:tcW w:w="709" w:type="dxa"/>
            <w:vMerge w:val="continue"/>
            <w:vAlign w:val="center"/>
          </w:tcPr>
          <w:p w14:paraId="5CDF9D1F">
            <w:pPr>
              <w:pStyle w:val="13"/>
              <w:spacing w:line="240" w:lineRule="exact"/>
              <w:rPr>
                <w:rFonts w:ascii="仿宋" w:hAnsi="仿宋" w:eastAsia="仿宋" w:cs="仿宋"/>
                <w:kern w:val="0"/>
                <w:sz w:val="24"/>
                <w:szCs w:val="24"/>
              </w:rPr>
            </w:pPr>
          </w:p>
        </w:tc>
        <w:tc>
          <w:tcPr>
            <w:tcW w:w="3826" w:type="dxa"/>
            <w:vAlign w:val="center"/>
          </w:tcPr>
          <w:p w14:paraId="30B79C65">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（6）法律、行政法规规定的其他条件</w:t>
            </w:r>
          </w:p>
        </w:tc>
        <w:tc>
          <w:tcPr>
            <w:tcW w:w="4417" w:type="dxa"/>
            <w:vAlign w:val="center"/>
          </w:tcPr>
          <w:p w14:paraId="2A5B526F">
            <w:pPr>
              <w:pStyle w:val="13"/>
              <w:spacing w:line="240" w:lineRule="exact"/>
              <w:rPr>
                <w:rFonts w:ascii="仿宋" w:hAnsi="仿宋" w:eastAsia="仿宋" w:cs="仿宋"/>
                <w:kern w:val="0"/>
                <w:sz w:val="24"/>
                <w:szCs w:val="24"/>
              </w:rPr>
            </w:pPr>
          </w:p>
        </w:tc>
      </w:tr>
      <w:tr w14:paraId="2B4E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676" w:type="dxa"/>
            <w:vAlign w:val="center"/>
          </w:tcPr>
          <w:p w14:paraId="2BA96C58">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2</w:t>
            </w:r>
          </w:p>
        </w:tc>
        <w:tc>
          <w:tcPr>
            <w:tcW w:w="4535" w:type="dxa"/>
            <w:gridSpan w:val="2"/>
            <w:vAlign w:val="center"/>
          </w:tcPr>
          <w:p w14:paraId="07886635">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特定资格条件</w:t>
            </w:r>
          </w:p>
        </w:tc>
        <w:tc>
          <w:tcPr>
            <w:tcW w:w="4417" w:type="dxa"/>
            <w:vAlign w:val="center"/>
          </w:tcPr>
          <w:p w14:paraId="735205BE">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按第一篇“三、投标人资格要求（三）特定资格条件”的要求提交（如果有）</w:t>
            </w:r>
          </w:p>
        </w:tc>
      </w:tr>
      <w:tr w14:paraId="30CB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676" w:type="dxa"/>
            <w:vAlign w:val="center"/>
          </w:tcPr>
          <w:p w14:paraId="5E8D964D">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3</w:t>
            </w:r>
          </w:p>
        </w:tc>
        <w:tc>
          <w:tcPr>
            <w:tcW w:w="4535" w:type="dxa"/>
            <w:gridSpan w:val="2"/>
            <w:vAlign w:val="center"/>
          </w:tcPr>
          <w:p w14:paraId="41059C96">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落实政府采购政策需满足的资格要求</w:t>
            </w:r>
          </w:p>
        </w:tc>
        <w:tc>
          <w:tcPr>
            <w:tcW w:w="4417" w:type="dxa"/>
            <w:vAlign w:val="center"/>
          </w:tcPr>
          <w:p w14:paraId="206C3F74">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按第一篇“三、投标人资格要求（二）落实政府采购政策需满足的资格要求”的要求提交（如果有）</w:t>
            </w:r>
          </w:p>
        </w:tc>
      </w:tr>
      <w:tr w14:paraId="22F4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76" w:type="dxa"/>
            <w:vAlign w:val="center"/>
          </w:tcPr>
          <w:p w14:paraId="0D982102">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4</w:t>
            </w:r>
          </w:p>
        </w:tc>
        <w:tc>
          <w:tcPr>
            <w:tcW w:w="4535" w:type="dxa"/>
            <w:gridSpan w:val="2"/>
            <w:vAlign w:val="center"/>
          </w:tcPr>
          <w:p w14:paraId="5A45408C">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投标保证金</w:t>
            </w:r>
          </w:p>
        </w:tc>
        <w:tc>
          <w:tcPr>
            <w:tcW w:w="4417" w:type="dxa"/>
            <w:vAlign w:val="center"/>
          </w:tcPr>
          <w:p w14:paraId="01E57542">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按照招标文件要求足额交纳所投包的投标保证金（如果有）</w:t>
            </w:r>
          </w:p>
        </w:tc>
      </w:tr>
    </w:tbl>
    <w:p w14:paraId="2A067854">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40946713">
      <w:pPr>
        <w:snapToGrid w:val="0"/>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2.符合性检查。依据竞争性比选文件的规定，从响应文件的有效性、完整性和对竞争性比选文件的响应程度进行审查，以确定是否对竞争性比选文件的实质性要求作出响应。符合性检查资料表如下：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445"/>
        <w:gridCol w:w="2120"/>
        <w:gridCol w:w="5273"/>
      </w:tblGrid>
      <w:tr w14:paraId="7A0B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790" w:type="dxa"/>
            <w:vAlign w:val="center"/>
          </w:tcPr>
          <w:p w14:paraId="69381D9E">
            <w:pPr>
              <w:spacing w:line="240" w:lineRule="exact"/>
              <w:jc w:val="center"/>
              <w:rPr>
                <w:rFonts w:ascii="仿宋" w:hAnsi="仿宋" w:eastAsia="仿宋" w:cs="仿宋"/>
                <w:b/>
                <w:kern w:val="0"/>
                <w:sz w:val="24"/>
                <w:szCs w:val="24"/>
              </w:rPr>
            </w:pPr>
            <w:r>
              <w:rPr>
                <w:rFonts w:hint="eastAsia" w:ascii="仿宋" w:hAnsi="仿宋" w:eastAsia="仿宋" w:cs="仿宋"/>
                <w:b/>
                <w:kern w:val="0"/>
                <w:sz w:val="24"/>
                <w:szCs w:val="24"/>
              </w:rPr>
              <w:t>序号</w:t>
            </w:r>
          </w:p>
        </w:tc>
        <w:tc>
          <w:tcPr>
            <w:tcW w:w="3565" w:type="dxa"/>
            <w:gridSpan w:val="2"/>
            <w:vAlign w:val="center"/>
          </w:tcPr>
          <w:p w14:paraId="15EC409F">
            <w:pPr>
              <w:spacing w:line="240" w:lineRule="exact"/>
              <w:jc w:val="center"/>
              <w:rPr>
                <w:rFonts w:ascii="仿宋" w:hAnsi="仿宋" w:eastAsia="仿宋" w:cs="仿宋"/>
                <w:b/>
                <w:kern w:val="0"/>
                <w:sz w:val="24"/>
                <w:szCs w:val="24"/>
              </w:rPr>
            </w:pPr>
            <w:r>
              <w:rPr>
                <w:rFonts w:hint="eastAsia" w:ascii="仿宋" w:hAnsi="仿宋" w:eastAsia="仿宋" w:cs="仿宋"/>
                <w:b/>
                <w:kern w:val="0"/>
                <w:sz w:val="24"/>
                <w:szCs w:val="24"/>
              </w:rPr>
              <w:t>评审因素</w:t>
            </w:r>
          </w:p>
        </w:tc>
        <w:tc>
          <w:tcPr>
            <w:tcW w:w="5273" w:type="dxa"/>
            <w:vAlign w:val="center"/>
          </w:tcPr>
          <w:p w14:paraId="6386EC29">
            <w:pPr>
              <w:spacing w:line="240" w:lineRule="exact"/>
              <w:jc w:val="center"/>
              <w:rPr>
                <w:rFonts w:ascii="仿宋" w:hAnsi="仿宋" w:eastAsia="仿宋" w:cs="仿宋"/>
                <w:b/>
                <w:kern w:val="0"/>
                <w:sz w:val="24"/>
                <w:szCs w:val="24"/>
              </w:rPr>
            </w:pPr>
            <w:r>
              <w:rPr>
                <w:rFonts w:hint="eastAsia" w:ascii="仿宋" w:hAnsi="仿宋" w:eastAsia="仿宋" w:cs="仿宋"/>
                <w:b/>
                <w:kern w:val="0"/>
                <w:sz w:val="24"/>
                <w:szCs w:val="24"/>
              </w:rPr>
              <w:t>评审标准</w:t>
            </w:r>
          </w:p>
        </w:tc>
      </w:tr>
      <w:tr w14:paraId="263C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790" w:type="dxa"/>
            <w:vMerge w:val="restart"/>
            <w:vAlign w:val="center"/>
          </w:tcPr>
          <w:p w14:paraId="524A6CE7">
            <w:pPr>
              <w:spacing w:line="240" w:lineRule="exact"/>
              <w:jc w:val="center"/>
              <w:rPr>
                <w:rFonts w:ascii="仿宋" w:hAnsi="仿宋" w:eastAsia="仿宋" w:cs="仿宋"/>
                <w:kern w:val="0"/>
                <w:sz w:val="24"/>
                <w:szCs w:val="24"/>
              </w:rPr>
            </w:pPr>
            <w:r>
              <w:rPr>
                <w:rFonts w:hint="eastAsia" w:ascii="仿宋" w:hAnsi="仿宋" w:eastAsia="仿宋" w:cs="仿宋"/>
                <w:kern w:val="0"/>
                <w:sz w:val="24"/>
                <w:szCs w:val="24"/>
              </w:rPr>
              <w:t>1</w:t>
            </w:r>
          </w:p>
        </w:tc>
        <w:tc>
          <w:tcPr>
            <w:tcW w:w="1445" w:type="dxa"/>
            <w:vMerge w:val="restart"/>
            <w:vAlign w:val="center"/>
          </w:tcPr>
          <w:p w14:paraId="29546D0D">
            <w:pPr>
              <w:spacing w:line="240" w:lineRule="exact"/>
              <w:rPr>
                <w:rFonts w:ascii="仿宋" w:hAnsi="仿宋" w:eastAsia="仿宋" w:cs="仿宋"/>
                <w:kern w:val="0"/>
                <w:sz w:val="24"/>
                <w:szCs w:val="24"/>
              </w:rPr>
            </w:pPr>
            <w:r>
              <w:rPr>
                <w:rFonts w:hint="eastAsia" w:ascii="仿宋" w:hAnsi="仿宋" w:eastAsia="仿宋" w:cs="仿宋"/>
                <w:kern w:val="0"/>
                <w:sz w:val="24"/>
                <w:szCs w:val="24"/>
              </w:rPr>
              <w:t>有效性审查</w:t>
            </w:r>
          </w:p>
        </w:tc>
        <w:tc>
          <w:tcPr>
            <w:tcW w:w="2120" w:type="dxa"/>
            <w:vAlign w:val="center"/>
          </w:tcPr>
          <w:p w14:paraId="78F32923">
            <w:pPr>
              <w:spacing w:line="240" w:lineRule="exact"/>
              <w:rPr>
                <w:rFonts w:ascii="仿宋" w:hAnsi="仿宋" w:eastAsia="仿宋" w:cs="仿宋"/>
                <w:kern w:val="0"/>
                <w:sz w:val="24"/>
                <w:szCs w:val="24"/>
              </w:rPr>
            </w:pPr>
            <w:r>
              <w:rPr>
                <w:rFonts w:hint="eastAsia" w:ascii="仿宋" w:hAnsi="仿宋" w:eastAsia="仿宋" w:cs="仿宋"/>
                <w:sz w:val="24"/>
                <w:szCs w:val="24"/>
              </w:rPr>
              <w:t>响应文件签署</w:t>
            </w:r>
          </w:p>
        </w:tc>
        <w:tc>
          <w:tcPr>
            <w:tcW w:w="5273" w:type="dxa"/>
            <w:vAlign w:val="center"/>
          </w:tcPr>
          <w:p w14:paraId="3E7CC62C">
            <w:pPr>
              <w:spacing w:line="240" w:lineRule="exact"/>
              <w:rPr>
                <w:rFonts w:ascii="仿宋" w:hAnsi="仿宋" w:eastAsia="仿宋" w:cs="仿宋"/>
                <w:kern w:val="0"/>
                <w:sz w:val="24"/>
                <w:szCs w:val="24"/>
              </w:rPr>
            </w:pPr>
            <w:r>
              <w:rPr>
                <w:rFonts w:hint="eastAsia" w:ascii="仿宋" w:hAnsi="仿宋" w:eastAsia="仿宋" w:cs="仿宋"/>
                <w:sz w:val="24"/>
              </w:rPr>
              <w:t>响应文件</w:t>
            </w:r>
            <w:r>
              <w:rPr>
                <w:rFonts w:hint="eastAsia" w:ascii="仿宋" w:hAnsi="仿宋" w:eastAsia="仿宋" w:cs="仿宋"/>
                <w:sz w:val="24"/>
                <w:szCs w:val="24"/>
              </w:rPr>
              <w:t>上法定代表人或其授权代表人的签字齐全。</w:t>
            </w:r>
          </w:p>
        </w:tc>
      </w:tr>
      <w:tr w14:paraId="2EE3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90" w:type="dxa"/>
            <w:vMerge w:val="continue"/>
            <w:vAlign w:val="center"/>
          </w:tcPr>
          <w:p w14:paraId="3DBB46E8">
            <w:pPr>
              <w:spacing w:line="240" w:lineRule="exact"/>
              <w:jc w:val="center"/>
              <w:rPr>
                <w:rFonts w:ascii="仿宋" w:hAnsi="仿宋" w:eastAsia="仿宋" w:cs="仿宋"/>
                <w:kern w:val="0"/>
                <w:sz w:val="24"/>
                <w:szCs w:val="24"/>
              </w:rPr>
            </w:pPr>
          </w:p>
        </w:tc>
        <w:tc>
          <w:tcPr>
            <w:tcW w:w="1445" w:type="dxa"/>
            <w:vMerge w:val="continue"/>
            <w:vAlign w:val="center"/>
          </w:tcPr>
          <w:p w14:paraId="171D520B">
            <w:pPr>
              <w:spacing w:line="240" w:lineRule="exact"/>
              <w:rPr>
                <w:rFonts w:ascii="仿宋" w:hAnsi="仿宋" w:eastAsia="仿宋" w:cs="仿宋"/>
                <w:kern w:val="0"/>
                <w:sz w:val="24"/>
                <w:szCs w:val="24"/>
              </w:rPr>
            </w:pPr>
          </w:p>
        </w:tc>
        <w:tc>
          <w:tcPr>
            <w:tcW w:w="2120" w:type="dxa"/>
            <w:vAlign w:val="center"/>
          </w:tcPr>
          <w:p w14:paraId="7EB80A21">
            <w:pPr>
              <w:spacing w:line="240" w:lineRule="exact"/>
              <w:rPr>
                <w:rFonts w:ascii="仿宋" w:hAnsi="仿宋" w:eastAsia="仿宋" w:cs="仿宋"/>
                <w:sz w:val="24"/>
                <w:szCs w:val="24"/>
              </w:rPr>
            </w:pPr>
            <w:r>
              <w:rPr>
                <w:rFonts w:hint="eastAsia" w:ascii="仿宋" w:hAnsi="仿宋" w:eastAsia="仿宋" w:cs="仿宋"/>
                <w:sz w:val="24"/>
                <w:szCs w:val="24"/>
              </w:rPr>
              <w:t>法定代表人身份证明及授权委托书</w:t>
            </w:r>
          </w:p>
        </w:tc>
        <w:tc>
          <w:tcPr>
            <w:tcW w:w="5273" w:type="dxa"/>
            <w:vAlign w:val="center"/>
          </w:tcPr>
          <w:p w14:paraId="491D2214">
            <w:pPr>
              <w:spacing w:line="240" w:lineRule="exact"/>
              <w:rPr>
                <w:rFonts w:ascii="仿宋" w:hAnsi="仿宋" w:eastAsia="仿宋" w:cs="仿宋"/>
                <w:sz w:val="24"/>
                <w:szCs w:val="24"/>
              </w:rPr>
            </w:pPr>
            <w:r>
              <w:rPr>
                <w:rFonts w:hint="eastAsia" w:ascii="仿宋" w:hAnsi="仿宋" w:eastAsia="仿宋" w:cs="仿宋"/>
                <w:sz w:val="24"/>
                <w:szCs w:val="24"/>
              </w:rPr>
              <w:t>法定代表人身份证明及授权委托书有效，符合竞争性比选文件规定的格式，签字或盖章齐全。</w:t>
            </w:r>
          </w:p>
        </w:tc>
      </w:tr>
      <w:tr w14:paraId="4E06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90" w:type="dxa"/>
            <w:vMerge w:val="continue"/>
            <w:vAlign w:val="center"/>
          </w:tcPr>
          <w:p w14:paraId="0A9DDEE4">
            <w:pPr>
              <w:spacing w:line="240" w:lineRule="exact"/>
              <w:jc w:val="center"/>
              <w:rPr>
                <w:rFonts w:ascii="仿宋" w:hAnsi="仿宋" w:eastAsia="仿宋" w:cs="仿宋"/>
                <w:kern w:val="0"/>
                <w:sz w:val="24"/>
                <w:szCs w:val="24"/>
              </w:rPr>
            </w:pPr>
          </w:p>
        </w:tc>
        <w:tc>
          <w:tcPr>
            <w:tcW w:w="1445" w:type="dxa"/>
            <w:vMerge w:val="continue"/>
            <w:vAlign w:val="center"/>
          </w:tcPr>
          <w:p w14:paraId="2BDEEA8D">
            <w:pPr>
              <w:spacing w:line="240" w:lineRule="exact"/>
              <w:rPr>
                <w:rFonts w:ascii="仿宋" w:hAnsi="仿宋" w:eastAsia="仿宋" w:cs="仿宋"/>
                <w:kern w:val="0"/>
                <w:sz w:val="24"/>
                <w:szCs w:val="24"/>
              </w:rPr>
            </w:pPr>
          </w:p>
        </w:tc>
        <w:tc>
          <w:tcPr>
            <w:tcW w:w="2120" w:type="dxa"/>
            <w:vAlign w:val="center"/>
          </w:tcPr>
          <w:p w14:paraId="76CCC067">
            <w:pPr>
              <w:spacing w:line="240" w:lineRule="exact"/>
              <w:rPr>
                <w:rFonts w:ascii="仿宋" w:hAnsi="仿宋" w:eastAsia="仿宋" w:cs="仿宋"/>
                <w:sz w:val="24"/>
                <w:szCs w:val="24"/>
                <w:lang w:val="zh-CN"/>
              </w:rPr>
            </w:pPr>
            <w:r>
              <w:rPr>
                <w:rFonts w:hint="eastAsia" w:ascii="仿宋" w:hAnsi="仿宋" w:eastAsia="仿宋" w:cs="仿宋"/>
                <w:sz w:val="24"/>
                <w:szCs w:val="24"/>
              </w:rPr>
              <w:t>响应</w:t>
            </w:r>
            <w:r>
              <w:rPr>
                <w:rFonts w:hint="eastAsia" w:ascii="仿宋" w:hAnsi="仿宋" w:eastAsia="仿宋" w:cs="仿宋"/>
                <w:sz w:val="24"/>
                <w:szCs w:val="24"/>
                <w:lang w:val="zh-CN"/>
              </w:rPr>
              <w:t>方案</w:t>
            </w:r>
          </w:p>
        </w:tc>
        <w:tc>
          <w:tcPr>
            <w:tcW w:w="5273" w:type="dxa"/>
            <w:vAlign w:val="center"/>
          </w:tcPr>
          <w:p w14:paraId="7BF22E5F">
            <w:pPr>
              <w:spacing w:line="240" w:lineRule="exact"/>
              <w:rPr>
                <w:rFonts w:ascii="仿宋" w:hAnsi="仿宋" w:eastAsia="仿宋" w:cs="仿宋"/>
                <w:kern w:val="0"/>
                <w:sz w:val="24"/>
                <w:szCs w:val="24"/>
              </w:rPr>
            </w:pPr>
            <w:r>
              <w:rPr>
                <w:rFonts w:hint="eastAsia" w:ascii="仿宋" w:hAnsi="仿宋" w:eastAsia="仿宋" w:cs="仿宋"/>
                <w:sz w:val="24"/>
                <w:szCs w:val="24"/>
                <w:lang w:val="zh-CN"/>
              </w:rPr>
              <w:t>每个分包只能有一个</w:t>
            </w:r>
            <w:r>
              <w:rPr>
                <w:rFonts w:hint="eastAsia" w:ascii="仿宋" w:hAnsi="仿宋" w:eastAsia="仿宋" w:cs="仿宋"/>
                <w:sz w:val="24"/>
                <w:szCs w:val="24"/>
              </w:rPr>
              <w:t>响应</w:t>
            </w:r>
            <w:r>
              <w:rPr>
                <w:rFonts w:hint="eastAsia" w:ascii="仿宋" w:hAnsi="仿宋" w:eastAsia="仿宋" w:cs="仿宋"/>
                <w:sz w:val="24"/>
                <w:szCs w:val="24"/>
                <w:lang w:val="zh-CN"/>
              </w:rPr>
              <w:t>方案。</w:t>
            </w:r>
          </w:p>
        </w:tc>
      </w:tr>
      <w:tr w14:paraId="08A8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0" w:type="dxa"/>
            <w:vMerge w:val="continue"/>
            <w:vAlign w:val="center"/>
          </w:tcPr>
          <w:p w14:paraId="0437215D">
            <w:pPr>
              <w:spacing w:line="240" w:lineRule="exact"/>
              <w:jc w:val="center"/>
              <w:rPr>
                <w:rFonts w:ascii="仿宋" w:hAnsi="仿宋" w:eastAsia="仿宋" w:cs="仿宋"/>
                <w:kern w:val="0"/>
                <w:sz w:val="24"/>
                <w:szCs w:val="24"/>
              </w:rPr>
            </w:pPr>
          </w:p>
        </w:tc>
        <w:tc>
          <w:tcPr>
            <w:tcW w:w="1445" w:type="dxa"/>
            <w:vMerge w:val="continue"/>
            <w:vAlign w:val="center"/>
          </w:tcPr>
          <w:p w14:paraId="05009EC6">
            <w:pPr>
              <w:spacing w:line="240" w:lineRule="exact"/>
              <w:rPr>
                <w:rFonts w:ascii="仿宋" w:hAnsi="仿宋" w:eastAsia="仿宋" w:cs="仿宋"/>
                <w:kern w:val="0"/>
                <w:sz w:val="24"/>
                <w:szCs w:val="24"/>
              </w:rPr>
            </w:pPr>
          </w:p>
        </w:tc>
        <w:tc>
          <w:tcPr>
            <w:tcW w:w="2120" w:type="dxa"/>
            <w:vAlign w:val="center"/>
          </w:tcPr>
          <w:p w14:paraId="2CBFFD6E">
            <w:pPr>
              <w:spacing w:line="240" w:lineRule="exact"/>
              <w:rPr>
                <w:rFonts w:ascii="仿宋" w:hAnsi="仿宋" w:eastAsia="仿宋" w:cs="仿宋"/>
                <w:sz w:val="24"/>
                <w:szCs w:val="24"/>
                <w:lang w:val="zh-CN"/>
              </w:rPr>
            </w:pPr>
            <w:r>
              <w:rPr>
                <w:rFonts w:hint="eastAsia" w:ascii="仿宋" w:hAnsi="仿宋" w:eastAsia="仿宋" w:cs="仿宋"/>
                <w:sz w:val="24"/>
                <w:szCs w:val="24"/>
              </w:rPr>
              <w:t>报价唯一</w:t>
            </w:r>
          </w:p>
        </w:tc>
        <w:tc>
          <w:tcPr>
            <w:tcW w:w="5273" w:type="dxa"/>
            <w:vAlign w:val="center"/>
          </w:tcPr>
          <w:p w14:paraId="2610CC4B">
            <w:pPr>
              <w:spacing w:line="240" w:lineRule="exact"/>
              <w:rPr>
                <w:rFonts w:ascii="仿宋" w:hAnsi="仿宋" w:eastAsia="仿宋" w:cs="仿宋"/>
                <w:kern w:val="0"/>
                <w:sz w:val="24"/>
                <w:szCs w:val="24"/>
              </w:rPr>
            </w:pPr>
            <w:r>
              <w:rPr>
                <w:rFonts w:hint="eastAsia" w:ascii="仿宋" w:hAnsi="仿宋" w:eastAsia="仿宋" w:cs="仿宋"/>
                <w:sz w:val="24"/>
                <w:szCs w:val="24"/>
                <w:lang w:val="zh-CN"/>
              </w:rPr>
              <w:t>只能在采购预算范围内报价，</w:t>
            </w:r>
            <w:r>
              <w:rPr>
                <w:rFonts w:hint="eastAsia" w:ascii="仿宋" w:hAnsi="仿宋" w:eastAsia="仿宋" w:cs="仿宋"/>
                <w:sz w:val="24"/>
                <w:szCs w:val="24"/>
              </w:rPr>
              <w:t>只能有一个有效报价，不得提交选择性报价。</w:t>
            </w:r>
          </w:p>
        </w:tc>
      </w:tr>
      <w:tr w14:paraId="4CE7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90" w:type="dxa"/>
            <w:vAlign w:val="center"/>
          </w:tcPr>
          <w:p w14:paraId="18D2C826">
            <w:pPr>
              <w:spacing w:line="240" w:lineRule="exact"/>
              <w:jc w:val="center"/>
              <w:rPr>
                <w:rFonts w:ascii="仿宋" w:hAnsi="仿宋" w:eastAsia="仿宋" w:cs="仿宋"/>
                <w:kern w:val="0"/>
                <w:sz w:val="24"/>
                <w:szCs w:val="24"/>
              </w:rPr>
            </w:pPr>
            <w:r>
              <w:rPr>
                <w:rFonts w:hint="eastAsia" w:ascii="仿宋" w:hAnsi="仿宋" w:eastAsia="仿宋" w:cs="仿宋"/>
                <w:kern w:val="0"/>
                <w:sz w:val="24"/>
                <w:szCs w:val="24"/>
              </w:rPr>
              <w:t>2</w:t>
            </w:r>
          </w:p>
        </w:tc>
        <w:tc>
          <w:tcPr>
            <w:tcW w:w="1445" w:type="dxa"/>
            <w:vAlign w:val="center"/>
          </w:tcPr>
          <w:p w14:paraId="4174B248">
            <w:pPr>
              <w:spacing w:line="240" w:lineRule="exact"/>
              <w:rPr>
                <w:rFonts w:ascii="仿宋" w:hAnsi="仿宋" w:eastAsia="仿宋" w:cs="仿宋"/>
                <w:kern w:val="0"/>
                <w:sz w:val="24"/>
                <w:szCs w:val="24"/>
              </w:rPr>
            </w:pPr>
            <w:r>
              <w:rPr>
                <w:rFonts w:hint="eastAsia" w:ascii="仿宋" w:hAnsi="仿宋" w:eastAsia="仿宋" w:cs="仿宋"/>
                <w:kern w:val="0"/>
                <w:sz w:val="24"/>
                <w:szCs w:val="24"/>
              </w:rPr>
              <w:t>完整性审查</w:t>
            </w:r>
          </w:p>
        </w:tc>
        <w:tc>
          <w:tcPr>
            <w:tcW w:w="2120" w:type="dxa"/>
            <w:vAlign w:val="center"/>
          </w:tcPr>
          <w:p w14:paraId="11E567A0">
            <w:pPr>
              <w:spacing w:line="240" w:lineRule="exact"/>
              <w:rPr>
                <w:rFonts w:ascii="仿宋" w:hAnsi="仿宋" w:eastAsia="仿宋" w:cs="仿宋"/>
                <w:kern w:val="0"/>
                <w:sz w:val="24"/>
                <w:szCs w:val="24"/>
              </w:rPr>
            </w:pPr>
            <w:r>
              <w:rPr>
                <w:rFonts w:hint="eastAsia" w:ascii="仿宋" w:hAnsi="仿宋" w:eastAsia="仿宋" w:cs="仿宋"/>
                <w:sz w:val="24"/>
                <w:szCs w:val="24"/>
              </w:rPr>
              <w:t>响应</w:t>
            </w:r>
            <w:r>
              <w:rPr>
                <w:rFonts w:hint="eastAsia" w:ascii="仿宋" w:hAnsi="仿宋" w:eastAsia="仿宋" w:cs="仿宋"/>
                <w:sz w:val="24"/>
                <w:szCs w:val="24"/>
                <w:lang w:val="zh-CN"/>
              </w:rPr>
              <w:t>文件份数</w:t>
            </w:r>
          </w:p>
        </w:tc>
        <w:tc>
          <w:tcPr>
            <w:tcW w:w="5273" w:type="dxa"/>
            <w:vAlign w:val="center"/>
          </w:tcPr>
          <w:p w14:paraId="0DFA156C">
            <w:pPr>
              <w:spacing w:line="240" w:lineRule="exact"/>
              <w:rPr>
                <w:rFonts w:ascii="仿宋" w:hAnsi="仿宋" w:eastAsia="仿宋" w:cs="仿宋"/>
                <w:kern w:val="0"/>
                <w:sz w:val="24"/>
                <w:szCs w:val="24"/>
              </w:rPr>
            </w:pPr>
            <w:r>
              <w:rPr>
                <w:rFonts w:hint="eastAsia" w:ascii="仿宋" w:hAnsi="仿宋" w:eastAsia="仿宋" w:cs="仿宋"/>
                <w:sz w:val="24"/>
                <w:szCs w:val="24"/>
              </w:rPr>
              <w:t>响应</w:t>
            </w:r>
            <w:r>
              <w:rPr>
                <w:rFonts w:hint="eastAsia" w:ascii="仿宋" w:hAnsi="仿宋" w:eastAsia="仿宋" w:cs="仿宋"/>
                <w:sz w:val="24"/>
                <w:szCs w:val="24"/>
                <w:lang w:val="zh-CN"/>
              </w:rPr>
              <w:t>文件数量符合</w:t>
            </w:r>
            <w:r>
              <w:rPr>
                <w:rFonts w:hint="eastAsia" w:ascii="仿宋" w:hAnsi="仿宋" w:eastAsia="仿宋" w:cs="仿宋"/>
                <w:sz w:val="24"/>
                <w:szCs w:val="24"/>
              </w:rPr>
              <w:t>竞争性比选</w:t>
            </w:r>
            <w:r>
              <w:rPr>
                <w:rFonts w:hint="eastAsia" w:ascii="仿宋" w:hAnsi="仿宋" w:eastAsia="仿宋" w:cs="仿宋"/>
                <w:sz w:val="24"/>
                <w:szCs w:val="24"/>
                <w:lang w:val="zh-CN"/>
              </w:rPr>
              <w:t>文件要求。</w:t>
            </w:r>
          </w:p>
        </w:tc>
      </w:tr>
      <w:tr w14:paraId="0F6D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90" w:type="dxa"/>
            <w:vMerge w:val="restart"/>
            <w:vAlign w:val="center"/>
          </w:tcPr>
          <w:p w14:paraId="7744154A">
            <w:pPr>
              <w:spacing w:line="240" w:lineRule="exact"/>
              <w:jc w:val="center"/>
              <w:rPr>
                <w:rFonts w:ascii="仿宋" w:hAnsi="仿宋" w:eastAsia="仿宋" w:cs="仿宋"/>
                <w:kern w:val="0"/>
                <w:sz w:val="24"/>
                <w:szCs w:val="24"/>
              </w:rPr>
            </w:pPr>
            <w:r>
              <w:rPr>
                <w:rFonts w:hint="eastAsia" w:ascii="仿宋" w:hAnsi="仿宋" w:eastAsia="仿宋" w:cs="仿宋"/>
                <w:kern w:val="0"/>
                <w:sz w:val="24"/>
                <w:szCs w:val="24"/>
              </w:rPr>
              <w:t>3</w:t>
            </w:r>
          </w:p>
        </w:tc>
        <w:tc>
          <w:tcPr>
            <w:tcW w:w="1445" w:type="dxa"/>
            <w:vMerge w:val="restart"/>
            <w:vAlign w:val="center"/>
          </w:tcPr>
          <w:p w14:paraId="1103FCE3">
            <w:pPr>
              <w:spacing w:line="240" w:lineRule="exact"/>
              <w:rPr>
                <w:rFonts w:ascii="仿宋" w:hAnsi="仿宋" w:eastAsia="仿宋" w:cs="仿宋"/>
                <w:sz w:val="24"/>
                <w:szCs w:val="24"/>
                <w:lang w:val="zh-CN"/>
              </w:rPr>
            </w:pPr>
            <w:r>
              <w:rPr>
                <w:rFonts w:hint="eastAsia" w:ascii="仿宋" w:hAnsi="仿宋" w:eastAsia="仿宋" w:cs="仿宋"/>
                <w:kern w:val="0"/>
                <w:sz w:val="24"/>
                <w:szCs w:val="24"/>
              </w:rPr>
              <w:t>竞争性比选文件的响应程度审查</w:t>
            </w:r>
          </w:p>
        </w:tc>
        <w:tc>
          <w:tcPr>
            <w:tcW w:w="2120" w:type="dxa"/>
            <w:vAlign w:val="center"/>
          </w:tcPr>
          <w:p w14:paraId="1B412C4E">
            <w:pPr>
              <w:spacing w:line="240" w:lineRule="exact"/>
              <w:rPr>
                <w:rFonts w:ascii="仿宋" w:hAnsi="仿宋" w:eastAsia="仿宋" w:cs="仿宋"/>
                <w:kern w:val="0"/>
                <w:sz w:val="24"/>
                <w:szCs w:val="24"/>
              </w:rPr>
            </w:pPr>
            <w:r>
              <w:rPr>
                <w:rFonts w:hint="eastAsia" w:ascii="仿宋" w:hAnsi="仿宋" w:eastAsia="仿宋" w:cs="仿宋"/>
                <w:kern w:val="0"/>
                <w:sz w:val="24"/>
                <w:szCs w:val="24"/>
              </w:rPr>
              <w:t>响应文件内容</w:t>
            </w:r>
          </w:p>
        </w:tc>
        <w:tc>
          <w:tcPr>
            <w:tcW w:w="5273" w:type="dxa"/>
            <w:vAlign w:val="center"/>
          </w:tcPr>
          <w:p w14:paraId="00E2DE28">
            <w:pPr>
              <w:pStyle w:val="13"/>
              <w:spacing w:line="240" w:lineRule="exact"/>
              <w:rPr>
                <w:rFonts w:ascii="仿宋" w:hAnsi="仿宋" w:eastAsia="仿宋" w:cs="仿宋"/>
                <w:kern w:val="0"/>
                <w:sz w:val="24"/>
                <w:szCs w:val="24"/>
              </w:rPr>
            </w:pPr>
            <w:r>
              <w:rPr>
                <w:rFonts w:hint="eastAsia" w:ascii="仿宋" w:hAnsi="仿宋" w:eastAsia="仿宋" w:cs="仿宋"/>
                <w:kern w:val="0"/>
                <w:sz w:val="24"/>
                <w:szCs w:val="24"/>
              </w:rPr>
              <w:t>对竞争性比选文件第二篇、第三篇规定的竞争性比选内容作出响应。</w:t>
            </w:r>
          </w:p>
        </w:tc>
      </w:tr>
      <w:tr w14:paraId="3CCF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90" w:type="dxa"/>
            <w:vMerge w:val="continue"/>
            <w:vAlign w:val="center"/>
          </w:tcPr>
          <w:p w14:paraId="1F2EA1F6">
            <w:pPr>
              <w:spacing w:line="240" w:lineRule="exact"/>
              <w:jc w:val="center"/>
              <w:rPr>
                <w:rFonts w:ascii="仿宋" w:hAnsi="仿宋" w:eastAsia="仿宋" w:cs="仿宋"/>
                <w:kern w:val="0"/>
                <w:sz w:val="24"/>
                <w:szCs w:val="24"/>
              </w:rPr>
            </w:pPr>
          </w:p>
        </w:tc>
        <w:tc>
          <w:tcPr>
            <w:tcW w:w="1445" w:type="dxa"/>
            <w:vMerge w:val="continue"/>
            <w:vAlign w:val="center"/>
          </w:tcPr>
          <w:p w14:paraId="0E6E1D67">
            <w:pPr>
              <w:spacing w:line="240" w:lineRule="exact"/>
              <w:rPr>
                <w:rFonts w:ascii="仿宋" w:hAnsi="仿宋" w:eastAsia="仿宋" w:cs="仿宋"/>
                <w:sz w:val="24"/>
                <w:szCs w:val="24"/>
                <w:lang w:val="zh-CN"/>
              </w:rPr>
            </w:pPr>
          </w:p>
        </w:tc>
        <w:tc>
          <w:tcPr>
            <w:tcW w:w="2120" w:type="dxa"/>
            <w:vAlign w:val="center"/>
          </w:tcPr>
          <w:p w14:paraId="518E12B8">
            <w:pPr>
              <w:spacing w:line="240" w:lineRule="exact"/>
              <w:rPr>
                <w:rFonts w:ascii="仿宋" w:hAnsi="仿宋" w:eastAsia="仿宋" w:cs="仿宋"/>
                <w:kern w:val="0"/>
                <w:sz w:val="24"/>
                <w:szCs w:val="24"/>
              </w:rPr>
            </w:pPr>
            <w:r>
              <w:rPr>
                <w:rFonts w:hint="eastAsia" w:ascii="仿宋" w:hAnsi="仿宋" w:eastAsia="仿宋" w:cs="仿宋"/>
                <w:kern w:val="0"/>
                <w:sz w:val="24"/>
                <w:szCs w:val="24"/>
              </w:rPr>
              <w:t>竞争性比选有效期</w:t>
            </w:r>
          </w:p>
        </w:tc>
        <w:tc>
          <w:tcPr>
            <w:tcW w:w="5273" w:type="dxa"/>
            <w:vAlign w:val="center"/>
          </w:tcPr>
          <w:p w14:paraId="64057503">
            <w:pPr>
              <w:spacing w:line="240" w:lineRule="exact"/>
              <w:rPr>
                <w:rFonts w:ascii="仿宋" w:hAnsi="仿宋" w:eastAsia="仿宋" w:cs="仿宋"/>
                <w:kern w:val="0"/>
                <w:sz w:val="24"/>
                <w:szCs w:val="24"/>
              </w:rPr>
            </w:pPr>
            <w:r>
              <w:rPr>
                <w:rFonts w:hint="eastAsia" w:ascii="仿宋" w:hAnsi="仿宋" w:eastAsia="仿宋" w:cs="仿宋"/>
                <w:kern w:val="0"/>
                <w:sz w:val="24"/>
                <w:szCs w:val="24"/>
              </w:rPr>
              <w:t>满足竞争性比选文件</w:t>
            </w:r>
            <w:r>
              <w:rPr>
                <w:rFonts w:hint="eastAsia" w:ascii="仿宋" w:hAnsi="仿宋" w:eastAsia="仿宋" w:cs="仿宋"/>
                <w:sz w:val="24"/>
                <w:szCs w:val="24"/>
                <w:lang w:val="zh-CN"/>
              </w:rPr>
              <w:t>规定。</w:t>
            </w:r>
          </w:p>
        </w:tc>
      </w:tr>
    </w:tbl>
    <w:p w14:paraId="322B29E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CB8D12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（三）评审小组要求供应商澄清、说明或者更正响应文件应当以书面形式作出。供应商的澄清、说明或者更正应当由法定代表人或其授权代表签字或者加盖公章。由授权代表签字的，应当附法定代表人授权书。</w:t>
      </w:r>
    </w:p>
    <w:p w14:paraId="27B8F79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（四）在竞争性比选过程中竞争性比选的任何一方不得向他人透露与竞争性比选有关的服务资料、价格或其他信息。</w:t>
      </w:r>
    </w:p>
    <w:p w14:paraId="65CB47D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（五）供应商在竞争性比选时作出的所有书面承诺须由法定代表人或其授权代表签字。</w:t>
      </w:r>
    </w:p>
    <w:p w14:paraId="418ECD76">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（六）评选方法：综合评分法。</w:t>
      </w:r>
    </w:p>
    <w:p w14:paraId="44201E01">
      <w:pPr>
        <w:spacing w:line="360" w:lineRule="auto"/>
        <w:ind w:firstLine="480" w:firstLineChars="200"/>
        <w:rPr>
          <w:rFonts w:hint="eastAsia" w:ascii="仿宋" w:hAnsi="仿宋" w:eastAsia="仿宋" w:cs="仿宋"/>
          <w:sz w:val="24"/>
          <w:szCs w:val="24"/>
        </w:rPr>
      </w:pPr>
      <w:bookmarkStart w:id="75" w:name="_Hlk27399823"/>
      <w:r>
        <w:rPr>
          <w:rFonts w:hint="eastAsia" w:ascii="仿宋" w:hAnsi="仿宋" w:eastAsia="仿宋" w:cs="仿宋"/>
          <w:sz w:val="24"/>
          <w:szCs w:val="24"/>
        </w:rPr>
        <w:t>综合评分法，是指响应文件满足竞争性比选文件全部实质性要求且按照评审因素的量化指标评审得分最高的供应商为成交候选供应商的评审方法。若供应商的评审得分相同的，按照最后报价由低到高的顺序排列推荐。评审得分且最后报价相同的，按照服务指标优劣顺序排列推荐。以上都相同的，按商务条款的优劣顺序排列推荐。供应商总得分为价格、技术、商务等评定因素分别按照相应权重值计算分项得分后相加，满分为100分。</w:t>
      </w:r>
    </w:p>
    <w:p w14:paraId="5F458A2F">
      <w:pPr>
        <w:pStyle w:val="5"/>
        <w:spacing w:before="0" w:after="0" w:line="312" w:lineRule="auto"/>
        <w:ind w:firstLine="482" w:firstLineChars="200"/>
        <w:rPr>
          <w:rFonts w:hint="eastAsia" w:ascii="仿宋" w:hAnsi="仿宋" w:eastAsia="仿宋" w:cs="仿宋"/>
          <w:sz w:val="24"/>
          <w:szCs w:val="24"/>
        </w:rPr>
      </w:pPr>
      <w:bookmarkStart w:id="76" w:name="_Toc28876"/>
      <w:bookmarkStart w:id="77" w:name="_Toc22066"/>
    </w:p>
    <w:p w14:paraId="52155DF4">
      <w:pPr>
        <w:pStyle w:val="5"/>
        <w:spacing w:before="0" w:after="0" w:line="312" w:lineRule="auto"/>
        <w:ind w:firstLine="482" w:firstLineChars="200"/>
        <w:rPr>
          <w:rFonts w:ascii="仿宋" w:hAnsi="仿宋" w:eastAsia="仿宋" w:cs="仿宋"/>
          <w:sz w:val="24"/>
          <w:szCs w:val="24"/>
        </w:rPr>
      </w:pPr>
      <w:r>
        <w:rPr>
          <w:rFonts w:hint="eastAsia" w:ascii="仿宋" w:hAnsi="仿宋" w:eastAsia="仿宋" w:cs="仿宋"/>
          <w:sz w:val="24"/>
          <w:szCs w:val="24"/>
        </w:rPr>
        <w:t>二、评审标准</w:t>
      </w:r>
      <w:bookmarkEnd w:id="76"/>
      <w:bookmarkEnd w:id="77"/>
    </w:p>
    <w:bookmarkEnd w:id="75"/>
    <w:tbl>
      <w:tblPr>
        <w:tblStyle w:val="23"/>
        <w:tblW w:w="953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0"/>
        <w:gridCol w:w="1125"/>
        <w:gridCol w:w="1157"/>
        <w:gridCol w:w="5070"/>
        <w:gridCol w:w="1522"/>
      </w:tblGrid>
      <w:tr w14:paraId="5499B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60" w:type="dxa"/>
            <w:tcBorders>
              <w:top w:val="single" w:color="000000" w:sz="4" w:space="0"/>
              <w:left w:val="single" w:color="000000" w:sz="4" w:space="0"/>
              <w:bottom w:val="single" w:color="000000" w:sz="4" w:space="0"/>
              <w:right w:val="single" w:color="000000" w:sz="4" w:space="0"/>
            </w:tcBorders>
            <w:vAlign w:val="center"/>
          </w:tcPr>
          <w:p w14:paraId="46DAF11D">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125" w:type="dxa"/>
            <w:tcBorders>
              <w:top w:val="single" w:color="000000" w:sz="4" w:space="0"/>
              <w:left w:val="nil"/>
              <w:bottom w:val="single" w:color="000000" w:sz="4" w:space="0"/>
              <w:right w:val="single" w:color="000000" w:sz="4" w:space="0"/>
            </w:tcBorders>
            <w:vAlign w:val="center"/>
          </w:tcPr>
          <w:p w14:paraId="7244C908">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评分因素</w:t>
            </w:r>
          </w:p>
          <w:p w14:paraId="6D6FD6A8">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及权重</w:t>
            </w:r>
          </w:p>
        </w:tc>
        <w:tc>
          <w:tcPr>
            <w:tcW w:w="1157" w:type="dxa"/>
            <w:tcBorders>
              <w:top w:val="single" w:color="000000" w:sz="4" w:space="0"/>
              <w:left w:val="nil"/>
              <w:bottom w:val="single" w:color="000000" w:sz="4" w:space="0"/>
              <w:right w:val="single" w:color="000000" w:sz="4" w:space="0"/>
            </w:tcBorders>
            <w:vAlign w:val="center"/>
          </w:tcPr>
          <w:p w14:paraId="79F3EE37">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分值</w:t>
            </w:r>
          </w:p>
        </w:tc>
        <w:tc>
          <w:tcPr>
            <w:tcW w:w="5070" w:type="dxa"/>
            <w:tcBorders>
              <w:top w:val="single" w:color="000000" w:sz="4" w:space="0"/>
              <w:left w:val="nil"/>
              <w:bottom w:val="single" w:color="000000" w:sz="4" w:space="0"/>
              <w:right w:val="single" w:color="000000" w:sz="4" w:space="0"/>
            </w:tcBorders>
            <w:vAlign w:val="center"/>
          </w:tcPr>
          <w:p w14:paraId="1DCE16DD">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评分标准</w:t>
            </w:r>
          </w:p>
        </w:tc>
        <w:tc>
          <w:tcPr>
            <w:tcW w:w="1522" w:type="dxa"/>
            <w:tcBorders>
              <w:top w:val="single" w:color="000000" w:sz="4" w:space="0"/>
              <w:left w:val="nil"/>
              <w:bottom w:val="single" w:color="000000" w:sz="4" w:space="0"/>
              <w:right w:val="single" w:color="000000" w:sz="4" w:space="0"/>
            </w:tcBorders>
            <w:vAlign w:val="center"/>
          </w:tcPr>
          <w:p w14:paraId="1B0D0969">
            <w:pPr>
              <w:widowControl/>
              <w:snapToGrid w:val="0"/>
              <w:ind w:left="-38"/>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说明</w:t>
            </w:r>
          </w:p>
        </w:tc>
      </w:tr>
      <w:tr w14:paraId="387D4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60" w:type="dxa"/>
            <w:tcBorders>
              <w:top w:val="single" w:color="000000" w:sz="4" w:space="0"/>
              <w:left w:val="single" w:color="000000" w:sz="4" w:space="0"/>
              <w:bottom w:val="single" w:color="000000" w:sz="4" w:space="0"/>
              <w:right w:val="single" w:color="000000" w:sz="4" w:space="0"/>
            </w:tcBorders>
            <w:vAlign w:val="center"/>
          </w:tcPr>
          <w:p w14:paraId="22993EBF">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125" w:type="dxa"/>
            <w:tcBorders>
              <w:top w:val="single" w:color="000000" w:sz="4" w:space="0"/>
              <w:left w:val="nil"/>
              <w:bottom w:val="single" w:color="000000" w:sz="4" w:space="0"/>
              <w:right w:val="single" w:color="000000" w:sz="4" w:space="0"/>
            </w:tcBorders>
            <w:vAlign w:val="center"/>
          </w:tcPr>
          <w:p w14:paraId="1FAE226A">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投标报价</w:t>
            </w:r>
          </w:p>
          <w:p w14:paraId="45E14633">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w:t>
            </w:r>
          </w:p>
        </w:tc>
        <w:tc>
          <w:tcPr>
            <w:tcW w:w="1157" w:type="dxa"/>
            <w:tcBorders>
              <w:top w:val="single" w:color="000000" w:sz="4" w:space="0"/>
              <w:left w:val="nil"/>
              <w:bottom w:val="single" w:color="000000" w:sz="4" w:space="0"/>
              <w:right w:val="single" w:color="000000" w:sz="4" w:space="0"/>
            </w:tcBorders>
            <w:vAlign w:val="center"/>
          </w:tcPr>
          <w:p w14:paraId="576487F0">
            <w:pPr>
              <w:widowControl/>
              <w:snapToGrid w:val="0"/>
              <w:spacing w:line="240" w:lineRule="atLeast"/>
              <w:jc w:val="center"/>
              <w:textAlignment w:val="baseline"/>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20分</w:t>
            </w:r>
          </w:p>
        </w:tc>
        <w:tc>
          <w:tcPr>
            <w:tcW w:w="5070" w:type="dxa"/>
            <w:tcBorders>
              <w:top w:val="single" w:color="000000" w:sz="4" w:space="0"/>
              <w:left w:val="nil"/>
              <w:bottom w:val="single" w:color="000000" w:sz="4" w:space="0"/>
              <w:right w:val="single" w:color="000000" w:sz="4" w:space="0"/>
            </w:tcBorders>
            <w:vAlign w:val="center"/>
          </w:tcPr>
          <w:p w14:paraId="10B1CE65">
            <w:pPr>
              <w:widowControl/>
              <w:snapToGrid w:val="0"/>
              <w:spacing w:line="273" w:lineRule="auto"/>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有效的投标报价中的最低价为评标基准价，其价格分为满分。其他供应商的价格分统一按照下列公式计算：</w:t>
            </w:r>
          </w:p>
          <w:p w14:paraId="0D0973DD">
            <w:pPr>
              <w:widowControl/>
              <w:snapToGrid w:val="0"/>
              <w:spacing w:line="273" w:lineRule="auto"/>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投标报价得分=（投标基准价/投标报价）×价格权值×100</w:t>
            </w:r>
          </w:p>
        </w:tc>
        <w:tc>
          <w:tcPr>
            <w:tcW w:w="1522" w:type="dxa"/>
            <w:tcBorders>
              <w:top w:val="single" w:color="000000" w:sz="4" w:space="0"/>
              <w:left w:val="nil"/>
              <w:bottom w:val="single" w:color="000000" w:sz="4" w:space="0"/>
              <w:right w:val="single" w:color="000000" w:sz="4" w:space="0"/>
            </w:tcBorders>
            <w:vAlign w:val="center"/>
          </w:tcPr>
          <w:p w14:paraId="2D20C7B7">
            <w:pPr>
              <w:widowControl/>
              <w:snapToGrid w:val="0"/>
              <w:spacing w:line="240" w:lineRule="atLeast"/>
              <w:ind w:left="-38"/>
              <w:textAlignment w:val="baseline"/>
              <w:rPr>
                <w:rFonts w:hint="eastAsia" w:ascii="仿宋" w:hAnsi="仿宋" w:eastAsia="仿宋" w:cs="仿宋"/>
                <w:color w:val="auto"/>
                <w:sz w:val="24"/>
                <w:szCs w:val="24"/>
              </w:rPr>
            </w:pPr>
          </w:p>
        </w:tc>
      </w:tr>
      <w:tr w14:paraId="6712F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6" w:hRule="atLeast"/>
        </w:trPr>
        <w:tc>
          <w:tcPr>
            <w:tcW w:w="660" w:type="dxa"/>
            <w:vMerge w:val="restart"/>
            <w:tcBorders>
              <w:left w:val="single" w:color="000000" w:sz="4" w:space="0"/>
              <w:right w:val="single" w:color="000000" w:sz="4" w:space="0"/>
            </w:tcBorders>
            <w:vAlign w:val="center"/>
          </w:tcPr>
          <w:p w14:paraId="3295A7E7">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125" w:type="dxa"/>
            <w:vMerge w:val="restart"/>
            <w:tcBorders>
              <w:left w:val="nil"/>
              <w:right w:val="single" w:color="000000" w:sz="4" w:space="0"/>
            </w:tcBorders>
            <w:vAlign w:val="center"/>
          </w:tcPr>
          <w:p w14:paraId="260901A8">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技术部分</w:t>
            </w:r>
          </w:p>
          <w:p w14:paraId="11492E83">
            <w:pPr>
              <w:widowControl/>
              <w:snapToGrid w:val="0"/>
              <w:spacing w:line="240" w:lineRule="atLeast"/>
              <w:jc w:val="center"/>
              <w:textAlignment w:val="baseline"/>
              <w:rPr>
                <w:rFonts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60</w:t>
            </w:r>
            <w:r>
              <w:rPr>
                <w:rFonts w:hint="eastAsia" w:ascii="仿宋" w:hAnsi="仿宋" w:eastAsia="仿宋" w:cs="仿宋"/>
                <w:color w:val="auto"/>
                <w:sz w:val="24"/>
                <w:szCs w:val="24"/>
              </w:rPr>
              <w:t>%）</w:t>
            </w:r>
          </w:p>
        </w:tc>
        <w:tc>
          <w:tcPr>
            <w:tcW w:w="1157" w:type="dxa"/>
            <w:tcBorders>
              <w:top w:val="single" w:color="000000" w:sz="4" w:space="0"/>
              <w:left w:val="nil"/>
              <w:bottom w:val="single" w:color="000000" w:sz="4" w:space="0"/>
              <w:right w:val="single" w:color="000000" w:sz="4" w:space="0"/>
            </w:tcBorders>
            <w:vAlign w:val="center"/>
          </w:tcPr>
          <w:p w14:paraId="52B608F3">
            <w:pPr>
              <w:widowControl/>
              <w:snapToGrid w:val="0"/>
              <w:spacing w:line="240" w:lineRule="atLeast"/>
              <w:jc w:val="center"/>
              <w:textAlignment w:val="baseline"/>
              <w:rPr>
                <w:rFonts w:ascii="仿宋" w:hAnsi="仿宋" w:eastAsia="仿宋" w:cs="仿宋"/>
                <w:color w:val="auto"/>
                <w:sz w:val="24"/>
                <w:szCs w:val="24"/>
              </w:rPr>
            </w:pPr>
            <w:r>
              <w:rPr>
                <w:rFonts w:hint="eastAsia" w:ascii="仿宋" w:hAnsi="仿宋" w:eastAsia="仿宋" w:cs="仿宋"/>
                <w:color w:val="auto"/>
                <w:sz w:val="24"/>
                <w:szCs w:val="24"/>
              </w:rPr>
              <w:t>服务方案</w:t>
            </w:r>
          </w:p>
          <w:p w14:paraId="12940B1C">
            <w:pPr>
              <w:widowControl/>
              <w:snapToGrid w:val="0"/>
              <w:spacing w:line="240" w:lineRule="atLeast"/>
              <w:jc w:val="center"/>
              <w:textAlignment w:val="baseline"/>
              <w:rPr>
                <w:rFonts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分）</w:t>
            </w:r>
          </w:p>
        </w:tc>
        <w:tc>
          <w:tcPr>
            <w:tcW w:w="5070" w:type="dxa"/>
            <w:tcBorders>
              <w:top w:val="single" w:color="000000" w:sz="4" w:space="0"/>
              <w:left w:val="nil"/>
              <w:bottom w:val="single" w:color="000000" w:sz="4" w:space="0"/>
              <w:right w:val="single" w:color="000000" w:sz="4" w:space="0"/>
            </w:tcBorders>
            <w:vAlign w:val="center"/>
          </w:tcPr>
          <w:p w14:paraId="13535FDF">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供应商针对本项目需制定垃圾收运实施方案。对作业方案的完整性、合理性、可操作性进行评审。作业实施方包含但不限于：有作业内容、作业目标、作业流程、作业监管、作业考核、季节性工作安排等。</w:t>
            </w:r>
          </w:p>
          <w:p w14:paraId="0230B1E0">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内容不存在瑕疵的得20分；</w:t>
            </w:r>
          </w:p>
          <w:p w14:paraId="042499FD">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内容存在1处瑕疵得15分；</w:t>
            </w:r>
          </w:p>
          <w:p w14:paraId="720FB3BE">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内容存在2处瑕疵得8分；</w:t>
            </w:r>
          </w:p>
          <w:p w14:paraId="3366B307">
            <w:pPr>
              <w:widowControl/>
              <w:snapToGrid w:val="0"/>
              <w:spacing w:line="273" w:lineRule="auto"/>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内容存在3处及以上瑕疵或未提供得0分。</w:t>
            </w:r>
          </w:p>
        </w:tc>
        <w:tc>
          <w:tcPr>
            <w:tcW w:w="1522" w:type="dxa"/>
            <w:vMerge w:val="restart"/>
            <w:tcBorders>
              <w:top w:val="single" w:color="000000" w:sz="4" w:space="0"/>
              <w:left w:val="nil"/>
              <w:right w:val="single" w:color="000000" w:sz="4" w:space="0"/>
            </w:tcBorders>
            <w:vAlign w:val="center"/>
          </w:tcPr>
          <w:p w14:paraId="577C5F75">
            <w:pPr>
              <w:widowControl/>
              <w:snapToGrid w:val="0"/>
              <w:spacing w:line="240" w:lineRule="atLeas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提供方案,格式自拟</w:t>
            </w:r>
          </w:p>
        </w:tc>
      </w:tr>
      <w:tr w14:paraId="62346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6" w:hRule="atLeast"/>
        </w:trPr>
        <w:tc>
          <w:tcPr>
            <w:tcW w:w="660" w:type="dxa"/>
            <w:vMerge w:val="continue"/>
            <w:tcBorders>
              <w:left w:val="single" w:color="000000" w:sz="4" w:space="0"/>
              <w:right w:val="single" w:color="000000" w:sz="4" w:space="0"/>
            </w:tcBorders>
            <w:vAlign w:val="center"/>
          </w:tcPr>
          <w:p w14:paraId="592D4286">
            <w:pPr>
              <w:widowControl/>
              <w:snapToGrid w:val="0"/>
              <w:spacing w:line="240" w:lineRule="atLeast"/>
              <w:jc w:val="center"/>
              <w:textAlignment w:val="baseline"/>
              <w:rPr>
                <w:rFonts w:hint="eastAsia" w:ascii="仿宋" w:hAnsi="仿宋" w:eastAsia="仿宋" w:cs="仿宋"/>
                <w:color w:val="auto"/>
                <w:sz w:val="24"/>
                <w:szCs w:val="24"/>
              </w:rPr>
            </w:pPr>
          </w:p>
        </w:tc>
        <w:tc>
          <w:tcPr>
            <w:tcW w:w="1125" w:type="dxa"/>
            <w:vMerge w:val="continue"/>
            <w:tcBorders>
              <w:left w:val="nil"/>
              <w:right w:val="single" w:color="000000" w:sz="4" w:space="0"/>
            </w:tcBorders>
            <w:vAlign w:val="center"/>
          </w:tcPr>
          <w:p w14:paraId="0C643112">
            <w:pPr>
              <w:widowControl/>
              <w:snapToGrid w:val="0"/>
              <w:spacing w:line="240" w:lineRule="atLeast"/>
              <w:jc w:val="center"/>
              <w:textAlignment w:val="baseline"/>
              <w:rPr>
                <w:rFonts w:hint="eastAsia" w:ascii="仿宋" w:hAnsi="仿宋" w:eastAsia="仿宋" w:cs="仿宋"/>
                <w:color w:val="auto"/>
                <w:sz w:val="24"/>
                <w:szCs w:val="24"/>
              </w:rPr>
            </w:pPr>
          </w:p>
        </w:tc>
        <w:tc>
          <w:tcPr>
            <w:tcW w:w="1157" w:type="dxa"/>
            <w:tcBorders>
              <w:top w:val="single" w:color="000000" w:sz="4" w:space="0"/>
              <w:left w:val="nil"/>
              <w:bottom w:val="single" w:color="000000" w:sz="4" w:space="0"/>
              <w:right w:val="single" w:color="000000" w:sz="4" w:space="0"/>
            </w:tcBorders>
            <w:vAlign w:val="center"/>
          </w:tcPr>
          <w:p w14:paraId="1B19C627">
            <w:pPr>
              <w:widowControl/>
              <w:wordWrap w:val="0"/>
              <w:autoSpaceDE w:val="0"/>
              <w:spacing w:line="300" w:lineRule="exact"/>
              <w:rPr>
                <w:rFonts w:hint="eastAsia" w:ascii="仿宋" w:hAnsi="仿宋" w:eastAsia="仿宋" w:cs="仿宋"/>
                <w:color w:val="auto"/>
                <w:sz w:val="24"/>
                <w:szCs w:val="24"/>
              </w:rPr>
            </w:pPr>
            <w:r>
              <w:rPr>
                <w:rFonts w:hint="eastAsia" w:ascii="仿宋" w:hAnsi="仿宋" w:eastAsia="仿宋" w:cs="仿宋"/>
                <w:color w:val="auto"/>
                <w:sz w:val="24"/>
                <w:szCs w:val="24"/>
              </w:rPr>
              <w:t>安全保障措施</w:t>
            </w:r>
          </w:p>
          <w:p w14:paraId="483ABC50">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rPr>
              <w:t>分）</w:t>
            </w:r>
          </w:p>
        </w:tc>
        <w:tc>
          <w:tcPr>
            <w:tcW w:w="5070" w:type="dxa"/>
            <w:tcBorders>
              <w:top w:val="single" w:color="000000" w:sz="4" w:space="0"/>
              <w:left w:val="nil"/>
              <w:bottom w:val="single" w:color="000000" w:sz="4" w:space="0"/>
              <w:right w:val="single" w:color="000000" w:sz="4" w:space="0"/>
            </w:tcBorders>
            <w:vAlign w:val="center"/>
          </w:tcPr>
          <w:p w14:paraId="261C37DE">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供应商针对本项目需提供安全保障措施方案，内容包括但不限于安全作业、文明作业制度完善；措施到位；安全保障设施齐全，设备满足作业需要；需对发生各类安全事故作善后处理承诺等说明；</w:t>
            </w:r>
          </w:p>
          <w:p w14:paraId="432F467A">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内容不存在瑕疵的得15分；</w:t>
            </w:r>
          </w:p>
          <w:p w14:paraId="512CAD70">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内容存在1处瑕疵得10分；</w:t>
            </w:r>
          </w:p>
          <w:p w14:paraId="0867360F">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内容存在2处瑕疵得6分；</w:t>
            </w:r>
          </w:p>
          <w:p w14:paraId="76419CDB">
            <w:pPr>
              <w:widowControl/>
              <w:snapToGrid w:val="0"/>
              <w:spacing w:line="273" w:lineRule="auto"/>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内容存在3处及以上瑕疵或未提供得0分。</w:t>
            </w:r>
          </w:p>
        </w:tc>
        <w:tc>
          <w:tcPr>
            <w:tcW w:w="1522" w:type="dxa"/>
            <w:vMerge w:val="continue"/>
            <w:tcBorders>
              <w:left w:val="nil"/>
              <w:right w:val="single" w:color="000000" w:sz="4" w:space="0"/>
            </w:tcBorders>
            <w:vAlign w:val="center"/>
          </w:tcPr>
          <w:p w14:paraId="54BC9AB8">
            <w:pPr>
              <w:widowControl/>
              <w:snapToGrid w:val="0"/>
              <w:spacing w:line="240" w:lineRule="atLeast"/>
              <w:textAlignment w:val="baseline"/>
              <w:rPr>
                <w:rFonts w:hint="eastAsia" w:ascii="仿宋" w:hAnsi="仿宋" w:eastAsia="仿宋" w:cs="仿宋"/>
                <w:color w:val="auto"/>
                <w:sz w:val="24"/>
                <w:szCs w:val="24"/>
              </w:rPr>
            </w:pPr>
          </w:p>
        </w:tc>
      </w:tr>
      <w:tr w14:paraId="2B564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6" w:hRule="atLeast"/>
        </w:trPr>
        <w:tc>
          <w:tcPr>
            <w:tcW w:w="660" w:type="dxa"/>
            <w:vMerge w:val="continue"/>
            <w:tcBorders>
              <w:left w:val="single" w:color="000000" w:sz="4" w:space="0"/>
              <w:right w:val="single" w:color="000000" w:sz="4" w:space="0"/>
            </w:tcBorders>
            <w:vAlign w:val="center"/>
          </w:tcPr>
          <w:p w14:paraId="7F8791AE">
            <w:pPr>
              <w:widowControl/>
              <w:snapToGrid w:val="0"/>
              <w:spacing w:line="240" w:lineRule="atLeast"/>
              <w:jc w:val="center"/>
              <w:textAlignment w:val="baseline"/>
              <w:rPr>
                <w:rFonts w:hint="eastAsia" w:ascii="仿宋" w:hAnsi="仿宋" w:eastAsia="仿宋" w:cs="仿宋"/>
                <w:color w:val="auto"/>
                <w:sz w:val="24"/>
                <w:szCs w:val="24"/>
              </w:rPr>
            </w:pPr>
          </w:p>
        </w:tc>
        <w:tc>
          <w:tcPr>
            <w:tcW w:w="1125" w:type="dxa"/>
            <w:vMerge w:val="continue"/>
            <w:tcBorders>
              <w:left w:val="nil"/>
              <w:right w:val="single" w:color="000000" w:sz="4" w:space="0"/>
            </w:tcBorders>
            <w:vAlign w:val="center"/>
          </w:tcPr>
          <w:p w14:paraId="1180DC58">
            <w:pPr>
              <w:widowControl/>
              <w:snapToGrid w:val="0"/>
              <w:spacing w:line="240" w:lineRule="atLeast"/>
              <w:jc w:val="center"/>
              <w:textAlignment w:val="baseline"/>
              <w:rPr>
                <w:rFonts w:hint="eastAsia" w:ascii="仿宋" w:hAnsi="仿宋" w:eastAsia="仿宋" w:cs="仿宋"/>
                <w:color w:val="auto"/>
                <w:sz w:val="24"/>
                <w:szCs w:val="24"/>
              </w:rPr>
            </w:pPr>
          </w:p>
        </w:tc>
        <w:tc>
          <w:tcPr>
            <w:tcW w:w="1157" w:type="dxa"/>
            <w:tcBorders>
              <w:top w:val="single" w:color="000000" w:sz="4" w:space="0"/>
              <w:left w:val="nil"/>
              <w:bottom w:val="single" w:color="000000" w:sz="4" w:space="0"/>
              <w:right w:val="single" w:color="000000" w:sz="4" w:space="0"/>
            </w:tcBorders>
            <w:vAlign w:val="center"/>
          </w:tcPr>
          <w:p w14:paraId="1A4E866E">
            <w:pPr>
              <w:widowControl/>
              <w:wordWrap w:val="0"/>
              <w:autoSpaceDE w:val="0"/>
              <w:spacing w:line="300" w:lineRule="exact"/>
              <w:rPr>
                <w:rFonts w:hint="eastAsia" w:ascii="仿宋" w:hAnsi="仿宋" w:eastAsia="仿宋" w:cs="仿宋"/>
                <w:color w:val="auto"/>
                <w:sz w:val="24"/>
                <w:szCs w:val="24"/>
              </w:rPr>
            </w:pPr>
            <w:r>
              <w:rPr>
                <w:rFonts w:hint="eastAsia" w:ascii="仿宋" w:hAnsi="仿宋" w:eastAsia="仿宋" w:cs="仿宋"/>
                <w:color w:val="auto"/>
                <w:sz w:val="24"/>
                <w:szCs w:val="24"/>
              </w:rPr>
              <w:t>质量控制方案</w:t>
            </w:r>
          </w:p>
          <w:p w14:paraId="547EB48C">
            <w:pPr>
              <w:widowControl/>
              <w:snapToGrid w:val="0"/>
              <w:spacing w:line="240" w:lineRule="atLeast"/>
              <w:jc w:val="center"/>
              <w:textAlignment w:val="baseline"/>
              <w:rPr>
                <w:rFonts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5070" w:type="dxa"/>
            <w:tcBorders>
              <w:top w:val="single" w:color="000000" w:sz="4" w:space="0"/>
              <w:left w:val="nil"/>
              <w:bottom w:val="single" w:color="000000" w:sz="4" w:space="0"/>
              <w:right w:val="single" w:color="000000" w:sz="4" w:space="0"/>
            </w:tcBorders>
            <w:vAlign w:val="center"/>
          </w:tcPr>
          <w:p w14:paraId="7020AFC1">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供应商针对本项目需提供人员配置方案，内容包括但不限于本项目总体人员组成、项目组织管理机构设置等。评审专家根据方案的详细程度评分。</w:t>
            </w:r>
          </w:p>
          <w:p w14:paraId="4B530E79">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内容不存在瑕疵的得10分；</w:t>
            </w:r>
          </w:p>
          <w:p w14:paraId="00C55999">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内容存在1处瑕疵得6分；</w:t>
            </w:r>
          </w:p>
          <w:p w14:paraId="6048E138">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内容存在2处瑕疵得4分；</w:t>
            </w:r>
          </w:p>
          <w:p w14:paraId="7AD3C610">
            <w:pPr>
              <w:widowControl/>
              <w:snapToGrid w:val="0"/>
              <w:spacing w:line="273" w:lineRule="auto"/>
              <w:ind w:firstLine="480" w:firstLineChars="200"/>
              <w:textAlignment w:val="baseline"/>
              <w:rPr>
                <w:rFonts w:ascii="仿宋" w:hAnsi="仿宋" w:eastAsia="仿宋" w:cs="仿宋"/>
                <w:color w:val="auto"/>
                <w:sz w:val="24"/>
                <w:szCs w:val="24"/>
              </w:rPr>
            </w:pPr>
            <w:r>
              <w:rPr>
                <w:rFonts w:hint="eastAsia" w:ascii="仿宋" w:hAnsi="仿宋" w:eastAsia="仿宋" w:cs="仿宋"/>
                <w:color w:val="auto"/>
                <w:sz w:val="24"/>
                <w:szCs w:val="24"/>
                <w:lang w:val="en-US" w:eastAsia="zh-CN"/>
              </w:rPr>
              <w:t>内容存在3处及以上瑕疵或未提供得0分。</w:t>
            </w:r>
          </w:p>
        </w:tc>
        <w:tc>
          <w:tcPr>
            <w:tcW w:w="1522" w:type="dxa"/>
            <w:vMerge w:val="continue"/>
            <w:tcBorders>
              <w:left w:val="nil"/>
              <w:right w:val="single" w:color="000000" w:sz="4" w:space="0"/>
            </w:tcBorders>
            <w:vAlign w:val="center"/>
          </w:tcPr>
          <w:p w14:paraId="501F6325">
            <w:pPr>
              <w:widowControl/>
              <w:snapToGrid w:val="0"/>
              <w:spacing w:line="240" w:lineRule="atLeast"/>
              <w:textAlignment w:val="baseline"/>
              <w:rPr>
                <w:rFonts w:hint="eastAsia" w:ascii="仿宋" w:hAnsi="仿宋" w:eastAsia="仿宋" w:cs="仿宋"/>
                <w:color w:val="auto"/>
                <w:sz w:val="24"/>
                <w:szCs w:val="24"/>
              </w:rPr>
            </w:pPr>
          </w:p>
        </w:tc>
      </w:tr>
      <w:tr w14:paraId="26795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60" w:type="dxa"/>
            <w:vMerge w:val="continue"/>
            <w:tcBorders>
              <w:top w:val="nil"/>
              <w:left w:val="single" w:color="000000" w:sz="4" w:space="0"/>
              <w:bottom w:val="single" w:color="000000" w:sz="4" w:space="0"/>
              <w:right w:val="single" w:color="000000" w:sz="4" w:space="0"/>
            </w:tcBorders>
            <w:vAlign w:val="center"/>
          </w:tcPr>
          <w:p w14:paraId="278FEE74">
            <w:pPr>
              <w:widowControl/>
              <w:jc w:val="left"/>
              <w:rPr>
                <w:rFonts w:hint="eastAsia" w:ascii="仿宋" w:hAnsi="仿宋" w:eastAsia="仿宋" w:cs="仿宋"/>
                <w:color w:val="auto"/>
                <w:sz w:val="24"/>
                <w:szCs w:val="24"/>
              </w:rPr>
            </w:pPr>
          </w:p>
        </w:tc>
        <w:tc>
          <w:tcPr>
            <w:tcW w:w="1125" w:type="dxa"/>
            <w:vMerge w:val="continue"/>
            <w:tcBorders>
              <w:top w:val="nil"/>
              <w:left w:val="nil"/>
              <w:bottom w:val="single" w:color="000000" w:sz="4" w:space="0"/>
              <w:right w:val="single" w:color="000000" w:sz="4" w:space="0"/>
            </w:tcBorders>
            <w:vAlign w:val="center"/>
          </w:tcPr>
          <w:p w14:paraId="10DE274B">
            <w:pPr>
              <w:widowControl/>
              <w:jc w:val="left"/>
              <w:rPr>
                <w:rFonts w:hint="eastAsia" w:ascii="仿宋" w:hAnsi="仿宋" w:eastAsia="仿宋" w:cs="仿宋"/>
                <w:color w:val="auto"/>
                <w:sz w:val="24"/>
                <w:szCs w:val="24"/>
              </w:rPr>
            </w:pPr>
          </w:p>
        </w:tc>
        <w:tc>
          <w:tcPr>
            <w:tcW w:w="1157" w:type="dxa"/>
            <w:tcBorders>
              <w:top w:val="single" w:color="000000" w:sz="4" w:space="0"/>
              <w:left w:val="nil"/>
              <w:bottom w:val="single" w:color="000000" w:sz="4" w:space="0"/>
              <w:right w:val="single" w:color="000000" w:sz="4" w:space="0"/>
            </w:tcBorders>
            <w:vAlign w:val="center"/>
          </w:tcPr>
          <w:p w14:paraId="7AFF064C">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项目应急预案</w:t>
            </w:r>
          </w:p>
          <w:p w14:paraId="473E542B">
            <w:pPr>
              <w:widowControl/>
              <w:snapToGrid w:val="0"/>
              <w:spacing w:line="240" w:lineRule="atLeast"/>
              <w:jc w:val="center"/>
              <w:textAlignment w:val="baseline"/>
              <w:rPr>
                <w:rFonts w:ascii="仿宋" w:hAnsi="仿宋" w:eastAsia="仿宋" w:cs="仿宋"/>
                <w:color w:val="auto"/>
                <w:sz w:val="24"/>
                <w:szCs w:val="24"/>
              </w:rPr>
            </w:pPr>
            <w:r>
              <w:rPr>
                <w:rFonts w:hint="eastAsia" w:ascii="仿宋" w:hAnsi="仿宋" w:eastAsia="仿宋" w:cs="仿宋"/>
                <w:color w:val="auto"/>
                <w:sz w:val="24"/>
                <w:szCs w:val="24"/>
              </w:rPr>
              <w:t>（15分）</w:t>
            </w:r>
          </w:p>
        </w:tc>
        <w:tc>
          <w:tcPr>
            <w:tcW w:w="5070" w:type="dxa"/>
            <w:tcBorders>
              <w:top w:val="single" w:color="000000" w:sz="4" w:space="0"/>
              <w:left w:val="nil"/>
              <w:bottom w:val="single" w:color="000000" w:sz="4" w:space="0"/>
              <w:right w:val="single" w:color="000000" w:sz="4" w:space="0"/>
            </w:tcBorders>
            <w:vAlign w:val="center"/>
          </w:tcPr>
          <w:p w14:paraId="585FA5EA">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供应商针对本项目提供应急处置方案，内容包括但不限于恶劣天气影响、重大接待任务、重大节假日或活动、临时突击任务等特殊情况制定应急处置方案，包括传达机制、人员和设备调配、责任分工、安全保障方案等。</w:t>
            </w:r>
          </w:p>
          <w:p w14:paraId="4AAF9540">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内容不存在瑕疵的得15分；</w:t>
            </w:r>
          </w:p>
          <w:p w14:paraId="2585BBDB">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内容存在1处瑕疵得10分；</w:t>
            </w:r>
          </w:p>
          <w:p w14:paraId="26BCB99C">
            <w:pPr>
              <w:widowControl/>
              <w:snapToGrid w:val="0"/>
              <w:spacing w:line="273" w:lineRule="auto"/>
              <w:ind w:firstLine="480" w:firstLineChars="2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内容存在2处瑕疵得6分；</w:t>
            </w:r>
          </w:p>
          <w:p w14:paraId="5D1D8C07">
            <w:pPr>
              <w:widowControl/>
              <w:snapToGrid w:val="0"/>
              <w:spacing w:line="273" w:lineRule="auto"/>
              <w:ind w:firstLine="480" w:firstLineChars="200"/>
              <w:textAlignment w:val="baseline"/>
              <w:rPr>
                <w:rFonts w:ascii="仿宋" w:hAnsi="仿宋" w:eastAsia="仿宋" w:cs="仿宋"/>
                <w:color w:val="auto"/>
                <w:sz w:val="24"/>
                <w:szCs w:val="24"/>
              </w:rPr>
            </w:pPr>
            <w:r>
              <w:rPr>
                <w:rFonts w:hint="eastAsia" w:ascii="仿宋" w:hAnsi="仿宋" w:eastAsia="仿宋" w:cs="仿宋"/>
                <w:color w:val="auto"/>
                <w:sz w:val="24"/>
                <w:szCs w:val="24"/>
                <w:lang w:val="en-US" w:eastAsia="zh-CN"/>
              </w:rPr>
              <w:t>内容存在3处及以上瑕疵或未提供得0分。</w:t>
            </w:r>
          </w:p>
        </w:tc>
        <w:tc>
          <w:tcPr>
            <w:tcW w:w="1522" w:type="dxa"/>
            <w:vMerge w:val="continue"/>
            <w:tcBorders>
              <w:left w:val="nil"/>
              <w:bottom w:val="single" w:color="000000" w:sz="4" w:space="0"/>
              <w:right w:val="single" w:color="000000" w:sz="4" w:space="0"/>
            </w:tcBorders>
            <w:vAlign w:val="center"/>
          </w:tcPr>
          <w:p w14:paraId="41715DEA">
            <w:pPr>
              <w:widowControl/>
              <w:snapToGrid w:val="0"/>
              <w:spacing w:line="240" w:lineRule="atLeast"/>
              <w:textAlignment w:val="baseline"/>
              <w:rPr>
                <w:rFonts w:hint="eastAsia" w:ascii="仿宋" w:hAnsi="仿宋" w:eastAsia="仿宋" w:cs="仿宋"/>
                <w:color w:val="auto"/>
                <w:sz w:val="24"/>
                <w:szCs w:val="24"/>
              </w:rPr>
            </w:pPr>
          </w:p>
        </w:tc>
      </w:tr>
      <w:tr w14:paraId="149A8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660" w:type="dxa"/>
            <w:vMerge w:val="restart"/>
            <w:tcBorders>
              <w:top w:val="nil"/>
              <w:left w:val="single" w:color="000000" w:sz="4" w:space="0"/>
              <w:right w:val="single" w:color="000000" w:sz="4" w:space="0"/>
            </w:tcBorders>
            <w:vAlign w:val="center"/>
          </w:tcPr>
          <w:p w14:paraId="0E24F052">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125" w:type="dxa"/>
            <w:vMerge w:val="restart"/>
            <w:tcBorders>
              <w:top w:val="single" w:color="000000" w:sz="4" w:space="0"/>
              <w:left w:val="nil"/>
              <w:right w:val="single" w:color="000000" w:sz="4" w:space="0"/>
            </w:tcBorders>
            <w:vAlign w:val="center"/>
          </w:tcPr>
          <w:p w14:paraId="095FC6F8">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商务部分</w:t>
            </w:r>
          </w:p>
          <w:p w14:paraId="67773DEE">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w:t>
            </w:r>
          </w:p>
        </w:tc>
        <w:tc>
          <w:tcPr>
            <w:tcW w:w="1157" w:type="dxa"/>
            <w:tcBorders>
              <w:top w:val="single" w:color="000000" w:sz="4" w:space="0"/>
              <w:left w:val="nil"/>
              <w:bottom w:val="single" w:color="000000" w:sz="4" w:space="0"/>
              <w:right w:val="single" w:color="000000" w:sz="4" w:space="0"/>
            </w:tcBorders>
            <w:vAlign w:val="center"/>
          </w:tcPr>
          <w:p w14:paraId="6854E434">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业绩</w:t>
            </w:r>
          </w:p>
          <w:p w14:paraId="0EE9E369">
            <w:pPr>
              <w:widowControl/>
              <w:snapToGrid w:val="0"/>
              <w:spacing w:line="240" w:lineRule="atLeas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分）</w:t>
            </w:r>
          </w:p>
        </w:tc>
        <w:tc>
          <w:tcPr>
            <w:tcW w:w="5070" w:type="dxa"/>
            <w:tcBorders>
              <w:top w:val="single" w:color="000000" w:sz="4" w:space="0"/>
              <w:left w:val="nil"/>
              <w:bottom w:val="single" w:color="000000" w:sz="4" w:space="0"/>
              <w:right w:val="single" w:color="000000" w:sz="4" w:space="0"/>
            </w:tcBorders>
            <w:vAlign w:val="center"/>
          </w:tcPr>
          <w:p w14:paraId="3E24851E">
            <w:pPr>
              <w:widowControl/>
              <w:snapToGrid w:val="0"/>
              <w:spacing w:line="273" w:lineRule="auto"/>
              <w:ind w:firstLine="240" w:firstLineChars="100"/>
              <w:textAlignment w:val="baseline"/>
              <w:rPr>
                <w:rFonts w:ascii="仿宋" w:hAnsi="仿宋" w:eastAsia="仿宋" w:cs="仿宋"/>
                <w:color w:val="auto"/>
                <w:sz w:val="24"/>
                <w:szCs w:val="24"/>
              </w:rPr>
            </w:pPr>
            <w:r>
              <w:rPr>
                <w:rFonts w:hint="eastAsia" w:ascii="仿宋" w:hAnsi="仿宋" w:eastAsia="仿宋" w:cs="仿宋"/>
                <w:color w:val="auto"/>
                <w:sz w:val="24"/>
                <w:szCs w:val="24"/>
              </w:rPr>
              <w:t>供应商应提供202</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年1月1日至今取得的或正在履行中的一个类似服务项目业绩合同。每提供一个得</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分，最多得</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分。</w:t>
            </w:r>
          </w:p>
        </w:tc>
        <w:tc>
          <w:tcPr>
            <w:tcW w:w="1522" w:type="dxa"/>
            <w:tcBorders>
              <w:top w:val="single" w:color="000000" w:sz="4" w:space="0"/>
              <w:left w:val="nil"/>
              <w:bottom w:val="single" w:color="000000" w:sz="4" w:space="0"/>
              <w:right w:val="single" w:color="000000" w:sz="4" w:space="0"/>
            </w:tcBorders>
            <w:vAlign w:val="center"/>
          </w:tcPr>
          <w:p w14:paraId="5F6D266A">
            <w:pPr>
              <w:widowControl/>
              <w:snapToGrid w:val="0"/>
              <w:spacing w:line="273" w:lineRule="auto"/>
              <w:textAlignment w:val="baseline"/>
              <w:rPr>
                <w:rFonts w:ascii="仿宋" w:hAnsi="仿宋" w:eastAsia="仿宋" w:cs="仿宋"/>
                <w:color w:val="auto"/>
                <w:sz w:val="24"/>
                <w:szCs w:val="24"/>
              </w:rPr>
            </w:pPr>
            <w:r>
              <w:rPr>
                <w:rFonts w:hint="eastAsia" w:ascii="仿宋" w:hAnsi="仿宋" w:eastAsia="仿宋" w:cs="仿宋"/>
                <w:color w:val="auto"/>
                <w:sz w:val="24"/>
                <w:szCs w:val="24"/>
              </w:rPr>
              <w:t>提供业绩合同复印件。</w:t>
            </w:r>
          </w:p>
        </w:tc>
      </w:tr>
      <w:tr w14:paraId="2F056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4" w:hRule="atLeast"/>
        </w:trPr>
        <w:tc>
          <w:tcPr>
            <w:tcW w:w="660" w:type="dxa"/>
            <w:vMerge w:val="continue"/>
            <w:tcBorders>
              <w:left w:val="single" w:color="000000" w:sz="4" w:space="0"/>
              <w:right w:val="single" w:color="000000" w:sz="4" w:space="0"/>
            </w:tcBorders>
            <w:vAlign w:val="center"/>
          </w:tcPr>
          <w:p w14:paraId="2E786F9E">
            <w:pPr>
              <w:widowControl/>
              <w:snapToGrid w:val="0"/>
              <w:spacing w:line="240" w:lineRule="atLeast"/>
              <w:jc w:val="center"/>
              <w:textAlignment w:val="baseline"/>
              <w:rPr>
                <w:rFonts w:hint="eastAsia" w:ascii="仿宋" w:hAnsi="仿宋" w:eastAsia="仿宋" w:cs="仿宋"/>
                <w:color w:val="auto"/>
                <w:sz w:val="24"/>
                <w:szCs w:val="24"/>
              </w:rPr>
            </w:pPr>
          </w:p>
        </w:tc>
        <w:tc>
          <w:tcPr>
            <w:tcW w:w="1125" w:type="dxa"/>
            <w:vMerge w:val="continue"/>
            <w:tcBorders>
              <w:left w:val="nil"/>
              <w:right w:val="single" w:color="000000" w:sz="4" w:space="0"/>
            </w:tcBorders>
            <w:vAlign w:val="center"/>
          </w:tcPr>
          <w:p w14:paraId="12BFCF8C">
            <w:pPr>
              <w:widowControl/>
              <w:snapToGrid w:val="0"/>
              <w:spacing w:line="240" w:lineRule="atLeast"/>
              <w:jc w:val="center"/>
              <w:textAlignment w:val="baseline"/>
              <w:rPr>
                <w:rFonts w:hint="eastAsia" w:ascii="仿宋" w:hAnsi="仿宋" w:eastAsia="仿宋" w:cs="仿宋"/>
                <w:color w:val="auto"/>
                <w:sz w:val="24"/>
                <w:szCs w:val="24"/>
              </w:rPr>
            </w:pPr>
          </w:p>
        </w:tc>
        <w:tc>
          <w:tcPr>
            <w:tcW w:w="1157" w:type="dxa"/>
            <w:tcBorders>
              <w:top w:val="single" w:color="000000" w:sz="4" w:space="0"/>
              <w:left w:val="nil"/>
              <w:bottom w:val="single" w:color="000000" w:sz="4" w:space="0"/>
              <w:right w:val="single" w:color="000000" w:sz="4" w:space="0"/>
            </w:tcBorders>
            <w:vAlign w:val="center"/>
          </w:tcPr>
          <w:p w14:paraId="0683BA35">
            <w:pPr>
              <w:spacing w:line="320" w:lineRule="atLeast"/>
              <w:jc w:val="center"/>
              <w:rPr>
                <w:rFonts w:hint="eastAsia" w:ascii="仿宋" w:hAnsi="仿宋" w:eastAsia="仿宋" w:cs="仿宋"/>
                <w:color w:val="auto"/>
                <w:sz w:val="24"/>
                <w:szCs w:val="24"/>
              </w:rPr>
            </w:pPr>
            <w:r>
              <w:rPr>
                <w:rFonts w:hint="eastAsia" w:ascii="仿宋" w:hAnsi="仿宋" w:eastAsia="仿宋" w:cs="仿宋"/>
                <w:color w:val="auto"/>
                <w:sz w:val="24"/>
                <w:szCs w:val="24"/>
              </w:rPr>
              <w:t>项目设备保障（</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分）</w:t>
            </w:r>
          </w:p>
          <w:p w14:paraId="5682855D">
            <w:pPr>
              <w:spacing w:line="320" w:lineRule="atLeast"/>
              <w:jc w:val="center"/>
              <w:rPr>
                <w:rFonts w:hint="eastAsia" w:ascii="仿宋" w:hAnsi="仿宋" w:eastAsia="仿宋" w:cs="仿宋"/>
                <w:color w:val="auto"/>
                <w:sz w:val="24"/>
                <w:szCs w:val="24"/>
              </w:rPr>
            </w:pPr>
          </w:p>
          <w:p w14:paraId="04BA16AA">
            <w:pPr>
              <w:widowControl/>
              <w:snapToGrid w:val="0"/>
              <w:spacing w:line="240" w:lineRule="atLeast"/>
              <w:jc w:val="center"/>
              <w:textAlignment w:val="baseline"/>
              <w:rPr>
                <w:rFonts w:hint="eastAsia" w:ascii="仿宋" w:hAnsi="仿宋" w:eastAsia="仿宋" w:cs="仿宋"/>
                <w:color w:val="auto"/>
                <w:sz w:val="24"/>
                <w:szCs w:val="24"/>
              </w:rPr>
            </w:pPr>
          </w:p>
        </w:tc>
        <w:tc>
          <w:tcPr>
            <w:tcW w:w="5070" w:type="dxa"/>
            <w:tcBorders>
              <w:top w:val="single" w:color="000000" w:sz="4" w:space="0"/>
              <w:left w:val="nil"/>
              <w:bottom w:val="single" w:color="000000" w:sz="4" w:space="0"/>
              <w:right w:val="single" w:color="000000" w:sz="4" w:space="0"/>
            </w:tcBorders>
            <w:vAlign w:val="center"/>
          </w:tcPr>
          <w:p w14:paraId="7E0B432E">
            <w:pPr>
              <w:spacing w:line="320" w:lineRule="atLeast"/>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具有环卫</w:t>
            </w:r>
            <w:r>
              <w:rPr>
                <w:rFonts w:hint="eastAsia" w:ascii="仿宋" w:hAnsi="仿宋" w:eastAsia="仿宋" w:cs="仿宋"/>
                <w:color w:val="auto"/>
                <w:sz w:val="24"/>
                <w:szCs w:val="24"/>
                <w:lang w:val="en-US" w:eastAsia="zh-CN"/>
              </w:rPr>
              <w:t>清运车辆</w:t>
            </w:r>
            <w:r>
              <w:rPr>
                <w:rFonts w:hint="eastAsia" w:ascii="仿宋" w:hAnsi="仿宋" w:eastAsia="仿宋" w:cs="仿宋"/>
                <w:color w:val="auto"/>
                <w:sz w:val="24"/>
                <w:szCs w:val="24"/>
              </w:rPr>
              <w:t>设施，有1辆得</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分，满分</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分。不提供的不得分。</w:t>
            </w:r>
          </w:p>
          <w:p w14:paraId="4CD959D2">
            <w:pPr>
              <w:widowControl/>
              <w:snapToGrid w:val="0"/>
              <w:spacing w:line="273" w:lineRule="auto"/>
              <w:ind w:firstLine="240" w:firstLineChars="100"/>
              <w:textAlignment w:val="baseline"/>
              <w:rPr>
                <w:rFonts w:ascii="仿宋" w:hAnsi="仿宋" w:eastAsia="仿宋" w:cs="仿宋"/>
                <w:color w:val="auto"/>
                <w:sz w:val="24"/>
                <w:szCs w:val="24"/>
              </w:rPr>
            </w:pPr>
          </w:p>
        </w:tc>
        <w:tc>
          <w:tcPr>
            <w:tcW w:w="1522" w:type="dxa"/>
            <w:tcBorders>
              <w:top w:val="single" w:color="000000" w:sz="4" w:space="0"/>
              <w:left w:val="nil"/>
              <w:bottom w:val="single" w:color="000000" w:sz="4" w:space="0"/>
              <w:right w:val="single" w:color="000000" w:sz="4" w:space="0"/>
            </w:tcBorders>
            <w:vAlign w:val="center"/>
          </w:tcPr>
          <w:p w14:paraId="7516CFB1">
            <w:pPr>
              <w:spacing w:line="320" w:lineRule="atLeas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1、自有车辆需提供车辆行驶证扫描件及车辆照片，行驶证上的所有人必须与投标供应商一致或者投标供应商法人代表一致，且年检有效）</w:t>
            </w:r>
            <w:r>
              <w:rPr>
                <w:rFonts w:hint="eastAsia" w:ascii="仿宋" w:hAnsi="仿宋" w:eastAsia="仿宋" w:cs="仿宋"/>
                <w:color w:val="auto"/>
                <w:sz w:val="24"/>
                <w:szCs w:val="24"/>
                <w:lang w:val="en-US" w:eastAsia="zh-CN"/>
              </w:rPr>
              <w:t>2、租赁车辆需提供租赁合同、机动车行驶证及车辆挂牌照片，租赁期应当覆盖本项目服务期限。</w:t>
            </w:r>
          </w:p>
          <w:p w14:paraId="124B0CB5">
            <w:pPr>
              <w:widowControl/>
              <w:snapToGrid w:val="0"/>
              <w:spacing w:line="273" w:lineRule="auto"/>
              <w:textAlignment w:val="baseline"/>
              <w:rPr>
                <w:rFonts w:hint="eastAsia" w:ascii="仿宋" w:hAnsi="仿宋" w:eastAsia="仿宋" w:cs="仿宋"/>
                <w:color w:val="auto"/>
                <w:sz w:val="24"/>
                <w:szCs w:val="24"/>
              </w:rPr>
            </w:pPr>
          </w:p>
        </w:tc>
      </w:tr>
      <w:tr w14:paraId="39140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atLeast"/>
        </w:trPr>
        <w:tc>
          <w:tcPr>
            <w:tcW w:w="660" w:type="dxa"/>
            <w:vMerge w:val="continue"/>
            <w:tcBorders>
              <w:left w:val="single" w:color="000000" w:sz="4" w:space="0"/>
              <w:bottom w:val="single" w:color="000000" w:sz="4" w:space="0"/>
              <w:right w:val="single" w:color="000000" w:sz="4" w:space="0"/>
            </w:tcBorders>
            <w:vAlign w:val="center"/>
          </w:tcPr>
          <w:p w14:paraId="09DBE9BF">
            <w:pPr>
              <w:widowControl/>
              <w:snapToGrid w:val="0"/>
              <w:spacing w:line="240" w:lineRule="atLeast"/>
              <w:jc w:val="center"/>
              <w:textAlignment w:val="baseline"/>
              <w:rPr>
                <w:rFonts w:hint="eastAsia" w:ascii="仿宋" w:hAnsi="仿宋" w:eastAsia="仿宋" w:cs="仿宋"/>
                <w:color w:val="auto"/>
                <w:sz w:val="24"/>
                <w:szCs w:val="24"/>
              </w:rPr>
            </w:pPr>
          </w:p>
        </w:tc>
        <w:tc>
          <w:tcPr>
            <w:tcW w:w="1125" w:type="dxa"/>
            <w:vMerge w:val="continue"/>
            <w:tcBorders>
              <w:left w:val="nil"/>
              <w:bottom w:val="single" w:color="000000" w:sz="4" w:space="0"/>
              <w:right w:val="single" w:color="000000" w:sz="4" w:space="0"/>
            </w:tcBorders>
            <w:vAlign w:val="center"/>
          </w:tcPr>
          <w:p w14:paraId="7726890D">
            <w:pPr>
              <w:widowControl/>
              <w:snapToGrid w:val="0"/>
              <w:spacing w:line="240" w:lineRule="atLeast"/>
              <w:jc w:val="center"/>
              <w:textAlignment w:val="baseline"/>
              <w:rPr>
                <w:rFonts w:hint="eastAsia" w:ascii="仿宋" w:hAnsi="仿宋" w:eastAsia="仿宋" w:cs="仿宋"/>
                <w:color w:val="auto"/>
                <w:sz w:val="24"/>
                <w:szCs w:val="24"/>
              </w:rPr>
            </w:pPr>
          </w:p>
        </w:tc>
        <w:tc>
          <w:tcPr>
            <w:tcW w:w="1157" w:type="dxa"/>
            <w:tcBorders>
              <w:top w:val="single" w:color="000000" w:sz="4" w:space="0"/>
              <w:left w:val="nil"/>
              <w:bottom w:val="single" w:color="000000" w:sz="4" w:space="0"/>
              <w:right w:val="single" w:color="000000" w:sz="4" w:space="0"/>
            </w:tcBorders>
            <w:vAlign w:val="center"/>
          </w:tcPr>
          <w:p w14:paraId="7CF82517">
            <w:pPr>
              <w:spacing w:line="320" w:lineRule="atLeas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企业信誉要求</w:t>
            </w:r>
          </w:p>
          <w:p w14:paraId="46E4F3BA">
            <w:pPr>
              <w:spacing w:line="320" w:lineRule="atLeas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（3分）</w:t>
            </w:r>
          </w:p>
        </w:tc>
        <w:tc>
          <w:tcPr>
            <w:tcW w:w="5070" w:type="dxa"/>
            <w:tcBorders>
              <w:top w:val="single" w:color="000000" w:sz="4" w:space="0"/>
              <w:left w:val="nil"/>
              <w:bottom w:val="single" w:color="000000" w:sz="4" w:space="0"/>
              <w:right w:val="single" w:color="000000" w:sz="4" w:space="0"/>
            </w:tcBorders>
            <w:vAlign w:val="center"/>
          </w:tcPr>
          <w:p w14:paraId="1424A9D5">
            <w:pPr>
              <w:spacing w:line="320" w:lineRule="atLeast"/>
              <w:rPr>
                <w:rFonts w:hint="eastAsia" w:ascii="仿宋" w:hAnsi="仿宋" w:eastAsia="仿宋" w:cs="仿宋"/>
                <w:color w:val="auto"/>
                <w:sz w:val="24"/>
                <w:szCs w:val="24"/>
              </w:rPr>
            </w:pPr>
            <w:bookmarkStart w:id="78" w:name="OLE_LINK14"/>
            <w:r>
              <w:rPr>
                <w:rFonts w:hint="eastAsia" w:ascii="仿宋" w:hAnsi="仿宋" w:eastAsia="仿宋" w:cs="仿宋"/>
                <w:color w:val="auto"/>
                <w:sz w:val="24"/>
                <w:szCs w:val="24"/>
                <w:lang w:val="en-US" w:eastAsia="zh-CN"/>
              </w:rPr>
              <w:t>1、供应商具有有效期内的ISO9001质量管理体系认证、ISO14001环境管理体系认证、职业健康安全管理体系认证的有1个得1分，共3分。</w:t>
            </w:r>
            <w:bookmarkEnd w:id="78"/>
          </w:p>
        </w:tc>
        <w:tc>
          <w:tcPr>
            <w:tcW w:w="1522" w:type="dxa"/>
            <w:tcBorders>
              <w:top w:val="single" w:color="000000" w:sz="4" w:space="0"/>
              <w:left w:val="nil"/>
              <w:bottom w:val="single" w:color="000000" w:sz="4" w:space="0"/>
              <w:right w:val="single" w:color="000000" w:sz="4" w:space="0"/>
            </w:tcBorders>
            <w:vAlign w:val="center"/>
          </w:tcPr>
          <w:p w14:paraId="16390F41">
            <w:pPr>
              <w:spacing w:line="320" w:lineRule="atLeas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提供证书复印件加盖供应商鲜章。</w:t>
            </w:r>
          </w:p>
        </w:tc>
      </w:tr>
    </w:tbl>
    <w:p w14:paraId="62BF9CA2">
      <w:pPr>
        <w:pStyle w:val="14"/>
        <w:spacing w:line="40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说明：评审小组认为，排名在前面的成交候选人的投标报价或者某些分项报价明显不合理，有可能影响服务质量和不能诚信履约的，将要求其在规定的期限内提供书面文件予以解释说明，并提交相关证明材料；否则，评审小组可以取消该成交候选人资格，按顺序由排在后一位的成交候选人递补，以此类推。</w:t>
      </w:r>
    </w:p>
    <w:p w14:paraId="42A16C0E">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注：关于小微企业报价扣除比例说明</w:t>
      </w:r>
    </w:p>
    <w:p w14:paraId="1C1A9F1A">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1.投标人为非联合体投标的，对小微型企业给予</w:t>
      </w:r>
      <w:r>
        <w:rPr>
          <w:rFonts w:hint="eastAsia" w:ascii="仿宋" w:hAnsi="仿宋" w:eastAsia="仿宋" w:cs="仿宋"/>
          <w:bCs/>
          <w:sz w:val="24"/>
          <w:szCs w:val="24"/>
          <w:u w:val="single"/>
        </w:rPr>
        <w:t>10%</w:t>
      </w:r>
      <w:r>
        <w:rPr>
          <w:rFonts w:hint="eastAsia" w:ascii="仿宋" w:hAnsi="仿宋" w:eastAsia="仿宋" w:cs="仿宋"/>
          <w:bCs/>
          <w:sz w:val="24"/>
          <w:szCs w:val="24"/>
        </w:rPr>
        <w:t>的扣除，以扣除后的报价参与评审。</w:t>
      </w:r>
    </w:p>
    <w:p w14:paraId="61133515">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2.监狱企业、残疾人福利性单位视同小型、微型企业。</w:t>
      </w:r>
    </w:p>
    <w:p w14:paraId="6AA080C9">
      <w:pPr>
        <w:pStyle w:val="5"/>
        <w:spacing w:before="0" w:after="0" w:line="312" w:lineRule="auto"/>
        <w:ind w:firstLine="482" w:firstLineChars="200"/>
        <w:rPr>
          <w:rFonts w:ascii="仿宋" w:hAnsi="仿宋" w:eastAsia="仿宋" w:cs="仿宋"/>
          <w:sz w:val="24"/>
          <w:szCs w:val="24"/>
        </w:rPr>
      </w:pPr>
      <w:bookmarkStart w:id="79" w:name="_Toc14345"/>
      <w:bookmarkStart w:id="80" w:name="_Toc10952"/>
      <w:r>
        <w:rPr>
          <w:rFonts w:hint="eastAsia" w:ascii="仿宋" w:hAnsi="仿宋" w:eastAsia="仿宋" w:cs="仿宋"/>
          <w:sz w:val="24"/>
          <w:szCs w:val="24"/>
        </w:rPr>
        <w:t>三、无效响应</w:t>
      </w:r>
      <w:bookmarkEnd w:id="79"/>
      <w:bookmarkEnd w:id="80"/>
    </w:p>
    <w:p w14:paraId="4DEBC708">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供应商发生以下条款情况之一者，视为无效报价：</w:t>
      </w:r>
    </w:p>
    <w:p w14:paraId="364CE23B">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（一）供应商不符合规定的资格条件的；</w:t>
      </w:r>
    </w:p>
    <w:p w14:paraId="73BB4411">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（二）供应商未通过实质性响应审查的；</w:t>
      </w:r>
    </w:p>
    <w:p w14:paraId="22099780">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（三）供应商所提交的响应文件未按“第七篇响应文件格式要求”要求签署或盖章的；</w:t>
      </w:r>
    </w:p>
    <w:p w14:paraId="00580580">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（四）供应商的报价超过采购预算或最高限价的；</w:t>
      </w:r>
    </w:p>
    <w:p w14:paraId="6B87C1F1">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（五）单位负责人为同一人或者存在直接控股、管理关系的不同供应商，参加同一合同项（包）报价的；</w:t>
      </w:r>
    </w:p>
    <w:p w14:paraId="34A780F7">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（六）为采购项目提供整体设计、规范编制或者项目管理、监理、检测等服务的供应商再参加该采购项目的其他采购活动的；</w:t>
      </w:r>
    </w:p>
    <w:p w14:paraId="1096E281">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（七）法律、法规和竞争性比选邀请书规定的其他无效情形。</w:t>
      </w:r>
    </w:p>
    <w:p w14:paraId="6CD8FA90">
      <w:pPr>
        <w:pStyle w:val="5"/>
        <w:spacing w:before="0" w:after="0" w:line="312" w:lineRule="auto"/>
        <w:ind w:firstLine="482" w:firstLineChars="200"/>
        <w:rPr>
          <w:rFonts w:ascii="仿宋" w:hAnsi="仿宋" w:eastAsia="仿宋" w:cs="仿宋"/>
          <w:sz w:val="24"/>
          <w:szCs w:val="24"/>
        </w:rPr>
      </w:pPr>
      <w:bookmarkStart w:id="81" w:name="_Toc31731"/>
      <w:bookmarkStart w:id="82" w:name="_Toc15280"/>
      <w:r>
        <w:rPr>
          <w:rFonts w:hint="eastAsia" w:ascii="仿宋" w:hAnsi="仿宋" w:eastAsia="仿宋" w:cs="仿宋"/>
          <w:sz w:val="24"/>
          <w:szCs w:val="24"/>
        </w:rPr>
        <w:t>四、采购终止</w:t>
      </w:r>
      <w:bookmarkEnd w:id="81"/>
      <w:bookmarkEnd w:id="82"/>
    </w:p>
    <w:p w14:paraId="7D02A4B2">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出现下列情形之一的，采购人或者采购代理机构应当终止采购活动，发布项目终止公告并说明原因，重新开展采购活动：</w:t>
      </w:r>
    </w:p>
    <w:p w14:paraId="176BAA47">
      <w:pPr>
        <w:pStyle w:val="14"/>
        <w:spacing w:line="400" w:lineRule="exact"/>
        <w:ind w:firstLine="480" w:firstLineChars="200"/>
        <w:rPr>
          <w:rFonts w:ascii="仿宋" w:hAnsi="仿宋" w:eastAsia="仿宋" w:cs="仿宋"/>
          <w:bCs/>
          <w:sz w:val="24"/>
          <w:szCs w:val="24"/>
        </w:rPr>
      </w:pPr>
      <w:r>
        <w:rPr>
          <w:rFonts w:hint="eastAsia" w:ascii="仿宋" w:hAnsi="仿宋" w:eastAsia="仿宋" w:cs="仿宋"/>
          <w:bCs/>
          <w:sz w:val="24"/>
          <w:szCs w:val="24"/>
        </w:rPr>
        <w:t>（一）因情况变化，不再符合规定的采购方式适用情形的；</w:t>
      </w:r>
    </w:p>
    <w:p w14:paraId="58D35B88">
      <w:pPr>
        <w:pStyle w:val="14"/>
        <w:spacing w:line="40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（二）出现影响采购公正的违法、违规行为的；</w:t>
      </w:r>
    </w:p>
    <w:p w14:paraId="0C33CE99">
      <w:pPr>
        <w:pStyle w:val="14"/>
        <w:spacing w:line="40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（三）在采购过程中符合竞争要求的供应商或者报价未超过采购预算的供应商不足3家的。</w:t>
      </w:r>
    </w:p>
    <w:p w14:paraId="37A237CC">
      <w:pPr>
        <w:pStyle w:val="7"/>
        <w:ind w:left="0" w:leftChars="0" w:firstLine="480" w:firstLineChars="200"/>
        <w:rPr>
          <w:rFonts w:ascii="仿宋" w:hAnsi="仿宋" w:eastAsia="仿宋" w:cs="仿宋"/>
          <w:bCs/>
          <w:sz w:val="36"/>
          <w:szCs w:val="36"/>
        </w:rPr>
      </w:pPr>
      <w:r>
        <w:rPr>
          <w:rFonts w:hint="eastAsia" w:ascii="仿宋" w:hAnsi="仿宋" w:eastAsia="仿宋" w:cs="仿宋"/>
          <w:bCs/>
          <w:sz w:val="24"/>
          <w:szCs w:val="24"/>
        </w:rPr>
        <w:t>（四）项目出现其他实质性影响，可能导致项目无法正常开展的情形。</w:t>
      </w:r>
    </w:p>
    <w:p w14:paraId="2D340423">
      <w:pPr>
        <w:rPr>
          <w:rFonts w:ascii="仿宋" w:hAnsi="仿宋" w:eastAsia="仿宋" w:cs="仿宋"/>
          <w:bCs/>
          <w:sz w:val="36"/>
          <w:szCs w:val="36"/>
        </w:rPr>
      </w:pPr>
      <w:r>
        <w:rPr>
          <w:rFonts w:hint="eastAsia" w:ascii="仿宋" w:hAnsi="仿宋" w:eastAsia="仿宋" w:cs="仿宋"/>
          <w:bCs/>
          <w:sz w:val="36"/>
          <w:szCs w:val="36"/>
        </w:rPr>
        <w:br w:type="page"/>
      </w:r>
    </w:p>
    <w:p w14:paraId="5673D5AA">
      <w:pPr>
        <w:pStyle w:val="4"/>
        <w:spacing w:before="0" w:after="0" w:line="360" w:lineRule="auto"/>
        <w:jc w:val="center"/>
        <w:rPr>
          <w:rFonts w:hint="eastAsia" w:ascii="仿宋" w:hAnsi="仿宋" w:eastAsia="仿宋" w:cs="仿宋"/>
          <w:bCs/>
          <w:sz w:val="36"/>
          <w:szCs w:val="30"/>
        </w:rPr>
      </w:pPr>
      <w:bookmarkStart w:id="83" w:name="_Toc16018"/>
      <w:r>
        <w:rPr>
          <w:rFonts w:hint="eastAsia" w:ascii="仿宋" w:hAnsi="仿宋" w:eastAsia="仿宋" w:cs="仿宋"/>
          <w:bCs/>
          <w:sz w:val="36"/>
          <w:szCs w:val="30"/>
        </w:rPr>
        <w:t>第五篇  供应商须知</w:t>
      </w:r>
      <w:bookmarkEnd w:id="71"/>
      <w:bookmarkEnd w:id="72"/>
      <w:bookmarkEnd w:id="73"/>
      <w:bookmarkEnd w:id="83"/>
    </w:p>
    <w:p w14:paraId="7ED67B42">
      <w:pPr>
        <w:pStyle w:val="5"/>
        <w:spacing w:before="0" w:after="0" w:line="312" w:lineRule="auto"/>
        <w:ind w:firstLine="482" w:firstLineChars="200"/>
        <w:rPr>
          <w:rFonts w:ascii="仿宋" w:hAnsi="仿宋" w:eastAsia="仿宋" w:cs="仿宋"/>
          <w:sz w:val="24"/>
          <w:szCs w:val="24"/>
        </w:rPr>
      </w:pPr>
      <w:bookmarkStart w:id="84" w:name="_Toc76462338"/>
      <w:bookmarkStart w:id="85" w:name="_Toc342913389"/>
      <w:bookmarkStart w:id="86" w:name="_Toc106030893"/>
      <w:bookmarkStart w:id="87" w:name="_Toc32409"/>
      <w:r>
        <w:rPr>
          <w:rFonts w:hint="eastAsia" w:ascii="仿宋" w:hAnsi="仿宋" w:eastAsia="仿宋" w:cs="仿宋"/>
          <w:sz w:val="24"/>
          <w:szCs w:val="24"/>
        </w:rPr>
        <w:t>一、竞争性比选费用</w:t>
      </w:r>
      <w:bookmarkEnd w:id="84"/>
      <w:bookmarkEnd w:id="85"/>
      <w:bookmarkEnd w:id="86"/>
      <w:bookmarkEnd w:id="87"/>
    </w:p>
    <w:p w14:paraId="75790CEB">
      <w:pPr>
        <w:pStyle w:val="32"/>
        <w:ind w:firstLine="480"/>
        <w:rPr>
          <w:rFonts w:ascii="仿宋" w:hAnsi="仿宋" w:eastAsia="仿宋" w:cs="仿宋"/>
          <w:szCs w:val="28"/>
        </w:rPr>
      </w:pPr>
      <w:r>
        <w:rPr>
          <w:rFonts w:hint="eastAsia" w:ascii="仿宋" w:hAnsi="仿宋" w:eastAsia="仿宋" w:cs="仿宋"/>
          <w:szCs w:val="28"/>
        </w:rPr>
        <w:t>参与竞争性比选的供应商应承担其编制响应文件与递交响应文件所涉及的一切费用，不论竞争性比选结果如何，采购人和采购代理机构在任何情况下无义务也无责任承担这些费用。</w:t>
      </w:r>
    </w:p>
    <w:p w14:paraId="285ABE8F">
      <w:pPr>
        <w:pStyle w:val="5"/>
        <w:spacing w:before="0" w:after="0" w:line="312" w:lineRule="auto"/>
        <w:ind w:firstLine="482" w:firstLineChars="200"/>
        <w:rPr>
          <w:rFonts w:ascii="仿宋" w:hAnsi="仿宋" w:eastAsia="仿宋" w:cs="仿宋"/>
          <w:sz w:val="24"/>
          <w:szCs w:val="24"/>
        </w:rPr>
      </w:pPr>
      <w:bookmarkStart w:id="88" w:name="_Toc76462339"/>
      <w:bookmarkStart w:id="89" w:name="_Toc19954"/>
      <w:bookmarkStart w:id="90" w:name="_Toc342913391"/>
      <w:bookmarkStart w:id="91" w:name="_Toc106030894"/>
      <w:r>
        <w:rPr>
          <w:rFonts w:hint="eastAsia" w:ascii="仿宋" w:hAnsi="仿宋" w:eastAsia="仿宋" w:cs="仿宋"/>
          <w:sz w:val="24"/>
          <w:szCs w:val="24"/>
        </w:rPr>
        <w:t>二、竞争性比选文件</w:t>
      </w:r>
      <w:bookmarkEnd w:id="88"/>
      <w:bookmarkEnd w:id="89"/>
      <w:bookmarkEnd w:id="90"/>
      <w:bookmarkEnd w:id="91"/>
    </w:p>
    <w:p w14:paraId="37627F81">
      <w:pPr>
        <w:pStyle w:val="32"/>
        <w:ind w:firstLine="480"/>
        <w:rPr>
          <w:rFonts w:ascii="仿宋" w:hAnsi="仿宋" w:eastAsia="仿宋" w:cs="仿宋"/>
          <w:szCs w:val="28"/>
        </w:rPr>
      </w:pPr>
      <w:r>
        <w:rPr>
          <w:rFonts w:hint="eastAsia" w:ascii="仿宋" w:hAnsi="仿宋" w:eastAsia="仿宋" w:cs="仿宋"/>
          <w:szCs w:val="28"/>
        </w:rPr>
        <w:t>（一）竞争性比选文件由采购邀请书、项目服务需求、供应商须知、项目商务需求、竞争性比选程序及评审标准、政府采购合同、响应文件编制要求七部分组成。</w:t>
      </w:r>
    </w:p>
    <w:p w14:paraId="483CE2C7">
      <w:pPr>
        <w:pStyle w:val="32"/>
        <w:ind w:firstLine="480"/>
        <w:rPr>
          <w:rFonts w:ascii="仿宋" w:hAnsi="仿宋" w:eastAsia="仿宋" w:cs="仿宋"/>
          <w:szCs w:val="28"/>
        </w:rPr>
      </w:pPr>
      <w:r>
        <w:rPr>
          <w:rFonts w:hint="eastAsia" w:ascii="仿宋" w:hAnsi="仿宋" w:eastAsia="仿宋" w:cs="仿宋"/>
          <w:szCs w:val="28"/>
        </w:rPr>
        <w:t>（二）采购人（或采购代理机构）所作的一切有效的书面通知、修改及补充，都是竞争性比选文件不可分割的部分。</w:t>
      </w:r>
    </w:p>
    <w:p w14:paraId="1CE472BC">
      <w:pPr>
        <w:pStyle w:val="32"/>
        <w:ind w:firstLine="480"/>
        <w:rPr>
          <w:rFonts w:ascii="仿宋" w:hAnsi="仿宋" w:eastAsia="仿宋" w:cs="仿宋"/>
          <w:szCs w:val="28"/>
        </w:rPr>
      </w:pPr>
      <w:r>
        <w:rPr>
          <w:rFonts w:hint="eastAsia" w:ascii="仿宋" w:hAnsi="仿宋" w:eastAsia="仿宋" w:cs="仿宋"/>
          <w:szCs w:val="28"/>
        </w:rPr>
        <w:t>（三）竞争性比选文件的解释</w:t>
      </w:r>
    </w:p>
    <w:p w14:paraId="18739932">
      <w:pPr>
        <w:pStyle w:val="32"/>
        <w:ind w:firstLine="480"/>
        <w:rPr>
          <w:rFonts w:ascii="仿宋" w:hAnsi="仿宋" w:eastAsia="仿宋" w:cs="仿宋"/>
          <w:szCs w:val="28"/>
        </w:rPr>
      </w:pPr>
      <w:r>
        <w:rPr>
          <w:rFonts w:hint="eastAsia" w:ascii="仿宋" w:hAnsi="仿宋" w:eastAsia="仿宋" w:cs="仿宋"/>
          <w:szCs w:val="28"/>
        </w:rPr>
        <w:t>供应商如对竞争性比选文件有疑问，必须以书面形式在提交响应文件截止时间1个工作日前向采购人（或采购代理机构）要求澄清，采购人（或采购代理机构）可视具体情况做出处理或答复。如供应商未提出疑问，视为完全理解并同意本竞争性比选文件。一经进入评审程序，即视为供应商已详细阅读全部文件资料，完全理解竞争性比选文件所有条款内容并同意放弃对这方面有不明白及误解的权利。</w:t>
      </w:r>
      <w:bookmarkStart w:id="92" w:name="_Toc318166429"/>
      <w:bookmarkStart w:id="93" w:name="_Toc318159160"/>
      <w:bookmarkStart w:id="94" w:name="_Toc318159349"/>
      <w:bookmarkStart w:id="95" w:name="_Toc318159780"/>
    </w:p>
    <w:p w14:paraId="6CBAB2B5">
      <w:pPr>
        <w:pStyle w:val="32"/>
        <w:ind w:firstLine="480"/>
        <w:rPr>
          <w:rFonts w:ascii="仿宋" w:hAnsi="仿宋" w:eastAsia="仿宋" w:cs="仿宋"/>
          <w:szCs w:val="28"/>
        </w:rPr>
      </w:pPr>
      <w:r>
        <w:rPr>
          <w:rFonts w:hint="eastAsia" w:ascii="仿宋" w:hAnsi="仿宋" w:eastAsia="仿宋" w:cs="仿宋"/>
          <w:szCs w:val="28"/>
        </w:rPr>
        <w:t>（四）评审的依据为竞争性比选文件和响应文件（含有效的书面承诺）。评审小组判断响应文件对竞争性比选文件的响应，仅基于响应文件本身而不靠外部证据。</w:t>
      </w:r>
    </w:p>
    <w:bookmarkEnd w:id="92"/>
    <w:bookmarkEnd w:id="93"/>
    <w:bookmarkEnd w:id="94"/>
    <w:bookmarkEnd w:id="95"/>
    <w:p w14:paraId="5015C834">
      <w:pPr>
        <w:pStyle w:val="5"/>
        <w:spacing w:before="0" w:after="0" w:line="312" w:lineRule="auto"/>
        <w:ind w:firstLine="482" w:firstLineChars="200"/>
        <w:rPr>
          <w:rFonts w:ascii="仿宋" w:hAnsi="仿宋" w:eastAsia="仿宋" w:cs="仿宋"/>
          <w:sz w:val="24"/>
          <w:szCs w:val="24"/>
        </w:rPr>
      </w:pPr>
      <w:bookmarkStart w:id="96" w:name="_Toc13647"/>
      <w:bookmarkStart w:id="97" w:name="_Toc106030895"/>
      <w:bookmarkStart w:id="98" w:name="_Toc179714297"/>
      <w:bookmarkStart w:id="99" w:name="_Toc76462340"/>
      <w:bookmarkStart w:id="100" w:name="_Toc342913392"/>
      <w:bookmarkStart w:id="101" w:name="_Toc102227318"/>
      <w:r>
        <w:rPr>
          <w:rFonts w:hint="eastAsia" w:ascii="仿宋" w:hAnsi="仿宋" w:eastAsia="仿宋" w:cs="仿宋"/>
          <w:sz w:val="24"/>
          <w:szCs w:val="24"/>
        </w:rPr>
        <w:t>三、竞争性比选要求</w:t>
      </w:r>
      <w:bookmarkEnd w:id="96"/>
      <w:bookmarkEnd w:id="97"/>
      <w:bookmarkEnd w:id="98"/>
      <w:bookmarkEnd w:id="99"/>
      <w:bookmarkEnd w:id="100"/>
      <w:bookmarkEnd w:id="101"/>
    </w:p>
    <w:p w14:paraId="3EC6FF64">
      <w:pPr>
        <w:pStyle w:val="32"/>
        <w:ind w:firstLine="480"/>
        <w:rPr>
          <w:rFonts w:ascii="仿宋" w:hAnsi="仿宋" w:eastAsia="仿宋" w:cs="仿宋"/>
          <w:szCs w:val="28"/>
        </w:rPr>
      </w:pPr>
      <w:r>
        <w:rPr>
          <w:rFonts w:hint="eastAsia" w:ascii="仿宋" w:hAnsi="仿宋" w:eastAsia="仿宋" w:cs="仿宋"/>
          <w:szCs w:val="28"/>
        </w:rPr>
        <w:t>（一）响应文件</w:t>
      </w:r>
    </w:p>
    <w:p w14:paraId="2656E92F">
      <w:pPr>
        <w:pStyle w:val="32"/>
        <w:ind w:firstLine="480"/>
        <w:rPr>
          <w:rFonts w:ascii="仿宋" w:hAnsi="仿宋" w:eastAsia="仿宋" w:cs="仿宋"/>
          <w:sz w:val="48"/>
          <w:szCs w:val="48"/>
        </w:rPr>
      </w:pPr>
      <w:r>
        <w:rPr>
          <w:rFonts w:hint="eastAsia" w:ascii="仿宋" w:hAnsi="仿宋" w:eastAsia="仿宋" w:cs="仿宋"/>
          <w:szCs w:val="28"/>
        </w:rPr>
        <w:t>1.供应商应当按照竞争性比选文件的要求编制响应文件，并对竞争性比选文件提出的要求和条件作出实质性响应。</w:t>
      </w:r>
    </w:p>
    <w:p w14:paraId="51548C0F">
      <w:pPr>
        <w:pStyle w:val="32"/>
        <w:ind w:firstLine="480"/>
        <w:rPr>
          <w:rFonts w:ascii="仿宋" w:hAnsi="仿宋" w:eastAsia="仿宋" w:cs="仿宋"/>
          <w:szCs w:val="28"/>
        </w:rPr>
      </w:pPr>
      <w:r>
        <w:rPr>
          <w:rFonts w:hint="eastAsia" w:ascii="仿宋" w:hAnsi="仿宋" w:eastAsia="仿宋" w:cs="仿宋"/>
          <w:szCs w:val="28"/>
        </w:rPr>
        <w:t>2.响应文件组成</w:t>
      </w:r>
    </w:p>
    <w:p w14:paraId="055AE654">
      <w:pPr>
        <w:pStyle w:val="32"/>
        <w:ind w:firstLine="480"/>
        <w:rPr>
          <w:rFonts w:ascii="仿宋" w:hAnsi="仿宋" w:eastAsia="仿宋" w:cs="仿宋"/>
          <w:szCs w:val="28"/>
        </w:rPr>
      </w:pPr>
      <w:r>
        <w:rPr>
          <w:rFonts w:hint="eastAsia" w:ascii="仿宋" w:hAnsi="仿宋" w:eastAsia="仿宋" w:cs="仿宋"/>
          <w:szCs w:val="28"/>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656908CB">
      <w:pPr>
        <w:pStyle w:val="32"/>
        <w:ind w:firstLine="480"/>
        <w:rPr>
          <w:rFonts w:ascii="仿宋" w:hAnsi="仿宋" w:eastAsia="仿宋" w:cs="仿宋"/>
          <w:szCs w:val="28"/>
        </w:rPr>
      </w:pPr>
      <w:r>
        <w:rPr>
          <w:rFonts w:hint="eastAsia" w:ascii="仿宋" w:hAnsi="仿宋" w:eastAsia="仿宋" w:cs="仿宋"/>
          <w:szCs w:val="28"/>
        </w:rPr>
        <w:t>（二）竞争性比选有效期：响应文件及有关承诺文件有效期为提交响应文件截止时间起90天。</w:t>
      </w:r>
    </w:p>
    <w:p w14:paraId="57718724">
      <w:pPr>
        <w:pStyle w:val="32"/>
        <w:ind w:firstLine="480"/>
        <w:rPr>
          <w:rFonts w:ascii="仿宋" w:hAnsi="仿宋" w:eastAsia="仿宋" w:cs="仿宋"/>
          <w:szCs w:val="28"/>
        </w:rPr>
      </w:pPr>
      <w:r>
        <w:rPr>
          <w:rFonts w:hint="eastAsia" w:ascii="仿宋" w:hAnsi="仿宋" w:eastAsia="仿宋" w:cs="仿宋"/>
          <w:szCs w:val="28"/>
        </w:rPr>
        <w:t>（三）修正错误</w:t>
      </w:r>
    </w:p>
    <w:p w14:paraId="72DCBA53">
      <w:pPr>
        <w:pStyle w:val="32"/>
        <w:ind w:firstLine="480"/>
        <w:rPr>
          <w:rFonts w:ascii="仿宋" w:hAnsi="仿宋" w:eastAsia="仿宋" w:cs="仿宋"/>
          <w:szCs w:val="28"/>
        </w:rPr>
      </w:pPr>
      <w:r>
        <w:rPr>
          <w:rFonts w:hint="eastAsia" w:ascii="仿宋" w:hAnsi="仿宋" w:eastAsia="仿宋" w:cs="仿宋"/>
          <w:szCs w:val="28"/>
        </w:rPr>
        <w:t>1.若供应商所递交的响应文件或最后报价中的价格出现大写金额和小写金额不一致的错误，以</w:t>
      </w:r>
      <w:r>
        <w:rPr>
          <w:rFonts w:hint="eastAsia" w:ascii="仿宋" w:hAnsi="仿宋" w:eastAsia="仿宋" w:cs="仿宋"/>
          <w:b/>
          <w:bCs/>
          <w:szCs w:val="28"/>
          <w:u w:val="single"/>
        </w:rPr>
        <w:t>大写金额修正为准</w:t>
      </w:r>
      <w:r>
        <w:rPr>
          <w:rFonts w:hint="eastAsia" w:ascii="仿宋" w:hAnsi="仿宋" w:eastAsia="仿宋" w:cs="仿宋"/>
          <w:szCs w:val="28"/>
        </w:rPr>
        <w:t>。</w:t>
      </w:r>
    </w:p>
    <w:p w14:paraId="325BE41E">
      <w:pPr>
        <w:pStyle w:val="32"/>
        <w:ind w:firstLine="480"/>
        <w:rPr>
          <w:rFonts w:ascii="仿宋" w:hAnsi="仿宋" w:eastAsia="仿宋" w:cs="仿宋"/>
          <w:szCs w:val="28"/>
        </w:rPr>
      </w:pPr>
      <w:r>
        <w:rPr>
          <w:rFonts w:hint="eastAsia" w:ascii="仿宋" w:hAnsi="仿宋" w:eastAsia="仿宋" w:cs="仿宋"/>
          <w:szCs w:val="28"/>
        </w:rPr>
        <w:t>2.评审小组按上述修正错误的原则及方法修正供应商的报价，供应商同意并签字确认后，修正后的报价对供应商具有约束作用。如果供应商不接受修正后的价格，将失去成为成交供应商的资格。</w:t>
      </w:r>
    </w:p>
    <w:p w14:paraId="1B2D9ED9">
      <w:pPr>
        <w:pStyle w:val="32"/>
        <w:ind w:firstLine="480"/>
        <w:rPr>
          <w:rFonts w:ascii="仿宋" w:hAnsi="仿宋" w:eastAsia="仿宋" w:cs="仿宋"/>
          <w:szCs w:val="28"/>
        </w:rPr>
      </w:pPr>
      <w:r>
        <w:rPr>
          <w:rFonts w:hint="eastAsia" w:ascii="仿宋" w:hAnsi="仿宋" w:eastAsia="仿宋" w:cs="仿宋"/>
          <w:szCs w:val="28"/>
        </w:rPr>
        <w:t>（四）提交响应文件的份数和签署</w:t>
      </w:r>
    </w:p>
    <w:p w14:paraId="2FD5A2A7">
      <w:pPr>
        <w:pStyle w:val="5"/>
        <w:spacing w:before="0" w:after="0" w:line="312" w:lineRule="auto"/>
        <w:ind w:firstLine="480" w:firstLineChars="200"/>
        <w:rPr>
          <w:rFonts w:hint="eastAsia" w:ascii="仿宋" w:hAnsi="仿宋" w:eastAsia="仿宋" w:cs="仿宋"/>
          <w:b w:val="0"/>
          <w:kern w:val="0"/>
          <w:sz w:val="24"/>
          <w:szCs w:val="28"/>
        </w:rPr>
      </w:pPr>
      <w:bookmarkStart w:id="102" w:name="_Toc13293"/>
      <w:bookmarkStart w:id="103" w:name="_Toc106030896"/>
      <w:bookmarkStart w:id="104" w:name="_Toc76462341"/>
      <w:r>
        <w:rPr>
          <w:rFonts w:hint="eastAsia" w:ascii="仿宋" w:hAnsi="仿宋" w:eastAsia="仿宋" w:cs="仿宋"/>
          <w:b w:val="0"/>
          <w:kern w:val="0"/>
          <w:sz w:val="24"/>
          <w:szCs w:val="28"/>
        </w:rPr>
        <w:t>1.供应商须在平台报价并上传盖章后的响应文件正本PDF扫描件一份。</w:t>
      </w:r>
      <w:bookmarkEnd w:id="102"/>
      <w:r>
        <w:rPr>
          <w:rFonts w:hint="eastAsia" w:ascii="仿宋" w:hAnsi="仿宋" w:eastAsia="仿宋" w:cs="仿宋"/>
          <w:b w:val="0"/>
          <w:kern w:val="0"/>
          <w:sz w:val="24"/>
          <w:szCs w:val="28"/>
        </w:rPr>
        <w:t xml:space="preserve"> </w:t>
      </w:r>
    </w:p>
    <w:p w14:paraId="3FC734A2">
      <w:pPr>
        <w:pStyle w:val="5"/>
        <w:spacing w:before="0" w:after="0" w:line="312" w:lineRule="auto"/>
        <w:ind w:firstLine="480" w:firstLineChars="200"/>
        <w:rPr>
          <w:rFonts w:hint="eastAsia" w:ascii="仿宋" w:hAnsi="仿宋" w:eastAsia="仿宋" w:cs="仿宋"/>
          <w:b w:val="0"/>
          <w:kern w:val="0"/>
          <w:sz w:val="24"/>
          <w:szCs w:val="28"/>
        </w:rPr>
      </w:pPr>
      <w:bookmarkStart w:id="105" w:name="_Toc15137"/>
      <w:r>
        <w:rPr>
          <w:rFonts w:hint="eastAsia" w:ascii="仿宋" w:hAnsi="仿宋" w:eastAsia="仿宋" w:cs="仿宋"/>
          <w:b w:val="0"/>
          <w:kern w:val="0"/>
          <w:sz w:val="24"/>
          <w:szCs w:val="28"/>
        </w:rPr>
        <w:t>2.在响应文件正本PDF文档中，按照第七篇响应文件编制要求中规定签字、盖章的地方必须按其规定签字、盖章。</w:t>
      </w:r>
      <w:bookmarkEnd w:id="105"/>
    </w:p>
    <w:p w14:paraId="377D89B5">
      <w:pPr>
        <w:pStyle w:val="5"/>
        <w:spacing w:before="0" w:after="0" w:line="312" w:lineRule="auto"/>
        <w:ind w:firstLine="480" w:firstLineChars="200"/>
        <w:rPr>
          <w:rFonts w:hint="eastAsia" w:ascii="仿宋" w:hAnsi="仿宋" w:eastAsia="仿宋" w:cs="仿宋"/>
          <w:b w:val="0"/>
          <w:kern w:val="0"/>
          <w:sz w:val="24"/>
          <w:szCs w:val="28"/>
        </w:rPr>
      </w:pPr>
      <w:bookmarkStart w:id="106" w:name="_Toc30926"/>
      <w:r>
        <w:rPr>
          <w:rFonts w:hint="eastAsia" w:ascii="仿宋" w:hAnsi="仿宋" w:eastAsia="仿宋" w:cs="仿宋"/>
          <w:b w:val="0"/>
          <w:kern w:val="0"/>
          <w:sz w:val="24"/>
          <w:szCs w:val="28"/>
        </w:rPr>
        <w:t>3.线下响应文件一式三份，其中正本一份，副本二份；副本可为正本的复印件，应与正本一致，如出现不一致情况以正本为准。</w:t>
      </w:r>
      <w:bookmarkEnd w:id="106"/>
    </w:p>
    <w:p w14:paraId="18C9D6D8">
      <w:pPr>
        <w:pStyle w:val="5"/>
        <w:spacing w:before="0" w:after="0" w:line="312" w:lineRule="auto"/>
        <w:ind w:firstLine="482" w:firstLineChars="200"/>
        <w:rPr>
          <w:rFonts w:ascii="仿宋" w:hAnsi="仿宋" w:eastAsia="仿宋" w:cs="仿宋"/>
          <w:sz w:val="24"/>
          <w:szCs w:val="24"/>
        </w:rPr>
      </w:pPr>
      <w:bookmarkStart w:id="107" w:name="_Toc28822"/>
      <w:r>
        <w:rPr>
          <w:rFonts w:hint="eastAsia" w:ascii="仿宋" w:hAnsi="仿宋" w:eastAsia="仿宋" w:cs="仿宋"/>
          <w:sz w:val="24"/>
          <w:szCs w:val="24"/>
        </w:rPr>
        <w:t>四、成交供应商的确认和变更</w:t>
      </w:r>
      <w:bookmarkEnd w:id="103"/>
      <w:bookmarkEnd w:id="104"/>
      <w:bookmarkEnd w:id="107"/>
    </w:p>
    <w:p w14:paraId="6681F391">
      <w:pPr>
        <w:pStyle w:val="32"/>
        <w:ind w:firstLine="480"/>
        <w:rPr>
          <w:rFonts w:ascii="仿宋" w:hAnsi="仿宋" w:eastAsia="仿宋" w:cs="仿宋"/>
          <w:szCs w:val="28"/>
        </w:rPr>
      </w:pPr>
      <w:r>
        <w:rPr>
          <w:rFonts w:hint="eastAsia" w:ascii="仿宋" w:hAnsi="仿宋" w:eastAsia="仿宋" w:cs="仿宋"/>
          <w:szCs w:val="28"/>
        </w:rPr>
        <w:t>（一）成交供应商的确认</w:t>
      </w:r>
    </w:p>
    <w:p w14:paraId="2336BE0A">
      <w:pPr>
        <w:pStyle w:val="32"/>
        <w:ind w:firstLine="480"/>
        <w:rPr>
          <w:rFonts w:hint="eastAsia" w:ascii="仿宋" w:hAnsi="仿宋" w:eastAsia="仿宋" w:cs="仿宋"/>
          <w:szCs w:val="28"/>
        </w:rPr>
      </w:pPr>
      <w:r>
        <w:rPr>
          <w:rFonts w:hint="eastAsia" w:ascii="仿宋" w:hAnsi="仿宋" w:eastAsia="仿宋" w:cs="仿宋"/>
          <w:szCs w:val="28"/>
        </w:rPr>
        <w:t>采购人应当在5个工作日内，从评审报告提出的成交候选供应商中，按照排序由高到低的原则确定成交供应商，也可以授权评审小组直接确定成交供应商。</w:t>
      </w:r>
    </w:p>
    <w:p w14:paraId="4BCC1695">
      <w:pPr>
        <w:pStyle w:val="32"/>
        <w:ind w:firstLine="480"/>
        <w:rPr>
          <w:rFonts w:ascii="仿宋" w:hAnsi="仿宋" w:eastAsia="仿宋" w:cs="仿宋"/>
          <w:szCs w:val="28"/>
        </w:rPr>
      </w:pPr>
      <w:r>
        <w:rPr>
          <w:rFonts w:hint="eastAsia" w:ascii="仿宋" w:hAnsi="仿宋" w:eastAsia="仿宋" w:cs="仿宋"/>
          <w:szCs w:val="28"/>
        </w:rPr>
        <w:t>（二）成交供应商的变更</w:t>
      </w:r>
    </w:p>
    <w:p w14:paraId="66B5EA0A">
      <w:pPr>
        <w:pStyle w:val="32"/>
        <w:ind w:firstLine="480"/>
        <w:rPr>
          <w:rFonts w:hint="eastAsia" w:ascii="仿宋" w:hAnsi="仿宋" w:eastAsia="仿宋" w:cs="仿宋"/>
          <w:szCs w:val="28"/>
        </w:rPr>
      </w:pPr>
      <w:r>
        <w:rPr>
          <w:rFonts w:hint="eastAsia" w:ascii="仿宋" w:hAnsi="仿宋" w:eastAsia="仿宋" w:cs="仿宋"/>
          <w:szCs w:val="28"/>
        </w:rPr>
        <w:t>成交供应商拒绝与采购人签订合同的，采购人可以按照评标报告推荐的成交候选供应商顺序，确定排名下一位的候选人为成交供应商，也可以重新开展比选活动。</w:t>
      </w:r>
    </w:p>
    <w:p w14:paraId="08F6EB73">
      <w:pPr>
        <w:pStyle w:val="5"/>
        <w:spacing w:before="0" w:after="0" w:line="312" w:lineRule="auto"/>
        <w:ind w:firstLine="482" w:firstLineChars="200"/>
        <w:rPr>
          <w:rFonts w:ascii="仿宋" w:hAnsi="仿宋" w:eastAsia="仿宋" w:cs="仿宋"/>
          <w:sz w:val="24"/>
          <w:szCs w:val="24"/>
        </w:rPr>
      </w:pPr>
      <w:bookmarkStart w:id="108" w:name="_Toc106030897"/>
      <w:bookmarkStart w:id="109" w:name="_Toc76462342"/>
      <w:bookmarkStart w:id="110" w:name="_Toc342913395"/>
      <w:bookmarkStart w:id="111" w:name="_Toc14017"/>
      <w:bookmarkStart w:id="112" w:name="_Toc102227321"/>
      <w:r>
        <w:rPr>
          <w:rFonts w:hint="eastAsia" w:ascii="仿宋" w:hAnsi="仿宋" w:eastAsia="仿宋" w:cs="仿宋"/>
          <w:sz w:val="24"/>
          <w:szCs w:val="24"/>
        </w:rPr>
        <w:t>五、成交通知</w:t>
      </w:r>
      <w:bookmarkEnd w:id="108"/>
      <w:bookmarkEnd w:id="109"/>
      <w:bookmarkEnd w:id="110"/>
      <w:bookmarkEnd w:id="111"/>
      <w:bookmarkEnd w:id="112"/>
    </w:p>
    <w:p w14:paraId="103177C3">
      <w:pPr>
        <w:pStyle w:val="32"/>
        <w:ind w:firstLine="480"/>
        <w:rPr>
          <w:rFonts w:ascii="仿宋" w:hAnsi="仿宋" w:eastAsia="仿宋" w:cs="仿宋"/>
          <w:szCs w:val="28"/>
        </w:rPr>
      </w:pPr>
      <w:r>
        <w:rPr>
          <w:rFonts w:hint="eastAsia" w:ascii="仿宋" w:hAnsi="仿宋" w:eastAsia="仿宋" w:cs="仿宋"/>
          <w:szCs w:val="28"/>
        </w:rPr>
        <w:t>（一）成交供应商确定后，采购人/代理机构将在行采家（https://www.gec123.com/）上发布成交结果公告。</w:t>
      </w:r>
    </w:p>
    <w:p w14:paraId="2BC0F237">
      <w:pPr>
        <w:pStyle w:val="32"/>
        <w:ind w:firstLine="480"/>
        <w:rPr>
          <w:rFonts w:ascii="仿宋" w:hAnsi="仿宋" w:eastAsia="仿宋" w:cs="仿宋"/>
          <w:szCs w:val="28"/>
        </w:rPr>
      </w:pPr>
      <w:r>
        <w:rPr>
          <w:rFonts w:hint="eastAsia" w:ascii="仿宋" w:hAnsi="仿宋" w:eastAsia="仿宋" w:cs="仿宋"/>
          <w:szCs w:val="28"/>
        </w:rPr>
        <w:t>（二）结果公告发出同时，采购人/代理机构将以书面形式发出《成交通知书》。《成交通知书》一经发出即发生法律效力。</w:t>
      </w:r>
    </w:p>
    <w:p w14:paraId="097D853A">
      <w:pPr>
        <w:pStyle w:val="32"/>
        <w:ind w:firstLine="480"/>
        <w:rPr>
          <w:rFonts w:ascii="仿宋" w:hAnsi="仿宋" w:eastAsia="仿宋" w:cs="仿宋"/>
          <w:szCs w:val="28"/>
        </w:rPr>
      </w:pPr>
      <w:r>
        <w:rPr>
          <w:rFonts w:hint="eastAsia" w:ascii="仿宋" w:hAnsi="仿宋" w:eastAsia="仿宋" w:cs="仿宋"/>
          <w:szCs w:val="28"/>
        </w:rPr>
        <w:t>（三）《成交通知书》作为签订合同的依据。</w:t>
      </w:r>
    </w:p>
    <w:p w14:paraId="79CCDECE">
      <w:pPr>
        <w:pStyle w:val="5"/>
        <w:spacing w:before="0" w:after="0" w:line="312" w:lineRule="auto"/>
        <w:ind w:firstLine="482" w:firstLineChars="200"/>
        <w:rPr>
          <w:rFonts w:ascii="仿宋" w:hAnsi="仿宋" w:eastAsia="仿宋" w:cs="仿宋"/>
          <w:sz w:val="24"/>
          <w:szCs w:val="24"/>
        </w:rPr>
      </w:pPr>
      <w:bookmarkStart w:id="113" w:name="_Toc106030899"/>
      <w:bookmarkStart w:id="114" w:name="_Toc76462344"/>
      <w:bookmarkStart w:id="115" w:name="_Toc23531"/>
      <w:r>
        <w:rPr>
          <w:rFonts w:hint="eastAsia" w:ascii="仿宋" w:hAnsi="仿宋" w:eastAsia="仿宋" w:cs="仿宋"/>
          <w:sz w:val="24"/>
          <w:szCs w:val="24"/>
        </w:rPr>
        <w:t>六、采购代理服务费</w:t>
      </w:r>
      <w:bookmarkEnd w:id="113"/>
      <w:bookmarkEnd w:id="114"/>
      <w:bookmarkEnd w:id="115"/>
    </w:p>
    <w:p w14:paraId="37C432FD">
      <w:pPr>
        <w:pStyle w:val="32"/>
        <w:ind w:firstLine="480"/>
        <w:rPr>
          <w:rFonts w:hint="eastAsia" w:ascii="仿宋" w:hAnsi="仿宋" w:eastAsia="仿宋" w:cs="仿宋"/>
          <w:szCs w:val="28"/>
          <w:lang w:val="zh-TW" w:eastAsia="zh-TW"/>
        </w:rPr>
      </w:pPr>
      <w:bookmarkStart w:id="116" w:name="OLE_LINK8"/>
      <w:bookmarkStart w:id="117" w:name="OLE_LINK7"/>
      <w:bookmarkStart w:id="118" w:name="_Toc102227322"/>
      <w:bookmarkStart w:id="119" w:name="_Toc76462346"/>
      <w:bookmarkStart w:id="120" w:name="_Toc106030901"/>
      <w:bookmarkStart w:id="121" w:name="_Toc342913396"/>
      <w:r>
        <w:rPr>
          <w:rFonts w:hint="eastAsia" w:ascii="仿宋" w:hAnsi="仿宋" w:eastAsia="仿宋" w:cs="仿宋"/>
          <w:szCs w:val="28"/>
          <w:lang w:eastAsia="zh-CN"/>
        </w:rPr>
        <w:t>（一）</w:t>
      </w:r>
      <w:r>
        <w:rPr>
          <w:rFonts w:hint="eastAsia" w:ascii="仿宋" w:hAnsi="仿宋" w:eastAsia="仿宋" w:cs="仿宋"/>
          <w:szCs w:val="28"/>
        </w:rPr>
        <w:t>供应商成交后向采购代理机构缴纳采购代理服务费，本项目采购代理服务费</w:t>
      </w:r>
      <w:bookmarkEnd w:id="116"/>
      <w:bookmarkEnd w:id="117"/>
      <w:r>
        <w:rPr>
          <w:rFonts w:hint="eastAsia" w:ascii="仿宋" w:hAnsi="仿宋" w:eastAsia="仿宋" w:cs="仿宋"/>
          <w:szCs w:val="28"/>
        </w:rPr>
        <w:t>为</w:t>
      </w:r>
      <w:r>
        <w:rPr>
          <w:rFonts w:hint="eastAsia" w:ascii="仿宋" w:hAnsi="仿宋" w:eastAsia="仿宋" w:cs="仿宋"/>
          <w:szCs w:val="28"/>
          <w:lang w:eastAsia="zh-CN"/>
        </w:rPr>
        <w:t>成交金额</w:t>
      </w:r>
      <w:r>
        <w:rPr>
          <w:rFonts w:hint="eastAsia" w:ascii="仿宋" w:hAnsi="仿宋" w:eastAsia="仿宋" w:cs="仿宋"/>
          <w:szCs w:val="28"/>
          <w:lang w:val="en-US" w:eastAsia="zh-CN"/>
        </w:rPr>
        <w:t>1.5%</w:t>
      </w:r>
      <w:r>
        <w:rPr>
          <w:rFonts w:hint="eastAsia" w:ascii="仿宋" w:hAnsi="仿宋" w:eastAsia="仿宋" w:cs="仿宋"/>
          <w:szCs w:val="28"/>
          <w:lang w:val="zh-TW" w:eastAsia="zh-TW"/>
        </w:rPr>
        <w:t>，不足叁仟元按叁仟元计取</w:t>
      </w:r>
      <w:r>
        <w:rPr>
          <w:rFonts w:hint="eastAsia" w:ascii="仿宋" w:hAnsi="仿宋" w:eastAsia="仿宋" w:cs="仿宋"/>
          <w:szCs w:val="28"/>
          <w:lang w:val="zh-TW" w:eastAsia="zh-CN"/>
        </w:rPr>
        <w:t>，</w:t>
      </w:r>
      <w:r>
        <w:rPr>
          <w:rFonts w:hint="eastAsia" w:ascii="仿宋" w:hAnsi="仿宋" w:eastAsia="仿宋" w:cs="仿宋"/>
          <w:szCs w:val="28"/>
          <w:lang w:val="zh-TW" w:eastAsia="zh-TW"/>
        </w:rPr>
        <w:t>在</w:t>
      </w:r>
      <w:r>
        <w:rPr>
          <w:rFonts w:hint="eastAsia" w:ascii="仿宋" w:hAnsi="仿宋" w:eastAsia="仿宋" w:cs="仿宋"/>
          <w:szCs w:val="28"/>
        </w:rPr>
        <w:t>成交</w:t>
      </w:r>
      <w:r>
        <w:rPr>
          <w:rFonts w:hint="eastAsia" w:ascii="仿宋" w:hAnsi="仿宋" w:eastAsia="仿宋" w:cs="仿宋"/>
          <w:szCs w:val="28"/>
          <w:lang w:val="zh-TW" w:eastAsia="zh-TW"/>
        </w:rPr>
        <w:t>公示结束后，领取</w:t>
      </w:r>
      <w:r>
        <w:rPr>
          <w:rFonts w:hint="eastAsia" w:ascii="仿宋" w:hAnsi="仿宋" w:eastAsia="仿宋" w:cs="仿宋"/>
          <w:szCs w:val="28"/>
        </w:rPr>
        <w:t>成交</w:t>
      </w:r>
      <w:r>
        <w:rPr>
          <w:rFonts w:hint="eastAsia" w:ascii="仿宋" w:hAnsi="仿宋" w:eastAsia="仿宋" w:cs="仿宋"/>
          <w:szCs w:val="28"/>
          <w:lang w:val="zh-TW" w:eastAsia="zh-TW"/>
        </w:rPr>
        <w:t>通知书</w:t>
      </w:r>
      <w:r>
        <w:rPr>
          <w:rFonts w:hint="eastAsia" w:ascii="仿宋" w:hAnsi="仿宋" w:eastAsia="仿宋" w:cs="仿宋"/>
          <w:szCs w:val="28"/>
        </w:rPr>
        <w:t>时</w:t>
      </w:r>
      <w:r>
        <w:rPr>
          <w:rFonts w:hint="eastAsia" w:ascii="仿宋" w:hAnsi="仿宋" w:eastAsia="仿宋" w:cs="仿宋"/>
          <w:szCs w:val="28"/>
          <w:lang w:val="zh-TW" w:eastAsia="zh-TW"/>
        </w:rPr>
        <w:t>全额支付。</w:t>
      </w:r>
    </w:p>
    <w:p w14:paraId="0F892BCF">
      <w:pPr>
        <w:pStyle w:val="32"/>
        <w:ind w:firstLine="480"/>
        <w:rPr>
          <w:rFonts w:hint="eastAsia" w:ascii="仿宋" w:hAnsi="仿宋" w:eastAsia="仿宋" w:cs="仿宋"/>
          <w:szCs w:val="28"/>
          <w:lang w:val="zh-TW" w:eastAsia="zh-CN"/>
        </w:rPr>
      </w:pPr>
      <w:r>
        <w:rPr>
          <w:rFonts w:hint="eastAsia" w:ascii="仿宋" w:hAnsi="仿宋" w:eastAsia="仿宋" w:cs="仿宋"/>
          <w:szCs w:val="28"/>
          <w:lang w:val="zh-TW" w:eastAsia="zh-CN"/>
        </w:rPr>
        <w:t>（二）代理服务费缴纳账户信息：</w:t>
      </w:r>
    </w:p>
    <w:p w14:paraId="7290FA46">
      <w:pPr>
        <w:pStyle w:val="32"/>
        <w:ind w:firstLine="480"/>
        <w:rPr>
          <w:rFonts w:hint="eastAsia" w:ascii="仿宋" w:hAnsi="仿宋" w:eastAsia="仿宋" w:cs="仿宋"/>
          <w:szCs w:val="28"/>
          <w:lang w:val="zh-TW" w:eastAsia="zh-CN"/>
        </w:rPr>
      </w:pPr>
      <w:r>
        <w:rPr>
          <w:rFonts w:hint="eastAsia" w:ascii="仿宋" w:hAnsi="仿宋" w:eastAsia="仿宋" w:cs="仿宋"/>
          <w:szCs w:val="28"/>
          <w:lang w:val="zh-TW" w:eastAsia="zh-CN"/>
        </w:rPr>
        <w:t>户名：重庆采家工程管理有限公司</w:t>
      </w:r>
    </w:p>
    <w:p w14:paraId="1B237A0C">
      <w:pPr>
        <w:pStyle w:val="32"/>
        <w:ind w:firstLine="480"/>
        <w:rPr>
          <w:rFonts w:hint="eastAsia" w:ascii="仿宋" w:hAnsi="仿宋" w:eastAsia="仿宋" w:cs="仿宋"/>
          <w:szCs w:val="28"/>
          <w:lang w:val="zh-TW" w:eastAsia="zh-CN"/>
        </w:rPr>
      </w:pPr>
      <w:r>
        <w:rPr>
          <w:rFonts w:hint="eastAsia" w:ascii="仿宋" w:hAnsi="仿宋" w:eastAsia="仿宋" w:cs="仿宋"/>
          <w:szCs w:val="28"/>
          <w:lang w:val="zh-TW" w:eastAsia="zh-CN"/>
        </w:rPr>
        <w:t>开 户 行：中国工商银行重庆永川阳光尚城支行</w:t>
      </w:r>
    </w:p>
    <w:p w14:paraId="5844BF1C">
      <w:pPr>
        <w:pStyle w:val="32"/>
        <w:ind w:firstLine="480"/>
        <w:rPr>
          <w:rFonts w:hint="eastAsia" w:ascii="仿宋" w:hAnsi="仿宋" w:eastAsia="仿宋" w:cs="仿宋"/>
          <w:szCs w:val="28"/>
          <w:lang w:val="zh-TW" w:eastAsia="zh-CN"/>
        </w:rPr>
      </w:pPr>
      <w:r>
        <w:rPr>
          <w:rFonts w:hint="eastAsia" w:ascii="仿宋" w:hAnsi="仿宋" w:eastAsia="仿宋" w:cs="仿宋"/>
          <w:szCs w:val="28"/>
          <w:lang w:val="zh-TW" w:eastAsia="zh-CN"/>
        </w:rPr>
        <w:t>帐   号：3100091709100068958</w:t>
      </w:r>
    </w:p>
    <w:p w14:paraId="607005A5">
      <w:pPr>
        <w:pStyle w:val="5"/>
        <w:spacing w:before="0" w:after="0" w:line="312" w:lineRule="auto"/>
        <w:ind w:firstLine="482" w:firstLineChars="200"/>
        <w:rPr>
          <w:rFonts w:ascii="仿宋" w:hAnsi="仿宋" w:eastAsia="仿宋" w:cs="仿宋"/>
          <w:sz w:val="24"/>
          <w:szCs w:val="24"/>
        </w:rPr>
      </w:pPr>
      <w:bookmarkStart w:id="122" w:name="_Toc17633"/>
      <w:r>
        <w:rPr>
          <w:rFonts w:hint="eastAsia" w:ascii="仿宋" w:hAnsi="仿宋" w:eastAsia="仿宋" w:cs="仿宋"/>
          <w:sz w:val="24"/>
          <w:szCs w:val="24"/>
        </w:rPr>
        <w:t>七、签订</w:t>
      </w:r>
      <w:bookmarkEnd w:id="118"/>
      <w:r>
        <w:rPr>
          <w:rFonts w:hint="eastAsia" w:ascii="仿宋" w:hAnsi="仿宋" w:eastAsia="仿宋" w:cs="仿宋"/>
          <w:sz w:val="24"/>
          <w:szCs w:val="24"/>
        </w:rPr>
        <w:t>合同</w:t>
      </w:r>
      <w:bookmarkEnd w:id="119"/>
      <w:bookmarkEnd w:id="120"/>
      <w:bookmarkEnd w:id="121"/>
      <w:bookmarkEnd w:id="122"/>
    </w:p>
    <w:p w14:paraId="70F70267">
      <w:pPr>
        <w:pStyle w:val="32"/>
        <w:ind w:firstLine="480"/>
        <w:rPr>
          <w:rFonts w:ascii="仿宋" w:hAnsi="仿宋" w:eastAsia="仿宋" w:cs="仿宋"/>
          <w:szCs w:val="28"/>
        </w:rPr>
      </w:pPr>
      <w:r>
        <w:rPr>
          <w:rFonts w:hint="eastAsia" w:ascii="仿宋" w:hAnsi="仿宋" w:eastAsia="仿宋" w:cs="仿宋"/>
          <w:szCs w:val="28"/>
        </w:rPr>
        <w:t>（一）采购人应在结果公告发出之日起15日内和成交供应商签订政府采购合同，无正当理由不得拒绝或拖延合同签订。所签订的合同不得对竞争性比选文件和供应商的响应文件作实质性修改。其他未尽事宜由采购人和成交供应商在采购合同中详细约定。</w:t>
      </w:r>
    </w:p>
    <w:p w14:paraId="08FDB476">
      <w:pPr>
        <w:pStyle w:val="32"/>
        <w:ind w:firstLine="480"/>
        <w:rPr>
          <w:rFonts w:ascii="仿宋" w:hAnsi="仿宋" w:eastAsia="仿宋" w:cs="仿宋"/>
          <w:szCs w:val="28"/>
        </w:rPr>
      </w:pPr>
      <w:r>
        <w:rPr>
          <w:rFonts w:hint="eastAsia" w:ascii="仿宋" w:hAnsi="仿宋" w:eastAsia="仿宋" w:cs="仿宋"/>
          <w:szCs w:val="28"/>
        </w:rPr>
        <w:t>（二）竞争性比选文件、供应商的响应文件及澄清文件等，均为签订政府采购合同的依据。</w:t>
      </w:r>
    </w:p>
    <w:p w14:paraId="7FB2F9CE">
      <w:pPr>
        <w:pStyle w:val="32"/>
        <w:ind w:firstLine="480"/>
        <w:rPr>
          <w:rFonts w:ascii="仿宋" w:hAnsi="仿宋" w:eastAsia="仿宋" w:cs="仿宋"/>
          <w:szCs w:val="28"/>
        </w:rPr>
      </w:pPr>
      <w:r>
        <w:rPr>
          <w:rFonts w:hint="eastAsia" w:ascii="仿宋" w:hAnsi="仿宋" w:eastAsia="仿宋" w:cs="仿宋"/>
          <w:szCs w:val="28"/>
        </w:rPr>
        <w:t>（三）合同生效条款由供需双方约定，法律、行政法规规定应当办理批准、登记等手续后生效的合同，依照其规定。</w:t>
      </w:r>
    </w:p>
    <w:p w14:paraId="4F435E04">
      <w:pPr>
        <w:pStyle w:val="32"/>
        <w:ind w:firstLine="480"/>
        <w:rPr>
          <w:rFonts w:ascii="仿宋" w:hAnsi="仿宋" w:eastAsia="仿宋" w:cs="仿宋"/>
          <w:szCs w:val="28"/>
        </w:rPr>
      </w:pPr>
      <w:r>
        <w:rPr>
          <w:rFonts w:hint="eastAsia" w:ascii="仿宋" w:hAnsi="仿宋" w:eastAsia="仿宋" w:cs="仿宋"/>
          <w:szCs w:val="28"/>
        </w:rPr>
        <w:t>（四）合同原则上应按照《采购合同》签订，相关单位要求适用合同通用格式版本的，应按其要求另行签订其他合同。</w:t>
      </w:r>
    </w:p>
    <w:p w14:paraId="00392011">
      <w:pPr>
        <w:pStyle w:val="32"/>
        <w:ind w:firstLine="480"/>
        <w:rPr>
          <w:rFonts w:ascii="仿宋" w:hAnsi="仿宋" w:eastAsia="仿宋" w:cs="仿宋"/>
          <w:szCs w:val="28"/>
        </w:rPr>
      </w:pPr>
    </w:p>
    <w:p w14:paraId="6DD94FBE">
      <w:pPr>
        <w:pStyle w:val="32"/>
        <w:ind w:firstLine="480"/>
        <w:rPr>
          <w:rFonts w:ascii="仿宋" w:hAnsi="仿宋" w:eastAsia="仿宋" w:cs="仿宋"/>
          <w:szCs w:val="28"/>
        </w:rPr>
      </w:pPr>
    </w:p>
    <w:p w14:paraId="387A751B">
      <w:pPr>
        <w:pStyle w:val="32"/>
        <w:ind w:firstLine="480"/>
        <w:rPr>
          <w:rFonts w:ascii="仿宋" w:hAnsi="仿宋" w:eastAsia="仿宋" w:cs="仿宋"/>
          <w:szCs w:val="28"/>
        </w:rPr>
      </w:pPr>
    </w:p>
    <w:p w14:paraId="3498E6F0">
      <w:pPr>
        <w:pStyle w:val="32"/>
        <w:ind w:firstLine="480"/>
        <w:rPr>
          <w:rFonts w:ascii="仿宋" w:hAnsi="仿宋" w:eastAsia="仿宋" w:cs="仿宋"/>
          <w:szCs w:val="28"/>
        </w:rPr>
      </w:pPr>
    </w:p>
    <w:p w14:paraId="0D8CAA4B">
      <w:pPr>
        <w:pStyle w:val="32"/>
        <w:ind w:firstLine="480"/>
        <w:rPr>
          <w:rFonts w:ascii="仿宋" w:hAnsi="仿宋" w:eastAsia="仿宋" w:cs="仿宋"/>
          <w:szCs w:val="28"/>
        </w:rPr>
      </w:pPr>
    </w:p>
    <w:p w14:paraId="2C85E9B9">
      <w:pPr>
        <w:pStyle w:val="32"/>
        <w:ind w:firstLine="480"/>
        <w:rPr>
          <w:rFonts w:ascii="仿宋" w:hAnsi="仿宋" w:eastAsia="仿宋" w:cs="仿宋"/>
          <w:szCs w:val="28"/>
        </w:rPr>
      </w:pPr>
    </w:p>
    <w:p w14:paraId="153703D8">
      <w:pPr>
        <w:pStyle w:val="32"/>
        <w:ind w:firstLine="480"/>
        <w:rPr>
          <w:rFonts w:ascii="仿宋" w:hAnsi="仿宋" w:eastAsia="仿宋" w:cs="仿宋"/>
          <w:szCs w:val="28"/>
        </w:rPr>
      </w:pPr>
    </w:p>
    <w:p w14:paraId="155EE0C7">
      <w:pPr>
        <w:pStyle w:val="32"/>
        <w:ind w:firstLine="480"/>
        <w:rPr>
          <w:rFonts w:ascii="仿宋" w:hAnsi="仿宋" w:eastAsia="仿宋" w:cs="仿宋"/>
          <w:szCs w:val="28"/>
        </w:rPr>
      </w:pPr>
    </w:p>
    <w:p w14:paraId="3A3D13AB">
      <w:pPr>
        <w:pStyle w:val="32"/>
        <w:ind w:firstLine="480"/>
        <w:rPr>
          <w:rFonts w:ascii="仿宋" w:hAnsi="仿宋" w:eastAsia="仿宋" w:cs="仿宋"/>
          <w:szCs w:val="28"/>
        </w:rPr>
      </w:pPr>
    </w:p>
    <w:p w14:paraId="4EFE8D34">
      <w:pPr>
        <w:pStyle w:val="32"/>
        <w:ind w:firstLine="480"/>
        <w:rPr>
          <w:rFonts w:ascii="仿宋" w:hAnsi="仿宋" w:eastAsia="仿宋" w:cs="仿宋"/>
          <w:szCs w:val="28"/>
        </w:rPr>
      </w:pPr>
    </w:p>
    <w:p w14:paraId="4185A468">
      <w:pPr>
        <w:pStyle w:val="32"/>
        <w:ind w:firstLine="480"/>
        <w:rPr>
          <w:rFonts w:ascii="仿宋" w:hAnsi="仿宋" w:eastAsia="仿宋" w:cs="仿宋"/>
          <w:szCs w:val="28"/>
        </w:rPr>
      </w:pPr>
    </w:p>
    <w:p w14:paraId="0D53D54C">
      <w:pPr>
        <w:pStyle w:val="32"/>
        <w:ind w:firstLine="480"/>
        <w:rPr>
          <w:rFonts w:ascii="仿宋" w:hAnsi="仿宋" w:eastAsia="仿宋" w:cs="仿宋"/>
          <w:szCs w:val="28"/>
        </w:rPr>
      </w:pPr>
    </w:p>
    <w:p w14:paraId="206FED6A">
      <w:pPr>
        <w:pStyle w:val="32"/>
        <w:ind w:firstLine="480"/>
        <w:rPr>
          <w:rFonts w:ascii="仿宋" w:hAnsi="仿宋" w:eastAsia="仿宋" w:cs="仿宋"/>
          <w:szCs w:val="28"/>
        </w:rPr>
      </w:pPr>
    </w:p>
    <w:p w14:paraId="3EC0BE62">
      <w:pPr>
        <w:pStyle w:val="32"/>
        <w:ind w:firstLine="480"/>
        <w:rPr>
          <w:rFonts w:ascii="仿宋" w:hAnsi="仿宋" w:eastAsia="仿宋" w:cs="仿宋"/>
          <w:szCs w:val="28"/>
        </w:rPr>
      </w:pPr>
    </w:p>
    <w:p w14:paraId="5865F261">
      <w:pPr>
        <w:pStyle w:val="32"/>
        <w:ind w:firstLine="480"/>
        <w:rPr>
          <w:rFonts w:ascii="仿宋" w:hAnsi="仿宋" w:eastAsia="仿宋" w:cs="仿宋"/>
          <w:szCs w:val="28"/>
        </w:rPr>
      </w:pPr>
    </w:p>
    <w:p w14:paraId="07330F12">
      <w:pPr>
        <w:pStyle w:val="32"/>
        <w:ind w:firstLine="480"/>
        <w:rPr>
          <w:rFonts w:ascii="仿宋" w:hAnsi="仿宋" w:eastAsia="仿宋" w:cs="仿宋"/>
          <w:szCs w:val="28"/>
        </w:rPr>
      </w:pPr>
    </w:p>
    <w:p w14:paraId="585E5890">
      <w:pPr>
        <w:pStyle w:val="32"/>
        <w:ind w:firstLine="480"/>
        <w:rPr>
          <w:rFonts w:ascii="仿宋" w:hAnsi="仿宋" w:eastAsia="仿宋" w:cs="仿宋"/>
          <w:szCs w:val="28"/>
        </w:rPr>
      </w:pPr>
    </w:p>
    <w:p w14:paraId="6A9C6EA3">
      <w:pPr>
        <w:pStyle w:val="4"/>
        <w:spacing w:before="0" w:after="0" w:line="360" w:lineRule="auto"/>
        <w:jc w:val="center"/>
        <w:rPr>
          <w:rFonts w:ascii="仿宋" w:hAnsi="仿宋" w:eastAsia="仿宋" w:cs="仿宋"/>
          <w:sz w:val="44"/>
        </w:rPr>
      </w:pPr>
      <w:bookmarkStart w:id="123" w:name="_Toc109836391"/>
      <w:bookmarkStart w:id="124" w:name="_Toc594"/>
      <w:r>
        <w:rPr>
          <w:rFonts w:hint="eastAsia" w:ascii="仿宋" w:hAnsi="仿宋" w:eastAsia="仿宋" w:cs="仿宋"/>
          <w:bCs/>
          <w:sz w:val="36"/>
          <w:szCs w:val="30"/>
        </w:rPr>
        <w:t>第六篇  采购合同</w:t>
      </w:r>
      <w:bookmarkEnd w:id="123"/>
      <w:bookmarkEnd w:id="124"/>
    </w:p>
    <w:p w14:paraId="3DD103C2">
      <w:pPr>
        <w:spacing w:line="440" w:lineRule="exact"/>
        <w:jc w:val="center"/>
        <w:rPr>
          <w:rFonts w:ascii="仿宋" w:hAnsi="仿宋" w:eastAsia="仿宋" w:cs="仿宋"/>
        </w:rPr>
      </w:pPr>
      <w:r>
        <w:rPr>
          <w:rFonts w:hint="eastAsia" w:ascii="仿宋" w:hAnsi="仿宋" w:eastAsia="仿宋" w:cs="仿宋"/>
        </w:rPr>
        <w:t>（项目采购编号：     ）</w:t>
      </w:r>
    </w:p>
    <w:p w14:paraId="3D06A461">
      <w:pPr>
        <w:spacing w:line="440" w:lineRule="exact"/>
        <w:rPr>
          <w:rFonts w:ascii="仿宋" w:hAnsi="仿宋" w:eastAsia="仿宋" w:cs="仿宋"/>
          <w:sz w:val="24"/>
        </w:rPr>
      </w:pPr>
      <w:r>
        <w:rPr>
          <w:rFonts w:hint="eastAsia" w:ascii="仿宋" w:hAnsi="仿宋" w:eastAsia="仿宋" w:cs="仿宋"/>
          <w:sz w:val="24"/>
        </w:rPr>
        <w:t>甲方（需方）：___________________________</w:t>
      </w:r>
    </w:p>
    <w:p w14:paraId="47517F17">
      <w:pPr>
        <w:spacing w:line="440" w:lineRule="exact"/>
        <w:rPr>
          <w:rFonts w:ascii="仿宋" w:hAnsi="仿宋" w:eastAsia="仿宋" w:cs="仿宋"/>
          <w:sz w:val="24"/>
        </w:rPr>
      </w:pPr>
      <w:r>
        <w:rPr>
          <w:rFonts w:hint="eastAsia" w:ascii="仿宋" w:hAnsi="仿宋" w:eastAsia="仿宋" w:cs="仿宋"/>
          <w:sz w:val="24"/>
        </w:rPr>
        <w:t>乙方（供方）：___________________________</w:t>
      </w:r>
    </w:p>
    <w:p w14:paraId="580B69D4">
      <w:pPr>
        <w:spacing w:line="440" w:lineRule="exact"/>
        <w:rPr>
          <w:rFonts w:ascii="仿宋" w:hAnsi="仿宋" w:eastAsia="仿宋" w:cs="仿宋"/>
          <w:sz w:val="24"/>
        </w:rPr>
      </w:pPr>
      <w:r>
        <w:rPr>
          <w:rFonts w:hint="eastAsia" w:ascii="仿宋" w:hAnsi="仿宋" w:eastAsia="仿宋" w:cs="仿宋"/>
          <w:sz w:val="24"/>
        </w:rPr>
        <w:t>经双方协商一致，达成以下购销合同：</w:t>
      </w:r>
    </w:p>
    <w:tbl>
      <w:tblPr>
        <w:tblStyle w:val="2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1432"/>
        <w:gridCol w:w="567"/>
        <w:gridCol w:w="2268"/>
        <w:gridCol w:w="2275"/>
        <w:gridCol w:w="15"/>
      </w:tblGrid>
      <w:tr w14:paraId="451F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00BD1F88">
            <w:pPr>
              <w:snapToGrid w:val="0"/>
              <w:jc w:val="center"/>
              <w:rPr>
                <w:rFonts w:ascii="仿宋" w:hAnsi="仿宋" w:eastAsia="仿宋" w:cs="仿宋"/>
                <w:sz w:val="21"/>
                <w:szCs w:val="21"/>
              </w:rPr>
            </w:pPr>
            <w:r>
              <w:rPr>
                <w:rFonts w:hint="eastAsia" w:ascii="仿宋" w:hAnsi="仿宋" w:eastAsia="仿宋" w:cs="仿宋"/>
                <w:sz w:val="21"/>
                <w:szCs w:val="21"/>
              </w:rPr>
              <w:t>项目内容</w:t>
            </w:r>
          </w:p>
        </w:tc>
        <w:tc>
          <w:tcPr>
            <w:tcW w:w="1999" w:type="dxa"/>
            <w:gridSpan w:val="2"/>
            <w:noWrap/>
            <w:vAlign w:val="center"/>
          </w:tcPr>
          <w:p w14:paraId="2D7CB786">
            <w:pPr>
              <w:snapToGrid w:val="0"/>
              <w:jc w:val="center"/>
              <w:rPr>
                <w:rFonts w:ascii="仿宋" w:hAnsi="仿宋" w:eastAsia="仿宋" w:cs="仿宋"/>
                <w:sz w:val="21"/>
                <w:szCs w:val="21"/>
              </w:rPr>
            </w:pPr>
            <w:r>
              <w:rPr>
                <w:rFonts w:hint="eastAsia" w:ascii="仿宋" w:hAnsi="仿宋" w:eastAsia="仿宋" w:cs="仿宋"/>
                <w:sz w:val="21"/>
                <w:szCs w:val="21"/>
              </w:rPr>
              <w:t>总价</w:t>
            </w:r>
          </w:p>
        </w:tc>
        <w:tc>
          <w:tcPr>
            <w:tcW w:w="2268" w:type="dxa"/>
            <w:noWrap/>
            <w:vAlign w:val="center"/>
          </w:tcPr>
          <w:p w14:paraId="44ECCA1C">
            <w:pPr>
              <w:snapToGrid w:val="0"/>
              <w:jc w:val="center"/>
              <w:rPr>
                <w:rFonts w:ascii="仿宋" w:hAnsi="仿宋" w:eastAsia="仿宋" w:cs="仿宋"/>
                <w:sz w:val="21"/>
                <w:szCs w:val="21"/>
              </w:rPr>
            </w:pPr>
            <w:r>
              <w:rPr>
                <w:rFonts w:hint="eastAsia" w:ascii="仿宋" w:hAnsi="仿宋" w:eastAsia="仿宋" w:cs="仿宋"/>
                <w:sz w:val="21"/>
                <w:szCs w:val="21"/>
              </w:rPr>
              <w:t>服务时间</w:t>
            </w:r>
          </w:p>
        </w:tc>
        <w:tc>
          <w:tcPr>
            <w:tcW w:w="2275" w:type="dxa"/>
            <w:noWrap/>
            <w:vAlign w:val="center"/>
          </w:tcPr>
          <w:p w14:paraId="54BF1263">
            <w:pPr>
              <w:snapToGrid w:val="0"/>
              <w:jc w:val="center"/>
              <w:rPr>
                <w:rFonts w:ascii="仿宋" w:hAnsi="仿宋" w:eastAsia="仿宋" w:cs="仿宋"/>
                <w:sz w:val="21"/>
                <w:szCs w:val="21"/>
              </w:rPr>
            </w:pPr>
            <w:r>
              <w:rPr>
                <w:rFonts w:hint="eastAsia" w:ascii="仿宋" w:hAnsi="仿宋" w:eastAsia="仿宋" w:cs="仿宋"/>
                <w:sz w:val="21"/>
                <w:szCs w:val="21"/>
              </w:rPr>
              <w:t>服务地点</w:t>
            </w:r>
          </w:p>
        </w:tc>
      </w:tr>
      <w:tr w14:paraId="680D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43322D75">
            <w:pPr>
              <w:snapToGrid w:val="0"/>
              <w:jc w:val="center"/>
              <w:rPr>
                <w:rFonts w:ascii="仿宋" w:hAnsi="仿宋" w:eastAsia="仿宋" w:cs="仿宋"/>
                <w:sz w:val="21"/>
                <w:szCs w:val="21"/>
              </w:rPr>
            </w:pPr>
          </w:p>
        </w:tc>
        <w:tc>
          <w:tcPr>
            <w:tcW w:w="1999" w:type="dxa"/>
            <w:gridSpan w:val="2"/>
            <w:noWrap/>
            <w:vAlign w:val="center"/>
          </w:tcPr>
          <w:p w14:paraId="06211FDE">
            <w:pPr>
              <w:snapToGrid w:val="0"/>
              <w:jc w:val="center"/>
              <w:rPr>
                <w:rFonts w:ascii="仿宋" w:hAnsi="仿宋" w:eastAsia="仿宋" w:cs="仿宋"/>
                <w:sz w:val="21"/>
                <w:szCs w:val="21"/>
              </w:rPr>
            </w:pPr>
          </w:p>
        </w:tc>
        <w:tc>
          <w:tcPr>
            <w:tcW w:w="2268" w:type="dxa"/>
            <w:noWrap/>
            <w:vAlign w:val="center"/>
          </w:tcPr>
          <w:p w14:paraId="43B670E8">
            <w:pPr>
              <w:snapToGrid w:val="0"/>
              <w:jc w:val="center"/>
              <w:rPr>
                <w:rFonts w:ascii="仿宋" w:hAnsi="仿宋" w:eastAsia="仿宋" w:cs="仿宋"/>
                <w:sz w:val="21"/>
                <w:szCs w:val="21"/>
              </w:rPr>
            </w:pPr>
          </w:p>
        </w:tc>
        <w:tc>
          <w:tcPr>
            <w:tcW w:w="2275" w:type="dxa"/>
            <w:noWrap/>
            <w:vAlign w:val="center"/>
          </w:tcPr>
          <w:p w14:paraId="7B5B0D93">
            <w:pPr>
              <w:snapToGrid w:val="0"/>
              <w:jc w:val="center"/>
              <w:rPr>
                <w:rFonts w:ascii="仿宋" w:hAnsi="仿宋" w:eastAsia="仿宋" w:cs="仿宋"/>
                <w:sz w:val="21"/>
                <w:szCs w:val="21"/>
              </w:rPr>
            </w:pPr>
          </w:p>
        </w:tc>
      </w:tr>
      <w:tr w14:paraId="34D8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669D4FF9">
            <w:pPr>
              <w:snapToGrid w:val="0"/>
              <w:jc w:val="center"/>
              <w:rPr>
                <w:rFonts w:ascii="仿宋" w:hAnsi="仿宋" w:eastAsia="仿宋" w:cs="仿宋"/>
                <w:sz w:val="21"/>
                <w:szCs w:val="21"/>
              </w:rPr>
            </w:pPr>
          </w:p>
        </w:tc>
        <w:tc>
          <w:tcPr>
            <w:tcW w:w="1999" w:type="dxa"/>
            <w:gridSpan w:val="2"/>
            <w:noWrap/>
            <w:vAlign w:val="center"/>
          </w:tcPr>
          <w:p w14:paraId="3DB0A0DB">
            <w:pPr>
              <w:snapToGrid w:val="0"/>
              <w:jc w:val="center"/>
              <w:rPr>
                <w:rFonts w:ascii="仿宋" w:hAnsi="仿宋" w:eastAsia="仿宋" w:cs="仿宋"/>
                <w:sz w:val="21"/>
                <w:szCs w:val="21"/>
              </w:rPr>
            </w:pPr>
          </w:p>
        </w:tc>
        <w:tc>
          <w:tcPr>
            <w:tcW w:w="2268" w:type="dxa"/>
            <w:noWrap/>
            <w:vAlign w:val="center"/>
          </w:tcPr>
          <w:p w14:paraId="5CB4D5AD">
            <w:pPr>
              <w:snapToGrid w:val="0"/>
              <w:jc w:val="center"/>
              <w:rPr>
                <w:rFonts w:ascii="仿宋" w:hAnsi="仿宋" w:eastAsia="仿宋" w:cs="仿宋"/>
                <w:sz w:val="21"/>
                <w:szCs w:val="21"/>
              </w:rPr>
            </w:pPr>
          </w:p>
        </w:tc>
        <w:tc>
          <w:tcPr>
            <w:tcW w:w="2275" w:type="dxa"/>
            <w:noWrap/>
            <w:vAlign w:val="center"/>
          </w:tcPr>
          <w:p w14:paraId="17E11F9A">
            <w:pPr>
              <w:snapToGrid w:val="0"/>
              <w:jc w:val="center"/>
              <w:rPr>
                <w:rFonts w:ascii="仿宋" w:hAnsi="仿宋" w:eastAsia="仿宋" w:cs="仿宋"/>
                <w:sz w:val="21"/>
                <w:szCs w:val="21"/>
              </w:rPr>
            </w:pPr>
          </w:p>
        </w:tc>
      </w:tr>
      <w:tr w14:paraId="20E8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14:paraId="1663A059">
            <w:pPr>
              <w:snapToGrid w:val="0"/>
              <w:jc w:val="center"/>
              <w:rPr>
                <w:rFonts w:ascii="仿宋" w:hAnsi="仿宋" w:eastAsia="仿宋" w:cs="仿宋"/>
                <w:sz w:val="21"/>
                <w:szCs w:val="21"/>
              </w:rPr>
            </w:pPr>
          </w:p>
        </w:tc>
        <w:tc>
          <w:tcPr>
            <w:tcW w:w="1999" w:type="dxa"/>
            <w:gridSpan w:val="2"/>
            <w:noWrap/>
            <w:vAlign w:val="center"/>
          </w:tcPr>
          <w:p w14:paraId="3577D66D">
            <w:pPr>
              <w:snapToGrid w:val="0"/>
              <w:jc w:val="center"/>
              <w:rPr>
                <w:rFonts w:ascii="仿宋" w:hAnsi="仿宋" w:eastAsia="仿宋" w:cs="仿宋"/>
                <w:sz w:val="21"/>
                <w:szCs w:val="21"/>
              </w:rPr>
            </w:pPr>
          </w:p>
        </w:tc>
        <w:tc>
          <w:tcPr>
            <w:tcW w:w="2268" w:type="dxa"/>
            <w:noWrap/>
            <w:vAlign w:val="center"/>
          </w:tcPr>
          <w:p w14:paraId="6B949BAF">
            <w:pPr>
              <w:snapToGrid w:val="0"/>
              <w:jc w:val="center"/>
              <w:rPr>
                <w:rFonts w:ascii="仿宋" w:hAnsi="仿宋" w:eastAsia="仿宋" w:cs="仿宋"/>
                <w:sz w:val="21"/>
                <w:szCs w:val="21"/>
              </w:rPr>
            </w:pPr>
          </w:p>
        </w:tc>
        <w:tc>
          <w:tcPr>
            <w:tcW w:w="2275" w:type="dxa"/>
            <w:noWrap/>
            <w:vAlign w:val="center"/>
          </w:tcPr>
          <w:p w14:paraId="57153348">
            <w:pPr>
              <w:snapToGrid w:val="0"/>
              <w:jc w:val="center"/>
              <w:rPr>
                <w:rFonts w:ascii="仿宋" w:hAnsi="仿宋" w:eastAsia="仿宋" w:cs="仿宋"/>
                <w:sz w:val="21"/>
                <w:szCs w:val="21"/>
              </w:rPr>
            </w:pPr>
          </w:p>
        </w:tc>
      </w:tr>
      <w:tr w14:paraId="5F95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50D68E34">
            <w:pPr>
              <w:snapToGrid w:val="0"/>
              <w:rPr>
                <w:rFonts w:ascii="仿宋" w:hAnsi="仿宋" w:eastAsia="仿宋" w:cs="仿宋"/>
                <w:sz w:val="21"/>
                <w:szCs w:val="21"/>
              </w:rPr>
            </w:pPr>
            <w:r>
              <w:rPr>
                <w:rFonts w:hint="eastAsia" w:ascii="仿宋" w:hAnsi="仿宋" w:eastAsia="仿宋" w:cs="仿宋"/>
                <w:sz w:val="21"/>
                <w:szCs w:val="21"/>
              </w:rPr>
              <w:t>合计人民币（小写）：</w:t>
            </w:r>
          </w:p>
        </w:tc>
      </w:tr>
      <w:tr w14:paraId="0876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14:paraId="1A8B95C6">
            <w:pPr>
              <w:snapToGrid w:val="0"/>
              <w:rPr>
                <w:rFonts w:ascii="仿宋" w:hAnsi="仿宋" w:eastAsia="仿宋" w:cs="仿宋"/>
                <w:sz w:val="21"/>
                <w:szCs w:val="21"/>
              </w:rPr>
            </w:pPr>
            <w:r>
              <w:rPr>
                <w:rFonts w:hint="eastAsia" w:ascii="仿宋" w:hAnsi="仿宋" w:eastAsia="仿宋" w:cs="仿宋"/>
                <w:sz w:val="21"/>
                <w:szCs w:val="21"/>
              </w:rPr>
              <w:t>合计人民币（大写）：</w:t>
            </w:r>
          </w:p>
        </w:tc>
      </w:tr>
      <w:tr w14:paraId="50D0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45" w:hRule="atLeast"/>
        </w:trPr>
        <w:tc>
          <w:tcPr>
            <w:tcW w:w="9613" w:type="dxa"/>
            <w:gridSpan w:val="5"/>
            <w:noWrap/>
          </w:tcPr>
          <w:p w14:paraId="4D2BE6BA">
            <w:pPr>
              <w:snapToGrid w:val="0"/>
              <w:rPr>
                <w:rFonts w:ascii="仿宋" w:hAnsi="仿宋" w:eastAsia="仿宋" w:cs="仿宋"/>
                <w:sz w:val="21"/>
                <w:szCs w:val="21"/>
              </w:rPr>
            </w:pPr>
            <w:r>
              <w:rPr>
                <w:rFonts w:hint="eastAsia" w:ascii="仿宋" w:hAnsi="仿宋" w:eastAsia="仿宋" w:cs="仿宋"/>
                <w:sz w:val="21"/>
                <w:szCs w:val="21"/>
              </w:rPr>
              <w:t>一、质量要求和技术标准：</w:t>
            </w:r>
          </w:p>
          <w:p w14:paraId="17F7B1D6">
            <w:pPr>
              <w:snapToGrid w:val="0"/>
              <w:rPr>
                <w:rFonts w:ascii="仿宋" w:hAnsi="仿宋" w:eastAsia="仿宋" w:cs="仿宋"/>
                <w:sz w:val="21"/>
                <w:szCs w:val="21"/>
              </w:rPr>
            </w:pPr>
            <w:r>
              <w:rPr>
                <w:rFonts w:hint="eastAsia" w:ascii="仿宋" w:hAnsi="仿宋" w:eastAsia="仿宋" w:cs="仿宋"/>
                <w:sz w:val="21"/>
                <w:szCs w:val="21"/>
              </w:rPr>
              <w:t>1.服务措施：</w:t>
            </w:r>
          </w:p>
          <w:p w14:paraId="3A9DC267">
            <w:pPr>
              <w:snapToGrid w:val="0"/>
              <w:rPr>
                <w:rFonts w:ascii="仿宋" w:hAnsi="仿宋" w:eastAsia="仿宋" w:cs="仿宋"/>
                <w:sz w:val="21"/>
                <w:szCs w:val="21"/>
              </w:rPr>
            </w:pPr>
          </w:p>
        </w:tc>
      </w:tr>
      <w:tr w14:paraId="3702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628" w:type="dxa"/>
            <w:gridSpan w:val="6"/>
            <w:noWrap/>
          </w:tcPr>
          <w:p w14:paraId="729F2745">
            <w:pPr>
              <w:snapToGrid w:val="0"/>
              <w:rPr>
                <w:rFonts w:ascii="仿宋" w:hAnsi="仿宋" w:eastAsia="仿宋" w:cs="仿宋"/>
                <w:sz w:val="21"/>
                <w:szCs w:val="21"/>
              </w:rPr>
            </w:pPr>
            <w:r>
              <w:rPr>
                <w:rFonts w:hint="eastAsia" w:ascii="仿宋" w:hAnsi="仿宋" w:eastAsia="仿宋" w:cs="仿宋"/>
                <w:sz w:val="21"/>
                <w:szCs w:val="21"/>
              </w:rPr>
              <w:t>二、验收标准、方法：</w:t>
            </w:r>
          </w:p>
          <w:p w14:paraId="35D2DA52">
            <w:pPr>
              <w:snapToGrid w:val="0"/>
              <w:rPr>
                <w:rFonts w:ascii="仿宋" w:hAnsi="仿宋" w:eastAsia="仿宋" w:cs="仿宋"/>
                <w:sz w:val="21"/>
                <w:szCs w:val="21"/>
              </w:rPr>
            </w:pPr>
          </w:p>
        </w:tc>
      </w:tr>
      <w:tr w14:paraId="1D88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628" w:type="dxa"/>
            <w:gridSpan w:val="6"/>
            <w:noWrap/>
          </w:tcPr>
          <w:p w14:paraId="4A9E2D92">
            <w:pPr>
              <w:snapToGrid w:val="0"/>
              <w:rPr>
                <w:rFonts w:ascii="仿宋" w:hAnsi="仿宋" w:eastAsia="仿宋" w:cs="仿宋"/>
                <w:sz w:val="21"/>
                <w:szCs w:val="21"/>
              </w:rPr>
            </w:pPr>
            <w:r>
              <w:rPr>
                <w:rFonts w:hint="eastAsia" w:ascii="仿宋" w:hAnsi="仿宋" w:eastAsia="仿宋" w:cs="仿宋"/>
                <w:sz w:val="21"/>
                <w:szCs w:val="21"/>
              </w:rPr>
              <w:t>三、付款方式：</w:t>
            </w:r>
          </w:p>
          <w:p w14:paraId="730970EF">
            <w:pPr>
              <w:pStyle w:val="13"/>
              <w:snapToGrid w:val="0"/>
              <w:ind w:left="1540" w:hanging="420"/>
              <w:rPr>
                <w:rFonts w:ascii="仿宋" w:hAnsi="仿宋" w:eastAsia="仿宋" w:cs="仿宋"/>
                <w:sz w:val="21"/>
                <w:szCs w:val="21"/>
              </w:rPr>
            </w:pPr>
          </w:p>
        </w:tc>
      </w:tr>
      <w:tr w14:paraId="270E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6"/>
            <w:noWrap/>
          </w:tcPr>
          <w:p w14:paraId="169FFEA2">
            <w:pPr>
              <w:snapToGrid w:val="0"/>
              <w:rPr>
                <w:rFonts w:ascii="仿宋" w:hAnsi="仿宋" w:eastAsia="仿宋" w:cs="仿宋"/>
                <w:sz w:val="21"/>
                <w:szCs w:val="21"/>
              </w:rPr>
            </w:pPr>
            <w:r>
              <w:rPr>
                <w:rFonts w:hint="eastAsia" w:ascii="仿宋" w:hAnsi="仿宋" w:eastAsia="仿宋" w:cs="仿宋"/>
                <w:sz w:val="21"/>
                <w:szCs w:val="21"/>
              </w:rPr>
              <w:t>四、违约责任：</w:t>
            </w:r>
          </w:p>
          <w:p w14:paraId="3FDAA983">
            <w:pPr>
              <w:snapToGrid w:val="0"/>
              <w:rPr>
                <w:rFonts w:ascii="仿宋" w:hAnsi="仿宋" w:eastAsia="仿宋" w:cs="仿宋"/>
                <w:sz w:val="21"/>
                <w:szCs w:val="21"/>
              </w:rPr>
            </w:pPr>
            <w:r>
              <w:rPr>
                <w:rFonts w:hint="eastAsia" w:ascii="仿宋" w:hAnsi="仿宋" w:eastAsia="仿宋" w:cs="仿宋"/>
                <w:sz w:val="21"/>
                <w:szCs w:val="21"/>
              </w:rPr>
              <w:t>按《中华人民共和国民法典》、《政府采购法》执行，或按双方约定。</w:t>
            </w:r>
          </w:p>
        </w:tc>
      </w:tr>
      <w:tr w14:paraId="054A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6"/>
            <w:noWrap/>
          </w:tcPr>
          <w:p w14:paraId="590E369A">
            <w:pPr>
              <w:snapToGrid w:val="0"/>
              <w:rPr>
                <w:rFonts w:ascii="仿宋" w:hAnsi="仿宋" w:eastAsia="仿宋" w:cs="仿宋"/>
                <w:sz w:val="21"/>
                <w:szCs w:val="21"/>
              </w:rPr>
            </w:pPr>
            <w:r>
              <w:rPr>
                <w:rFonts w:hint="eastAsia" w:ascii="仿宋" w:hAnsi="仿宋" w:eastAsia="仿宋" w:cs="仿宋"/>
                <w:sz w:val="21"/>
                <w:szCs w:val="21"/>
              </w:rPr>
              <w:t>五、其他约定事项：</w:t>
            </w:r>
          </w:p>
          <w:p w14:paraId="0E1444AE">
            <w:pPr>
              <w:snapToGrid w:val="0"/>
              <w:rPr>
                <w:rFonts w:ascii="仿宋" w:hAnsi="仿宋" w:eastAsia="仿宋" w:cs="仿宋"/>
                <w:sz w:val="21"/>
                <w:szCs w:val="21"/>
              </w:rPr>
            </w:pPr>
            <w:r>
              <w:rPr>
                <w:rFonts w:hint="eastAsia" w:ascii="仿宋" w:hAnsi="仿宋" w:eastAsia="仿宋" w:cs="仿宋"/>
                <w:sz w:val="21"/>
                <w:szCs w:val="21"/>
              </w:rPr>
              <w:t>1.采购文件及其补遗文件、投标文件和承诺是本合同不可分割的部分。</w:t>
            </w:r>
          </w:p>
          <w:p w14:paraId="1D6E2DB9">
            <w:pPr>
              <w:snapToGrid w:val="0"/>
              <w:ind w:left="360"/>
              <w:rPr>
                <w:rFonts w:ascii="仿宋" w:hAnsi="仿宋" w:eastAsia="仿宋" w:cs="仿宋"/>
                <w:sz w:val="21"/>
                <w:szCs w:val="21"/>
              </w:rPr>
            </w:pPr>
            <w:r>
              <w:rPr>
                <w:rFonts w:hint="eastAsia" w:ascii="仿宋" w:hAnsi="仿宋" w:eastAsia="仿宋" w:cs="仿宋"/>
                <w:sz w:val="21"/>
                <w:szCs w:val="21"/>
              </w:rPr>
              <w:t>本合同如发生争议由双方协商解决，协商不成向需方所在人民法院提请诉讼。</w:t>
            </w:r>
          </w:p>
          <w:p w14:paraId="3F0AFFE3">
            <w:pPr>
              <w:snapToGrid w:val="0"/>
              <w:ind w:left="360"/>
              <w:rPr>
                <w:rFonts w:ascii="仿宋" w:hAnsi="仿宋" w:eastAsia="仿宋" w:cs="仿宋"/>
                <w:sz w:val="21"/>
                <w:szCs w:val="21"/>
              </w:rPr>
            </w:pPr>
            <w:r>
              <w:rPr>
                <w:rFonts w:hint="eastAsia" w:ascii="仿宋" w:hAnsi="仿宋" w:eastAsia="仿宋" w:cs="仿宋"/>
                <w:sz w:val="21"/>
                <w:szCs w:val="21"/>
              </w:rPr>
              <w:t>本合同一式__份， 需方__份，供方__份，具同等法律效力。</w:t>
            </w:r>
          </w:p>
          <w:p w14:paraId="796DA9EF">
            <w:pPr>
              <w:snapToGrid w:val="0"/>
              <w:rPr>
                <w:rFonts w:ascii="仿宋" w:hAnsi="仿宋" w:eastAsia="仿宋" w:cs="仿宋"/>
                <w:sz w:val="21"/>
                <w:szCs w:val="21"/>
              </w:rPr>
            </w:pPr>
            <w:r>
              <w:rPr>
                <w:rFonts w:hint="eastAsia" w:ascii="仿宋" w:hAnsi="仿宋" w:eastAsia="仿宋" w:cs="仿宋"/>
                <w:sz w:val="21"/>
                <w:szCs w:val="21"/>
              </w:rPr>
              <w:t>2.其他：</w:t>
            </w:r>
          </w:p>
        </w:tc>
      </w:tr>
      <w:tr w14:paraId="7FD2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trPr>
        <w:tc>
          <w:tcPr>
            <w:tcW w:w="4503" w:type="dxa"/>
            <w:gridSpan w:val="2"/>
            <w:noWrap/>
          </w:tcPr>
          <w:p w14:paraId="69A77870">
            <w:pPr>
              <w:snapToGrid w:val="0"/>
              <w:rPr>
                <w:rFonts w:ascii="仿宋" w:hAnsi="仿宋" w:eastAsia="仿宋" w:cs="仿宋"/>
                <w:sz w:val="21"/>
                <w:szCs w:val="21"/>
              </w:rPr>
            </w:pPr>
            <w:r>
              <w:rPr>
                <w:rFonts w:hint="eastAsia" w:ascii="仿宋" w:hAnsi="仿宋" w:eastAsia="仿宋" w:cs="仿宋"/>
                <w:sz w:val="21"/>
                <w:szCs w:val="21"/>
              </w:rPr>
              <w:t>需方：</w:t>
            </w:r>
          </w:p>
          <w:p w14:paraId="4C90215E">
            <w:pPr>
              <w:snapToGrid w:val="0"/>
              <w:rPr>
                <w:rFonts w:ascii="仿宋" w:hAnsi="仿宋" w:eastAsia="仿宋" w:cs="仿宋"/>
                <w:sz w:val="21"/>
                <w:szCs w:val="21"/>
              </w:rPr>
            </w:pPr>
            <w:r>
              <w:rPr>
                <w:rFonts w:hint="eastAsia" w:ascii="仿宋" w:hAnsi="仿宋" w:eastAsia="仿宋" w:cs="仿宋"/>
                <w:sz w:val="21"/>
                <w:szCs w:val="21"/>
              </w:rPr>
              <w:t>地址：</w:t>
            </w:r>
          </w:p>
          <w:p w14:paraId="56602B3E">
            <w:pPr>
              <w:snapToGrid w:val="0"/>
              <w:rPr>
                <w:rFonts w:ascii="仿宋" w:hAnsi="仿宋" w:eastAsia="仿宋" w:cs="仿宋"/>
                <w:sz w:val="21"/>
                <w:szCs w:val="21"/>
              </w:rPr>
            </w:pPr>
            <w:r>
              <w:rPr>
                <w:rFonts w:hint="eastAsia" w:ascii="仿宋" w:hAnsi="仿宋" w:eastAsia="仿宋" w:cs="仿宋"/>
                <w:sz w:val="21"/>
                <w:szCs w:val="21"/>
              </w:rPr>
              <w:t>联系电话：</w:t>
            </w:r>
          </w:p>
          <w:p w14:paraId="2246CBF9">
            <w:pPr>
              <w:snapToGrid w:val="0"/>
              <w:rPr>
                <w:rFonts w:ascii="仿宋" w:hAnsi="仿宋" w:eastAsia="仿宋" w:cs="仿宋"/>
                <w:sz w:val="21"/>
                <w:szCs w:val="21"/>
              </w:rPr>
            </w:pPr>
            <w:r>
              <w:rPr>
                <w:rFonts w:hint="eastAsia" w:ascii="仿宋" w:hAnsi="仿宋" w:eastAsia="仿宋" w:cs="仿宋"/>
                <w:sz w:val="21"/>
                <w:szCs w:val="21"/>
              </w:rPr>
              <w:t>授权代表：</w:t>
            </w:r>
          </w:p>
        </w:tc>
        <w:tc>
          <w:tcPr>
            <w:tcW w:w="5125" w:type="dxa"/>
            <w:gridSpan w:val="4"/>
            <w:noWrap/>
          </w:tcPr>
          <w:p w14:paraId="5429DABE">
            <w:pPr>
              <w:snapToGrid w:val="0"/>
              <w:rPr>
                <w:rFonts w:ascii="仿宋" w:hAnsi="仿宋" w:eastAsia="仿宋" w:cs="仿宋"/>
                <w:sz w:val="21"/>
                <w:szCs w:val="21"/>
              </w:rPr>
            </w:pPr>
            <w:r>
              <w:rPr>
                <w:rFonts w:hint="eastAsia" w:ascii="仿宋" w:hAnsi="仿宋" w:eastAsia="仿宋" w:cs="仿宋"/>
                <w:sz w:val="21"/>
                <w:szCs w:val="21"/>
              </w:rPr>
              <w:t>供方：</w:t>
            </w:r>
          </w:p>
          <w:p w14:paraId="54E37637">
            <w:pPr>
              <w:snapToGrid w:val="0"/>
              <w:rPr>
                <w:rFonts w:ascii="仿宋" w:hAnsi="仿宋" w:eastAsia="仿宋" w:cs="仿宋"/>
                <w:sz w:val="21"/>
                <w:szCs w:val="21"/>
              </w:rPr>
            </w:pPr>
            <w:r>
              <w:rPr>
                <w:rFonts w:hint="eastAsia" w:ascii="仿宋" w:hAnsi="仿宋" w:eastAsia="仿宋" w:cs="仿宋"/>
                <w:sz w:val="21"/>
                <w:szCs w:val="21"/>
              </w:rPr>
              <w:t>地址：</w:t>
            </w:r>
          </w:p>
          <w:p w14:paraId="51FEFECA">
            <w:pPr>
              <w:snapToGrid w:val="0"/>
              <w:rPr>
                <w:rFonts w:ascii="仿宋" w:hAnsi="仿宋" w:eastAsia="仿宋" w:cs="仿宋"/>
                <w:sz w:val="21"/>
                <w:szCs w:val="21"/>
              </w:rPr>
            </w:pPr>
            <w:r>
              <w:rPr>
                <w:rFonts w:hint="eastAsia" w:ascii="仿宋" w:hAnsi="仿宋" w:eastAsia="仿宋" w:cs="仿宋"/>
                <w:sz w:val="21"/>
                <w:szCs w:val="21"/>
              </w:rPr>
              <w:t>电话：</w:t>
            </w:r>
          </w:p>
          <w:p w14:paraId="67D793A8">
            <w:pPr>
              <w:snapToGrid w:val="0"/>
              <w:rPr>
                <w:rFonts w:ascii="仿宋" w:hAnsi="仿宋" w:eastAsia="仿宋" w:cs="仿宋"/>
                <w:sz w:val="21"/>
                <w:szCs w:val="21"/>
              </w:rPr>
            </w:pPr>
            <w:r>
              <w:rPr>
                <w:rFonts w:hint="eastAsia" w:ascii="仿宋" w:hAnsi="仿宋" w:eastAsia="仿宋" w:cs="仿宋"/>
                <w:sz w:val="21"/>
                <w:szCs w:val="21"/>
              </w:rPr>
              <w:t>传真：</w:t>
            </w:r>
          </w:p>
          <w:p w14:paraId="6EA796EA">
            <w:pPr>
              <w:snapToGrid w:val="0"/>
              <w:rPr>
                <w:rFonts w:ascii="仿宋" w:hAnsi="仿宋" w:eastAsia="仿宋" w:cs="仿宋"/>
                <w:sz w:val="21"/>
                <w:szCs w:val="21"/>
              </w:rPr>
            </w:pPr>
            <w:r>
              <w:rPr>
                <w:rFonts w:hint="eastAsia" w:ascii="仿宋" w:hAnsi="仿宋" w:eastAsia="仿宋" w:cs="仿宋"/>
                <w:sz w:val="21"/>
                <w:szCs w:val="21"/>
              </w:rPr>
              <w:t>开户银行：</w:t>
            </w:r>
          </w:p>
          <w:p w14:paraId="4D6F9FA6">
            <w:pPr>
              <w:snapToGrid w:val="0"/>
              <w:rPr>
                <w:rFonts w:ascii="仿宋" w:hAnsi="仿宋" w:eastAsia="仿宋" w:cs="仿宋"/>
                <w:sz w:val="21"/>
                <w:szCs w:val="21"/>
              </w:rPr>
            </w:pPr>
            <w:r>
              <w:rPr>
                <w:rFonts w:hint="eastAsia" w:ascii="仿宋" w:hAnsi="仿宋" w:eastAsia="仿宋" w:cs="仿宋"/>
                <w:sz w:val="21"/>
                <w:szCs w:val="21"/>
              </w:rPr>
              <w:t>账号：</w:t>
            </w:r>
          </w:p>
          <w:p w14:paraId="323A6F09">
            <w:pPr>
              <w:snapToGrid w:val="0"/>
              <w:rPr>
                <w:rFonts w:ascii="仿宋" w:hAnsi="仿宋" w:eastAsia="仿宋" w:cs="仿宋"/>
                <w:sz w:val="21"/>
                <w:szCs w:val="21"/>
              </w:rPr>
            </w:pPr>
            <w:r>
              <w:rPr>
                <w:rFonts w:hint="eastAsia" w:ascii="仿宋" w:hAnsi="仿宋" w:eastAsia="仿宋" w:cs="仿宋"/>
                <w:sz w:val="21"/>
                <w:szCs w:val="21"/>
              </w:rPr>
              <w:t>授权代表：</w:t>
            </w:r>
          </w:p>
          <w:p w14:paraId="3B3EA467">
            <w:pPr>
              <w:widowControl/>
              <w:snapToGrid w:val="0"/>
              <w:jc w:val="left"/>
              <w:rPr>
                <w:rFonts w:ascii="仿宋" w:hAnsi="仿宋" w:eastAsia="仿宋" w:cs="仿宋"/>
                <w:sz w:val="21"/>
                <w:szCs w:val="21"/>
              </w:rPr>
            </w:pPr>
            <w:r>
              <w:rPr>
                <w:rFonts w:hint="eastAsia" w:ascii="仿宋" w:hAnsi="仿宋" w:eastAsia="仿宋" w:cs="仿宋"/>
                <w:sz w:val="21"/>
                <w:szCs w:val="21"/>
              </w:rPr>
              <w:t>（本栏请用计算机打印以便于准确付款）</w:t>
            </w:r>
          </w:p>
        </w:tc>
      </w:tr>
      <w:tr w14:paraId="35A5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628" w:type="dxa"/>
            <w:gridSpan w:val="6"/>
            <w:noWrap/>
          </w:tcPr>
          <w:p w14:paraId="756B110D">
            <w:pPr>
              <w:snapToGrid w:val="0"/>
              <w:rPr>
                <w:rFonts w:ascii="仿宋" w:hAnsi="仿宋" w:eastAsia="仿宋" w:cs="仿宋"/>
                <w:sz w:val="21"/>
                <w:szCs w:val="21"/>
              </w:rPr>
            </w:pPr>
            <w:r>
              <w:rPr>
                <w:rFonts w:hint="eastAsia" w:ascii="仿宋" w:hAnsi="仿宋" w:eastAsia="仿宋" w:cs="仿宋"/>
                <w:sz w:val="21"/>
                <w:szCs w:val="21"/>
              </w:rPr>
              <w:t>备注：</w:t>
            </w:r>
          </w:p>
        </w:tc>
      </w:tr>
    </w:tbl>
    <w:p w14:paraId="417B074A">
      <w:pPr>
        <w:pStyle w:val="32"/>
        <w:ind w:firstLine="480"/>
        <w:rPr>
          <w:rFonts w:ascii="仿宋" w:hAnsi="仿宋" w:eastAsia="仿宋" w:cs="仿宋"/>
          <w:szCs w:val="28"/>
        </w:rPr>
      </w:pPr>
      <w:r>
        <w:rPr>
          <w:rFonts w:hint="eastAsia" w:ascii="仿宋" w:hAnsi="仿宋" w:eastAsia="仿宋" w:cs="仿宋"/>
        </w:rPr>
        <w:t>签约时间：           年   月   日         签约地点：</w:t>
      </w:r>
    </w:p>
    <w:p w14:paraId="2BDBC3FF">
      <w:pPr>
        <w:pStyle w:val="32"/>
        <w:ind w:firstLine="480"/>
        <w:rPr>
          <w:rFonts w:ascii="仿宋" w:hAnsi="仿宋" w:eastAsia="仿宋" w:cs="仿宋"/>
          <w:szCs w:val="28"/>
        </w:rPr>
      </w:pPr>
    </w:p>
    <w:p w14:paraId="0F7362CA">
      <w:pPr>
        <w:pStyle w:val="32"/>
        <w:ind w:firstLine="0" w:firstLineChars="0"/>
        <w:rPr>
          <w:rFonts w:ascii="仿宋" w:hAnsi="仿宋" w:eastAsia="仿宋" w:cs="仿宋"/>
          <w:szCs w:val="28"/>
        </w:rPr>
      </w:pPr>
    </w:p>
    <w:p w14:paraId="7DF7328A">
      <w:pPr>
        <w:pStyle w:val="4"/>
        <w:spacing w:before="0" w:after="0" w:line="360" w:lineRule="auto"/>
        <w:jc w:val="center"/>
        <w:rPr>
          <w:rFonts w:ascii="仿宋" w:hAnsi="仿宋" w:eastAsia="仿宋" w:cs="仿宋"/>
          <w:bCs/>
          <w:sz w:val="36"/>
          <w:szCs w:val="30"/>
        </w:rPr>
      </w:pPr>
      <w:bookmarkStart w:id="125" w:name="_Toc10837"/>
      <w:bookmarkStart w:id="126" w:name="_Toc7160"/>
      <w:r>
        <w:rPr>
          <w:rFonts w:hint="eastAsia" w:ascii="仿宋" w:hAnsi="仿宋" w:eastAsia="仿宋" w:cs="仿宋"/>
          <w:bCs/>
          <w:sz w:val="36"/>
          <w:szCs w:val="30"/>
        </w:rPr>
        <w:t>第七篇  响应文件编制要求</w:t>
      </w:r>
      <w:bookmarkEnd w:id="125"/>
      <w:bookmarkEnd w:id="126"/>
    </w:p>
    <w:p w14:paraId="4E19233F">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一、经济部分</w:t>
      </w:r>
    </w:p>
    <w:p w14:paraId="7E210297">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（一）报价函</w:t>
      </w:r>
    </w:p>
    <w:p w14:paraId="55E6179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（二）明细报价表</w:t>
      </w:r>
    </w:p>
    <w:p w14:paraId="46A75AD9">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二、技术部分</w:t>
      </w:r>
    </w:p>
    <w:p w14:paraId="6048F88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（一）技术应答</w:t>
      </w:r>
    </w:p>
    <w:p w14:paraId="4C88BEB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（二）技术响应偏离表</w:t>
      </w:r>
    </w:p>
    <w:p w14:paraId="26652F9E">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三、商务部分</w:t>
      </w:r>
    </w:p>
    <w:p w14:paraId="54D61F9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（一）服务要求响应情况</w:t>
      </w:r>
    </w:p>
    <w:p w14:paraId="3F80921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（二）商务响应偏离表</w:t>
      </w:r>
    </w:p>
    <w:p w14:paraId="7A5E74D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（三）其它优惠承诺</w:t>
      </w:r>
    </w:p>
    <w:p w14:paraId="22071846">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四、资格条件及其他</w:t>
      </w:r>
    </w:p>
    <w:p w14:paraId="2F3BE93D">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（一）法人营业执照（副本）或事业单位法人证书（副本）或个体工商户营业执照或有效的自然人身份证明或社会团体法人登记证书复印件</w:t>
      </w:r>
    </w:p>
    <w:p w14:paraId="0A8B101E">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（二）法定代表人身份证明书（格式）/法定代表人授权委托书（格式）</w:t>
      </w:r>
    </w:p>
    <w:p w14:paraId="127BCE2C">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（三）基本资格条件承诺函（格式）</w:t>
      </w:r>
    </w:p>
    <w:p w14:paraId="16CA2E19">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（四）特定资格条件证书或证明文件</w:t>
      </w:r>
    </w:p>
    <w:p w14:paraId="52C03D52">
      <w:pPr>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五、其他应提供的资料</w:t>
      </w:r>
    </w:p>
    <w:p w14:paraId="78FB9C9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（一）中小企业声明函、监狱企业证明文件、残疾人福利性单位声明函</w:t>
      </w:r>
    </w:p>
    <w:p w14:paraId="2739121F">
      <w:pPr>
        <w:spacing w:line="360" w:lineRule="auto"/>
        <w:ind w:firstLine="480" w:firstLineChars="200"/>
        <w:rPr>
          <w:rFonts w:ascii="仿宋" w:hAnsi="仿宋" w:eastAsia="仿宋" w:cs="仿宋"/>
          <w:sz w:val="24"/>
          <w:szCs w:val="24"/>
          <w:bdr w:val="single" w:color="auto" w:sz="4" w:space="0"/>
        </w:rPr>
        <w:sectPr>
          <w:headerReference r:id="rId3" w:type="default"/>
          <w:footerReference r:id="rId4" w:type="default"/>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sz w:val="24"/>
          <w:szCs w:val="24"/>
        </w:rPr>
        <w:t>（二）其他与项目有关的资料（自附）</w:t>
      </w:r>
    </w:p>
    <w:p w14:paraId="6E97A7E9">
      <w:pPr>
        <w:pStyle w:val="2"/>
      </w:pPr>
    </w:p>
    <w:p w14:paraId="41D1CAA5">
      <w:pPr>
        <w:spacing w:line="312" w:lineRule="auto"/>
        <w:jc w:val="center"/>
        <w:rPr>
          <w:rFonts w:ascii="仿宋" w:hAnsi="仿宋" w:eastAsia="仿宋" w:cs="仿宋"/>
          <w:b/>
          <w:sz w:val="24"/>
          <w:szCs w:val="24"/>
        </w:rPr>
      </w:pPr>
    </w:p>
    <w:p w14:paraId="22AD242A">
      <w:pPr>
        <w:pStyle w:val="5"/>
        <w:spacing w:before="0" w:after="0" w:line="312" w:lineRule="auto"/>
        <w:ind w:firstLine="482" w:firstLineChars="200"/>
        <w:rPr>
          <w:rFonts w:hint="eastAsia" w:ascii="仿宋" w:hAnsi="仿宋" w:eastAsia="仿宋" w:cs="仿宋"/>
          <w:sz w:val="24"/>
          <w:szCs w:val="24"/>
        </w:rPr>
      </w:pPr>
      <w:bookmarkStart w:id="127" w:name="_Toc26695"/>
      <w:r>
        <w:rPr>
          <w:rFonts w:hint="eastAsia" w:ascii="仿宋" w:hAnsi="仿宋" w:eastAsia="仿宋" w:cs="仿宋"/>
          <w:sz w:val="24"/>
          <w:szCs w:val="24"/>
        </w:rPr>
        <w:t>一、经济部分</w:t>
      </w:r>
      <w:bookmarkEnd w:id="127"/>
    </w:p>
    <w:p w14:paraId="6BE1C1C0">
      <w:pPr>
        <w:tabs>
          <w:tab w:val="left" w:pos="6300"/>
        </w:tabs>
        <w:snapToGrid w:val="0"/>
        <w:spacing w:line="312" w:lineRule="auto"/>
        <w:ind w:firstLine="480" w:firstLineChars="200"/>
        <w:rPr>
          <w:rFonts w:ascii="仿宋" w:hAnsi="仿宋" w:eastAsia="仿宋" w:cs="仿宋"/>
          <w:bCs/>
          <w:sz w:val="24"/>
          <w:szCs w:val="24"/>
        </w:rPr>
      </w:pPr>
      <w:r>
        <w:rPr>
          <w:rFonts w:hint="eastAsia" w:ascii="仿宋" w:hAnsi="仿宋" w:eastAsia="仿宋" w:cs="仿宋"/>
          <w:bCs/>
          <w:sz w:val="24"/>
          <w:szCs w:val="24"/>
        </w:rPr>
        <w:t>（一）报价函</w:t>
      </w:r>
    </w:p>
    <w:p w14:paraId="59BAE1D8">
      <w:pPr>
        <w:tabs>
          <w:tab w:val="left" w:pos="6300"/>
        </w:tabs>
        <w:snapToGrid w:val="0"/>
        <w:spacing w:line="360" w:lineRule="auto"/>
        <w:jc w:val="center"/>
        <w:outlineLvl w:val="0"/>
        <w:rPr>
          <w:rFonts w:ascii="仿宋" w:hAnsi="仿宋" w:eastAsia="仿宋" w:cs="仿宋"/>
          <w:b/>
          <w:sz w:val="24"/>
          <w:szCs w:val="24"/>
        </w:rPr>
      </w:pPr>
      <w:r>
        <w:rPr>
          <w:rFonts w:hint="eastAsia" w:ascii="仿宋" w:hAnsi="仿宋" w:eastAsia="仿宋" w:cs="仿宋"/>
          <w:b/>
          <w:sz w:val="24"/>
          <w:szCs w:val="24"/>
        </w:rPr>
        <w:t>报价函</w:t>
      </w:r>
    </w:p>
    <w:p w14:paraId="33A68EB6">
      <w:pPr>
        <w:tabs>
          <w:tab w:val="left" w:pos="6300"/>
        </w:tabs>
        <w:snapToGrid w:val="0"/>
        <w:spacing w:line="360" w:lineRule="auto"/>
        <w:rPr>
          <w:rFonts w:ascii="仿宋" w:hAnsi="仿宋" w:eastAsia="仿宋" w:cs="仿宋"/>
          <w:sz w:val="24"/>
          <w:szCs w:val="24"/>
        </w:rPr>
      </w:pPr>
      <w:r>
        <w:rPr>
          <w:rFonts w:hint="eastAsia" w:ascii="仿宋" w:hAnsi="仿宋" w:eastAsia="仿宋" w:cs="仿宋"/>
          <w:sz w:val="24"/>
          <w:szCs w:val="24"/>
          <w:u w:val="single"/>
        </w:rPr>
        <w:t>（比选代理机构名称）：</w:t>
      </w:r>
    </w:p>
    <w:p w14:paraId="7FB14B22">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我方收到____________________________（项目名称，分包号）的竞争性比选文件，经详细研究，决定参加该项目的竞争性比选。</w:t>
      </w:r>
    </w:p>
    <w:p w14:paraId="470AB407">
      <w:pPr>
        <w:tabs>
          <w:tab w:val="left" w:pos="6300"/>
        </w:tabs>
        <w:snapToGrid w:val="0"/>
        <w:spacing w:line="360" w:lineRule="auto"/>
        <w:ind w:left="14" w:leftChars="5" w:firstLine="458" w:firstLineChars="191"/>
        <w:jc w:val="left"/>
        <w:rPr>
          <w:rFonts w:ascii="仿宋" w:hAnsi="仿宋" w:eastAsia="仿宋" w:cs="仿宋"/>
          <w:sz w:val="24"/>
          <w:szCs w:val="24"/>
        </w:rPr>
      </w:pPr>
      <w:r>
        <w:rPr>
          <w:rFonts w:hint="eastAsia" w:ascii="仿宋" w:hAnsi="仿宋" w:eastAsia="仿宋" w:cs="仿宋"/>
          <w:sz w:val="24"/>
          <w:szCs w:val="24"/>
        </w:rPr>
        <w:t>1.愿意按照竞争性比选文件中的一切要求，提供本项目的技术服务，报价为人民币</w:t>
      </w:r>
      <w:r>
        <w:rPr>
          <w:rFonts w:hint="eastAsia" w:ascii="仿宋" w:hAnsi="仿宋" w:eastAsia="仿宋" w:cs="仿宋"/>
          <w:sz w:val="24"/>
          <w:szCs w:val="24"/>
          <w:u w:val="single"/>
        </w:rPr>
        <w:t>大写：     元整</w:t>
      </w:r>
      <w:r>
        <w:rPr>
          <w:rFonts w:hint="eastAsia" w:ascii="仿宋" w:hAnsi="仿宋" w:eastAsia="仿宋" w:cs="仿宋"/>
          <w:sz w:val="24"/>
          <w:szCs w:val="24"/>
        </w:rPr>
        <w:t>；人民币</w:t>
      </w:r>
      <w:r>
        <w:rPr>
          <w:rFonts w:hint="eastAsia" w:ascii="仿宋" w:hAnsi="仿宋" w:eastAsia="仿宋" w:cs="仿宋"/>
          <w:sz w:val="24"/>
          <w:szCs w:val="24"/>
          <w:u w:val="single"/>
        </w:rPr>
        <w:t>小写：    元</w:t>
      </w:r>
      <w:r>
        <w:rPr>
          <w:rFonts w:hint="eastAsia" w:ascii="仿宋" w:hAnsi="仿宋" w:eastAsia="仿宋" w:cs="仿宋"/>
          <w:sz w:val="24"/>
          <w:szCs w:val="24"/>
        </w:rPr>
        <w:t>。</w:t>
      </w:r>
    </w:p>
    <w:p w14:paraId="6D7EB5A9">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2.我方提交的响应文件为：上传正本PDF扫描件1份线，下响应文件一式三份，其中正本一份，副本二份。</w:t>
      </w:r>
    </w:p>
    <w:p w14:paraId="739014B6">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3.我方承诺：本次竞争性比选的有效期为90天。</w:t>
      </w:r>
    </w:p>
    <w:p w14:paraId="3E8C828E">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4.我方完全理解和接受贵方竞争性比选文件的一切规定和要求及评审办法。</w:t>
      </w:r>
    </w:p>
    <w:p w14:paraId="41DDEBCA">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5.在整个竞争性比选采购过程中，我方若有违规行为，接受按照重庆市政府采购云平台规定给予惩罚。</w:t>
      </w:r>
    </w:p>
    <w:p w14:paraId="0FE12A4D">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6.我方若中选，将按照竞争性比选结果签订合同，并且严格履行合同义务。本承诺函将成为合同不可分割的一部分，与合同具有同等的法律效力。</w:t>
      </w:r>
    </w:p>
    <w:p w14:paraId="45F3C273">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7.我方理解，最低报价不是成交的唯一条件。</w:t>
      </w:r>
    </w:p>
    <w:p w14:paraId="74AA923C">
      <w:pPr>
        <w:tabs>
          <w:tab w:val="left" w:pos="6300"/>
        </w:tabs>
        <w:snapToGrid w:val="0"/>
        <w:spacing w:line="360" w:lineRule="auto"/>
        <w:ind w:firstLine="570"/>
        <w:rPr>
          <w:rFonts w:ascii="仿宋" w:hAnsi="仿宋" w:eastAsia="仿宋" w:cs="仿宋"/>
          <w:sz w:val="24"/>
          <w:szCs w:val="24"/>
        </w:rPr>
      </w:pPr>
    </w:p>
    <w:p w14:paraId="0432BBB4">
      <w:pPr>
        <w:tabs>
          <w:tab w:val="left" w:pos="6300"/>
        </w:tabs>
        <w:snapToGrid w:val="0"/>
        <w:spacing w:line="360" w:lineRule="auto"/>
        <w:ind w:firstLine="570"/>
        <w:rPr>
          <w:rFonts w:ascii="仿宋" w:hAnsi="仿宋" w:eastAsia="仿宋" w:cs="仿宋"/>
          <w:sz w:val="24"/>
          <w:szCs w:val="24"/>
        </w:rPr>
      </w:pPr>
    </w:p>
    <w:p w14:paraId="01AD5FC2">
      <w:pPr>
        <w:tabs>
          <w:tab w:val="left" w:pos="6300"/>
        </w:tabs>
        <w:snapToGrid w:val="0"/>
        <w:spacing w:line="360" w:lineRule="auto"/>
        <w:ind w:firstLine="570"/>
        <w:rPr>
          <w:rFonts w:ascii="仿宋" w:hAnsi="仿宋" w:eastAsia="仿宋" w:cs="仿宋"/>
          <w:sz w:val="24"/>
          <w:szCs w:val="24"/>
        </w:rPr>
      </w:pPr>
    </w:p>
    <w:p w14:paraId="25413D9B">
      <w:pPr>
        <w:tabs>
          <w:tab w:val="left" w:pos="6300"/>
        </w:tabs>
        <w:snapToGrid w:val="0"/>
        <w:spacing w:line="360" w:lineRule="auto"/>
        <w:ind w:firstLine="6240" w:firstLineChars="2600"/>
        <w:rPr>
          <w:rFonts w:ascii="仿宋" w:hAnsi="仿宋" w:eastAsia="仿宋" w:cs="仿宋"/>
          <w:sz w:val="24"/>
          <w:szCs w:val="24"/>
        </w:rPr>
      </w:pPr>
      <w:r>
        <w:rPr>
          <w:rFonts w:hint="eastAsia" w:ascii="仿宋" w:hAnsi="仿宋" w:eastAsia="仿宋" w:cs="仿宋"/>
          <w:sz w:val="24"/>
          <w:szCs w:val="24"/>
        </w:rPr>
        <w:t>供应商名称（公章）：</w:t>
      </w:r>
    </w:p>
    <w:p w14:paraId="2D59A47D">
      <w:pPr>
        <w:snapToGrid w:val="0"/>
        <w:spacing w:line="360" w:lineRule="auto"/>
        <w:ind w:firstLine="480" w:firstLineChars="200"/>
        <w:rPr>
          <w:rFonts w:ascii="仿宋" w:hAnsi="仿宋" w:eastAsia="仿宋" w:cs="仿宋"/>
          <w:sz w:val="24"/>
          <w:szCs w:val="24"/>
        </w:rPr>
        <w:sectPr>
          <w:footerReference r:id="rId5" w:type="default"/>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sz w:val="24"/>
          <w:szCs w:val="24"/>
        </w:rPr>
        <w:t xml:space="preserve">                                                  年   月   日</w:t>
      </w:r>
    </w:p>
    <w:p w14:paraId="4F4133F3">
      <w:pPr>
        <w:numPr>
          <w:ilvl w:val="0"/>
          <w:numId w:val="5"/>
        </w:numPr>
        <w:tabs>
          <w:tab w:val="left" w:pos="2895"/>
        </w:tabs>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明细报价表</w:t>
      </w:r>
    </w:p>
    <w:p w14:paraId="0323310B">
      <w:pPr>
        <w:tabs>
          <w:tab w:val="left" w:pos="6300"/>
        </w:tabs>
        <w:snapToGrid w:val="0"/>
        <w:spacing w:line="312" w:lineRule="auto"/>
        <w:rPr>
          <w:rFonts w:ascii="仿宋" w:hAnsi="仿宋" w:eastAsia="仿宋" w:cs="仿宋"/>
          <w:color w:val="auto"/>
          <w:sz w:val="24"/>
          <w:szCs w:val="24"/>
        </w:rPr>
      </w:pPr>
      <w:r>
        <w:rPr>
          <w:rFonts w:hint="eastAsia" w:ascii="仿宋" w:hAnsi="仿宋" w:eastAsia="仿宋" w:cs="仿宋"/>
          <w:color w:val="auto"/>
          <w:sz w:val="24"/>
          <w:szCs w:val="24"/>
        </w:rPr>
        <w:t>项目编号：</w:t>
      </w:r>
    </w:p>
    <w:p w14:paraId="79877883">
      <w:pPr>
        <w:pStyle w:val="21"/>
        <w:ind w:left="0" w:firstLine="0" w:firstLineChars="0"/>
        <w:rPr>
          <w:rFonts w:hint="eastAsia" w:ascii="仿宋" w:hAnsi="仿宋" w:eastAsia="仿宋" w:cs="仿宋"/>
          <w:sz w:val="24"/>
          <w:szCs w:val="24"/>
        </w:rPr>
      </w:pPr>
      <w:r>
        <w:rPr>
          <w:rFonts w:hint="eastAsia" w:ascii="仿宋" w:hAnsi="仿宋" w:eastAsia="仿宋" w:cs="仿宋"/>
          <w:color w:val="auto"/>
          <w:sz w:val="24"/>
          <w:szCs w:val="24"/>
        </w:rPr>
        <w:t>项目名称：</w:t>
      </w:r>
    </w:p>
    <w:p w14:paraId="23D88A35">
      <w:pPr>
        <w:tabs>
          <w:tab w:val="left" w:pos="2975"/>
          <w:tab w:val="center" w:pos="4765"/>
        </w:tabs>
        <w:spacing w:line="312" w:lineRule="auto"/>
        <w:jc w:val="left"/>
        <w:rPr>
          <w:rFonts w:ascii="仿宋" w:hAnsi="仿宋" w:eastAsia="仿宋" w:cs="仿宋"/>
          <w:b/>
          <w:sz w:val="24"/>
          <w:szCs w:val="24"/>
        </w:rPr>
      </w:pPr>
      <w:r>
        <w:rPr>
          <w:rFonts w:hint="eastAsia" w:ascii="仿宋" w:hAnsi="仿宋" w:eastAsia="仿宋" w:cs="仿宋"/>
          <w:b/>
          <w:sz w:val="24"/>
          <w:szCs w:val="24"/>
        </w:rPr>
        <w:tab/>
      </w:r>
      <w:r>
        <w:rPr>
          <w:rFonts w:hint="eastAsia" w:ascii="仿宋" w:hAnsi="仿宋" w:eastAsia="仿宋" w:cs="仿宋"/>
          <w:b/>
          <w:sz w:val="24"/>
          <w:szCs w:val="24"/>
        </w:rPr>
        <w:tab/>
      </w:r>
      <w:r>
        <w:rPr>
          <w:rFonts w:hint="eastAsia" w:ascii="仿宋" w:hAnsi="仿宋" w:eastAsia="仿宋" w:cs="仿宋"/>
          <w:b/>
          <w:sz w:val="24"/>
          <w:szCs w:val="24"/>
        </w:rPr>
        <w:t>明细报价表</w:t>
      </w:r>
    </w:p>
    <w:tbl>
      <w:tblPr>
        <w:tblStyle w:val="23"/>
        <w:tblpPr w:leftFromText="180" w:rightFromText="180" w:vertAnchor="text" w:tblpXSpec="center" w:tblpY="1"/>
        <w:tblOverlap w:val="never"/>
        <w:tblW w:w="10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08D8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22" w:type="dxa"/>
            <w:vAlign w:val="center"/>
          </w:tcPr>
          <w:p w14:paraId="72FCD952">
            <w:pPr>
              <w:jc w:val="center"/>
              <w:rPr>
                <w:rFonts w:ascii="仿宋" w:hAnsi="仿宋" w:eastAsia="仿宋" w:cs="仿宋"/>
                <w:b/>
                <w:sz w:val="24"/>
                <w:szCs w:val="24"/>
              </w:rPr>
            </w:pPr>
            <w:r>
              <w:rPr>
                <w:rFonts w:hint="eastAsia" w:ascii="仿宋" w:hAnsi="仿宋" w:eastAsia="仿宋" w:cs="仿宋"/>
                <w:b/>
                <w:sz w:val="24"/>
                <w:szCs w:val="24"/>
              </w:rPr>
              <w:t>序号</w:t>
            </w:r>
          </w:p>
        </w:tc>
        <w:tc>
          <w:tcPr>
            <w:tcW w:w="1695" w:type="dxa"/>
            <w:vAlign w:val="center"/>
          </w:tcPr>
          <w:p w14:paraId="32EF4DD6">
            <w:pPr>
              <w:jc w:val="center"/>
              <w:rPr>
                <w:rFonts w:ascii="仿宋" w:hAnsi="仿宋" w:eastAsia="仿宋" w:cs="仿宋"/>
                <w:b/>
                <w:sz w:val="24"/>
                <w:szCs w:val="24"/>
              </w:rPr>
            </w:pPr>
            <w:r>
              <w:rPr>
                <w:rFonts w:hint="eastAsia" w:ascii="仿宋" w:hAnsi="仿宋" w:eastAsia="仿宋" w:cs="仿宋"/>
                <w:b/>
                <w:sz w:val="24"/>
                <w:szCs w:val="24"/>
              </w:rPr>
              <w:t>名称</w:t>
            </w:r>
          </w:p>
        </w:tc>
        <w:tc>
          <w:tcPr>
            <w:tcW w:w="3404" w:type="dxa"/>
            <w:vAlign w:val="center"/>
          </w:tcPr>
          <w:p w14:paraId="34E67003">
            <w:pPr>
              <w:jc w:val="center"/>
              <w:rPr>
                <w:rFonts w:ascii="仿宋" w:hAnsi="仿宋" w:eastAsia="仿宋" w:cs="仿宋"/>
                <w:b/>
                <w:sz w:val="24"/>
                <w:szCs w:val="24"/>
              </w:rPr>
            </w:pPr>
            <w:r>
              <w:rPr>
                <w:rFonts w:hint="eastAsia" w:ascii="仿宋" w:hAnsi="仿宋" w:eastAsia="仿宋" w:cs="仿宋"/>
                <w:b/>
                <w:sz w:val="24"/>
                <w:szCs w:val="24"/>
              </w:rPr>
              <w:t>相关信息</w:t>
            </w:r>
          </w:p>
        </w:tc>
        <w:tc>
          <w:tcPr>
            <w:tcW w:w="1344" w:type="dxa"/>
            <w:vAlign w:val="center"/>
          </w:tcPr>
          <w:p w14:paraId="5ED5528A">
            <w:pPr>
              <w:jc w:val="center"/>
              <w:rPr>
                <w:rFonts w:ascii="仿宋" w:hAnsi="仿宋" w:eastAsia="仿宋" w:cs="仿宋"/>
                <w:b/>
                <w:sz w:val="24"/>
                <w:szCs w:val="24"/>
              </w:rPr>
            </w:pPr>
            <w:r>
              <w:rPr>
                <w:rFonts w:hint="eastAsia" w:ascii="仿宋" w:hAnsi="仿宋" w:eastAsia="仿宋" w:cs="仿宋"/>
                <w:b/>
                <w:sz w:val="24"/>
                <w:szCs w:val="24"/>
              </w:rPr>
              <w:t>数量</w:t>
            </w:r>
          </w:p>
        </w:tc>
        <w:tc>
          <w:tcPr>
            <w:tcW w:w="1344" w:type="dxa"/>
            <w:vAlign w:val="center"/>
          </w:tcPr>
          <w:p w14:paraId="6661492F">
            <w:pPr>
              <w:jc w:val="center"/>
              <w:rPr>
                <w:rFonts w:ascii="仿宋" w:hAnsi="仿宋" w:eastAsia="仿宋" w:cs="仿宋"/>
                <w:b/>
                <w:sz w:val="24"/>
                <w:szCs w:val="24"/>
              </w:rPr>
            </w:pPr>
            <w:r>
              <w:rPr>
                <w:rFonts w:hint="eastAsia" w:ascii="仿宋" w:hAnsi="仿宋" w:eastAsia="仿宋" w:cs="仿宋"/>
                <w:b/>
                <w:sz w:val="24"/>
                <w:szCs w:val="24"/>
              </w:rPr>
              <w:t>单价</w:t>
            </w:r>
          </w:p>
        </w:tc>
        <w:tc>
          <w:tcPr>
            <w:tcW w:w="1344" w:type="dxa"/>
            <w:vAlign w:val="center"/>
          </w:tcPr>
          <w:p w14:paraId="7BAE16C1">
            <w:pPr>
              <w:jc w:val="center"/>
              <w:rPr>
                <w:rFonts w:ascii="仿宋" w:hAnsi="仿宋" w:eastAsia="仿宋" w:cs="仿宋"/>
                <w:b/>
                <w:sz w:val="24"/>
                <w:szCs w:val="24"/>
              </w:rPr>
            </w:pPr>
            <w:r>
              <w:rPr>
                <w:rFonts w:hint="eastAsia" w:ascii="仿宋" w:hAnsi="仿宋" w:eastAsia="仿宋" w:cs="仿宋"/>
                <w:b/>
                <w:sz w:val="24"/>
                <w:szCs w:val="24"/>
              </w:rPr>
              <w:t>合计</w:t>
            </w:r>
          </w:p>
        </w:tc>
      </w:tr>
      <w:tr w14:paraId="6EFF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5519CCF">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2111</w:t>
            </w:r>
          </w:p>
        </w:tc>
        <w:tc>
          <w:tcPr>
            <w:tcW w:w="1695" w:type="dxa"/>
            <w:vAlign w:val="center"/>
          </w:tcPr>
          <w:p w14:paraId="28A8D50C">
            <w:pPr>
              <w:jc w:val="center"/>
              <w:rPr>
                <w:rFonts w:ascii="仿宋" w:hAnsi="仿宋" w:eastAsia="仿宋" w:cs="仿宋"/>
                <w:sz w:val="24"/>
                <w:szCs w:val="24"/>
              </w:rPr>
            </w:pPr>
          </w:p>
        </w:tc>
        <w:tc>
          <w:tcPr>
            <w:tcW w:w="3404" w:type="dxa"/>
          </w:tcPr>
          <w:p w14:paraId="2FF62E46">
            <w:pPr>
              <w:jc w:val="center"/>
              <w:rPr>
                <w:rFonts w:ascii="仿宋" w:hAnsi="仿宋" w:eastAsia="仿宋" w:cs="仿宋"/>
                <w:sz w:val="24"/>
                <w:szCs w:val="24"/>
              </w:rPr>
            </w:pPr>
          </w:p>
        </w:tc>
        <w:tc>
          <w:tcPr>
            <w:tcW w:w="1344" w:type="dxa"/>
            <w:vAlign w:val="center"/>
          </w:tcPr>
          <w:p w14:paraId="140297A2">
            <w:pPr>
              <w:jc w:val="center"/>
              <w:rPr>
                <w:rFonts w:ascii="仿宋" w:hAnsi="仿宋" w:eastAsia="仿宋" w:cs="仿宋"/>
                <w:sz w:val="24"/>
                <w:szCs w:val="24"/>
              </w:rPr>
            </w:pPr>
          </w:p>
        </w:tc>
        <w:tc>
          <w:tcPr>
            <w:tcW w:w="1344" w:type="dxa"/>
          </w:tcPr>
          <w:p w14:paraId="09C1FB6C">
            <w:pPr>
              <w:jc w:val="center"/>
              <w:rPr>
                <w:rFonts w:ascii="仿宋" w:hAnsi="仿宋" w:eastAsia="仿宋" w:cs="仿宋"/>
                <w:sz w:val="24"/>
                <w:szCs w:val="24"/>
              </w:rPr>
            </w:pPr>
          </w:p>
        </w:tc>
        <w:tc>
          <w:tcPr>
            <w:tcW w:w="1344" w:type="dxa"/>
          </w:tcPr>
          <w:p w14:paraId="71351F67">
            <w:pPr>
              <w:jc w:val="center"/>
              <w:rPr>
                <w:rFonts w:ascii="仿宋" w:hAnsi="仿宋" w:eastAsia="仿宋" w:cs="仿宋"/>
                <w:sz w:val="24"/>
                <w:szCs w:val="24"/>
              </w:rPr>
            </w:pPr>
          </w:p>
        </w:tc>
      </w:tr>
      <w:tr w14:paraId="133D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B0B6791">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22</w:t>
            </w:r>
          </w:p>
        </w:tc>
        <w:tc>
          <w:tcPr>
            <w:tcW w:w="1695" w:type="dxa"/>
            <w:vAlign w:val="center"/>
          </w:tcPr>
          <w:p w14:paraId="0CD5A3A3">
            <w:pPr>
              <w:jc w:val="center"/>
              <w:rPr>
                <w:rFonts w:ascii="仿宋" w:hAnsi="仿宋" w:eastAsia="仿宋" w:cs="仿宋"/>
                <w:sz w:val="24"/>
                <w:szCs w:val="24"/>
              </w:rPr>
            </w:pPr>
          </w:p>
        </w:tc>
        <w:tc>
          <w:tcPr>
            <w:tcW w:w="3404" w:type="dxa"/>
          </w:tcPr>
          <w:p w14:paraId="00C8AB6C">
            <w:pPr>
              <w:jc w:val="center"/>
              <w:rPr>
                <w:rFonts w:ascii="仿宋" w:hAnsi="仿宋" w:eastAsia="仿宋" w:cs="仿宋"/>
                <w:sz w:val="24"/>
                <w:szCs w:val="24"/>
              </w:rPr>
            </w:pPr>
          </w:p>
        </w:tc>
        <w:tc>
          <w:tcPr>
            <w:tcW w:w="1344" w:type="dxa"/>
            <w:vAlign w:val="center"/>
          </w:tcPr>
          <w:p w14:paraId="3AD5506C">
            <w:pPr>
              <w:jc w:val="center"/>
              <w:rPr>
                <w:rFonts w:ascii="仿宋" w:hAnsi="仿宋" w:eastAsia="仿宋" w:cs="仿宋"/>
                <w:sz w:val="24"/>
                <w:szCs w:val="24"/>
              </w:rPr>
            </w:pPr>
          </w:p>
        </w:tc>
        <w:tc>
          <w:tcPr>
            <w:tcW w:w="1344" w:type="dxa"/>
          </w:tcPr>
          <w:p w14:paraId="606EF5A8">
            <w:pPr>
              <w:jc w:val="center"/>
              <w:rPr>
                <w:rFonts w:ascii="仿宋" w:hAnsi="仿宋" w:eastAsia="仿宋" w:cs="仿宋"/>
                <w:sz w:val="24"/>
                <w:szCs w:val="24"/>
              </w:rPr>
            </w:pPr>
          </w:p>
        </w:tc>
        <w:tc>
          <w:tcPr>
            <w:tcW w:w="1344" w:type="dxa"/>
          </w:tcPr>
          <w:p w14:paraId="2136EFDE">
            <w:pPr>
              <w:jc w:val="center"/>
              <w:rPr>
                <w:rFonts w:ascii="仿宋" w:hAnsi="仿宋" w:eastAsia="仿宋" w:cs="仿宋"/>
                <w:sz w:val="24"/>
                <w:szCs w:val="24"/>
              </w:rPr>
            </w:pPr>
          </w:p>
        </w:tc>
      </w:tr>
      <w:tr w14:paraId="5F5F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A3305A5">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13</w:t>
            </w:r>
          </w:p>
        </w:tc>
        <w:tc>
          <w:tcPr>
            <w:tcW w:w="1695" w:type="dxa"/>
            <w:vAlign w:val="center"/>
          </w:tcPr>
          <w:p w14:paraId="5D0473D0">
            <w:pPr>
              <w:jc w:val="center"/>
              <w:rPr>
                <w:rFonts w:ascii="仿宋" w:hAnsi="仿宋" w:eastAsia="仿宋" w:cs="仿宋"/>
                <w:sz w:val="24"/>
                <w:szCs w:val="24"/>
              </w:rPr>
            </w:pPr>
          </w:p>
        </w:tc>
        <w:tc>
          <w:tcPr>
            <w:tcW w:w="3404" w:type="dxa"/>
          </w:tcPr>
          <w:p w14:paraId="41A92036">
            <w:pPr>
              <w:jc w:val="center"/>
              <w:rPr>
                <w:rFonts w:ascii="仿宋" w:hAnsi="仿宋" w:eastAsia="仿宋" w:cs="仿宋"/>
                <w:sz w:val="24"/>
                <w:szCs w:val="24"/>
              </w:rPr>
            </w:pPr>
          </w:p>
        </w:tc>
        <w:tc>
          <w:tcPr>
            <w:tcW w:w="1344" w:type="dxa"/>
            <w:vAlign w:val="center"/>
          </w:tcPr>
          <w:p w14:paraId="786369ED">
            <w:pPr>
              <w:jc w:val="center"/>
              <w:rPr>
                <w:rFonts w:ascii="仿宋" w:hAnsi="仿宋" w:eastAsia="仿宋" w:cs="仿宋"/>
                <w:sz w:val="24"/>
                <w:szCs w:val="24"/>
              </w:rPr>
            </w:pPr>
          </w:p>
        </w:tc>
        <w:tc>
          <w:tcPr>
            <w:tcW w:w="1344" w:type="dxa"/>
          </w:tcPr>
          <w:p w14:paraId="0AE99781">
            <w:pPr>
              <w:jc w:val="center"/>
              <w:rPr>
                <w:rFonts w:ascii="仿宋" w:hAnsi="仿宋" w:eastAsia="仿宋" w:cs="仿宋"/>
                <w:sz w:val="24"/>
                <w:szCs w:val="24"/>
              </w:rPr>
            </w:pPr>
          </w:p>
        </w:tc>
        <w:tc>
          <w:tcPr>
            <w:tcW w:w="1344" w:type="dxa"/>
          </w:tcPr>
          <w:p w14:paraId="3800E214">
            <w:pPr>
              <w:jc w:val="center"/>
              <w:rPr>
                <w:rFonts w:ascii="仿宋" w:hAnsi="仿宋" w:eastAsia="仿宋" w:cs="仿宋"/>
                <w:sz w:val="24"/>
                <w:szCs w:val="24"/>
              </w:rPr>
            </w:pPr>
          </w:p>
        </w:tc>
      </w:tr>
      <w:tr w14:paraId="0057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8B45F48">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4</w:t>
            </w:r>
          </w:p>
        </w:tc>
        <w:tc>
          <w:tcPr>
            <w:tcW w:w="1695" w:type="dxa"/>
            <w:vAlign w:val="center"/>
          </w:tcPr>
          <w:p w14:paraId="4E25FA09">
            <w:pPr>
              <w:jc w:val="center"/>
              <w:rPr>
                <w:rFonts w:ascii="仿宋" w:hAnsi="仿宋" w:eastAsia="仿宋" w:cs="仿宋"/>
                <w:sz w:val="24"/>
                <w:szCs w:val="24"/>
              </w:rPr>
            </w:pPr>
          </w:p>
        </w:tc>
        <w:tc>
          <w:tcPr>
            <w:tcW w:w="3404" w:type="dxa"/>
          </w:tcPr>
          <w:p w14:paraId="4013DA4C">
            <w:pPr>
              <w:jc w:val="center"/>
              <w:rPr>
                <w:rFonts w:ascii="仿宋" w:hAnsi="仿宋" w:eastAsia="仿宋" w:cs="仿宋"/>
                <w:sz w:val="24"/>
                <w:szCs w:val="24"/>
              </w:rPr>
            </w:pPr>
          </w:p>
        </w:tc>
        <w:tc>
          <w:tcPr>
            <w:tcW w:w="1344" w:type="dxa"/>
            <w:vAlign w:val="center"/>
          </w:tcPr>
          <w:p w14:paraId="210F8675">
            <w:pPr>
              <w:jc w:val="center"/>
              <w:rPr>
                <w:rFonts w:ascii="仿宋" w:hAnsi="仿宋" w:eastAsia="仿宋" w:cs="仿宋"/>
                <w:sz w:val="24"/>
                <w:szCs w:val="24"/>
              </w:rPr>
            </w:pPr>
          </w:p>
        </w:tc>
        <w:tc>
          <w:tcPr>
            <w:tcW w:w="1344" w:type="dxa"/>
          </w:tcPr>
          <w:p w14:paraId="28A8557C">
            <w:pPr>
              <w:jc w:val="center"/>
              <w:rPr>
                <w:rFonts w:ascii="仿宋" w:hAnsi="仿宋" w:eastAsia="仿宋" w:cs="仿宋"/>
                <w:sz w:val="24"/>
                <w:szCs w:val="24"/>
              </w:rPr>
            </w:pPr>
          </w:p>
        </w:tc>
        <w:tc>
          <w:tcPr>
            <w:tcW w:w="1344" w:type="dxa"/>
          </w:tcPr>
          <w:p w14:paraId="349492C9">
            <w:pPr>
              <w:jc w:val="center"/>
              <w:rPr>
                <w:rFonts w:ascii="仿宋" w:hAnsi="仿宋" w:eastAsia="仿宋" w:cs="仿宋"/>
                <w:sz w:val="24"/>
                <w:szCs w:val="24"/>
              </w:rPr>
            </w:pPr>
          </w:p>
        </w:tc>
      </w:tr>
      <w:tr w14:paraId="05A2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369BF1DB">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5</w:t>
            </w:r>
          </w:p>
        </w:tc>
        <w:tc>
          <w:tcPr>
            <w:tcW w:w="1695" w:type="dxa"/>
            <w:vAlign w:val="center"/>
          </w:tcPr>
          <w:p w14:paraId="1679450D">
            <w:pPr>
              <w:jc w:val="center"/>
              <w:rPr>
                <w:rFonts w:ascii="仿宋" w:hAnsi="仿宋" w:eastAsia="仿宋" w:cs="仿宋"/>
                <w:sz w:val="24"/>
                <w:szCs w:val="24"/>
              </w:rPr>
            </w:pPr>
          </w:p>
        </w:tc>
        <w:tc>
          <w:tcPr>
            <w:tcW w:w="3404" w:type="dxa"/>
          </w:tcPr>
          <w:p w14:paraId="6EFF1696">
            <w:pPr>
              <w:jc w:val="center"/>
              <w:rPr>
                <w:rFonts w:ascii="仿宋" w:hAnsi="仿宋" w:eastAsia="仿宋" w:cs="仿宋"/>
                <w:sz w:val="24"/>
                <w:szCs w:val="24"/>
              </w:rPr>
            </w:pPr>
          </w:p>
        </w:tc>
        <w:tc>
          <w:tcPr>
            <w:tcW w:w="1344" w:type="dxa"/>
            <w:vAlign w:val="center"/>
          </w:tcPr>
          <w:p w14:paraId="5DC5F381">
            <w:pPr>
              <w:jc w:val="center"/>
              <w:rPr>
                <w:rFonts w:ascii="仿宋" w:hAnsi="仿宋" w:eastAsia="仿宋" w:cs="仿宋"/>
                <w:sz w:val="24"/>
                <w:szCs w:val="24"/>
              </w:rPr>
            </w:pPr>
          </w:p>
        </w:tc>
        <w:tc>
          <w:tcPr>
            <w:tcW w:w="1344" w:type="dxa"/>
          </w:tcPr>
          <w:p w14:paraId="763F36CF">
            <w:pPr>
              <w:jc w:val="center"/>
              <w:rPr>
                <w:rFonts w:ascii="仿宋" w:hAnsi="仿宋" w:eastAsia="仿宋" w:cs="仿宋"/>
                <w:sz w:val="24"/>
                <w:szCs w:val="24"/>
              </w:rPr>
            </w:pPr>
          </w:p>
        </w:tc>
        <w:tc>
          <w:tcPr>
            <w:tcW w:w="1344" w:type="dxa"/>
          </w:tcPr>
          <w:p w14:paraId="7BD25841">
            <w:pPr>
              <w:jc w:val="center"/>
              <w:rPr>
                <w:rFonts w:ascii="仿宋" w:hAnsi="仿宋" w:eastAsia="仿宋" w:cs="仿宋"/>
                <w:sz w:val="24"/>
                <w:szCs w:val="24"/>
              </w:rPr>
            </w:pPr>
          </w:p>
        </w:tc>
      </w:tr>
      <w:tr w14:paraId="571E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E5D8243">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6</w:t>
            </w:r>
          </w:p>
        </w:tc>
        <w:tc>
          <w:tcPr>
            <w:tcW w:w="1695" w:type="dxa"/>
            <w:vAlign w:val="center"/>
          </w:tcPr>
          <w:p w14:paraId="6142A349">
            <w:pPr>
              <w:jc w:val="center"/>
              <w:rPr>
                <w:rFonts w:ascii="仿宋" w:hAnsi="仿宋" w:eastAsia="仿宋" w:cs="仿宋"/>
                <w:sz w:val="24"/>
                <w:szCs w:val="24"/>
              </w:rPr>
            </w:pPr>
          </w:p>
        </w:tc>
        <w:tc>
          <w:tcPr>
            <w:tcW w:w="3404" w:type="dxa"/>
          </w:tcPr>
          <w:p w14:paraId="1A86E8A5">
            <w:pPr>
              <w:jc w:val="center"/>
              <w:rPr>
                <w:rFonts w:ascii="仿宋" w:hAnsi="仿宋" w:eastAsia="仿宋" w:cs="仿宋"/>
                <w:sz w:val="24"/>
                <w:szCs w:val="24"/>
              </w:rPr>
            </w:pPr>
          </w:p>
        </w:tc>
        <w:tc>
          <w:tcPr>
            <w:tcW w:w="1344" w:type="dxa"/>
            <w:vAlign w:val="center"/>
          </w:tcPr>
          <w:p w14:paraId="0886716A">
            <w:pPr>
              <w:jc w:val="center"/>
              <w:rPr>
                <w:rFonts w:ascii="仿宋" w:hAnsi="仿宋" w:eastAsia="仿宋" w:cs="仿宋"/>
                <w:sz w:val="24"/>
                <w:szCs w:val="24"/>
              </w:rPr>
            </w:pPr>
          </w:p>
        </w:tc>
        <w:tc>
          <w:tcPr>
            <w:tcW w:w="1344" w:type="dxa"/>
          </w:tcPr>
          <w:p w14:paraId="071BDFDA">
            <w:pPr>
              <w:jc w:val="center"/>
              <w:rPr>
                <w:rFonts w:ascii="仿宋" w:hAnsi="仿宋" w:eastAsia="仿宋" w:cs="仿宋"/>
                <w:sz w:val="24"/>
                <w:szCs w:val="24"/>
              </w:rPr>
            </w:pPr>
          </w:p>
        </w:tc>
        <w:tc>
          <w:tcPr>
            <w:tcW w:w="1344" w:type="dxa"/>
          </w:tcPr>
          <w:p w14:paraId="77400011">
            <w:pPr>
              <w:jc w:val="center"/>
              <w:rPr>
                <w:rFonts w:ascii="仿宋" w:hAnsi="仿宋" w:eastAsia="仿宋" w:cs="仿宋"/>
                <w:sz w:val="24"/>
                <w:szCs w:val="24"/>
              </w:rPr>
            </w:pPr>
          </w:p>
        </w:tc>
      </w:tr>
      <w:tr w14:paraId="228B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8CC6263">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7</w:t>
            </w:r>
          </w:p>
        </w:tc>
        <w:tc>
          <w:tcPr>
            <w:tcW w:w="1695" w:type="dxa"/>
            <w:vAlign w:val="center"/>
          </w:tcPr>
          <w:p w14:paraId="74A89FD2">
            <w:pPr>
              <w:jc w:val="center"/>
              <w:rPr>
                <w:rFonts w:ascii="仿宋" w:hAnsi="仿宋" w:eastAsia="仿宋" w:cs="仿宋"/>
                <w:sz w:val="24"/>
                <w:szCs w:val="24"/>
              </w:rPr>
            </w:pPr>
          </w:p>
        </w:tc>
        <w:tc>
          <w:tcPr>
            <w:tcW w:w="3404" w:type="dxa"/>
          </w:tcPr>
          <w:p w14:paraId="7F29E675">
            <w:pPr>
              <w:jc w:val="center"/>
              <w:rPr>
                <w:rFonts w:ascii="仿宋" w:hAnsi="仿宋" w:eastAsia="仿宋" w:cs="仿宋"/>
                <w:sz w:val="24"/>
                <w:szCs w:val="24"/>
              </w:rPr>
            </w:pPr>
          </w:p>
        </w:tc>
        <w:tc>
          <w:tcPr>
            <w:tcW w:w="1344" w:type="dxa"/>
            <w:vAlign w:val="center"/>
          </w:tcPr>
          <w:p w14:paraId="6C9A1276">
            <w:pPr>
              <w:jc w:val="center"/>
              <w:rPr>
                <w:rFonts w:ascii="仿宋" w:hAnsi="仿宋" w:eastAsia="仿宋" w:cs="仿宋"/>
                <w:sz w:val="24"/>
                <w:szCs w:val="24"/>
              </w:rPr>
            </w:pPr>
          </w:p>
        </w:tc>
        <w:tc>
          <w:tcPr>
            <w:tcW w:w="1344" w:type="dxa"/>
          </w:tcPr>
          <w:p w14:paraId="1FA7E137">
            <w:pPr>
              <w:jc w:val="center"/>
              <w:rPr>
                <w:rFonts w:ascii="仿宋" w:hAnsi="仿宋" w:eastAsia="仿宋" w:cs="仿宋"/>
                <w:sz w:val="24"/>
                <w:szCs w:val="24"/>
              </w:rPr>
            </w:pPr>
          </w:p>
        </w:tc>
        <w:tc>
          <w:tcPr>
            <w:tcW w:w="1344" w:type="dxa"/>
          </w:tcPr>
          <w:p w14:paraId="41E104B8">
            <w:pPr>
              <w:jc w:val="center"/>
              <w:rPr>
                <w:rFonts w:ascii="仿宋" w:hAnsi="仿宋" w:eastAsia="仿宋" w:cs="仿宋"/>
                <w:sz w:val="24"/>
                <w:szCs w:val="24"/>
              </w:rPr>
            </w:pPr>
          </w:p>
        </w:tc>
      </w:tr>
      <w:tr w14:paraId="7B81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665B52A">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8</w:t>
            </w:r>
          </w:p>
        </w:tc>
        <w:tc>
          <w:tcPr>
            <w:tcW w:w="1695" w:type="dxa"/>
            <w:vAlign w:val="center"/>
          </w:tcPr>
          <w:p w14:paraId="24C67C55">
            <w:pPr>
              <w:jc w:val="center"/>
              <w:rPr>
                <w:rFonts w:ascii="仿宋" w:hAnsi="仿宋" w:eastAsia="仿宋" w:cs="仿宋"/>
                <w:sz w:val="24"/>
                <w:szCs w:val="24"/>
              </w:rPr>
            </w:pPr>
          </w:p>
        </w:tc>
        <w:tc>
          <w:tcPr>
            <w:tcW w:w="3404" w:type="dxa"/>
          </w:tcPr>
          <w:p w14:paraId="57663F39">
            <w:pPr>
              <w:jc w:val="center"/>
              <w:rPr>
                <w:rFonts w:ascii="仿宋" w:hAnsi="仿宋" w:eastAsia="仿宋" w:cs="仿宋"/>
                <w:sz w:val="24"/>
                <w:szCs w:val="24"/>
              </w:rPr>
            </w:pPr>
          </w:p>
        </w:tc>
        <w:tc>
          <w:tcPr>
            <w:tcW w:w="1344" w:type="dxa"/>
            <w:vAlign w:val="center"/>
          </w:tcPr>
          <w:p w14:paraId="2DE3E7AB">
            <w:pPr>
              <w:jc w:val="center"/>
              <w:rPr>
                <w:rFonts w:ascii="仿宋" w:hAnsi="仿宋" w:eastAsia="仿宋" w:cs="仿宋"/>
                <w:sz w:val="24"/>
                <w:szCs w:val="24"/>
              </w:rPr>
            </w:pPr>
          </w:p>
        </w:tc>
        <w:tc>
          <w:tcPr>
            <w:tcW w:w="1344" w:type="dxa"/>
          </w:tcPr>
          <w:p w14:paraId="6DAA9E37">
            <w:pPr>
              <w:jc w:val="center"/>
              <w:rPr>
                <w:rFonts w:ascii="仿宋" w:hAnsi="仿宋" w:eastAsia="仿宋" w:cs="仿宋"/>
                <w:sz w:val="24"/>
                <w:szCs w:val="24"/>
              </w:rPr>
            </w:pPr>
          </w:p>
        </w:tc>
        <w:tc>
          <w:tcPr>
            <w:tcW w:w="1344" w:type="dxa"/>
          </w:tcPr>
          <w:p w14:paraId="169887EA">
            <w:pPr>
              <w:jc w:val="center"/>
              <w:rPr>
                <w:rFonts w:ascii="仿宋" w:hAnsi="仿宋" w:eastAsia="仿宋" w:cs="仿宋"/>
                <w:sz w:val="24"/>
                <w:szCs w:val="24"/>
              </w:rPr>
            </w:pPr>
          </w:p>
        </w:tc>
      </w:tr>
      <w:tr w14:paraId="0A81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D9DF4E8">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9</w:t>
            </w:r>
          </w:p>
        </w:tc>
        <w:tc>
          <w:tcPr>
            <w:tcW w:w="1695" w:type="dxa"/>
            <w:vAlign w:val="center"/>
          </w:tcPr>
          <w:p w14:paraId="460B18E7">
            <w:pPr>
              <w:jc w:val="center"/>
              <w:rPr>
                <w:rFonts w:ascii="仿宋" w:hAnsi="仿宋" w:eastAsia="仿宋" w:cs="仿宋"/>
                <w:sz w:val="24"/>
                <w:szCs w:val="24"/>
              </w:rPr>
            </w:pPr>
          </w:p>
        </w:tc>
        <w:tc>
          <w:tcPr>
            <w:tcW w:w="3404" w:type="dxa"/>
          </w:tcPr>
          <w:p w14:paraId="046F571A">
            <w:pPr>
              <w:jc w:val="center"/>
              <w:rPr>
                <w:rFonts w:ascii="仿宋" w:hAnsi="仿宋" w:eastAsia="仿宋" w:cs="仿宋"/>
                <w:sz w:val="24"/>
                <w:szCs w:val="24"/>
              </w:rPr>
            </w:pPr>
          </w:p>
        </w:tc>
        <w:tc>
          <w:tcPr>
            <w:tcW w:w="1344" w:type="dxa"/>
            <w:vAlign w:val="center"/>
          </w:tcPr>
          <w:p w14:paraId="64F0DF57">
            <w:pPr>
              <w:jc w:val="center"/>
              <w:rPr>
                <w:rFonts w:ascii="仿宋" w:hAnsi="仿宋" w:eastAsia="仿宋" w:cs="仿宋"/>
                <w:sz w:val="24"/>
                <w:szCs w:val="24"/>
              </w:rPr>
            </w:pPr>
          </w:p>
        </w:tc>
        <w:tc>
          <w:tcPr>
            <w:tcW w:w="1344" w:type="dxa"/>
          </w:tcPr>
          <w:p w14:paraId="57F71DA4">
            <w:pPr>
              <w:jc w:val="center"/>
              <w:rPr>
                <w:rFonts w:ascii="仿宋" w:hAnsi="仿宋" w:eastAsia="仿宋" w:cs="仿宋"/>
                <w:sz w:val="24"/>
                <w:szCs w:val="24"/>
              </w:rPr>
            </w:pPr>
          </w:p>
        </w:tc>
        <w:tc>
          <w:tcPr>
            <w:tcW w:w="1344" w:type="dxa"/>
          </w:tcPr>
          <w:p w14:paraId="7F0FBAD1">
            <w:pPr>
              <w:jc w:val="center"/>
              <w:rPr>
                <w:rFonts w:ascii="仿宋" w:hAnsi="仿宋" w:eastAsia="仿宋" w:cs="仿宋"/>
                <w:sz w:val="24"/>
                <w:szCs w:val="24"/>
              </w:rPr>
            </w:pPr>
          </w:p>
        </w:tc>
      </w:tr>
      <w:tr w14:paraId="2417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B79B49D">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10</w:t>
            </w:r>
          </w:p>
        </w:tc>
        <w:tc>
          <w:tcPr>
            <w:tcW w:w="1695" w:type="dxa"/>
            <w:vAlign w:val="center"/>
          </w:tcPr>
          <w:p w14:paraId="02B23271">
            <w:pPr>
              <w:jc w:val="center"/>
              <w:rPr>
                <w:rFonts w:ascii="仿宋" w:hAnsi="仿宋" w:eastAsia="仿宋" w:cs="仿宋"/>
                <w:sz w:val="24"/>
                <w:szCs w:val="24"/>
              </w:rPr>
            </w:pPr>
          </w:p>
        </w:tc>
        <w:tc>
          <w:tcPr>
            <w:tcW w:w="3404" w:type="dxa"/>
          </w:tcPr>
          <w:p w14:paraId="70C76051">
            <w:pPr>
              <w:jc w:val="center"/>
              <w:rPr>
                <w:rFonts w:ascii="仿宋" w:hAnsi="仿宋" w:eastAsia="仿宋" w:cs="仿宋"/>
                <w:sz w:val="24"/>
                <w:szCs w:val="24"/>
              </w:rPr>
            </w:pPr>
          </w:p>
        </w:tc>
        <w:tc>
          <w:tcPr>
            <w:tcW w:w="1344" w:type="dxa"/>
            <w:vAlign w:val="center"/>
          </w:tcPr>
          <w:p w14:paraId="21A9D73C">
            <w:pPr>
              <w:jc w:val="center"/>
              <w:rPr>
                <w:rFonts w:ascii="仿宋" w:hAnsi="仿宋" w:eastAsia="仿宋" w:cs="仿宋"/>
                <w:sz w:val="24"/>
                <w:szCs w:val="24"/>
              </w:rPr>
            </w:pPr>
          </w:p>
        </w:tc>
        <w:tc>
          <w:tcPr>
            <w:tcW w:w="1344" w:type="dxa"/>
          </w:tcPr>
          <w:p w14:paraId="1FC41C93">
            <w:pPr>
              <w:jc w:val="center"/>
              <w:rPr>
                <w:rFonts w:ascii="仿宋" w:hAnsi="仿宋" w:eastAsia="仿宋" w:cs="仿宋"/>
                <w:sz w:val="24"/>
                <w:szCs w:val="24"/>
              </w:rPr>
            </w:pPr>
          </w:p>
        </w:tc>
        <w:tc>
          <w:tcPr>
            <w:tcW w:w="1344" w:type="dxa"/>
          </w:tcPr>
          <w:p w14:paraId="0B89AFC8">
            <w:pPr>
              <w:jc w:val="center"/>
              <w:rPr>
                <w:rFonts w:ascii="仿宋" w:hAnsi="仿宋" w:eastAsia="仿宋" w:cs="仿宋"/>
                <w:sz w:val="24"/>
                <w:szCs w:val="24"/>
              </w:rPr>
            </w:pPr>
          </w:p>
        </w:tc>
      </w:tr>
      <w:tr w14:paraId="0B75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1B501398">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11</w:t>
            </w:r>
          </w:p>
        </w:tc>
        <w:tc>
          <w:tcPr>
            <w:tcW w:w="1695" w:type="dxa"/>
            <w:vAlign w:val="center"/>
          </w:tcPr>
          <w:p w14:paraId="337EEF59">
            <w:pPr>
              <w:jc w:val="center"/>
              <w:rPr>
                <w:rFonts w:ascii="仿宋" w:hAnsi="仿宋" w:eastAsia="仿宋" w:cs="仿宋"/>
                <w:sz w:val="24"/>
                <w:szCs w:val="24"/>
              </w:rPr>
            </w:pPr>
          </w:p>
        </w:tc>
        <w:tc>
          <w:tcPr>
            <w:tcW w:w="3404" w:type="dxa"/>
          </w:tcPr>
          <w:p w14:paraId="70CC9121">
            <w:pPr>
              <w:jc w:val="center"/>
              <w:rPr>
                <w:rFonts w:ascii="仿宋" w:hAnsi="仿宋" w:eastAsia="仿宋" w:cs="仿宋"/>
                <w:sz w:val="24"/>
                <w:szCs w:val="24"/>
              </w:rPr>
            </w:pPr>
          </w:p>
        </w:tc>
        <w:tc>
          <w:tcPr>
            <w:tcW w:w="1344" w:type="dxa"/>
            <w:vAlign w:val="center"/>
          </w:tcPr>
          <w:p w14:paraId="1572024C">
            <w:pPr>
              <w:jc w:val="center"/>
              <w:rPr>
                <w:rFonts w:ascii="仿宋" w:hAnsi="仿宋" w:eastAsia="仿宋" w:cs="仿宋"/>
                <w:sz w:val="24"/>
                <w:szCs w:val="24"/>
              </w:rPr>
            </w:pPr>
          </w:p>
        </w:tc>
        <w:tc>
          <w:tcPr>
            <w:tcW w:w="1344" w:type="dxa"/>
          </w:tcPr>
          <w:p w14:paraId="512F4149">
            <w:pPr>
              <w:jc w:val="center"/>
              <w:rPr>
                <w:rFonts w:ascii="仿宋" w:hAnsi="仿宋" w:eastAsia="仿宋" w:cs="仿宋"/>
                <w:sz w:val="24"/>
                <w:szCs w:val="24"/>
              </w:rPr>
            </w:pPr>
          </w:p>
        </w:tc>
        <w:tc>
          <w:tcPr>
            <w:tcW w:w="1344" w:type="dxa"/>
          </w:tcPr>
          <w:p w14:paraId="4B5C9135">
            <w:pPr>
              <w:jc w:val="center"/>
              <w:rPr>
                <w:rFonts w:ascii="仿宋" w:hAnsi="仿宋" w:eastAsia="仿宋" w:cs="仿宋"/>
                <w:sz w:val="24"/>
                <w:szCs w:val="24"/>
              </w:rPr>
            </w:pPr>
          </w:p>
        </w:tc>
      </w:tr>
      <w:tr w14:paraId="6B42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14714B2">
            <w:pPr>
              <w:pStyle w:val="9"/>
              <w:spacing w:line="240" w:lineRule="auto"/>
              <w:ind w:left="3920"/>
              <w:jc w:val="center"/>
              <w:outlineLvl w:val="0"/>
              <w:rPr>
                <w:rFonts w:ascii="仿宋" w:hAnsi="仿宋" w:eastAsia="仿宋" w:cs="仿宋"/>
                <w:sz w:val="24"/>
                <w:szCs w:val="24"/>
              </w:rPr>
            </w:pPr>
            <w:r>
              <w:rPr>
                <w:rFonts w:hint="eastAsia" w:ascii="仿宋" w:hAnsi="仿宋" w:eastAsia="仿宋" w:cs="仿宋"/>
                <w:sz w:val="24"/>
                <w:szCs w:val="24"/>
              </w:rPr>
              <w:t>12</w:t>
            </w:r>
          </w:p>
        </w:tc>
        <w:tc>
          <w:tcPr>
            <w:tcW w:w="1695" w:type="dxa"/>
            <w:vAlign w:val="center"/>
          </w:tcPr>
          <w:p w14:paraId="69E350A2">
            <w:pPr>
              <w:jc w:val="center"/>
              <w:rPr>
                <w:rFonts w:ascii="仿宋" w:hAnsi="仿宋" w:eastAsia="仿宋" w:cs="仿宋"/>
                <w:sz w:val="24"/>
                <w:szCs w:val="24"/>
              </w:rPr>
            </w:pPr>
            <w:r>
              <w:rPr>
                <w:rFonts w:hint="eastAsia" w:ascii="仿宋" w:hAnsi="仿宋" w:eastAsia="仿宋" w:cs="仿宋"/>
                <w:sz w:val="24"/>
                <w:szCs w:val="24"/>
              </w:rPr>
              <w:t>总计</w:t>
            </w:r>
          </w:p>
        </w:tc>
        <w:tc>
          <w:tcPr>
            <w:tcW w:w="7436" w:type="dxa"/>
            <w:gridSpan w:val="4"/>
          </w:tcPr>
          <w:p w14:paraId="1F487529">
            <w:pPr>
              <w:rPr>
                <w:rFonts w:ascii="仿宋" w:hAnsi="仿宋" w:eastAsia="仿宋" w:cs="仿宋"/>
                <w:sz w:val="24"/>
                <w:szCs w:val="24"/>
              </w:rPr>
            </w:pPr>
          </w:p>
        </w:tc>
      </w:tr>
    </w:tbl>
    <w:p w14:paraId="4CEEC661">
      <w:pPr>
        <w:snapToGrid w:val="0"/>
        <w:spacing w:line="312" w:lineRule="auto"/>
        <w:ind w:firstLine="480" w:firstLineChars="200"/>
        <w:rPr>
          <w:rFonts w:ascii="仿宋" w:hAnsi="仿宋" w:eastAsia="仿宋" w:cs="仿宋"/>
          <w:sz w:val="24"/>
          <w:szCs w:val="24"/>
        </w:rPr>
      </w:pPr>
    </w:p>
    <w:p w14:paraId="683B76CD">
      <w:pPr>
        <w:snapToGrid w:val="0"/>
        <w:spacing w:line="312" w:lineRule="auto"/>
        <w:ind w:firstLine="480" w:firstLineChars="200"/>
        <w:rPr>
          <w:rFonts w:ascii="仿宋" w:hAnsi="仿宋" w:eastAsia="仿宋" w:cs="仿宋"/>
          <w:sz w:val="24"/>
          <w:szCs w:val="24"/>
        </w:rPr>
      </w:pPr>
    </w:p>
    <w:p w14:paraId="3D1EFD62">
      <w:pPr>
        <w:snapToGrid w:val="0"/>
        <w:spacing w:line="312" w:lineRule="auto"/>
        <w:rPr>
          <w:rFonts w:ascii="仿宋" w:hAnsi="仿宋" w:eastAsia="仿宋" w:cs="仿宋"/>
          <w:sz w:val="24"/>
          <w:szCs w:val="24"/>
        </w:rPr>
      </w:pPr>
      <w:r>
        <w:rPr>
          <w:rFonts w:hint="eastAsia" w:ascii="仿宋" w:hAnsi="仿宋" w:eastAsia="仿宋" w:cs="仿宋"/>
          <w:sz w:val="24"/>
          <w:szCs w:val="24"/>
        </w:rPr>
        <w:t>注：1.本表可根据项目实际情况调整，并逐页盖章。</w:t>
      </w:r>
    </w:p>
    <w:p w14:paraId="4977110F">
      <w:pPr>
        <w:pStyle w:val="17"/>
        <w:spacing w:line="312" w:lineRule="auto"/>
        <w:ind w:firstLine="480"/>
        <w:jc w:val="left"/>
        <w:rPr>
          <w:rFonts w:ascii="仿宋" w:hAnsi="仿宋" w:eastAsia="仿宋" w:cs="仿宋"/>
          <w:sz w:val="24"/>
          <w:szCs w:val="24"/>
        </w:rPr>
      </w:pPr>
      <w:r>
        <w:rPr>
          <w:rFonts w:hint="eastAsia" w:ascii="仿宋" w:hAnsi="仿宋" w:eastAsia="仿宋" w:cs="仿宋"/>
          <w:sz w:val="24"/>
          <w:szCs w:val="24"/>
        </w:rPr>
        <w:t>2.报价为折扣或者下浮率时，本表可不填写。</w:t>
      </w:r>
    </w:p>
    <w:p w14:paraId="34184594">
      <w:pPr>
        <w:pStyle w:val="17"/>
        <w:spacing w:line="312" w:lineRule="auto"/>
        <w:ind w:firstLine="480"/>
        <w:rPr>
          <w:rFonts w:ascii="仿宋" w:hAnsi="仿宋" w:eastAsia="仿宋" w:cs="仿宋"/>
          <w:sz w:val="24"/>
          <w:szCs w:val="24"/>
        </w:rPr>
      </w:pPr>
      <w:r>
        <w:rPr>
          <w:rFonts w:hint="eastAsia" w:ascii="仿宋" w:hAnsi="仿宋" w:eastAsia="仿宋" w:cs="仿宋"/>
          <w:sz w:val="24"/>
          <w:szCs w:val="24"/>
        </w:rPr>
        <w:t xml:space="preserve">            </w:t>
      </w:r>
    </w:p>
    <w:p w14:paraId="646CAD0B">
      <w:pPr>
        <w:spacing w:line="312" w:lineRule="auto"/>
        <w:rPr>
          <w:rFonts w:ascii="仿宋" w:hAnsi="仿宋" w:eastAsia="仿宋" w:cs="仿宋"/>
          <w:sz w:val="24"/>
          <w:szCs w:val="24"/>
        </w:rPr>
      </w:pPr>
    </w:p>
    <w:p w14:paraId="5E8EE51E">
      <w:pPr>
        <w:spacing w:line="312" w:lineRule="auto"/>
        <w:rPr>
          <w:rFonts w:ascii="仿宋" w:hAnsi="仿宋" w:eastAsia="仿宋" w:cs="仿宋"/>
          <w:sz w:val="24"/>
          <w:szCs w:val="24"/>
        </w:rPr>
      </w:pPr>
      <w:r>
        <w:rPr>
          <w:rFonts w:hint="eastAsia" w:ascii="仿宋" w:hAnsi="仿宋" w:eastAsia="仿宋" w:cs="仿宋"/>
          <w:sz w:val="24"/>
          <w:szCs w:val="24"/>
        </w:rPr>
        <w:t xml:space="preserve">                                                   供应商名称（公章）：</w:t>
      </w:r>
    </w:p>
    <w:p w14:paraId="18D6E48D">
      <w:pPr>
        <w:spacing w:line="312" w:lineRule="auto"/>
        <w:ind w:right="480" w:firstLine="6480" w:firstLineChars="2700"/>
        <w:rPr>
          <w:rFonts w:ascii="仿宋" w:hAnsi="仿宋" w:eastAsia="仿宋" w:cs="仿宋"/>
          <w:sz w:val="24"/>
          <w:szCs w:val="24"/>
        </w:rPr>
      </w:pPr>
      <w:r>
        <w:rPr>
          <w:rFonts w:hint="eastAsia" w:ascii="仿宋" w:hAnsi="仿宋" w:eastAsia="仿宋" w:cs="仿宋"/>
          <w:sz w:val="24"/>
          <w:szCs w:val="24"/>
        </w:rPr>
        <w:t>年     月    日</w:t>
      </w:r>
    </w:p>
    <w:p w14:paraId="5103DEF1">
      <w:pPr>
        <w:spacing w:line="312" w:lineRule="auto"/>
        <w:ind w:firstLine="420"/>
        <w:rPr>
          <w:rFonts w:ascii="仿宋" w:hAnsi="仿宋" w:eastAsia="仿宋" w:cs="仿宋"/>
          <w:b/>
          <w:sz w:val="24"/>
          <w:szCs w:val="24"/>
        </w:rPr>
      </w:pPr>
    </w:p>
    <w:p w14:paraId="1A319DFC">
      <w:pPr>
        <w:spacing w:line="312" w:lineRule="auto"/>
        <w:rPr>
          <w:rFonts w:ascii="仿宋" w:hAnsi="仿宋" w:eastAsia="仿宋" w:cs="仿宋"/>
          <w:b/>
          <w:sz w:val="24"/>
          <w:szCs w:val="24"/>
        </w:rPr>
      </w:pPr>
    </w:p>
    <w:p w14:paraId="4666957B">
      <w:pPr>
        <w:spacing w:line="312" w:lineRule="auto"/>
        <w:rPr>
          <w:rFonts w:ascii="仿宋" w:hAnsi="仿宋" w:eastAsia="仿宋" w:cs="仿宋"/>
          <w:b/>
          <w:sz w:val="24"/>
          <w:szCs w:val="24"/>
        </w:rPr>
      </w:pPr>
    </w:p>
    <w:p w14:paraId="6DDFC45D">
      <w:pPr>
        <w:spacing w:line="312" w:lineRule="auto"/>
        <w:ind w:firstLine="480" w:firstLineChars="200"/>
        <w:rPr>
          <w:rFonts w:ascii="仿宋" w:hAnsi="仿宋" w:eastAsia="仿宋" w:cs="仿宋"/>
          <w:sz w:val="24"/>
          <w:szCs w:val="24"/>
        </w:rPr>
      </w:pPr>
    </w:p>
    <w:p w14:paraId="70C57E90">
      <w:pPr>
        <w:spacing w:line="312" w:lineRule="auto"/>
        <w:ind w:firstLine="480" w:firstLineChars="200"/>
        <w:rPr>
          <w:rFonts w:ascii="仿宋" w:hAnsi="仿宋" w:eastAsia="仿宋" w:cs="仿宋"/>
          <w:sz w:val="24"/>
          <w:szCs w:val="24"/>
        </w:rPr>
        <w:sectPr>
          <w:headerReference r:id="rId6" w:type="default"/>
          <w:footerReference r:id="rId7" w:type="default"/>
          <w:pgSz w:w="11907" w:h="16840"/>
          <w:pgMar w:top="1134" w:right="1418" w:bottom="1134" w:left="1418" w:header="964" w:footer="992" w:gutter="0"/>
          <w:pgNumType w:fmt="numberInDash"/>
          <w:cols w:space="720" w:num="1"/>
          <w:docGrid w:linePitch="312" w:charSpace="0"/>
        </w:sectPr>
      </w:pPr>
    </w:p>
    <w:p w14:paraId="5CCFAA05">
      <w:pPr>
        <w:pStyle w:val="5"/>
        <w:spacing w:before="0" w:after="0" w:line="360" w:lineRule="auto"/>
        <w:rPr>
          <w:rFonts w:ascii="仿宋" w:hAnsi="仿宋" w:eastAsia="仿宋" w:cs="仿宋"/>
          <w:sz w:val="24"/>
          <w:szCs w:val="24"/>
        </w:rPr>
      </w:pPr>
      <w:bookmarkStart w:id="128" w:name="_Toc3192"/>
      <w:bookmarkStart w:id="129" w:name="_Toc18949"/>
      <w:bookmarkStart w:id="130" w:name="_Toc486585241"/>
      <w:bookmarkStart w:id="131" w:name="_Toc486608278"/>
      <w:bookmarkStart w:id="132" w:name="_Toc487204798"/>
      <w:bookmarkStart w:id="133" w:name="_Toc9090"/>
      <w:r>
        <w:rPr>
          <w:rFonts w:hint="eastAsia" w:ascii="仿宋" w:hAnsi="仿宋" w:eastAsia="仿宋" w:cs="仿宋"/>
          <w:sz w:val="24"/>
          <w:szCs w:val="24"/>
        </w:rPr>
        <w:t>二、技术部分</w:t>
      </w:r>
      <w:bookmarkEnd w:id="128"/>
      <w:bookmarkEnd w:id="129"/>
      <w:bookmarkEnd w:id="130"/>
      <w:bookmarkEnd w:id="131"/>
      <w:bookmarkEnd w:id="132"/>
      <w:bookmarkEnd w:id="133"/>
    </w:p>
    <w:p w14:paraId="50142559">
      <w:pPr>
        <w:spacing w:line="360" w:lineRule="auto"/>
        <w:rPr>
          <w:rFonts w:hint="eastAsia" w:ascii="仿宋" w:hAnsi="仿宋" w:eastAsia="仿宋" w:cs="仿宋"/>
          <w:sz w:val="24"/>
          <w:szCs w:val="24"/>
        </w:rPr>
      </w:pPr>
      <w:r>
        <w:rPr>
          <w:rFonts w:hint="eastAsia" w:ascii="仿宋" w:hAnsi="仿宋" w:eastAsia="仿宋" w:cs="仿宋"/>
          <w:sz w:val="24"/>
          <w:szCs w:val="24"/>
        </w:rPr>
        <w:t>（一）技术应答（按评分因素技术部分提供，格式自拟）（如果有）</w:t>
      </w:r>
    </w:p>
    <w:p w14:paraId="0B33AEA8">
      <w:pPr>
        <w:pStyle w:val="7"/>
        <w:ind w:left="560"/>
        <w:rPr>
          <w:rFonts w:ascii="仿宋" w:hAnsi="仿宋" w:eastAsia="仿宋" w:cs="仿宋"/>
          <w:sz w:val="24"/>
          <w:szCs w:val="24"/>
        </w:rPr>
      </w:pPr>
    </w:p>
    <w:p w14:paraId="2013FD4B">
      <w:pPr>
        <w:rPr>
          <w:rFonts w:ascii="仿宋" w:hAnsi="仿宋" w:eastAsia="仿宋" w:cs="仿宋"/>
          <w:sz w:val="24"/>
          <w:szCs w:val="24"/>
        </w:rPr>
      </w:pPr>
    </w:p>
    <w:p w14:paraId="0AC8CFE3">
      <w:pPr>
        <w:pStyle w:val="7"/>
        <w:ind w:left="560"/>
        <w:rPr>
          <w:rFonts w:ascii="仿宋" w:hAnsi="仿宋" w:eastAsia="仿宋" w:cs="仿宋"/>
          <w:sz w:val="24"/>
          <w:szCs w:val="24"/>
        </w:rPr>
      </w:pPr>
    </w:p>
    <w:p w14:paraId="512DC9E1">
      <w:pPr>
        <w:rPr>
          <w:rFonts w:ascii="仿宋" w:hAnsi="仿宋" w:eastAsia="仿宋" w:cs="仿宋"/>
          <w:sz w:val="24"/>
          <w:szCs w:val="24"/>
        </w:rPr>
      </w:pPr>
    </w:p>
    <w:p w14:paraId="7CA87D86">
      <w:pPr>
        <w:pStyle w:val="7"/>
        <w:ind w:left="560"/>
        <w:rPr>
          <w:rFonts w:ascii="仿宋" w:hAnsi="仿宋" w:eastAsia="仿宋" w:cs="仿宋"/>
          <w:sz w:val="24"/>
          <w:szCs w:val="24"/>
        </w:rPr>
      </w:pPr>
    </w:p>
    <w:p w14:paraId="39CCDF2F">
      <w:pPr>
        <w:rPr>
          <w:rFonts w:ascii="仿宋" w:hAnsi="仿宋" w:eastAsia="仿宋" w:cs="仿宋"/>
          <w:sz w:val="24"/>
          <w:szCs w:val="24"/>
        </w:rPr>
      </w:pPr>
    </w:p>
    <w:p w14:paraId="3ABF6C60">
      <w:pPr>
        <w:pStyle w:val="7"/>
        <w:ind w:left="560"/>
        <w:rPr>
          <w:rFonts w:ascii="仿宋" w:hAnsi="仿宋" w:eastAsia="仿宋" w:cs="仿宋"/>
          <w:sz w:val="24"/>
          <w:szCs w:val="24"/>
        </w:rPr>
      </w:pPr>
    </w:p>
    <w:p w14:paraId="35477050">
      <w:pPr>
        <w:rPr>
          <w:rFonts w:ascii="仿宋" w:hAnsi="仿宋" w:eastAsia="仿宋" w:cs="仿宋"/>
          <w:sz w:val="24"/>
          <w:szCs w:val="24"/>
        </w:rPr>
      </w:pPr>
    </w:p>
    <w:p w14:paraId="45CBE961">
      <w:pPr>
        <w:pStyle w:val="7"/>
        <w:ind w:left="560"/>
        <w:rPr>
          <w:rFonts w:ascii="仿宋" w:hAnsi="仿宋" w:eastAsia="仿宋" w:cs="仿宋"/>
          <w:sz w:val="24"/>
          <w:szCs w:val="24"/>
        </w:rPr>
      </w:pPr>
    </w:p>
    <w:p w14:paraId="4D3ECE0B">
      <w:pPr>
        <w:rPr>
          <w:rFonts w:ascii="仿宋" w:hAnsi="仿宋" w:eastAsia="仿宋" w:cs="仿宋"/>
          <w:sz w:val="24"/>
          <w:szCs w:val="24"/>
        </w:rPr>
      </w:pPr>
    </w:p>
    <w:p w14:paraId="4B2E6109">
      <w:pPr>
        <w:pStyle w:val="7"/>
        <w:ind w:left="560"/>
        <w:rPr>
          <w:rFonts w:ascii="仿宋" w:hAnsi="仿宋" w:eastAsia="仿宋" w:cs="仿宋"/>
          <w:sz w:val="24"/>
          <w:szCs w:val="24"/>
        </w:rPr>
      </w:pPr>
    </w:p>
    <w:p w14:paraId="240A9B5B">
      <w:pPr>
        <w:rPr>
          <w:rFonts w:ascii="仿宋" w:hAnsi="仿宋" w:eastAsia="仿宋" w:cs="仿宋"/>
          <w:sz w:val="24"/>
          <w:szCs w:val="24"/>
        </w:rPr>
      </w:pPr>
    </w:p>
    <w:p w14:paraId="0CE06216">
      <w:pPr>
        <w:pStyle w:val="7"/>
        <w:ind w:left="560"/>
        <w:rPr>
          <w:rFonts w:ascii="仿宋" w:hAnsi="仿宋" w:eastAsia="仿宋" w:cs="仿宋"/>
          <w:sz w:val="24"/>
          <w:szCs w:val="24"/>
        </w:rPr>
      </w:pPr>
    </w:p>
    <w:p w14:paraId="1A07414E">
      <w:pPr>
        <w:rPr>
          <w:rFonts w:ascii="仿宋" w:hAnsi="仿宋" w:eastAsia="仿宋" w:cs="仿宋"/>
          <w:sz w:val="24"/>
          <w:szCs w:val="24"/>
        </w:rPr>
      </w:pPr>
    </w:p>
    <w:p w14:paraId="0E71BFFE">
      <w:pPr>
        <w:pStyle w:val="7"/>
        <w:ind w:left="560"/>
        <w:rPr>
          <w:rFonts w:ascii="仿宋" w:hAnsi="仿宋" w:eastAsia="仿宋" w:cs="仿宋"/>
        </w:rPr>
      </w:pPr>
    </w:p>
    <w:p w14:paraId="3B188BD6">
      <w:pPr>
        <w:snapToGrid w:val="0"/>
        <w:spacing w:line="360" w:lineRule="auto"/>
        <w:rPr>
          <w:rFonts w:ascii="仿宋" w:hAnsi="仿宋" w:eastAsia="仿宋" w:cs="仿宋"/>
          <w:sz w:val="24"/>
          <w:szCs w:val="24"/>
        </w:rPr>
      </w:pPr>
    </w:p>
    <w:p w14:paraId="169C8735">
      <w:pPr>
        <w:rPr>
          <w:rFonts w:ascii="仿宋" w:hAnsi="仿宋" w:eastAsia="仿宋" w:cs="仿宋"/>
          <w:sz w:val="24"/>
          <w:szCs w:val="24"/>
        </w:rPr>
      </w:pPr>
      <w:r>
        <w:rPr>
          <w:rFonts w:hint="eastAsia" w:ascii="仿宋" w:hAnsi="仿宋" w:eastAsia="仿宋" w:cs="仿宋"/>
          <w:sz w:val="24"/>
          <w:szCs w:val="24"/>
        </w:rPr>
        <w:br w:type="page"/>
      </w:r>
    </w:p>
    <w:p w14:paraId="0E0EBBC4">
      <w:pPr>
        <w:tabs>
          <w:tab w:val="left" w:pos="6300"/>
        </w:tabs>
        <w:snapToGrid w:val="0"/>
        <w:spacing w:line="312"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（二）技术响应偏离表</w:t>
      </w:r>
      <w:r>
        <w:rPr>
          <w:rFonts w:hint="eastAsia" w:ascii="仿宋" w:hAnsi="仿宋" w:eastAsia="仿宋" w:cs="仿宋"/>
          <w:sz w:val="24"/>
          <w:szCs w:val="24"/>
          <w:lang w:val="en-US" w:eastAsia="zh-CN"/>
        </w:rPr>
        <w:t xml:space="preserve">  </w:t>
      </w:r>
    </w:p>
    <w:p w14:paraId="6012CF0F">
      <w:pPr>
        <w:tabs>
          <w:tab w:val="left" w:pos="6300"/>
        </w:tabs>
        <w:snapToGrid w:val="0"/>
        <w:spacing w:line="312" w:lineRule="auto"/>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项目编号：</w:t>
      </w:r>
    </w:p>
    <w:p w14:paraId="7C0F79A7">
      <w:pPr>
        <w:tabs>
          <w:tab w:val="left" w:pos="6300"/>
        </w:tabs>
        <w:snapToGrid w:val="0"/>
        <w:spacing w:line="500" w:lineRule="exact"/>
        <w:ind w:firstLine="720" w:firstLineChars="300"/>
        <w:rPr>
          <w:rFonts w:ascii="仿宋" w:hAnsi="仿宋" w:eastAsia="仿宋" w:cs="仿宋"/>
          <w:sz w:val="24"/>
        </w:rPr>
      </w:pPr>
      <w:r>
        <w:rPr>
          <w:rFonts w:hint="eastAsia" w:ascii="仿宋" w:hAnsi="仿宋" w:eastAsia="仿宋" w:cs="仿宋"/>
          <w:sz w:val="24"/>
        </w:rPr>
        <w:t>项目名称：</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EAA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7F1D50DB">
            <w:pPr>
              <w:tabs>
                <w:tab w:val="left" w:pos="6300"/>
              </w:tabs>
              <w:snapToGrid w:val="0"/>
              <w:spacing w:line="500" w:lineRule="exact"/>
              <w:rPr>
                <w:rFonts w:ascii="仿宋" w:hAnsi="仿宋" w:eastAsia="仿宋" w:cs="仿宋"/>
                <w:sz w:val="24"/>
              </w:rPr>
            </w:pPr>
            <w:r>
              <w:rPr>
                <w:rFonts w:hint="eastAsia" w:ascii="仿宋" w:hAnsi="仿宋" w:eastAsia="仿宋" w:cs="仿宋"/>
                <w:sz w:val="24"/>
              </w:rPr>
              <w:t>序号</w:t>
            </w:r>
          </w:p>
        </w:tc>
        <w:tc>
          <w:tcPr>
            <w:tcW w:w="2658" w:type="dxa"/>
            <w:vAlign w:val="center"/>
          </w:tcPr>
          <w:p w14:paraId="7BAD0999">
            <w:pPr>
              <w:tabs>
                <w:tab w:val="left" w:pos="6300"/>
              </w:tabs>
              <w:snapToGrid w:val="0"/>
              <w:spacing w:line="500" w:lineRule="exact"/>
              <w:ind w:firstLine="480" w:firstLineChars="200"/>
              <w:rPr>
                <w:rFonts w:ascii="仿宋" w:hAnsi="仿宋" w:eastAsia="仿宋" w:cs="仿宋"/>
                <w:sz w:val="24"/>
              </w:rPr>
            </w:pPr>
            <w:r>
              <w:rPr>
                <w:rFonts w:hint="eastAsia" w:ascii="仿宋" w:hAnsi="仿宋" w:eastAsia="仿宋" w:cs="仿宋"/>
                <w:sz w:val="24"/>
              </w:rPr>
              <w:t>项目技术需求</w:t>
            </w:r>
          </w:p>
        </w:tc>
        <w:tc>
          <w:tcPr>
            <w:tcW w:w="2759" w:type="dxa"/>
            <w:vAlign w:val="center"/>
          </w:tcPr>
          <w:p w14:paraId="65C07C2E">
            <w:pPr>
              <w:tabs>
                <w:tab w:val="left" w:pos="6300"/>
              </w:tabs>
              <w:snapToGrid w:val="0"/>
              <w:spacing w:line="500" w:lineRule="exact"/>
              <w:ind w:firstLine="480" w:firstLineChars="200"/>
              <w:rPr>
                <w:rFonts w:ascii="仿宋" w:hAnsi="仿宋" w:eastAsia="仿宋" w:cs="仿宋"/>
                <w:sz w:val="24"/>
              </w:rPr>
            </w:pPr>
            <w:r>
              <w:rPr>
                <w:rFonts w:hint="eastAsia" w:ascii="仿宋" w:hAnsi="仿宋" w:eastAsia="仿宋" w:cs="仿宋"/>
                <w:sz w:val="24"/>
              </w:rPr>
              <w:t>响应情况</w:t>
            </w:r>
          </w:p>
        </w:tc>
        <w:tc>
          <w:tcPr>
            <w:tcW w:w="2067" w:type="dxa"/>
            <w:vAlign w:val="center"/>
          </w:tcPr>
          <w:p w14:paraId="4F9DB074">
            <w:pPr>
              <w:tabs>
                <w:tab w:val="left" w:pos="6300"/>
              </w:tabs>
              <w:snapToGrid w:val="0"/>
              <w:spacing w:line="500" w:lineRule="exact"/>
              <w:ind w:firstLine="480" w:firstLineChars="200"/>
              <w:rPr>
                <w:rFonts w:ascii="仿宋" w:hAnsi="仿宋" w:eastAsia="仿宋" w:cs="仿宋"/>
                <w:sz w:val="24"/>
              </w:rPr>
            </w:pPr>
            <w:r>
              <w:rPr>
                <w:rFonts w:hint="eastAsia" w:ascii="仿宋" w:hAnsi="仿宋" w:eastAsia="仿宋" w:cs="仿宋"/>
                <w:sz w:val="24"/>
              </w:rPr>
              <w:t>差异说明</w:t>
            </w:r>
          </w:p>
        </w:tc>
      </w:tr>
      <w:tr w14:paraId="3B5E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B346C3F">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70686009">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2EA38BE1">
            <w:pPr>
              <w:rPr>
                <w:rFonts w:ascii="仿宋" w:hAnsi="仿宋" w:eastAsia="仿宋" w:cs="仿宋"/>
              </w:rPr>
            </w:pPr>
            <w:bookmarkStart w:id="134" w:name="_Toc8080"/>
            <w:bookmarkStart w:id="135" w:name="_Toc30143"/>
            <w:r>
              <w:rPr>
                <w:rFonts w:hint="eastAsia" w:ascii="仿宋" w:hAnsi="仿宋" w:eastAsia="仿宋" w:cs="仿宋"/>
                <w:sz w:val="24"/>
              </w:rPr>
              <w:t>提醒：请注明技术参数或具体内容</w:t>
            </w:r>
            <w:bookmarkEnd w:id="134"/>
            <w:bookmarkEnd w:id="135"/>
          </w:p>
        </w:tc>
        <w:tc>
          <w:tcPr>
            <w:tcW w:w="2067" w:type="dxa"/>
            <w:vAlign w:val="center"/>
          </w:tcPr>
          <w:p w14:paraId="40C8CEF2">
            <w:pPr>
              <w:tabs>
                <w:tab w:val="left" w:pos="6300"/>
              </w:tabs>
              <w:snapToGrid w:val="0"/>
              <w:spacing w:line="500" w:lineRule="exact"/>
              <w:jc w:val="center"/>
              <w:outlineLvl w:val="0"/>
              <w:rPr>
                <w:rFonts w:ascii="仿宋" w:hAnsi="仿宋" w:eastAsia="仿宋" w:cs="仿宋"/>
                <w:sz w:val="21"/>
                <w:szCs w:val="21"/>
              </w:rPr>
            </w:pPr>
          </w:p>
        </w:tc>
      </w:tr>
      <w:tr w14:paraId="3178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DD249C3">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151B2467">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5DB98CD0">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0B88AF7B">
            <w:pPr>
              <w:tabs>
                <w:tab w:val="left" w:pos="6300"/>
              </w:tabs>
              <w:snapToGrid w:val="0"/>
              <w:spacing w:line="500" w:lineRule="exact"/>
              <w:jc w:val="center"/>
              <w:outlineLvl w:val="0"/>
              <w:rPr>
                <w:rFonts w:ascii="仿宋" w:hAnsi="仿宋" w:eastAsia="仿宋" w:cs="仿宋"/>
                <w:sz w:val="21"/>
                <w:szCs w:val="21"/>
              </w:rPr>
            </w:pPr>
          </w:p>
        </w:tc>
      </w:tr>
      <w:tr w14:paraId="2986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67366FE">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5284FDB7">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7CB63A16">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201CA131">
            <w:pPr>
              <w:tabs>
                <w:tab w:val="left" w:pos="6300"/>
              </w:tabs>
              <w:snapToGrid w:val="0"/>
              <w:spacing w:line="500" w:lineRule="exact"/>
              <w:jc w:val="center"/>
              <w:outlineLvl w:val="0"/>
              <w:rPr>
                <w:rFonts w:ascii="仿宋" w:hAnsi="仿宋" w:eastAsia="仿宋" w:cs="仿宋"/>
                <w:sz w:val="21"/>
                <w:szCs w:val="21"/>
              </w:rPr>
            </w:pPr>
          </w:p>
        </w:tc>
      </w:tr>
      <w:tr w14:paraId="79FD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2AD4085">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2472C2CE">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3E04A1E1">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08954456">
            <w:pPr>
              <w:tabs>
                <w:tab w:val="left" w:pos="6300"/>
              </w:tabs>
              <w:snapToGrid w:val="0"/>
              <w:spacing w:line="500" w:lineRule="exact"/>
              <w:jc w:val="center"/>
              <w:outlineLvl w:val="0"/>
              <w:rPr>
                <w:rFonts w:ascii="仿宋" w:hAnsi="仿宋" w:eastAsia="仿宋" w:cs="仿宋"/>
                <w:sz w:val="21"/>
                <w:szCs w:val="21"/>
              </w:rPr>
            </w:pPr>
          </w:p>
        </w:tc>
      </w:tr>
      <w:tr w14:paraId="787F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7BEAB60">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73DCF679">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1C3E85DB">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2C8EF656">
            <w:pPr>
              <w:tabs>
                <w:tab w:val="left" w:pos="6300"/>
              </w:tabs>
              <w:snapToGrid w:val="0"/>
              <w:spacing w:line="500" w:lineRule="exact"/>
              <w:jc w:val="center"/>
              <w:outlineLvl w:val="0"/>
              <w:rPr>
                <w:rFonts w:ascii="仿宋" w:hAnsi="仿宋" w:eastAsia="仿宋" w:cs="仿宋"/>
                <w:sz w:val="21"/>
                <w:szCs w:val="21"/>
              </w:rPr>
            </w:pPr>
          </w:p>
        </w:tc>
      </w:tr>
      <w:tr w14:paraId="7FA0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37080F7">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4FC38F49">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56B75FF8">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68225481">
            <w:pPr>
              <w:tabs>
                <w:tab w:val="left" w:pos="6300"/>
              </w:tabs>
              <w:snapToGrid w:val="0"/>
              <w:spacing w:line="500" w:lineRule="exact"/>
              <w:jc w:val="center"/>
              <w:outlineLvl w:val="0"/>
              <w:rPr>
                <w:rFonts w:ascii="仿宋" w:hAnsi="仿宋" w:eastAsia="仿宋" w:cs="仿宋"/>
                <w:sz w:val="21"/>
                <w:szCs w:val="21"/>
              </w:rPr>
            </w:pPr>
          </w:p>
        </w:tc>
      </w:tr>
      <w:tr w14:paraId="0FA4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E9F1C41">
            <w:pPr>
              <w:tabs>
                <w:tab w:val="left" w:pos="6300"/>
              </w:tabs>
              <w:snapToGrid w:val="0"/>
              <w:spacing w:line="500" w:lineRule="exact"/>
              <w:jc w:val="center"/>
              <w:outlineLvl w:val="0"/>
              <w:rPr>
                <w:rFonts w:ascii="仿宋" w:hAnsi="仿宋" w:eastAsia="仿宋" w:cs="仿宋"/>
                <w:sz w:val="21"/>
                <w:szCs w:val="21"/>
              </w:rPr>
            </w:pPr>
          </w:p>
        </w:tc>
        <w:tc>
          <w:tcPr>
            <w:tcW w:w="2658" w:type="dxa"/>
            <w:vAlign w:val="center"/>
          </w:tcPr>
          <w:p w14:paraId="7D8D08C1">
            <w:pPr>
              <w:tabs>
                <w:tab w:val="left" w:pos="6300"/>
              </w:tabs>
              <w:snapToGrid w:val="0"/>
              <w:spacing w:line="500" w:lineRule="exact"/>
              <w:jc w:val="center"/>
              <w:outlineLvl w:val="0"/>
              <w:rPr>
                <w:rFonts w:ascii="仿宋" w:hAnsi="仿宋" w:eastAsia="仿宋" w:cs="仿宋"/>
                <w:sz w:val="21"/>
                <w:szCs w:val="21"/>
              </w:rPr>
            </w:pPr>
          </w:p>
        </w:tc>
        <w:tc>
          <w:tcPr>
            <w:tcW w:w="2759" w:type="dxa"/>
            <w:vAlign w:val="center"/>
          </w:tcPr>
          <w:p w14:paraId="6F0A4956">
            <w:pPr>
              <w:tabs>
                <w:tab w:val="left" w:pos="6300"/>
              </w:tabs>
              <w:snapToGrid w:val="0"/>
              <w:spacing w:line="500" w:lineRule="exact"/>
              <w:jc w:val="center"/>
              <w:outlineLvl w:val="0"/>
              <w:rPr>
                <w:rFonts w:ascii="仿宋" w:hAnsi="仿宋" w:eastAsia="仿宋" w:cs="仿宋"/>
                <w:sz w:val="21"/>
                <w:szCs w:val="21"/>
              </w:rPr>
            </w:pPr>
          </w:p>
        </w:tc>
        <w:tc>
          <w:tcPr>
            <w:tcW w:w="2067" w:type="dxa"/>
            <w:vAlign w:val="center"/>
          </w:tcPr>
          <w:p w14:paraId="0A5140E4">
            <w:pPr>
              <w:tabs>
                <w:tab w:val="left" w:pos="6300"/>
              </w:tabs>
              <w:snapToGrid w:val="0"/>
              <w:spacing w:line="500" w:lineRule="exact"/>
              <w:jc w:val="center"/>
              <w:outlineLvl w:val="0"/>
              <w:rPr>
                <w:rFonts w:ascii="仿宋" w:hAnsi="仿宋" w:eastAsia="仿宋" w:cs="仿宋"/>
                <w:sz w:val="21"/>
                <w:szCs w:val="21"/>
              </w:rPr>
            </w:pPr>
          </w:p>
        </w:tc>
      </w:tr>
    </w:tbl>
    <w:p w14:paraId="082EE9CA">
      <w:pPr>
        <w:spacing w:line="500" w:lineRule="exact"/>
        <w:ind w:firstLine="600" w:firstLineChars="250"/>
        <w:rPr>
          <w:rFonts w:ascii="仿宋" w:hAnsi="仿宋" w:eastAsia="仿宋" w:cs="仿宋"/>
          <w:sz w:val="24"/>
        </w:rPr>
      </w:pPr>
      <w:r>
        <w:rPr>
          <w:rFonts w:hint="eastAsia" w:ascii="仿宋" w:hAnsi="仿宋" w:eastAsia="仿宋" w:cs="仿宋"/>
          <w:sz w:val="24"/>
        </w:rPr>
        <w:t>供应商：                                      法定代表人授权代表：</w:t>
      </w:r>
    </w:p>
    <w:p w14:paraId="6CF6E1B0">
      <w:pPr>
        <w:spacing w:line="500" w:lineRule="exact"/>
        <w:rPr>
          <w:rFonts w:ascii="仿宋" w:hAnsi="仿宋" w:eastAsia="仿宋" w:cs="仿宋"/>
          <w:sz w:val="24"/>
        </w:rPr>
      </w:pPr>
    </w:p>
    <w:p w14:paraId="7BB4840F">
      <w:pPr>
        <w:spacing w:line="500" w:lineRule="exact"/>
        <w:ind w:firstLine="720" w:firstLineChars="300"/>
        <w:rPr>
          <w:rFonts w:ascii="仿宋" w:hAnsi="仿宋" w:eastAsia="仿宋" w:cs="仿宋"/>
          <w:sz w:val="24"/>
        </w:rPr>
      </w:pPr>
      <w:r>
        <w:rPr>
          <w:rFonts w:hint="eastAsia" w:ascii="仿宋" w:hAnsi="仿宋" w:eastAsia="仿宋" w:cs="仿宋"/>
          <w:sz w:val="24"/>
        </w:rPr>
        <w:t>（供应商公章）                               （签字或盖章）</w:t>
      </w:r>
    </w:p>
    <w:p w14:paraId="65149619">
      <w:pPr>
        <w:tabs>
          <w:tab w:val="left" w:pos="6300"/>
        </w:tabs>
        <w:snapToGrid w:val="0"/>
        <w:spacing w:line="500" w:lineRule="exact"/>
        <w:ind w:firstLine="570"/>
        <w:rPr>
          <w:rFonts w:ascii="仿宋" w:hAnsi="仿宋" w:eastAsia="仿宋" w:cs="仿宋"/>
          <w:sz w:val="24"/>
        </w:rPr>
      </w:pPr>
      <w:r>
        <w:rPr>
          <w:rFonts w:hint="eastAsia" w:ascii="仿宋" w:hAnsi="仿宋" w:eastAsia="仿宋" w:cs="仿宋"/>
          <w:sz w:val="24"/>
        </w:rPr>
        <w:t xml:space="preserve">                                            年     月     日</w:t>
      </w:r>
    </w:p>
    <w:p w14:paraId="7C38CF5D">
      <w:pPr>
        <w:spacing w:line="312" w:lineRule="auto"/>
        <w:rPr>
          <w:rFonts w:ascii="仿宋" w:hAnsi="仿宋" w:eastAsia="仿宋" w:cs="仿宋"/>
          <w:b/>
          <w:sz w:val="24"/>
          <w:szCs w:val="24"/>
        </w:rPr>
      </w:pPr>
    </w:p>
    <w:p w14:paraId="7CAE7FB9">
      <w:pPr>
        <w:pStyle w:val="5"/>
        <w:spacing w:before="0" w:after="0" w:line="360" w:lineRule="auto"/>
        <w:jc w:val="left"/>
        <w:rPr>
          <w:rFonts w:ascii="仿宋" w:hAnsi="仿宋" w:eastAsia="仿宋" w:cs="仿宋"/>
          <w:sz w:val="24"/>
          <w:szCs w:val="24"/>
        </w:rPr>
      </w:pPr>
    </w:p>
    <w:p w14:paraId="14871CE7">
      <w:pPr>
        <w:tabs>
          <w:tab w:val="left" w:pos="6300"/>
        </w:tabs>
        <w:snapToGrid w:val="0"/>
        <w:spacing w:line="500" w:lineRule="exact"/>
        <w:ind w:firstLine="480" w:firstLineChars="200"/>
        <w:rPr>
          <w:rFonts w:ascii="仿宋" w:hAnsi="仿宋" w:eastAsia="仿宋" w:cs="宋体"/>
          <w:color w:val="auto"/>
          <w:sz w:val="24"/>
        </w:rPr>
      </w:pPr>
      <w:r>
        <w:rPr>
          <w:rFonts w:hint="eastAsia" w:ascii="仿宋" w:hAnsi="仿宋" w:eastAsia="仿宋" w:cs="宋体"/>
          <w:color w:val="auto"/>
          <w:sz w:val="24"/>
        </w:rPr>
        <w:t>注：</w:t>
      </w:r>
    </w:p>
    <w:p w14:paraId="22B3B4E3">
      <w:pPr>
        <w:tabs>
          <w:tab w:val="left" w:pos="6300"/>
        </w:tabs>
        <w:snapToGrid w:val="0"/>
        <w:spacing w:line="500" w:lineRule="exact"/>
        <w:ind w:firstLine="480" w:firstLineChars="200"/>
        <w:rPr>
          <w:rFonts w:ascii="仿宋" w:hAnsi="仿宋" w:eastAsia="仿宋" w:cs="宋体"/>
          <w:color w:val="auto"/>
          <w:sz w:val="24"/>
        </w:rPr>
      </w:pPr>
      <w:r>
        <w:rPr>
          <w:rFonts w:hint="eastAsia" w:ascii="仿宋" w:hAnsi="仿宋" w:eastAsia="仿宋" w:cs="宋体"/>
          <w:color w:val="auto"/>
          <w:sz w:val="24"/>
          <w:szCs w:val="24"/>
        </w:rPr>
        <w:t>1</w:t>
      </w:r>
      <w:r>
        <w:rPr>
          <w:rFonts w:hint="eastAsia" w:ascii="仿宋" w:hAnsi="仿宋" w:eastAsia="仿宋" w:cs="宋体"/>
          <w:color w:val="auto"/>
          <w:sz w:val="24"/>
        </w:rPr>
        <w:t>.本表即为对本项目“第</w:t>
      </w:r>
      <w:r>
        <w:rPr>
          <w:rFonts w:hint="eastAsia" w:ascii="仿宋" w:hAnsi="仿宋" w:eastAsia="仿宋" w:cs="宋体"/>
          <w:color w:val="auto"/>
          <w:sz w:val="24"/>
          <w:lang w:val="en-US" w:eastAsia="zh-CN"/>
        </w:rPr>
        <w:t>二</w:t>
      </w:r>
      <w:r>
        <w:rPr>
          <w:rFonts w:hint="eastAsia" w:ascii="仿宋" w:hAnsi="仿宋" w:eastAsia="仿宋" w:cs="宋体"/>
          <w:color w:val="auto"/>
          <w:sz w:val="24"/>
        </w:rPr>
        <w:t xml:space="preserve">篇  </w:t>
      </w:r>
      <w:r>
        <w:rPr>
          <w:rFonts w:hint="eastAsia" w:ascii="仿宋" w:hAnsi="仿宋" w:eastAsia="仿宋" w:cs="宋体"/>
          <w:color w:val="auto"/>
          <w:sz w:val="24"/>
          <w:lang w:val="en-US" w:eastAsia="zh-CN"/>
        </w:rPr>
        <w:t>项目技术</w:t>
      </w:r>
      <w:r>
        <w:rPr>
          <w:rFonts w:hint="eastAsia" w:ascii="仿宋" w:hAnsi="仿宋" w:eastAsia="仿宋" w:cs="宋体"/>
          <w:color w:val="auto"/>
          <w:sz w:val="24"/>
        </w:rPr>
        <w:t>需求”中所列</w:t>
      </w:r>
      <w:r>
        <w:rPr>
          <w:rFonts w:hint="eastAsia" w:ascii="仿宋" w:hAnsi="仿宋" w:eastAsia="仿宋" w:cs="宋体"/>
          <w:color w:val="auto"/>
          <w:sz w:val="24"/>
          <w:lang w:val="en-US" w:eastAsia="zh-CN"/>
        </w:rPr>
        <w:t>技术条款逐条</w:t>
      </w:r>
      <w:r>
        <w:rPr>
          <w:rFonts w:hint="eastAsia" w:ascii="仿宋" w:hAnsi="仿宋" w:eastAsia="仿宋" w:cs="宋体"/>
          <w:color w:val="auto"/>
          <w:sz w:val="24"/>
        </w:rPr>
        <w:t>进行比较和响应；</w:t>
      </w:r>
    </w:p>
    <w:p w14:paraId="58A60EB8">
      <w:pPr>
        <w:tabs>
          <w:tab w:val="left" w:pos="6300"/>
        </w:tabs>
        <w:snapToGrid w:val="0"/>
        <w:spacing w:line="500" w:lineRule="exact"/>
        <w:ind w:firstLine="480" w:firstLineChars="200"/>
        <w:rPr>
          <w:rFonts w:ascii="仿宋" w:hAnsi="仿宋" w:eastAsia="仿宋" w:cs="宋体"/>
          <w:color w:val="auto"/>
          <w:sz w:val="24"/>
        </w:rPr>
      </w:pPr>
      <w:r>
        <w:rPr>
          <w:rFonts w:hint="eastAsia" w:ascii="仿宋" w:hAnsi="仿宋" w:eastAsia="仿宋" w:cs="宋体"/>
          <w:color w:val="auto"/>
          <w:sz w:val="24"/>
        </w:rPr>
        <w:t>2.该表必须按照</w:t>
      </w:r>
      <w:r>
        <w:rPr>
          <w:rFonts w:hint="eastAsia" w:ascii="仿宋" w:hAnsi="仿宋" w:eastAsia="仿宋" w:cs="宋体"/>
          <w:color w:val="auto"/>
          <w:sz w:val="24"/>
          <w:lang w:val="en-US" w:eastAsia="zh-CN"/>
        </w:rPr>
        <w:t>竞争性比选</w:t>
      </w:r>
      <w:r>
        <w:rPr>
          <w:rFonts w:hint="eastAsia" w:ascii="仿宋" w:hAnsi="仿宋" w:eastAsia="仿宋" w:cs="宋体"/>
          <w:color w:val="auto"/>
          <w:sz w:val="24"/>
        </w:rPr>
        <w:t>文件要求逐条如实填写，根据响应情况在“差异说明”项填写正偏离或负偏离及原因，完全符合的填写“无差异”；</w:t>
      </w:r>
    </w:p>
    <w:p w14:paraId="148F12A8">
      <w:pPr>
        <w:tabs>
          <w:tab w:val="left" w:pos="6300"/>
        </w:tabs>
        <w:snapToGrid w:val="0"/>
        <w:spacing w:line="500" w:lineRule="exact"/>
        <w:ind w:firstLine="480" w:firstLineChars="200"/>
        <w:rPr>
          <w:rFonts w:ascii="仿宋" w:hAnsi="仿宋" w:eastAsia="仿宋" w:cs="宋体"/>
          <w:color w:val="auto"/>
          <w:sz w:val="24"/>
        </w:rPr>
      </w:pPr>
      <w:r>
        <w:rPr>
          <w:rFonts w:hint="eastAsia" w:ascii="仿宋" w:hAnsi="仿宋" w:eastAsia="仿宋" w:cs="宋体"/>
          <w:color w:val="auto"/>
          <w:sz w:val="24"/>
        </w:rPr>
        <w:t>3.该表可扩展，并逐页签字或盖章；</w:t>
      </w:r>
    </w:p>
    <w:p w14:paraId="1D1E8ED9">
      <w:pPr>
        <w:tabs>
          <w:tab w:val="left" w:pos="6300"/>
        </w:tabs>
        <w:snapToGrid w:val="0"/>
        <w:spacing w:line="500" w:lineRule="exact"/>
        <w:ind w:firstLine="480" w:firstLineChars="200"/>
        <w:rPr>
          <w:rFonts w:hint="eastAsia" w:ascii="仿宋" w:hAnsi="仿宋" w:eastAsia="仿宋" w:cs="宋体"/>
          <w:color w:val="auto"/>
          <w:sz w:val="24"/>
          <w:lang w:eastAsia="zh-CN"/>
        </w:rPr>
      </w:pPr>
      <w:r>
        <w:rPr>
          <w:rFonts w:hint="eastAsia" w:ascii="仿宋" w:hAnsi="仿宋" w:eastAsia="仿宋" w:cs="宋体"/>
          <w:color w:val="auto"/>
          <w:sz w:val="24"/>
        </w:rPr>
        <w:t>4.可附相关</w:t>
      </w:r>
      <w:r>
        <w:rPr>
          <w:rFonts w:hint="eastAsia" w:ascii="仿宋" w:hAnsi="仿宋" w:eastAsia="仿宋" w:cs="宋体"/>
          <w:color w:val="auto"/>
          <w:sz w:val="24"/>
          <w:lang w:val="en-US" w:eastAsia="zh-CN"/>
        </w:rPr>
        <w:t>技术</w:t>
      </w:r>
      <w:r>
        <w:rPr>
          <w:rFonts w:hint="eastAsia" w:ascii="仿宋" w:hAnsi="仿宋" w:eastAsia="仿宋" w:cs="宋体"/>
          <w:color w:val="auto"/>
          <w:sz w:val="24"/>
        </w:rPr>
        <w:t>支撑材料（格式自定）</w:t>
      </w:r>
      <w:r>
        <w:rPr>
          <w:rFonts w:hint="eastAsia" w:ascii="仿宋" w:hAnsi="仿宋" w:eastAsia="仿宋" w:cs="宋体"/>
          <w:color w:val="auto"/>
          <w:sz w:val="24"/>
          <w:lang w:eastAsia="zh-CN"/>
        </w:rPr>
        <w:t>；</w:t>
      </w:r>
    </w:p>
    <w:p w14:paraId="6B7360DB">
      <w:pPr>
        <w:tabs>
          <w:tab w:val="left" w:pos="6300"/>
        </w:tabs>
        <w:snapToGrid w:val="0"/>
        <w:spacing w:line="500" w:lineRule="exact"/>
        <w:ind w:firstLine="480" w:firstLineChars="200"/>
        <w:rPr>
          <w:rFonts w:hint="eastAsia" w:ascii="仿宋" w:hAnsi="仿宋" w:eastAsia="仿宋" w:cs="宋体"/>
          <w:color w:val="auto"/>
          <w:sz w:val="24"/>
          <w:szCs w:val="24"/>
        </w:rPr>
      </w:pPr>
      <w:r>
        <w:rPr>
          <w:rFonts w:hint="eastAsia" w:ascii="仿宋" w:hAnsi="仿宋" w:eastAsia="仿宋" w:cs="宋体"/>
          <w:color w:val="auto"/>
          <w:sz w:val="24"/>
        </w:rPr>
        <w:t>5.若“响应情况”栏中仅填写“无偏离”或“有偏离”等内容而未作实质性参数描述，该供应商将</w:t>
      </w:r>
      <w:r>
        <w:rPr>
          <w:rFonts w:hint="eastAsia" w:ascii="仿宋" w:hAnsi="仿宋" w:eastAsia="仿宋" w:cs="宋体"/>
          <w:color w:val="auto"/>
          <w:sz w:val="24"/>
          <w:szCs w:val="24"/>
        </w:rPr>
        <w:t>失去成为成交供应商的资格，仅保留其合格供应商的身份。</w:t>
      </w:r>
    </w:p>
    <w:p w14:paraId="5FFB2FB4">
      <w:pPr>
        <w:ind w:firstLine="482" w:firstLineChars="200"/>
        <w:rPr>
          <w:rFonts w:ascii="仿宋" w:hAnsi="仿宋" w:eastAsia="仿宋" w:cs="仿宋"/>
          <w:b/>
          <w:bCs/>
          <w:sz w:val="24"/>
          <w:szCs w:val="24"/>
        </w:rPr>
      </w:pPr>
      <w:r>
        <w:rPr>
          <w:rFonts w:hint="eastAsia" w:ascii="仿宋" w:hAnsi="仿宋" w:eastAsia="仿宋" w:cs="仿宋"/>
          <w:b/>
          <w:bCs/>
          <w:sz w:val="24"/>
          <w:szCs w:val="24"/>
        </w:rPr>
        <w:br w:type="page"/>
      </w:r>
    </w:p>
    <w:p w14:paraId="2AB0EC53">
      <w:pPr>
        <w:pStyle w:val="5"/>
        <w:spacing w:before="0" w:after="0" w:line="360" w:lineRule="auto"/>
        <w:rPr>
          <w:rFonts w:hint="eastAsia" w:ascii="仿宋" w:hAnsi="仿宋" w:eastAsia="仿宋" w:cs="仿宋"/>
          <w:sz w:val="24"/>
          <w:szCs w:val="24"/>
        </w:rPr>
      </w:pPr>
      <w:bookmarkStart w:id="136" w:name="_Toc22909"/>
      <w:r>
        <w:rPr>
          <w:rFonts w:hint="eastAsia" w:ascii="仿宋" w:hAnsi="仿宋" w:eastAsia="仿宋" w:cs="仿宋"/>
          <w:sz w:val="24"/>
          <w:szCs w:val="24"/>
        </w:rPr>
        <w:t>三、商务部分</w:t>
      </w:r>
      <w:bookmarkEnd w:id="136"/>
    </w:p>
    <w:p w14:paraId="35539A78">
      <w:pPr>
        <w:spacing w:line="360" w:lineRule="auto"/>
        <w:ind w:firstLine="480" w:firstLineChars="200"/>
        <w:rPr>
          <w:rFonts w:ascii="仿宋" w:hAnsi="仿宋" w:eastAsia="仿宋" w:cs="仿宋"/>
        </w:rPr>
      </w:pPr>
      <w:r>
        <w:rPr>
          <w:rFonts w:hint="eastAsia" w:ascii="仿宋" w:hAnsi="仿宋" w:eastAsia="仿宋" w:cs="仿宋"/>
          <w:sz w:val="24"/>
          <w:szCs w:val="24"/>
        </w:rPr>
        <w:t>（一）服务要求响应情况（按评分因素商务部分提供，格式自拟）（如果有）</w:t>
      </w:r>
    </w:p>
    <w:p w14:paraId="60EA948D">
      <w:pPr>
        <w:spacing w:line="360" w:lineRule="auto"/>
        <w:rPr>
          <w:rFonts w:ascii="仿宋" w:hAnsi="仿宋" w:eastAsia="仿宋" w:cs="仿宋"/>
          <w:sz w:val="24"/>
          <w:szCs w:val="24"/>
        </w:rPr>
      </w:pPr>
    </w:p>
    <w:p w14:paraId="19B14D23">
      <w:pPr>
        <w:spacing w:line="360" w:lineRule="auto"/>
        <w:rPr>
          <w:rFonts w:ascii="仿宋" w:hAnsi="仿宋" w:eastAsia="仿宋" w:cs="仿宋"/>
          <w:sz w:val="24"/>
          <w:szCs w:val="24"/>
        </w:rPr>
      </w:pPr>
    </w:p>
    <w:p w14:paraId="23734275">
      <w:pPr>
        <w:spacing w:line="360" w:lineRule="auto"/>
        <w:rPr>
          <w:rFonts w:ascii="仿宋" w:hAnsi="仿宋" w:eastAsia="仿宋" w:cs="仿宋"/>
          <w:sz w:val="24"/>
          <w:szCs w:val="24"/>
        </w:rPr>
      </w:pPr>
    </w:p>
    <w:p w14:paraId="66AEE1DD">
      <w:pPr>
        <w:spacing w:line="360" w:lineRule="auto"/>
        <w:rPr>
          <w:rFonts w:ascii="仿宋" w:hAnsi="仿宋" w:eastAsia="仿宋" w:cs="仿宋"/>
          <w:sz w:val="24"/>
          <w:szCs w:val="24"/>
        </w:rPr>
      </w:pPr>
    </w:p>
    <w:p w14:paraId="40F8BB6C">
      <w:pPr>
        <w:spacing w:line="360" w:lineRule="auto"/>
        <w:rPr>
          <w:rFonts w:ascii="仿宋" w:hAnsi="仿宋" w:eastAsia="仿宋" w:cs="仿宋"/>
          <w:sz w:val="24"/>
          <w:szCs w:val="24"/>
        </w:rPr>
      </w:pPr>
    </w:p>
    <w:p w14:paraId="422D2229">
      <w:pPr>
        <w:spacing w:line="360" w:lineRule="auto"/>
        <w:rPr>
          <w:rFonts w:ascii="仿宋" w:hAnsi="仿宋" w:eastAsia="仿宋" w:cs="仿宋"/>
          <w:sz w:val="24"/>
          <w:szCs w:val="24"/>
        </w:rPr>
      </w:pPr>
    </w:p>
    <w:p w14:paraId="0A3C1E50">
      <w:pPr>
        <w:spacing w:line="360" w:lineRule="auto"/>
        <w:rPr>
          <w:rFonts w:ascii="仿宋" w:hAnsi="仿宋" w:eastAsia="仿宋" w:cs="仿宋"/>
          <w:sz w:val="24"/>
          <w:szCs w:val="24"/>
        </w:rPr>
      </w:pPr>
    </w:p>
    <w:p w14:paraId="7F7B88E6">
      <w:pPr>
        <w:spacing w:line="360" w:lineRule="auto"/>
        <w:rPr>
          <w:rFonts w:ascii="仿宋" w:hAnsi="仿宋" w:eastAsia="仿宋" w:cs="仿宋"/>
          <w:sz w:val="24"/>
          <w:szCs w:val="24"/>
        </w:rPr>
      </w:pPr>
    </w:p>
    <w:p w14:paraId="3E8FD838">
      <w:pPr>
        <w:spacing w:line="360" w:lineRule="auto"/>
        <w:rPr>
          <w:rFonts w:ascii="仿宋" w:hAnsi="仿宋" w:eastAsia="仿宋" w:cs="仿宋"/>
          <w:sz w:val="24"/>
          <w:szCs w:val="24"/>
        </w:rPr>
      </w:pPr>
    </w:p>
    <w:p w14:paraId="0819253C">
      <w:pPr>
        <w:spacing w:line="360" w:lineRule="auto"/>
        <w:rPr>
          <w:rFonts w:ascii="仿宋" w:hAnsi="仿宋" w:eastAsia="仿宋" w:cs="仿宋"/>
          <w:sz w:val="24"/>
          <w:szCs w:val="24"/>
        </w:rPr>
      </w:pPr>
    </w:p>
    <w:p w14:paraId="59D24F17">
      <w:pPr>
        <w:spacing w:line="360" w:lineRule="auto"/>
        <w:rPr>
          <w:rFonts w:ascii="仿宋" w:hAnsi="仿宋" w:eastAsia="仿宋" w:cs="仿宋"/>
          <w:sz w:val="24"/>
          <w:szCs w:val="24"/>
        </w:rPr>
      </w:pPr>
    </w:p>
    <w:p w14:paraId="7A4C7647">
      <w:pPr>
        <w:spacing w:line="360" w:lineRule="auto"/>
        <w:rPr>
          <w:rFonts w:ascii="仿宋" w:hAnsi="仿宋" w:eastAsia="仿宋" w:cs="仿宋"/>
          <w:sz w:val="24"/>
          <w:szCs w:val="24"/>
        </w:rPr>
      </w:pPr>
    </w:p>
    <w:p w14:paraId="1E5FB743">
      <w:pPr>
        <w:spacing w:line="360" w:lineRule="auto"/>
        <w:rPr>
          <w:rFonts w:ascii="仿宋" w:hAnsi="仿宋" w:eastAsia="仿宋" w:cs="仿宋"/>
          <w:sz w:val="24"/>
          <w:szCs w:val="24"/>
        </w:rPr>
      </w:pPr>
    </w:p>
    <w:p w14:paraId="42522A71">
      <w:pPr>
        <w:spacing w:line="360" w:lineRule="auto"/>
        <w:rPr>
          <w:rFonts w:ascii="仿宋" w:hAnsi="仿宋" w:eastAsia="仿宋" w:cs="仿宋"/>
          <w:sz w:val="24"/>
          <w:szCs w:val="24"/>
        </w:rPr>
      </w:pPr>
    </w:p>
    <w:p w14:paraId="08BAF25A">
      <w:pPr>
        <w:spacing w:line="360" w:lineRule="auto"/>
        <w:rPr>
          <w:rFonts w:ascii="仿宋" w:hAnsi="仿宋" w:eastAsia="仿宋" w:cs="仿宋"/>
          <w:sz w:val="24"/>
          <w:szCs w:val="24"/>
        </w:rPr>
      </w:pPr>
    </w:p>
    <w:p w14:paraId="729B2D7B">
      <w:pPr>
        <w:spacing w:line="360" w:lineRule="auto"/>
        <w:rPr>
          <w:rFonts w:ascii="仿宋" w:hAnsi="仿宋" w:eastAsia="仿宋" w:cs="仿宋"/>
          <w:sz w:val="24"/>
          <w:szCs w:val="24"/>
        </w:rPr>
      </w:pPr>
    </w:p>
    <w:p w14:paraId="13B7441C">
      <w:pPr>
        <w:spacing w:line="360" w:lineRule="auto"/>
        <w:rPr>
          <w:rFonts w:ascii="仿宋" w:hAnsi="仿宋" w:eastAsia="仿宋" w:cs="仿宋"/>
          <w:sz w:val="24"/>
          <w:szCs w:val="24"/>
        </w:rPr>
      </w:pPr>
    </w:p>
    <w:p w14:paraId="0A4D62DC">
      <w:pPr>
        <w:spacing w:line="360" w:lineRule="auto"/>
        <w:rPr>
          <w:rFonts w:ascii="仿宋" w:hAnsi="仿宋" w:eastAsia="仿宋" w:cs="仿宋"/>
          <w:sz w:val="24"/>
          <w:szCs w:val="24"/>
        </w:rPr>
      </w:pPr>
    </w:p>
    <w:p w14:paraId="2ECB5227">
      <w:pPr>
        <w:spacing w:line="360" w:lineRule="auto"/>
        <w:rPr>
          <w:rFonts w:ascii="仿宋" w:hAnsi="仿宋" w:eastAsia="仿宋" w:cs="仿宋"/>
          <w:sz w:val="24"/>
          <w:szCs w:val="24"/>
        </w:rPr>
      </w:pPr>
    </w:p>
    <w:p w14:paraId="76190DFC">
      <w:pPr>
        <w:spacing w:line="360" w:lineRule="auto"/>
        <w:rPr>
          <w:rFonts w:ascii="仿宋" w:hAnsi="仿宋" w:eastAsia="仿宋" w:cs="仿宋"/>
          <w:sz w:val="24"/>
          <w:szCs w:val="24"/>
        </w:rPr>
      </w:pPr>
    </w:p>
    <w:p w14:paraId="020596C5">
      <w:pPr>
        <w:spacing w:line="360" w:lineRule="auto"/>
        <w:rPr>
          <w:rFonts w:ascii="仿宋" w:hAnsi="仿宋" w:eastAsia="仿宋" w:cs="仿宋"/>
          <w:sz w:val="24"/>
          <w:szCs w:val="24"/>
        </w:rPr>
      </w:pPr>
    </w:p>
    <w:p w14:paraId="289B2B5B">
      <w:pPr>
        <w:spacing w:line="360" w:lineRule="auto"/>
        <w:rPr>
          <w:rFonts w:ascii="仿宋" w:hAnsi="仿宋" w:eastAsia="仿宋" w:cs="仿宋"/>
          <w:sz w:val="24"/>
          <w:szCs w:val="24"/>
        </w:rPr>
      </w:pPr>
    </w:p>
    <w:p w14:paraId="068FA2C7">
      <w:pPr>
        <w:spacing w:line="360" w:lineRule="auto"/>
        <w:rPr>
          <w:rFonts w:ascii="仿宋" w:hAnsi="仿宋" w:eastAsia="仿宋" w:cs="仿宋"/>
          <w:sz w:val="24"/>
          <w:szCs w:val="24"/>
        </w:rPr>
      </w:pPr>
    </w:p>
    <w:p w14:paraId="565FDC8D">
      <w:pPr>
        <w:spacing w:line="360" w:lineRule="auto"/>
        <w:rPr>
          <w:rFonts w:ascii="仿宋" w:hAnsi="仿宋" w:eastAsia="仿宋" w:cs="仿宋"/>
          <w:sz w:val="24"/>
          <w:szCs w:val="24"/>
        </w:rPr>
      </w:pPr>
    </w:p>
    <w:p w14:paraId="2373376E">
      <w:pPr>
        <w:spacing w:line="360" w:lineRule="auto"/>
        <w:rPr>
          <w:rFonts w:ascii="仿宋" w:hAnsi="仿宋" w:eastAsia="仿宋" w:cs="仿宋"/>
          <w:sz w:val="24"/>
          <w:szCs w:val="24"/>
        </w:rPr>
      </w:pPr>
    </w:p>
    <w:p w14:paraId="3ED7073E">
      <w:pPr>
        <w:spacing w:line="360" w:lineRule="auto"/>
        <w:rPr>
          <w:rFonts w:ascii="仿宋" w:hAnsi="仿宋" w:eastAsia="仿宋" w:cs="仿宋"/>
          <w:sz w:val="24"/>
          <w:szCs w:val="24"/>
        </w:rPr>
      </w:pPr>
    </w:p>
    <w:p w14:paraId="1DCF2BA7">
      <w:pPr>
        <w:spacing w:line="360" w:lineRule="auto"/>
        <w:rPr>
          <w:rFonts w:ascii="仿宋" w:hAnsi="仿宋" w:eastAsia="仿宋" w:cs="仿宋"/>
          <w:sz w:val="24"/>
          <w:szCs w:val="24"/>
        </w:rPr>
      </w:pPr>
    </w:p>
    <w:p w14:paraId="32198D88">
      <w:pPr>
        <w:spacing w:line="360" w:lineRule="auto"/>
        <w:rPr>
          <w:rFonts w:ascii="仿宋" w:hAnsi="仿宋" w:eastAsia="仿宋" w:cs="仿宋"/>
          <w:sz w:val="24"/>
          <w:szCs w:val="24"/>
        </w:rPr>
      </w:pPr>
    </w:p>
    <w:p w14:paraId="30DD13E5">
      <w:pPr>
        <w:spacing w:line="360" w:lineRule="auto"/>
        <w:rPr>
          <w:rFonts w:hint="eastAsia" w:ascii="仿宋" w:hAnsi="仿宋" w:eastAsia="仿宋" w:cs="仿宋"/>
          <w:sz w:val="24"/>
          <w:szCs w:val="24"/>
        </w:rPr>
      </w:pPr>
    </w:p>
    <w:p w14:paraId="6D15F953">
      <w:pPr>
        <w:spacing w:line="360" w:lineRule="auto"/>
        <w:rPr>
          <w:rFonts w:ascii="仿宋" w:hAnsi="仿宋" w:eastAsia="仿宋" w:cs="仿宋"/>
          <w:sz w:val="24"/>
          <w:szCs w:val="24"/>
        </w:rPr>
      </w:pPr>
      <w:r>
        <w:rPr>
          <w:rFonts w:hint="eastAsia" w:ascii="仿宋" w:hAnsi="仿宋" w:eastAsia="仿宋" w:cs="仿宋"/>
          <w:sz w:val="24"/>
          <w:szCs w:val="24"/>
        </w:rPr>
        <w:t>（二）商务响应偏离表</w:t>
      </w:r>
    </w:p>
    <w:p w14:paraId="6C5C96FD">
      <w:pPr>
        <w:snapToGrid w:val="0"/>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商务响应偏离表</w:t>
      </w:r>
    </w:p>
    <w:p w14:paraId="74DBFC4E">
      <w:pPr>
        <w:tabs>
          <w:tab w:val="left" w:pos="6300"/>
        </w:tabs>
        <w:snapToGrid w:val="0"/>
        <w:spacing w:line="312" w:lineRule="auto"/>
        <w:rPr>
          <w:rFonts w:ascii="仿宋" w:hAnsi="仿宋" w:eastAsia="仿宋" w:cs="仿宋"/>
          <w:color w:val="auto"/>
          <w:sz w:val="24"/>
          <w:szCs w:val="24"/>
        </w:rPr>
      </w:pPr>
      <w:r>
        <w:rPr>
          <w:rFonts w:hint="eastAsia" w:ascii="仿宋" w:hAnsi="仿宋" w:eastAsia="仿宋" w:cs="仿宋"/>
          <w:color w:val="auto"/>
          <w:sz w:val="24"/>
          <w:szCs w:val="24"/>
        </w:rPr>
        <w:t>项目编号：</w:t>
      </w:r>
    </w:p>
    <w:p w14:paraId="3A80B607">
      <w:pPr>
        <w:pStyle w:val="21"/>
        <w:ind w:left="0" w:firstLine="0" w:firstLineChars="0"/>
        <w:rPr>
          <w:rFonts w:hint="eastAsia" w:ascii="仿宋" w:hAnsi="仿宋" w:eastAsia="仿宋" w:cs="仿宋"/>
          <w:b/>
          <w:sz w:val="24"/>
          <w:szCs w:val="24"/>
        </w:rPr>
      </w:pPr>
      <w:r>
        <w:rPr>
          <w:rFonts w:hint="eastAsia" w:ascii="仿宋" w:hAnsi="仿宋" w:eastAsia="仿宋" w:cs="仿宋"/>
          <w:color w:val="auto"/>
          <w:sz w:val="24"/>
          <w:szCs w:val="24"/>
        </w:rPr>
        <w:t>项目名称：</w:t>
      </w:r>
    </w:p>
    <w:tbl>
      <w:tblPr>
        <w:tblStyle w:val="23"/>
        <w:tblpPr w:leftFromText="180" w:rightFromText="180" w:vertAnchor="text" w:horzAnchor="page" w:tblpX="1372" w:tblpY="4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D1D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10" w:type="dxa"/>
            <w:vAlign w:val="center"/>
          </w:tcPr>
          <w:p w14:paraId="226D19A1">
            <w:pPr>
              <w:jc w:val="center"/>
              <w:rPr>
                <w:rFonts w:ascii="仿宋" w:hAnsi="仿宋" w:eastAsia="仿宋" w:cs="仿宋"/>
                <w:sz w:val="24"/>
                <w:szCs w:val="24"/>
              </w:rPr>
            </w:pPr>
            <w:r>
              <w:rPr>
                <w:rFonts w:hint="eastAsia" w:ascii="仿宋" w:hAnsi="仿宋" w:eastAsia="仿宋" w:cs="仿宋"/>
                <w:sz w:val="24"/>
                <w:szCs w:val="24"/>
              </w:rPr>
              <w:t>序号</w:t>
            </w:r>
          </w:p>
        </w:tc>
        <w:tc>
          <w:tcPr>
            <w:tcW w:w="3179" w:type="dxa"/>
            <w:vAlign w:val="center"/>
          </w:tcPr>
          <w:p w14:paraId="6D4798B2">
            <w:pPr>
              <w:jc w:val="center"/>
              <w:rPr>
                <w:rFonts w:ascii="仿宋" w:hAnsi="仿宋" w:eastAsia="仿宋" w:cs="仿宋"/>
                <w:sz w:val="24"/>
                <w:szCs w:val="24"/>
              </w:rPr>
            </w:pPr>
            <w:r>
              <w:rPr>
                <w:rFonts w:hint="eastAsia" w:ascii="仿宋" w:hAnsi="仿宋" w:eastAsia="仿宋" w:cs="仿宋"/>
                <w:sz w:val="24"/>
                <w:szCs w:val="24"/>
              </w:rPr>
              <w:t>项目商务需求</w:t>
            </w:r>
          </w:p>
        </w:tc>
        <w:tc>
          <w:tcPr>
            <w:tcW w:w="2434" w:type="dxa"/>
            <w:vAlign w:val="center"/>
          </w:tcPr>
          <w:p w14:paraId="3FB09301">
            <w:pPr>
              <w:jc w:val="center"/>
              <w:rPr>
                <w:rFonts w:ascii="仿宋" w:hAnsi="仿宋" w:eastAsia="仿宋" w:cs="仿宋"/>
                <w:sz w:val="24"/>
                <w:szCs w:val="24"/>
              </w:rPr>
            </w:pPr>
            <w:r>
              <w:rPr>
                <w:rFonts w:hint="eastAsia" w:ascii="仿宋" w:hAnsi="仿宋" w:eastAsia="仿宋" w:cs="仿宋"/>
                <w:sz w:val="24"/>
                <w:szCs w:val="24"/>
              </w:rPr>
              <w:t>响应情况</w:t>
            </w:r>
          </w:p>
        </w:tc>
        <w:tc>
          <w:tcPr>
            <w:tcW w:w="2355" w:type="dxa"/>
            <w:vAlign w:val="center"/>
          </w:tcPr>
          <w:p w14:paraId="42A4701C">
            <w:pPr>
              <w:jc w:val="center"/>
              <w:rPr>
                <w:rFonts w:ascii="仿宋" w:hAnsi="仿宋" w:eastAsia="仿宋" w:cs="仿宋"/>
                <w:sz w:val="24"/>
                <w:szCs w:val="24"/>
              </w:rPr>
            </w:pPr>
            <w:r>
              <w:rPr>
                <w:rFonts w:hint="eastAsia" w:ascii="仿宋" w:hAnsi="仿宋" w:eastAsia="仿宋" w:cs="仿宋"/>
                <w:sz w:val="24"/>
              </w:rPr>
              <w:t>差异说明</w:t>
            </w:r>
          </w:p>
        </w:tc>
      </w:tr>
      <w:tr w14:paraId="0541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4EA3147">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27E5D6B2">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2A283794">
            <w:pPr>
              <w:rPr>
                <w:rFonts w:ascii="仿宋" w:hAnsi="仿宋" w:eastAsia="仿宋" w:cs="仿宋"/>
              </w:rPr>
            </w:pPr>
            <w:bookmarkStart w:id="137" w:name="_Toc25144"/>
            <w:bookmarkStart w:id="138" w:name="_Toc4318"/>
            <w:r>
              <w:rPr>
                <w:rFonts w:hint="eastAsia" w:ascii="仿宋" w:hAnsi="仿宋" w:eastAsia="仿宋" w:cs="仿宋"/>
                <w:sz w:val="24"/>
                <w:szCs w:val="24"/>
              </w:rPr>
              <w:t>提醒：请注明具体内容</w:t>
            </w:r>
            <w:bookmarkEnd w:id="137"/>
            <w:bookmarkEnd w:id="138"/>
          </w:p>
        </w:tc>
        <w:tc>
          <w:tcPr>
            <w:tcW w:w="2355" w:type="dxa"/>
            <w:vAlign w:val="center"/>
          </w:tcPr>
          <w:p w14:paraId="66001CBB">
            <w:pPr>
              <w:tabs>
                <w:tab w:val="left" w:pos="6300"/>
              </w:tabs>
              <w:snapToGrid w:val="0"/>
              <w:spacing w:line="360" w:lineRule="auto"/>
              <w:jc w:val="center"/>
              <w:outlineLvl w:val="0"/>
              <w:rPr>
                <w:rFonts w:ascii="仿宋" w:hAnsi="仿宋" w:eastAsia="仿宋" w:cs="仿宋"/>
                <w:sz w:val="21"/>
                <w:szCs w:val="24"/>
              </w:rPr>
            </w:pPr>
          </w:p>
        </w:tc>
      </w:tr>
      <w:tr w14:paraId="1C9F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55531FD">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106A9CE1">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3C5D4516">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67FC3C3F">
            <w:pPr>
              <w:tabs>
                <w:tab w:val="left" w:pos="6300"/>
              </w:tabs>
              <w:snapToGrid w:val="0"/>
              <w:spacing w:line="360" w:lineRule="auto"/>
              <w:jc w:val="center"/>
              <w:outlineLvl w:val="0"/>
              <w:rPr>
                <w:rFonts w:ascii="仿宋" w:hAnsi="仿宋" w:eastAsia="仿宋" w:cs="仿宋"/>
                <w:sz w:val="21"/>
                <w:szCs w:val="24"/>
              </w:rPr>
            </w:pPr>
          </w:p>
        </w:tc>
      </w:tr>
      <w:tr w14:paraId="09A8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B5B7160">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6AAB9190">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784CA59D">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5B85B3AD">
            <w:pPr>
              <w:tabs>
                <w:tab w:val="left" w:pos="6300"/>
              </w:tabs>
              <w:snapToGrid w:val="0"/>
              <w:spacing w:line="360" w:lineRule="auto"/>
              <w:jc w:val="center"/>
              <w:outlineLvl w:val="0"/>
              <w:rPr>
                <w:rFonts w:ascii="仿宋" w:hAnsi="仿宋" w:eastAsia="仿宋" w:cs="仿宋"/>
                <w:sz w:val="21"/>
                <w:szCs w:val="24"/>
              </w:rPr>
            </w:pPr>
          </w:p>
        </w:tc>
      </w:tr>
      <w:tr w14:paraId="7BF2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E1162B6">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7A278AC8">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06F7E88B">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308B1A03">
            <w:pPr>
              <w:tabs>
                <w:tab w:val="left" w:pos="6300"/>
              </w:tabs>
              <w:snapToGrid w:val="0"/>
              <w:spacing w:line="360" w:lineRule="auto"/>
              <w:jc w:val="center"/>
              <w:outlineLvl w:val="0"/>
              <w:rPr>
                <w:rFonts w:ascii="仿宋" w:hAnsi="仿宋" w:eastAsia="仿宋" w:cs="仿宋"/>
                <w:sz w:val="21"/>
                <w:szCs w:val="24"/>
              </w:rPr>
            </w:pPr>
          </w:p>
        </w:tc>
      </w:tr>
      <w:tr w14:paraId="42C4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1E3FD0D">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7FDB0938">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330922A4">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4E32C41A">
            <w:pPr>
              <w:tabs>
                <w:tab w:val="left" w:pos="6300"/>
              </w:tabs>
              <w:snapToGrid w:val="0"/>
              <w:spacing w:line="360" w:lineRule="auto"/>
              <w:jc w:val="center"/>
              <w:outlineLvl w:val="0"/>
              <w:rPr>
                <w:rFonts w:ascii="仿宋" w:hAnsi="仿宋" w:eastAsia="仿宋" w:cs="仿宋"/>
                <w:sz w:val="21"/>
                <w:szCs w:val="24"/>
              </w:rPr>
            </w:pPr>
          </w:p>
        </w:tc>
      </w:tr>
      <w:tr w14:paraId="5AB6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92E1DC4">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29ABC81A">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28E0706D">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5D5D44CC">
            <w:pPr>
              <w:tabs>
                <w:tab w:val="left" w:pos="6300"/>
              </w:tabs>
              <w:snapToGrid w:val="0"/>
              <w:spacing w:line="360" w:lineRule="auto"/>
              <w:jc w:val="center"/>
              <w:outlineLvl w:val="0"/>
              <w:rPr>
                <w:rFonts w:ascii="仿宋" w:hAnsi="仿宋" w:eastAsia="仿宋" w:cs="仿宋"/>
                <w:sz w:val="21"/>
                <w:szCs w:val="24"/>
              </w:rPr>
            </w:pPr>
          </w:p>
        </w:tc>
      </w:tr>
    </w:tbl>
    <w:p w14:paraId="410D3A88">
      <w:pPr>
        <w:spacing w:line="500" w:lineRule="exact"/>
        <w:ind w:firstLine="600" w:firstLineChars="250"/>
        <w:rPr>
          <w:rFonts w:ascii="仿宋" w:hAnsi="仿宋" w:eastAsia="仿宋" w:cs="仿宋"/>
          <w:sz w:val="24"/>
        </w:rPr>
      </w:pPr>
      <w:r>
        <w:rPr>
          <w:rFonts w:hint="eastAsia" w:ascii="仿宋" w:hAnsi="仿宋" w:eastAsia="仿宋" w:cs="仿宋"/>
          <w:sz w:val="24"/>
        </w:rPr>
        <w:t>供应商：                                      法定代表人授权代表：</w:t>
      </w:r>
    </w:p>
    <w:p w14:paraId="38A64027">
      <w:pPr>
        <w:spacing w:line="500" w:lineRule="exact"/>
        <w:ind w:firstLine="360" w:firstLineChars="150"/>
        <w:rPr>
          <w:rFonts w:ascii="仿宋" w:hAnsi="仿宋" w:eastAsia="仿宋" w:cs="仿宋"/>
          <w:sz w:val="24"/>
        </w:rPr>
      </w:pPr>
      <w:r>
        <w:rPr>
          <w:rFonts w:hint="eastAsia" w:ascii="仿宋" w:hAnsi="仿宋" w:eastAsia="仿宋" w:cs="仿宋"/>
          <w:sz w:val="24"/>
        </w:rPr>
        <w:t>（供应商公章）                                 （签字或盖章）</w:t>
      </w:r>
    </w:p>
    <w:p w14:paraId="5D1E36FC">
      <w:pPr>
        <w:tabs>
          <w:tab w:val="left" w:pos="6300"/>
        </w:tabs>
        <w:snapToGrid w:val="0"/>
        <w:spacing w:line="500" w:lineRule="exact"/>
        <w:ind w:firstLine="570"/>
        <w:rPr>
          <w:rFonts w:ascii="仿宋" w:hAnsi="仿宋" w:eastAsia="仿宋" w:cs="仿宋"/>
          <w:sz w:val="24"/>
        </w:rPr>
      </w:pPr>
      <w:r>
        <w:rPr>
          <w:rFonts w:hint="eastAsia" w:ascii="仿宋" w:hAnsi="仿宋" w:eastAsia="仿宋" w:cs="仿宋"/>
          <w:sz w:val="24"/>
        </w:rPr>
        <w:t xml:space="preserve">                                            年     月     日</w:t>
      </w:r>
    </w:p>
    <w:p w14:paraId="0541493C">
      <w:pPr>
        <w:spacing w:line="380" w:lineRule="exact"/>
        <w:ind w:firstLine="480" w:firstLineChars="200"/>
        <w:rPr>
          <w:rFonts w:hint="eastAsia" w:ascii="仿宋" w:hAnsi="仿宋" w:eastAsia="仿宋" w:cs="宋体"/>
          <w:sz w:val="24"/>
        </w:rPr>
      </w:pPr>
      <w:r>
        <w:rPr>
          <w:rFonts w:hint="eastAsia" w:ascii="仿宋" w:hAnsi="仿宋" w:eastAsia="仿宋" w:cs="宋体"/>
          <w:sz w:val="24"/>
        </w:rPr>
        <w:t>注：</w:t>
      </w:r>
    </w:p>
    <w:p w14:paraId="4D2A3EE2">
      <w:pPr>
        <w:spacing w:line="380" w:lineRule="exact"/>
        <w:ind w:firstLine="480" w:firstLineChars="200"/>
        <w:rPr>
          <w:rFonts w:hint="eastAsia" w:ascii="仿宋" w:hAnsi="仿宋" w:eastAsia="仿宋" w:cs="宋体"/>
          <w:sz w:val="24"/>
        </w:rPr>
      </w:pPr>
      <w:r>
        <w:rPr>
          <w:rFonts w:hint="eastAsia" w:ascii="仿宋" w:hAnsi="仿宋" w:eastAsia="仿宋" w:cs="宋体"/>
          <w:sz w:val="24"/>
        </w:rPr>
        <w:t>1.本表即为对本项目“第三篇 项目商务需求”中所列商务条款逐条进行比较和响应；</w:t>
      </w:r>
    </w:p>
    <w:p w14:paraId="38B2696C">
      <w:pPr>
        <w:spacing w:line="380" w:lineRule="exact"/>
        <w:ind w:firstLine="480" w:firstLineChars="200"/>
        <w:rPr>
          <w:rFonts w:hint="eastAsia" w:ascii="仿宋" w:hAnsi="仿宋" w:eastAsia="仿宋" w:cs="宋体"/>
          <w:sz w:val="24"/>
        </w:rPr>
      </w:pPr>
      <w:r>
        <w:rPr>
          <w:rFonts w:hint="eastAsia" w:ascii="仿宋" w:hAnsi="仿宋" w:eastAsia="仿宋" w:cs="宋体"/>
          <w:sz w:val="24"/>
        </w:rPr>
        <w:t>2.该表必须按照竞采文件要求逐条如实填写，根据响应情况在“差异说明”项填写正偏离或负偏离及原因，完全符合的填写“无差异”；</w:t>
      </w:r>
    </w:p>
    <w:p w14:paraId="1A85DC53">
      <w:pPr>
        <w:spacing w:line="380" w:lineRule="exact"/>
        <w:ind w:firstLine="480" w:firstLineChars="200"/>
        <w:rPr>
          <w:rFonts w:hint="eastAsia" w:ascii="仿宋" w:hAnsi="仿宋" w:eastAsia="仿宋" w:cs="宋体"/>
          <w:sz w:val="24"/>
        </w:rPr>
      </w:pPr>
      <w:r>
        <w:rPr>
          <w:rFonts w:hint="eastAsia" w:ascii="仿宋" w:hAnsi="仿宋" w:eastAsia="仿宋" w:cs="宋体"/>
          <w:sz w:val="24"/>
        </w:rPr>
        <w:t>3.该表可扩展，并逐页签字或盖章；</w:t>
      </w:r>
    </w:p>
    <w:p w14:paraId="2994120C">
      <w:pPr>
        <w:spacing w:line="380" w:lineRule="exact"/>
        <w:ind w:firstLine="480" w:firstLineChars="200"/>
        <w:rPr>
          <w:rFonts w:hint="eastAsia" w:ascii="仿宋" w:hAnsi="仿宋" w:eastAsia="仿宋" w:cs="宋体"/>
          <w:sz w:val="24"/>
        </w:rPr>
      </w:pPr>
      <w:r>
        <w:rPr>
          <w:rFonts w:hint="eastAsia" w:ascii="仿宋" w:hAnsi="仿宋" w:eastAsia="仿宋" w:cs="宋体"/>
          <w:sz w:val="24"/>
        </w:rPr>
        <w:t>4.可附相关商务支撑材料（格式自定）；</w:t>
      </w:r>
    </w:p>
    <w:p w14:paraId="6AF5A178">
      <w:pPr>
        <w:spacing w:line="380" w:lineRule="exact"/>
        <w:ind w:firstLine="480" w:firstLineChars="200"/>
        <w:rPr>
          <w:rFonts w:hint="eastAsia" w:ascii="仿宋" w:hAnsi="仿宋" w:eastAsia="仿宋" w:cs="宋体"/>
          <w:sz w:val="24"/>
        </w:rPr>
      </w:pPr>
      <w:r>
        <w:rPr>
          <w:rFonts w:hint="eastAsia" w:ascii="仿宋" w:hAnsi="仿宋" w:eastAsia="仿宋" w:cs="宋体"/>
          <w:sz w:val="24"/>
        </w:rPr>
        <w:t>5.若“响应情况”栏中仅填写“无偏离”或“有偏离”等内容而未作实质性参数描述，该供应商将失去成为成交供应商的资格，仅保留其合格供应商的身份。</w:t>
      </w:r>
    </w:p>
    <w:p w14:paraId="4AEB095B">
      <w:pPr>
        <w:spacing w:line="380" w:lineRule="exact"/>
        <w:ind w:firstLine="480" w:firstLineChars="200"/>
        <w:rPr>
          <w:rFonts w:ascii="仿宋" w:hAnsi="仿宋" w:eastAsia="仿宋" w:cs="仿宋"/>
          <w:sz w:val="24"/>
          <w:szCs w:val="24"/>
        </w:rPr>
      </w:pPr>
      <w:r>
        <w:rPr>
          <w:rFonts w:hint="eastAsia" w:ascii="仿宋" w:hAnsi="仿宋" w:eastAsia="仿宋" w:cs="宋体"/>
          <w:sz w:val="24"/>
        </w:rPr>
        <w:t>。</w:t>
      </w:r>
      <w:r>
        <w:rPr>
          <w:rFonts w:hint="eastAsia" w:ascii="仿宋" w:hAnsi="仿宋" w:eastAsia="仿宋" w:cs="仿宋"/>
          <w:sz w:val="24"/>
          <w:szCs w:val="24"/>
        </w:rPr>
        <w:br w:type="page"/>
      </w:r>
      <w:r>
        <w:rPr>
          <w:rFonts w:hint="eastAsia" w:ascii="仿宋" w:hAnsi="仿宋" w:eastAsia="仿宋" w:cs="仿宋"/>
          <w:sz w:val="24"/>
          <w:szCs w:val="24"/>
        </w:rPr>
        <w:t>（三）其它优惠承诺（格式自定）</w:t>
      </w:r>
    </w:p>
    <w:p w14:paraId="3D7F0353">
      <w:pPr>
        <w:rPr>
          <w:rFonts w:ascii="仿宋" w:hAnsi="仿宋" w:eastAsia="仿宋" w:cs="仿宋"/>
          <w:sz w:val="24"/>
          <w:szCs w:val="24"/>
        </w:rPr>
      </w:pPr>
    </w:p>
    <w:p w14:paraId="3838E657">
      <w:pPr>
        <w:pStyle w:val="7"/>
        <w:ind w:left="560"/>
        <w:rPr>
          <w:rFonts w:ascii="仿宋" w:hAnsi="仿宋" w:eastAsia="仿宋" w:cs="仿宋"/>
          <w:sz w:val="24"/>
          <w:szCs w:val="24"/>
        </w:rPr>
      </w:pPr>
    </w:p>
    <w:p w14:paraId="1BF3D063">
      <w:pPr>
        <w:rPr>
          <w:rFonts w:ascii="仿宋" w:hAnsi="仿宋" w:eastAsia="仿宋" w:cs="仿宋"/>
          <w:sz w:val="24"/>
          <w:szCs w:val="24"/>
        </w:rPr>
      </w:pPr>
    </w:p>
    <w:p w14:paraId="7B328306">
      <w:pPr>
        <w:pStyle w:val="7"/>
        <w:ind w:left="560"/>
        <w:rPr>
          <w:rFonts w:ascii="仿宋" w:hAnsi="仿宋" w:eastAsia="仿宋" w:cs="仿宋"/>
          <w:sz w:val="24"/>
          <w:szCs w:val="24"/>
        </w:rPr>
      </w:pPr>
    </w:p>
    <w:p w14:paraId="5E9417BB">
      <w:pPr>
        <w:rPr>
          <w:rFonts w:ascii="仿宋" w:hAnsi="仿宋" w:eastAsia="仿宋" w:cs="仿宋"/>
          <w:sz w:val="24"/>
          <w:szCs w:val="24"/>
        </w:rPr>
      </w:pPr>
    </w:p>
    <w:p w14:paraId="3FDBED24">
      <w:pPr>
        <w:pStyle w:val="7"/>
        <w:ind w:left="560"/>
        <w:rPr>
          <w:rFonts w:ascii="仿宋" w:hAnsi="仿宋" w:eastAsia="仿宋" w:cs="仿宋"/>
          <w:sz w:val="24"/>
          <w:szCs w:val="24"/>
        </w:rPr>
      </w:pPr>
    </w:p>
    <w:p w14:paraId="39F298BC">
      <w:pPr>
        <w:rPr>
          <w:rFonts w:ascii="仿宋" w:hAnsi="仿宋" w:eastAsia="仿宋" w:cs="仿宋"/>
          <w:sz w:val="24"/>
          <w:szCs w:val="24"/>
        </w:rPr>
      </w:pPr>
    </w:p>
    <w:p w14:paraId="1E2F5AAB">
      <w:pPr>
        <w:pStyle w:val="7"/>
        <w:ind w:left="560"/>
        <w:rPr>
          <w:rFonts w:ascii="仿宋" w:hAnsi="仿宋" w:eastAsia="仿宋" w:cs="仿宋"/>
          <w:sz w:val="24"/>
          <w:szCs w:val="24"/>
        </w:rPr>
      </w:pPr>
    </w:p>
    <w:p w14:paraId="4DCA9A56">
      <w:pPr>
        <w:rPr>
          <w:rFonts w:ascii="仿宋" w:hAnsi="仿宋" w:eastAsia="仿宋" w:cs="仿宋"/>
          <w:sz w:val="24"/>
          <w:szCs w:val="24"/>
        </w:rPr>
      </w:pPr>
    </w:p>
    <w:p w14:paraId="00F37E0C">
      <w:pPr>
        <w:pStyle w:val="7"/>
        <w:ind w:left="560"/>
        <w:rPr>
          <w:rFonts w:ascii="仿宋" w:hAnsi="仿宋" w:eastAsia="仿宋" w:cs="仿宋"/>
          <w:sz w:val="24"/>
          <w:szCs w:val="24"/>
        </w:rPr>
      </w:pPr>
    </w:p>
    <w:p w14:paraId="782A4401">
      <w:pPr>
        <w:rPr>
          <w:rFonts w:ascii="仿宋" w:hAnsi="仿宋" w:eastAsia="仿宋" w:cs="仿宋"/>
          <w:sz w:val="24"/>
          <w:szCs w:val="24"/>
        </w:rPr>
      </w:pPr>
    </w:p>
    <w:p w14:paraId="419EB3E0">
      <w:pPr>
        <w:pStyle w:val="7"/>
        <w:ind w:left="560"/>
        <w:rPr>
          <w:rFonts w:ascii="仿宋" w:hAnsi="仿宋" w:eastAsia="仿宋" w:cs="仿宋"/>
          <w:sz w:val="24"/>
          <w:szCs w:val="24"/>
        </w:rPr>
      </w:pPr>
    </w:p>
    <w:p w14:paraId="0C9D19B8">
      <w:pPr>
        <w:rPr>
          <w:rFonts w:ascii="仿宋" w:hAnsi="仿宋" w:eastAsia="仿宋" w:cs="仿宋"/>
          <w:sz w:val="24"/>
          <w:szCs w:val="24"/>
        </w:rPr>
      </w:pPr>
    </w:p>
    <w:p w14:paraId="2305B624">
      <w:pPr>
        <w:pStyle w:val="7"/>
        <w:ind w:left="560"/>
        <w:rPr>
          <w:rFonts w:ascii="仿宋" w:hAnsi="仿宋" w:eastAsia="仿宋" w:cs="仿宋"/>
          <w:sz w:val="24"/>
          <w:szCs w:val="24"/>
        </w:rPr>
      </w:pPr>
    </w:p>
    <w:p w14:paraId="5592802E">
      <w:pPr>
        <w:rPr>
          <w:rFonts w:ascii="仿宋" w:hAnsi="仿宋" w:eastAsia="仿宋" w:cs="仿宋"/>
          <w:sz w:val="24"/>
          <w:szCs w:val="24"/>
        </w:rPr>
      </w:pPr>
    </w:p>
    <w:p w14:paraId="67A3EEDF">
      <w:pPr>
        <w:pStyle w:val="7"/>
        <w:ind w:left="560"/>
        <w:rPr>
          <w:rFonts w:ascii="仿宋" w:hAnsi="仿宋" w:eastAsia="仿宋" w:cs="仿宋"/>
          <w:sz w:val="24"/>
          <w:szCs w:val="24"/>
        </w:rPr>
      </w:pPr>
    </w:p>
    <w:p w14:paraId="5DAFAEEA">
      <w:pPr>
        <w:rPr>
          <w:rFonts w:ascii="仿宋" w:hAnsi="仿宋" w:eastAsia="仿宋" w:cs="仿宋"/>
          <w:sz w:val="24"/>
          <w:szCs w:val="24"/>
        </w:rPr>
      </w:pPr>
    </w:p>
    <w:p w14:paraId="3D37FBD9">
      <w:pPr>
        <w:pStyle w:val="7"/>
        <w:ind w:left="560"/>
        <w:rPr>
          <w:rFonts w:ascii="仿宋" w:hAnsi="仿宋" w:eastAsia="仿宋" w:cs="仿宋"/>
          <w:sz w:val="24"/>
          <w:szCs w:val="24"/>
        </w:rPr>
      </w:pPr>
    </w:p>
    <w:p w14:paraId="4F051B50">
      <w:pPr>
        <w:rPr>
          <w:rFonts w:ascii="仿宋" w:hAnsi="仿宋" w:eastAsia="仿宋" w:cs="仿宋"/>
          <w:sz w:val="24"/>
          <w:szCs w:val="24"/>
        </w:rPr>
      </w:pPr>
    </w:p>
    <w:p w14:paraId="4A86FD3A">
      <w:pPr>
        <w:pStyle w:val="7"/>
        <w:ind w:left="560"/>
        <w:rPr>
          <w:rFonts w:ascii="仿宋" w:hAnsi="仿宋" w:eastAsia="仿宋" w:cs="仿宋"/>
          <w:sz w:val="24"/>
          <w:szCs w:val="24"/>
        </w:rPr>
      </w:pPr>
    </w:p>
    <w:p w14:paraId="0AAFFAAD">
      <w:pPr>
        <w:rPr>
          <w:rFonts w:ascii="仿宋" w:hAnsi="仿宋" w:eastAsia="仿宋" w:cs="仿宋"/>
          <w:sz w:val="24"/>
          <w:szCs w:val="24"/>
        </w:rPr>
      </w:pPr>
    </w:p>
    <w:p w14:paraId="61EECF63">
      <w:pPr>
        <w:pStyle w:val="7"/>
        <w:ind w:left="560"/>
        <w:rPr>
          <w:rFonts w:ascii="仿宋" w:hAnsi="仿宋" w:eastAsia="仿宋" w:cs="仿宋"/>
          <w:sz w:val="24"/>
          <w:szCs w:val="24"/>
        </w:rPr>
      </w:pPr>
    </w:p>
    <w:p w14:paraId="5B35656F">
      <w:pPr>
        <w:rPr>
          <w:rFonts w:ascii="仿宋" w:hAnsi="仿宋" w:eastAsia="仿宋" w:cs="仿宋"/>
          <w:sz w:val="24"/>
          <w:szCs w:val="24"/>
        </w:rPr>
      </w:pPr>
    </w:p>
    <w:p w14:paraId="4809AC7E">
      <w:pPr>
        <w:pStyle w:val="7"/>
        <w:ind w:left="560"/>
        <w:rPr>
          <w:rFonts w:ascii="仿宋" w:hAnsi="仿宋" w:eastAsia="仿宋" w:cs="仿宋"/>
          <w:sz w:val="24"/>
          <w:szCs w:val="24"/>
        </w:rPr>
      </w:pPr>
    </w:p>
    <w:p w14:paraId="2BF22024">
      <w:pPr>
        <w:rPr>
          <w:rFonts w:ascii="仿宋" w:hAnsi="仿宋" w:eastAsia="仿宋" w:cs="仿宋"/>
          <w:sz w:val="24"/>
          <w:szCs w:val="24"/>
        </w:rPr>
      </w:pPr>
    </w:p>
    <w:p w14:paraId="5E43309E">
      <w:pPr>
        <w:pStyle w:val="7"/>
        <w:ind w:left="560"/>
        <w:rPr>
          <w:rFonts w:ascii="仿宋" w:hAnsi="仿宋" w:eastAsia="仿宋" w:cs="仿宋"/>
          <w:sz w:val="24"/>
          <w:szCs w:val="24"/>
        </w:rPr>
      </w:pPr>
    </w:p>
    <w:p w14:paraId="1D14CB94">
      <w:pPr>
        <w:rPr>
          <w:rFonts w:ascii="仿宋" w:hAnsi="仿宋" w:eastAsia="仿宋" w:cs="仿宋"/>
          <w:sz w:val="24"/>
          <w:szCs w:val="24"/>
        </w:rPr>
      </w:pPr>
    </w:p>
    <w:p w14:paraId="47BFD58E">
      <w:pPr>
        <w:pStyle w:val="7"/>
        <w:ind w:left="560"/>
        <w:rPr>
          <w:rFonts w:ascii="仿宋" w:hAnsi="仿宋" w:eastAsia="仿宋" w:cs="仿宋"/>
          <w:sz w:val="24"/>
          <w:szCs w:val="24"/>
        </w:rPr>
      </w:pPr>
    </w:p>
    <w:p w14:paraId="7B14908E">
      <w:pPr>
        <w:rPr>
          <w:rFonts w:ascii="仿宋" w:hAnsi="仿宋" w:eastAsia="仿宋" w:cs="仿宋"/>
          <w:sz w:val="24"/>
          <w:szCs w:val="24"/>
        </w:rPr>
      </w:pPr>
    </w:p>
    <w:p w14:paraId="7ADD157D">
      <w:pPr>
        <w:pStyle w:val="7"/>
        <w:ind w:left="560"/>
        <w:rPr>
          <w:rFonts w:ascii="仿宋" w:hAnsi="仿宋" w:eastAsia="仿宋" w:cs="仿宋"/>
          <w:sz w:val="24"/>
          <w:szCs w:val="24"/>
        </w:rPr>
      </w:pPr>
    </w:p>
    <w:p w14:paraId="17BD8758">
      <w:pPr>
        <w:rPr>
          <w:rFonts w:ascii="仿宋" w:hAnsi="仿宋" w:eastAsia="仿宋" w:cs="仿宋"/>
          <w:sz w:val="24"/>
          <w:szCs w:val="24"/>
        </w:rPr>
      </w:pPr>
    </w:p>
    <w:p w14:paraId="62225775">
      <w:pPr>
        <w:pStyle w:val="7"/>
        <w:ind w:left="560"/>
        <w:rPr>
          <w:rFonts w:ascii="仿宋" w:hAnsi="仿宋" w:eastAsia="仿宋" w:cs="仿宋"/>
          <w:sz w:val="24"/>
          <w:szCs w:val="24"/>
        </w:rPr>
      </w:pPr>
    </w:p>
    <w:p w14:paraId="25C8A3FA">
      <w:pPr>
        <w:rPr>
          <w:rFonts w:ascii="仿宋" w:hAnsi="仿宋" w:eastAsia="仿宋" w:cs="仿宋"/>
          <w:sz w:val="24"/>
          <w:szCs w:val="24"/>
        </w:rPr>
      </w:pPr>
    </w:p>
    <w:p w14:paraId="7F849790">
      <w:pPr>
        <w:pStyle w:val="7"/>
        <w:ind w:left="560"/>
        <w:rPr>
          <w:rFonts w:ascii="仿宋" w:hAnsi="仿宋" w:eastAsia="仿宋" w:cs="仿宋"/>
          <w:sz w:val="24"/>
          <w:szCs w:val="24"/>
        </w:rPr>
      </w:pPr>
    </w:p>
    <w:p w14:paraId="7A60C07F">
      <w:pPr>
        <w:rPr>
          <w:rFonts w:ascii="仿宋" w:hAnsi="仿宋" w:eastAsia="仿宋" w:cs="仿宋"/>
          <w:sz w:val="24"/>
          <w:szCs w:val="24"/>
        </w:rPr>
      </w:pPr>
    </w:p>
    <w:p w14:paraId="7E6E7C24">
      <w:pPr>
        <w:pStyle w:val="7"/>
        <w:ind w:left="560"/>
        <w:rPr>
          <w:rFonts w:ascii="仿宋" w:hAnsi="仿宋" w:eastAsia="仿宋" w:cs="仿宋"/>
          <w:sz w:val="24"/>
          <w:szCs w:val="24"/>
        </w:rPr>
      </w:pPr>
    </w:p>
    <w:p w14:paraId="75642B83">
      <w:pPr>
        <w:rPr>
          <w:rFonts w:ascii="仿宋" w:hAnsi="仿宋" w:eastAsia="仿宋" w:cs="仿宋"/>
          <w:sz w:val="24"/>
          <w:szCs w:val="24"/>
        </w:rPr>
      </w:pPr>
    </w:p>
    <w:p w14:paraId="2B3DDDDB">
      <w:pPr>
        <w:pStyle w:val="7"/>
        <w:ind w:left="560"/>
        <w:rPr>
          <w:rFonts w:ascii="仿宋" w:hAnsi="仿宋" w:eastAsia="仿宋" w:cs="仿宋"/>
          <w:sz w:val="24"/>
          <w:szCs w:val="24"/>
        </w:rPr>
      </w:pPr>
    </w:p>
    <w:p w14:paraId="5855A385">
      <w:pPr>
        <w:rPr>
          <w:rFonts w:ascii="仿宋" w:hAnsi="仿宋" w:eastAsia="仿宋" w:cs="仿宋"/>
          <w:sz w:val="24"/>
          <w:szCs w:val="24"/>
        </w:rPr>
      </w:pPr>
    </w:p>
    <w:p w14:paraId="638ECBE1">
      <w:pPr>
        <w:pStyle w:val="7"/>
        <w:ind w:left="560"/>
        <w:rPr>
          <w:rFonts w:ascii="仿宋" w:hAnsi="仿宋" w:eastAsia="仿宋" w:cs="仿宋"/>
          <w:sz w:val="24"/>
          <w:szCs w:val="24"/>
        </w:rPr>
      </w:pPr>
    </w:p>
    <w:p w14:paraId="6E6035DA">
      <w:pPr>
        <w:rPr>
          <w:rFonts w:ascii="仿宋" w:hAnsi="仿宋" w:eastAsia="仿宋" w:cs="仿宋"/>
          <w:sz w:val="24"/>
          <w:szCs w:val="24"/>
        </w:rPr>
      </w:pPr>
    </w:p>
    <w:p w14:paraId="5C7D597F">
      <w:pPr>
        <w:pStyle w:val="7"/>
        <w:ind w:left="560"/>
        <w:rPr>
          <w:rFonts w:ascii="仿宋" w:hAnsi="仿宋" w:eastAsia="仿宋" w:cs="仿宋"/>
        </w:rPr>
      </w:pPr>
    </w:p>
    <w:p w14:paraId="1D6BB644">
      <w:pPr>
        <w:pStyle w:val="5"/>
        <w:spacing w:before="0" w:after="0" w:line="312" w:lineRule="auto"/>
        <w:rPr>
          <w:rFonts w:ascii="仿宋" w:hAnsi="仿宋" w:eastAsia="仿宋" w:cs="仿宋"/>
          <w:sz w:val="24"/>
          <w:szCs w:val="24"/>
        </w:rPr>
      </w:pPr>
    </w:p>
    <w:p w14:paraId="144C1E7A">
      <w:pPr>
        <w:spacing w:line="360" w:lineRule="auto"/>
        <w:rPr>
          <w:rFonts w:ascii="仿宋" w:hAnsi="仿宋" w:eastAsia="仿宋" w:cs="仿宋"/>
          <w:b/>
          <w:bCs/>
          <w:sz w:val="24"/>
          <w:szCs w:val="24"/>
        </w:rPr>
      </w:pPr>
    </w:p>
    <w:p w14:paraId="573C3088">
      <w:pPr>
        <w:pStyle w:val="5"/>
        <w:spacing w:before="0" w:after="0" w:line="360" w:lineRule="auto"/>
        <w:rPr>
          <w:rFonts w:hint="eastAsia" w:ascii="仿宋" w:hAnsi="仿宋" w:eastAsia="仿宋" w:cs="仿宋"/>
          <w:sz w:val="24"/>
          <w:szCs w:val="24"/>
        </w:rPr>
      </w:pPr>
      <w:bookmarkStart w:id="139" w:name="_Toc13043"/>
      <w:r>
        <w:rPr>
          <w:rFonts w:hint="eastAsia" w:ascii="仿宋" w:hAnsi="仿宋" w:eastAsia="仿宋" w:cs="仿宋"/>
          <w:sz w:val="24"/>
          <w:szCs w:val="24"/>
        </w:rPr>
        <w:t>四、资格条件及其他</w:t>
      </w:r>
      <w:bookmarkEnd w:id="139"/>
    </w:p>
    <w:p w14:paraId="46D3058B">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（一）法人营业执照（副本）或事业单位法人证书（副本）或个体工商户营业执照或有效的自然人身份证明或社会团体法人登记证书复印件</w:t>
      </w:r>
    </w:p>
    <w:p w14:paraId="1872B12F">
      <w:pPr>
        <w:snapToGrid w:val="0"/>
        <w:spacing w:line="360" w:lineRule="auto"/>
        <w:ind w:firstLine="480" w:firstLineChars="200"/>
        <w:rPr>
          <w:rFonts w:ascii="仿宋" w:hAnsi="仿宋" w:eastAsia="仿宋" w:cs="仿宋"/>
          <w:sz w:val="24"/>
          <w:szCs w:val="24"/>
        </w:rPr>
      </w:pPr>
    </w:p>
    <w:p w14:paraId="49D3D01E">
      <w:pPr>
        <w:snapToGrid w:val="0"/>
        <w:spacing w:line="360" w:lineRule="auto"/>
        <w:ind w:firstLine="480" w:firstLineChars="200"/>
        <w:rPr>
          <w:rFonts w:ascii="仿宋" w:hAnsi="仿宋" w:eastAsia="仿宋" w:cs="仿宋"/>
          <w:sz w:val="24"/>
          <w:szCs w:val="24"/>
        </w:rPr>
      </w:pPr>
    </w:p>
    <w:p w14:paraId="39C93D37">
      <w:pPr>
        <w:snapToGrid w:val="0"/>
        <w:spacing w:line="360" w:lineRule="auto"/>
        <w:ind w:firstLine="480" w:firstLineChars="200"/>
        <w:rPr>
          <w:rFonts w:ascii="仿宋" w:hAnsi="仿宋" w:eastAsia="仿宋" w:cs="仿宋"/>
          <w:sz w:val="24"/>
          <w:szCs w:val="24"/>
        </w:rPr>
      </w:pPr>
    </w:p>
    <w:p w14:paraId="032EBD16">
      <w:pPr>
        <w:snapToGrid w:val="0"/>
        <w:spacing w:line="360" w:lineRule="auto"/>
        <w:ind w:firstLine="480" w:firstLineChars="200"/>
        <w:rPr>
          <w:rFonts w:ascii="仿宋" w:hAnsi="仿宋" w:eastAsia="仿宋" w:cs="仿宋"/>
          <w:sz w:val="24"/>
          <w:szCs w:val="24"/>
        </w:rPr>
      </w:pPr>
    </w:p>
    <w:p w14:paraId="7B102AE9">
      <w:pPr>
        <w:snapToGrid w:val="0"/>
        <w:spacing w:line="360" w:lineRule="auto"/>
        <w:ind w:firstLine="480" w:firstLineChars="200"/>
        <w:rPr>
          <w:rFonts w:ascii="仿宋" w:hAnsi="仿宋" w:eastAsia="仿宋" w:cs="仿宋"/>
          <w:sz w:val="24"/>
          <w:szCs w:val="24"/>
        </w:rPr>
      </w:pPr>
    </w:p>
    <w:p w14:paraId="16604325">
      <w:pPr>
        <w:snapToGrid w:val="0"/>
        <w:spacing w:line="360" w:lineRule="auto"/>
        <w:ind w:firstLine="480" w:firstLineChars="200"/>
        <w:rPr>
          <w:rFonts w:ascii="仿宋" w:hAnsi="仿宋" w:eastAsia="仿宋" w:cs="仿宋"/>
          <w:sz w:val="24"/>
          <w:szCs w:val="24"/>
        </w:rPr>
      </w:pPr>
    </w:p>
    <w:p w14:paraId="13AB510A">
      <w:pPr>
        <w:snapToGrid w:val="0"/>
        <w:spacing w:line="360" w:lineRule="auto"/>
        <w:ind w:firstLine="480" w:firstLineChars="200"/>
        <w:rPr>
          <w:rFonts w:ascii="仿宋" w:hAnsi="仿宋" w:eastAsia="仿宋" w:cs="仿宋"/>
          <w:sz w:val="24"/>
          <w:szCs w:val="24"/>
        </w:rPr>
      </w:pPr>
    </w:p>
    <w:p w14:paraId="17703ED1">
      <w:pPr>
        <w:snapToGrid w:val="0"/>
        <w:spacing w:line="360" w:lineRule="auto"/>
        <w:ind w:firstLine="480" w:firstLineChars="200"/>
        <w:rPr>
          <w:rFonts w:ascii="仿宋" w:hAnsi="仿宋" w:eastAsia="仿宋" w:cs="仿宋"/>
          <w:sz w:val="24"/>
          <w:szCs w:val="24"/>
        </w:rPr>
      </w:pPr>
    </w:p>
    <w:p w14:paraId="4043B559">
      <w:pPr>
        <w:snapToGrid w:val="0"/>
        <w:spacing w:line="360" w:lineRule="auto"/>
        <w:ind w:firstLine="480" w:firstLineChars="200"/>
        <w:rPr>
          <w:rFonts w:ascii="仿宋" w:hAnsi="仿宋" w:eastAsia="仿宋" w:cs="仿宋"/>
          <w:sz w:val="24"/>
          <w:szCs w:val="24"/>
        </w:rPr>
      </w:pPr>
    </w:p>
    <w:p w14:paraId="160CD618">
      <w:pPr>
        <w:snapToGrid w:val="0"/>
        <w:spacing w:line="360" w:lineRule="auto"/>
        <w:ind w:firstLine="480" w:firstLineChars="200"/>
        <w:rPr>
          <w:rFonts w:ascii="仿宋" w:hAnsi="仿宋" w:eastAsia="仿宋" w:cs="仿宋"/>
          <w:sz w:val="24"/>
          <w:szCs w:val="24"/>
        </w:rPr>
      </w:pPr>
    </w:p>
    <w:p w14:paraId="3DB860AE">
      <w:pPr>
        <w:snapToGrid w:val="0"/>
        <w:spacing w:line="360" w:lineRule="auto"/>
        <w:ind w:firstLine="480" w:firstLineChars="200"/>
        <w:rPr>
          <w:rFonts w:ascii="仿宋" w:hAnsi="仿宋" w:eastAsia="仿宋" w:cs="仿宋"/>
          <w:sz w:val="24"/>
          <w:szCs w:val="24"/>
        </w:rPr>
      </w:pPr>
    </w:p>
    <w:p w14:paraId="75297AF3">
      <w:pPr>
        <w:snapToGrid w:val="0"/>
        <w:spacing w:line="360" w:lineRule="auto"/>
        <w:ind w:firstLine="480" w:firstLineChars="200"/>
        <w:rPr>
          <w:rFonts w:ascii="仿宋" w:hAnsi="仿宋" w:eastAsia="仿宋" w:cs="仿宋"/>
          <w:sz w:val="24"/>
          <w:szCs w:val="24"/>
        </w:rPr>
      </w:pPr>
    </w:p>
    <w:p w14:paraId="25F3028A">
      <w:pPr>
        <w:snapToGrid w:val="0"/>
        <w:spacing w:line="360" w:lineRule="auto"/>
        <w:ind w:firstLine="480" w:firstLineChars="200"/>
        <w:rPr>
          <w:rFonts w:ascii="仿宋" w:hAnsi="仿宋" w:eastAsia="仿宋" w:cs="仿宋"/>
          <w:sz w:val="24"/>
          <w:szCs w:val="24"/>
        </w:rPr>
      </w:pPr>
    </w:p>
    <w:p w14:paraId="7F805621">
      <w:pPr>
        <w:snapToGrid w:val="0"/>
        <w:spacing w:line="360" w:lineRule="auto"/>
        <w:ind w:firstLine="480" w:firstLineChars="200"/>
        <w:rPr>
          <w:rFonts w:ascii="仿宋" w:hAnsi="仿宋" w:eastAsia="仿宋" w:cs="仿宋"/>
          <w:sz w:val="24"/>
          <w:szCs w:val="24"/>
        </w:rPr>
      </w:pPr>
    </w:p>
    <w:p w14:paraId="4F82735A">
      <w:pPr>
        <w:snapToGrid w:val="0"/>
        <w:spacing w:line="360" w:lineRule="auto"/>
        <w:ind w:firstLine="480" w:firstLineChars="200"/>
        <w:rPr>
          <w:rFonts w:ascii="仿宋" w:hAnsi="仿宋" w:eastAsia="仿宋" w:cs="仿宋"/>
          <w:sz w:val="24"/>
          <w:szCs w:val="24"/>
        </w:rPr>
      </w:pPr>
    </w:p>
    <w:p w14:paraId="43F3C3F7">
      <w:pPr>
        <w:snapToGrid w:val="0"/>
        <w:spacing w:line="360" w:lineRule="auto"/>
        <w:ind w:firstLine="480" w:firstLineChars="200"/>
        <w:rPr>
          <w:rFonts w:ascii="仿宋" w:hAnsi="仿宋" w:eastAsia="仿宋" w:cs="仿宋"/>
          <w:sz w:val="24"/>
          <w:szCs w:val="24"/>
        </w:rPr>
      </w:pPr>
    </w:p>
    <w:p w14:paraId="7B0A2C8D">
      <w:pPr>
        <w:snapToGrid w:val="0"/>
        <w:spacing w:line="360" w:lineRule="auto"/>
        <w:ind w:firstLine="480" w:firstLineChars="200"/>
        <w:rPr>
          <w:rFonts w:ascii="仿宋" w:hAnsi="仿宋" w:eastAsia="仿宋" w:cs="仿宋"/>
          <w:sz w:val="24"/>
          <w:szCs w:val="24"/>
        </w:rPr>
      </w:pPr>
    </w:p>
    <w:p w14:paraId="628A3E70">
      <w:pPr>
        <w:snapToGrid w:val="0"/>
        <w:spacing w:line="360" w:lineRule="auto"/>
        <w:ind w:firstLine="480" w:firstLineChars="200"/>
        <w:rPr>
          <w:rFonts w:ascii="仿宋" w:hAnsi="仿宋" w:eastAsia="仿宋" w:cs="仿宋"/>
          <w:sz w:val="24"/>
          <w:szCs w:val="24"/>
        </w:rPr>
      </w:pPr>
    </w:p>
    <w:p w14:paraId="06EDAB15">
      <w:pPr>
        <w:snapToGrid w:val="0"/>
        <w:spacing w:line="360" w:lineRule="auto"/>
        <w:ind w:firstLine="480" w:firstLineChars="200"/>
        <w:rPr>
          <w:rFonts w:ascii="仿宋" w:hAnsi="仿宋" w:eastAsia="仿宋" w:cs="仿宋"/>
          <w:sz w:val="24"/>
          <w:szCs w:val="24"/>
        </w:rPr>
      </w:pPr>
    </w:p>
    <w:p w14:paraId="724088DA">
      <w:pPr>
        <w:snapToGrid w:val="0"/>
        <w:spacing w:line="360" w:lineRule="auto"/>
        <w:ind w:firstLine="480" w:firstLineChars="200"/>
        <w:rPr>
          <w:rFonts w:ascii="仿宋" w:hAnsi="仿宋" w:eastAsia="仿宋" w:cs="仿宋"/>
          <w:sz w:val="24"/>
          <w:szCs w:val="24"/>
        </w:rPr>
      </w:pPr>
    </w:p>
    <w:p w14:paraId="5313E347">
      <w:pPr>
        <w:snapToGrid w:val="0"/>
        <w:spacing w:line="360" w:lineRule="auto"/>
        <w:ind w:firstLine="480" w:firstLineChars="200"/>
        <w:rPr>
          <w:rFonts w:ascii="仿宋" w:hAnsi="仿宋" w:eastAsia="仿宋" w:cs="仿宋"/>
          <w:sz w:val="24"/>
          <w:szCs w:val="24"/>
        </w:rPr>
      </w:pPr>
    </w:p>
    <w:p w14:paraId="626B67BC">
      <w:pPr>
        <w:snapToGrid w:val="0"/>
        <w:spacing w:line="360" w:lineRule="auto"/>
        <w:ind w:firstLine="480" w:firstLineChars="200"/>
        <w:rPr>
          <w:rFonts w:ascii="仿宋" w:hAnsi="仿宋" w:eastAsia="仿宋" w:cs="仿宋"/>
          <w:sz w:val="24"/>
          <w:szCs w:val="24"/>
        </w:rPr>
      </w:pPr>
    </w:p>
    <w:p w14:paraId="01479887">
      <w:pPr>
        <w:snapToGrid w:val="0"/>
        <w:spacing w:line="360" w:lineRule="auto"/>
        <w:ind w:firstLine="480" w:firstLineChars="200"/>
        <w:rPr>
          <w:rFonts w:ascii="仿宋" w:hAnsi="仿宋" w:eastAsia="仿宋" w:cs="仿宋"/>
          <w:sz w:val="24"/>
          <w:szCs w:val="24"/>
        </w:rPr>
      </w:pPr>
    </w:p>
    <w:p w14:paraId="6AA3A756">
      <w:pPr>
        <w:snapToGrid w:val="0"/>
        <w:spacing w:line="360" w:lineRule="auto"/>
        <w:ind w:firstLine="480" w:firstLineChars="200"/>
        <w:rPr>
          <w:rFonts w:ascii="仿宋" w:hAnsi="仿宋" w:eastAsia="仿宋" w:cs="仿宋"/>
          <w:sz w:val="24"/>
          <w:szCs w:val="24"/>
        </w:rPr>
      </w:pPr>
    </w:p>
    <w:p w14:paraId="5E308C1D">
      <w:pPr>
        <w:snapToGrid w:val="0"/>
        <w:spacing w:line="360" w:lineRule="auto"/>
        <w:rPr>
          <w:rFonts w:ascii="仿宋" w:hAnsi="仿宋" w:eastAsia="仿宋" w:cs="仿宋"/>
          <w:sz w:val="24"/>
          <w:szCs w:val="24"/>
        </w:rPr>
      </w:pPr>
    </w:p>
    <w:p w14:paraId="504CB0B5">
      <w:pPr>
        <w:tabs>
          <w:tab w:val="left" w:pos="6300"/>
        </w:tabs>
        <w:snapToGrid w:val="0"/>
        <w:spacing w:line="312" w:lineRule="auto"/>
        <w:rPr>
          <w:rFonts w:ascii="仿宋" w:hAnsi="仿宋" w:eastAsia="仿宋" w:cs="仿宋"/>
          <w:b/>
          <w:bCs/>
          <w:sz w:val="24"/>
          <w:szCs w:val="24"/>
        </w:rPr>
      </w:pPr>
    </w:p>
    <w:p w14:paraId="5842F29B">
      <w:pPr>
        <w:tabs>
          <w:tab w:val="left" w:pos="6300"/>
        </w:tabs>
        <w:snapToGrid w:val="0"/>
        <w:spacing w:line="312" w:lineRule="auto"/>
        <w:rPr>
          <w:rFonts w:ascii="仿宋" w:hAnsi="仿宋" w:eastAsia="仿宋" w:cs="仿宋"/>
          <w:b/>
          <w:bCs/>
          <w:sz w:val="24"/>
          <w:szCs w:val="24"/>
        </w:rPr>
      </w:pPr>
    </w:p>
    <w:p w14:paraId="38B523A0">
      <w:pPr>
        <w:rPr>
          <w:rFonts w:ascii="仿宋" w:hAnsi="仿宋" w:eastAsia="仿宋" w:cs="仿宋"/>
          <w:b/>
          <w:bCs/>
          <w:sz w:val="24"/>
          <w:szCs w:val="24"/>
        </w:rPr>
      </w:pPr>
      <w:r>
        <w:rPr>
          <w:rFonts w:hint="eastAsia" w:ascii="仿宋" w:hAnsi="仿宋" w:eastAsia="仿宋" w:cs="仿宋"/>
          <w:b/>
          <w:bCs/>
          <w:sz w:val="24"/>
          <w:szCs w:val="24"/>
        </w:rPr>
        <w:br w:type="page"/>
      </w:r>
    </w:p>
    <w:p w14:paraId="62EBC819">
      <w:pPr>
        <w:tabs>
          <w:tab w:val="left" w:pos="6300"/>
        </w:tabs>
        <w:snapToGrid w:val="0"/>
        <w:spacing w:line="312" w:lineRule="auto"/>
        <w:rPr>
          <w:rFonts w:ascii="仿宋" w:hAnsi="仿宋" w:eastAsia="仿宋" w:cs="仿宋"/>
          <w:sz w:val="24"/>
          <w:szCs w:val="24"/>
        </w:rPr>
      </w:pPr>
      <w:bookmarkStart w:id="140" w:name="_Hlk27399531"/>
      <w:r>
        <w:rPr>
          <w:rFonts w:hint="eastAsia" w:ascii="仿宋" w:hAnsi="仿宋" w:eastAsia="仿宋" w:cs="仿宋"/>
          <w:sz w:val="24"/>
          <w:szCs w:val="24"/>
        </w:rPr>
        <w:t>（二）法定代表人身份证明书（格式）/法定代表人授权委托书（格式）</w:t>
      </w:r>
    </w:p>
    <w:p w14:paraId="51D10AAD">
      <w:pPr>
        <w:tabs>
          <w:tab w:val="left" w:pos="6300"/>
        </w:tabs>
        <w:snapToGrid w:val="0"/>
        <w:spacing w:line="312" w:lineRule="auto"/>
        <w:jc w:val="center"/>
        <w:rPr>
          <w:rFonts w:ascii="仿宋" w:hAnsi="仿宋" w:eastAsia="仿宋" w:cs="仿宋"/>
          <w:sz w:val="24"/>
          <w:szCs w:val="24"/>
        </w:rPr>
      </w:pPr>
    </w:p>
    <w:p w14:paraId="09A33B5C">
      <w:pPr>
        <w:tabs>
          <w:tab w:val="left" w:pos="6300"/>
        </w:tabs>
        <w:snapToGrid w:val="0"/>
        <w:spacing w:line="312" w:lineRule="auto"/>
        <w:jc w:val="center"/>
        <w:rPr>
          <w:rFonts w:ascii="仿宋" w:hAnsi="仿宋" w:eastAsia="仿宋" w:cs="仿宋"/>
          <w:b/>
          <w:bCs/>
          <w:sz w:val="24"/>
          <w:szCs w:val="24"/>
        </w:rPr>
      </w:pPr>
      <w:r>
        <w:rPr>
          <w:rFonts w:hint="eastAsia" w:ascii="仿宋" w:hAnsi="仿宋" w:eastAsia="仿宋" w:cs="仿宋"/>
          <w:b/>
          <w:bCs/>
          <w:sz w:val="24"/>
          <w:szCs w:val="24"/>
        </w:rPr>
        <w:t>法定代表人身份证明书</w:t>
      </w:r>
    </w:p>
    <w:p w14:paraId="0BE5ED42">
      <w:pPr>
        <w:tabs>
          <w:tab w:val="left" w:pos="6300"/>
        </w:tabs>
        <w:snapToGrid w:val="0"/>
        <w:spacing w:line="312" w:lineRule="auto"/>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（采购人名称）：</w:t>
      </w:r>
    </w:p>
    <w:p w14:paraId="36ABDFB3">
      <w:pPr>
        <w:tabs>
          <w:tab w:val="left" w:pos="6300"/>
        </w:tabs>
        <w:snapToGrid w:val="0"/>
        <w:spacing w:line="312" w:lineRule="auto"/>
        <w:ind w:firstLine="480" w:firstLineChars="200"/>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（法定代表人名称及身份证代码）是</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（供应商名称）的法定代表人，电话</w:t>
      </w:r>
      <w:r>
        <w:rPr>
          <w:rFonts w:hint="eastAsia" w:ascii="仿宋" w:hAnsi="仿宋" w:eastAsia="仿宋" w:cs="仿宋"/>
          <w:sz w:val="24"/>
          <w:szCs w:val="24"/>
          <w:u w:val="single"/>
        </w:rPr>
        <w:t xml:space="preserve">          </w:t>
      </w:r>
      <w:r>
        <w:rPr>
          <w:rFonts w:hint="eastAsia" w:ascii="仿宋" w:hAnsi="仿宋" w:eastAsia="仿宋" w:cs="仿宋"/>
          <w:sz w:val="24"/>
          <w:szCs w:val="24"/>
        </w:rPr>
        <w:t>代表我单位全权办理上述项目的竞争性比选、签约等具体工作，并签署全部有关文件、协议及合同。签字负全部责任。</w:t>
      </w:r>
    </w:p>
    <w:p w14:paraId="17173756">
      <w:pPr>
        <w:tabs>
          <w:tab w:val="left" w:pos="6300"/>
        </w:tabs>
        <w:snapToGrid w:val="0"/>
        <w:spacing w:line="312" w:lineRule="auto"/>
        <w:ind w:firstLine="570"/>
        <w:rPr>
          <w:rFonts w:ascii="仿宋" w:hAnsi="仿宋" w:eastAsia="仿宋" w:cs="仿宋"/>
          <w:sz w:val="24"/>
          <w:szCs w:val="24"/>
        </w:rPr>
      </w:pPr>
    </w:p>
    <w:p w14:paraId="630D205D">
      <w:pPr>
        <w:tabs>
          <w:tab w:val="left" w:pos="6300"/>
        </w:tabs>
        <w:snapToGrid w:val="0"/>
        <w:spacing w:line="312" w:lineRule="auto"/>
        <w:ind w:firstLine="570"/>
        <w:rPr>
          <w:rFonts w:ascii="仿宋" w:hAnsi="仿宋" w:eastAsia="仿宋" w:cs="仿宋"/>
          <w:sz w:val="24"/>
          <w:szCs w:val="24"/>
        </w:rPr>
      </w:pPr>
    </w:p>
    <w:p w14:paraId="1AD905F2">
      <w:pPr>
        <w:tabs>
          <w:tab w:val="left" w:pos="6300"/>
        </w:tabs>
        <w:snapToGrid w:val="0"/>
        <w:spacing w:line="312" w:lineRule="auto"/>
        <w:ind w:firstLine="570"/>
        <w:rPr>
          <w:rFonts w:ascii="仿宋" w:hAnsi="仿宋" w:eastAsia="仿宋" w:cs="仿宋"/>
          <w:sz w:val="24"/>
          <w:szCs w:val="24"/>
        </w:rPr>
      </w:pPr>
      <w:r>
        <w:rPr>
          <w:rFonts w:hint="eastAsia" w:ascii="仿宋" w:hAnsi="仿宋" w:eastAsia="仿宋" w:cs="仿宋"/>
          <w:sz w:val="24"/>
          <w:szCs w:val="24"/>
        </w:rPr>
        <w:t>法定代表人（签字或盖章）：                          供应商名称（公章）</w:t>
      </w:r>
    </w:p>
    <w:p w14:paraId="1C04266B">
      <w:pPr>
        <w:tabs>
          <w:tab w:val="left" w:pos="6300"/>
        </w:tabs>
        <w:snapToGrid w:val="0"/>
        <w:spacing w:line="312" w:lineRule="auto"/>
        <w:ind w:right="360" w:firstLine="570"/>
        <w:jc w:val="right"/>
        <w:rPr>
          <w:rFonts w:ascii="仿宋" w:hAnsi="仿宋" w:eastAsia="仿宋" w:cs="仿宋"/>
          <w:sz w:val="24"/>
          <w:szCs w:val="24"/>
        </w:rPr>
      </w:pPr>
      <w:r>
        <w:rPr>
          <w:rFonts w:hint="eastAsia" w:ascii="仿宋" w:hAnsi="仿宋" w:eastAsia="仿宋" w:cs="仿宋"/>
          <w:sz w:val="24"/>
          <w:szCs w:val="24"/>
        </w:rPr>
        <w:t>年   月   日</w:t>
      </w:r>
    </w:p>
    <w:p w14:paraId="586910D8">
      <w:pPr>
        <w:tabs>
          <w:tab w:val="left" w:pos="6300"/>
        </w:tabs>
        <w:snapToGrid w:val="0"/>
        <w:spacing w:line="312" w:lineRule="auto"/>
        <w:ind w:firstLine="570"/>
        <w:rPr>
          <w:rFonts w:ascii="仿宋" w:hAnsi="仿宋" w:eastAsia="仿宋" w:cs="仿宋"/>
          <w:sz w:val="24"/>
          <w:szCs w:val="24"/>
        </w:rPr>
      </w:pPr>
      <w:r>
        <w:rPr>
          <w:rFonts w:hint="eastAsia" w:ascii="仿宋" w:hAnsi="仿宋" w:eastAsia="仿宋" w:cs="仿宋"/>
          <w:sz w:val="24"/>
          <w:szCs w:val="24"/>
        </w:rPr>
        <w:t>（附：法定代表人身份证正反面复印件）</w:t>
      </w:r>
    </w:p>
    <w:p w14:paraId="11608954">
      <w:pPr>
        <w:tabs>
          <w:tab w:val="left" w:pos="6300"/>
        </w:tabs>
        <w:snapToGrid w:val="0"/>
        <w:spacing w:line="312" w:lineRule="auto"/>
        <w:ind w:right="-1"/>
        <w:rPr>
          <w:rFonts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 xml:space="preserve">   </w:t>
      </w:r>
    </w:p>
    <w:p w14:paraId="25E0A48C">
      <w:pPr>
        <w:tabs>
          <w:tab w:val="left" w:pos="6300"/>
        </w:tabs>
        <w:snapToGrid w:val="0"/>
        <w:spacing w:line="312" w:lineRule="auto"/>
        <w:jc w:val="center"/>
        <w:rPr>
          <w:rFonts w:ascii="仿宋" w:hAnsi="仿宋" w:eastAsia="仿宋" w:cs="仿宋"/>
          <w:b/>
          <w:bCs/>
          <w:sz w:val="24"/>
          <w:szCs w:val="24"/>
        </w:rPr>
      </w:pPr>
      <w:r>
        <w:rPr>
          <w:rFonts w:hint="eastAsia" w:ascii="仿宋" w:hAnsi="仿宋" w:eastAsia="仿宋" w:cs="仿宋"/>
          <w:b/>
          <w:bCs/>
          <w:sz w:val="24"/>
          <w:szCs w:val="24"/>
        </w:rPr>
        <w:t>法定代表人授权委托书</w:t>
      </w:r>
    </w:p>
    <w:p w14:paraId="3B1B51AB">
      <w:pPr>
        <w:tabs>
          <w:tab w:val="left" w:pos="6300"/>
        </w:tabs>
        <w:snapToGrid w:val="0"/>
        <w:spacing w:line="312" w:lineRule="auto"/>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（采购人名称）：</w:t>
      </w:r>
    </w:p>
    <w:p w14:paraId="1F20EB34">
      <w:pPr>
        <w:tabs>
          <w:tab w:val="left" w:pos="6300"/>
        </w:tabs>
        <w:snapToGrid w:val="0"/>
        <w:spacing w:line="312" w:lineRule="auto"/>
        <w:ind w:firstLine="480" w:firstLineChars="200"/>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（法定代表人名称）是</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（供应商名称）的法定代表人，特授权</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（被授权人姓名及身份证代码）电话</w:t>
      </w:r>
      <w:r>
        <w:rPr>
          <w:rFonts w:hint="eastAsia" w:ascii="仿宋" w:hAnsi="仿宋" w:eastAsia="仿宋" w:cs="仿宋"/>
          <w:sz w:val="24"/>
          <w:szCs w:val="24"/>
          <w:u w:val="single"/>
        </w:rPr>
        <w:t xml:space="preserve">          </w:t>
      </w:r>
      <w:r>
        <w:rPr>
          <w:rFonts w:hint="eastAsia" w:ascii="仿宋" w:hAnsi="仿宋" w:eastAsia="仿宋" w:cs="仿宋"/>
          <w:sz w:val="24"/>
          <w:szCs w:val="24"/>
        </w:rPr>
        <w:t>代表我单位全权办理上述项目的比选、签约等具体工作，并签署全部有关文件、协议及合同。</w:t>
      </w:r>
    </w:p>
    <w:p w14:paraId="1C584709">
      <w:pPr>
        <w:tabs>
          <w:tab w:val="left" w:pos="6300"/>
        </w:tabs>
        <w:snapToGrid w:val="0"/>
        <w:spacing w:line="312" w:lineRule="auto"/>
        <w:ind w:firstLine="480" w:firstLineChars="200"/>
        <w:rPr>
          <w:rFonts w:ascii="仿宋" w:hAnsi="仿宋" w:eastAsia="仿宋" w:cs="仿宋"/>
          <w:sz w:val="24"/>
          <w:szCs w:val="24"/>
        </w:rPr>
      </w:pPr>
      <w:r>
        <w:rPr>
          <w:rFonts w:hint="eastAsia" w:ascii="仿宋" w:hAnsi="仿宋" w:eastAsia="仿宋" w:cs="仿宋"/>
          <w:sz w:val="24"/>
          <w:szCs w:val="24"/>
        </w:rPr>
        <w:t>我单位对被授权人的签字负全部责任。</w:t>
      </w:r>
    </w:p>
    <w:p w14:paraId="111F33CD">
      <w:pPr>
        <w:tabs>
          <w:tab w:val="left" w:pos="6300"/>
        </w:tabs>
        <w:snapToGrid w:val="0"/>
        <w:spacing w:line="312" w:lineRule="auto"/>
        <w:ind w:firstLine="480" w:firstLineChars="200"/>
        <w:rPr>
          <w:rFonts w:ascii="仿宋" w:hAnsi="仿宋" w:eastAsia="仿宋" w:cs="仿宋"/>
          <w:sz w:val="24"/>
          <w:szCs w:val="24"/>
        </w:rPr>
      </w:pPr>
      <w:r>
        <w:rPr>
          <w:rFonts w:hint="eastAsia" w:ascii="仿宋" w:hAnsi="仿宋" w:eastAsia="仿宋" w:cs="仿宋"/>
          <w:sz w:val="24"/>
          <w:szCs w:val="24"/>
        </w:rPr>
        <w:t>在撤消授权的书面通知以前，本授权书一直有效。被授权人在授权书有效期内签署的所有文件不因授权的撤消而失效。</w:t>
      </w:r>
    </w:p>
    <w:p w14:paraId="4584199F">
      <w:pPr>
        <w:tabs>
          <w:tab w:val="left" w:pos="6300"/>
        </w:tabs>
        <w:snapToGrid w:val="0"/>
        <w:spacing w:line="312" w:lineRule="auto"/>
        <w:ind w:firstLine="570"/>
        <w:rPr>
          <w:rFonts w:ascii="仿宋" w:hAnsi="仿宋" w:eastAsia="仿宋" w:cs="仿宋"/>
          <w:sz w:val="24"/>
          <w:szCs w:val="24"/>
        </w:rPr>
      </w:pPr>
    </w:p>
    <w:p w14:paraId="0466DCFF">
      <w:pPr>
        <w:tabs>
          <w:tab w:val="left" w:pos="6300"/>
        </w:tabs>
        <w:snapToGrid w:val="0"/>
        <w:spacing w:line="312" w:lineRule="auto"/>
        <w:ind w:firstLine="570"/>
        <w:rPr>
          <w:rFonts w:ascii="仿宋" w:hAnsi="仿宋" w:eastAsia="仿宋" w:cs="仿宋"/>
          <w:sz w:val="24"/>
          <w:szCs w:val="24"/>
        </w:rPr>
      </w:pPr>
    </w:p>
    <w:p w14:paraId="1FCF7492">
      <w:pPr>
        <w:tabs>
          <w:tab w:val="left" w:pos="6300"/>
        </w:tabs>
        <w:snapToGrid w:val="0"/>
        <w:spacing w:line="312" w:lineRule="auto"/>
        <w:ind w:firstLine="570"/>
        <w:rPr>
          <w:rFonts w:ascii="仿宋" w:hAnsi="仿宋" w:eastAsia="仿宋" w:cs="仿宋"/>
          <w:sz w:val="24"/>
          <w:szCs w:val="24"/>
        </w:rPr>
      </w:pPr>
      <w:r>
        <w:rPr>
          <w:rFonts w:hint="eastAsia" w:ascii="仿宋" w:hAnsi="仿宋" w:eastAsia="仿宋" w:cs="仿宋"/>
          <w:sz w:val="24"/>
          <w:szCs w:val="24"/>
        </w:rPr>
        <w:t>被授权人：                                 法定代表人：</w:t>
      </w:r>
    </w:p>
    <w:p w14:paraId="7940EAA2">
      <w:pPr>
        <w:tabs>
          <w:tab w:val="left" w:pos="6300"/>
        </w:tabs>
        <w:snapToGrid w:val="0"/>
        <w:spacing w:line="312" w:lineRule="auto"/>
        <w:ind w:firstLine="570"/>
        <w:rPr>
          <w:rFonts w:ascii="仿宋" w:hAnsi="仿宋" w:eastAsia="仿宋" w:cs="仿宋"/>
          <w:sz w:val="24"/>
          <w:szCs w:val="24"/>
        </w:rPr>
      </w:pPr>
      <w:r>
        <w:rPr>
          <w:rFonts w:hint="eastAsia" w:ascii="仿宋" w:hAnsi="仿宋" w:eastAsia="仿宋" w:cs="仿宋"/>
          <w:sz w:val="24"/>
          <w:szCs w:val="24"/>
        </w:rPr>
        <w:t>（签字或盖章）                             （签字或盖章）</w:t>
      </w:r>
    </w:p>
    <w:p w14:paraId="381BC743">
      <w:pPr>
        <w:tabs>
          <w:tab w:val="left" w:pos="6300"/>
        </w:tabs>
        <w:snapToGrid w:val="0"/>
        <w:spacing w:line="312" w:lineRule="auto"/>
        <w:ind w:firstLine="570"/>
        <w:rPr>
          <w:rFonts w:ascii="仿宋" w:hAnsi="仿宋" w:eastAsia="仿宋" w:cs="仿宋"/>
          <w:sz w:val="24"/>
          <w:szCs w:val="24"/>
        </w:rPr>
      </w:pPr>
    </w:p>
    <w:p w14:paraId="1AF7A975">
      <w:pPr>
        <w:tabs>
          <w:tab w:val="left" w:pos="6300"/>
        </w:tabs>
        <w:snapToGrid w:val="0"/>
        <w:spacing w:line="312" w:lineRule="auto"/>
        <w:ind w:firstLine="570"/>
        <w:rPr>
          <w:rFonts w:ascii="仿宋" w:hAnsi="仿宋" w:eastAsia="仿宋" w:cs="仿宋"/>
          <w:sz w:val="24"/>
          <w:szCs w:val="24"/>
        </w:rPr>
      </w:pPr>
      <w:r>
        <w:rPr>
          <w:rFonts w:hint="eastAsia" w:ascii="仿宋" w:hAnsi="仿宋" w:eastAsia="仿宋" w:cs="仿宋"/>
          <w:sz w:val="24"/>
          <w:szCs w:val="24"/>
        </w:rPr>
        <w:t>（附：被授权人身份证正反面复印件）</w:t>
      </w:r>
    </w:p>
    <w:p w14:paraId="03900DF3">
      <w:pPr>
        <w:tabs>
          <w:tab w:val="left" w:pos="6300"/>
        </w:tabs>
        <w:snapToGrid w:val="0"/>
        <w:spacing w:line="312" w:lineRule="auto"/>
        <w:ind w:firstLine="570"/>
        <w:rPr>
          <w:rFonts w:ascii="仿宋" w:hAnsi="仿宋" w:eastAsia="仿宋" w:cs="仿宋"/>
          <w:sz w:val="24"/>
          <w:szCs w:val="24"/>
        </w:rPr>
      </w:pPr>
    </w:p>
    <w:p w14:paraId="7FAAA781">
      <w:pPr>
        <w:tabs>
          <w:tab w:val="left" w:pos="6300"/>
        </w:tabs>
        <w:snapToGrid w:val="0"/>
        <w:spacing w:line="312" w:lineRule="auto"/>
        <w:ind w:right="480" w:firstLine="570"/>
        <w:jc w:val="right"/>
        <w:rPr>
          <w:rFonts w:ascii="仿宋" w:hAnsi="仿宋" w:eastAsia="仿宋" w:cs="仿宋"/>
          <w:sz w:val="24"/>
          <w:szCs w:val="24"/>
        </w:rPr>
      </w:pPr>
      <w:r>
        <w:rPr>
          <w:rFonts w:hint="eastAsia" w:ascii="仿宋" w:hAnsi="仿宋" w:eastAsia="仿宋" w:cs="仿宋"/>
          <w:sz w:val="24"/>
          <w:szCs w:val="24"/>
        </w:rPr>
        <w:t>供应商名称（公章）</w:t>
      </w:r>
    </w:p>
    <w:p w14:paraId="1B252C24">
      <w:pPr>
        <w:tabs>
          <w:tab w:val="left" w:pos="6300"/>
        </w:tabs>
        <w:snapToGrid w:val="0"/>
        <w:spacing w:line="312" w:lineRule="auto"/>
        <w:ind w:right="480" w:firstLine="570"/>
        <w:jc w:val="right"/>
        <w:rPr>
          <w:rFonts w:ascii="仿宋" w:hAnsi="仿宋" w:eastAsia="仿宋" w:cs="仿宋"/>
          <w:sz w:val="24"/>
          <w:szCs w:val="24"/>
        </w:rPr>
      </w:pPr>
      <w:r>
        <w:rPr>
          <w:rFonts w:hint="eastAsia" w:ascii="仿宋" w:hAnsi="仿宋" w:eastAsia="仿宋" w:cs="仿宋"/>
          <w:sz w:val="24"/>
          <w:szCs w:val="24"/>
        </w:rPr>
        <w:t>年   月   日</w:t>
      </w:r>
    </w:p>
    <w:p w14:paraId="7FEBD835">
      <w:pPr>
        <w:tabs>
          <w:tab w:val="left" w:pos="6300"/>
        </w:tabs>
        <w:snapToGrid w:val="0"/>
        <w:spacing w:line="312" w:lineRule="auto"/>
        <w:ind w:firstLine="570"/>
        <w:rPr>
          <w:rFonts w:ascii="仿宋" w:hAnsi="仿宋" w:eastAsia="仿宋" w:cs="仿宋"/>
          <w:sz w:val="24"/>
          <w:szCs w:val="24"/>
        </w:rPr>
      </w:pPr>
    </w:p>
    <w:p w14:paraId="1E13DC9C">
      <w:pPr>
        <w:tabs>
          <w:tab w:val="left" w:pos="6300"/>
        </w:tabs>
        <w:snapToGrid w:val="0"/>
        <w:spacing w:line="312" w:lineRule="auto"/>
        <w:ind w:firstLine="570"/>
        <w:rPr>
          <w:rFonts w:ascii="仿宋" w:hAnsi="仿宋" w:eastAsia="仿宋" w:cs="仿宋"/>
          <w:sz w:val="24"/>
          <w:szCs w:val="24"/>
        </w:rPr>
      </w:pPr>
    </w:p>
    <w:p w14:paraId="5A1EC229">
      <w:pPr>
        <w:widowControl/>
        <w:spacing w:line="530" w:lineRule="exact"/>
        <w:jc w:val="left"/>
        <w:rPr>
          <w:rFonts w:ascii="仿宋" w:hAnsi="仿宋" w:eastAsia="仿宋" w:cs="仿宋"/>
          <w:sz w:val="24"/>
          <w:szCs w:val="24"/>
        </w:rPr>
      </w:pPr>
    </w:p>
    <w:p w14:paraId="0CC462B5">
      <w:pPr>
        <w:widowControl/>
        <w:spacing w:line="530" w:lineRule="exact"/>
        <w:jc w:val="left"/>
        <w:rPr>
          <w:rFonts w:ascii="仿宋" w:hAnsi="仿宋" w:eastAsia="仿宋" w:cs="仿宋"/>
          <w:sz w:val="24"/>
          <w:szCs w:val="24"/>
        </w:rPr>
      </w:pPr>
    </w:p>
    <w:p w14:paraId="67E2EE74">
      <w:pPr>
        <w:snapToGrid w:val="0"/>
        <w:spacing w:line="360" w:lineRule="auto"/>
        <w:rPr>
          <w:rFonts w:ascii="仿宋" w:hAnsi="仿宋" w:eastAsia="仿宋" w:cs="仿宋"/>
          <w:sz w:val="24"/>
          <w:szCs w:val="24"/>
        </w:rPr>
      </w:pPr>
    </w:p>
    <w:p w14:paraId="5D93BF4B">
      <w:pPr>
        <w:snapToGrid w:val="0"/>
        <w:spacing w:line="360" w:lineRule="auto"/>
        <w:rPr>
          <w:rFonts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（三）基本资格条件承诺函</w:t>
      </w:r>
    </w:p>
    <w:p w14:paraId="6849DF45">
      <w:pPr>
        <w:widowControl/>
        <w:spacing w:line="530" w:lineRule="exact"/>
        <w:jc w:val="left"/>
        <w:rPr>
          <w:rFonts w:ascii="仿宋" w:hAnsi="仿宋" w:eastAsia="仿宋" w:cs="仿宋"/>
          <w:sz w:val="24"/>
          <w:szCs w:val="24"/>
        </w:rPr>
      </w:pPr>
    </w:p>
    <w:p w14:paraId="53348FDE">
      <w:pPr>
        <w:tabs>
          <w:tab w:val="left" w:pos="6300"/>
        </w:tabs>
        <w:snapToGrid w:val="0"/>
        <w:spacing w:line="530" w:lineRule="exact"/>
        <w:jc w:val="center"/>
        <w:rPr>
          <w:rFonts w:ascii="仿宋" w:hAnsi="仿宋" w:eastAsia="仿宋" w:cs="仿宋"/>
          <w:sz w:val="24"/>
          <w:szCs w:val="24"/>
        </w:rPr>
      </w:pPr>
      <w:r>
        <w:rPr>
          <w:rFonts w:hint="eastAsia" w:ascii="仿宋" w:hAnsi="仿宋" w:eastAsia="仿宋" w:cs="仿宋"/>
          <w:sz w:val="24"/>
          <w:szCs w:val="24"/>
        </w:rPr>
        <w:t>基本资格条件承诺函</w:t>
      </w:r>
    </w:p>
    <w:p w14:paraId="060B670C">
      <w:pPr>
        <w:tabs>
          <w:tab w:val="left" w:pos="6300"/>
        </w:tabs>
        <w:snapToGrid w:val="0"/>
        <w:spacing w:line="530" w:lineRule="exact"/>
        <w:rPr>
          <w:rFonts w:ascii="仿宋" w:hAnsi="仿宋" w:eastAsia="仿宋" w:cs="仿宋"/>
          <w:sz w:val="24"/>
          <w:szCs w:val="24"/>
        </w:rPr>
      </w:pPr>
    </w:p>
    <w:p w14:paraId="6745F43F">
      <w:pPr>
        <w:tabs>
          <w:tab w:val="left" w:pos="6300"/>
        </w:tabs>
        <w:snapToGrid w:val="0"/>
        <w:spacing w:line="530" w:lineRule="exact"/>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（采购人名称</w:t>
      </w:r>
      <w:r>
        <w:rPr>
          <w:rFonts w:hint="eastAsia" w:ascii="仿宋" w:hAnsi="仿宋" w:eastAsia="仿宋" w:cs="仿宋"/>
          <w:b/>
          <w:bCs/>
          <w:sz w:val="24"/>
          <w:szCs w:val="24"/>
        </w:rPr>
        <w:t>/</w:t>
      </w:r>
      <w:r>
        <w:rPr>
          <w:rFonts w:hint="eastAsia" w:ascii="仿宋" w:hAnsi="仿宋" w:eastAsia="仿宋" w:cs="仿宋"/>
          <w:sz w:val="24"/>
          <w:szCs w:val="24"/>
        </w:rPr>
        <w:t>采购代理机构名称）：</w:t>
      </w:r>
    </w:p>
    <w:p w14:paraId="38287A55">
      <w:pPr>
        <w:tabs>
          <w:tab w:val="left" w:pos="6300"/>
        </w:tabs>
        <w:snapToGrid w:val="0"/>
        <w:spacing w:line="530" w:lineRule="exact"/>
        <w:ind w:firstLine="480" w:firstLineChars="200"/>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（投标人名称）郑重承诺：</w:t>
      </w:r>
    </w:p>
    <w:p w14:paraId="112ADB55">
      <w:pPr>
        <w:spacing w:line="530" w:lineRule="exact"/>
        <w:ind w:firstLine="480" w:firstLineChars="200"/>
        <w:rPr>
          <w:rFonts w:ascii="仿宋" w:hAnsi="仿宋" w:eastAsia="仿宋" w:cs="仿宋"/>
          <w:sz w:val="24"/>
          <w:szCs w:val="24"/>
        </w:rPr>
      </w:pPr>
      <w:r>
        <w:rPr>
          <w:rFonts w:hint="eastAsia" w:ascii="仿宋" w:hAnsi="仿宋" w:eastAsia="仿宋" w:cs="仿宋"/>
          <w:sz w:val="24"/>
          <w:szCs w:val="24"/>
        </w:rPr>
        <w:t>1.我方具有良好的商业信誉和健全的财务会计制度，具有履行合同所必需的设备和专业技术能力，具</w:t>
      </w:r>
      <w:r>
        <w:rPr>
          <w:rFonts w:hint="eastAsia" w:ascii="仿宋" w:hAnsi="仿宋" w:eastAsia="仿宋" w:cs="仿宋"/>
          <w:sz w:val="24"/>
          <w:szCs w:val="24"/>
          <w:lang w:val="zh-CN"/>
        </w:rPr>
        <w:t>有依法缴纳税收和社会保障金的良好记录</w:t>
      </w:r>
      <w:r>
        <w:rPr>
          <w:rFonts w:hint="eastAsia" w:ascii="仿宋" w:hAnsi="仿宋" w:eastAsia="仿宋" w:cs="仿宋"/>
          <w:sz w:val="24"/>
          <w:szCs w:val="24"/>
        </w:rPr>
        <w:t>，参加本项目采购活动前三年内无重大违法活动记录。</w:t>
      </w:r>
    </w:p>
    <w:p w14:paraId="4E6E30CE">
      <w:pPr>
        <w:spacing w:line="530" w:lineRule="exact"/>
        <w:ind w:firstLine="480" w:firstLineChars="200"/>
        <w:rPr>
          <w:rFonts w:ascii="仿宋" w:hAnsi="仿宋" w:eastAsia="仿宋" w:cs="仿宋"/>
          <w:sz w:val="24"/>
          <w:szCs w:val="24"/>
        </w:rPr>
      </w:pPr>
      <w:r>
        <w:rPr>
          <w:rFonts w:hint="eastAsia" w:ascii="仿宋" w:hAnsi="仿宋" w:eastAsia="仿宋" w:cs="仿宋"/>
          <w:sz w:val="24"/>
          <w:szCs w:val="24"/>
        </w:rPr>
        <w:t>2.我方未列入在信用中国网站（www.creditchina.gov.cn）“失信被执行人”、“重大税收违法案件当事人名单”中，也未列入中国政府采购网（www.ccgp.gov.cn）“政府采购严重违法失信行为记录名单”中。</w:t>
      </w:r>
    </w:p>
    <w:p w14:paraId="118916A5">
      <w:pPr>
        <w:spacing w:line="530" w:lineRule="exact"/>
        <w:ind w:firstLine="480" w:firstLineChars="200"/>
        <w:rPr>
          <w:rFonts w:ascii="仿宋" w:hAnsi="仿宋" w:eastAsia="仿宋" w:cs="仿宋"/>
          <w:sz w:val="24"/>
          <w:szCs w:val="24"/>
        </w:rPr>
      </w:pPr>
      <w:r>
        <w:rPr>
          <w:rFonts w:hint="eastAsia" w:ascii="仿宋" w:hAnsi="仿宋" w:eastAsia="仿宋" w:cs="仿宋"/>
          <w:sz w:val="24"/>
          <w:szCs w:val="24"/>
        </w:rPr>
        <w:t>3.我方在采购项目评审（评标）环节结束后，随时接受采购人、采购代理机构的检查验证，配合提供相关证明材料，证明符合《中华人民共和国政府采购法》规定的投标人基本资格条件。</w:t>
      </w:r>
    </w:p>
    <w:p w14:paraId="5EB76950">
      <w:pPr>
        <w:tabs>
          <w:tab w:val="left" w:pos="6300"/>
        </w:tabs>
        <w:snapToGrid w:val="0"/>
        <w:spacing w:line="530" w:lineRule="exact"/>
        <w:ind w:firstLine="480" w:firstLineChars="200"/>
        <w:rPr>
          <w:rFonts w:ascii="仿宋" w:hAnsi="仿宋" w:eastAsia="仿宋" w:cs="仿宋"/>
          <w:sz w:val="24"/>
          <w:szCs w:val="24"/>
        </w:rPr>
      </w:pPr>
      <w:r>
        <w:rPr>
          <w:rFonts w:hint="eastAsia" w:ascii="仿宋" w:hAnsi="仿宋" w:eastAsia="仿宋" w:cs="仿宋"/>
          <w:sz w:val="24"/>
          <w:szCs w:val="24"/>
        </w:rPr>
        <w:t>我方对以上承诺负全部法律责任。</w:t>
      </w:r>
    </w:p>
    <w:p w14:paraId="3F190ECE">
      <w:pPr>
        <w:tabs>
          <w:tab w:val="left" w:pos="6300"/>
        </w:tabs>
        <w:snapToGrid w:val="0"/>
        <w:spacing w:line="530" w:lineRule="exact"/>
        <w:ind w:firstLine="480" w:firstLineChars="200"/>
        <w:rPr>
          <w:rFonts w:ascii="仿宋" w:hAnsi="仿宋" w:eastAsia="仿宋" w:cs="仿宋"/>
          <w:sz w:val="24"/>
          <w:szCs w:val="24"/>
        </w:rPr>
      </w:pPr>
      <w:r>
        <w:rPr>
          <w:rFonts w:hint="eastAsia" w:ascii="仿宋" w:hAnsi="仿宋" w:eastAsia="仿宋" w:cs="仿宋"/>
          <w:sz w:val="24"/>
          <w:szCs w:val="24"/>
        </w:rPr>
        <w:t>特此承诺。</w:t>
      </w:r>
    </w:p>
    <w:p w14:paraId="6279CA5B">
      <w:pPr>
        <w:tabs>
          <w:tab w:val="left" w:pos="6300"/>
        </w:tabs>
        <w:snapToGrid w:val="0"/>
        <w:spacing w:line="530" w:lineRule="exact"/>
        <w:rPr>
          <w:rFonts w:ascii="仿宋" w:hAnsi="仿宋" w:eastAsia="仿宋" w:cs="仿宋"/>
          <w:sz w:val="24"/>
          <w:szCs w:val="24"/>
        </w:rPr>
      </w:pPr>
    </w:p>
    <w:p w14:paraId="719F9D58">
      <w:pPr>
        <w:tabs>
          <w:tab w:val="left" w:pos="6300"/>
        </w:tabs>
        <w:snapToGrid w:val="0"/>
        <w:spacing w:line="530" w:lineRule="exact"/>
        <w:ind w:right="424" w:firstLine="570"/>
        <w:jc w:val="right"/>
        <w:rPr>
          <w:rFonts w:ascii="仿宋" w:hAnsi="仿宋" w:eastAsia="仿宋" w:cs="仿宋"/>
          <w:sz w:val="24"/>
          <w:szCs w:val="24"/>
        </w:rPr>
      </w:pPr>
      <w:r>
        <w:rPr>
          <w:rFonts w:hint="eastAsia" w:ascii="仿宋" w:hAnsi="仿宋" w:eastAsia="仿宋" w:cs="仿宋"/>
          <w:sz w:val="24"/>
          <w:szCs w:val="24"/>
        </w:rPr>
        <w:t>（投标人公章）</w:t>
      </w:r>
    </w:p>
    <w:p w14:paraId="5E278F9A">
      <w:pPr>
        <w:tabs>
          <w:tab w:val="left" w:pos="6300"/>
        </w:tabs>
        <w:snapToGrid w:val="0"/>
        <w:spacing w:line="530" w:lineRule="exact"/>
        <w:ind w:right="480" w:firstLine="570"/>
        <w:jc w:val="right"/>
        <w:rPr>
          <w:rFonts w:ascii="仿宋" w:hAnsi="仿宋" w:eastAsia="仿宋" w:cs="仿宋"/>
          <w:sz w:val="24"/>
          <w:szCs w:val="24"/>
        </w:rPr>
      </w:pPr>
      <w:r>
        <w:rPr>
          <w:rFonts w:hint="eastAsia" w:ascii="仿宋" w:hAnsi="仿宋" w:eastAsia="仿宋" w:cs="仿宋"/>
          <w:sz w:val="24"/>
          <w:szCs w:val="24"/>
        </w:rPr>
        <w:t>年   月   日</w:t>
      </w:r>
    </w:p>
    <w:p w14:paraId="325F985B">
      <w:pPr>
        <w:tabs>
          <w:tab w:val="left" w:pos="6300"/>
        </w:tabs>
        <w:snapToGrid w:val="0"/>
        <w:spacing w:line="312" w:lineRule="auto"/>
        <w:rPr>
          <w:rFonts w:ascii="仿宋" w:hAnsi="仿宋" w:eastAsia="仿宋" w:cs="仿宋"/>
          <w:sz w:val="24"/>
          <w:szCs w:val="24"/>
        </w:rPr>
      </w:pPr>
    </w:p>
    <w:p w14:paraId="7ABFF312">
      <w:pPr>
        <w:rPr>
          <w:rFonts w:ascii="仿宋" w:hAnsi="仿宋" w:eastAsia="仿宋" w:cs="仿宋"/>
          <w:sz w:val="24"/>
          <w:szCs w:val="24"/>
        </w:rPr>
      </w:pPr>
      <w:r>
        <w:rPr>
          <w:rFonts w:hint="eastAsia" w:ascii="仿宋" w:hAnsi="仿宋" w:eastAsia="仿宋" w:cs="仿宋"/>
          <w:sz w:val="24"/>
          <w:szCs w:val="24"/>
        </w:rPr>
        <w:br w:type="page"/>
      </w:r>
    </w:p>
    <w:p w14:paraId="5CFE7795">
      <w:pPr>
        <w:pStyle w:val="17"/>
      </w:pPr>
    </w:p>
    <w:p w14:paraId="2A7086B9">
      <w:pPr>
        <w:snapToGrid w:val="0"/>
        <w:spacing w:line="360" w:lineRule="auto"/>
        <w:rPr>
          <w:rFonts w:ascii="仿宋" w:hAnsi="仿宋" w:eastAsia="仿宋" w:cs="仿宋"/>
          <w:sz w:val="24"/>
          <w:szCs w:val="24"/>
        </w:rPr>
      </w:pPr>
      <w:r>
        <w:rPr>
          <w:rFonts w:hint="eastAsia" w:ascii="仿宋" w:hAnsi="仿宋" w:eastAsia="仿宋" w:cs="仿宋"/>
          <w:sz w:val="24"/>
          <w:szCs w:val="24"/>
        </w:rPr>
        <w:t>（四）特定资格条件证书或证明文件</w:t>
      </w:r>
    </w:p>
    <w:p w14:paraId="6E10EE61">
      <w:pPr>
        <w:rPr>
          <w:rFonts w:ascii="仿宋" w:hAnsi="仿宋" w:eastAsia="仿宋" w:cs="仿宋"/>
        </w:rPr>
      </w:pPr>
    </w:p>
    <w:p w14:paraId="0EEFEB13">
      <w:pPr>
        <w:tabs>
          <w:tab w:val="left" w:pos="6300"/>
        </w:tabs>
        <w:snapToGrid w:val="0"/>
        <w:spacing w:line="312" w:lineRule="auto"/>
        <w:ind w:right="480" w:firstLine="570"/>
        <w:jc w:val="center"/>
        <w:rPr>
          <w:rFonts w:ascii="仿宋" w:hAnsi="仿宋" w:eastAsia="仿宋" w:cs="仿宋"/>
          <w:sz w:val="24"/>
          <w:szCs w:val="24"/>
        </w:rPr>
      </w:pPr>
    </w:p>
    <w:p w14:paraId="02D9AE6A">
      <w:pPr>
        <w:spacing w:line="360" w:lineRule="auto"/>
        <w:rPr>
          <w:rFonts w:ascii="仿宋" w:hAnsi="仿宋" w:eastAsia="仿宋" w:cs="仿宋"/>
          <w:b/>
          <w:bCs/>
          <w:sz w:val="24"/>
          <w:szCs w:val="24"/>
        </w:rPr>
      </w:pPr>
    </w:p>
    <w:p w14:paraId="660A3DE3">
      <w:pPr>
        <w:spacing w:line="360" w:lineRule="auto"/>
        <w:rPr>
          <w:rFonts w:ascii="仿宋" w:hAnsi="仿宋" w:eastAsia="仿宋" w:cs="仿宋"/>
          <w:b/>
          <w:bCs/>
          <w:sz w:val="24"/>
          <w:szCs w:val="24"/>
        </w:rPr>
      </w:pPr>
    </w:p>
    <w:p w14:paraId="60C0BB5F">
      <w:pPr>
        <w:rPr>
          <w:rFonts w:ascii="仿宋" w:hAnsi="仿宋" w:eastAsia="仿宋" w:cs="仿宋"/>
          <w:b/>
          <w:bCs/>
          <w:sz w:val="24"/>
          <w:szCs w:val="24"/>
        </w:rPr>
      </w:pPr>
      <w:r>
        <w:rPr>
          <w:rFonts w:hint="eastAsia" w:ascii="仿宋" w:hAnsi="仿宋" w:eastAsia="仿宋" w:cs="仿宋"/>
          <w:b/>
          <w:bCs/>
          <w:sz w:val="24"/>
          <w:szCs w:val="24"/>
        </w:rPr>
        <w:br w:type="page"/>
      </w:r>
    </w:p>
    <w:p w14:paraId="0A3D2756">
      <w:pPr>
        <w:pStyle w:val="4"/>
        <w:spacing w:line="240" w:lineRule="auto"/>
        <w:ind w:firstLine="482" w:firstLineChars="200"/>
        <w:outlineLvl w:val="1"/>
        <w:rPr>
          <w:rFonts w:hint="eastAsia" w:ascii="仿宋" w:hAnsi="仿宋" w:eastAsia="仿宋" w:cs="仿宋"/>
          <w:b/>
          <w:bCs w:val="0"/>
          <w:color w:val="auto"/>
          <w:sz w:val="24"/>
          <w:szCs w:val="24"/>
        </w:rPr>
      </w:pPr>
      <w:bookmarkStart w:id="141" w:name="_Toc26726"/>
      <w:bookmarkStart w:id="142" w:name="_Toc23847"/>
      <w:r>
        <w:rPr>
          <w:rFonts w:hint="eastAsia" w:ascii="仿宋" w:hAnsi="仿宋" w:eastAsia="仿宋" w:cs="仿宋"/>
          <w:b/>
          <w:bCs w:val="0"/>
          <w:color w:val="auto"/>
          <w:sz w:val="24"/>
          <w:szCs w:val="24"/>
        </w:rPr>
        <w:t>五、其他应提供的资料</w:t>
      </w:r>
      <w:bookmarkEnd w:id="141"/>
      <w:bookmarkEnd w:id="142"/>
    </w:p>
    <w:p w14:paraId="3C2C8AA1">
      <w:pPr>
        <w:spacing w:line="360" w:lineRule="auto"/>
        <w:ind w:firstLine="480" w:firstLineChars="200"/>
        <w:rPr>
          <w:rFonts w:ascii="仿宋" w:hAnsi="仿宋" w:eastAsia="仿宋" w:cs="仿宋"/>
          <w:color w:val="auto"/>
          <w:sz w:val="24"/>
          <w:szCs w:val="24"/>
        </w:rPr>
      </w:pPr>
      <w:r>
        <w:rPr>
          <w:rFonts w:hint="eastAsia" w:ascii="仿宋" w:hAnsi="仿宋" w:eastAsia="仿宋" w:cs="仿宋"/>
          <w:color w:val="auto"/>
          <w:sz w:val="24"/>
          <w:szCs w:val="24"/>
        </w:rPr>
        <w:t>（一）中小企业声明函、监狱企业证明文件、残疾人福利性单位声明函（若有）</w:t>
      </w:r>
    </w:p>
    <w:p w14:paraId="38F744FB">
      <w:pPr>
        <w:tabs>
          <w:tab w:val="left" w:pos="6300"/>
        </w:tabs>
        <w:snapToGrid w:val="0"/>
        <w:spacing w:line="500" w:lineRule="exact"/>
        <w:ind w:firstLine="560" w:firstLineChars="200"/>
        <w:jc w:val="center"/>
        <w:rPr>
          <w:rFonts w:ascii="仿宋" w:hAnsi="仿宋" w:eastAsia="仿宋" w:cs="仿宋"/>
          <w:color w:val="auto"/>
        </w:rPr>
      </w:pPr>
      <w:r>
        <w:rPr>
          <w:rFonts w:hint="eastAsia" w:ascii="仿宋" w:hAnsi="仿宋" w:eastAsia="仿宋" w:cs="仿宋"/>
          <w:color w:val="auto"/>
        </w:rPr>
        <w:t>中小企业声明函（</w:t>
      </w:r>
      <w:r>
        <w:rPr>
          <w:rFonts w:hint="eastAsia" w:ascii="仿宋" w:hAnsi="仿宋" w:eastAsia="仿宋" w:cs="仿宋"/>
          <w:color w:val="auto"/>
          <w:lang w:val="en-US" w:eastAsia="zh-CN"/>
        </w:rPr>
        <w:t>服务</w:t>
      </w:r>
      <w:r>
        <w:rPr>
          <w:rFonts w:hint="eastAsia" w:ascii="仿宋" w:hAnsi="仿宋" w:eastAsia="仿宋" w:cs="仿宋"/>
          <w:color w:val="auto"/>
        </w:rPr>
        <w:t>类）</w:t>
      </w:r>
    </w:p>
    <w:p w14:paraId="6B9393AE">
      <w:pPr>
        <w:tabs>
          <w:tab w:val="left" w:pos="6300"/>
        </w:tabs>
        <w:snapToGrid w:val="0"/>
        <w:spacing w:line="50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本公司（联合体）郑重声明，根据《政府采购促进中小企业发展管理办法》（</w:t>
      </w:r>
      <w:r>
        <w:rPr>
          <w:rFonts w:hint="eastAsia" w:ascii="仿宋" w:hAnsi="仿宋" w:eastAsia="仿宋" w:cs="仿宋"/>
          <w:color w:val="auto"/>
          <w:sz w:val="24"/>
          <w:szCs w:val="24"/>
        </w:rPr>
        <w:t>财库〔2020〕46号</w:t>
      </w:r>
      <w:r>
        <w:rPr>
          <w:rFonts w:hint="eastAsia" w:ascii="仿宋" w:hAnsi="仿宋" w:eastAsia="仿宋" w:cs="仿宋"/>
          <w:color w:val="auto"/>
          <w:sz w:val="24"/>
          <w:szCs w:val="28"/>
        </w:rPr>
        <w:t>）的规定，本公司（联合体）参加</w:t>
      </w:r>
      <w:r>
        <w:rPr>
          <w:rFonts w:hint="eastAsia" w:ascii="仿宋" w:hAnsi="仿宋" w:eastAsia="仿宋" w:cs="仿宋"/>
          <w:i/>
          <w:color w:val="auto"/>
          <w:sz w:val="24"/>
          <w:szCs w:val="28"/>
          <w:u w:val="single"/>
        </w:rPr>
        <w:t>（单位名称）</w:t>
      </w:r>
      <w:r>
        <w:rPr>
          <w:rFonts w:hint="eastAsia" w:ascii="仿宋" w:hAnsi="仿宋" w:eastAsia="仿宋" w:cs="仿宋"/>
          <w:color w:val="auto"/>
          <w:sz w:val="24"/>
          <w:szCs w:val="28"/>
        </w:rPr>
        <w:t>的</w:t>
      </w:r>
      <w:r>
        <w:rPr>
          <w:rFonts w:hint="eastAsia" w:ascii="仿宋" w:hAnsi="仿宋" w:eastAsia="仿宋" w:cs="仿宋"/>
          <w:i/>
          <w:color w:val="auto"/>
          <w:sz w:val="24"/>
          <w:szCs w:val="28"/>
          <w:u w:val="single"/>
        </w:rPr>
        <w:t>（项目名称）</w:t>
      </w:r>
      <w:r>
        <w:rPr>
          <w:rFonts w:hint="eastAsia" w:ascii="仿宋" w:hAnsi="仿宋" w:eastAsia="仿宋" w:cs="仿宋"/>
          <w:color w:val="auto"/>
          <w:sz w:val="24"/>
          <w:szCs w:val="28"/>
        </w:rPr>
        <w:t>采购活动，提供的</w:t>
      </w:r>
      <w:r>
        <w:rPr>
          <w:rFonts w:hint="eastAsia" w:ascii="仿宋" w:hAnsi="仿宋" w:eastAsia="仿宋" w:cs="仿宋"/>
          <w:color w:val="auto"/>
          <w:sz w:val="24"/>
          <w:szCs w:val="28"/>
          <w:lang w:val="en-US" w:eastAsia="zh-CN"/>
        </w:rPr>
        <w:t>施工单位</w:t>
      </w:r>
      <w:r>
        <w:rPr>
          <w:rFonts w:hint="eastAsia" w:ascii="仿宋" w:hAnsi="仿宋" w:eastAsia="仿宋" w:cs="仿宋"/>
          <w:color w:val="auto"/>
          <w:sz w:val="24"/>
          <w:szCs w:val="28"/>
        </w:rPr>
        <w:t>全部</w:t>
      </w:r>
      <w:r>
        <w:rPr>
          <w:rFonts w:hint="eastAsia" w:ascii="仿宋" w:hAnsi="仿宋" w:eastAsia="仿宋" w:cs="仿宋"/>
          <w:color w:val="auto"/>
          <w:sz w:val="24"/>
          <w:szCs w:val="28"/>
          <w:lang w:val="en-US" w:eastAsia="zh-CN"/>
        </w:rPr>
        <w:t>为</w:t>
      </w:r>
      <w:r>
        <w:rPr>
          <w:rFonts w:hint="eastAsia" w:ascii="仿宋" w:hAnsi="仿宋" w:eastAsia="仿宋" w:cs="仿宋"/>
          <w:color w:val="auto"/>
          <w:sz w:val="24"/>
          <w:szCs w:val="28"/>
        </w:rPr>
        <w:t>符合政策要求的中小企业。相关企业（含联合体中的中小企业、签订分包意向协议的中小企业）的具体情况如下：</w:t>
      </w:r>
    </w:p>
    <w:p w14:paraId="45097818">
      <w:pPr>
        <w:tabs>
          <w:tab w:val="left" w:pos="6300"/>
        </w:tabs>
        <w:snapToGrid w:val="0"/>
        <w:spacing w:line="50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1.</w:t>
      </w:r>
      <w:r>
        <w:rPr>
          <w:rFonts w:hint="eastAsia" w:ascii="仿宋" w:hAnsi="仿宋" w:eastAsia="仿宋" w:cs="仿宋"/>
          <w:i/>
          <w:color w:val="auto"/>
          <w:sz w:val="24"/>
          <w:szCs w:val="28"/>
          <w:u w:val="single"/>
        </w:rPr>
        <w:t>（标的名称）</w:t>
      </w:r>
      <w:r>
        <w:rPr>
          <w:rFonts w:hint="eastAsia" w:ascii="仿宋" w:hAnsi="仿宋" w:eastAsia="仿宋" w:cs="仿宋"/>
          <w:color w:val="auto"/>
          <w:sz w:val="24"/>
          <w:szCs w:val="28"/>
        </w:rPr>
        <w:t>，属于</w:t>
      </w:r>
      <w:r>
        <w:rPr>
          <w:rFonts w:hint="eastAsia" w:ascii="仿宋" w:hAnsi="仿宋" w:eastAsia="仿宋" w:cs="仿宋"/>
          <w:i/>
          <w:color w:val="auto"/>
          <w:sz w:val="24"/>
          <w:szCs w:val="28"/>
          <w:u w:val="single"/>
        </w:rPr>
        <w:t>（采购文件中明确的所属行业）行业</w:t>
      </w:r>
      <w:r>
        <w:rPr>
          <w:rFonts w:hint="eastAsia" w:ascii="仿宋" w:hAnsi="仿宋" w:eastAsia="仿宋" w:cs="仿宋"/>
          <w:color w:val="auto"/>
          <w:sz w:val="24"/>
          <w:szCs w:val="28"/>
        </w:rPr>
        <w:t>；</w:t>
      </w:r>
      <w:r>
        <w:rPr>
          <w:rFonts w:hint="eastAsia" w:ascii="仿宋" w:hAnsi="仿宋" w:eastAsia="仿宋" w:cs="仿宋"/>
          <w:color w:val="auto"/>
          <w:sz w:val="24"/>
          <w:szCs w:val="28"/>
          <w:lang w:val="en-US" w:eastAsia="zh-CN"/>
        </w:rPr>
        <w:t>承建企业</w:t>
      </w:r>
      <w:r>
        <w:rPr>
          <w:rFonts w:hint="eastAsia" w:ascii="仿宋" w:hAnsi="仿宋" w:eastAsia="仿宋" w:cs="仿宋"/>
          <w:color w:val="auto"/>
          <w:sz w:val="24"/>
          <w:szCs w:val="28"/>
        </w:rPr>
        <w:t>为</w:t>
      </w:r>
      <w:r>
        <w:rPr>
          <w:rFonts w:hint="eastAsia" w:ascii="仿宋" w:hAnsi="仿宋" w:eastAsia="仿宋" w:cs="仿宋"/>
          <w:i/>
          <w:color w:val="auto"/>
          <w:sz w:val="24"/>
          <w:szCs w:val="28"/>
          <w:u w:val="single"/>
        </w:rPr>
        <w:t>（企业名称）</w:t>
      </w:r>
      <w:r>
        <w:rPr>
          <w:rFonts w:hint="eastAsia" w:ascii="仿宋" w:hAnsi="仿宋" w:eastAsia="仿宋" w:cs="仿宋"/>
          <w:color w:val="auto"/>
          <w:sz w:val="24"/>
          <w:szCs w:val="28"/>
        </w:rPr>
        <w:t>，从业人员</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人，营业收入为</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万元，资产总额为</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万元，属于</w:t>
      </w:r>
      <w:r>
        <w:rPr>
          <w:rFonts w:hint="eastAsia" w:ascii="仿宋" w:hAnsi="仿宋" w:eastAsia="仿宋" w:cs="仿宋"/>
          <w:i/>
          <w:color w:val="auto"/>
          <w:sz w:val="24"/>
          <w:szCs w:val="28"/>
          <w:u w:val="single"/>
        </w:rPr>
        <w:t>（中型企业、小型企业、微型企业）</w:t>
      </w:r>
      <w:r>
        <w:rPr>
          <w:rFonts w:hint="eastAsia" w:ascii="仿宋" w:hAnsi="仿宋" w:eastAsia="仿宋" w:cs="仿宋"/>
          <w:color w:val="auto"/>
          <w:sz w:val="24"/>
          <w:szCs w:val="28"/>
        </w:rPr>
        <w:t>；</w:t>
      </w:r>
    </w:p>
    <w:p w14:paraId="57DDC0E7">
      <w:pPr>
        <w:tabs>
          <w:tab w:val="left" w:pos="6300"/>
        </w:tabs>
        <w:snapToGrid w:val="0"/>
        <w:spacing w:line="500" w:lineRule="exact"/>
        <w:ind w:firstLine="480" w:firstLineChars="200"/>
        <w:rPr>
          <w:rFonts w:hint="eastAsia" w:ascii="仿宋" w:hAnsi="仿宋" w:eastAsia="仿宋" w:cs="仿宋"/>
          <w:color w:val="auto"/>
          <w:sz w:val="24"/>
          <w:szCs w:val="28"/>
        </w:rPr>
      </w:pPr>
      <w:r>
        <w:rPr>
          <w:rFonts w:hint="eastAsia" w:ascii="仿宋" w:hAnsi="仿宋" w:eastAsia="仿宋" w:cs="仿宋"/>
          <w:color w:val="auto"/>
          <w:sz w:val="24"/>
          <w:szCs w:val="28"/>
        </w:rPr>
        <w:t>2.</w:t>
      </w:r>
      <w:r>
        <w:rPr>
          <w:rFonts w:hint="eastAsia" w:ascii="仿宋" w:hAnsi="仿宋" w:eastAsia="仿宋" w:cs="仿宋"/>
          <w:i/>
          <w:color w:val="auto"/>
          <w:sz w:val="24"/>
          <w:szCs w:val="28"/>
          <w:u w:val="single"/>
        </w:rPr>
        <w:t>（标的名称）</w:t>
      </w:r>
      <w:r>
        <w:rPr>
          <w:rFonts w:hint="eastAsia" w:ascii="仿宋" w:hAnsi="仿宋" w:eastAsia="仿宋" w:cs="仿宋"/>
          <w:color w:val="auto"/>
          <w:sz w:val="24"/>
          <w:szCs w:val="28"/>
        </w:rPr>
        <w:t>，属于</w:t>
      </w:r>
      <w:r>
        <w:rPr>
          <w:rFonts w:hint="eastAsia" w:ascii="仿宋" w:hAnsi="仿宋" w:eastAsia="仿宋" w:cs="仿宋"/>
          <w:i/>
          <w:color w:val="auto"/>
          <w:sz w:val="24"/>
          <w:szCs w:val="28"/>
          <w:u w:val="single"/>
        </w:rPr>
        <w:t>（采购文件中明确的所属行业）行业</w:t>
      </w:r>
      <w:r>
        <w:rPr>
          <w:rFonts w:hint="eastAsia" w:ascii="仿宋" w:hAnsi="仿宋" w:eastAsia="仿宋" w:cs="仿宋"/>
          <w:color w:val="auto"/>
          <w:sz w:val="24"/>
          <w:szCs w:val="28"/>
        </w:rPr>
        <w:t>；</w:t>
      </w:r>
      <w:r>
        <w:rPr>
          <w:rFonts w:hint="eastAsia" w:ascii="仿宋" w:hAnsi="仿宋" w:eastAsia="仿宋" w:cs="仿宋"/>
          <w:color w:val="auto"/>
          <w:sz w:val="24"/>
          <w:szCs w:val="28"/>
          <w:lang w:val="en-US" w:eastAsia="zh-CN"/>
        </w:rPr>
        <w:t>承建企业</w:t>
      </w:r>
      <w:r>
        <w:rPr>
          <w:rFonts w:hint="eastAsia" w:ascii="仿宋" w:hAnsi="仿宋" w:eastAsia="仿宋" w:cs="仿宋"/>
          <w:color w:val="auto"/>
          <w:sz w:val="24"/>
          <w:szCs w:val="28"/>
        </w:rPr>
        <w:t>为</w:t>
      </w:r>
      <w:r>
        <w:rPr>
          <w:rFonts w:hint="eastAsia" w:ascii="仿宋" w:hAnsi="仿宋" w:eastAsia="仿宋" w:cs="仿宋"/>
          <w:i/>
          <w:color w:val="auto"/>
          <w:sz w:val="24"/>
          <w:szCs w:val="28"/>
          <w:u w:val="single"/>
        </w:rPr>
        <w:t>（企业名称）</w:t>
      </w:r>
      <w:r>
        <w:rPr>
          <w:rFonts w:hint="eastAsia" w:ascii="仿宋" w:hAnsi="仿宋" w:eastAsia="仿宋" w:cs="仿宋"/>
          <w:color w:val="auto"/>
          <w:sz w:val="24"/>
          <w:szCs w:val="28"/>
        </w:rPr>
        <w:t>，从业人员</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人，营业收入为</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万元，资产总额为</w:t>
      </w:r>
      <w:r>
        <w:rPr>
          <w:rFonts w:hint="eastAsia" w:ascii="仿宋" w:hAnsi="仿宋" w:eastAsia="仿宋" w:cs="仿宋"/>
          <w:color w:val="auto"/>
          <w:sz w:val="24"/>
          <w:szCs w:val="28"/>
          <w:u w:val="single"/>
        </w:rPr>
        <w:t xml:space="preserve">    </w:t>
      </w:r>
      <w:r>
        <w:rPr>
          <w:rFonts w:hint="eastAsia" w:ascii="仿宋" w:hAnsi="仿宋" w:eastAsia="仿宋" w:cs="仿宋"/>
          <w:color w:val="auto"/>
          <w:sz w:val="24"/>
          <w:szCs w:val="28"/>
        </w:rPr>
        <w:t>万元，属于</w:t>
      </w:r>
      <w:r>
        <w:rPr>
          <w:rFonts w:hint="eastAsia" w:ascii="仿宋" w:hAnsi="仿宋" w:eastAsia="仿宋" w:cs="仿宋"/>
          <w:i/>
          <w:color w:val="auto"/>
          <w:sz w:val="24"/>
          <w:szCs w:val="28"/>
          <w:u w:val="single"/>
        </w:rPr>
        <w:t>（中型企业、小型企业、微型企业）</w:t>
      </w:r>
      <w:r>
        <w:rPr>
          <w:rFonts w:hint="eastAsia" w:ascii="仿宋" w:hAnsi="仿宋" w:eastAsia="仿宋" w:cs="仿宋"/>
          <w:color w:val="auto"/>
          <w:sz w:val="24"/>
          <w:szCs w:val="28"/>
        </w:rPr>
        <w:t>；</w:t>
      </w:r>
    </w:p>
    <w:p w14:paraId="71C23F2F">
      <w:pPr>
        <w:tabs>
          <w:tab w:val="left" w:pos="6300"/>
        </w:tabs>
        <w:snapToGrid w:val="0"/>
        <w:spacing w:line="500" w:lineRule="exact"/>
        <w:ind w:right="782" w:firstLine="480" w:firstLineChars="200"/>
        <w:rPr>
          <w:rFonts w:hint="eastAsia" w:ascii="仿宋" w:hAnsi="仿宋" w:eastAsia="仿宋" w:cs="仿宋"/>
          <w:color w:val="auto"/>
          <w:sz w:val="24"/>
        </w:rPr>
      </w:pPr>
      <w:r>
        <w:rPr>
          <w:rFonts w:hint="eastAsia" w:ascii="仿宋" w:hAnsi="仿宋" w:eastAsia="仿宋" w:cs="仿宋"/>
          <w:color w:val="auto"/>
          <w:sz w:val="24"/>
        </w:rPr>
        <w:t>……</w:t>
      </w:r>
    </w:p>
    <w:p w14:paraId="18CEE48E">
      <w:pPr>
        <w:tabs>
          <w:tab w:val="left" w:pos="6300"/>
        </w:tabs>
        <w:snapToGrid w:val="0"/>
        <w:spacing w:line="500" w:lineRule="exact"/>
        <w:ind w:firstLine="480" w:firstLineChars="200"/>
        <w:rPr>
          <w:rFonts w:ascii="仿宋" w:hAnsi="仿宋" w:eastAsia="仿宋" w:cs="仿宋"/>
          <w:color w:val="auto"/>
          <w:sz w:val="24"/>
          <w:szCs w:val="28"/>
        </w:rPr>
      </w:pPr>
      <w:r>
        <w:rPr>
          <w:rFonts w:hint="eastAsia" w:ascii="仿宋" w:hAnsi="仿宋" w:eastAsia="仿宋" w:cs="仿宋"/>
          <w:color w:val="auto"/>
          <w:sz w:val="24"/>
          <w:szCs w:val="28"/>
        </w:rPr>
        <w:t>以上企业，不属于大企业的分支机构，不存在控股股东为大企业的情形，也不存在与大企业的负责人为同一人的情形。</w:t>
      </w:r>
    </w:p>
    <w:p w14:paraId="093E5D99">
      <w:pPr>
        <w:tabs>
          <w:tab w:val="left" w:pos="6300"/>
        </w:tabs>
        <w:snapToGrid w:val="0"/>
        <w:spacing w:line="500" w:lineRule="exact"/>
        <w:ind w:firstLine="480" w:firstLineChars="200"/>
        <w:rPr>
          <w:rFonts w:ascii="仿宋" w:hAnsi="仿宋" w:eastAsia="仿宋" w:cs="仿宋"/>
          <w:color w:val="auto"/>
          <w:sz w:val="24"/>
          <w:szCs w:val="28"/>
        </w:rPr>
      </w:pPr>
      <w:r>
        <w:rPr>
          <w:rFonts w:hint="eastAsia" w:ascii="仿宋" w:hAnsi="仿宋" w:eastAsia="仿宋" w:cs="仿宋"/>
          <w:color w:val="auto"/>
          <w:sz w:val="24"/>
          <w:szCs w:val="28"/>
        </w:rPr>
        <w:t>本企业对上述声明内容的真实性负责。如有虚假，将依法承担相应责任。</w:t>
      </w:r>
    </w:p>
    <w:p w14:paraId="68596668">
      <w:pPr>
        <w:tabs>
          <w:tab w:val="left" w:pos="6300"/>
        </w:tabs>
        <w:snapToGrid w:val="0"/>
        <w:spacing w:line="500" w:lineRule="exact"/>
        <w:ind w:firstLine="480" w:firstLineChars="200"/>
        <w:rPr>
          <w:rFonts w:ascii="仿宋" w:hAnsi="仿宋" w:eastAsia="仿宋" w:cs="仿宋"/>
          <w:color w:val="auto"/>
          <w:sz w:val="24"/>
          <w:szCs w:val="28"/>
        </w:rPr>
      </w:pPr>
      <w:r>
        <w:rPr>
          <w:rFonts w:hint="eastAsia" w:ascii="仿宋" w:hAnsi="仿宋" w:eastAsia="仿宋" w:cs="仿宋"/>
          <w:color w:val="auto"/>
          <w:sz w:val="24"/>
          <w:szCs w:val="28"/>
        </w:rPr>
        <w:t xml:space="preserve">                                                    </w:t>
      </w:r>
    </w:p>
    <w:p w14:paraId="5F0D4A40">
      <w:pPr>
        <w:tabs>
          <w:tab w:val="left" w:pos="6300"/>
        </w:tabs>
        <w:snapToGrid w:val="0"/>
        <w:spacing w:line="500" w:lineRule="exact"/>
        <w:ind w:firstLine="6120" w:firstLineChars="2550"/>
        <w:rPr>
          <w:rFonts w:ascii="仿宋" w:hAnsi="仿宋" w:eastAsia="仿宋" w:cs="仿宋"/>
          <w:color w:val="auto"/>
          <w:sz w:val="24"/>
          <w:szCs w:val="28"/>
        </w:rPr>
      </w:pPr>
      <w:r>
        <w:rPr>
          <w:rFonts w:hint="eastAsia" w:ascii="仿宋" w:hAnsi="仿宋" w:eastAsia="仿宋" w:cs="仿宋"/>
          <w:color w:val="auto"/>
          <w:sz w:val="24"/>
          <w:szCs w:val="28"/>
        </w:rPr>
        <w:t xml:space="preserve">企业名称（盖章）： </w:t>
      </w:r>
    </w:p>
    <w:p w14:paraId="6EF7F0F6">
      <w:pPr>
        <w:tabs>
          <w:tab w:val="left" w:pos="6300"/>
        </w:tabs>
        <w:snapToGrid w:val="0"/>
        <w:spacing w:line="500" w:lineRule="exact"/>
        <w:ind w:right="784" w:firstLine="6120" w:firstLineChars="2550"/>
        <w:rPr>
          <w:rFonts w:ascii="仿宋" w:hAnsi="仿宋" w:eastAsia="仿宋" w:cs="仿宋"/>
          <w:color w:val="auto"/>
          <w:sz w:val="24"/>
        </w:rPr>
      </w:pPr>
      <w:r>
        <w:rPr>
          <w:rFonts w:hint="eastAsia" w:ascii="仿宋" w:hAnsi="仿宋" w:eastAsia="仿宋" w:cs="仿宋"/>
          <w:color w:val="auto"/>
          <w:sz w:val="24"/>
          <w:szCs w:val="28"/>
        </w:rPr>
        <w:t>日期：</w:t>
      </w:r>
    </w:p>
    <w:p w14:paraId="0EA74985">
      <w:pPr>
        <w:tabs>
          <w:tab w:val="left" w:pos="6300"/>
        </w:tabs>
        <w:snapToGrid w:val="0"/>
        <w:rPr>
          <w:rFonts w:ascii="仿宋" w:hAnsi="仿宋" w:eastAsia="仿宋" w:cs="仿宋"/>
          <w:color w:val="auto"/>
          <w:kern w:val="0"/>
          <w:sz w:val="21"/>
          <w:szCs w:val="21"/>
        </w:rPr>
      </w:pPr>
      <w:r>
        <w:rPr>
          <w:rFonts w:hint="eastAsia" w:ascii="仿宋" w:hAnsi="仿宋" w:eastAsia="仿宋" w:cs="仿宋"/>
          <w:color w:val="auto"/>
          <w:kern w:val="0"/>
          <w:sz w:val="21"/>
          <w:szCs w:val="21"/>
        </w:rPr>
        <w:t>填写时应注意以下事项：</w:t>
      </w:r>
    </w:p>
    <w:p w14:paraId="448AFB39">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1.从业人员、营业收入、资产总额填报上一年度数据，无上一年度数据的新成立企业可不填报。</w:t>
      </w:r>
    </w:p>
    <w:p w14:paraId="444EA729">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2.中小企业应当按照《中小企业划型标准规定》（工信部联企业〔2011〕300号），如实填写并提交《中小企业声明函》。</w:t>
      </w:r>
    </w:p>
    <w:p w14:paraId="762269CF">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3.供应商填写《中小企业声明函》中所属行业时，应与采购文件第一篇“采购标的对应的中小企业划分标准所属行业”中填写的所属行业一致。</w:t>
      </w:r>
    </w:p>
    <w:p w14:paraId="03DA9FF0">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4.本声明函“企业名称（盖章）”处为供应商盖章。</w:t>
      </w:r>
    </w:p>
    <w:p w14:paraId="7F6B49C8">
      <w:pPr>
        <w:tabs>
          <w:tab w:val="left" w:pos="6300"/>
        </w:tabs>
        <w:snapToGrid w:val="0"/>
        <w:ind w:firstLine="420" w:firstLineChars="200"/>
        <w:rPr>
          <w:rFonts w:ascii="仿宋" w:hAnsi="仿宋" w:eastAsia="仿宋" w:cs="仿宋"/>
          <w:color w:val="auto"/>
          <w:kern w:val="0"/>
          <w:sz w:val="21"/>
          <w:szCs w:val="21"/>
        </w:rPr>
      </w:pPr>
    </w:p>
    <w:p w14:paraId="0D0BFE17">
      <w:pPr>
        <w:tabs>
          <w:tab w:val="left" w:pos="6300"/>
        </w:tabs>
        <w:snapToGrid w:val="0"/>
        <w:ind w:firstLine="420" w:firstLineChars="200"/>
        <w:rPr>
          <w:rFonts w:ascii="仿宋" w:hAnsi="仿宋" w:eastAsia="仿宋" w:cs="仿宋"/>
          <w:color w:val="auto"/>
          <w:kern w:val="0"/>
          <w:sz w:val="21"/>
          <w:szCs w:val="21"/>
        </w:rPr>
      </w:pPr>
    </w:p>
    <w:p w14:paraId="0BBF7E4E">
      <w:pPr>
        <w:pStyle w:val="21"/>
        <w:rPr>
          <w:rFonts w:ascii="仿宋" w:hAnsi="仿宋" w:eastAsia="仿宋" w:cs="仿宋"/>
          <w:color w:val="auto"/>
          <w:kern w:val="0"/>
          <w:sz w:val="21"/>
          <w:szCs w:val="21"/>
        </w:rPr>
      </w:pPr>
    </w:p>
    <w:p w14:paraId="60B46BFE">
      <w:pPr>
        <w:pStyle w:val="28"/>
        <w:rPr>
          <w:rFonts w:ascii="仿宋" w:hAnsi="仿宋" w:eastAsia="仿宋" w:cs="仿宋"/>
          <w:color w:val="auto"/>
          <w:kern w:val="0"/>
          <w:sz w:val="21"/>
          <w:szCs w:val="21"/>
        </w:rPr>
      </w:pPr>
    </w:p>
    <w:p w14:paraId="1481CEDB">
      <w:pPr>
        <w:pStyle w:val="28"/>
        <w:rPr>
          <w:rFonts w:ascii="仿宋" w:hAnsi="仿宋" w:eastAsia="仿宋" w:cs="仿宋"/>
          <w:color w:val="auto"/>
          <w:kern w:val="0"/>
          <w:sz w:val="21"/>
          <w:szCs w:val="21"/>
        </w:rPr>
      </w:pPr>
    </w:p>
    <w:p w14:paraId="1FE92E57">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注：各行业划型标准：</w:t>
      </w:r>
    </w:p>
    <w:p w14:paraId="30FF8913">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（一）农、林、牧、渔业。营业收入20000万元以下的为中小微型企业。其中，营业收入500万元及以上的为中型企业，营业收入50万元及以上的为小型企业，营业收入50万元以下的为微型企业。</w:t>
      </w:r>
    </w:p>
    <w:p w14:paraId="6ED771F9">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08C00AE">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7B3536D">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22C75EB">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4AF1604">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8A3634A">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41EF399">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E89F4EB">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230411B">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C4DC6D5">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88C662E">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4540317">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FE6F035">
      <w:pPr>
        <w:tabs>
          <w:tab w:val="left" w:pos="6300"/>
        </w:tabs>
        <w:snapToGrid w:val="0"/>
        <w:ind w:firstLine="420" w:firstLineChars="200"/>
        <w:rPr>
          <w:rFonts w:ascii="仿宋" w:hAnsi="仿宋" w:eastAsia="仿宋" w:cs="仿宋"/>
          <w:color w:val="auto"/>
          <w:kern w:val="0"/>
          <w:sz w:val="21"/>
          <w:szCs w:val="21"/>
        </w:rPr>
      </w:pPr>
      <w:r>
        <w:rPr>
          <w:rFonts w:hint="eastAsia" w:ascii="仿宋" w:hAnsi="仿宋" w:eastAsia="仿宋" w:cs="仿宋"/>
          <w:color w:val="auto"/>
          <w:kern w:val="0"/>
          <w:sz w:val="21"/>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E5037C3">
      <w:pPr>
        <w:tabs>
          <w:tab w:val="left" w:pos="6300"/>
        </w:tabs>
        <w:snapToGrid w:val="0"/>
        <w:ind w:firstLine="420" w:firstLineChars="200"/>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22D394B">
      <w:pPr>
        <w:tabs>
          <w:tab w:val="left" w:pos="6300"/>
        </w:tabs>
        <w:snapToGrid w:val="0"/>
        <w:ind w:firstLine="420" w:firstLineChars="200"/>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（十六）其他未列明行业。从业人员300人以下的为中小微型企业。其中，从业人员100人及以上的为中型企业；从业人员10人及以上的为小型企业；从业人员10人以下的为微型企业。</w:t>
      </w:r>
    </w:p>
    <w:p w14:paraId="20AFC523">
      <w:pPr>
        <w:tabs>
          <w:tab w:val="left" w:pos="6300"/>
        </w:tabs>
        <w:snapToGrid w:val="0"/>
        <w:spacing w:line="500" w:lineRule="exact"/>
        <w:ind w:firstLine="560"/>
        <w:jc w:val="center"/>
        <w:rPr>
          <w:rFonts w:hint="eastAsia" w:ascii="仿宋" w:hAnsi="仿宋" w:eastAsia="仿宋" w:cs="仿宋"/>
          <w:szCs w:val="28"/>
        </w:rPr>
      </w:pPr>
      <w:r>
        <w:rPr>
          <w:rFonts w:hint="eastAsia" w:ascii="仿宋" w:hAnsi="仿宋" w:eastAsia="仿宋" w:cs="仿宋"/>
          <w:szCs w:val="28"/>
        </w:rPr>
        <w:br w:type="page"/>
      </w:r>
      <w:r>
        <w:rPr>
          <w:rFonts w:hint="eastAsia" w:ascii="仿宋" w:hAnsi="仿宋" w:eastAsia="仿宋" w:cs="仿宋"/>
          <w:szCs w:val="28"/>
        </w:rPr>
        <w:t>监狱企业证明文件</w:t>
      </w:r>
    </w:p>
    <w:p w14:paraId="50D4D1E0">
      <w:pPr>
        <w:tabs>
          <w:tab w:val="left" w:pos="6300"/>
        </w:tabs>
        <w:snapToGrid w:val="0"/>
        <w:spacing w:line="400" w:lineRule="exact"/>
        <w:ind w:firstLine="561"/>
        <w:jc w:val="left"/>
        <w:rPr>
          <w:rFonts w:hint="eastAsia" w:ascii="仿宋" w:hAnsi="仿宋" w:eastAsia="仿宋" w:cs="仿宋"/>
          <w:sz w:val="24"/>
          <w:szCs w:val="24"/>
        </w:rPr>
      </w:pPr>
      <w:r>
        <w:rPr>
          <w:rFonts w:hint="eastAsia" w:ascii="仿宋" w:hAnsi="仿宋" w:eastAsia="仿宋" w:cs="仿宋"/>
          <w:sz w:val="24"/>
          <w:szCs w:val="24"/>
        </w:rPr>
        <w:t>【以省级以上监狱管理局、戒毒管理局（含新疆生产建设兵团）出具的属于监狱企业的证明文件为准】</w:t>
      </w:r>
    </w:p>
    <w:p w14:paraId="59542537">
      <w:pPr>
        <w:tabs>
          <w:tab w:val="left" w:pos="6300"/>
        </w:tabs>
        <w:snapToGrid w:val="0"/>
        <w:spacing w:line="400" w:lineRule="exact"/>
        <w:ind w:firstLine="561"/>
        <w:jc w:val="center"/>
        <w:rPr>
          <w:rFonts w:hint="eastAsia" w:ascii="仿宋" w:hAnsi="仿宋" w:eastAsia="仿宋" w:cs="仿宋"/>
          <w:szCs w:val="28"/>
        </w:rPr>
      </w:pPr>
      <w:r>
        <w:rPr>
          <w:rFonts w:hint="eastAsia" w:ascii="仿宋" w:hAnsi="仿宋" w:eastAsia="仿宋" w:cs="仿宋"/>
          <w:szCs w:val="28"/>
        </w:rPr>
        <w:br w:type="page"/>
      </w:r>
    </w:p>
    <w:p w14:paraId="2EFAEA00">
      <w:pPr>
        <w:tabs>
          <w:tab w:val="left" w:pos="6300"/>
        </w:tabs>
        <w:snapToGrid w:val="0"/>
        <w:spacing w:line="400" w:lineRule="exact"/>
        <w:ind w:firstLine="561"/>
        <w:jc w:val="center"/>
        <w:rPr>
          <w:rFonts w:hint="eastAsia" w:ascii="仿宋" w:hAnsi="仿宋" w:eastAsia="仿宋" w:cs="仿宋"/>
          <w:szCs w:val="28"/>
        </w:rPr>
      </w:pPr>
      <w:r>
        <w:rPr>
          <w:rFonts w:hint="eastAsia" w:ascii="仿宋" w:hAnsi="仿宋" w:eastAsia="仿宋" w:cs="仿宋"/>
        </w:rPr>
        <w:t xml:space="preserve"> </w:t>
      </w:r>
      <w:r>
        <w:rPr>
          <w:rFonts w:hint="eastAsia" w:ascii="仿宋" w:hAnsi="仿宋" w:eastAsia="仿宋" w:cs="仿宋"/>
          <w:szCs w:val="28"/>
        </w:rPr>
        <w:t>残疾人福利性单位声明函</w:t>
      </w:r>
    </w:p>
    <w:p w14:paraId="796EAC98">
      <w:pPr>
        <w:tabs>
          <w:tab w:val="left" w:pos="6300"/>
        </w:tabs>
        <w:snapToGrid w:val="0"/>
        <w:spacing w:line="500" w:lineRule="exact"/>
        <w:ind w:firstLine="480" w:firstLineChars="200"/>
        <w:rPr>
          <w:rFonts w:hint="eastAsia"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DEE91AB">
      <w:pPr>
        <w:tabs>
          <w:tab w:val="left" w:pos="6300"/>
        </w:tabs>
        <w:snapToGrid w:val="0"/>
        <w:spacing w:line="500" w:lineRule="exact"/>
        <w:ind w:firstLine="480" w:firstLineChars="200"/>
        <w:rPr>
          <w:rFonts w:hint="eastAsia" w:ascii="仿宋" w:hAnsi="仿宋" w:eastAsia="仿宋" w:cs="仿宋"/>
          <w:sz w:val="24"/>
        </w:rPr>
      </w:pPr>
      <w:r>
        <w:rPr>
          <w:rFonts w:hint="eastAsia" w:ascii="仿宋" w:hAnsi="仿宋" w:eastAsia="仿宋" w:cs="仿宋"/>
          <w:sz w:val="24"/>
        </w:rPr>
        <w:t>本单位对上述声明的真实性负责。如有虚假，将依法承担相应责任。</w:t>
      </w:r>
    </w:p>
    <w:p w14:paraId="54E24D2D">
      <w:pPr>
        <w:tabs>
          <w:tab w:val="left" w:pos="6300"/>
        </w:tabs>
        <w:snapToGrid w:val="0"/>
        <w:spacing w:line="500" w:lineRule="exact"/>
        <w:ind w:firstLine="480" w:firstLineChars="200"/>
        <w:rPr>
          <w:rFonts w:hint="eastAsia" w:ascii="仿宋" w:hAnsi="仿宋" w:eastAsia="仿宋" w:cs="仿宋"/>
          <w:sz w:val="24"/>
        </w:rPr>
      </w:pPr>
    </w:p>
    <w:p w14:paraId="4248DC87">
      <w:pPr>
        <w:tabs>
          <w:tab w:val="left" w:pos="6300"/>
        </w:tabs>
        <w:snapToGrid w:val="0"/>
        <w:spacing w:line="500" w:lineRule="exact"/>
        <w:ind w:firstLine="480" w:firstLineChars="200"/>
        <w:rPr>
          <w:rFonts w:hint="eastAsia" w:ascii="仿宋" w:hAnsi="仿宋" w:eastAsia="仿宋" w:cs="仿宋"/>
          <w:sz w:val="24"/>
        </w:rPr>
      </w:pPr>
    </w:p>
    <w:p w14:paraId="53A9BC86">
      <w:pPr>
        <w:tabs>
          <w:tab w:val="left" w:pos="6300"/>
        </w:tabs>
        <w:snapToGrid w:val="0"/>
        <w:spacing w:line="500" w:lineRule="exact"/>
        <w:ind w:firstLine="480" w:firstLineChars="200"/>
        <w:rPr>
          <w:rFonts w:hint="eastAsia" w:ascii="仿宋" w:hAnsi="仿宋" w:eastAsia="仿宋" w:cs="仿宋"/>
          <w:sz w:val="24"/>
        </w:rPr>
      </w:pPr>
      <w:r>
        <w:rPr>
          <w:rFonts w:hint="eastAsia" w:ascii="仿宋" w:hAnsi="仿宋" w:eastAsia="仿宋" w:cs="仿宋"/>
          <w:sz w:val="24"/>
        </w:rPr>
        <w:t xml:space="preserve">                                                 投标人名称（盖章）：</w:t>
      </w:r>
    </w:p>
    <w:p w14:paraId="5CCF9649">
      <w:pPr>
        <w:tabs>
          <w:tab w:val="left" w:pos="6300"/>
        </w:tabs>
        <w:snapToGrid w:val="0"/>
        <w:spacing w:line="500" w:lineRule="exact"/>
        <w:ind w:firstLine="570"/>
        <w:jc w:val="left"/>
        <w:rPr>
          <w:rFonts w:hint="eastAsia" w:ascii="仿宋" w:hAnsi="仿宋" w:eastAsia="仿宋" w:cs="仿宋"/>
          <w:sz w:val="24"/>
        </w:rPr>
      </w:pPr>
      <w:r>
        <w:rPr>
          <w:rFonts w:hint="eastAsia" w:ascii="仿宋" w:hAnsi="仿宋" w:eastAsia="仿宋" w:cs="仿宋"/>
          <w:sz w:val="24"/>
        </w:rPr>
        <w:t xml:space="preserve">                                                日   期：</w:t>
      </w:r>
    </w:p>
    <w:p w14:paraId="29E49F77">
      <w:pPr>
        <w:rPr>
          <w:rFonts w:ascii="仿宋" w:hAnsi="仿宋" w:eastAsia="仿宋" w:cs="仿宋"/>
          <w:sz w:val="24"/>
          <w:szCs w:val="24"/>
        </w:rPr>
      </w:pPr>
      <w:r>
        <w:rPr>
          <w:rFonts w:hint="eastAsia" w:ascii="仿宋" w:hAnsi="仿宋" w:eastAsia="仿宋" w:cs="仿宋"/>
          <w:sz w:val="24"/>
          <w:szCs w:val="24"/>
        </w:rPr>
        <w:br w:type="page"/>
      </w:r>
    </w:p>
    <w:p w14:paraId="6469DB8C">
      <w:pPr>
        <w:numPr>
          <w:ilvl w:val="0"/>
          <w:numId w:val="6"/>
        </w:numPr>
        <w:tabs>
          <w:tab w:val="left" w:pos="6300"/>
        </w:tabs>
        <w:snapToGrid w:val="0"/>
        <w:spacing w:line="312" w:lineRule="auto"/>
        <w:ind w:right="480"/>
        <w:rPr>
          <w:rFonts w:ascii="仿宋" w:hAnsi="仿宋" w:eastAsia="仿宋" w:cs="仿宋"/>
          <w:sz w:val="24"/>
          <w:szCs w:val="24"/>
        </w:rPr>
      </w:pPr>
      <w:r>
        <w:rPr>
          <w:rFonts w:hint="eastAsia" w:ascii="仿宋" w:hAnsi="仿宋" w:eastAsia="仿宋" w:cs="仿宋"/>
          <w:sz w:val="24"/>
          <w:szCs w:val="24"/>
        </w:rPr>
        <w:t>其他与项目有关的资料（自附）</w:t>
      </w:r>
    </w:p>
    <w:p w14:paraId="3BBAB74F">
      <w:pPr>
        <w:tabs>
          <w:tab w:val="left" w:pos="6300"/>
        </w:tabs>
        <w:snapToGrid w:val="0"/>
        <w:spacing w:line="312" w:lineRule="auto"/>
        <w:ind w:right="480"/>
        <w:rPr>
          <w:rFonts w:ascii="仿宋" w:hAnsi="仿宋" w:eastAsia="仿宋" w:cs="仿宋"/>
          <w:sz w:val="24"/>
          <w:szCs w:val="24"/>
        </w:rPr>
      </w:pPr>
    </w:p>
    <w:p w14:paraId="39357CA9">
      <w:pPr>
        <w:tabs>
          <w:tab w:val="left" w:pos="6300"/>
        </w:tabs>
        <w:snapToGrid w:val="0"/>
        <w:spacing w:line="312" w:lineRule="auto"/>
        <w:ind w:right="480"/>
        <w:rPr>
          <w:rFonts w:ascii="仿宋" w:hAnsi="仿宋" w:eastAsia="仿宋" w:cs="仿宋"/>
          <w:sz w:val="24"/>
          <w:szCs w:val="24"/>
        </w:rPr>
      </w:pPr>
    </w:p>
    <w:p w14:paraId="5B048D79">
      <w:pPr>
        <w:tabs>
          <w:tab w:val="left" w:pos="6300"/>
        </w:tabs>
        <w:snapToGrid w:val="0"/>
        <w:spacing w:line="312" w:lineRule="auto"/>
        <w:ind w:right="480"/>
        <w:rPr>
          <w:rFonts w:ascii="仿宋" w:hAnsi="仿宋" w:eastAsia="仿宋" w:cs="仿宋"/>
          <w:sz w:val="24"/>
          <w:szCs w:val="24"/>
        </w:rPr>
      </w:pPr>
    </w:p>
    <w:p w14:paraId="30D3CE75">
      <w:pPr>
        <w:tabs>
          <w:tab w:val="left" w:pos="6300"/>
        </w:tabs>
        <w:snapToGrid w:val="0"/>
        <w:spacing w:line="312" w:lineRule="auto"/>
        <w:ind w:right="480"/>
        <w:rPr>
          <w:rFonts w:ascii="仿宋" w:hAnsi="仿宋" w:eastAsia="仿宋" w:cs="仿宋"/>
          <w:sz w:val="24"/>
          <w:szCs w:val="24"/>
        </w:rPr>
      </w:pPr>
    </w:p>
    <w:p w14:paraId="662491D3">
      <w:pPr>
        <w:tabs>
          <w:tab w:val="left" w:pos="6300"/>
        </w:tabs>
        <w:snapToGrid w:val="0"/>
        <w:spacing w:line="312" w:lineRule="auto"/>
        <w:ind w:right="480"/>
        <w:jc w:val="center"/>
        <w:rPr>
          <w:rFonts w:ascii="仿宋" w:hAnsi="仿宋" w:eastAsia="仿宋" w:cs="仿宋"/>
          <w:sz w:val="24"/>
          <w:szCs w:val="24"/>
        </w:rPr>
      </w:pPr>
    </w:p>
    <w:p w14:paraId="49B14008">
      <w:pPr>
        <w:tabs>
          <w:tab w:val="left" w:pos="6300"/>
        </w:tabs>
        <w:snapToGrid w:val="0"/>
        <w:spacing w:line="312" w:lineRule="auto"/>
        <w:ind w:right="480"/>
        <w:jc w:val="center"/>
        <w:rPr>
          <w:rFonts w:ascii="仿宋" w:hAnsi="仿宋" w:eastAsia="仿宋" w:cs="仿宋"/>
          <w:sz w:val="24"/>
          <w:szCs w:val="24"/>
        </w:rPr>
      </w:pPr>
    </w:p>
    <w:p w14:paraId="6BFE20E0">
      <w:pPr>
        <w:tabs>
          <w:tab w:val="left" w:pos="6300"/>
        </w:tabs>
        <w:snapToGrid w:val="0"/>
        <w:spacing w:line="312" w:lineRule="auto"/>
        <w:ind w:right="480"/>
        <w:jc w:val="center"/>
        <w:rPr>
          <w:rFonts w:ascii="仿宋" w:hAnsi="仿宋" w:eastAsia="仿宋" w:cs="仿宋"/>
          <w:sz w:val="24"/>
          <w:szCs w:val="24"/>
        </w:rPr>
      </w:pPr>
    </w:p>
    <w:p w14:paraId="5B9BE973">
      <w:pPr>
        <w:tabs>
          <w:tab w:val="left" w:pos="6300"/>
        </w:tabs>
        <w:snapToGrid w:val="0"/>
        <w:spacing w:line="312" w:lineRule="auto"/>
        <w:ind w:right="480"/>
        <w:jc w:val="center"/>
        <w:rPr>
          <w:rFonts w:ascii="仿宋" w:hAnsi="仿宋" w:eastAsia="仿宋" w:cs="仿宋"/>
          <w:sz w:val="24"/>
          <w:szCs w:val="24"/>
        </w:rPr>
      </w:pPr>
    </w:p>
    <w:p w14:paraId="4A500F91">
      <w:pPr>
        <w:tabs>
          <w:tab w:val="left" w:pos="6300"/>
        </w:tabs>
        <w:snapToGrid w:val="0"/>
        <w:spacing w:line="312" w:lineRule="auto"/>
        <w:ind w:right="480"/>
        <w:jc w:val="center"/>
        <w:rPr>
          <w:rFonts w:ascii="仿宋" w:hAnsi="仿宋" w:eastAsia="仿宋" w:cs="仿宋"/>
          <w:sz w:val="24"/>
          <w:szCs w:val="24"/>
        </w:rPr>
      </w:pPr>
    </w:p>
    <w:p w14:paraId="2FDA3CB7">
      <w:pPr>
        <w:tabs>
          <w:tab w:val="left" w:pos="6300"/>
        </w:tabs>
        <w:snapToGrid w:val="0"/>
        <w:spacing w:line="312" w:lineRule="auto"/>
        <w:ind w:right="480"/>
        <w:jc w:val="center"/>
        <w:rPr>
          <w:rFonts w:ascii="仿宋" w:hAnsi="仿宋" w:eastAsia="仿宋" w:cs="仿宋"/>
          <w:sz w:val="24"/>
          <w:szCs w:val="24"/>
        </w:rPr>
      </w:pPr>
    </w:p>
    <w:p w14:paraId="42294186">
      <w:pPr>
        <w:tabs>
          <w:tab w:val="left" w:pos="6300"/>
        </w:tabs>
        <w:snapToGrid w:val="0"/>
        <w:spacing w:line="312" w:lineRule="auto"/>
        <w:ind w:right="480"/>
        <w:jc w:val="center"/>
        <w:rPr>
          <w:rFonts w:ascii="仿宋" w:hAnsi="仿宋" w:eastAsia="仿宋" w:cs="仿宋"/>
          <w:sz w:val="24"/>
          <w:szCs w:val="24"/>
        </w:rPr>
      </w:pPr>
    </w:p>
    <w:p w14:paraId="41460621">
      <w:pPr>
        <w:tabs>
          <w:tab w:val="left" w:pos="6300"/>
        </w:tabs>
        <w:snapToGrid w:val="0"/>
        <w:spacing w:line="312" w:lineRule="auto"/>
        <w:ind w:right="480"/>
        <w:jc w:val="center"/>
        <w:rPr>
          <w:rFonts w:ascii="仿宋" w:hAnsi="仿宋" w:eastAsia="仿宋" w:cs="仿宋"/>
          <w:sz w:val="24"/>
          <w:szCs w:val="24"/>
        </w:rPr>
      </w:pPr>
    </w:p>
    <w:p w14:paraId="0183151A">
      <w:pPr>
        <w:tabs>
          <w:tab w:val="left" w:pos="6300"/>
        </w:tabs>
        <w:snapToGrid w:val="0"/>
        <w:spacing w:line="312" w:lineRule="auto"/>
        <w:ind w:right="480"/>
        <w:jc w:val="center"/>
        <w:rPr>
          <w:rFonts w:ascii="仿宋" w:hAnsi="仿宋" w:eastAsia="仿宋" w:cs="仿宋"/>
          <w:sz w:val="24"/>
          <w:szCs w:val="24"/>
        </w:rPr>
      </w:pPr>
    </w:p>
    <w:p w14:paraId="1C59E7C7">
      <w:pPr>
        <w:tabs>
          <w:tab w:val="left" w:pos="6300"/>
        </w:tabs>
        <w:snapToGrid w:val="0"/>
        <w:spacing w:line="312" w:lineRule="auto"/>
        <w:ind w:right="480"/>
        <w:jc w:val="center"/>
        <w:rPr>
          <w:rFonts w:ascii="仿宋" w:hAnsi="仿宋" w:eastAsia="仿宋" w:cs="仿宋"/>
          <w:sz w:val="24"/>
          <w:szCs w:val="24"/>
        </w:rPr>
      </w:pPr>
    </w:p>
    <w:p w14:paraId="4C060A7D">
      <w:pPr>
        <w:tabs>
          <w:tab w:val="left" w:pos="6300"/>
        </w:tabs>
        <w:snapToGrid w:val="0"/>
        <w:spacing w:line="312" w:lineRule="auto"/>
        <w:ind w:right="480"/>
        <w:jc w:val="center"/>
        <w:rPr>
          <w:rFonts w:ascii="仿宋" w:hAnsi="仿宋" w:eastAsia="仿宋" w:cs="仿宋"/>
          <w:sz w:val="24"/>
          <w:szCs w:val="24"/>
        </w:rPr>
      </w:pPr>
    </w:p>
    <w:p w14:paraId="6664EB82">
      <w:pPr>
        <w:tabs>
          <w:tab w:val="left" w:pos="6300"/>
        </w:tabs>
        <w:snapToGrid w:val="0"/>
        <w:spacing w:line="312" w:lineRule="auto"/>
        <w:ind w:right="480"/>
        <w:jc w:val="center"/>
        <w:rPr>
          <w:rFonts w:ascii="仿宋" w:hAnsi="仿宋" w:eastAsia="仿宋" w:cs="仿宋"/>
          <w:sz w:val="24"/>
          <w:szCs w:val="24"/>
        </w:rPr>
      </w:pPr>
    </w:p>
    <w:p w14:paraId="72266268">
      <w:pPr>
        <w:tabs>
          <w:tab w:val="left" w:pos="6300"/>
        </w:tabs>
        <w:snapToGrid w:val="0"/>
        <w:spacing w:line="312" w:lineRule="auto"/>
        <w:ind w:right="480"/>
        <w:jc w:val="center"/>
        <w:rPr>
          <w:rFonts w:ascii="仿宋" w:hAnsi="仿宋" w:eastAsia="仿宋" w:cs="仿宋"/>
          <w:sz w:val="24"/>
          <w:szCs w:val="24"/>
        </w:rPr>
      </w:pPr>
    </w:p>
    <w:p w14:paraId="3688280C">
      <w:pPr>
        <w:tabs>
          <w:tab w:val="left" w:pos="6300"/>
        </w:tabs>
        <w:snapToGrid w:val="0"/>
        <w:spacing w:line="312" w:lineRule="auto"/>
        <w:ind w:right="480"/>
        <w:rPr>
          <w:rFonts w:ascii="仿宋" w:hAnsi="仿宋" w:eastAsia="仿宋" w:cs="仿宋"/>
          <w:sz w:val="24"/>
          <w:szCs w:val="24"/>
        </w:rPr>
      </w:pPr>
    </w:p>
    <w:p w14:paraId="7BE16E91">
      <w:pPr>
        <w:tabs>
          <w:tab w:val="left" w:pos="6300"/>
        </w:tabs>
        <w:snapToGrid w:val="0"/>
        <w:spacing w:line="312" w:lineRule="auto"/>
        <w:ind w:right="480"/>
        <w:jc w:val="center"/>
        <w:rPr>
          <w:rFonts w:ascii="仿宋" w:hAnsi="仿宋" w:eastAsia="仿宋" w:cs="仿宋"/>
          <w:sz w:val="24"/>
          <w:szCs w:val="24"/>
        </w:rPr>
      </w:pPr>
    </w:p>
    <w:p w14:paraId="7D099F4E">
      <w:pPr>
        <w:tabs>
          <w:tab w:val="left" w:pos="6300"/>
        </w:tabs>
        <w:snapToGrid w:val="0"/>
        <w:spacing w:line="312" w:lineRule="auto"/>
        <w:ind w:right="480"/>
        <w:jc w:val="center"/>
        <w:rPr>
          <w:rFonts w:ascii="仿宋" w:hAnsi="仿宋" w:eastAsia="仿宋" w:cs="仿宋"/>
          <w:sz w:val="24"/>
          <w:szCs w:val="24"/>
        </w:rPr>
      </w:pPr>
    </w:p>
    <w:p w14:paraId="23A09AF9">
      <w:pPr>
        <w:tabs>
          <w:tab w:val="left" w:pos="6300"/>
        </w:tabs>
        <w:snapToGrid w:val="0"/>
        <w:spacing w:line="312" w:lineRule="auto"/>
        <w:ind w:right="480"/>
        <w:jc w:val="center"/>
        <w:rPr>
          <w:rFonts w:ascii="仿宋" w:hAnsi="仿宋" w:eastAsia="仿宋" w:cs="仿宋"/>
          <w:sz w:val="24"/>
          <w:szCs w:val="24"/>
        </w:rPr>
      </w:pPr>
    </w:p>
    <w:p w14:paraId="4AA67B02">
      <w:pPr>
        <w:tabs>
          <w:tab w:val="left" w:pos="6300"/>
        </w:tabs>
        <w:snapToGrid w:val="0"/>
        <w:spacing w:line="312" w:lineRule="auto"/>
        <w:ind w:right="480"/>
        <w:jc w:val="center"/>
        <w:rPr>
          <w:rFonts w:ascii="仿宋" w:hAnsi="仿宋" w:eastAsia="仿宋" w:cs="仿宋"/>
          <w:sz w:val="24"/>
          <w:szCs w:val="24"/>
        </w:rPr>
      </w:pPr>
    </w:p>
    <w:p w14:paraId="44625182">
      <w:pPr>
        <w:tabs>
          <w:tab w:val="left" w:pos="6300"/>
        </w:tabs>
        <w:snapToGrid w:val="0"/>
        <w:spacing w:line="312" w:lineRule="auto"/>
        <w:ind w:right="480"/>
        <w:jc w:val="center"/>
        <w:rPr>
          <w:rFonts w:ascii="仿宋" w:hAnsi="仿宋" w:eastAsia="仿宋" w:cs="仿宋"/>
          <w:sz w:val="24"/>
          <w:szCs w:val="24"/>
        </w:rPr>
      </w:pPr>
    </w:p>
    <w:bookmarkEnd w:id="140"/>
    <w:p w14:paraId="6C805D8A">
      <w:pPr>
        <w:rPr>
          <w:rFonts w:ascii="仿宋" w:hAnsi="仿宋" w:eastAsia="仿宋" w:cs="仿宋"/>
        </w:rPr>
      </w:pPr>
    </w:p>
    <w:sectPr>
      <w:headerReference r:id="rId8" w:type="default"/>
      <w:footerReference r:id="rId9"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微软雅黑"/>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30204"/>
    <w:charset w:val="00"/>
    <w:family w:val="swiss"/>
    <w:pitch w:val="default"/>
    <w:sig w:usb0="00000000"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1" w:fontKey="{8A77A4AD-66C2-4801-A636-B26D3776B9A9}"/>
  </w:font>
  <w:font w:name="仿宋">
    <w:panose1 w:val="02010609060101010101"/>
    <w:charset w:val="86"/>
    <w:family w:val="modern"/>
    <w:pitch w:val="default"/>
    <w:sig w:usb0="800002BF" w:usb1="38CF7CFA" w:usb2="00000016" w:usb3="00000000" w:csb0="00040001" w:csb1="00000000"/>
    <w:embedRegular r:id="rId2" w:fontKey="{11E8AD9A-81C6-47EE-BADA-92BCADF80E80}"/>
  </w:font>
  <w:font w:name="新宋体">
    <w:panose1 w:val="02010609030101010101"/>
    <w:charset w:val="86"/>
    <w:family w:val="auto"/>
    <w:pitch w:val="default"/>
    <w:sig w:usb0="00000003" w:usb1="288F0000" w:usb2="00000006" w:usb3="00000000" w:csb0="00040001" w:csb1="00000000"/>
    <w:embedRegular r:id="rId3" w:fontKey="{FF163C90-5C6D-42A0-9523-68314C7CF95D}"/>
  </w:font>
  <w:font w:name="WPSEMBED2">
    <w:panose1 w:val="02010609060101010101"/>
    <w:charset w:val="86"/>
    <w:family w:val="auto"/>
    <w:pitch w:val="default"/>
    <w:sig w:usb0="800002BF" w:usb1="38CF7CFA" w:usb2="00000016" w:usb3="00000000" w:csb0="00040001" w:csb1="00000000"/>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2DDB4">
    <w:pPr>
      <w:pStyle w:val="15"/>
      <w:jc w:val="center"/>
      <w:rPr>
        <w:rFonts w:asci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47650" cy="131445"/>
              <wp:effectExtent l="0" t="0" r="0" b="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ffectLst/>
                    </wps:spPr>
                    <wps:txbx>
                      <w:txbxContent>
                        <w:p w14:paraId="474DD7B0">
                          <w:pPr>
                            <w:pStyle w:val="15"/>
                          </w:pPr>
                          <w:r>
                            <w:fldChar w:fldCharType="begin"/>
                          </w:r>
                          <w:r>
                            <w:instrText xml:space="preserve"> PAGE  \* MERGEFORMAT </w:instrText>
                          </w:r>
                          <w:r>
                            <w:fldChar w:fldCharType="separate"/>
                          </w:r>
                          <w:r>
                            <w:rPr>
                              <w:lang w:val="en-US" w:eastAsia="zh-CN"/>
                            </w:rPr>
                            <w:t>- 15 -</w:t>
                          </w:r>
                          <w: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0.35pt;width:19.5pt;mso-position-horizontal:center;mso-position-horizontal-relative:margin;mso-wrap-style:none;z-index:251660288;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7FI4NAAAAADAQAADwAAAAAAAAABACAAAAAiAAAA&#10;ZHJzL2Rvd25yZXYueG1sUEsBAhQAFAAAAAgAh07iQDxIlNIPAgAAEAQAAA4AAAAAAAAAAQAgAAAA&#10;HwEAAGRycy9lMm9Eb2MueG1sUEsFBgAAAAAGAAYAWQEAAKAFAAAAAA==&#10;">
              <v:fill on="f" focussize="0,0"/>
              <v:stroke on="f"/>
              <v:imagedata o:title=""/>
              <o:lock v:ext="edit" aspectratio="f"/>
              <v:textbox inset="0mm,0mm,0mm,0mm" style="mso-fit-shape-to-text:t;">
                <w:txbxContent>
                  <w:p w14:paraId="474DD7B0">
                    <w:pPr>
                      <w:pStyle w:val="15"/>
                    </w:pPr>
                    <w:r>
                      <w:fldChar w:fldCharType="begin"/>
                    </w:r>
                    <w:r>
                      <w:instrText xml:space="preserve"> PAGE  \* MERGEFORMAT </w:instrText>
                    </w:r>
                    <w:r>
                      <w:fldChar w:fldCharType="separate"/>
                    </w:r>
                    <w:r>
                      <w:rPr>
                        <w:lang w:val="en-US" w:eastAsia="zh-CN"/>
                      </w:rPr>
                      <w:t>- 15 -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692F0">
    <w:pPr>
      <w:pStyle w:val="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47650" cy="131445"/>
              <wp:effectExtent l="0" t="0" r="3175" b="0"/>
              <wp:wrapNone/>
              <wp:docPr id="3" name="文本框 6"/>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ffectLst/>
                    </wps:spPr>
                    <wps:txbx>
                      <w:txbxContent>
                        <w:p w14:paraId="6FF0A294">
                          <w:pPr>
                            <w:pStyle w:val="15"/>
                          </w:pPr>
                          <w:r>
                            <w:fldChar w:fldCharType="begin"/>
                          </w:r>
                          <w:r>
                            <w:instrText xml:space="preserve"> PAGE  \* MERGEFORMAT </w:instrText>
                          </w:r>
                          <w:r>
                            <w:fldChar w:fldCharType="separate"/>
                          </w:r>
                          <w:r>
                            <w:rPr>
                              <w:lang w:val="en-US" w:eastAsia="zh-CN"/>
                            </w:rPr>
                            <w:t>- 22 -</w:t>
                          </w:r>
                          <w:r>
                            <w:fldChar w:fldCharType="end"/>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19.5pt;mso-position-horizontal:center;mso-position-horizontal-relative:margin;mso-wrap-style:none;z-index:251661312;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7FI4NAAAAADAQAADwAAAAAAAAABACAAAAAiAAAA&#10;ZHJzL2Rvd25yZXYueG1sUEsBAhQAFAAAAAgAh07iQCrZTo0PAgAAEAQAAA4AAAAAAAAAAQAgAAAA&#10;HwEAAGRycy9lMm9Eb2MueG1sUEsFBgAAAAAGAAYAWQEAAKAFAAAAAA==&#10;">
              <v:fill on="f" focussize="0,0"/>
              <v:stroke on="f"/>
              <v:imagedata o:title=""/>
              <o:lock v:ext="edit" aspectratio="f"/>
              <v:textbox inset="0mm,0mm,0mm,0mm" style="mso-fit-shape-to-text:t;">
                <w:txbxContent>
                  <w:p w14:paraId="6FF0A294">
                    <w:pPr>
                      <w:pStyle w:val="15"/>
                    </w:pPr>
                    <w:r>
                      <w:fldChar w:fldCharType="begin"/>
                    </w:r>
                    <w:r>
                      <w:instrText xml:space="preserve"> PAGE  \* MERGEFORMAT </w:instrText>
                    </w:r>
                    <w:r>
                      <w:fldChar w:fldCharType="separate"/>
                    </w:r>
                    <w:r>
                      <w:rPr>
                        <w:lang w:val="en-US" w:eastAsia="zh-CN"/>
                      </w:rPr>
                      <w:t>- 22 -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306B8">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43535" cy="147955"/>
              <wp:effectExtent l="0" t="0" r="0" b="4445"/>
              <wp:wrapNone/>
              <wp:docPr id="2" name="文本框 1"/>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a:effectLst/>
                    </wps:spPr>
                    <wps:txbx>
                      <w:txbxContent>
                        <w:p w14:paraId="598DEE9D">
                          <w:pPr>
                            <w:pStyle w:val="1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en-US" w:eastAsia="zh-CN"/>
                            </w:rPr>
                            <w:t>- 23 -</w:t>
                          </w:r>
                          <w:r>
                            <w:rPr>
                              <w:rFonts w:hint="eastAsia" w:ascii="宋体" w:hAnsi="宋体" w:cs="宋体"/>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1.65pt;width:27.05pt;mso-position-horizontal:center;mso-position-horizontal-relative:margin;mso-wrap-style:none;z-index:251659264;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m26lT0gAAAAMBAAAPAAAAAAAAAAEAIAAAACIA&#10;AABkcnMvZG93bnJldi54bWxQSwECFAAUAAAACACHTuJAdPn09w8CAAAQBAAADgAAAAAAAAABACAA&#10;AAAhAQAAZHJzL2Uyb0RvYy54bWxQSwUGAAAAAAYABgBZAQAAogUAAAAA&#10;">
              <v:fill on="f" focussize="0,0"/>
              <v:stroke on="f"/>
              <v:imagedata o:title=""/>
              <o:lock v:ext="edit" aspectratio="f"/>
              <v:textbox inset="0mm,0mm,0mm,0mm" style="mso-fit-shape-to-text:t;">
                <w:txbxContent>
                  <w:p w14:paraId="598DEE9D">
                    <w:pPr>
                      <w:pStyle w:val="1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en-US" w:eastAsia="zh-CN"/>
                      </w:rPr>
                      <w:t>- 23 -</w:t>
                    </w:r>
                    <w:r>
                      <w:rPr>
                        <w:rFonts w:hint="eastAsia" w:ascii="宋体" w:hAnsi="宋体" w:cs="宋体"/>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6E266">
    <w:pPr>
      <w:pStyle w:val="1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47650" cy="131445"/>
              <wp:effectExtent l="0" t="0" r="0" b="1905"/>
              <wp:wrapNone/>
              <wp:docPr id="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ffectLst/>
                    </wps:spPr>
                    <wps:txbx>
                      <w:txbxContent>
                        <w:p w14:paraId="6926EC1C">
                          <w:pPr>
                            <w:pStyle w:val="15"/>
                          </w:pPr>
                          <w:r>
                            <w:fldChar w:fldCharType="begin"/>
                          </w:r>
                          <w:r>
                            <w:instrText xml:space="preserve"> PAGE  \* MERGEFORMAT </w:instrText>
                          </w:r>
                          <w:r>
                            <w:fldChar w:fldCharType="separate"/>
                          </w:r>
                          <w:r>
                            <w:rPr>
                              <w:lang w:val="en-US" w:eastAsia="zh-CN"/>
                            </w:rPr>
                            <w:t>- 25 -</w:t>
                          </w:r>
                          <w:r>
                            <w:fldChar w:fldCharType="end"/>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0.35pt;width:19.5pt;mso-position-horizontal:center;mso-position-horizontal-relative:margin;mso-wrap-style:none;z-index:251662336;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&#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XsUjg0AAAAAMBAAAPAAAAAAAAAAEAIAAAACIAAABk&#10;cnMvZG93bnJldi54bWxQSwECFAAUAAAACACHTuJAwQe2Kg4CAAARBAAADgAAAAAAAAABACAAAAAf&#10;AQAAZHJzL2Uyb0RvYy54bWxQSwUGAAAAAAYABgBZAQAAnwUAAAAA&#10;">
              <v:fill on="f" focussize="0,0"/>
              <v:stroke on="f"/>
              <v:imagedata o:title=""/>
              <o:lock v:ext="edit" aspectratio="f"/>
              <v:textbox inset="0mm,0mm,0mm,0mm" style="mso-fit-shape-to-text:t;">
                <w:txbxContent>
                  <w:p w14:paraId="6926EC1C">
                    <w:pPr>
                      <w:pStyle w:val="15"/>
                    </w:pPr>
                    <w:r>
                      <w:fldChar w:fldCharType="begin"/>
                    </w:r>
                    <w:r>
                      <w:instrText xml:space="preserve"> PAGE  \* MERGEFORMAT </w:instrText>
                    </w:r>
                    <w:r>
                      <w:fldChar w:fldCharType="separate"/>
                    </w:r>
                    <w:r>
                      <w:rPr>
                        <w:lang w:val="en-US" w:eastAsia="zh-CN"/>
                      </w:rPr>
                      <w:t>- 25 -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AE2A0">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FBAAD">
    <w:pPr>
      <w:pStyle w:val="16"/>
      <w:pBdr>
        <w:bottom w:val="none" w:color="auto" w:sz="0" w:space="1"/>
      </w:pBdr>
      <w:jc w:val="both"/>
      <w:rPr>
        <w:rFonts w:ascii="方正仿宋_GBK" w:eastAsia="方正仿宋_GBK"/>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7ED4A">
    <w:pPr>
      <w:pStyle w:val="1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120C41"/>
    <w:multiLevelType w:val="singleLevel"/>
    <w:tmpl w:val="9C120C41"/>
    <w:lvl w:ilvl="0" w:tentative="0">
      <w:start w:val="2"/>
      <w:numFmt w:val="chineseCounting"/>
      <w:suff w:val="nothing"/>
      <w:lvlText w:val="（%1）"/>
      <w:lvlJc w:val="left"/>
      <w:rPr>
        <w:rFonts w:hint="eastAsia"/>
      </w:rPr>
    </w:lvl>
  </w:abstractNum>
  <w:abstractNum w:abstractNumId="1">
    <w:nsid w:val="9EEF6DBB"/>
    <w:multiLevelType w:val="singleLevel"/>
    <w:tmpl w:val="9EEF6DBB"/>
    <w:lvl w:ilvl="0" w:tentative="0">
      <w:start w:val="2"/>
      <w:numFmt w:val="chineseCounting"/>
      <w:suff w:val="nothing"/>
      <w:lvlText w:val="%1、"/>
      <w:lvlJc w:val="left"/>
      <w:pPr>
        <w:ind w:left="0"/>
      </w:pPr>
      <w:rPr>
        <w:rFonts w:hint="eastAsia"/>
      </w:rPr>
    </w:lvl>
  </w:abstractNum>
  <w:abstractNum w:abstractNumId="2">
    <w:nsid w:val="C01F7FD1"/>
    <w:multiLevelType w:val="singleLevel"/>
    <w:tmpl w:val="C01F7FD1"/>
    <w:lvl w:ilvl="0" w:tentative="0">
      <w:start w:val="2"/>
      <w:numFmt w:val="chineseCounting"/>
      <w:suff w:val="nothing"/>
      <w:lvlText w:val="%1、"/>
      <w:lvlJc w:val="left"/>
      <w:rPr>
        <w:rFonts w:hint="eastAsia"/>
      </w:rPr>
    </w:lvl>
  </w:abstractNum>
  <w:abstractNum w:abstractNumId="3">
    <w:nsid w:val="C08574AF"/>
    <w:multiLevelType w:val="singleLevel"/>
    <w:tmpl w:val="C08574AF"/>
    <w:lvl w:ilvl="0" w:tentative="0">
      <w:start w:val="2"/>
      <w:numFmt w:val="chineseCounting"/>
      <w:suff w:val="nothing"/>
      <w:lvlText w:val="（%1）"/>
      <w:lvlJc w:val="left"/>
      <w:rPr>
        <w:rFonts w:hint="eastAsia"/>
      </w:rPr>
    </w:lvl>
  </w:abstractNum>
  <w:abstractNum w:abstractNumId="4">
    <w:nsid w:val="00000008"/>
    <w:multiLevelType w:val="multilevel"/>
    <w:tmpl w:val="00000008"/>
    <w:lvl w:ilvl="0" w:tentative="0">
      <w:start w:val="1"/>
      <w:numFmt w:val="chineseCountingThousand"/>
      <w:pStyle w:val="6"/>
      <w:lvlText w:val="%1、"/>
      <w:lvlJc w:val="left"/>
      <w:pPr>
        <w:tabs>
          <w:tab w:val="left" w:pos="720"/>
        </w:tabs>
        <w:ind w:left="1675"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878F3FB"/>
    <w:multiLevelType w:val="singleLevel"/>
    <w:tmpl w:val="2878F3FB"/>
    <w:lvl w:ilvl="0" w:tentative="0">
      <w:start w:val="1"/>
      <w:numFmt w:val="decimal"/>
      <w:suff w:val="nothing"/>
      <w:lvlText w:val="%1、"/>
      <w:lvlJc w:val="left"/>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mNjlmNDRjNGY1NjVjZDM5YTU4MTNjZmZlZTUxM2MifQ=="/>
  </w:docVars>
  <w:rsids>
    <w:rsidRoot w:val="00172A27"/>
    <w:rsid w:val="000A57FE"/>
    <w:rsid w:val="00134DE1"/>
    <w:rsid w:val="003712DC"/>
    <w:rsid w:val="0058027B"/>
    <w:rsid w:val="0058203E"/>
    <w:rsid w:val="006B0B59"/>
    <w:rsid w:val="00707A16"/>
    <w:rsid w:val="007D3388"/>
    <w:rsid w:val="00851FF7"/>
    <w:rsid w:val="008962C8"/>
    <w:rsid w:val="008D469F"/>
    <w:rsid w:val="008F0588"/>
    <w:rsid w:val="00925EF6"/>
    <w:rsid w:val="00BA52F1"/>
    <w:rsid w:val="00C1049D"/>
    <w:rsid w:val="00C27C7C"/>
    <w:rsid w:val="00C5141A"/>
    <w:rsid w:val="00D2557A"/>
    <w:rsid w:val="00D67EDA"/>
    <w:rsid w:val="00DB7C02"/>
    <w:rsid w:val="00DD0713"/>
    <w:rsid w:val="00DF0AE4"/>
    <w:rsid w:val="00E26BCC"/>
    <w:rsid w:val="00F03DAF"/>
    <w:rsid w:val="013E4434"/>
    <w:rsid w:val="04937A48"/>
    <w:rsid w:val="072840B5"/>
    <w:rsid w:val="079A6B22"/>
    <w:rsid w:val="092861EC"/>
    <w:rsid w:val="09731C0E"/>
    <w:rsid w:val="09A651EE"/>
    <w:rsid w:val="0B662F05"/>
    <w:rsid w:val="0CBB35D5"/>
    <w:rsid w:val="0DDB30ED"/>
    <w:rsid w:val="0DDB40CB"/>
    <w:rsid w:val="0F0D6A33"/>
    <w:rsid w:val="0F660CAC"/>
    <w:rsid w:val="0FD32A4D"/>
    <w:rsid w:val="11132E64"/>
    <w:rsid w:val="1505030B"/>
    <w:rsid w:val="15A83C94"/>
    <w:rsid w:val="167B74D8"/>
    <w:rsid w:val="172D6EB3"/>
    <w:rsid w:val="175400B6"/>
    <w:rsid w:val="191145C7"/>
    <w:rsid w:val="1CB06F45"/>
    <w:rsid w:val="1D8F7D18"/>
    <w:rsid w:val="1EF27252"/>
    <w:rsid w:val="1F9160FD"/>
    <w:rsid w:val="223F1730"/>
    <w:rsid w:val="23450599"/>
    <w:rsid w:val="258D324D"/>
    <w:rsid w:val="271A490C"/>
    <w:rsid w:val="27CC3C98"/>
    <w:rsid w:val="27DA216D"/>
    <w:rsid w:val="28470B44"/>
    <w:rsid w:val="28646898"/>
    <w:rsid w:val="28B70B86"/>
    <w:rsid w:val="29746395"/>
    <w:rsid w:val="2A4905A7"/>
    <w:rsid w:val="2C26011D"/>
    <w:rsid w:val="2C592050"/>
    <w:rsid w:val="2D963F95"/>
    <w:rsid w:val="2E0B3ED3"/>
    <w:rsid w:val="2E4E0A8F"/>
    <w:rsid w:val="2E5D389C"/>
    <w:rsid w:val="2EA75322"/>
    <w:rsid w:val="30211BFF"/>
    <w:rsid w:val="307E11AB"/>
    <w:rsid w:val="32140715"/>
    <w:rsid w:val="33A855B9"/>
    <w:rsid w:val="34941B59"/>
    <w:rsid w:val="34E05B3E"/>
    <w:rsid w:val="359E3A03"/>
    <w:rsid w:val="35B110A9"/>
    <w:rsid w:val="39EF551D"/>
    <w:rsid w:val="3AFD2E46"/>
    <w:rsid w:val="3B893B5E"/>
    <w:rsid w:val="3BC5511D"/>
    <w:rsid w:val="3BE010E0"/>
    <w:rsid w:val="3C011991"/>
    <w:rsid w:val="3CC75CC4"/>
    <w:rsid w:val="3E9A0C6C"/>
    <w:rsid w:val="3F1F5E69"/>
    <w:rsid w:val="3F8D7A65"/>
    <w:rsid w:val="401823E9"/>
    <w:rsid w:val="42D37375"/>
    <w:rsid w:val="46E568E7"/>
    <w:rsid w:val="47C843FF"/>
    <w:rsid w:val="481D6C31"/>
    <w:rsid w:val="4A521249"/>
    <w:rsid w:val="4A9641EB"/>
    <w:rsid w:val="4C51569C"/>
    <w:rsid w:val="4C931C9D"/>
    <w:rsid w:val="4CE92389"/>
    <w:rsid w:val="4D0115BD"/>
    <w:rsid w:val="4D4F7FCD"/>
    <w:rsid w:val="4DEF5E83"/>
    <w:rsid w:val="4E2F3D45"/>
    <w:rsid w:val="4F4A171C"/>
    <w:rsid w:val="4F4B6E46"/>
    <w:rsid w:val="4FB77B7C"/>
    <w:rsid w:val="503D2438"/>
    <w:rsid w:val="52155883"/>
    <w:rsid w:val="52F03B1E"/>
    <w:rsid w:val="52FF3D00"/>
    <w:rsid w:val="53B52433"/>
    <w:rsid w:val="557D433E"/>
    <w:rsid w:val="55A37C7F"/>
    <w:rsid w:val="566524E6"/>
    <w:rsid w:val="568754B2"/>
    <w:rsid w:val="580C4C4F"/>
    <w:rsid w:val="58787936"/>
    <w:rsid w:val="58AF078F"/>
    <w:rsid w:val="5982066C"/>
    <w:rsid w:val="59E44C80"/>
    <w:rsid w:val="5C9639E5"/>
    <w:rsid w:val="5E3F05A1"/>
    <w:rsid w:val="5EBA41F7"/>
    <w:rsid w:val="5EDD7C2F"/>
    <w:rsid w:val="5F216E18"/>
    <w:rsid w:val="5F4A5302"/>
    <w:rsid w:val="5FB25DE0"/>
    <w:rsid w:val="603E2AEE"/>
    <w:rsid w:val="63C075A0"/>
    <w:rsid w:val="65F06D2C"/>
    <w:rsid w:val="697147CF"/>
    <w:rsid w:val="6A9E24DF"/>
    <w:rsid w:val="6AEC30B9"/>
    <w:rsid w:val="6AEE5D9B"/>
    <w:rsid w:val="6B89506A"/>
    <w:rsid w:val="6DE04EC9"/>
    <w:rsid w:val="6FD80BA8"/>
    <w:rsid w:val="71A41D1A"/>
    <w:rsid w:val="72123ED3"/>
    <w:rsid w:val="727A47D8"/>
    <w:rsid w:val="747F6CC7"/>
    <w:rsid w:val="76DB2057"/>
    <w:rsid w:val="770E2438"/>
    <w:rsid w:val="78525E3F"/>
    <w:rsid w:val="78AD22F7"/>
    <w:rsid w:val="78D51558"/>
    <w:rsid w:val="79B12207"/>
    <w:rsid w:val="7A3E4814"/>
    <w:rsid w:val="7B382ABF"/>
    <w:rsid w:val="7B58068F"/>
    <w:rsid w:val="7B6510E7"/>
    <w:rsid w:val="7C371B04"/>
    <w:rsid w:val="7D694C15"/>
    <w:rsid w:val="7E2E36F0"/>
    <w:rsid w:val="7F526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0"/>
    <w:qFormat/>
    <w:uiPriority w:val="0"/>
    <w:pPr>
      <w:keepNext/>
      <w:keepLines/>
      <w:spacing w:before="260" w:after="260" w:line="413" w:lineRule="auto"/>
      <w:outlineLvl w:val="1"/>
    </w:pPr>
    <w:rPr>
      <w:rFonts w:ascii="Arial" w:hAnsi="Arial" w:eastAsia="黑体"/>
      <w:b/>
      <w:kern w:val="0"/>
      <w:sz w:val="32"/>
    </w:rPr>
  </w:style>
  <w:style w:type="paragraph" w:styleId="5">
    <w:name w:val="heading 3"/>
    <w:basedOn w:val="1"/>
    <w:next w:val="1"/>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numPr>
        <w:ilvl w:val="0"/>
        <w:numId w:val="1"/>
      </w:numPr>
      <w:spacing w:before="560" w:after="290" w:line="377" w:lineRule="auto"/>
      <w:outlineLvl w:val="3"/>
    </w:pPr>
    <w:rPr>
      <w:rFonts w:ascii="Arial" w:hAnsi="Arial" w:eastAsia="黑体"/>
      <w:szCs w:val="24"/>
    </w:rPr>
  </w:style>
  <w:style w:type="character" w:default="1" w:styleId="24">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line="440" w:lineRule="exact"/>
      <w:ind w:left="1" w:firstLine="422" w:firstLineChars="132"/>
      <w:jc w:val="left"/>
    </w:pPr>
    <w:rPr>
      <w:rFonts w:ascii="仿宋_GB2312" w:eastAsia="仿宋_GB2312"/>
      <w:sz w:val="32"/>
    </w:rPr>
  </w:style>
  <w:style w:type="paragraph" w:styleId="7">
    <w:name w:val="table of authorities"/>
    <w:basedOn w:val="1"/>
    <w:next w:val="1"/>
    <w:qFormat/>
    <w:uiPriority w:val="0"/>
    <w:pPr>
      <w:ind w:left="420" w:leftChars="200"/>
    </w:pPr>
  </w:style>
  <w:style w:type="paragraph" w:styleId="8">
    <w:name w:val="Normal Indent"/>
    <w:basedOn w:val="1"/>
    <w:next w:val="2"/>
    <w:qFormat/>
    <w:uiPriority w:val="0"/>
    <w:pPr>
      <w:adjustRightInd w:val="0"/>
      <w:snapToGrid w:val="0"/>
      <w:spacing w:line="360" w:lineRule="auto"/>
      <w:ind w:firstLine="420"/>
    </w:pPr>
    <w:rPr>
      <w:sz w:val="24"/>
    </w:rPr>
  </w:style>
  <w:style w:type="paragraph" w:styleId="9">
    <w:name w:val="Body Text Indent"/>
    <w:basedOn w:val="1"/>
    <w:qFormat/>
    <w:uiPriority w:val="0"/>
    <w:pPr>
      <w:spacing w:line="700" w:lineRule="exact"/>
      <w:ind w:left="960"/>
    </w:pPr>
    <w:rPr>
      <w:sz w:val="44"/>
    </w:rPr>
  </w:style>
  <w:style w:type="paragraph" w:styleId="10">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szCs w:val="24"/>
    </w:rPr>
  </w:style>
  <w:style w:type="paragraph" w:styleId="11">
    <w:name w:val="toc 3"/>
    <w:basedOn w:val="1"/>
    <w:next w:val="1"/>
    <w:qFormat/>
    <w:uiPriority w:val="39"/>
    <w:pPr>
      <w:ind w:left="840" w:leftChars="400"/>
    </w:pPr>
  </w:style>
  <w:style w:type="paragraph" w:styleId="12">
    <w:name w:val="Plain Text"/>
    <w:basedOn w:val="1"/>
    <w:qFormat/>
    <w:uiPriority w:val="0"/>
    <w:rPr>
      <w:rFonts w:ascii="宋体"/>
      <w:sz w:val="21"/>
    </w:rPr>
  </w:style>
  <w:style w:type="paragraph" w:styleId="13">
    <w:name w:val="Date"/>
    <w:basedOn w:val="1"/>
    <w:next w:val="1"/>
    <w:qFormat/>
    <w:uiPriority w:val="0"/>
  </w:style>
  <w:style w:type="paragraph" w:styleId="14">
    <w:name w:val="Body Text Indent 2"/>
    <w:basedOn w:val="1"/>
    <w:qFormat/>
    <w:uiPriority w:val="0"/>
    <w:pPr>
      <w:snapToGrid w:val="0"/>
      <w:spacing w:line="560" w:lineRule="atLeast"/>
      <w:ind w:firstLine="540"/>
    </w:p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rPr>
  </w:style>
  <w:style w:type="paragraph" w:styleId="17">
    <w:name w:val="toc 1"/>
    <w:basedOn w:val="1"/>
    <w:next w:val="1"/>
    <w:qFormat/>
    <w:uiPriority w:val="0"/>
    <w:pPr>
      <w:spacing w:line="180" w:lineRule="auto"/>
      <w:jc w:val="center"/>
    </w:pPr>
    <w:rPr>
      <w:sz w:val="30"/>
    </w:rPr>
  </w:style>
  <w:style w:type="paragraph" w:styleId="18">
    <w:name w:val="List"/>
    <w:basedOn w:val="1"/>
    <w:semiHidden/>
    <w:qFormat/>
    <w:uiPriority w:val="0"/>
    <w:pPr>
      <w:ind w:left="200" w:hanging="200" w:hangingChars="200"/>
    </w:pPr>
  </w:style>
  <w:style w:type="paragraph" w:styleId="19">
    <w:name w:val="toc 2"/>
    <w:basedOn w:val="1"/>
    <w:next w:val="1"/>
    <w:qFormat/>
    <w:uiPriority w:val="39"/>
    <w:pPr>
      <w:ind w:left="420" w:leftChars="200"/>
    </w:pPr>
  </w:style>
  <w:style w:type="paragraph" w:styleId="20">
    <w:name w:val="Title"/>
    <w:basedOn w:val="1"/>
    <w:next w:val="1"/>
    <w:qFormat/>
    <w:uiPriority w:val="0"/>
    <w:pPr>
      <w:widowControl/>
      <w:spacing w:line="360" w:lineRule="auto"/>
      <w:jc w:val="center"/>
    </w:pPr>
    <w:rPr>
      <w:rFonts w:ascii="Arial" w:hAnsi="Arial"/>
      <w:b/>
      <w:smallCaps/>
      <w:kern w:val="28"/>
      <w:sz w:val="36"/>
      <w:lang w:eastAsia="en-US"/>
    </w:rPr>
  </w:style>
  <w:style w:type="paragraph" w:styleId="21">
    <w:name w:val="Body Text First Indent"/>
    <w:basedOn w:val="2"/>
    <w:qFormat/>
    <w:uiPriority w:val="0"/>
    <w:pPr>
      <w:ind w:firstLine="420" w:firstLineChars="100"/>
    </w:pPr>
    <w:rPr>
      <w:sz w:val="28"/>
      <w:szCs w:val="22"/>
    </w:rPr>
  </w:style>
  <w:style w:type="paragraph" w:styleId="22">
    <w:name w:val="Body Text First Indent 2"/>
    <w:basedOn w:val="9"/>
    <w:next w:val="8"/>
    <w:qFormat/>
    <w:uiPriority w:val="0"/>
    <w:pPr>
      <w:spacing w:line="240" w:lineRule="auto"/>
      <w:ind w:left="420" w:leftChars="200" w:firstLine="420" w:firstLineChars="200"/>
    </w:pPr>
  </w:style>
  <w:style w:type="character" w:styleId="25">
    <w:name w:val="Strong"/>
    <w:qFormat/>
    <w:uiPriority w:val="0"/>
    <w:rPr>
      <w:b/>
      <w:bCs/>
    </w:rPr>
  </w:style>
  <w:style w:type="character" w:styleId="26">
    <w:name w:val="page number"/>
    <w:basedOn w:val="24"/>
    <w:qFormat/>
    <w:uiPriority w:val="0"/>
  </w:style>
  <w:style w:type="paragraph" w:customStyle="1" w:styleId="27">
    <w:name w:val="默认"/>
    <w:qFormat/>
    <w:uiPriority w:val="0"/>
    <w:rPr>
      <w:rFonts w:ascii="Helvetica" w:hAnsi="Helvetica" w:eastAsia="Helvetica" w:cs="Helvetica"/>
      <w:color w:val="000000"/>
      <w:sz w:val="22"/>
      <w:szCs w:val="22"/>
      <w:lang w:val="en-US" w:eastAsia="zh-CN" w:bidi="ar-SA"/>
    </w:rPr>
  </w:style>
  <w:style w:type="paragraph" w:customStyle="1" w:styleId="28">
    <w:name w:val="样式 正文首行缩进 + 首行缩进:  2 字符1 Char Char"/>
    <w:basedOn w:val="21"/>
    <w:qFormat/>
    <w:uiPriority w:val="0"/>
    <w:pPr>
      <w:adjustRightInd w:val="0"/>
      <w:spacing w:line="400" w:lineRule="exact"/>
      <w:ind w:firstLine="480" w:firstLineChars="200"/>
      <w:textAlignment w:val="baseline"/>
    </w:pPr>
    <w:rPr>
      <w:rFonts w:cs="宋体"/>
      <w:sz w:val="24"/>
      <w:szCs w:val="20"/>
    </w:rPr>
  </w:style>
  <w:style w:type="character" w:customStyle="1" w:styleId="29">
    <w:name w:val="标题 1 Char"/>
    <w:link w:val="3"/>
    <w:qFormat/>
    <w:uiPriority w:val="0"/>
    <w:rPr>
      <w:rFonts w:ascii="Times New Roman" w:hAnsi="Times New Roman" w:eastAsia="宋体" w:cs="Times New Roman"/>
      <w:b/>
      <w:bCs/>
      <w:kern w:val="44"/>
      <w:sz w:val="44"/>
      <w:szCs w:val="44"/>
    </w:rPr>
  </w:style>
  <w:style w:type="character" w:customStyle="1" w:styleId="30">
    <w:name w:val="标题 2 Char"/>
    <w:link w:val="4"/>
    <w:qFormat/>
    <w:uiPriority w:val="0"/>
    <w:rPr>
      <w:rFonts w:ascii="Arial" w:hAnsi="Arial" w:eastAsia="黑体"/>
      <w:b/>
      <w:sz w:val="32"/>
    </w:rPr>
  </w:style>
  <w:style w:type="paragraph" w:customStyle="1" w:styleId="31">
    <w:name w:val="图例"/>
    <w:basedOn w:val="1"/>
    <w:qFormat/>
    <w:uiPriority w:val="0"/>
    <w:pPr>
      <w:spacing w:before="120" w:after="120" w:line="360" w:lineRule="auto"/>
      <w:jc w:val="center"/>
    </w:pPr>
    <w:rPr>
      <w:rFonts w:eastAsia="仿宋_GB2312"/>
      <w:b/>
      <w:sz w:val="24"/>
    </w:rPr>
  </w:style>
  <w:style w:type="paragraph" w:customStyle="1" w:styleId="32">
    <w:name w:val="电建正文"/>
    <w:basedOn w:val="33"/>
    <w:qFormat/>
    <w:uiPriority w:val="0"/>
    <w:pPr>
      <w:tabs>
        <w:tab w:val="left" w:pos="720"/>
      </w:tabs>
      <w:spacing w:line="360" w:lineRule="auto"/>
      <w:ind w:firstLine="200" w:firstLineChars="200"/>
    </w:pPr>
    <w:rPr>
      <w:rFonts w:ascii="Tahoma" w:hAnsi="Tahoma"/>
      <w:sz w:val="24"/>
    </w:rPr>
  </w:style>
  <w:style w:type="paragraph" w:customStyle="1" w:styleId="33">
    <w:name w:val="List First"/>
    <w:basedOn w:val="18"/>
    <w:next w:val="18"/>
    <w:qFormat/>
    <w:uiPriority w:val="0"/>
    <w:pPr>
      <w:widowControl/>
      <w:tabs>
        <w:tab w:val="left" w:pos="720"/>
      </w:tabs>
      <w:overflowPunct w:val="0"/>
      <w:autoSpaceDE w:val="0"/>
      <w:autoSpaceDN w:val="0"/>
      <w:spacing w:before="80" w:after="80"/>
      <w:ind w:left="0"/>
      <w:jc w:val="left"/>
    </w:pPr>
    <w:rPr>
      <w:kern w:val="0"/>
      <w:sz w:val="20"/>
    </w:rPr>
  </w:style>
  <w:style w:type="paragraph" w:customStyle="1" w:styleId="34">
    <w:name w:val="GD正文"/>
    <w:basedOn w:val="1"/>
    <w:qFormat/>
    <w:uiPriority w:val="0"/>
    <w:pPr>
      <w:spacing w:line="500" w:lineRule="exact"/>
      <w:ind w:firstLine="883" w:firstLineChars="200"/>
    </w:pPr>
    <w:rPr>
      <w:rFonts w:ascii="Calibri" w:hAnsi="Calibri" w:cs="黑体"/>
      <w:szCs w:val="22"/>
    </w:rPr>
  </w:style>
  <w:style w:type="paragraph" w:customStyle="1" w:styleId="35">
    <w:name w:val="Default"/>
    <w:qFormat/>
    <w:uiPriority w:val="0"/>
    <w:pPr>
      <w:widowControl w:val="0"/>
      <w:autoSpaceDE w:val="0"/>
      <w:autoSpaceDN w:val="0"/>
      <w:adjustRightInd w:val="0"/>
    </w:pPr>
    <w:rPr>
      <w:rFonts w:ascii="Arial" w:hAnsi="Arial" w:eastAsia="宋体" w:cs="Arial"/>
      <w:color w:val="000000"/>
      <w:sz w:val="24"/>
      <w:szCs w:val="24"/>
      <w:lang w:val="en-US" w:eastAsia="en-US" w:bidi="ar-SA"/>
    </w:rPr>
  </w:style>
  <w:style w:type="character" w:customStyle="1" w:styleId="36">
    <w:name w:val="font31"/>
    <w:basedOn w:val="24"/>
    <w:qFormat/>
    <w:uiPriority w:val="0"/>
    <w:rPr>
      <w:rFonts w:hint="eastAsia" w:ascii="方正仿宋_GBK" w:hAnsi="方正仿宋_GBK" w:eastAsia="方正仿宋_GBK" w:cs="方正仿宋_GBK"/>
      <w:color w:val="000000"/>
      <w:sz w:val="28"/>
      <w:szCs w:val="28"/>
      <w:u w:val="none"/>
    </w:rPr>
  </w:style>
  <w:style w:type="character" w:customStyle="1" w:styleId="37">
    <w:name w:val="font41"/>
    <w:basedOn w:val="24"/>
    <w:qFormat/>
    <w:uiPriority w:val="0"/>
    <w:rPr>
      <w:rFonts w:hint="default" w:ascii="Times New Roman" w:hAnsi="Times New Roman" w:cs="Times New Roman"/>
      <w:color w:val="000000"/>
      <w:sz w:val="28"/>
      <w:szCs w:val="28"/>
      <w:u w:val="none"/>
    </w:rPr>
  </w:style>
  <w:style w:type="paragraph" w:customStyle="1" w:styleId="38">
    <w:name w:val="标书正文1"/>
    <w:basedOn w:val="1"/>
    <w:qFormat/>
    <w:uiPriority w:val="99"/>
    <w:pPr>
      <w:spacing w:line="520" w:lineRule="exact"/>
      <w:ind w:firstLine="64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14802</Words>
  <Characters>15661</Characters>
  <Lines>143</Lines>
  <Paragraphs>40</Paragraphs>
  <TotalTime>90</TotalTime>
  <ScaleCrop>false</ScaleCrop>
  <LinksUpToDate>false</LinksUpToDate>
  <CharactersWithSpaces>16729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2025-10-10T08:00:00Z</dcterms:created>
  <dc:creator>Administrator</dc:creator>
  <cp:lastModifiedBy>一定要幸福</cp:lastModifiedBy>
  <cp:lastPrinted>2024-09-04T00:54:00Z</cp:lastPrinted>
  <dcterms:modified xsi:type="dcterms:W3CDTF">2026-01-27T09:00:23Z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FB2E86D99F174FEDA89C2345B392326F_13</vt:lpwstr>
  </property>
  <property fmtid="{D5CDD505-2E9C-101B-9397-08002B2CF9AE}" pid="4" name="KSOTemplateDocerSaveRecord">
    <vt:lpwstr>eyJoZGlkIjoiZTdhMjE4MzYzNDJiNDU0NjZmNjMxMWNlYWJjMzBmOGQiLCJ1c2VySWQiOiI5NjQxMTQxNDcifQ==</vt:lpwstr>
  </property>
</Properties>
</file>