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pacing w:after="150"/>
        <w:jc w:val="center"/>
        <w:outlineLvl w:val="0"/>
        <w:rPr>
          <w:rFonts w:hint="eastAsia" w:ascii="方正小标宋_GBK" w:hAnsi="微软雅黑" w:eastAsia="方正小标宋_GBK" w:cs="宋体"/>
          <w:b/>
          <w:bCs/>
          <w:kern w:val="36"/>
          <w:sz w:val="44"/>
          <w:szCs w:val="44"/>
        </w:rPr>
      </w:pPr>
      <w:r>
        <w:rPr>
          <w:rFonts w:hint="eastAsia" w:ascii="方正小标宋_GBK" w:hAnsi="微软雅黑" w:eastAsia="方正小标宋_GBK" w:cs="宋体"/>
          <w:b/>
          <w:bCs/>
          <w:kern w:val="36"/>
          <w:sz w:val="44"/>
          <w:szCs w:val="44"/>
        </w:rPr>
        <w:t>石柱土家族自治县中医院</w:t>
      </w:r>
    </w:p>
    <w:p>
      <w:pPr>
        <w:widowControl/>
        <w:shd w:val="clear" w:color="auto" w:fill="FFFFFF"/>
        <w:spacing w:after="150"/>
        <w:jc w:val="center"/>
        <w:outlineLvl w:val="0"/>
        <w:rPr>
          <w:rFonts w:hint="eastAsia" w:ascii="方正小标宋_GBK" w:hAnsi="方正小标宋_GBK" w:eastAsia="方正小标宋_GBK" w:cs="方正小标宋_GBK"/>
          <w:b/>
          <w:bCs/>
          <w:sz w:val="44"/>
          <w:szCs w:val="44"/>
        </w:rPr>
      </w:pPr>
      <w:r>
        <w:rPr>
          <w:rFonts w:hint="eastAsia" w:ascii="方正小标宋_GBK" w:hAnsi="微软雅黑" w:eastAsia="方正小标宋_GBK" w:cs="微软雅黑"/>
          <w:b/>
          <w:sz w:val="44"/>
          <w:szCs w:val="44"/>
        </w:rPr>
        <w:t>关于</w:t>
      </w:r>
      <w:r>
        <w:rPr>
          <w:rFonts w:hint="eastAsia" w:ascii="方正小标宋_GBK" w:hAnsi="微软雅黑" w:eastAsia="方正小标宋_GBK" w:cs="微软雅黑"/>
          <w:b/>
          <w:sz w:val="44"/>
          <w:szCs w:val="44"/>
          <w:lang w:eastAsia="zh-CN"/>
        </w:rPr>
        <w:t>采购床头柜等一批设备</w:t>
      </w:r>
      <w:r>
        <w:rPr>
          <w:rFonts w:hint="eastAsia" w:ascii="方正小标宋_GBK" w:hAnsi="方正小标宋_GBK" w:eastAsia="方正小标宋_GBK" w:cs="方正小标宋_GBK"/>
          <w:b/>
          <w:bCs/>
          <w:sz w:val="44"/>
          <w:szCs w:val="44"/>
          <w:lang w:eastAsia="zh-CN"/>
        </w:rPr>
        <w:t>网上竞采</w:t>
      </w:r>
      <w:r>
        <w:rPr>
          <w:rFonts w:hint="eastAsia" w:ascii="方正小标宋_GBK" w:hAnsi="方正小标宋_GBK" w:eastAsia="方正小标宋_GBK" w:cs="方正小标宋_GBK"/>
          <w:b/>
          <w:bCs/>
          <w:kern w:val="36"/>
          <w:sz w:val="44"/>
          <w:szCs w:val="44"/>
        </w:rPr>
        <w:t>文件</w:t>
      </w:r>
    </w:p>
    <w:p>
      <w:pPr>
        <w:widowControl/>
        <w:spacing w:line="288" w:lineRule="auto"/>
        <w:ind w:firstLine="640" w:firstLineChars="200"/>
        <w:rPr>
          <w:rFonts w:hint="eastAsia" w:ascii="方正仿宋_GBK" w:hAnsi="宋体" w:eastAsia="方正仿宋_GBK" w:cs="仿宋_GB2312"/>
          <w:color w:val="000000"/>
          <w:kern w:val="0"/>
          <w:sz w:val="32"/>
          <w:szCs w:val="32"/>
          <w:lang w:eastAsia="zh-CN"/>
        </w:rPr>
      </w:pPr>
      <w:r>
        <w:rPr>
          <w:rFonts w:hint="eastAsia" w:ascii="方正仿宋_GBK" w:hAnsi="宋体" w:eastAsia="方正仿宋_GBK" w:cs="仿宋_GB2312"/>
          <w:color w:val="000000"/>
          <w:kern w:val="0"/>
          <w:sz w:val="32"/>
          <w:szCs w:val="32"/>
        </w:rPr>
        <w:t>因业务发展需要，我院拟</w:t>
      </w:r>
      <w:r>
        <w:rPr>
          <w:rFonts w:hint="eastAsia" w:ascii="方正仿宋_GBK" w:hAnsi="宋体" w:eastAsia="方正仿宋_GBK" w:cs="仿宋_GB2312"/>
          <w:color w:val="000000"/>
          <w:kern w:val="0"/>
          <w:sz w:val="32"/>
          <w:szCs w:val="32"/>
          <w:lang w:eastAsia="zh-CN"/>
        </w:rPr>
        <w:t>对微波治疗机进行询价采购，请符合相关条件的供应商前来参与。</w:t>
      </w:r>
    </w:p>
    <w:p>
      <w:pPr>
        <w:numPr>
          <w:ilvl w:val="0"/>
          <w:numId w:val="1"/>
        </w:numPr>
        <w:adjustRightInd w:val="0"/>
        <w:snapToGrid w:val="0"/>
        <w:spacing w:line="560" w:lineRule="exact"/>
        <w:ind w:firstLine="560"/>
        <w:rPr>
          <w:rFonts w:ascii="方正仿宋_GBK" w:hAnsi="宋体" w:eastAsia="方正仿宋_GBK" w:cs="仿宋_GB2312"/>
          <w:color w:val="000000"/>
          <w:kern w:val="0"/>
          <w:sz w:val="32"/>
          <w:szCs w:val="32"/>
        </w:rPr>
      </w:pPr>
      <w:r>
        <w:rPr>
          <w:rFonts w:hint="eastAsia" w:ascii="方正仿宋_GBK" w:hAnsi="宋体" w:eastAsia="方正仿宋_GBK" w:cs="仿宋_GB2312"/>
          <w:color w:val="000000"/>
          <w:kern w:val="0"/>
          <w:sz w:val="32"/>
          <w:szCs w:val="32"/>
        </w:rPr>
        <w:t>采购设备内容要求</w:t>
      </w:r>
    </w:p>
    <w:tbl>
      <w:tblPr>
        <w:tblStyle w:val="25"/>
        <w:tblW w:w="8078" w:type="dxa"/>
        <w:jc w:val="center"/>
        <w:tblCellSpacing w:w="0" w:type="dxa"/>
        <w:tblLayout w:type="fixed"/>
        <w:tblCellMar>
          <w:top w:w="0" w:type="dxa"/>
          <w:left w:w="0" w:type="dxa"/>
          <w:bottom w:w="0" w:type="dxa"/>
          <w:right w:w="0" w:type="dxa"/>
        </w:tblCellMar>
      </w:tblPr>
      <w:tblGrid>
        <w:gridCol w:w="783"/>
        <w:gridCol w:w="3444"/>
        <w:gridCol w:w="870"/>
        <w:gridCol w:w="690"/>
        <w:gridCol w:w="2291"/>
      </w:tblGrid>
      <w:tr>
        <w:tblPrEx>
          <w:tblCellMar>
            <w:top w:w="0" w:type="dxa"/>
            <w:left w:w="0" w:type="dxa"/>
            <w:bottom w:w="0" w:type="dxa"/>
            <w:right w:w="0" w:type="dxa"/>
          </w:tblCellMar>
        </w:tblPrEx>
        <w:trPr>
          <w:tblCellSpacing w:w="0" w:type="dxa"/>
          <w:jc w:val="center"/>
        </w:trPr>
        <w:tc>
          <w:tcPr>
            <w:tcW w:w="783" w:type="dxa"/>
            <w:tcBorders>
              <w:top w:val="single" w:color="auto" w:sz="4" w:space="0"/>
              <w:left w:val="single" w:color="auto" w:sz="8" w:space="0"/>
              <w:bottom w:val="single" w:color="auto" w:sz="4" w:space="0"/>
              <w:right w:val="single" w:color="000000" w:sz="8" w:space="0"/>
            </w:tcBorders>
            <w:vAlign w:val="center"/>
          </w:tcPr>
          <w:p>
            <w:pPr>
              <w:widowControl/>
              <w:spacing w:line="288" w:lineRule="auto"/>
              <w:rPr>
                <w:rFonts w:ascii="方正仿宋_GBK" w:eastAsia="方正仿宋_GBK" w:cs="仿宋_GB2312"/>
                <w:color w:val="000000"/>
                <w:kern w:val="0"/>
                <w:sz w:val="30"/>
                <w:szCs w:val="30"/>
              </w:rPr>
            </w:pPr>
            <w:r>
              <w:rPr>
                <w:rFonts w:hint="eastAsia" w:ascii="方正仿宋_GBK" w:hAnsi="宋体" w:eastAsia="方正仿宋_GBK" w:cs="仿宋_GB2312"/>
                <w:color w:val="000000"/>
                <w:kern w:val="0"/>
                <w:sz w:val="30"/>
                <w:szCs w:val="30"/>
              </w:rPr>
              <w:t>序号</w:t>
            </w:r>
          </w:p>
        </w:tc>
        <w:tc>
          <w:tcPr>
            <w:tcW w:w="3444" w:type="dxa"/>
            <w:tcBorders>
              <w:top w:val="single" w:color="auto" w:sz="4" w:space="0"/>
              <w:left w:val="single" w:color="000000" w:sz="8" w:space="0"/>
              <w:bottom w:val="single" w:color="auto" w:sz="4" w:space="0"/>
              <w:right w:val="single" w:color="000000" w:sz="8" w:space="0"/>
            </w:tcBorders>
            <w:vAlign w:val="center"/>
          </w:tcPr>
          <w:p>
            <w:pPr>
              <w:widowControl/>
              <w:spacing w:line="288" w:lineRule="auto"/>
              <w:ind w:firstLine="1500" w:firstLineChars="500"/>
              <w:rPr>
                <w:rFonts w:ascii="方正仿宋_GBK" w:eastAsia="方正仿宋_GBK" w:cs="仿宋_GB2312"/>
                <w:color w:val="000000"/>
                <w:kern w:val="0"/>
                <w:sz w:val="30"/>
                <w:szCs w:val="30"/>
              </w:rPr>
            </w:pPr>
            <w:r>
              <w:rPr>
                <w:rFonts w:hint="eastAsia" w:ascii="方正仿宋_GBK" w:hAnsi="宋体" w:eastAsia="方正仿宋_GBK" w:cs="仿宋_GB2312"/>
                <w:color w:val="000000"/>
                <w:kern w:val="0"/>
                <w:sz w:val="30"/>
                <w:szCs w:val="30"/>
              </w:rPr>
              <w:t>名称</w:t>
            </w:r>
          </w:p>
        </w:tc>
        <w:tc>
          <w:tcPr>
            <w:tcW w:w="870" w:type="dxa"/>
            <w:tcBorders>
              <w:top w:val="single" w:color="auto" w:sz="4" w:space="0"/>
              <w:left w:val="single" w:color="000000" w:sz="8" w:space="0"/>
              <w:bottom w:val="single" w:color="auto" w:sz="4" w:space="0"/>
              <w:right w:val="single" w:color="000000" w:sz="8" w:space="0"/>
            </w:tcBorders>
            <w:vAlign w:val="center"/>
          </w:tcPr>
          <w:p>
            <w:pPr>
              <w:widowControl/>
              <w:spacing w:line="288" w:lineRule="auto"/>
              <w:jc w:val="center"/>
              <w:rPr>
                <w:rFonts w:hint="eastAsia" w:ascii="方正仿宋_GBK" w:hAnsi="宋体" w:eastAsia="方正仿宋_GBK" w:cs="仿宋_GB2312"/>
                <w:color w:val="000000"/>
                <w:kern w:val="0"/>
                <w:sz w:val="30"/>
                <w:szCs w:val="30"/>
                <w:lang w:val="en-US" w:eastAsia="zh-CN"/>
              </w:rPr>
            </w:pPr>
            <w:r>
              <w:rPr>
                <w:rFonts w:hint="eastAsia" w:ascii="方正仿宋_GBK" w:hAnsi="宋体" w:eastAsia="方正仿宋_GBK" w:cs="仿宋_GB2312"/>
                <w:color w:val="000000"/>
                <w:kern w:val="0"/>
                <w:sz w:val="30"/>
                <w:szCs w:val="30"/>
                <w:lang w:val="en-US" w:eastAsia="zh-CN"/>
              </w:rPr>
              <w:t>单位</w:t>
            </w:r>
          </w:p>
        </w:tc>
        <w:tc>
          <w:tcPr>
            <w:tcW w:w="690" w:type="dxa"/>
            <w:tcBorders>
              <w:top w:val="single" w:color="auto" w:sz="4" w:space="0"/>
              <w:left w:val="single" w:color="000000" w:sz="8" w:space="0"/>
              <w:bottom w:val="single" w:color="auto" w:sz="4" w:space="0"/>
              <w:right w:val="single" w:color="000000" w:sz="8" w:space="0"/>
            </w:tcBorders>
            <w:vAlign w:val="center"/>
          </w:tcPr>
          <w:p>
            <w:pPr>
              <w:widowControl/>
              <w:spacing w:line="288" w:lineRule="auto"/>
              <w:jc w:val="center"/>
              <w:rPr>
                <w:rFonts w:ascii="方正仿宋_GBK" w:eastAsia="方正仿宋_GBK" w:cs="仿宋_GB2312"/>
                <w:color w:val="000000"/>
                <w:kern w:val="0"/>
                <w:sz w:val="30"/>
                <w:szCs w:val="30"/>
              </w:rPr>
            </w:pPr>
            <w:r>
              <w:rPr>
                <w:rFonts w:hint="eastAsia" w:ascii="方正仿宋_GBK" w:hAnsi="宋体" w:eastAsia="方正仿宋_GBK" w:cs="仿宋_GB2312"/>
                <w:color w:val="000000"/>
                <w:kern w:val="0"/>
                <w:sz w:val="30"/>
                <w:szCs w:val="30"/>
              </w:rPr>
              <w:t>数量</w:t>
            </w:r>
          </w:p>
        </w:tc>
        <w:tc>
          <w:tcPr>
            <w:tcW w:w="2291" w:type="dxa"/>
            <w:tcBorders>
              <w:top w:val="single" w:color="auto" w:sz="4" w:space="0"/>
              <w:left w:val="single" w:color="000000" w:sz="8" w:space="0"/>
              <w:bottom w:val="single" w:color="auto" w:sz="4" w:space="0"/>
              <w:right w:val="single" w:color="auto" w:sz="4" w:space="0"/>
            </w:tcBorders>
            <w:vAlign w:val="center"/>
          </w:tcPr>
          <w:p>
            <w:pPr>
              <w:widowControl/>
              <w:spacing w:line="288" w:lineRule="auto"/>
              <w:jc w:val="center"/>
              <w:rPr>
                <w:rFonts w:ascii="方正仿宋_GBK" w:eastAsia="方正仿宋_GBK" w:cs="仿宋_GB2312"/>
                <w:color w:val="000000"/>
                <w:kern w:val="0"/>
                <w:sz w:val="32"/>
                <w:szCs w:val="32"/>
              </w:rPr>
            </w:pPr>
            <w:r>
              <w:rPr>
                <w:rFonts w:hint="eastAsia" w:ascii="方正仿宋_GBK" w:hAnsi="宋体" w:eastAsia="方正仿宋_GBK" w:cs="仿宋_GB2312"/>
                <w:color w:val="000000"/>
                <w:kern w:val="0"/>
                <w:sz w:val="32"/>
                <w:szCs w:val="32"/>
              </w:rPr>
              <w:t>最高限价（元）</w:t>
            </w:r>
          </w:p>
        </w:tc>
      </w:tr>
      <w:tr>
        <w:tblPrEx>
          <w:tblCellMar>
            <w:top w:w="0" w:type="dxa"/>
            <w:left w:w="0" w:type="dxa"/>
            <w:bottom w:w="0" w:type="dxa"/>
            <w:right w:w="0" w:type="dxa"/>
          </w:tblCellMar>
        </w:tblPrEx>
        <w:trPr>
          <w:trHeight w:val="500" w:hRule="atLeast"/>
          <w:tblCellSpacing w:w="0" w:type="dxa"/>
          <w:jc w:val="center"/>
        </w:trPr>
        <w:tc>
          <w:tcPr>
            <w:tcW w:w="783"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_GBK" w:hAnsi="宋体" w:eastAsia="方正仿宋_GBK" w:cs="仿宋_GB2312"/>
                <w:b w:val="0"/>
                <w:bCs w:val="0"/>
                <w:color w:val="000000"/>
                <w:kern w:val="0"/>
                <w:sz w:val="30"/>
                <w:szCs w:val="30"/>
              </w:rPr>
            </w:pPr>
            <w:r>
              <w:rPr>
                <w:rFonts w:hint="eastAsia" w:ascii="宋体" w:hAnsi="宋体" w:eastAsia="宋体"/>
                <w:sz w:val="24"/>
                <w:szCs w:val="24"/>
              </w:rPr>
              <w:t>1</w:t>
            </w:r>
          </w:p>
        </w:tc>
        <w:tc>
          <w:tcPr>
            <w:tcW w:w="3444"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_GBK" w:hAnsi="宋体" w:eastAsia="方正仿宋_GBK" w:cs="仿宋_GB2312"/>
                <w:b w:val="0"/>
                <w:bCs w:val="0"/>
                <w:color w:val="000000"/>
                <w:kern w:val="0"/>
                <w:sz w:val="30"/>
                <w:szCs w:val="30"/>
                <w:lang w:val="en-US" w:eastAsia="zh-CN"/>
              </w:rPr>
            </w:pPr>
            <w:r>
              <w:rPr>
                <w:rFonts w:hint="eastAsia" w:ascii="宋体" w:hAnsi="宋体" w:eastAsia="宋体"/>
                <w:sz w:val="24"/>
                <w:szCs w:val="24"/>
              </w:rPr>
              <w:t>床头柜</w:t>
            </w:r>
          </w:p>
        </w:tc>
        <w:tc>
          <w:tcPr>
            <w:tcW w:w="870" w:type="dxa"/>
            <w:tcBorders>
              <w:top w:val="single" w:color="auto" w:sz="4" w:space="0"/>
              <w:left w:val="single" w:color="auto" w:sz="4" w:space="0"/>
              <w:bottom w:val="single" w:color="auto" w:sz="4" w:space="0"/>
              <w:right w:val="single" w:color="auto" w:sz="4" w:space="0"/>
            </w:tcBorders>
          </w:tcPr>
          <w:p>
            <w:pPr>
              <w:widowControl/>
              <w:spacing w:line="288" w:lineRule="auto"/>
              <w:ind w:firstLine="300" w:firstLineChars="100"/>
              <w:rPr>
                <w:rFonts w:hint="eastAsia" w:ascii="方正仿宋_GBK" w:hAnsi="宋体" w:eastAsia="方正仿宋_GBK" w:cs="仿宋_GB2312"/>
                <w:b w:val="0"/>
                <w:bCs w:val="0"/>
                <w:color w:val="000000"/>
                <w:kern w:val="0"/>
                <w:sz w:val="30"/>
                <w:szCs w:val="30"/>
                <w:lang w:val="en-US" w:eastAsia="zh-CN"/>
              </w:rPr>
            </w:pPr>
            <w:r>
              <w:rPr>
                <w:rFonts w:hint="eastAsia" w:ascii="方正仿宋_GBK" w:hAnsi="宋体" w:eastAsia="方正仿宋_GBK" w:cs="仿宋_GB2312"/>
                <w:b w:val="0"/>
                <w:bCs w:val="0"/>
                <w:color w:val="000000"/>
                <w:kern w:val="0"/>
                <w:sz w:val="30"/>
                <w:szCs w:val="30"/>
                <w:lang w:val="en-US" w:eastAsia="zh-CN"/>
              </w:rPr>
              <w:t>个</w:t>
            </w:r>
          </w:p>
        </w:tc>
        <w:tc>
          <w:tcPr>
            <w:tcW w:w="690" w:type="dxa"/>
            <w:tcBorders>
              <w:top w:val="single" w:color="auto" w:sz="4" w:space="0"/>
              <w:left w:val="single" w:color="auto" w:sz="4" w:space="0"/>
              <w:bottom w:val="single" w:color="auto" w:sz="4" w:space="0"/>
              <w:right w:val="single" w:color="auto" w:sz="4" w:space="0"/>
            </w:tcBorders>
            <w:vAlign w:val="top"/>
          </w:tcPr>
          <w:p>
            <w:pPr>
              <w:jc w:val="center"/>
              <w:rPr>
                <w:rFonts w:hint="default" w:ascii="方正仿宋_GBK" w:hAnsi="宋体" w:eastAsia="方正仿宋_GBK" w:cs="仿宋_GB2312"/>
                <w:b w:val="0"/>
                <w:bCs w:val="0"/>
                <w:color w:val="000000"/>
                <w:kern w:val="0"/>
                <w:sz w:val="28"/>
                <w:szCs w:val="28"/>
                <w:lang w:val="en-US"/>
              </w:rPr>
            </w:pPr>
            <w:r>
              <w:rPr>
                <w:rFonts w:hint="eastAsia" w:ascii="宋体" w:hAnsi="宋体" w:eastAsia="宋体"/>
                <w:sz w:val="24"/>
                <w:szCs w:val="24"/>
              </w:rPr>
              <w:t>13</w:t>
            </w:r>
          </w:p>
        </w:tc>
        <w:tc>
          <w:tcPr>
            <w:tcW w:w="2291" w:type="dxa"/>
            <w:vMerge w:val="restart"/>
            <w:tcBorders>
              <w:top w:val="single" w:color="auto" w:sz="4" w:space="0"/>
              <w:left w:val="single" w:color="auto" w:sz="4" w:space="0"/>
              <w:right w:val="single" w:color="auto" w:sz="4" w:space="0"/>
            </w:tcBorders>
            <w:vAlign w:val="center"/>
          </w:tcPr>
          <w:p>
            <w:pPr>
              <w:jc w:val="center"/>
              <w:rPr>
                <w:rFonts w:hint="default" w:ascii="方正仿宋_GBK" w:hAnsi="宋体" w:eastAsia="方正仿宋_GBK" w:cs="仿宋_GB2312"/>
                <w:color w:val="000000"/>
                <w:kern w:val="0"/>
                <w:sz w:val="32"/>
                <w:szCs w:val="32"/>
                <w:lang w:val="en-US"/>
              </w:rPr>
            </w:pPr>
            <w:r>
              <w:rPr>
                <w:rFonts w:hint="default" w:ascii="方正仿宋_GBK" w:hAnsi="宋体" w:eastAsia="方正仿宋_GBK" w:cs="仿宋_GB2312"/>
                <w:color w:val="000000"/>
                <w:kern w:val="0"/>
                <w:sz w:val="32"/>
                <w:szCs w:val="32"/>
                <w:lang w:val="en-US"/>
              </w:rPr>
              <w:t>25000</w:t>
            </w:r>
          </w:p>
        </w:tc>
      </w:tr>
      <w:tr>
        <w:tblPrEx>
          <w:tblCellMar>
            <w:top w:w="0" w:type="dxa"/>
            <w:left w:w="0" w:type="dxa"/>
            <w:bottom w:w="0" w:type="dxa"/>
            <w:right w:w="0" w:type="dxa"/>
          </w:tblCellMar>
        </w:tblPrEx>
        <w:trPr>
          <w:trHeight w:val="500" w:hRule="atLeast"/>
          <w:tblCellSpacing w:w="0" w:type="dxa"/>
          <w:jc w:val="center"/>
        </w:trPr>
        <w:tc>
          <w:tcPr>
            <w:tcW w:w="783"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eastAsia="宋体"/>
                <w:sz w:val="24"/>
                <w:szCs w:val="24"/>
                <w:lang w:val="en-US"/>
              </w:rPr>
            </w:pPr>
            <w:r>
              <w:rPr>
                <w:rFonts w:hint="default" w:ascii="宋体" w:hAnsi="宋体"/>
                <w:sz w:val="24"/>
                <w:szCs w:val="24"/>
                <w:lang w:val="en-US"/>
              </w:rPr>
              <w:t>2</w:t>
            </w:r>
          </w:p>
        </w:tc>
        <w:tc>
          <w:tcPr>
            <w:tcW w:w="3444" w:type="dxa"/>
            <w:tcBorders>
              <w:top w:val="single" w:color="auto" w:sz="4" w:space="0"/>
              <w:left w:val="single" w:color="auto" w:sz="4" w:space="0"/>
              <w:bottom w:val="single" w:color="auto" w:sz="4" w:space="0"/>
              <w:right w:val="single" w:color="auto" w:sz="4" w:space="0"/>
            </w:tcBorders>
            <w:vAlign w:val="top"/>
          </w:tcPr>
          <w:p>
            <w:pPr>
              <w:jc w:val="center"/>
              <w:rPr>
                <w:rFonts w:hint="eastAsia" w:eastAsia="方正仿宋_GBK"/>
                <w:sz w:val="24"/>
                <w:szCs w:val="24"/>
                <w:lang w:eastAsia="zh-CN"/>
              </w:rPr>
            </w:pPr>
            <w:r>
              <w:rPr>
                <w:rFonts w:hint="eastAsia" w:ascii="宋体" w:hAnsi="宋体" w:eastAsia="宋体"/>
                <w:sz w:val="24"/>
                <w:szCs w:val="24"/>
              </w:rPr>
              <w:t>病员陪伴床（椅）</w:t>
            </w:r>
          </w:p>
        </w:tc>
        <w:tc>
          <w:tcPr>
            <w:tcW w:w="870" w:type="dxa"/>
            <w:tcBorders>
              <w:top w:val="single" w:color="auto" w:sz="4" w:space="0"/>
              <w:left w:val="single" w:color="auto" w:sz="4" w:space="0"/>
              <w:bottom w:val="single" w:color="auto" w:sz="4" w:space="0"/>
              <w:right w:val="single" w:color="auto" w:sz="4" w:space="0"/>
            </w:tcBorders>
          </w:tcPr>
          <w:p>
            <w:pPr>
              <w:widowControl/>
              <w:spacing w:line="288" w:lineRule="auto"/>
              <w:ind w:firstLine="300" w:firstLineChars="100"/>
              <w:rPr>
                <w:rFonts w:hint="eastAsia" w:ascii="方正仿宋_GBK" w:hAnsi="宋体" w:eastAsia="方正仿宋_GBK" w:cs="仿宋_GB2312"/>
                <w:b w:val="0"/>
                <w:bCs w:val="0"/>
                <w:color w:val="000000"/>
                <w:kern w:val="0"/>
                <w:sz w:val="30"/>
                <w:szCs w:val="30"/>
                <w:lang w:val="en-US" w:eastAsia="zh-CN"/>
              </w:rPr>
            </w:pPr>
            <w:r>
              <w:rPr>
                <w:rFonts w:hint="eastAsia" w:ascii="方正仿宋_GBK" w:hAnsi="宋体" w:eastAsia="方正仿宋_GBK" w:cs="仿宋_GB2312"/>
                <w:b w:val="0"/>
                <w:bCs w:val="0"/>
                <w:color w:val="000000"/>
                <w:kern w:val="0"/>
                <w:sz w:val="30"/>
                <w:szCs w:val="30"/>
                <w:lang w:val="en-US" w:eastAsia="zh-CN"/>
              </w:rPr>
              <w:t>张</w:t>
            </w:r>
          </w:p>
        </w:tc>
        <w:tc>
          <w:tcPr>
            <w:tcW w:w="690" w:type="dxa"/>
            <w:tcBorders>
              <w:top w:val="single" w:color="auto" w:sz="4" w:space="0"/>
              <w:left w:val="single" w:color="auto" w:sz="4" w:space="0"/>
              <w:bottom w:val="single" w:color="auto" w:sz="4" w:space="0"/>
              <w:right w:val="single" w:color="auto" w:sz="4" w:space="0"/>
            </w:tcBorders>
            <w:vAlign w:val="top"/>
          </w:tcPr>
          <w:p>
            <w:pPr>
              <w:jc w:val="center"/>
              <w:rPr>
                <w:rFonts w:hint="default" w:ascii="方正仿宋_GBK" w:hAnsi="宋体" w:eastAsia="方正仿宋_GBK" w:cs="仿宋_GB2312"/>
                <w:b w:val="0"/>
                <w:bCs w:val="0"/>
                <w:color w:val="000000"/>
                <w:kern w:val="0"/>
                <w:sz w:val="28"/>
                <w:szCs w:val="28"/>
                <w:lang w:val="en-US"/>
              </w:rPr>
            </w:pPr>
            <w:r>
              <w:rPr>
                <w:rFonts w:hint="eastAsia" w:ascii="宋体" w:hAnsi="宋体" w:eastAsia="宋体"/>
                <w:sz w:val="24"/>
                <w:szCs w:val="24"/>
              </w:rPr>
              <w:t>10</w:t>
            </w:r>
          </w:p>
        </w:tc>
        <w:tc>
          <w:tcPr>
            <w:tcW w:w="2291" w:type="dxa"/>
            <w:vMerge w:val="continue"/>
            <w:tcBorders>
              <w:left w:val="single" w:color="auto" w:sz="4" w:space="0"/>
              <w:right w:val="single" w:color="auto" w:sz="4" w:space="0"/>
            </w:tcBorders>
            <w:vAlign w:val="center"/>
          </w:tcPr>
          <w:p>
            <w:pPr>
              <w:jc w:val="center"/>
              <w:rPr>
                <w:rFonts w:hint="default" w:ascii="方正仿宋_GBK" w:hAnsi="宋体" w:eastAsia="方正仿宋_GBK" w:cs="仿宋_GB2312"/>
                <w:color w:val="000000"/>
                <w:kern w:val="0"/>
                <w:sz w:val="32"/>
                <w:szCs w:val="32"/>
                <w:lang w:val="en-US"/>
              </w:rPr>
            </w:pPr>
          </w:p>
        </w:tc>
      </w:tr>
      <w:tr>
        <w:tblPrEx>
          <w:tblCellMar>
            <w:top w:w="0" w:type="dxa"/>
            <w:left w:w="0" w:type="dxa"/>
            <w:bottom w:w="0" w:type="dxa"/>
            <w:right w:w="0" w:type="dxa"/>
          </w:tblCellMar>
        </w:tblPrEx>
        <w:trPr>
          <w:trHeight w:val="500" w:hRule="atLeast"/>
          <w:tblCellSpacing w:w="0" w:type="dxa"/>
          <w:jc w:val="center"/>
        </w:trPr>
        <w:tc>
          <w:tcPr>
            <w:tcW w:w="783"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eastAsia="宋体"/>
                <w:sz w:val="24"/>
                <w:szCs w:val="24"/>
                <w:lang w:val="en-US"/>
              </w:rPr>
            </w:pPr>
            <w:r>
              <w:rPr>
                <w:rFonts w:hint="default" w:ascii="宋体" w:hAnsi="宋体"/>
                <w:sz w:val="24"/>
                <w:szCs w:val="24"/>
                <w:lang w:val="en-US"/>
              </w:rPr>
              <w:t>3</w:t>
            </w:r>
          </w:p>
        </w:tc>
        <w:tc>
          <w:tcPr>
            <w:tcW w:w="3444" w:type="dxa"/>
            <w:tcBorders>
              <w:top w:val="single" w:color="auto" w:sz="4" w:space="0"/>
              <w:left w:val="single" w:color="auto" w:sz="4" w:space="0"/>
              <w:bottom w:val="single" w:color="auto" w:sz="4" w:space="0"/>
              <w:right w:val="single" w:color="auto" w:sz="4" w:space="0"/>
            </w:tcBorders>
            <w:vAlign w:val="top"/>
          </w:tcPr>
          <w:p>
            <w:pPr>
              <w:jc w:val="center"/>
              <w:rPr>
                <w:rFonts w:hint="eastAsia" w:eastAsia="方正仿宋_GBK"/>
                <w:sz w:val="24"/>
                <w:szCs w:val="24"/>
                <w:lang w:eastAsia="zh-CN"/>
              </w:rPr>
            </w:pPr>
            <w:r>
              <w:rPr>
                <w:rFonts w:hint="eastAsia" w:ascii="宋体" w:hAnsi="宋体" w:eastAsia="宋体"/>
                <w:sz w:val="24"/>
                <w:szCs w:val="24"/>
              </w:rPr>
              <w:t>双层器械台</w:t>
            </w:r>
          </w:p>
        </w:tc>
        <w:tc>
          <w:tcPr>
            <w:tcW w:w="870" w:type="dxa"/>
            <w:tcBorders>
              <w:top w:val="single" w:color="auto" w:sz="4" w:space="0"/>
              <w:left w:val="single" w:color="auto" w:sz="4" w:space="0"/>
              <w:bottom w:val="single" w:color="auto" w:sz="4" w:space="0"/>
              <w:right w:val="single" w:color="auto" w:sz="4" w:space="0"/>
            </w:tcBorders>
          </w:tcPr>
          <w:p>
            <w:pPr>
              <w:widowControl/>
              <w:spacing w:line="288" w:lineRule="auto"/>
              <w:ind w:firstLine="300" w:firstLineChars="100"/>
              <w:rPr>
                <w:rFonts w:hint="eastAsia" w:ascii="方正仿宋_GBK" w:hAnsi="宋体" w:eastAsia="方正仿宋_GBK" w:cs="仿宋_GB2312"/>
                <w:b w:val="0"/>
                <w:bCs w:val="0"/>
                <w:color w:val="000000"/>
                <w:kern w:val="0"/>
                <w:sz w:val="30"/>
                <w:szCs w:val="30"/>
                <w:lang w:val="en-US" w:eastAsia="zh-CN"/>
              </w:rPr>
            </w:pPr>
            <w:r>
              <w:rPr>
                <w:rFonts w:hint="eastAsia" w:ascii="方正仿宋_GBK" w:hAnsi="宋体" w:eastAsia="方正仿宋_GBK" w:cs="仿宋_GB2312"/>
                <w:b w:val="0"/>
                <w:bCs w:val="0"/>
                <w:color w:val="000000"/>
                <w:kern w:val="0"/>
                <w:sz w:val="30"/>
                <w:szCs w:val="30"/>
                <w:lang w:val="en-US" w:eastAsia="zh-CN"/>
              </w:rPr>
              <w:t>个</w:t>
            </w:r>
          </w:p>
        </w:tc>
        <w:tc>
          <w:tcPr>
            <w:tcW w:w="690" w:type="dxa"/>
            <w:tcBorders>
              <w:top w:val="single" w:color="auto" w:sz="4" w:space="0"/>
              <w:left w:val="single" w:color="auto" w:sz="4" w:space="0"/>
              <w:bottom w:val="single" w:color="auto" w:sz="4" w:space="0"/>
              <w:right w:val="single" w:color="auto" w:sz="4" w:space="0"/>
            </w:tcBorders>
            <w:vAlign w:val="top"/>
          </w:tcPr>
          <w:p>
            <w:pPr>
              <w:jc w:val="center"/>
              <w:rPr>
                <w:rFonts w:hint="default" w:ascii="方正仿宋_GBK" w:hAnsi="宋体" w:eastAsia="方正仿宋_GBK" w:cs="仿宋_GB2312"/>
                <w:b w:val="0"/>
                <w:bCs w:val="0"/>
                <w:color w:val="000000"/>
                <w:kern w:val="0"/>
                <w:sz w:val="28"/>
                <w:szCs w:val="28"/>
                <w:lang w:val="en-US"/>
              </w:rPr>
            </w:pPr>
            <w:r>
              <w:rPr>
                <w:rFonts w:hint="eastAsia" w:ascii="宋体" w:hAnsi="宋体" w:eastAsia="宋体"/>
                <w:sz w:val="24"/>
                <w:szCs w:val="24"/>
              </w:rPr>
              <w:t>1</w:t>
            </w:r>
          </w:p>
        </w:tc>
        <w:tc>
          <w:tcPr>
            <w:tcW w:w="2291" w:type="dxa"/>
            <w:vMerge w:val="continue"/>
            <w:tcBorders>
              <w:left w:val="single" w:color="auto" w:sz="4" w:space="0"/>
              <w:right w:val="single" w:color="auto" w:sz="4" w:space="0"/>
            </w:tcBorders>
            <w:vAlign w:val="center"/>
          </w:tcPr>
          <w:p>
            <w:pPr>
              <w:jc w:val="center"/>
              <w:rPr>
                <w:rFonts w:hint="default" w:ascii="方正仿宋_GBK" w:hAnsi="宋体" w:eastAsia="方正仿宋_GBK" w:cs="仿宋_GB2312"/>
                <w:color w:val="000000"/>
                <w:kern w:val="0"/>
                <w:sz w:val="32"/>
                <w:szCs w:val="32"/>
                <w:lang w:val="en-US"/>
              </w:rPr>
            </w:pPr>
          </w:p>
        </w:tc>
      </w:tr>
      <w:tr>
        <w:tblPrEx>
          <w:tblCellMar>
            <w:top w:w="0" w:type="dxa"/>
            <w:left w:w="0" w:type="dxa"/>
            <w:bottom w:w="0" w:type="dxa"/>
            <w:right w:w="0" w:type="dxa"/>
          </w:tblCellMar>
        </w:tblPrEx>
        <w:trPr>
          <w:trHeight w:val="500" w:hRule="atLeast"/>
          <w:tblCellSpacing w:w="0" w:type="dxa"/>
          <w:jc w:val="center"/>
        </w:trPr>
        <w:tc>
          <w:tcPr>
            <w:tcW w:w="783"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eastAsia="宋体"/>
                <w:sz w:val="24"/>
                <w:szCs w:val="24"/>
                <w:lang w:val="en-US"/>
              </w:rPr>
            </w:pPr>
            <w:r>
              <w:rPr>
                <w:rFonts w:hint="default" w:ascii="宋体" w:hAnsi="宋体"/>
                <w:sz w:val="24"/>
                <w:szCs w:val="24"/>
                <w:lang w:val="en-US"/>
              </w:rPr>
              <w:t>4</w:t>
            </w:r>
          </w:p>
        </w:tc>
        <w:tc>
          <w:tcPr>
            <w:tcW w:w="3444" w:type="dxa"/>
            <w:tcBorders>
              <w:top w:val="single" w:color="auto" w:sz="4" w:space="0"/>
              <w:left w:val="single" w:color="auto" w:sz="4" w:space="0"/>
              <w:bottom w:val="single" w:color="auto" w:sz="4" w:space="0"/>
              <w:right w:val="single" w:color="auto" w:sz="4" w:space="0"/>
            </w:tcBorders>
            <w:vAlign w:val="top"/>
          </w:tcPr>
          <w:p>
            <w:pPr>
              <w:jc w:val="center"/>
              <w:rPr>
                <w:rFonts w:hint="eastAsia" w:eastAsia="方正仿宋_GBK"/>
                <w:sz w:val="24"/>
                <w:szCs w:val="24"/>
                <w:lang w:eastAsia="zh-CN"/>
              </w:rPr>
            </w:pPr>
            <w:r>
              <w:rPr>
                <w:rFonts w:hint="eastAsia" w:ascii="宋体" w:hAnsi="宋体" w:eastAsia="宋体"/>
                <w:sz w:val="24"/>
                <w:szCs w:val="24"/>
              </w:rPr>
              <w:t>治疗推车</w:t>
            </w:r>
          </w:p>
        </w:tc>
        <w:tc>
          <w:tcPr>
            <w:tcW w:w="870" w:type="dxa"/>
            <w:tcBorders>
              <w:top w:val="single" w:color="auto" w:sz="4" w:space="0"/>
              <w:left w:val="single" w:color="auto" w:sz="4" w:space="0"/>
              <w:bottom w:val="single" w:color="auto" w:sz="4" w:space="0"/>
              <w:right w:val="single" w:color="auto" w:sz="4" w:space="0"/>
            </w:tcBorders>
          </w:tcPr>
          <w:p>
            <w:pPr>
              <w:widowControl/>
              <w:spacing w:line="288" w:lineRule="auto"/>
              <w:ind w:firstLine="300" w:firstLineChars="100"/>
              <w:rPr>
                <w:rFonts w:hint="eastAsia" w:ascii="方正仿宋_GBK" w:hAnsi="宋体" w:eastAsia="方正仿宋_GBK" w:cs="仿宋_GB2312"/>
                <w:b w:val="0"/>
                <w:bCs w:val="0"/>
                <w:color w:val="000000"/>
                <w:kern w:val="0"/>
                <w:sz w:val="30"/>
                <w:szCs w:val="30"/>
                <w:lang w:val="en-US" w:eastAsia="zh-CN"/>
              </w:rPr>
            </w:pPr>
            <w:r>
              <w:rPr>
                <w:rFonts w:hint="eastAsia" w:ascii="方正仿宋_GBK" w:hAnsi="宋体" w:eastAsia="方正仿宋_GBK" w:cs="仿宋_GB2312"/>
                <w:b w:val="0"/>
                <w:bCs w:val="0"/>
                <w:color w:val="000000"/>
                <w:kern w:val="0"/>
                <w:sz w:val="30"/>
                <w:szCs w:val="30"/>
                <w:lang w:val="en-US" w:eastAsia="zh-CN"/>
              </w:rPr>
              <w:t>个</w:t>
            </w:r>
          </w:p>
        </w:tc>
        <w:tc>
          <w:tcPr>
            <w:tcW w:w="690" w:type="dxa"/>
            <w:tcBorders>
              <w:top w:val="single" w:color="auto" w:sz="4" w:space="0"/>
              <w:left w:val="single" w:color="auto" w:sz="4" w:space="0"/>
              <w:bottom w:val="single" w:color="auto" w:sz="4" w:space="0"/>
              <w:right w:val="single" w:color="auto" w:sz="4" w:space="0"/>
            </w:tcBorders>
            <w:vAlign w:val="top"/>
          </w:tcPr>
          <w:p>
            <w:pPr>
              <w:jc w:val="center"/>
              <w:rPr>
                <w:rFonts w:hint="default" w:ascii="方正仿宋_GBK" w:hAnsi="宋体" w:eastAsia="方正仿宋_GBK" w:cs="仿宋_GB2312"/>
                <w:b w:val="0"/>
                <w:bCs w:val="0"/>
                <w:color w:val="000000"/>
                <w:kern w:val="0"/>
                <w:sz w:val="28"/>
                <w:szCs w:val="28"/>
                <w:lang w:val="en-US"/>
              </w:rPr>
            </w:pPr>
            <w:r>
              <w:rPr>
                <w:rFonts w:hint="eastAsia" w:ascii="宋体" w:hAnsi="宋体" w:eastAsia="宋体"/>
                <w:sz w:val="24"/>
                <w:szCs w:val="24"/>
              </w:rPr>
              <w:t>2</w:t>
            </w:r>
          </w:p>
        </w:tc>
        <w:tc>
          <w:tcPr>
            <w:tcW w:w="2291" w:type="dxa"/>
            <w:vMerge w:val="continue"/>
            <w:tcBorders>
              <w:left w:val="single" w:color="auto" w:sz="4" w:space="0"/>
              <w:right w:val="single" w:color="auto" w:sz="4" w:space="0"/>
            </w:tcBorders>
            <w:vAlign w:val="center"/>
          </w:tcPr>
          <w:p>
            <w:pPr>
              <w:jc w:val="center"/>
              <w:rPr>
                <w:rFonts w:hint="default" w:ascii="方正仿宋_GBK" w:hAnsi="宋体" w:eastAsia="方正仿宋_GBK" w:cs="仿宋_GB2312"/>
                <w:color w:val="000000"/>
                <w:kern w:val="0"/>
                <w:sz w:val="32"/>
                <w:szCs w:val="32"/>
                <w:lang w:val="en-US"/>
              </w:rPr>
            </w:pPr>
          </w:p>
        </w:tc>
      </w:tr>
    </w:tbl>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二、采购方式</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询价采购</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三、有关说明</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（一）</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 xml:space="preserve">文件获取方式 </w:t>
      </w:r>
      <w:r>
        <w:rPr>
          <w:rFonts w:hint="eastAsia" w:ascii="方正仿宋_GBK" w:hAnsi="宋体" w:eastAsia="方正仿宋_GBK"/>
          <w:sz w:val="32"/>
          <w:szCs w:val="32"/>
          <w:lang w:eastAsia="zh-CN"/>
        </w:rPr>
        <w:t>石柱小额采购</w:t>
      </w:r>
      <w:r>
        <w:rPr>
          <w:rFonts w:hint="eastAsia" w:ascii="方正仿宋_GBK" w:hAnsi="宋体" w:eastAsia="方正仿宋_GBK"/>
          <w:sz w:val="32"/>
          <w:szCs w:val="32"/>
        </w:rPr>
        <w:t>https://cqsz.gec123.com/。</w:t>
      </w:r>
    </w:p>
    <w:p>
      <w:pPr>
        <w:adjustRightInd w:val="0"/>
        <w:snapToGrid w:val="0"/>
        <w:spacing w:line="560" w:lineRule="exact"/>
        <w:ind w:firstLine="640" w:firstLineChars="200"/>
        <w:rPr>
          <w:rFonts w:hint="eastAsia" w:ascii="方正仿宋_GBK" w:eastAsia="方正仿宋_GBK" w:hAnsiTheme="minorEastAsia"/>
          <w:color w:val="auto"/>
          <w:sz w:val="32"/>
          <w:szCs w:val="32"/>
          <w:lang w:eastAsia="zh-CN"/>
        </w:rPr>
      </w:pPr>
      <w:r>
        <w:rPr>
          <w:rFonts w:hint="eastAsia" w:ascii="方正仿宋_GBK" w:hAnsi="宋体" w:eastAsia="方正仿宋_GBK"/>
          <w:sz w:val="32"/>
          <w:szCs w:val="32"/>
        </w:rPr>
        <w:t>（二）</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w:t>
      </w:r>
      <w:r>
        <w:rPr>
          <w:rFonts w:hint="eastAsia" w:ascii="方正仿宋_GBK" w:hAnsi="宋体" w:eastAsia="方正仿宋_GBK"/>
          <w:sz w:val="32"/>
          <w:szCs w:val="32"/>
          <w:lang w:eastAsia="zh-CN"/>
        </w:rPr>
        <w:t>原件</w:t>
      </w:r>
      <w:r>
        <w:rPr>
          <w:rFonts w:hint="eastAsia" w:ascii="方正仿宋_GBK" w:hAnsi="宋体" w:eastAsia="方正仿宋_GBK"/>
          <w:sz w:val="32"/>
          <w:szCs w:val="32"/>
        </w:rPr>
        <w:t>递交</w:t>
      </w:r>
      <w:r>
        <w:rPr>
          <w:rFonts w:hint="eastAsia" w:ascii="方正仿宋_GBK" w:hAnsi="宋体" w:eastAsia="方正仿宋_GBK"/>
          <w:sz w:val="32"/>
          <w:szCs w:val="32"/>
          <w:lang w:eastAsia="zh-CN"/>
        </w:rPr>
        <w:t>及</w:t>
      </w:r>
      <w:r>
        <w:rPr>
          <w:rFonts w:hint="eastAsia" w:ascii="方正仿宋_GBK" w:hAnsi="宋体" w:eastAsia="方正仿宋_GBK"/>
          <w:sz w:val="32"/>
          <w:szCs w:val="32"/>
        </w:rPr>
        <w:t>资质审验时间、地点：</w:t>
      </w:r>
      <w:r>
        <w:rPr>
          <w:rFonts w:hint="eastAsia" w:ascii="方正仿宋_GBK" w:eastAsia="方正仿宋_GBK" w:hAnsiTheme="minorEastAsia"/>
          <w:sz w:val="32"/>
          <w:szCs w:val="32"/>
          <w:shd w:val="clear" w:color="auto" w:fill="FFFFFF"/>
        </w:rPr>
        <w:t>响应文件</w:t>
      </w:r>
      <w:r>
        <w:rPr>
          <w:rFonts w:hint="eastAsia" w:ascii="方正仿宋_GBK" w:eastAsia="方正仿宋_GBK" w:hAnsiTheme="minorEastAsia"/>
          <w:sz w:val="32"/>
          <w:szCs w:val="32"/>
          <w:shd w:val="clear" w:color="auto" w:fill="FFFFFF"/>
          <w:lang w:eastAsia="zh-CN"/>
        </w:rPr>
        <w:t>原件</w:t>
      </w:r>
      <w:r>
        <w:rPr>
          <w:rFonts w:hint="eastAsia" w:ascii="方正仿宋_GBK" w:eastAsia="方正仿宋_GBK" w:hAnsiTheme="minorEastAsia"/>
          <w:sz w:val="32"/>
          <w:szCs w:val="32"/>
          <w:shd w:val="clear" w:color="auto" w:fill="FFFFFF"/>
        </w:rPr>
        <w:t>递交按</w:t>
      </w:r>
      <w:r>
        <w:rPr>
          <w:rFonts w:hint="eastAsia" w:ascii="方正仿宋_GBK" w:hAnsi="宋体" w:eastAsia="方正仿宋_GBK"/>
          <w:sz w:val="32"/>
          <w:szCs w:val="32"/>
          <w:lang w:eastAsia="zh-CN"/>
        </w:rPr>
        <w:t>石柱小额采购</w:t>
      </w:r>
      <w:r>
        <w:rPr>
          <w:rFonts w:hint="eastAsia" w:ascii="方正仿宋_GBK" w:hAnsi="宋体" w:eastAsia="方正仿宋_GBK"/>
          <w:sz w:val="32"/>
          <w:szCs w:val="32"/>
        </w:rPr>
        <w:t>网上竞采</w:t>
      </w:r>
      <w:r>
        <w:rPr>
          <w:rFonts w:hint="eastAsia" w:ascii="方正仿宋_GBK" w:eastAsia="方正仿宋_GBK" w:hAnsiTheme="minorEastAsia"/>
          <w:sz w:val="32"/>
          <w:szCs w:val="32"/>
          <w:shd w:val="clear" w:color="auto" w:fill="FFFFFF"/>
        </w:rPr>
        <w:t>公告的要求进行。</w:t>
      </w:r>
      <w:r>
        <w:rPr>
          <w:rFonts w:hint="eastAsia" w:ascii="方正仿宋_GBK" w:hAnsi="宋体" w:eastAsia="方正仿宋_GBK"/>
          <w:color w:val="auto"/>
          <w:sz w:val="32"/>
          <w:szCs w:val="32"/>
          <w:lang w:val="en-US" w:eastAsia="zh-CN"/>
        </w:rPr>
        <w:t>投标</w:t>
      </w:r>
      <w:r>
        <w:rPr>
          <w:rFonts w:hint="eastAsia" w:ascii="方正仿宋_GBK" w:hAnsi="宋体" w:eastAsia="方正仿宋_GBK"/>
          <w:color w:val="auto"/>
          <w:sz w:val="32"/>
          <w:szCs w:val="32"/>
        </w:rPr>
        <w:t>公司在</w:t>
      </w:r>
      <w:r>
        <w:rPr>
          <w:rFonts w:hint="eastAsia" w:ascii="方正仿宋_GBK" w:hAnsi="宋体" w:eastAsia="方正仿宋_GBK"/>
          <w:color w:val="auto"/>
          <w:sz w:val="32"/>
          <w:szCs w:val="32"/>
          <w:lang w:val="en-US" w:eastAsia="zh-CN"/>
        </w:rPr>
        <w:t>网上投标后</w:t>
      </w:r>
      <w:r>
        <w:rPr>
          <w:rFonts w:hint="default" w:ascii="方正仿宋_GBK" w:hAnsi="宋体" w:eastAsia="方正仿宋_GBK"/>
          <w:color w:val="auto"/>
          <w:sz w:val="32"/>
          <w:szCs w:val="32"/>
          <w:lang w:val="en-US" w:eastAsia="zh-CN"/>
        </w:rPr>
        <w:t>3</w:t>
      </w:r>
      <w:r>
        <w:rPr>
          <w:rFonts w:hint="eastAsia" w:ascii="方正仿宋_GBK" w:hAnsi="宋体" w:eastAsia="方正仿宋_GBK"/>
          <w:color w:val="auto"/>
          <w:sz w:val="32"/>
          <w:szCs w:val="32"/>
          <w:lang w:val="en-US" w:eastAsia="zh-CN"/>
        </w:rPr>
        <w:t>个工作日内</w:t>
      </w:r>
      <w:r>
        <w:rPr>
          <w:rFonts w:hint="eastAsia" w:ascii="方正仿宋_GBK" w:hAnsi="宋体" w:eastAsia="方正仿宋_GBK"/>
          <w:color w:val="auto"/>
          <w:sz w:val="32"/>
          <w:szCs w:val="32"/>
        </w:rPr>
        <w:t>将上传</w:t>
      </w:r>
      <w:r>
        <w:rPr>
          <w:rFonts w:hint="eastAsia" w:ascii="方正仿宋_GBK" w:hAnsi="宋体" w:eastAsia="方正仿宋_GBK"/>
          <w:color w:val="auto"/>
          <w:sz w:val="32"/>
          <w:szCs w:val="32"/>
          <w:lang w:val="en-US" w:eastAsia="zh-CN"/>
        </w:rPr>
        <w:t>的投标文件原件</w:t>
      </w:r>
      <w:r>
        <w:rPr>
          <w:rFonts w:hint="eastAsia" w:ascii="方正仿宋_GBK" w:hAnsi="宋体" w:eastAsia="方正仿宋_GBK"/>
          <w:color w:val="auto"/>
          <w:sz w:val="32"/>
          <w:szCs w:val="32"/>
        </w:rPr>
        <w:t>交到石柱县中医院行政</w:t>
      </w:r>
      <w:r>
        <w:rPr>
          <w:rFonts w:hint="default" w:ascii="方正仿宋_GBK" w:hAnsi="宋体" w:eastAsia="方正仿宋_GBK"/>
          <w:color w:val="auto"/>
          <w:sz w:val="32"/>
          <w:szCs w:val="32"/>
          <w:lang w:val="en-US"/>
        </w:rPr>
        <w:t>3</w:t>
      </w:r>
      <w:r>
        <w:rPr>
          <w:rFonts w:hint="eastAsia" w:ascii="方正仿宋_GBK" w:hAnsi="宋体" w:eastAsia="方正仿宋_GBK"/>
          <w:color w:val="auto"/>
          <w:sz w:val="32"/>
          <w:szCs w:val="32"/>
        </w:rPr>
        <w:t>楼</w:t>
      </w:r>
      <w:r>
        <w:rPr>
          <w:rFonts w:hint="eastAsia" w:ascii="方正仿宋_GBK" w:hAnsi="宋体" w:eastAsia="方正仿宋_GBK"/>
          <w:color w:val="auto"/>
          <w:sz w:val="32"/>
          <w:szCs w:val="32"/>
          <w:lang w:eastAsia="zh-CN"/>
        </w:rPr>
        <w:t>医学装备部</w:t>
      </w:r>
      <w:r>
        <w:rPr>
          <w:rFonts w:hint="eastAsia" w:ascii="方正仿宋_GBK" w:hAnsi="宋体" w:eastAsia="方正仿宋_GBK"/>
          <w:color w:val="auto"/>
          <w:sz w:val="32"/>
          <w:szCs w:val="32"/>
        </w:rPr>
        <w:t>进行审验</w:t>
      </w:r>
      <w:r>
        <w:rPr>
          <w:rFonts w:hint="eastAsia" w:ascii="方正仿宋_GBK" w:hAnsi="宋体" w:eastAsia="方正仿宋_GBK"/>
          <w:color w:val="auto"/>
          <w:sz w:val="32"/>
          <w:szCs w:val="32"/>
          <w:lang w:eastAsia="zh-CN"/>
        </w:rPr>
        <w:t>。</w:t>
      </w:r>
    </w:p>
    <w:p>
      <w:pPr>
        <w:snapToGrid w:val="0"/>
        <w:spacing w:line="288" w:lineRule="auto"/>
        <w:ind w:firstLine="640" w:firstLineChars="200"/>
        <w:rPr>
          <w:rFonts w:ascii="方正仿宋_GBK" w:eastAsia="方正仿宋_GBK"/>
          <w:sz w:val="32"/>
          <w:szCs w:val="32"/>
        </w:rPr>
      </w:pPr>
      <w:r>
        <w:rPr>
          <w:rFonts w:hint="eastAsia" w:ascii="方正仿宋_GBK" w:hAnsi="宋体" w:eastAsia="方正仿宋_GBK"/>
          <w:sz w:val="32"/>
          <w:szCs w:val="32"/>
        </w:rPr>
        <w:t>（三）不按规定时间提交资质审验及递交响应文件</w:t>
      </w:r>
      <w:r>
        <w:rPr>
          <w:rFonts w:hint="eastAsia" w:ascii="方正仿宋_GBK" w:hAnsi="宋体" w:eastAsia="方正仿宋_GBK"/>
          <w:sz w:val="32"/>
          <w:szCs w:val="32"/>
          <w:lang w:eastAsia="zh-CN"/>
        </w:rPr>
        <w:t>原件</w:t>
      </w:r>
      <w:r>
        <w:rPr>
          <w:rFonts w:hint="eastAsia" w:ascii="方正仿宋_GBK" w:hAnsi="宋体" w:eastAsia="方正仿宋_GBK"/>
          <w:sz w:val="32"/>
          <w:szCs w:val="32"/>
        </w:rPr>
        <w:t>的，逾期恕不接受，视为自动放弃。</w:t>
      </w:r>
    </w:p>
    <w:p>
      <w:pPr>
        <w:adjustRightInd w:val="0"/>
        <w:snapToGrid w:val="0"/>
        <w:spacing w:line="560" w:lineRule="exact"/>
        <w:ind w:firstLine="800" w:firstLineChars="250"/>
        <w:rPr>
          <w:rFonts w:ascii="方正仿宋_GBK" w:hAnsi="宋体" w:eastAsia="方正仿宋_GBK"/>
          <w:sz w:val="32"/>
          <w:szCs w:val="32"/>
        </w:rPr>
      </w:pPr>
      <w:r>
        <w:rPr>
          <w:rFonts w:hint="eastAsia" w:ascii="方正仿宋_GBK" w:hAnsi="宋体" w:eastAsia="方正仿宋_GBK"/>
          <w:sz w:val="32"/>
          <w:szCs w:val="32"/>
        </w:rPr>
        <w:t>四、</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有关规定</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（一）法定代表人为同一个人的两个及两个以上法人，母公司、全资子公司及其控股公司，都不得在同一货物询价中同时参与询价。</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（二）同一合同包的货物，制造商参与</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询价的，不得再委托代理商参与询价。</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（三）本项目的</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 xml:space="preserve">文件、补遗文件（如果有）一律在 </w:t>
      </w:r>
      <w:r>
        <w:rPr>
          <w:rFonts w:hint="eastAsia" w:ascii="方正仿宋_GBK" w:hAnsi="宋体" w:eastAsia="方正仿宋_GBK"/>
          <w:sz w:val="32"/>
          <w:szCs w:val="32"/>
          <w:lang w:eastAsia="zh-CN"/>
        </w:rPr>
        <w:t>石柱小额采购</w:t>
      </w:r>
      <w:r>
        <w:rPr>
          <w:rFonts w:hint="eastAsia" w:ascii="方正仿宋_GBK" w:hAnsi="宋体" w:eastAsia="方正仿宋_GBK"/>
          <w:sz w:val="32"/>
          <w:szCs w:val="32"/>
        </w:rPr>
        <w:t>https://cqsz.gec123.com/线上提供，</w:t>
      </w:r>
      <w:r>
        <w:rPr>
          <w:rFonts w:hint="eastAsia" w:ascii="方正仿宋_GBK" w:hAnsi="宋体" w:eastAsia="方正仿宋_GBK" w:cs="仿宋_GB2312"/>
          <w:kern w:val="0"/>
          <w:sz w:val="32"/>
          <w:szCs w:val="32"/>
        </w:rPr>
        <w:t>一律不接受网下补遗</w:t>
      </w:r>
      <w:r>
        <w:rPr>
          <w:rFonts w:hint="eastAsia" w:ascii="方正仿宋_GBK" w:hAnsi="宋体" w:eastAsia="方正仿宋_GBK"/>
          <w:sz w:val="32"/>
          <w:szCs w:val="32"/>
        </w:rPr>
        <w:t>。</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（四）供应商如对采购项目有疑问，</w:t>
      </w:r>
      <w:r>
        <w:rPr>
          <w:rFonts w:hint="eastAsia" w:ascii="方正仿宋_GBK" w:hAnsi="宋体" w:eastAsia="方正仿宋_GBK"/>
          <w:color w:val="000000"/>
          <w:sz w:val="32"/>
          <w:szCs w:val="32"/>
        </w:rPr>
        <w:t>必须以书面形式在响应文件询价截止时间前向石柱县中医院医</w:t>
      </w:r>
      <w:r>
        <w:rPr>
          <w:rFonts w:hint="eastAsia" w:ascii="方正仿宋_GBK" w:hAnsi="宋体" w:eastAsia="方正仿宋_GBK"/>
          <w:sz w:val="32"/>
          <w:szCs w:val="32"/>
          <w:lang w:eastAsia="zh-CN"/>
        </w:rPr>
        <w:t>医学装备部</w:t>
      </w:r>
      <w:r>
        <w:rPr>
          <w:rFonts w:hint="eastAsia" w:ascii="方正仿宋_GBK" w:hAnsi="宋体" w:eastAsia="方正仿宋_GBK"/>
          <w:color w:val="000000"/>
          <w:sz w:val="32"/>
          <w:szCs w:val="32"/>
        </w:rPr>
        <w:t>要求澄清</w:t>
      </w:r>
      <w:r>
        <w:rPr>
          <w:rFonts w:hint="eastAsia" w:ascii="方正仿宋_GBK" w:hAnsi="宋体" w:eastAsia="方正仿宋_GBK"/>
          <w:sz w:val="32"/>
          <w:szCs w:val="32"/>
        </w:rPr>
        <w:t>，</w:t>
      </w:r>
      <w:r>
        <w:rPr>
          <w:rFonts w:hint="eastAsia" w:ascii="方正仿宋_GBK" w:hAnsi="宋体" w:eastAsia="方正仿宋_GBK"/>
          <w:sz w:val="32"/>
          <w:szCs w:val="32"/>
          <w:lang w:eastAsia="zh-CN"/>
        </w:rPr>
        <w:t>医学装备部</w:t>
      </w:r>
      <w:r>
        <w:rPr>
          <w:rFonts w:hint="eastAsia" w:ascii="方正仿宋_GBK" w:hAnsi="宋体" w:eastAsia="方正仿宋_GBK"/>
          <w:sz w:val="32"/>
          <w:szCs w:val="32"/>
        </w:rPr>
        <w:t>可视具体情况做出处理或答复。如供应商未提出疑问，视为完全理解并同意本采购文件要求。</w:t>
      </w:r>
    </w:p>
    <w:p>
      <w:pPr>
        <w:adjustRightInd w:val="0"/>
        <w:snapToGrid w:val="0"/>
        <w:spacing w:line="560" w:lineRule="exact"/>
        <w:ind w:firstLine="660"/>
        <w:rPr>
          <w:rFonts w:ascii="方正仿宋_GBK" w:hAnsi="宋体" w:eastAsia="方正仿宋_GBK"/>
          <w:sz w:val="32"/>
          <w:szCs w:val="32"/>
        </w:rPr>
      </w:pPr>
      <w:r>
        <w:rPr>
          <w:rFonts w:hint="eastAsia" w:ascii="方正仿宋_GBK" w:hAnsi="宋体" w:eastAsia="方正仿宋_GBK"/>
          <w:sz w:val="32"/>
          <w:szCs w:val="32"/>
        </w:rPr>
        <w:t>五、项目技术要求</w:t>
      </w:r>
    </w:p>
    <w:p>
      <w:pPr>
        <w:pStyle w:val="21"/>
        <w:adjustRightInd w:val="0"/>
        <w:snapToGrid w:val="0"/>
        <w:spacing w:line="560" w:lineRule="exact"/>
        <w:ind w:left="0" w:leftChars="0"/>
        <w:rPr>
          <w:rFonts w:ascii="方正仿宋_GBK" w:hAnsi="宋体" w:eastAsia="方正仿宋_GBK"/>
          <w:sz w:val="32"/>
          <w:szCs w:val="32"/>
        </w:rPr>
      </w:pPr>
      <w:r>
        <w:rPr>
          <w:rFonts w:hint="eastAsia" w:ascii="方正仿宋_GBK" w:hAnsi="宋体" w:eastAsia="方正仿宋_GBK"/>
          <w:sz w:val="32"/>
          <w:szCs w:val="32"/>
        </w:rPr>
        <w:t xml:space="preserve">    （一）供应商必须严格按照相关要求投报与之要求相符或高于的设备，若其中任意一项不能满足，则视为无效报价（该项目技术方案详见“附件2”）。</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（二）供应商所投设备规格、型号等性能指标符合国家及本</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文件提出的相关技术、质量、环保、安全标准。如达不到相关标准，采购人有权向成交供应商提出解除合同。</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六、商务条款</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（一）实施时间、地点及验收方式</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1.实施时间：合同签定后15个</w:t>
      </w:r>
      <w:r>
        <w:rPr>
          <w:rFonts w:hint="eastAsia" w:ascii="方正仿宋_GBK" w:hAnsi="宋体" w:eastAsia="方正仿宋_GBK"/>
          <w:sz w:val="32"/>
          <w:szCs w:val="32"/>
          <w:lang w:eastAsia="zh-CN"/>
        </w:rPr>
        <w:t>工作</w:t>
      </w:r>
      <w:r>
        <w:rPr>
          <w:rFonts w:hint="eastAsia" w:ascii="方正仿宋_GBK" w:hAnsi="宋体" w:eastAsia="方正仿宋_GBK"/>
          <w:sz w:val="32"/>
          <w:szCs w:val="32"/>
        </w:rPr>
        <w:t>日内交货完成安装调试。</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2.安装地点：重庆市石柱县中医院</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3.现场踏勘：本项目不组织集中现场踏勘，有意向的供应商须到现场自行踏勘。无论供应商是否踏勘过现场，均视为在报价之前踏勘过现场，并已充分考虑了本项目可能面临的不确定因素和可能导致的风险。踏勘现场发生的费用由供应商自行承担。</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4.现场安装验收</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（1）货物达现场后，供应商应在采购方人员在场情况下当面开箱，共同清点、检查外观。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（2）供应商应保证货物到达采购人所在地完好无损，如有缺漏、损坏，由供应商负责调换、补齐或赔偿。</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（3）供应商应提供货物出厂检验报告、合格证、装箱单、产品使用说明书（进口产品应提供中英文说明书）。</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（4）货物运抵采购人所在地后，供应商配合采购人清点验收。验收合格条件如下：</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A货物技术参数与采购合同一致，性能指标达到规定的标准。</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B货物技术资料、装箱单、合格证等资料齐全。</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C在货物使用期间所出现的问题得到解决，能继续正常使用。</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D在规定时间内完成安装并验收，并经采购人确认。</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（5）供应商提供的货物未达到询价文件规定要求，且对采购人造成损失的，由供应商承担一切责任，赔偿所造成的损失。</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（6）货物包装材料归采购人所有。</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（7）供应商按采购合同交货并安装完成后，采购人出具项目验收报告和详细清单，供应商根据采购人出具的验收报告和详细清单内容开具发票。</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（二）质量保证及售后服务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1、产品质量保证期</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（1）供应商应明确承诺：其投报所有货物及其附属安装服务质量保证期</w:t>
      </w:r>
      <w:r>
        <w:rPr>
          <w:rFonts w:hint="eastAsia" w:ascii="方正仿宋_GBK" w:hAnsi="宋体" w:eastAsia="方正仿宋_GBK"/>
          <w:color w:val="000000" w:themeColor="text1"/>
          <w:sz w:val="32"/>
          <w:szCs w:val="32"/>
        </w:rPr>
        <w:t>不得低于</w:t>
      </w:r>
      <w:r>
        <w:rPr>
          <w:rFonts w:hint="default" w:ascii="方正仿宋_GBK" w:hAnsi="宋体" w:eastAsia="方正仿宋_GBK"/>
          <w:color w:val="000000" w:themeColor="text1"/>
          <w:sz w:val="32"/>
          <w:szCs w:val="32"/>
          <w:lang w:val="en-US" w:eastAsia="zh-CN"/>
        </w:rPr>
        <w:t>5</w:t>
      </w:r>
      <w:r>
        <w:rPr>
          <w:rFonts w:hint="eastAsia" w:ascii="方正仿宋_GBK" w:hAnsi="宋体" w:eastAsia="方正仿宋_GBK"/>
          <w:color w:val="000000" w:themeColor="text1"/>
          <w:sz w:val="32"/>
          <w:szCs w:val="32"/>
        </w:rPr>
        <w:t>年</w:t>
      </w:r>
      <w:r>
        <w:rPr>
          <w:rFonts w:hint="eastAsia" w:ascii="方正仿宋_GBK" w:hAnsi="宋体" w:eastAsia="方正仿宋_GBK"/>
          <w:sz w:val="32"/>
          <w:szCs w:val="32"/>
        </w:rPr>
        <w:t>，从</w:t>
      </w:r>
      <w:r>
        <w:rPr>
          <w:rFonts w:hint="eastAsia" w:ascii="方正仿宋_GBK" w:hAnsi="宋体" w:eastAsia="方正仿宋_GBK"/>
          <w:sz w:val="32"/>
          <w:szCs w:val="32"/>
          <w:lang w:val="en-US" w:eastAsia="zh-CN"/>
        </w:rPr>
        <w:t>双方在验收报告书上</w:t>
      </w:r>
      <w:r>
        <w:rPr>
          <w:rFonts w:hint="eastAsia" w:ascii="方正仿宋_GBK" w:hAnsi="宋体" w:eastAsia="方正仿宋_GBK"/>
          <w:sz w:val="32"/>
          <w:szCs w:val="32"/>
        </w:rPr>
        <w:t>签</w:t>
      </w:r>
      <w:r>
        <w:rPr>
          <w:rFonts w:hint="eastAsia" w:ascii="方正仿宋_GBK" w:hAnsi="宋体" w:eastAsia="方正仿宋_GBK"/>
          <w:sz w:val="32"/>
          <w:szCs w:val="32"/>
          <w:lang w:val="en-US" w:eastAsia="zh-CN"/>
        </w:rPr>
        <w:t>字</w:t>
      </w:r>
      <w:r>
        <w:rPr>
          <w:rFonts w:hint="eastAsia" w:ascii="方正仿宋_GBK" w:hAnsi="宋体" w:eastAsia="方正仿宋_GBK"/>
          <w:sz w:val="32"/>
          <w:szCs w:val="32"/>
        </w:rPr>
        <w:t>之日算起。</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（2）供应商的质量保证期承诺优于上述质保年限的，按供应商实际承诺执行。</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2、售后服务内容</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供应商和厂家在质量保证期内应当为采购人提供以下技术支持服务：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（1）质量保证期内服务要求</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a电话咨询</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供应商和厂家应当为用户提供技术援助电话，解答用户在使用中遇到的问题，及时为用户提出解决问题的建议。</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b现场响应</w:t>
      </w:r>
    </w:p>
    <w:p>
      <w:pPr>
        <w:spacing w:line="240" w:lineRule="atLeast"/>
        <w:ind w:firstLine="640" w:firstLineChars="200"/>
        <w:rPr>
          <w:rFonts w:ascii="方正仿宋_GBK" w:hAnsi="宋体" w:eastAsia="方正仿宋_GBK"/>
          <w:sz w:val="32"/>
          <w:szCs w:val="32"/>
        </w:rPr>
      </w:pPr>
      <w:r>
        <w:rPr>
          <w:rFonts w:hint="eastAsia" w:ascii="方正仿宋_GBK" w:hAnsi="宋体" w:eastAsia="方正仿宋_GBK"/>
          <w:sz w:val="32"/>
          <w:szCs w:val="32"/>
        </w:rPr>
        <w:t>用户遇到使用及技术问题，供应商和厂家应在2小时内响应，</w:t>
      </w:r>
      <w:r>
        <w:rPr>
          <w:rFonts w:hint="eastAsia" w:ascii="方正仿宋_GBK" w:hAnsi="宋体" w:eastAsia="方正仿宋_GBK"/>
          <w:sz w:val="32"/>
          <w:szCs w:val="32"/>
          <w:lang w:eastAsia="zh-CN"/>
        </w:rPr>
        <w:t>派专业人员</w:t>
      </w:r>
      <w:r>
        <w:rPr>
          <w:rFonts w:hint="default" w:ascii="方正仿宋_GBK" w:hAnsi="宋体" w:eastAsia="方正仿宋_GBK"/>
          <w:sz w:val="32"/>
          <w:szCs w:val="32"/>
          <w:lang w:val="en-US"/>
        </w:rPr>
        <w:t>6</w:t>
      </w:r>
      <w:r>
        <w:rPr>
          <w:rFonts w:hint="eastAsia" w:ascii="方正仿宋_GBK" w:hAnsi="宋体" w:eastAsia="方正仿宋_GBK"/>
          <w:sz w:val="32"/>
          <w:szCs w:val="32"/>
          <w:lang w:val="en-US" w:eastAsia="zh-CN"/>
        </w:rPr>
        <w:t>小时到达现场，</w:t>
      </w:r>
      <w:r>
        <w:rPr>
          <w:rFonts w:hint="eastAsia" w:ascii="方正仿宋_GBK" w:hAnsi="宋体" w:eastAsia="方正仿宋_GBK"/>
          <w:sz w:val="32"/>
          <w:szCs w:val="32"/>
        </w:rPr>
        <w:t>确保设备正常运转率95% ；无法在24小时内解决的，应在48小时内提供备用产品，使用户能够正常使用。除不可抗力和采购人责任外，费用全部由供应商和厂家承担。</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c其他服务要求</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 xml:space="preserve">(a)质保期内产品质量经权威机构鉴定不符合质量要求的，由供应商包修、包换、包退（指产品整体、非部件），并承担修理、调换或退货全部费用。 </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(b)同一质量问题，修理两次仍达不到标准要求的，供应商应为采购人免费调换合同规定的产品。</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(c)发生严重质量问题，采购人直接选择换货时，供应商应当免费为其调换合同规定的产品。</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(d)符合换货条件，因无同规格型号、同样式的产品，供应商应为采购人调换不得低于合同货物规格且采购人满意的其他规格型号和样式的产品。供应商不得向采购人提供残次产品、不合格产品或者修理过的产品。</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(e)换货产品合计价格若超过合同总价的1%时，超过1%的部分在退还供应商履约保证金时从中扣减，作为对采购人的赔偿，如供应商未缴履约保证金，由供应商以现金或其他方式赔偿。</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(f)换货后，产品质保期自换货之日起重新计算。</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(g)因产品质量问题给采购人造成损失的，供应商应按有关法律、法规的规定进行赔偿。</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(2)质保期外服务要求</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a质量保证期过后，供应商和厂家应同样提供免费电话咨询服务，并应承诺提供产品上门维护服务。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b质量保证期过后，采购人需要继续由原供应商和厂家提供售后服务的，该供应商和厂家应以优惠价格提供售后服务。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3、故障响应时间要求</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供应商接到使用方产品出现问题的通知后24小时作出响应。</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4、维修配件</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供应商和厂家售后服务中，使用的维修零配件应为原厂配件，未经用户同意不得使用非原厂配件。</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（三）付款方式</w:t>
      </w:r>
    </w:p>
    <w:p>
      <w:pPr>
        <w:widowControl/>
        <w:spacing w:line="440" w:lineRule="exact"/>
        <w:ind w:firstLine="640" w:firstLineChars="200"/>
        <w:jc w:val="left"/>
        <w:textAlignment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pacing w:val="0"/>
          <w:w w:val="100"/>
          <w:position w:val="0"/>
          <w:sz w:val="32"/>
          <w:szCs w:val="32"/>
          <w:highlight w:val="none"/>
        </w:rPr>
        <w:t>安装验收合格，工程师或专业操作师培训到位，科室医生能操作使用</w:t>
      </w:r>
      <w:r>
        <w:rPr>
          <w:rFonts w:hint="eastAsia" w:ascii="方正仿宋_GBK" w:hAnsi="方正仿宋_GBK" w:eastAsia="方正仿宋_GBK" w:cs="方正仿宋_GBK"/>
          <w:color w:val="auto"/>
          <w:spacing w:val="0"/>
          <w:w w:val="100"/>
          <w:position w:val="0"/>
          <w:sz w:val="32"/>
          <w:szCs w:val="32"/>
          <w:highlight w:val="none"/>
          <w:lang w:eastAsia="zh-CN"/>
        </w:rPr>
        <w:t>后，</w:t>
      </w:r>
      <w:r>
        <w:rPr>
          <w:rFonts w:hint="eastAsia" w:ascii="方正仿宋_GBK" w:hAnsi="方正仿宋_GBK" w:eastAsia="方正仿宋_GBK" w:cs="方正仿宋_GBK"/>
          <w:color w:val="auto"/>
          <w:spacing w:val="0"/>
          <w:w w:val="100"/>
          <w:position w:val="0"/>
          <w:sz w:val="32"/>
          <w:szCs w:val="32"/>
          <w:highlight w:val="none"/>
          <w:lang w:val="en-US" w:eastAsia="zh-CN"/>
        </w:rPr>
        <w:t>在有制造商出具的</w:t>
      </w:r>
      <w:r>
        <w:rPr>
          <w:rFonts w:hint="default" w:ascii="方正仿宋_GBK" w:hAnsi="方正仿宋_GBK" w:eastAsia="方正仿宋_GBK" w:cs="方正仿宋_GBK"/>
          <w:color w:val="auto"/>
          <w:spacing w:val="0"/>
          <w:w w:val="100"/>
          <w:position w:val="0"/>
          <w:sz w:val="32"/>
          <w:szCs w:val="32"/>
          <w:highlight w:val="none"/>
          <w:lang w:val="en-US" w:eastAsia="zh-CN"/>
        </w:rPr>
        <w:t>5</w:t>
      </w:r>
      <w:r>
        <w:rPr>
          <w:rFonts w:hint="eastAsia" w:ascii="方正仿宋_GBK" w:hAnsi="方正仿宋_GBK" w:eastAsia="方正仿宋_GBK" w:cs="方正仿宋_GBK"/>
          <w:color w:val="auto"/>
          <w:spacing w:val="0"/>
          <w:w w:val="100"/>
          <w:position w:val="0"/>
          <w:sz w:val="32"/>
          <w:szCs w:val="32"/>
          <w:highlight w:val="none"/>
          <w:lang w:val="en-US" w:eastAsia="zh-CN"/>
        </w:rPr>
        <w:t>年质保承诺文件的前提下，验收合格后一次性支付本项目总货款的100%</w:t>
      </w:r>
      <w:r>
        <w:rPr>
          <w:rFonts w:hint="eastAsia" w:ascii="方正仿宋_GBK" w:hAnsi="方正仿宋_GBK" w:eastAsia="方正仿宋_GBK" w:cs="方正仿宋_GBK"/>
          <w:color w:val="auto"/>
          <w:sz w:val="32"/>
          <w:szCs w:val="32"/>
          <w:highlight w:val="none"/>
          <w:lang w:val="en-US" w:eastAsia="zh-CN"/>
        </w:rPr>
        <w:t>。</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（四）知识产权</w:t>
      </w:r>
    </w:p>
    <w:p>
      <w:pPr>
        <w:pStyle w:val="21"/>
        <w:adjustRightInd w:val="0"/>
        <w:snapToGrid w:val="0"/>
        <w:spacing w:line="560" w:lineRule="exact"/>
        <w:ind w:left="0" w:leftChars="0" w:firstLine="800" w:firstLineChars="250"/>
        <w:rPr>
          <w:rFonts w:ascii="方正仿宋_GBK" w:hAnsi="宋体" w:eastAsia="方正仿宋_GBK"/>
          <w:sz w:val="32"/>
          <w:szCs w:val="32"/>
        </w:rPr>
      </w:pPr>
      <w:r>
        <w:rPr>
          <w:rFonts w:hint="eastAsia" w:ascii="方正仿宋_GBK" w:hAnsi="宋体" w:eastAsia="方正仿宋_GBK"/>
          <w:sz w:val="32"/>
          <w:szCs w:val="32"/>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（五）培训</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成交供应商负责在安装调试及使用期间，免费对采购人选派人员进行培训。培训的效果为：</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1、对设备维修人员的培训，达到能维护保养、检修及排除一般故障为止。</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2、对设备操作人员的培训，达到能正确使用。</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（六）其他</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1、供应商必须在</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文件中对以上条款和服务承诺明确列出，承诺内容必须达到本篇及</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文件其他条款的要求。</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2、其他未尽事宜由供需双方在采购合同中详细约定。</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七、响应文件制作要求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供应商提供的所有资料无论成交与否，均不予退还。本</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中要求的所有资料，供应商必须提供真实的、准确的，若供应商有弄虚作假、串通报价和欺骗行为，一经查实，由此而产生的经济损失、经济责任和一切后果由供应商承担，并按政府采购法的有关规定进行严肃处理。</w:t>
      </w:r>
    </w:p>
    <w:p>
      <w:pPr>
        <w:pStyle w:val="135"/>
        <w:numPr>
          <w:ilvl w:val="0"/>
          <w:numId w:val="0"/>
        </w:num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lang w:eastAsia="zh-CN"/>
        </w:rPr>
        <w:t>（</w:t>
      </w:r>
      <w:r>
        <w:rPr>
          <w:rFonts w:hint="eastAsia" w:ascii="方正仿宋_GBK" w:hAnsi="宋体" w:eastAsia="方正仿宋_GBK"/>
          <w:sz w:val="32"/>
          <w:szCs w:val="32"/>
          <w:lang w:val="en-US" w:eastAsia="zh-CN"/>
        </w:rPr>
        <w:t>一</w:t>
      </w:r>
      <w:r>
        <w:rPr>
          <w:rFonts w:hint="eastAsia" w:ascii="方正仿宋_GBK" w:hAnsi="宋体" w:eastAsia="方正仿宋_GBK"/>
          <w:sz w:val="32"/>
          <w:szCs w:val="32"/>
          <w:lang w:eastAsia="zh-CN"/>
        </w:rPr>
        <w:t>）</w:t>
      </w:r>
      <w:r>
        <w:rPr>
          <w:rFonts w:hint="eastAsia" w:ascii="方正仿宋_GBK" w:hAnsi="宋体" w:eastAsia="方正仿宋_GBK"/>
          <w:sz w:val="32"/>
          <w:szCs w:val="32"/>
        </w:rPr>
        <w:t>资质文件内容要求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基本资格条件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 xml:space="preserve">1.在中国境内注册，具备独立法人资格，具有有效的营业执照、税务登记证明和组织机构代码的合法供应商。 </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2.产品授权委托书（成交供应商签合同时须提供）。</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3.投标供应商三年内无违法违规行为承诺书（投标单位提供基本资格条件承诺函（见格式文件））。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4.法定代表人身份证明书及身份证复印件。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5.投标供应商授权代表的授权证明书、身份证复印件及相关社保资料（社保资料为投标</w:t>
      </w:r>
      <w:r>
        <w:rPr>
          <w:rFonts w:hint="eastAsia" w:ascii="方正仿宋_GBK" w:hAnsi="宋体" w:eastAsia="方正仿宋_GBK"/>
          <w:sz w:val="32"/>
          <w:szCs w:val="32"/>
          <w:lang w:eastAsia="zh-CN"/>
        </w:rPr>
        <w:t>授权</w:t>
      </w:r>
      <w:r>
        <w:rPr>
          <w:rFonts w:hint="eastAsia" w:ascii="方正仿宋_GBK" w:hAnsi="宋体" w:eastAsia="方正仿宋_GBK"/>
          <w:sz w:val="32"/>
          <w:szCs w:val="32"/>
        </w:rPr>
        <w:t>代表个人近3个月社保证明，社保局出具）。</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6.投标供应商无关联单位投标承诺书（投标单位承诺与其他参与竞标的单位无关联）。</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7.具有良好的商业信誉和健全的财务会计制度（投标单位提供基本资格条件承诺函（见格式文件））。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8.具有履行合同所必需的设备和专业技术能力</w:t>
      </w:r>
      <w:bookmarkStart w:id="0" w:name="_Hlk104483289"/>
      <w:r>
        <w:rPr>
          <w:rFonts w:hint="eastAsia" w:ascii="方正仿宋_GBK" w:hAnsi="宋体" w:eastAsia="方正仿宋_GBK"/>
          <w:sz w:val="32"/>
          <w:szCs w:val="32"/>
        </w:rPr>
        <w:t>（投标单位提供基本资格条件承诺函（见格式文件））。</w:t>
      </w:r>
    </w:p>
    <w:bookmarkEnd w:id="0"/>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9.有依法缴纳税收和社会保障金的良好记录（投标人提供基本资格条件承诺函（见格式文件））。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10.医疗器械生产、经营许可证，医疗器械注册证和注册登记表(非医疗设备及耗材无需提供)。</w:t>
      </w:r>
    </w:p>
    <w:p>
      <w:pPr>
        <w:adjustRightInd w:val="0"/>
        <w:snapToGrid w:val="0"/>
        <w:spacing w:line="560" w:lineRule="exact"/>
        <w:ind w:firstLine="640" w:firstLineChars="200"/>
        <w:rPr>
          <w:rFonts w:hint="eastAsia" w:ascii="宋体" w:hAnsi="宋体" w:eastAsia="宋体"/>
          <w:sz w:val="24"/>
          <w:szCs w:val="24"/>
        </w:rPr>
      </w:pPr>
      <w:bookmarkStart w:id="1" w:name="_Hlk91599716"/>
      <w:r>
        <w:rPr>
          <w:rFonts w:hint="eastAsia" w:ascii="方正仿宋_GBK" w:hAnsi="宋体" w:eastAsia="方正仿宋_GBK"/>
          <w:sz w:val="32"/>
          <w:szCs w:val="32"/>
        </w:rPr>
        <w:t>11.投标文件中需要上传</w:t>
      </w:r>
      <w:bookmarkStart w:id="2" w:name="_Hlk108535434"/>
      <w:r>
        <w:rPr>
          <w:rFonts w:hint="eastAsia" w:ascii="方正仿宋_GBK" w:hAnsi="宋体" w:eastAsia="方正仿宋_GBK"/>
          <w:sz w:val="32"/>
          <w:szCs w:val="32"/>
        </w:rPr>
        <w:t>产品彩页资料或生产厂家所提供的产品白皮书。</w:t>
      </w:r>
      <w:bookmarkEnd w:id="2"/>
    </w:p>
    <w:bookmarkEnd w:id="1"/>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特定资格条件</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所提供产品属三类医疗器械的，供应商须具备有效期内《医疗器械经营企业许可证》或《医疗器械经营许可证》；所提供产品属二类医疗器械的，供应商须具备有效期内《医疗器械经营企业许可证》或《第二类医疗器械经营备案凭证》；（须提供有效的资质证书副本复印件加盖投标单位公章）以上所有证照必须年审合格，且在有效期内；</w:t>
      </w:r>
    </w:p>
    <w:p>
      <w:pPr>
        <w:widowControl/>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（二）技术文件内容要求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1、投报产品的详细技术参数性能介绍，当发生产品技术纠纷时以制造商官方网站发布的技术参数为准。</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2、招标货物与投标货物技术参数差异表(应对技术参数中的所有条款进行逐一应答)</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（三）商务文件内容要求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招标货物与投标货物商务参数差异表（应对本文件第六条商务文件的相关要求进行逐一应答）</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（四）报价表填写要求</w:t>
      </w:r>
    </w:p>
    <w:p>
      <w:pPr>
        <w:adjustRightInd w:val="0"/>
        <w:snapToGrid w:val="0"/>
        <w:spacing w:line="560" w:lineRule="exact"/>
        <w:ind w:firstLine="640" w:firstLineChars="200"/>
        <w:rPr>
          <w:rFonts w:ascii="方正仿宋_GBK" w:hAnsi="宋体" w:eastAsia="方正仿宋_GBK"/>
          <w:bCs/>
          <w:sz w:val="32"/>
          <w:szCs w:val="32"/>
        </w:rPr>
      </w:pPr>
      <w:r>
        <w:rPr>
          <w:rFonts w:hint="eastAsia" w:ascii="方正仿宋_GBK" w:hAnsi="宋体" w:eastAsia="方正仿宋_GBK"/>
          <w:bCs/>
          <w:sz w:val="32"/>
          <w:szCs w:val="32"/>
        </w:rPr>
        <w:t>本次报价为包干价，包含：产品基价、包装费、运输费、税费（含关税）、保险费、安装费、调试费、备品备件费、特殊工具费、保修期内的售后服务费、培训费等一切与此项目有关的所有费用。</w:t>
      </w:r>
    </w:p>
    <w:p>
      <w:pPr>
        <w:tabs>
          <w:tab w:val="left" w:pos="567"/>
        </w:tabs>
        <w:adjustRightInd w:val="0"/>
        <w:snapToGrid w:val="0"/>
        <w:spacing w:line="560" w:lineRule="exact"/>
        <w:ind w:firstLine="630"/>
        <w:rPr>
          <w:rFonts w:ascii="方正仿宋_GBK" w:hAnsi="宋体" w:eastAsia="方正仿宋_GBK"/>
          <w:sz w:val="32"/>
          <w:szCs w:val="32"/>
        </w:rPr>
      </w:pPr>
      <w:r>
        <w:rPr>
          <w:rFonts w:hint="eastAsia" w:ascii="方正仿宋_GBK" w:hAnsi="宋体" w:eastAsia="方正仿宋_GBK"/>
          <w:sz w:val="32"/>
          <w:szCs w:val="32"/>
        </w:rPr>
        <w:t>1、</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一览表（详见“附件1”）</w:t>
      </w:r>
    </w:p>
    <w:p>
      <w:pPr>
        <w:tabs>
          <w:tab w:val="left" w:pos="567"/>
        </w:tabs>
        <w:adjustRightInd w:val="0"/>
        <w:snapToGrid w:val="0"/>
        <w:spacing w:line="560" w:lineRule="exact"/>
        <w:ind w:firstLine="630"/>
        <w:rPr>
          <w:rFonts w:ascii="方正仿宋_GBK" w:hAnsi="宋体" w:eastAsia="方正仿宋_GBK"/>
          <w:sz w:val="32"/>
          <w:szCs w:val="32"/>
        </w:rPr>
      </w:pPr>
      <w:r>
        <w:rPr>
          <w:rFonts w:hint="eastAsia" w:ascii="方正仿宋_GBK" w:hAnsi="宋体" w:eastAsia="方正仿宋_GBK"/>
          <w:sz w:val="32"/>
          <w:szCs w:val="32"/>
        </w:rPr>
        <w:t>2、分项明细报价表（详见“附件1”）</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供应商在不超出经营范围且符合资质的情况下，对</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设备进行报价。报价要求为：</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（1）对项目的报价应填报《询价一览表》和《分项报价明细表》(按照附件格式填写)。</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（2）本次报价数量以</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文件提供的计算，供应商一次性报出不得更改的唯一价格。</w:t>
      </w:r>
    </w:p>
    <w:p>
      <w:pPr>
        <w:tabs>
          <w:tab w:val="left" w:pos="567"/>
        </w:tabs>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 xml:space="preserve">（3）本项目报价为包干价，报价应包含以下费用：产品基价、包装费、运输费、税费（含关税）、保险费、安装费、调试费、备品备件费、特殊工具费、保修期内的售后服务费、培训费等一切与此项目有关的所有费用。 </w:t>
      </w:r>
    </w:p>
    <w:p>
      <w:pPr>
        <w:tabs>
          <w:tab w:val="left" w:pos="567"/>
        </w:tabs>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报价表应由法人授权代表人签字并加盖单位公章，未签字或未加盖公章的，视为无效。报价表按“附件1”格式填写，若大写与小写金额不一致，以大写金额为准; 总价金额与按单价汇总金额不一致的，以单价金额计算结果为准。</w:t>
      </w:r>
    </w:p>
    <w:p>
      <w:pPr>
        <w:tabs>
          <w:tab w:val="left" w:pos="567"/>
        </w:tabs>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严重偏离市场平均价格的报价不被接受。</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八、无效报价情形</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（一）资质审查不合格的；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（二）供应商超出营业范围询价的；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（三）</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文件未按要求提交的；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（四）响应文件与</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文件实质性要求有严重背离的；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（五）没有按照</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文书要求由</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供应商法定代表人或授权代表签字并加盖公章的；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（六）报价超过最高限价的；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（七）</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文件未按规定格式和要求填写，内容不全或字迹模糊，辨认不清而影响评标定标的；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（八）未完全响应本</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文件技术方案及商务条款的；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（九）</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文件出现多个投报方案或报价的；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（十）法定代表人为同一个人的两个及两个以上法人，母公司、全资子公司及其控股公司，在同一货物询价中同时参与询价；</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（十一）同一合同包的货物，制造商参与询价，再委托代理商参与询价的，制造商和代理商的询价均无效；</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（十二）</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文件附有采购人不能接受的条件。</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十、成交供应商的确定</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bCs/>
          <w:sz w:val="32"/>
          <w:szCs w:val="32"/>
        </w:rPr>
        <w:t xml:space="preserve">    </w:t>
      </w:r>
      <w:r>
        <w:rPr>
          <w:rFonts w:hint="eastAsia" w:ascii="方正仿宋_GBK" w:hAnsi="宋体" w:eastAsia="方正仿宋_GBK"/>
          <w:sz w:val="32"/>
          <w:szCs w:val="32"/>
        </w:rPr>
        <w:t>（一）成交方法：在符合采购需求，质量和服务相等且报价不超过最高限价的前提下，报价最低的供应商确定为成交供应商；若报价最低的供应商有两个及以上相同，则按照</w:t>
      </w:r>
      <w:r>
        <w:rPr>
          <w:rFonts w:hint="eastAsia" w:ascii="方正仿宋_GBK" w:hAnsi="宋体" w:eastAsia="方正仿宋_GBK"/>
          <w:color w:val="000000"/>
          <w:sz w:val="32"/>
          <w:szCs w:val="32"/>
        </w:rPr>
        <w:t>优惠条件最大及由设备</w:t>
      </w:r>
      <w:r>
        <w:rPr>
          <w:rFonts w:hint="eastAsia" w:ascii="方正仿宋_GBK" w:hAnsi="宋体" w:eastAsia="方正仿宋_GBK"/>
          <w:color w:val="000000"/>
          <w:sz w:val="32"/>
          <w:szCs w:val="32"/>
          <w:lang w:eastAsia="zh-CN"/>
        </w:rPr>
        <w:t>采购评审小组</w:t>
      </w:r>
      <w:r>
        <w:rPr>
          <w:rFonts w:hint="eastAsia" w:ascii="方正仿宋_GBK" w:hAnsi="宋体" w:eastAsia="方正仿宋_GBK"/>
          <w:color w:val="000000"/>
          <w:sz w:val="32"/>
          <w:szCs w:val="32"/>
        </w:rPr>
        <w:t>讨论确定供应商。</w:t>
      </w:r>
    </w:p>
    <w:p>
      <w:pPr>
        <w:spacing w:line="288" w:lineRule="auto"/>
        <w:ind w:firstLine="614" w:firstLineChars="192"/>
        <w:rPr>
          <w:rFonts w:ascii="方正仿宋_GBK" w:hAnsi="宋体" w:eastAsia="方正仿宋_GBK"/>
          <w:sz w:val="32"/>
          <w:szCs w:val="32"/>
        </w:rPr>
      </w:pPr>
      <w:r>
        <w:rPr>
          <w:rFonts w:hint="eastAsia" w:ascii="方正仿宋_GBK" w:hAnsi="宋体" w:eastAsia="方正仿宋_GBK"/>
          <w:sz w:val="32"/>
          <w:szCs w:val="32"/>
        </w:rPr>
        <w:t>（二）若成交供应商无故放弃成交资格，由此而产生的经济损失、经济责任和一切后果由成交供应商承担，并按政府采购法的有关规定进行严肃处理。成交供应商放弃成交资格后，由采购小组根据情况决定重新采购或由第二候选人递补。</w:t>
      </w:r>
    </w:p>
    <w:p>
      <w:pPr>
        <w:adjustRightInd w:val="0"/>
        <w:snapToGrid w:val="0"/>
        <w:spacing w:line="560" w:lineRule="exact"/>
        <w:rPr>
          <w:rFonts w:ascii="方正仿宋_GBK" w:hAnsi="宋体" w:eastAsia="方正仿宋_GBK"/>
          <w:sz w:val="32"/>
          <w:szCs w:val="32"/>
        </w:rPr>
      </w:pPr>
      <w:r>
        <w:rPr>
          <w:rFonts w:hint="eastAsia" w:ascii="宋体" w:hAnsi="宋体" w:eastAsia="方正仿宋_GBK"/>
          <w:sz w:val="32"/>
          <w:szCs w:val="32"/>
        </w:rPr>
        <w:t>  </w:t>
      </w:r>
      <w:r>
        <w:rPr>
          <w:rFonts w:hint="eastAsia" w:ascii="方正仿宋_GBK" w:hAnsi="宋体" w:eastAsia="方正仿宋_GBK"/>
          <w:sz w:val="32"/>
          <w:szCs w:val="32"/>
        </w:rPr>
        <w:t>（三）结果公示：成交结果在重庆市政府采购云平台上公示。</w:t>
      </w:r>
    </w:p>
    <w:p>
      <w:pPr>
        <w:adjustRightInd w:val="0"/>
        <w:snapToGrid w:val="0"/>
        <w:spacing w:line="560" w:lineRule="exact"/>
        <w:ind w:firstLine="480" w:firstLineChars="150"/>
        <w:rPr>
          <w:rFonts w:ascii="方正仿宋_GBK" w:hAnsi="宋体" w:eastAsia="方正仿宋_GBK"/>
          <w:sz w:val="32"/>
          <w:szCs w:val="32"/>
        </w:rPr>
      </w:pPr>
      <w:r>
        <w:rPr>
          <w:rFonts w:hint="eastAsia" w:ascii="方正仿宋_GBK" w:hAnsi="宋体" w:eastAsia="方正仿宋_GBK"/>
          <w:sz w:val="32"/>
          <w:szCs w:val="32"/>
        </w:rPr>
        <w:t>十一、签订采购合同</w:t>
      </w:r>
    </w:p>
    <w:p>
      <w:pPr>
        <w:spacing w:line="288" w:lineRule="auto"/>
        <w:ind w:firstLine="614" w:firstLineChars="192"/>
        <w:rPr>
          <w:rFonts w:ascii="方正仿宋_GBK" w:hAnsi="宋体" w:eastAsia="方正仿宋_GBK"/>
          <w:sz w:val="32"/>
          <w:szCs w:val="32"/>
        </w:rPr>
      </w:pPr>
      <w:r>
        <w:rPr>
          <w:rFonts w:hint="eastAsia" w:ascii="方正仿宋_GBK" w:hAnsi="宋体" w:eastAsia="方正仿宋_GBK"/>
          <w:sz w:val="32"/>
          <w:szCs w:val="32"/>
        </w:rPr>
        <w:t>供应商在公示期满</w:t>
      </w:r>
      <w:r>
        <w:rPr>
          <w:rFonts w:hint="default" w:ascii="方正仿宋_GBK" w:hAnsi="宋体" w:eastAsia="方正仿宋_GBK"/>
          <w:sz w:val="32"/>
          <w:szCs w:val="32"/>
          <w:lang w:val="en-US"/>
        </w:rPr>
        <w:t>7</w:t>
      </w:r>
      <w:r>
        <w:rPr>
          <w:rFonts w:hint="eastAsia" w:ascii="方正仿宋_GBK" w:hAnsi="宋体" w:eastAsia="方正仿宋_GBK"/>
          <w:color w:val="auto"/>
          <w:sz w:val="32"/>
          <w:szCs w:val="32"/>
        </w:rPr>
        <w:t>个工作日内与采购单位签订《项目购销合同》及签订《廉政合同》，合同内容应与《采购文件》的内容要求一致，合同违约责任等其他未明确事项，由供需双方在合同中协商约定。公示期满</w:t>
      </w:r>
      <w:r>
        <w:rPr>
          <w:rFonts w:hint="default" w:ascii="方正仿宋_GBK" w:hAnsi="宋体" w:eastAsia="方正仿宋_GBK"/>
          <w:color w:val="auto"/>
          <w:sz w:val="32"/>
          <w:szCs w:val="32"/>
          <w:lang w:val="en-US"/>
        </w:rPr>
        <w:t>7</w:t>
      </w:r>
      <w:r>
        <w:rPr>
          <w:rFonts w:hint="eastAsia" w:ascii="方正仿宋_GBK" w:hAnsi="宋体" w:eastAsia="方正仿宋_GBK"/>
          <w:sz w:val="32"/>
          <w:szCs w:val="32"/>
        </w:rPr>
        <w:t>个工作日内未签订合同者视为自动放弃（特殊情况或不可抗拒情况除外）。由询价采购小组根据情况决定重新采购或由第二候选人递补。</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十二、废标条款</w:t>
      </w:r>
    </w:p>
    <w:p>
      <w:pPr>
        <w:adjustRightInd w:val="0"/>
        <w:snapToGrid w:val="0"/>
        <w:spacing w:line="560" w:lineRule="exact"/>
        <w:ind w:firstLine="566" w:firstLineChars="177"/>
        <w:rPr>
          <w:rFonts w:ascii="方正仿宋_GBK" w:hAnsi="宋体" w:eastAsia="方正仿宋_GBK"/>
          <w:sz w:val="32"/>
          <w:szCs w:val="32"/>
        </w:rPr>
      </w:pPr>
      <w:r>
        <w:rPr>
          <w:rFonts w:hint="eastAsia" w:ascii="方正仿宋_GBK" w:hAnsi="宋体" w:eastAsia="方正仿宋_GBK"/>
          <w:sz w:val="32"/>
          <w:szCs w:val="32"/>
        </w:rPr>
        <w:t>有下列情形之一的，重新组织采购或取消本次采购：</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（一）符合专业条件的供应商或者对</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文书作实质响应的供应商不足3家的（如属于第二次询价采购的除外）；</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（二）出现影响采购公正的违法、违规行为的；</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（三）供应商的报价均超过了采购预算的；</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（四）因重大变故，采购任务取消的。</w:t>
      </w:r>
    </w:p>
    <w:p>
      <w:pPr>
        <w:adjustRightInd w:val="0"/>
        <w:snapToGrid w:val="0"/>
        <w:spacing w:line="560" w:lineRule="exact"/>
        <w:ind w:firstLine="567"/>
        <w:rPr>
          <w:rFonts w:ascii="方正仿宋_GBK" w:hAnsi="宋体" w:eastAsia="方正仿宋_GBK"/>
          <w:sz w:val="32"/>
          <w:szCs w:val="32"/>
        </w:rPr>
      </w:pPr>
      <w:r>
        <w:rPr>
          <w:rFonts w:hint="eastAsia" w:ascii="方正仿宋_GBK" w:hAnsi="宋体" w:eastAsia="方正仿宋_GBK"/>
          <w:sz w:val="32"/>
          <w:szCs w:val="32"/>
        </w:rPr>
        <w:t>十三、成交裁定机构</w:t>
      </w:r>
    </w:p>
    <w:p>
      <w:pPr>
        <w:adjustRightInd w:val="0"/>
        <w:snapToGrid w:val="0"/>
        <w:spacing w:line="560" w:lineRule="exact"/>
        <w:ind w:firstLine="567"/>
        <w:rPr>
          <w:rFonts w:ascii="方正仿宋_GBK" w:hAnsi="宋体" w:eastAsia="方正仿宋_GBK"/>
          <w:sz w:val="32"/>
          <w:szCs w:val="32"/>
        </w:rPr>
      </w:pPr>
      <w:r>
        <w:rPr>
          <w:rFonts w:hint="eastAsia" w:ascii="方正仿宋_GBK" w:hAnsi="宋体" w:eastAsia="方正仿宋_GBK"/>
          <w:sz w:val="32"/>
          <w:szCs w:val="32"/>
        </w:rPr>
        <w:t>本次采购项目的裁定机构为询价</w:t>
      </w:r>
      <w:r>
        <w:rPr>
          <w:rFonts w:hint="eastAsia" w:ascii="方正仿宋_GBK" w:hAnsi="宋体" w:eastAsia="方正仿宋_GBK"/>
          <w:sz w:val="32"/>
          <w:szCs w:val="32"/>
          <w:lang w:eastAsia="zh-CN"/>
        </w:rPr>
        <w:t>采购</w:t>
      </w:r>
      <w:r>
        <w:rPr>
          <w:rFonts w:hint="eastAsia" w:ascii="方正仿宋_GBK" w:hAnsi="宋体" w:eastAsia="方正仿宋_GBK"/>
          <w:sz w:val="32"/>
          <w:szCs w:val="32"/>
        </w:rPr>
        <w:t>小组，负责成交供应商的确定及争议事项的裁定。</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十</w:t>
      </w:r>
      <w:r>
        <w:rPr>
          <w:rFonts w:hint="eastAsia" w:ascii="方正仿宋_GBK" w:hAnsi="宋体" w:eastAsia="方正仿宋_GBK"/>
          <w:sz w:val="32"/>
          <w:szCs w:val="32"/>
          <w:lang w:eastAsia="zh-CN"/>
        </w:rPr>
        <w:t>四</w:t>
      </w:r>
      <w:r>
        <w:rPr>
          <w:rFonts w:hint="eastAsia" w:ascii="方正仿宋_GBK" w:hAnsi="宋体" w:eastAsia="方正仿宋_GBK"/>
          <w:sz w:val="32"/>
          <w:szCs w:val="32"/>
        </w:rPr>
        <w:t>、采购人</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bCs/>
          <w:sz w:val="32"/>
          <w:szCs w:val="32"/>
        </w:rPr>
        <w:t xml:space="preserve">石柱县中医院  </w:t>
      </w:r>
      <w:r>
        <w:rPr>
          <w:rFonts w:hint="eastAsia" w:ascii="方正仿宋_GBK" w:hAnsi="宋体" w:eastAsia="方正仿宋_GBK"/>
          <w:sz w:val="32"/>
          <w:szCs w:val="32"/>
        </w:rPr>
        <w:t>联系人：</w:t>
      </w:r>
      <w:r>
        <w:rPr>
          <w:rFonts w:hint="eastAsia" w:ascii="方正仿宋_GBK" w:hAnsi="宋体" w:eastAsia="方正仿宋_GBK"/>
          <w:sz w:val="32"/>
          <w:szCs w:val="32"/>
          <w:lang w:val="en-US" w:eastAsia="zh-CN"/>
        </w:rPr>
        <w:t>陈</w:t>
      </w:r>
      <w:r>
        <w:rPr>
          <w:rFonts w:hint="eastAsia" w:ascii="方正仿宋_GBK" w:hAnsi="宋体" w:eastAsia="方正仿宋_GBK"/>
          <w:sz w:val="32"/>
          <w:szCs w:val="32"/>
        </w:rPr>
        <w:t>老师  联系电话：023-73335689</w:t>
      </w:r>
    </w:p>
    <w:p>
      <w:pPr>
        <w:adjustRightInd w:val="0"/>
        <w:snapToGrid w:val="0"/>
        <w:spacing w:line="560" w:lineRule="exact"/>
        <w:ind w:firstLine="960" w:firstLineChars="300"/>
        <w:rPr>
          <w:rFonts w:ascii="方正仿宋_GBK" w:hAnsi="宋体" w:eastAsia="方正仿宋_GBK"/>
          <w:sz w:val="32"/>
          <w:szCs w:val="32"/>
        </w:rPr>
      </w:pPr>
      <w:r>
        <w:rPr>
          <w:rFonts w:hint="eastAsia" w:ascii="方正仿宋_GBK" w:hAnsi="宋体" w:eastAsia="方正仿宋_GBK"/>
          <w:sz w:val="32"/>
          <w:szCs w:val="32"/>
        </w:rPr>
        <w:t>附件：1、</w:t>
      </w:r>
      <w:r>
        <w:rPr>
          <w:rFonts w:hint="eastAsia" w:ascii="方正仿宋_GBK" w:hAnsi="宋体" w:eastAsia="方正仿宋_GBK"/>
          <w:sz w:val="32"/>
          <w:szCs w:val="32"/>
          <w:lang w:eastAsia="zh-CN"/>
        </w:rPr>
        <w:t>竞采</w:t>
      </w:r>
      <w:r>
        <w:rPr>
          <w:rFonts w:hint="eastAsia" w:ascii="方正仿宋_GBK" w:hAnsi="宋体" w:eastAsia="方正仿宋_GBK"/>
          <w:sz w:val="32"/>
          <w:szCs w:val="32"/>
          <w:lang w:val="en-US" w:eastAsia="zh-CN"/>
        </w:rPr>
        <w:t>响应</w:t>
      </w:r>
      <w:r>
        <w:rPr>
          <w:rFonts w:hint="eastAsia" w:ascii="方正仿宋_GBK" w:hAnsi="宋体" w:eastAsia="方正仿宋_GBK"/>
          <w:sz w:val="32"/>
          <w:szCs w:val="32"/>
        </w:rPr>
        <w:t>文件格式</w:t>
      </w:r>
    </w:p>
    <w:p>
      <w:pPr>
        <w:adjustRightInd w:val="0"/>
        <w:snapToGrid w:val="0"/>
        <w:spacing w:line="560" w:lineRule="exact"/>
        <w:ind w:firstLine="1920" w:firstLineChars="600"/>
        <w:rPr>
          <w:rFonts w:hint="eastAsia" w:ascii="方正仿宋_GBK" w:hAnsi="宋体" w:eastAsia="方正仿宋_GBK"/>
          <w:kern w:val="1"/>
          <w:sz w:val="32"/>
          <w:szCs w:val="32"/>
        </w:rPr>
      </w:pPr>
      <w:r>
        <w:rPr>
          <w:rFonts w:hint="eastAsia" w:ascii="方正仿宋_GBK" w:hAnsi="宋体" w:eastAsia="方正仿宋_GBK"/>
          <w:sz w:val="32"/>
          <w:szCs w:val="32"/>
        </w:rPr>
        <w:t>2、</w:t>
      </w:r>
      <w:r>
        <w:rPr>
          <w:rFonts w:hint="eastAsia" w:ascii="方正仿宋_GBK" w:hAnsi="宋体" w:eastAsia="方正仿宋_GBK"/>
          <w:spacing w:val="20"/>
          <w:kern w:val="0"/>
          <w:sz w:val="32"/>
          <w:szCs w:val="32"/>
        </w:rPr>
        <w:t>产品</w:t>
      </w:r>
      <w:r>
        <w:rPr>
          <w:rFonts w:hint="eastAsia" w:ascii="方正仿宋_GBK" w:hAnsi="宋体" w:eastAsia="方正仿宋_GBK"/>
          <w:kern w:val="1"/>
          <w:sz w:val="32"/>
          <w:szCs w:val="32"/>
        </w:rPr>
        <w:t>技术规格、参数质量要求</w:t>
      </w:r>
    </w:p>
    <w:p>
      <w:pPr>
        <w:adjustRightInd w:val="0"/>
        <w:snapToGrid w:val="0"/>
        <w:spacing w:line="560" w:lineRule="exact"/>
        <w:ind w:firstLine="1920" w:firstLineChars="600"/>
        <w:rPr>
          <w:rFonts w:ascii="方正仿宋_GBK" w:hAnsi="宋体" w:eastAsia="方正仿宋_GBK"/>
          <w:sz w:val="32"/>
          <w:szCs w:val="32"/>
        </w:rPr>
      </w:pPr>
      <w:r>
        <w:rPr>
          <w:rFonts w:hint="eastAsia" w:ascii="方正仿宋_GBK" w:hAnsi="宋体" w:eastAsia="方正仿宋_GBK"/>
          <w:sz w:val="32"/>
          <w:szCs w:val="32"/>
        </w:rPr>
        <w:t xml:space="preserve">        </w:t>
      </w:r>
      <w:r>
        <w:rPr>
          <w:rFonts w:hint="default" w:ascii="方正仿宋_GBK" w:hAnsi="宋体" w:eastAsia="方正仿宋_GBK"/>
          <w:sz w:val="32"/>
          <w:szCs w:val="32"/>
          <w:lang w:val="en-US"/>
        </w:rPr>
        <w:t xml:space="preserve">   </w:t>
      </w:r>
      <w:r>
        <w:rPr>
          <w:rFonts w:hint="default" w:ascii="方正仿宋_GBK" w:hAnsi="宋体" w:eastAsia="方正仿宋_GBK"/>
          <w:color w:val="FF0000"/>
          <w:sz w:val="32"/>
          <w:szCs w:val="32"/>
          <w:lang w:val="en-US"/>
        </w:rPr>
        <w:t xml:space="preserve"> </w:t>
      </w:r>
      <w:r>
        <w:rPr>
          <w:rFonts w:hint="eastAsia" w:ascii="方正仿宋_GBK" w:hAnsi="宋体" w:eastAsia="方正仿宋_GBK"/>
          <w:sz w:val="32"/>
          <w:szCs w:val="32"/>
        </w:rPr>
        <w:t>石柱土家族自治县中医院</w:t>
      </w:r>
    </w:p>
    <w:p>
      <w:pPr>
        <w:adjustRightInd w:val="0"/>
        <w:snapToGrid w:val="0"/>
        <w:spacing w:line="560" w:lineRule="exact"/>
        <w:ind w:right="1500"/>
        <w:rPr>
          <w:rFonts w:ascii="方正仿宋_GBK" w:hAnsi="宋体" w:eastAsia="方正仿宋_GBK"/>
          <w:color w:val="FF0000"/>
          <w:sz w:val="32"/>
          <w:szCs w:val="32"/>
        </w:rPr>
      </w:pPr>
      <w:r>
        <w:rPr>
          <w:rFonts w:hint="eastAsia" w:ascii="方正仿宋_GBK" w:hAnsi="宋体" w:eastAsia="方正仿宋_GBK"/>
          <w:sz w:val="32"/>
          <w:szCs w:val="32"/>
        </w:rPr>
        <w:t xml:space="preserve">                          </w:t>
      </w:r>
      <w:r>
        <w:rPr>
          <w:rFonts w:hint="eastAsia" w:ascii="方正仿宋_GBK" w:hAnsi="宋体" w:eastAsia="方正仿宋_GBK"/>
          <w:color w:val="FF0000"/>
          <w:sz w:val="32"/>
          <w:szCs w:val="32"/>
        </w:rPr>
        <w:t xml:space="preserve"> </w:t>
      </w:r>
      <w:r>
        <w:rPr>
          <w:rFonts w:hint="eastAsia" w:ascii="方正仿宋_GBK" w:hAnsi="宋体" w:eastAsia="方正仿宋_GBK"/>
          <w:color w:val="000000" w:themeColor="text1"/>
          <w:sz w:val="32"/>
          <w:szCs w:val="32"/>
        </w:rPr>
        <w:t>202</w:t>
      </w:r>
      <w:r>
        <w:rPr>
          <w:rFonts w:hint="default" w:ascii="方正仿宋_GBK" w:hAnsi="宋体" w:eastAsia="方正仿宋_GBK"/>
          <w:color w:val="000000" w:themeColor="text1"/>
          <w:sz w:val="32"/>
          <w:szCs w:val="32"/>
          <w:lang w:val="en-US"/>
        </w:rPr>
        <w:t>5</w:t>
      </w:r>
      <w:r>
        <w:rPr>
          <w:rFonts w:hint="eastAsia" w:ascii="方正仿宋_GBK" w:hAnsi="宋体" w:eastAsia="方正仿宋_GBK"/>
          <w:color w:val="000000" w:themeColor="text1"/>
          <w:sz w:val="32"/>
          <w:szCs w:val="32"/>
        </w:rPr>
        <w:t>年</w:t>
      </w:r>
      <w:r>
        <w:rPr>
          <w:rFonts w:hint="default" w:ascii="方正仿宋_GBK" w:hAnsi="宋体" w:eastAsia="方正仿宋_GBK"/>
          <w:color w:val="000000" w:themeColor="text1"/>
          <w:sz w:val="32"/>
          <w:szCs w:val="32"/>
          <w:lang w:val="en-US"/>
        </w:rPr>
        <w:t>10</w:t>
      </w:r>
      <w:r>
        <w:rPr>
          <w:rFonts w:hint="eastAsia" w:ascii="方正仿宋_GBK" w:hAnsi="宋体" w:eastAsia="方正仿宋_GBK"/>
          <w:color w:val="000000" w:themeColor="text1"/>
          <w:sz w:val="32"/>
          <w:szCs w:val="32"/>
        </w:rPr>
        <w:t>月</w:t>
      </w:r>
      <w:r>
        <w:rPr>
          <w:rFonts w:hint="default" w:ascii="方正仿宋_GBK" w:hAnsi="宋体" w:eastAsia="方正仿宋_GBK"/>
          <w:color w:val="000000" w:themeColor="text1"/>
          <w:sz w:val="32"/>
          <w:szCs w:val="32"/>
          <w:lang w:val="en-US"/>
        </w:rPr>
        <w:t>13</w:t>
      </w:r>
      <w:r>
        <w:rPr>
          <w:rFonts w:hint="eastAsia" w:ascii="方正仿宋_GBK" w:hAnsi="宋体" w:eastAsia="方正仿宋_GBK"/>
          <w:color w:val="000000" w:themeColor="text1"/>
          <w:sz w:val="32"/>
          <w:szCs w:val="32"/>
        </w:rPr>
        <w:t>日</w:t>
      </w:r>
    </w:p>
    <w:p>
      <w:pPr>
        <w:adjustRightInd w:val="0"/>
        <w:spacing w:line="560" w:lineRule="exact"/>
        <w:ind w:right="15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附件1：</w:t>
      </w:r>
      <w:r>
        <w:rPr>
          <w:rFonts w:hint="eastAsia" w:ascii="方正仿宋_GBK" w:hAnsi="宋体" w:eastAsia="方正仿宋_GBK"/>
          <w:sz w:val="32"/>
          <w:szCs w:val="32"/>
          <w:lang w:eastAsia="zh-CN"/>
        </w:rPr>
        <w:t>竞采</w:t>
      </w:r>
      <w:r>
        <w:rPr>
          <w:rFonts w:hint="eastAsia" w:ascii="方正仿宋_GBK" w:hAnsi="宋体" w:eastAsia="方正仿宋_GBK"/>
          <w:sz w:val="32"/>
          <w:szCs w:val="32"/>
          <w:lang w:val="en-US" w:eastAsia="zh-CN"/>
        </w:rPr>
        <w:t>响应</w:t>
      </w:r>
      <w:r>
        <w:rPr>
          <w:rFonts w:hint="eastAsia" w:ascii="方正仿宋_GBK" w:hAnsi="宋体" w:eastAsia="方正仿宋_GBK"/>
          <w:sz w:val="32"/>
          <w:szCs w:val="32"/>
        </w:rPr>
        <w:t>文件格式</w:t>
      </w:r>
    </w:p>
    <w:p>
      <w:pPr>
        <w:spacing w:line="540" w:lineRule="exact"/>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jc w:val="center"/>
        <w:rPr>
          <w:rFonts w:hint="default" w:ascii="方正仿宋_GBK" w:hAnsi="宋体" w:eastAsia="方正仿宋_GBK"/>
          <w:b/>
          <w:kern w:val="0"/>
          <w:sz w:val="144"/>
          <w:szCs w:val="144"/>
          <w:lang w:val="en-US" w:eastAsia="zh-CN"/>
        </w:rPr>
      </w:pPr>
      <w:r>
        <w:rPr>
          <w:rFonts w:hint="eastAsia" w:ascii="方正仿宋_GBK" w:hAnsi="宋体" w:eastAsia="方正仿宋_GBK"/>
          <w:b/>
          <w:kern w:val="0"/>
          <w:sz w:val="144"/>
          <w:szCs w:val="144"/>
          <w:lang w:val="en-US" w:eastAsia="zh-CN"/>
        </w:rPr>
        <w:t>响应文件</w:t>
      </w:r>
    </w:p>
    <w:p>
      <w:pPr>
        <w:pStyle w:val="34"/>
        <w:rPr>
          <w:rFonts w:ascii="方正仿宋_GBK" w:hAnsi="宋体" w:eastAsia="方正仿宋_GBK"/>
          <w:b/>
          <w:kern w:val="0"/>
          <w:sz w:val="32"/>
          <w:szCs w:val="32"/>
        </w:rPr>
      </w:pPr>
    </w:p>
    <w:p>
      <w:pPr>
        <w:pStyle w:val="34"/>
        <w:rPr>
          <w:rFonts w:hint="eastAsia" w:ascii="方正仿宋_GBK" w:hAnsi="宋体" w:eastAsia="方正仿宋_GBK"/>
          <w:b/>
          <w:kern w:val="0"/>
          <w:sz w:val="32"/>
          <w:szCs w:val="32"/>
          <w:lang w:val="en-US" w:eastAsia="zh-CN"/>
        </w:rPr>
      </w:pPr>
    </w:p>
    <w:p>
      <w:pPr>
        <w:pStyle w:val="34"/>
        <w:rPr>
          <w:rFonts w:hint="eastAsia" w:ascii="方正仿宋_GBK" w:hAnsi="宋体" w:eastAsia="方正仿宋_GBK"/>
          <w:b/>
          <w:kern w:val="0"/>
          <w:sz w:val="32"/>
          <w:szCs w:val="32"/>
          <w:lang w:val="en-US" w:eastAsia="zh-CN"/>
        </w:rPr>
      </w:pPr>
    </w:p>
    <w:p>
      <w:pPr>
        <w:pStyle w:val="34"/>
        <w:rPr>
          <w:rFonts w:hint="eastAsia" w:ascii="方正仿宋_GBK" w:hAnsi="宋体" w:eastAsia="方正仿宋_GBK"/>
          <w:b/>
          <w:kern w:val="0"/>
          <w:sz w:val="32"/>
          <w:szCs w:val="32"/>
          <w:lang w:val="en-US" w:eastAsia="zh-CN"/>
        </w:rPr>
      </w:pP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采购项目名称：</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采购项目编号：</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供应商：</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联系人：</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电话：</w:t>
      </w:r>
    </w:p>
    <w:p>
      <w:pPr>
        <w:pStyle w:val="34"/>
        <w:ind w:firstLine="964" w:firstLineChars="300"/>
        <w:rPr>
          <w:rFonts w:hint="default"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时间：</w:t>
      </w: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numPr>
          <w:ilvl w:val="0"/>
          <w:numId w:val="2"/>
        </w:numPr>
        <w:spacing w:line="540" w:lineRule="exact"/>
        <w:rPr>
          <w:rFonts w:ascii="方正仿宋_GBK" w:hAnsi="宋体" w:eastAsia="方正仿宋_GBK"/>
          <w:b/>
          <w:kern w:val="0"/>
          <w:sz w:val="32"/>
          <w:szCs w:val="32"/>
        </w:rPr>
      </w:pPr>
      <w:r>
        <w:rPr>
          <w:rFonts w:hint="eastAsia" w:ascii="方正仿宋_GBK" w:hAnsi="宋体" w:eastAsia="方正仿宋_GBK"/>
          <w:b/>
          <w:kern w:val="0"/>
          <w:sz w:val="32"/>
          <w:szCs w:val="32"/>
        </w:rPr>
        <w:t>资质文件</w:t>
      </w:r>
    </w:p>
    <w:p>
      <w:pPr>
        <w:spacing w:line="540" w:lineRule="exact"/>
        <w:rPr>
          <w:rFonts w:ascii="方正仿宋_GBK" w:hAnsi="宋体" w:eastAsia="方正仿宋_GBK"/>
          <w:b/>
          <w:kern w:val="0"/>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（一）营业执照复印件</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（二）税务登记证复印件</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（三）组织机构代码证复印件</w:t>
      </w: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（四）法定代表人身份证明书（格式）</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u w:val="single"/>
        </w:rPr>
      </w:pPr>
      <w:r>
        <w:rPr>
          <w:rFonts w:hint="eastAsia" w:ascii="方正仿宋_GBK" w:hAnsi="宋体" w:eastAsia="方正仿宋_GBK"/>
          <w:sz w:val="32"/>
          <w:szCs w:val="32"/>
        </w:rPr>
        <w:t>采购项目名称：</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u w:val="single"/>
        </w:rPr>
      </w:pPr>
      <w:r>
        <w:rPr>
          <w:rFonts w:hint="eastAsia" w:ascii="方正仿宋_GBK" w:hAnsi="宋体" w:eastAsia="方正仿宋_GBK"/>
          <w:sz w:val="32"/>
          <w:szCs w:val="32"/>
        </w:rPr>
        <w:t>采购项目编号：</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致：</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（采购人名称）：</w:t>
      </w: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（法定代表人姓名）在</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（供应商名称）任</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（职务名称）职务，是（供应商名称）</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的法定代表人。</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特此证明。</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 xml:space="preserve">                                     （供应商公章）</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 xml:space="preserve">                                     年   月   日</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（附：法定代表人身份证复印件）</w:t>
      </w:r>
    </w:p>
    <w:p>
      <w:pPr>
        <w:snapToGrid w:val="0"/>
        <w:spacing w:line="44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（五）法定代表人授权委托书（格式）</w:t>
      </w:r>
    </w:p>
    <w:p>
      <w:pPr>
        <w:snapToGrid w:val="0"/>
        <w:spacing w:line="440" w:lineRule="exact"/>
        <w:ind w:firstLine="640" w:firstLineChars="20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采购项目名称：</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u w:val="single"/>
        </w:rPr>
      </w:pPr>
      <w:r>
        <w:rPr>
          <w:rFonts w:hint="eastAsia" w:ascii="方正仿宋_GBK" w:hAnsi="宋体" w:eastAsia="方正仿宋_GBK"/>
          <w:sz w:val="32"/>
          <w:szCs w:val="32"/>
        </w:rPr>
        <w:t>采购项目编号：</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致：</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（采购人名称）：</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（供应商法定代表人名称）是</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（投标人供应商名称）的法定代表人，特授权</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（被授权人姓名及身份证代码）代表我单位全权办理上述项目的投标、谈判、签约等具体工作，并签署全部有关文件、协议及合同。</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我单位对被授权人的签字负全部责任。</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被授权人：                      供应商法定代表人：</w:t>
      </w: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（签字或盖章）                 （签字或盖章）</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（附：被授权人身份证复印件）</w:t>
      </w: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right="480" w:firstLine="5344" w:firstLineChars="1670"/>
        <w:jc w:val="both"/>
        <w:rPr>
          <w:rFonts w:ascii="方正仿宋_GBK" w:hAnsi="宋体" w:eastAsia="方正仿宋_GBK"/>
          <w:sz w:val="32"/>
          <w:szCs w:val="32"/>
        </w:rPr>
      </w:pPr>
      <w:r>
        <w:rPr>
          <w:rFonts w:hint="eastAsia" w:ascii="方正仿宋_GBK" w:hAnsi="宋体" w:eastAsia="方正仿宋_GBK"/>
          <w:sz w:val="32"/>
          <w:szCs w:val="32"/>
        </w:rPr>
        <w:t>（供应商公章）</w:t>
      </w:r>
    </w:p>
    <w:p>
      <w:pPr>
        <w:tabs>
          <w:tab w:val="left" w:pos="6300"/>
        </w:tabs>
        <w:snapToGrid w:val="0"/>
        <w:spacing w:line="500" w:lineRule="exact"/>
        <w:ind w:right="480" w:firstLine="570"/>
        <w:jc w:val="center"/>
        <w:rPr>
          <w:rFonts w:ascii="方正仿宋_GBK" w:hAnsi="宋体" w:eastAsia="方正仿宋_GBK"/>
          <w:sz w:val="32"/>
          <w:szCs w:val="32"/>
        </w:rPr>
      </w:pPr>
      <w:r>
        <w:rPr>
          <w:rFonts w:hint="default" w:ascii="方正仿宋_GBK" w:hAnsi="宋体" w:eastAsia="方正仿宋_GBK"/>
          <w:sz w:val="32"/>
          <w:szCs w:val="32"/>
          <w:lang w:val="en-US"/>
        </w:rPr>
        <w:t xml:space="preserve">                        </w:t>
      </w:r>
      <w:r>
        <w:rPr>
          <w:rFonts w:hint="eastAsia" w:ascii="方正仿宋_GBK" w:hAnsi="宋体" w:eastAsia="方正仿宋_GBK"/>
          <w:sz w:val="32"/>
          <w:szCs w:val="32"/>
        </w:rPr>
        <w:t>年   月   日</w:t>
      </w: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（六）诚信声明（格式）</w:t>
      </w:r>
    </w:p>
    <w:p>
      <w:pPr>
        <w:tabs>
          <w:tab w:val="left" w:pos="6300"/>
        </w:tabs>
        <w:snapToGrid w:val="0"/>
        <w:spacing w:line="500" w:lineRule="exact"/>
        <w:ind w:firstLine="640" w:firstLineChars="20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采购项目名称：</w:t>
      </w:r>
      <w:r>
        <w:rPr>
          <w:rFonts w:hint="eastAsia" w:ascii="方正仿宋_GBK" w:hAnsi="宋体" w:eastAsia="方正仿宋_GBK"/>
          <w:sz w:val="32"/>
          <w:szCs w:val="32"/>
          <w:u w:val="single"/>
        </w:rPr>
        <w:t xml:space="preserve">                                           </w:t>
      </w:r>
    </w:p>
    <w:p>
      <w:pPr>
        <w:tabs>
          <w:tab w:val="left" w:pos="6300"/>
        </w:tabs>
        <w:snapToGrid w:val="0"/>
        <w:spacing w:line="500" w:lineRule="exact"/>
        <w:ind w:firstLine="640" w:firstLineChars="200"/>
        <w:rPr>
          <w:rFonts w:ascii="方正仿宋_GBK" w:hAnsi="宋体" w:eastAsia="方正仿宋_GBK"/>
          <w:sz w:val="32"/>
          <w:szCs w:val="32"/>
          <w:u w:val="single"/>
        </w:rPr>
      </w:pPr>
      <w:r>
        <w:rPr>
          <w:rFonts w:hint="eastAsia" w:ascii="方正仿宋_GBK" w:hAnsi="宋体" w:eastAsia="方正仿宋_GBK"/>
          <w:sz w:val="32"/>
          <w:szCs w:val="32"/>
        </w:rPr>
        <w:t>采购项目编号：</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致：</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（采购人名称）：</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供应商名称）郑重声明，我公司具有良好的商业信誉和健全的财务会计制度，具有履行合同所必需的设备和专业技术能力，有依法缴纳税收和社会保障资金的良好记录；我公司还同时声明参加本项目采购活动前三年内无重大违法活动记录，符合《政府采购法》规定的供应商资格条件。我方对以上声明提供的资料及行为负全部法律责任。</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特此声明。</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right="424" w:firstLine="570"/>
        <w:jc w:val="right"/>
        <w:rPr>
          <w:rFonts w:ascii="方正仿宋_GBK" w:hAnsi="宋体" w:eastAsia="方正仿宋_GBK"/>
          <w:sz w:val="32"/>
          <w:szCs w:val="32"/>
        </w:rPr>
      </w:pPr>
      <w:r>
        <w:rPr>
          <w:rFonts w:hint="eastAsia" w:ascii="方正仿宋_GBK" w:hAnsi="宋体" w:eastAsia="方正仿宋_GBK"/>
          <w:sz w:val="32"/>
          <w:szCs w:val="32"/>
        </w:rPr>
        <w:t>（供应商公章）</w:t>
      </w:r>
    </w:p>
    <w:p>
      <w:pPr>
        <w:tabs>
          <w:tab w:val="left" w:pos="6300"/>
        </w:tabs>
        <w:snapToGrid w:val="0"/>
        <w:spacing w:line="500" w:lineRule="exact"/>
        <w:ind w:right="480" w:firstLine="570"/>
        <w:jc w:val="right"/>
        <w:rPr>
          <w:rFonts w:ascii="方正仿宋_GBK" w:hAnsi="宋体" w:eastAsia="方正仿宋_GBK"/>
          <w:sz w:val="32"/>
          <w:szCs w:val="32"/>
        </w:rPr>
      </w:pPr>
      <w:r>
        <w:rPr>
          <w:rFonts w:hint="eastAsia" w:ascii="方正仿宋_GBK" w:hAnsi="宋体" w:eastAsia="方正仿宋_GBK"/>
          <w:sz w:val="32"/>
          <w:szCs w:val="32"/>
        </w:rPr>
        <w:t>年   月   日</w:t>
      </w:r>
    </w:p>
    <w:p>
      <w:pPr>
        <w:adjustRightInd w:val="0"/>
        <w:spacing w:line="640" w:lineRule="exact"/>
        <w:rPr>
          <w:rFonts w:ascii="方正仿宋_GBK" w:hAnsi="宋体" w:eastAsia="方正仿宋_GBK"/>
          <w:sz w:val="32"/>
          <w:szCs w:val="32"/>
        </w:rPr>
      </w:pPr>
    </w:p>
    <w:p>
      <w:pPr>
        <w:spacing w:line="540" w:lineRule="exact"/>
        <w:ind w:firstLine="800" w:firstLineChars="250"/>
        <w:rPr>
          <w:rFonts w:ascii="方正仿宋_GBK" w:hAnsi="宋体" w:eastAsia="方正仿宋_GBK"/>
          <w:b/>
          <w:kern w:val="0"/>
          <w:sz w:val="32"/>
          <w:szCs w:val="32"/>
        </w:rPr>
      </w:pPr>
      <w:r>
        <w:rPr>
          <w:rFonts w:hint="eastAsia" w:ascii="方正仿宋_GBK" w:hAnsi="宋体" w:eastAsia="方正仿宋_GBK"/>
          <w:sz w:val="32"/>
          <w:szCs w:val="32"/>
        </w:rPr>
        <w:br w:type="page"/>
      </w:r>
      <w:r>
        <w:rPr>
          <w:rFonts w:hint="eastAsia" w:ascii="方正仿宋_GBK" w:hAnsi="宋体" w:eastAsia="方正仿宋_GBK"/>
          <w:b/>
          <w:kern w:val="0"/>
          <w:sz w:val="32"/>
          <w:szCs w:val="32"/>
        </w:rPr>
        <w:t>二、技术文件</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（一）投报产品的详细技术参数</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pacing w:line="540" w:lineRule="exact"/>
        <w:ind w:firstLine="640" w:firstLineChars="200"/>
        <w:rPr>
          <w:rFonts w:ascii="方正仿宋_GBK" w:hAnsi="宋体" w:eastAsia="方正仿宋_GBK"/>
          <w:sz w:val="32"/>
          <w:szCs w:val="32"/>
        </w:rPr>
      </w:pPr>
    </w:p>
    <w:p>
      <w:pPr>
        <w:spacing w:line="54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（二）招标与投标产品技术参数差异表</w:t>
      </w:r>
    </w:p>
    <w:p>
      <w:pPr>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u w:val="single"/>
        </w:rPr>
      </w:pPr>
      <w:r>
        <w:rPr>
          <w:rFonts w:hint="eastAsia" w:ascii="方正仿宋_GBK" w:hAnsi="宋体" w:eastAsia="方正仿宋_GBK"/>
          <w:kern w:val="0"/>
          <w:sz w:val="32"/>
          <w:szCs w:val="32"/>
        </w:rPr>
        <w:t xml:space="preserve">项目编号：  </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p>
      <w:pPr>
        <w:snapToGrid w:val="0"/>
        <w:spacing w:line="540" w:lineRule="exact"/>
        <w:ind w:firstLine="640" w:firstLineChars="200"/>
        <w:rPr>
          <w:rFonts w:ascii="方正仿宋_GBK" w:hAnsi="宋体" w:eastAsia="方正仿宋_GBK"/>
          <w:kern w:val="0"/>
          <w:sz w:val="32"/>
          <w:szCs w:val="32"/>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530"/>
        <w:gridCol w:w="1365"/>
        <w:gridCol w:w="166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398"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设备名称</w:t>
            </w:r>
          </w:p>
        </w:tc>
        <w:tc>
          <w:tcPr>
            <w:tcW w:w="1530"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招标设备</w:t>
            </w:r>
          </w:p>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技术参数</w:t>
            </w:r>
          </w:p>
        </w:tc>
        <w:tc>
          <w:tcPr>
            <w:tcW w:w="1365"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投标设备</w:t>
            </w:r>
          </w:p>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技术参数</w:t>
            </w:r>
          </w:p>
        </w:tc>
        <w:tc>
          <w:tcPr>
            <w:tcW w:w="1665"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差异或响应</w:t>
            </w:r>
          </w:p>
        </w:tc>
        <w:tc>
          <w:tcPr>
            <w:tcW w:w="2160"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bl>
    <w:p>
      <w:pPr>
        <w:pStyle w:val="36"/>
        <w:spacing w:line="540" w:lineRule="exact"/>
        <w:ind w:firstLine="640"/>
        <w:jc w:val="both"/>
        <w:rPr>
          <w:rFonts w:ascii="方正仿宋_GBK" w:hAnsi="宋体" w:eastAsia="方正仿宋_GBK"/>
          <w:szCs w:val="32"/>
        </w:rPr>
      </w:pP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注：1、应对技术方案中的所有条款进行逐一应答。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2、若无差异，请在“响应或无差异”处填写响应。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3、若有差异，请在“响应或无差异”处填写差异，技术参数优于招标文件要求的在“差异原因”处填写正偏离；相应技术参数低于招标文件要求的在“差异原因”处填写负偏离。</w:t>
      </w:r>
    </w:p>
    <w:p>
      <w:pPr>
        <w:snapToGrid w:val="0"/>
        <w:spacing w:line="520" w:lineRule="exact"/>
        <w:ind w:firstLine="640" w:firstLineChars="200"/>
        <w:rPr>
          <w:rFonts w:ascii="方正仿宋_GBK" w:hAnsi="宋体" w:eastAsia="方正仿宋_GBK"/>
          <w:sz w:val="32"/>
          <w:szCs w:val="32"/>
        </w:rPr>
      </w:pPr>
    </w:p>
    <w:p>
      <w:pPr>
        <w:pStyle w:val="135"/>
        <w:numPr>
          <w:ilvl w:val="0"/>
          <w:numId w:val="0"/>
        </w:num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技术方案中要求的其他证明资料。</w:t>
      </w:r>
    </w:p>
    <w:p>
      <w:pPr>
        <w:snapToGrid w:val="0"/>
        <w:spacing w:line="520" w:lineRule="exact"/>
        <w:rPr>
          <w:rFonts w:ascii="方正仿宋_GBK" w:hAnsi="宋体" w:eastAsia="方正仿宋_GBK"/>
          <w:sz w:val="32"/>
          <w:szCs w:val="32"/>
        </w:rPr>
      </w:pPr>
    </w:p>
    <w:p>
      <w:pPr>
        <w:spacing w:line="540" w:lineRule="exact"/>
        <w:ind w:firstLine="630" w:firstLineChars="196"/>
        <w:rPr>
          <w:rFonts w:ascii="方正仿宋_GBK" w:hAnsi="宋体" w:eastAsia="方正仿宋_GBK"/>
          <w:b/>
          <w:kern w:val="0"/>
          <w:sz w:val="32"/>
          <w:szCs w:val="32"/>
        </w:rPr>
      </w:pPr>
    </w:p>
    <w:p>
      <w:pPr>
        <w:spacing w:line="540" w:lineRule="exact"/>
        <w:ind w:firstLine="803" w:firstLineChars="250"/>
        <w:rPr>
          <w:rFonts w:ascii="方正仿宋_GBK" w:hAnsi="宋体" w:eastAsia="方正仿宋_GBK"/>
          <w:b/>
          <w:kern w:val="0"/>
          <w:sz w:val="32"/>
          <w:szCs w:val="32"/>
        </w:rPr>
      </w:pPr>
      <w:r>
        <w:rPr>
          <w:rFonts w:hint="eastAsia" w:ascii="方正仿宋_GBK" w:hAnsi="宋体" w:eastAsia="方正仿宋_GBK"/>
          <w:b/>
          <w:kern w:val="0"/>
          <w:sz w:val="32"/>
          <w:szCs w:val="32"/>
        </w:rPr>
        <w:t>三、商务文件</w:t>
      </w:r>
    </w:p>
    <w:p>
      <w:pPr>
        <w:spacing w:line="54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（一）招标与投标产品商务参数差异表</w:t>
      </w:r>
    </w:p>
    <w:p>
      <w:pPr>
        <w:spacing w:line="540" w:lineRule="exact"/>
        <w:ind w:left="840" w:leftChars="400"/>
        <w:rPr>
          <w:rFonts w:ascii="方正仿宋_GBK" w:hAnsi="宋体" w:eastAsia="方正仿宋_GBK"/>
          <w:kern w:val="0"/>
          <w:sz w:val="32"/>
          <w:szCs w:val="32"/>
          <w:u w:val="single"/>
        </w:rPr>
      </w:pPr>
      <w:r>
        <w:rPr>
          <w:rFonts w:hint="eastAsia" w:ascii="方正仿宋_GBK" w:hAnsi="宋体" w:eastAsia="方正仿宋_GBK"/>
          <w:kern w:val="0"/>
          <w:sz w:val="32"/>
          <w:szCs w:val="32"/>
        </w:rPr>
        <w:t>项目编号：</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ind w:left="840" w:leftChars="400"/>
        <w:rPr>
          <w:rFonts w:ascii="方正仿宋_GBK" w:hAnsi="宋体" w:eastAsia="方正仿宋_GBK"/>
          <w:kern w:val="0"/>
          <w:sz w:val="32"/>
          <w:szCs w:val="32"/>
          <w:u w:val="single"/>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p>
      <w:pPr>
        <w:spacing w:line="540" w:lineRule="exact"/>
        <w:ind w:left="840" w:leftChars="400"/>
        <w:rPr>
          <w:rFonts w:ascii="方正仿宋_GBK" w:hAnsi="宋体" w:eastAsia="方正仿宋_GBK"/>
          <w:kern w:val="0"/>
          <w:sz w:val="32"/>
          <w:szCs w:val="32"/>
        </w:rPr>
      </w:pPr>
    </w:p>
    <w:tbl>
      <w:tblPr>
        <w:tblStyle w:val="25"/>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序号</w:t>
            </w: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招标商务要求</w:t>
            </w: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投标商务应答</w:t>
            </w: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bl>
    <w:p>
      <w:pPr>
        <w:pStyle w:val="36"/>
        <w:spacing w:line="540" w:lineRule="exact"/>
        <w:ind w:firstLine="0" w:firstLineChars="0"/>
        <w:jc w:val="both"/>
        <w:rPr>
          <w:rFonts w:ascii="方正仿宋_GBK" w:hAnsi="宋体" w:eastAsia="方正仿宋_GBK"/>
          <w:szCs w:val="32"/>
        </w:rPr>
      </w:pP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注：1、应对商务参数中的所有条款进行逐一应答。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2、若无差异，请在“响应或无差异”处填写响应。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3、若有差异，请在“响应或无差异”处填写差异，商务参数优于招标文件要求的在“差异原因”处填写正偏离；相应技术参数低于招标文件要求的在“差异原因”处填写负偏离。</w:t>
      </w:r>
    </w:p>
    <w:p>
      <w:pPr>
        <w:spacing w:line="540" w:lineRule="exact"/>
        <w:ind w:firstLine="630" w:firstLineChars="196"/>
        <w:rPr>
          <w:rFonts w:ascii="方正仿宋_GBK" w:hAnsi="宋体" w:eastAsia="方正仿宋_GBK"/>
          <w:b/>
          <w:kern w:val="0"/>
          <w:sz w:val="32"/>
          <w:szCs w:val="32"/>
        </w:rPr>
      </w:pPr>
      <w:r>
        <w:rPr>
          <w:rFonts w:hint="eastAsia" w:ascii="方正仿宋_GBK" w:hAnsi="宋体" w:eastAsia="方正仿宋_GBK"/>
          <w:b/>
          <w:kern w:val="0"/>
          <w:sz w:val="32"/>
          <w:szCs w:val="32"/>
        </w:rPr>
        <w:t>四、报价文件</w:t>
      </w:r>
    </w:p>
    <w:p>
      <w:pPr>
        <w:spacing w:line="540" w:lineRule="exact"/>
        <w:rPr>
          <w:rFonts w:ascii="方正仿宋_GBK" w:hAnsi="宋体" w:eastAsia="方正仿宋_GBK"/>
          <w:b/>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（一）</w:t>
      </w:r>
      <w:r>
        <w:rPr>
          <w:rFonts w:hint="eastAsia" w:ascii="方正仿宋_GBK" w:hAnsi="宋体" w:eastAsia="方正仿宋_GBK"/>
          <w:kern w:val="0"/>
          <w:sz w:val="32"/>
          <w:szCs w:val="32"/>
          <w:lang w:eastAsia="zh-CN"/>
        </w:rPr>
        <w:t>竞采</w:t>
      </w:r>
      <w:r>
        <w:rPr>
          <w:rFonts w:hint="eastAsia" w:ascii="方正仿宋_GBK" w:hAnsi="宋体" w:eastAsia="方正仿宋_GBK"/>
          <w:kern w:val="0"/>
          <w:sz w:val="32"/>
          <w:szCs w:val="32"/>
        </w:rPr>
        <w:t>询价一览表</w:t>
      </w:r>
    </w:p>
    <w:p>
      <w:pPr>
        <w:spacing w:line="540" w:lineRule="exact"/>
        <w:rPr>
          <w:rFonts w:ascii="方正仿宋_GBK" w:hAnsi="宋体" w:eastAsia="方正仿宋_GBK"/>
          <w:kern w:val="0"/>
          <w:sz w:val="32"/>
          <w:szCs w:val="32"/>
          <w:u w:val="single"/>
        </w:rPr>
      </w:pPr>
      <w:r>
        <w:rPr>
          <w:rFonts w:hint="eastAsia" w:ascii="方正仿宋_GBK" w:hAnsi="宋体" w:eastAsia="方正仿宋_GBK"/>
          <w:kern w:val="0"/>
          <w:sz w:val="32"/>
          <w:szCs w:val="32"/>
        </w:rPr>
        <w:t xml:space="preserve">项目编号：  </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tbl>
      <w:tblPr>
        <w:tblStyle w:val="25"/>
        <w:tblpPr w:leftFromText="180" w:rightFromText="180" w:vertAnchor="text" w:horzAnchor="page" w:tblpX="1808" w:tblpY="5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
        <w:gridCol w:w="3579"/>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469" w:type="dxa"/>
            <w:gridSpan w:val="2"/>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供应商全称</w:t>
            </w:r>
          </w:p>
        </w:tc>
        <w:tc>
          <w:tcPr>
            <w:tcW w:w="6811" w:type="dxa"/>
            <w:gridSpan w:val="2"/>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448" w:type="dxa"/>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项目名称</w:t>
            </w:r>
          </w:p>
        </w:tc>
        <w:tc>
          <w:tcPr>
            <w:tcW w:w="3600" w:type="dxa"/>
            <w:gridSpan w:val="2"/>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质保期</w:t>
            </w:r>
          </w:p>
        </w:tc>
        <w:tc>
          <w:tcPr>
            <w:tcW w:w="3232" w:type="dxa"/>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trPr>
        <w:tc>
          <w:tcPr>
            <w:tcW w:w="2448" w:type="dxa"/>
            <w:tcBorders>
              <w:bottom w:val="single" w:color="auto" w:sz="4" w:space="0"/>
            </w:tcBorders>
          </w:tcPr>
          <w:p>
            <w:pPr>
              <w:rPr>
                <w:rFonts w:ascii="方正仿宋_GBK" w:hAnsi="宋体" w:eastAsia="方正仿宋_GBK"/>
                <w:sz w:val="32"/>
                <w:szCs w:val="32"/>
              </w:rPr>
            </w:pPr>
          </w:p>
        </w:tc>
        <w:tc>
          <w:tcPr>
            <w:tcW w:w="3600" w:type="dxa"/>
            <w:gridSpan w:val="2"/>
            <w:tcBorders>
              <w:bottom w:val="single" w:color="auto" w:sz="4" w:space="0"/>
            </w:tcBorders>
          </w:tcPr>
          <w:p>
            <w:pPr>
              <w:rPr>
                <w:rFonts w:ascii="方正仿宋_GBK" w:hAnsi="宋体" w:eastAsia="方正仿宋_GBK"/>
                <w:sz w:val="32"/>
                <w:szCs w:val="32"/>
              </w:rPr>
            </w:pPr>
          </w:p>
        </w:tc>
        <w:tc>
          <w:tcPr>
            <w:tcW w:w="3232" w:type="dxa"/>
            <w:tcBorders>
              <w:bottom w:val="single" w:color="auto" w:sz="4" w:space="0"/>
            </w:tcBorders>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469" w:type="dxa"/>
            <w:gridSpan w:val="2"/>
            <w:tcBorders>
              <w:bottom w:val="single" w:color="auto" w:sz="4" w:space="0"/>
            </w:tcBorders>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供应商投报总价</w:t>
            </w:r>
          </w:p>
          <w:p>
            <w:pPr>
              <w:jc w:val="center"/>
              <w:rPr>
                <w:rFonts w:ascii="方正仿宋_GBK" w:hAnsi="宋体" w:eastAsia="方正仿宋_GBK"/>
                <w:sz w:val="32"/>
                <w:szCs w:val="32"/>
              </w:rPr>
            </w:pPr>
            <w:r>
              <w:rPr>
                <w:rFonts w:hint="eastAsia" w:ascii="方正仿宋_GBK" w:hAnsi="宋体" w:eastAsia="方正仿宋_GBK"/>
                <w:sz w:val="32"/>
                <w:szCs w:val="32"/>
              </w:rPr>
              <w:t xml:space="preserve">（人民币）  </w:t>
            </w:r>
          </w:p>
        </w:tc>
        <w:tc>
          <w:tcPr>
            <w:tcW w:w="6811" w:type="dxa"/>
            <w:gridSpan w:val="2"/>
            <w:tcBorders>
              <w:bottom w:val="single" w:color="auto" w:sz="4" w:space="0"/>
            </w:tcBorders>
            <w:vAlign w:val="center"/>
          </w:tcPr>
          <w:p>
            <w:pPr>
              <w:rPr>
                <w:rFonts w:hint="eastAsia" w:ascii="方正仿宋_GBK" w:hAnsi="宋体" w:eastAsia="方正仿宋_GBK"/>
                <w:sz w:val="32"/>
                <w:szCs w:val="32"/>
              </w:rPr>
            </w:pPr>
            <w:r>
              <w:rPr>
                <w:rFonts w:hint="eastAsia" w:ascii="方正仿宋_GBK" w:hAnsi="宋体" w:eastAsia="方正仿宋_GBK"/>
                <w:sz w:val="32"/>
                <w:szCs w:val="32"/>
              </w:rPr>
              <w:t xml:space="preserve">大写：                                 </w:t>
            </w:r>
          </w:p>
          <w:p>
            <w:pPr>
              <w:rPr>
                <w:rFonts w:ascii="方正仿宋_GBK" w:hAnsi="宋体" w:eastAsia="方正仿宋_GBK"/>
                <w:sz w:val="32"/>
                <w:szCs w:val="32"/>
              </w:rPr>
            </w:pPr>
            <w:r>
              <w:rPr>
                <w:rFonts w:hint="eastAsia" w:ascii="方正仿宋_GBK" w:hAnsi="宋体" w:eastAsia="方正仿宋_GBK"/>
                <w:sz w:val="32"/>
                <w:szCs w:val="3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4"/>
          </w:tcPr>
          <w:p>
            <w:pPr>
              <w:rPr>
                <w:rFonts w:ascii="方正仿宋_GBK" w:hAnsi="宋体" w:eastAsia="方正仿宋_GBK"/>
                <w:sz w:val="32"/>
                <w:szCs w:val="32"/>
              </w:rPr>
            </w:pPr>
          </w:p>
          <w:p>
            <w:pPr>
              <w:rPr>
                <w:rFonts w:ascii="方正仿宋_GBK" w:hAnsi="宋体" w:eastAsia="方正仿宋_GBK"/>
                <w:sz w:val="32"/>
                <w:szCs w:val="32"/>
              </w:rPr>
            </w:pPr>
            <w:r>
              <w:rPr>
                <w:rFonts w:hint="eastAsia" w:ascii="方正仿宋_GBK" w:hAnsi="宋体" w:eastAsia="方正仿宋_GBK"/>
                <w:sz w:val="32"/>
                <w:szCs w:val="32"/>
              </w:rPr>
              <w:t>备注：</w:t>
            </w:r>
          </w:p>
        </w:tc>
      </w:tr>
    </w:tbl>
    <w:p>
      <w:pPr>
        <w:spacing w:line="540" w:lineRule="exact"/>
        <w:rPr>
          <w:rFonts w:ascii="方正仿宋_GBK" w:hAnsi="宋体" w:eastAsia="方正仿宋_GBK"/>
          <w:kern w:val="0"/>
          <w:sz w:val="32"/>
          <w:szCs w:val="32"/>
        </w:rPr>
      </w:pPr>
    </w:p>
    <w:p>
      <w:pPr>
        <w:spacing w:line="540" w:lineRule="exact"/>
        <w:ind w:firstLine="480" w:firstLineChars="150"/>
        <w:rPr>
          <w:rFonts w:ascii="方正仿宋_GBK" w:hAnsi="宋体" w:eastAsia="方正仿宋_GBK"/>
          <w:kern w:val="0"/>
          <w:sz w:val="32"/>
          <w:szCs w:val="32"/>
        </w:rPr>
      </w:pPr>
      <w:r>
        <w:rPr>
          <w:rFonts w:hint="eastAsia" w:ascii="方正仿宋_GBK" w:hAnsi="宋体" w:eastAsia="方正仿宋_GBK"/>
          <w:kern w:val="0"/>
          <w:sz w:val="32"/>
          <w:szCs w:val="32"/>
        </w:rPr>
        <w:t>供应商：                     供应商法人授权代表：</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 xml:space="preserve">  （公章）                             （签名）</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 xml:space="preserve">                                     年    月     日</w:t>
      </w:r>
    </w:p>
    <w:p>
      <w:pPr>
        <w:snapToGrid w:val="0"/>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说明：</w:t>
      </w:r>
      <w:r>
        <w:rPr>
          <w:rFonts w:hint="eastAsia" w:ascii="方正仿宋_GBK" w:hAnsi="宋体" w:eastAsia="方正仿宋_GBK"/>
          <w:kern w:val="0"/>
          <w:sz w:val="32"/>
          <w:szCs w:val="32"/>
          <w:lang w:eastAsia="zh-CN"/>
        </w:rPr>
        <w:t>竞采</w:t>
      </w:r>
      <w:r>
        <w:rPr>
          <w:rFonts w:hint="eastAsia" w:ascii="方正仿宋_GBK" w:hAnsi="宋体" w:eastAsia="方正仿宋_GBK"/>
          <w:kern w:val="0"/>
          <w:sz w:val="32"/>
          <w:szCs w:val="32"/>
        </w:rPr>
        <w:t>询价一览表在询价</w:t>
      </w:r>
      <w:r>
        <w:rPr>
          <w:rFonts w:hint="eastAsia" w:ascii="方正仿宋_GBK" w:hAnsi="宋体" w:eastAsia="方正仿宋_GBK"/>
          <w:kern w:val="0"/>
          <w:sz w:val="32"/>
          <w:szCs w:val="32"/>
          <w:lang w:eastAsia="zh-CN"/>
        </w:rPr>
        <w:t>采购小组评审</w:t>
      </w:r>
      <w:r>
        <w:rPr>
          <w:rFonts w:hint="eastAsia" w:ascii="方正仿宋_GBK" w:hAnsi="宋体" w:eastAsia="方正仿宋_GBK"/>
          <w:kern w:val="0"/>
          <w:sz w:val="32"/>
          <w:szCs w:val="32"/>
        </w:rPr>
        <w:t>会上当众宣读，务必填写清楚、准确无误。</w:t>
      </w:r>
    </w:p>
    <w:p>
      <w:pPr>
        <w:spacing w:line="540" w:lineRule="exact"/>
        <w:rPr>
          <w:rFonts w:ascii="方正仿宋_GBK" w:hAnsi="宋体" w:eastAsia="方正仿宋_GBK"/>
          <w:spacing w:val="20"/>
          <w:kern w:val="0"/>
          <w:sz w:val="32"/>
          <w:szCs w:val="32"/>
        </w:rPr>
      </w:pPr>
    </w:p>
    <w:p>
      <w:pPr>
        <w:spacing w:line="540" w:lineRule="exact"/>
        <w:rPr>
          <w:rFonts w:hint="eastAsia" w:ascii="方正仿宋_GBK" w:hAnsi="宋体" w:eastAsia="方正仿宋_GBK"/>
          <w:spacing w:val="20"/>
          <w:kern w:val="0"/>
          <w:sz w:val="32"/>
          <w:szCs w:val="32"/>
        </w:rPr>
      </w:pPr>
    </w:p>
    <w:p>
      <w:pPr>
        <w:spacing w:line="540" w:lineRule="exact"/>
        <w:rPr>
          <w:rFonts w:ascii="方正仿宋_GBK" w:hAnsi="宋体" w:eastAsia="方正仿宋_GBK"/>
          <w:spacing w:val="20"/>
          <w:kern w:val="0"/>
          <w:sz w:val="32"/>
          <w:szCs w:val="32"/>
        </w:rPr>
      </w:pPr>
      <w:r>
        <w:rPr>
          <w:rFonts w:hint="eastAsia" w:ascii="方正仿宋_GBK" w:hAnsi="宋体" w:eastAsia="方正仿宋_GBK"/>
          <w:spacing w:val="20"/>
          <w:kern w:val="0"/>
          <w:sz w:val="32"/>
          <w:szCs w:val="32"/>
        </w:rPr>
        <w:t>（二）分项报价明细表</w:t>
      </w:r>
    </w:p>
    <w:p>
      <w:pPr>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u w:val="single"/>
        </w:rPr>
      </w:pPr>
      <w:r>
        <w:rPr>
          <w:rFonts w:hint="eastAsia" w:ascii="方正仿宋_GBK" w:hAnsi="宋体" w:eastAsia="方正仿宋_GBK"/>
          <w:kern w:val="0"/>
          <w:sz w:val="32"/>
          <w:szCs w:val="32"/>
        </w:rPr>
        <w:t xml:space="preserve">项目编号：  </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tbl>
      <w:tblPr>
        <w:tblStyle w:val="25"/>
        <w:tblpPr w:leftFromText="180" w:rightFromText="180" w:vertAnchor="text" w:horzAnchor="page" w:tblpXSpec="center" w:tblpY="346"/>
        <w:tblOverlap w:val="never"/>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403"/>
        <w:gridCol w:w="1125"/>
        <w:gridCol w:w="1065"/>
        <w:gridCol w:w="1406"/>
        <w:gridCol w:w="805"/>
        <w:gridCol w:w="1348"/>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10"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设备及项目名称</w:t>
            </w:r>
          </w:p>
        </w:tc>
        <w:tc>
          <w:tcPr>
            <w:tcW w:w="1403"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品牌</w:t>
            </w:r>
          </w:p>
        </w:tc>
        <w:tc>
          <w:tcPr>
            <w:tcW w:w="1125" w:type="dxa"/>
            <w:vAlign w:val="center"/>
          </w:tcPr>
          <w:p>
            <w:pPr>
              <w:jc w:val="center"/>
              <w:rPr>
                <w:rFonts w:hint="eastAsia" w:ascii="方正仿宋_GBK" w:hAnsi="宋体" w:eastAsia="方正仿宋_GBK"/>
                <w:kern w:val="0"/>
                <w:sz w:val="32"/>
                <w:szCs w:val="32"/>
              </w:rPr>
            </w:pPr>
            <w:r>
              <w:rPr>
                <w:rFonts w:hint="eastAsia" w:ascii="方正仿宋_GBK" w:hAnsi="宋体" w:eastAsia="方正仿宋_GBK"/>
                <w:kern w:val="0"/>
                <w:sz w:val="32"/>
                <w:szCs w:val="32"/>
              </w:rPr>
              <w:t>规格型号</w:t>
            </w:r>
          </w:p>
        </w:tc>
        <w:tc>
          <w:tcPr>
            <w:tcW w:w="1065" w:type="dxa"/>
            <w:vAlign w:val="center"/>
          </w:tcPr>
          <w:p>
            <w:pPr>
              <w:tabs>
                <w:tab w:val="left" w:pos="387"/>
              </w:tabs>
              <w:jc w:val="center"/>
              <w:rPr>
                <w:rFonts w:hint="default" w:ascii="方正仿宋_GBK" w:hAnsi="宋体" w:eastAsia="方正仿宋_GBK"/>
                <w:kern w:val="0"/>
                <w:sz w:val="32"/>
                <w:szCs w:val="32"/>
                <w:lang w:val="en-US" w:eastAsia="zh-CN"/>
              </w:rPr>
            </w:pPr>
            <w:r>
              <w:rPr>
                <w:rFonts w:hint="eastAsia" w:ascii="方正仿宋_GBK" w:hAnsi="宋体" w:eastAsia="方正仿宋_GBK"/>
                <w:kern w:val="0"/>
                <w:sz w:val="32"/>
                <w:szCs w:val="32"/>
                <w:lang w:val="en-US" w:eastAsia="zh-CN"/>
              </w:rPr>
              <w:t>厂家全称</w:t>
            </w:r>
          </w:p>
        </w:tc>
        <w:tc>
          <w:tcPr>
            <w:tcW w:w="1406"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技术参数</w:t>
            </w:r>
          </w:p>
        </w:tc>
        <w:tc>
          <w:tcPr>
            <w:tcW w:w="805"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数量</w:t>
            </w:r>
          </w:p>
        </w:tc>
        <w:tc>
          <w:tcPr>
            <w:tcW w:w="1348" w:type="dxa"/>
            <w:vAlign w:val="center"/>
          </w:tcPr>
          <w:p>
            <w:pPr>
              <w:rPr>
                <w:rFonts w:ascii="方正仿宋_GBK" w:hAnsi="宋体" w:eastAsia="方正仿宋_GBK"/>
                <w:kern w:val="0"/>
                <w:sz w:val="32"/>
                <w:szCs w:val="32"/>
              </w:rPr>
            </w:pPr>
            <w:r>
              <w:rPr>
                <w:rFonts w:hint="eastAsia" w:ascii="方正仿宋_GBK" w:hAnsi="宋体" w:eastAsia="方正仿宋_GBK"/>
                <w:kern w:val="0"/>
                <w:sz w:val="32"/>
                <w:szCs w:val="32"/>
              </w:rPr>
              <w:t>单价（元）</w:t>
            </w:r>
          </w:p>
        </w:tc>
        <w:tc>
          <w:tcPr>
            <w:tcW w:w="1245" w:type="dxa"/>
            <w:vAlign w:val="center"/>
          </w:tcPr>
          <w:p>
            <w:pPr>
              <w:rPr>
                <w:rFonts w:ascii="方正仿宋_GBK" w:hAnsi="宋体" w:eastAsia="方正仿宋_GBK"/>
                <w:kern w:val="0"/>
                <w:sz w:val="32"/>
                <w:szCs w:val="32"/>
              </w:rPr>
            </w:pPr>
            <w:r>
              <w:rPr>
                <w:rFonts w:hint="eastAsia" w:ascii="方正仿宋_GBK" w:hAnsi="宋体" w:eastAsia="方正仿宋_GBK"/>
                <w:kern w:val="0"/>
                <w:sz w:val="32"/>
                <w:szCs w:val="32"/>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10"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合计</w:t>
            </w:r>
          </w:p>
          <w:p>
            <w:pPr>
              <w:jc w:val="center"/>
              <w:rPr>
                <w:rFonts w:ascii="方正仿宋_GBK" w:hAnsi="宋体" w:eastAsia="方正仿宋_GBK"/>
                <w:sz w:val="32"/>
                <w:szCs w:val="32"/>
              </w:rPr>
            </w:pPr>
            <w:r>
              <w:rPr>
                <w:rFonts w:hint="eastAsia" w:ascii="方正仿宋_GBK" w:hAnsi="宋体" w:eastAsia="方正仿宋_GBK"/>
                <w:kern w:val="0"/>
                <w:sz w:val="32"/>
                <w:szCs w:val="32"/>
              </w:rPr>
              <w:t>（人民币）</w:t>
            </w:r>
          </w:p>
        </w:tc>
        <w:tc>
          <w:tcPr>
            <w:tcW w:w="8397" w:type="dxa"/>
            <w:gridSpan w:val="7"/>
            <w:vAlign w:val="center"/>
          </w:tcPr>
          <w:p>
            <w:pPr>
              <w:rPr>
                <w:rFonts w:hint="eastAsia" w:ascii="方正仿宋_GBK" w:hAnsi="宋体" w:eastAsia="方正仿宋_GBK"/>
                <w:sz w:val="32"/>
                <w:szCs w:val="32"/>
              </w:rPr>
            </w:pPr>
            <w:r>
              <w:rPr>
                <w:rFonts w:hint="eastAsia" w:ascii="方正仿宋_GBK" w:hAnsi="宋体" w:eastAsia="方正仿宋_GBK"/>
                <w:sz w:val="32"/>
                <w:szCs w:val="32"/>
              </w:rPr>
              <w:t>大写：                     小写：</w:t>
            </w:r>
          </w:p>
        </w:tc>
      </w:tr>
    </w:tbl>
    <w:p>
      <w:pPr>
        <w:spacing w:line="540" w:lineRule="exact"/>
        <w:ind w:firstLine="960" w:firstLineChars="300"/>
        <w:rPr>
          <w:rFonts w:ascii="方正仿宋_GBK" w:hAnsi="宋体" w:eastAsia="方正仿宋_GBK"/>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供应商：                             供应商法人授权代表：</w:t>
      </w:r>
    </w:p>
    <w:p>
      <w:pPr>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（公章）                                   （签名）</w:t>
      </w:r>
    </w:p>
    <w:p>
      <w:pPr>
        <w:spacing w:line="540" w:lineRule="exact"/>
        <w:ind w:firstLine="5920" w:firstLineChars="1850"/>
        <w:rPr>
          <w:rFonts w:ascii="方正仿宋_GBK" w:hAnsi="宋体" w:eastAsia="方正仿宋_GBK"/>
          <w:kern w:val="0"/>
          <w:sz w:val="32"/>
          <w:szCs w:val="32"/>
        </w:rPr>
      </w:pPr>
      <w:r>
        <w:rPr>
          <w:rFonts w:hint="eastAsia" w:ascii="方正仿宋_GBK" w:hAnsi="宋体" w:eastAsia="方正仿宋_GBK"/>
          <w:kern w:val="0"/>
          <w:sz w:val="32"/>
          <w:szCs w:val="32"/>
        </w:rPr>
        <w:t xml:space="preserve"> 年    月     日</w:t>
      </w:r>
    </w:p>
    <w:p>
      <w:pPr>
        <w:spacing w:line="540" w:lineRule="exact"/>
        <w:ind w:left="1319" w:leftChars="171" w:hanging="960" w:hangingChars="300"/>
        <w:rPr>
          <w:rFonts w:ascii="方正仿宋_GBK" w:hAnsi="宋体" w:eastAsia="方正仿宋_GBK"/>
          <w:kern w:val="0"/>
          <w:sz w:val="32"/>
          <w:szCs w:val="32"/>
        </w:rPr>
      </w:pPr>
      <w:r>
        <w:rPr>
          <w:rFonts w:hint="eastAsia" w:ascii="方正仿宋_GBK" w:hAnsi="宋体" w:eastAsia="方正仿宋_GBK"/>
          <w:kern w:val="0"/>
          <w:sz w:val="32"/>
          <w:szCs w:val="32"/>
        </w:rPr>
        <w:t>备注：按规定格式和要求填写，内容不全或字迹模糊，辨认不清而影响评标定标的作无效报价处理。</w:t>
      </w:r>
    </w:p>
    <w:p>
      <w:pPr>
        <w:spacing w:line="540" w:lineRule="exact"/>
        <w:ind w:left="1319" w:leftChars="171" w:hanging="960" w:hangingChars="300"/>
        <w:rPr>
          <w:rFonts w:ascii="方正仿宋_GBK" w:hAnsi="宋体" w:eastAsia="方正仿宋_GBK"/>
          <w:kern w:val="0"/>
          <w:sz w:val="32"/>
          <w:szCs w:val="32"/>
        </w:rPr>
      </w:pPr>
    </w:p>
    <w:p>
      <w:pPr>
        <w:spacing w:line="540" w:lineRule="exact"/>
        <w:ind w:left="1319" w:leftChars="171" w:hanging="960" w:hangingChars="300"/>
        <w:rPr>
          <w:rFonts w:ascii="方正仿宋_GBK" w:hAnsi="宋体" w:eastAsia="方正仿宋_GBK"/>
          <w:kern w:val="0"/>
          <w:sz w:val="32"/>
          <w:szCs w:val="32"/>
        </w:rPr>
      </w:pPr>
    </w:p>
    <w:p>
      <w:pPr>
        <w:spacing w:line="540" w:lineRule="exact"/>
        <w:rPr>
          <w:rFonts w:ascii="方正仿宋_GBK" w:hAnsi="宋体" w:eastAsia="方正仿宋_GBK"/>
          <w:spacing w:val="20"/>
          <w:kern w:val="0"/>
          <w:sz w:val="32"/>
          <w:szCs w:val="32"/>
        </w:rPr>
      </w:pPr>
    </w:p>
    <w:p>
      <w:pPr>
        <w:spacing w:line="540" w:lineRule="exact"/>
        <w:rPr>
          <w:rFonts w:ascii="方正仿宋_GBK" w:hAnsi="宋体" w:eastAsia="方正仿宋_GBK"/>
          <w:spacing w:val="20"/>
          <w:kern w:val="0"/>
          <w:sz w:val="32"/>
          <w:szCs w:val="32"/>
        </w:rPr>
        <w:sectPr>
          <w:headerReference r:id="rId3" w:type="default"/>
          <w:footerReference r:id="rId4" w:type="default"/>
          <w:pgSz w:w="11907" w:h="16840"/>
          <w:pgMar w:top="1247" w:right="1474" w:bottom="1247" w:left="1474" w:header="964" w:footer="992" w:gutter="0"/>
          <w:pgNumType w:fmt="numberInDash"/>
          <w:cols w:space="720" w:num="1"/>
          <w:docGrid w:linePitch="381" w:charSpace="0"/>
        </w:sectPr>
      </w:pPr>
    </w:p>
    <w:p>
      <w:pPr>
        <w:spacing w:line="540" w:lineRule="exact"/>
        <w:rPr>
          <w:rFonts w:hint="eastAsia" w:ascii="仿宋" w:hAnsi="仿宋" w:eastAsia="仿宋" w:cs="仿宋"/>
          <w:b/>
          <w:bCs/>
          <w:sz w:val="28"/>
          <w:szCs w:val="28"/>
        </w:rPr>
      </w:pPr>
      <w:r>
        <w:rPr>
          <w:rFonts w:hint="eastAsia" w:ascii="方正仿宋_GBK" w:hAnsi="宋体" w:eastAsia="方正仿宋_GBK"/>
          <w:spacing w:val="20"/>
          <w:kern w:val="0"/>
          <w:sz w:val="32"/>
          <w:szCs w:val="32"/>
        </w:rPr>
        <w:t>附件2：产品</w:t>
      </w:r>
      <w:r>
        <w:rPr>
          <w:rFonts w:hint="eastAsia" w:ascii="方正仿宋_GBK" w:hAnsi="宋体" w:eastAsia="方正仿宋_GBK"/>
          <w:kern w:val="1"/>
          <w:sz w:val="32"/>
          <w:szCs w:val="32"/>
        </w:rPr>
        <w:t>技术规格、参数质量要求</w:t>
      </w:r>
    </w:p>
    <w:p/>
    <w:p>
      <w:pPr>
        <w:spacing w:line="360" w:lineRule="auto"/>
        <w:rPr>
          <w:rFonts w:hint="eastAsia" w:ascii="宋体" w:hAnsi="宋体" w:cs="宋体"/>
          <w:b/>
          <w:kern w:val="0"/>
          <w:sz w:val="24"/>
        </w:rPr>
      </w:pPr>
      <w:r>
        <w:rPr>
          <w:rFonts w:hint="eastAsia" w:ascii="宋体" w:hAnsi="宋体" w:cs="宋体"/>
          <w:b/>
          <w:kern w:val="0"/>
          <w:sz w:val="24"/>
        </w:rPr>
        <w:t>床头柜</w:t>
      </w:r>
    </w:p>
    <w:p>
      <w:pPr>
        <w:spacing w:line="360" w:lineRule="auto"/>
        <w:rPr>
          <w:rFonts w:hint="eastAsia" w:ascii="华文宋体" w:hAnsi="华文宋体" w:eastAsia="华文宋体"/>
          <w:szCs w:val="21"/>
        </w:rPr>
      </w:pPr>
      <w:r>
        <w:rPr>
          <w:rFonts w:hint="eastAsia" w:ascii="华文宋体" w:hAnsi="华文宋体" w:eastAsia="华文宋体"/>
          <w:b/>
          <w:szCs w:val="21"/>
        </w:rPr>
        <w:t>1</w:t>
      </w:r>
      <w:r>
        <w:rPr>
          <w:rFonts w:hint="eastAsia" w:ascii="华文宋体" w:hAnsi="华文宋体" w:eastAsia="华文宋体" w:cs="宋体"/>
          <w:kern w:val="0"/>
          <w:szCs w:val="21"/>
        </w:rPr>
        <w:t>、</w:t>
      </w:r>
      <w:r>
        <w:rPr>
          <w:rFonts w:hint="eastAsia" w:ascii="华文宋体" w:hAnsi="华文宋体" w:eastAsia="华文宋体"/>
          <w:szCs w:val="21"/>
        </w:rPr>
        <w:t>床头柜规格尺寸：</w:t>
      </w:r>
      <w:r>
        <w:rPr>
          <w:rFonts w:ascii="华文宋体" w:hAnsi="华文宋体" w:eastAsia="华文宋体"/>
          <w:szCs w:val="21"/>
        </w:rPr>
        <w:t>4</w:t>
      </w:r>
      <w:r>
        <w:rPr>
          <w:rFonts w:hint="eastAsia" w:ascii="华文宋体" w:hAnsi="华文宋体" w:eastAsia="华文宋体"/>
          <w:szCs w:val="21"/>
        </w:rPr>
        <w:t>6</w:t>
      </w:r>
      <w:r>
        <w:rPr>
          <w:rFonts w:ascii="华文宋体" w:hAnsi="华文宋体" w:eastAsia="华文宋体"/>
          <w:szCs w:val="21"/>
        </w:rPr>
        <w:t>0</w:t>
      </w:r>
      <w:r>
        <w:rPr>
          <w:rFonts w:hint="eastAsia" w:ascii="华文宋体" w:hAnsi="华文宋体" w:eastAsia="华文宋体"/>
          <w:szCs w:val="21"/>
        </w:rPr>
        <w:t>×</w:t>
      </w:r>
      <w:r>
        <w:rPr>
          <w:rFonts w:ascii="华文宋体" w:hAnsi="华文宋体" w:eastAsia="华文宋体"/>
          <w:szCs w:val="21"/>
        </w:rPr>
        <w:t>4</w:t>
      </w:r>
      <w:r>
        <w:rPr>
          <w:rFonts w:hint="eastAsia" w:ascii="华文宋体" w:hAnsi="华文宋体" w:eastAsia="华文宋体"/>
          <w:szCs w:val="21"/>
        </w:rPr>
        <w:t>5</w:t>
      </w:r>
      <w:r>
        <w:rPr>
          <w:rFonts w:ascii="华文宋体" w:hAnsi="华文宋体" w:eastAsia="华文宋体"/>
          <w:szCs w:val="21"/>
        </w:rPr>
        <w:t>0</w:t>
      </w:r>
      <w:r>
        <w:rPr>
          <w:rFonts w:hint="eastAsia" w:ascii="华文宋体" w:hAnsi="华文宋体" w:eastAsia="华文宋体"/>
          <w:szCs w:val="21"/>
        </w:rPr>
        <w:t>×</w:t>
      </w:r>
      <w:r>
        <w:rPr>
          <w:rFonts w:ascii="华文宋体" w:hAnsi="华文宋体" w:eastAsia="华文宋体"/>
          <w:szCs w:val="21"/>
        </w:rPr>
        <w:t>8</w:t>
      </w:r>
      <w:r>
        <w:rPr>
          <w:rFonts w:hint="eastAsia" w:ascii="华文宋体" w:hAnsi="华文宋体" w:eastAsia="华文宋体"/>
          <w:szCs w:val="21"/>
        </w:rPr>
        <w:t>1</w:t>
      </w:r>
      <w:r>
        <w:rPr>
          <w:rFonts w:ascii="华文宋体" w:hAnsi="华文宋体" w:eastAsia="华文宋体"/>
          <w:szCs w:val="21"/>
        </w:rPr>
        <w:t>0</w:t>
      </w:r>
      <w:r>
        <w:rPr>
          <w:rFonts w:hint="eastAsia" w:ascii="华文宋体" w:hAnsi="华文宋体" w:eastAsia="华文宋体"/>
          <w:szCs w:val="21"/>
        </w:rPr>
        <w:t>±10mm</w:t>
      </w:r>
    </w:p>
    <w:p>
      <w:pPr>
        <w:spacing w:line="360" w:lineRule="auto"/>
        <w:rPr>
          <w:rFonts w:hint="eastAsia" w:ascii="华文宋体" w:hAnsi="华文宋体" w:eastAsia="华文宋体"/>
          <w:szCs w:val="21"/>
        </w:rPr>
      </w:pPr>
      <w:r>
        <w:rPr>
          <w:rFonts w:hint="eastAsia" w:ascii="华文宋体" w:hAnsi="华文宋体" w:eastAsia="华文宋体"/>
          <w:szCs w:val="21"/>
        </w:rPr>
        <w:t>2</w:t>
      </w:r>
      <w:r>
        <w:rPr>
          <w:rFonts w:hint="eastAsia" w:ascii="华文宋体" w:hAnsi="华文宋体" w:eastAsia="华文宋体" w:cs="宋体"/>
          <w:kern w:val="0"/>
          <w:szCs w:val="21"/>
        </w:rPr>
        <w:t>、</w:t>
      </w:r>
      <w:r>
        <w:rPr>
          <w:rFonts w:hint="eastAsia" w:ascii="华文宋体" w:hAnsi="华文宋体" w:eastAsia="华文宋体"/>
          <w:szCs w:val="21"/>
        </w:rPr>
        <w:t>床头柜由柜体、台面、柜门、抽屉、拉板、隔板、毛巾架等组成。</w:t>
      </w:r>
    </w:p>
    <w:p>
      <w:pPr>
        <w:snapToGrid w:val="0"/>
        <w:spacing w:line="360" w:lineRule="auto"/>
        <w:rPr>
          <w:rFonts w:hint="eastAsia" w:ascii="华文宋体" w:hAnsi="华文宋体" w:eastAsia="华文宋体"/>
          <w:color w:val="000000"/>
          <w:szCs w:val="21"/>
        </w:rPr>
      </w:pPr>
      <w:r>
        <w:rPr>
          <w:rFonts w:hint="eastAsia" w:ascii="华文宋体" w:hAnsi="华文宋体" w:eastAsia="华文宋体"/>
          <w:b/>
          <w:szCs w:val="21"/>
        </w:rPr>
        <w:t>3</w:t>
      </w:r>
      <w:r>
        <w:rPr>
          <w:rFonts w:hint="eastAsia" w:ascii="华文宋体" w:hAnsi="华文宋体" w:eastAsia="华文宋体" w:cs="宋体"/>
          <w:kern w:val="0"/>
          <w:szCs w:val="21"/>
        </w:rPr>
        <w:t>、</w:t>
      </w:r>
      <w:r>
        <w:rPr>
          <w:rFonts w:hint="eastAsia" w:ascii="华文宋体" w:hAnsi="华文宋体" w:eastAsia="华文宋体"/>
          <w:color w:val="000000"/>
          <w:szCs w:val="21"/>
        </w:rPr>
        <w:t>台面边框采用工程塑料注塑成型，台面边框下压不锈钢板（非胶粘工艺），台面底部设计三根不锈钢材加强条。</w:t>
      </w:r>
      <w:bookmarkStart w:id="3" w:name="_Hlk211002881"/>
      <w:r>
        <w:rPr>
          <w:rFonts w:hint="eastAsia" w:ascii="华文宋体" w:hAnsi="华文宋体" w:eastAsia="华文宋体" w:cs="仿宋"/>
          <w:color w:val="000000"/>
          <w:kern w:val="0"/>
          <w:szCs w:val="21"/>
          <w:lang w:bidi="ar"/>
        </w:rPr>
        <w:t>（提供制造商上、下台面实物细节图片并盖公章给予证明）</w:t>
      </w:r>
    </w:p>
    <w:bookmarkEnd w:id="3"/>
    <w:p>
      <w:pPr>
        <w:spacing w:line="360" w:lineRule="auto"/>
        <w:rPr>
          <w:rFonts w:hint="eastAsia" w:ascii="华文宋体" w:hAnsi="华文宋体" w:eastAsia="华文宋体"/>
          <w:szCs w:val="21"/>
        </w:rPr>
      </w:pPr>
      <w:r>
        <w:rPr>
          <w:rFonts w:hint="eastAsia" w:ascii="华文宋体" w:hAnsi="华文宋体" w:eastAsia="华文宋体"/>
          <w:szCs w:val="21"/>
        </w:rPr>
        <w:t>4</w:t>
      </w:r>
      <w:r>
        <w:rPr>
          <w:rFonts w:hint="eastAsia" w:ascii="华文宋体" w:hAnsi="华文宋体" w:eastAsia="华文宋体" w:cs="宋体"/>
          <w:kern w:val="0"/>
          <w:szCs w:val="21"/>
        </w:rPr>
        <w:t>、</w:t>
      </w:r>
      <w:r>
        <w:rPr>
          <w:rFonts w:hint="eastAsia" w:ascii="华文宋体" w:hAnsi="华文宋体" w:eastAsia="华文宋体"/>
          <w:szCs w:val="21"/>
        </w:rPr>
        <w:t>抽屉上面为隐藏式滑板，柜门内有一层隔板，方便分类存放物品。</w:t>
      </w:r>
    </w:p>
    <w:p>
      <w:pPr>
        <w:spacing w:line="360" w:lineRule="auto"/>
        <w:rPr>
          <w:rFonts w:hint="eastAsia" w:ascii="华文宋体" w:hAnsi="华文宋体" w:eastAsia="华文宋体"/>
          <w:szCs w:val="21"/>
        </w:rPr>
      </w:pPr>
      <w:r>
        <w:rPr>
          <w:rFonts w:hint="eastAsia" w:ascii="华文宋体" w:hAnsi="华文宋体" w:eastAsia="华文宋体"/>
          <w:szCs w:val="21"/>
        </w:rPr>
        <w:t>5</w:t>
      </w:r>
      <w:r>
        <w:rPr>
          <w:rFonts w:hint="eastAsia" w:ascii="华文宋体" w:hAnsi="华文宋体" w:eastAsia="华文宋体" w:cs="宋体"/>
          <w:kern w:val="0"/>
          <w:szCs w:val="21"/>
        </w:rPr>
        <w:t>、</w:t>
      </w:r>
      <w:r>
        <w:rPr>
          <w:rFonts w:hint="eastAsia" w:ascii="华文宋体" w:hAnsi="华文宋体" w:eastAsia="华文宋体"/>
          <w:szCs w:val="21"/>
        </w:rPr>
        <w:t>柜脚采用脚垫（可调节高度）或</w:t>
      </w:r>
      <w:r>
        <w:rPr>
          <w:rFonts w:hint="eastAsia" w:ascii="华文宋体" w:hAnsi="华文宋体" w:eastAsia="华文宋体"/>
          <w:color w:val="000000"/>
          <w:szCs w:val="21"/>
        </w:rPr>
        <w:t>选择带轮方便移动</w:t>
      </w:r>
      <w:r>
        <w:rPr>
          <w:rFonts w:hint="eastAsia" w:ascii="华文宋体" w:hAnsi="华文宋体" w:eastAsia="华文宋体"/>
          <w:szCs w:val="21"/>
        </w:rPr>
        <w:t>。</w:t>
      </w:r>
    </w:p>
    <w:p>
      <w:pPr>
        <w:autoSpaceDE w:val="0"/>
        <w:autoSpaceDN w:val="0"/>
        <w:adjustRightInd w:val="0"/>
        <w:spacing w:line="360" w:lineRule="auto"/>
        <w:jc w:val="left"/>
        <w:rPr>
          <w:rFonts w:hint="eastAsia" w:ascii="华文宋体" w:hAnsi="华文宋体" w:eastAsia="华文宋体" w:cs="Arial"/>
          <w:color w:val="333333"/>
          <w:kern w:val="0"/>
          <w:szCs w:val="21"/>
        </w:rPr>
      </w:pPr>
      <w:r>
        <w:rPr>
          <w:rFonts w:hint="eastAsia" w:ascii="华文宋体" w:hAnsi="华文宋体" w:eastAsia="华文宋体"/>
          <w:b/>
          <w:szCs w:val="21"/>
        </w:rPr>
        <w:t>6</w:t>
      </w:r>
      <w:r>
        <w:rPr>
          <w:rFonts w:hint="eastAsia" w:ascii="华文宋体" w:hAnsi="华文宋体" w:eastAsia="华文宋体" w:cs="宋体"/>
          <w:kern w:val="0"/>
          <w:szCs w:val="21"/>
        </w:rPr>
        <w:t>、</w:t>
      </w:r>
      <w:r>
        <w:rPr>
          <w:rFonts w:hint="eastAsia" w:ascii="华文宋体" w:hAnsi="华文宋体" w:eastAsia="华文宋体" w:cs="微软雅黑"/>
          <w:szCs w:val="21"/>
        </w:rPr>
        <w:t>外围框采用碳钢冷轧钢板，</w:t>
      </w:r>
      <w:r>
        <w:rPr>
          <w:rFonts w:hint="eastAsia" w:ascii="华文宋体" w:hAnsi="华文宋体" w:eastAsia="华文宋体"/>
          <w:szCs w:val="21"/>
        </w:rPr>
        <w:t>表面处理采用</w:t>
      </w:r>
      <w:r>
        <w:rPr>
          <w:rFonts w:hint="eastAsia" w:ascii="华文宋体" w:hAnsi="华文宋体" w:eastAsia="华文宋体" w:cs="Arial"/>
          <w:color w:val="333333"/>
          <w:kern w:val="0"/>
          <w:szCs w:val="21"/>
        </w:rPr>
        <w:t>电泳加表面粉末喷涂双层涂层技术，通过抛丸、脱脂、陶化等一系列前处理后先对钢件进行电泳，形成底漆涂层，形成外表面的涂层，解决管材内部及冲压焊接死角无涂层生锈问题，涂层附着力≤1级，涂层抗菌防霉。</w:t>
      </w:r>
      <w:r>
        <w:rPr>
          <w:rFonts w:hint="eastAsia" w:ascii="华文宋体" w:hAnsi="华文宋体" w:eastAsia="华文宋体" w:cs="Arial"/>
          <w:bCs/>
          <w:kern w:val="0"/>
          <w:szCs w:val="21"/>
        </w:rPr>
        <w:t>（制造商需提供喷塑设备照片、采购证明、工艺认证证明、附着力级抗菌防霉第三方检测证明复印件</w:t>
      </w:r>
      <w:bookmarkStart w:id="4" w:name="_Hlk211064852"/>
      <w:r>
        <w:rPr>
          <w:rFonts w:hint="eastAsia" w:ascii="华文宋体" w:hAnsi="华文宋体" w:eastAsia="华文宋体" w:cs="Arial"/>
          <w:bCs/>
          <w:kern w:val="0"/>
          <w:szCs w:val="21"/>
        </w:rPr>
        <w:t>并盖公章</w:t>
      </w:r>
      <w:bookmarkEnd w:id="4"/>
      <w:r>
        <w:rPr>
          <w:rFonts w:hint="eastAsia" w:ascii="华文宋体" w:hAnsi="华文宋体" w:eastAsia="华文宋体" w:cs="Arial"/>
          <w:bCs/>
          <w:kern w:val="0"/>
          <w:szCs w:val="21"/>
        </w:rPr>
        <w:t>，原件备查）</w:t>
      </w:r>
    </w:p>
    <w:p>
      <w:pPr>
        <w:spacing w:line="360" w:lineRule="auto"/>
        <w:rPr>
          <w:rFonts w:hint="eastAsia" w:ascii="华文宋体" w:hAnsi="华文宋体" w:eastAsia="华文宋体"/>
          <w:szCs w:val="21"/>
        </w:rPr>
      </w:pPr>
      <w:r>
        <w:rPr>
          <w:rFonts w:hint="eastAsia" w:ascii="华文宋体" w:hAnsi="华文宋体" w:eastAsia="华文宋体"/>
          <w:szCs w:val="21"/>
        </w:rPr>
        <w:t>7</w:t>
      </w:r>
      <w:r>
        <w:rPr>
          <w:rFonts w:hint="eastAsia" w:ascii="华文宋体" w:hAnsi="华文宋体" w:eastAsia="华文宋体" w:cs="宋体"/>
          <w:kern w:val="0"/>
          <w:szCs w:val="21"/>
        </w:rPr>
        <w:t>、</w:t>
      </w:r>
      <w:r>
        <w:rPr>
          <w:rFonts w:hint="eastAsia" w:ascii="华文宋体" w:hAnsi="华文宋体" w:eastAsia="华文宋体"/>
          <w:szCs w:val="21"/>
        </w:rPr>
        <w:t>柜门与柜体的连接采用转销，转销所使用的压簧材料采用65Mn。</w:t>
      </w:r>
    </w:p>
    <w:p>
      <w:pPr>
        <w:pBdr>
          <w:left w:val="none" w:color="000000" w:sz="0" w:space="1"/>
        </w:pBdr>
        <w:autoSpaceDN w:val="0"/>
        <w:spacing w:line="360" w:lineRule="auto"/>
        <w:rPr>
          <w:rFonts w:hint="eastAsia" w:ascii="华文宋体" w:hAnsi="华文宋体" w:eastAsia="华文宋体" w:cs="微软雅黑"/>
          <w:szCs w:val="21"/>
        </w:rPr>
      </w:pPr>
      <w:r>
        <w:rPr>
          <w:rFonts w:hint="eastAsia" w:ascii="华文宋体" w:hAnsi="华文宋体" w:eastAsia="华文宋体"/>
          <w:szCs w:val="21"/>
        </w:rPr>
        <w:t>8</w:t>
      </w:r>
      <w:r>
        <w:rPr>
          <w:rFonts w:hint="eastAsia" w:ascii="华文宋体" w:hAnsi="华文宋体" w:eastAsia="华文宋体" w:cs="宋体"/>
          <w:kern w:val="0"/>
          <w:szCs w:val="21"/>
        </w:rPr>
        <w:t>、</w:t>
      </w:r>
      <w:r>
        <w:rPr>
          <w:rFonts w:hint="eastAsia" w:ascii="华文宋体" w:hAnsi="华文宋体" w:eastAsia="华文宋体" w:cs="微软雅黑"/>
          <w:szCs w:val="21"/>
        </w:rPr>
        <w:t>抽屉、滑板、抽屉拉手装饰条、滑板拉手装饰条、门板拉装饰条、均采用ABS材料注塑成型，（制造商需提供A</w:t>
      </w:r>
      <w:r>
        <w:rPr>
          <w:rFonts w:ascii="华文宋体" w:hAnsi="华文宋体" w:eastAsia="华文宋体" w:cs="微软雅黑"/>
          <w:szCs w:val="21"/>
        </w:rPr>
        <w:t>BS</w:t>
      </w:r>
      <w:r>
        <w:rPr>
          <w:rFonts w:hint="eastAsia" w:ascii="华文宋体" w:hAnsi="华文宋体" w:eastAsia="华文宋体" w:cs="微软雅黑"/>
          <w:szCs w:val="21"/>
        </w:rPr>
        <w:t>塑料件老化实验，试验后外观色＜2级，硬度＞2</w:t>
      </w:r>
      <w:r>
        <w:rPr>
          <w:rFonts w:ascii="华文宋体" w:hAnsi="华文宋体" w:eastAsia="华文宋体" w:cs="微软雅黑"/>
          <w:szCs w:val="21"/>
        </w:rPr>
        <w:t>H</w:t>
      </w:r>
      <w:r>
        <w:rPr>
          <w:rFonts w:hint="eastAsia" w:ascii="华文宋体" w:hAnsi="华文宋体" w:eastAsia="华文宋体" w:cs="微软雅黑"/>
          <w:szCs w:val="21"/>
        </w:rPr>
        <w:t>。漆膜附着力：应不低于1级，漆膜冲击强度高度5</w:t>
      </w:r>
      <w:r>
        <w:rPr>
          <w:rFonts w:ascii="华文宋体" w:hAnsi="华文宋体" w:eastAsia="华文宋体" w:cs="微软雅黑"/>
          <w:szCs w:val="21"/>
        </w:rPr>
        <w:t>00</w:t>
      </w:r>
      <w:r>
        <w:rPr>
          <w:rFonts w:hint="eastAsia" w:ascii="华文宋体" w:hAnsi="华文宋体" w:eastAsia="华文宋体" w:cs="微软雅黑"/>
          <w:szCs w:val="21"/>
        </w:rPr>
        <w:t>mm，漆膜冲击后无脱落，裂纹，皱纹，盐雾试验进行1</w:t>
      </w:r>
      <w:r>
        <w:rPr>
          <w:rFonts w:ascii="华文宋体" w:hAnsi="华文宋体" w:eastAsia="华文宋体" w:cs="微软雅黑"/>
          <w:szCs w:val="21"/>
        </w:rPr>
        <w:t>68H</w:t>
      </w:r>
      <w:r>
        <w:rPr>
          <w:rFonts w:hint="eastAsia" w:ascii="华文宋体" w:hAnsi="华文宋体" w:eastAsia="华文宋体" w:cs="微软雅黑"/>
          <w:szCs w:val="21"/>
        </w:rPr>
        <w:t>试验后，应不低于G</w:t>
      </w:r>
      <w:r>
        <w:rPr>
          <w:rFonts w:ascii="华文宋体" w:hAnsi="华文宋体" w:eastAsia="华文宋体" w:cs="微软雅黑"/>
          <w:szCs w:val="21"/>
        </w:rPr>
        <w:t>B/T6461-2002</w:t>
      </w:r>
      <w:r>
        <w:rPr>
          <w:rFonts w:hint="eastAsia" w:ascii="华文宋体" w:hAnsi="华文宋体" w:eastAsia="华文宋体" w:cs="微软雅黑"/>
          <w:szCs w:val="21"/>
        </w:rPr>
        <w:t>标准的表1外观评级R</w:t>
      </w:r>
      <w:r>
        <w:rPr>
          <w:rFonts w:ascii="华文宋体" w:hAnsi="华文宋体" w:eastAsia="华文宋体" w:cs="微软雅黑"/>
          <w:szCs w:val="21"/>
        </w:rPr>
        <w:t>A</w:t>
      </w:r>
      <w:r>
        <w:rPr>
          <w:rFonts w:hint="eastAsia" w:ascii="华文宋体" w:hAnsi="华文宋体" w:eastAsia="华文宋体" w:cs="微软雅黑"/>
          <w:szCs w:val="21"/>
        </w:rPr>
        <w:t>＞9级的要求的第三方检测报告复印件</w:t>
      </w:r>
      <w:r>
        <w:rPr>
          <w:rFonts w:hint="eastAsia" w:ascii="华文宋体" w:hAnsi="华文宋体" w:eastAsia="华文宋体" w:cs="Arial"/>
          <w:bCs/>
          <w:kern w:val="0"/>
          <w:szCs w:val="21"/>
        </w:rPr>
        <w:t>并盖公章</w:t>
      </w:r>
      <w:r>
        <w:rPr>
          <w:rFonts w:hint="eastAsia" w:ascii="华文宋体" w:hAnsi="华文宋体" w:eastAsia="华文宋体" w:cs="微软雅黑"/>
          <w:szCs w:val="21"/>
        </w:rPr>
        <w:t>，原件备查</w:t>
      </w:r>
      <w:r>
        <w:rPr>
          <w:rFonts w:ascii="华文宋体" w:hAnsi="华文宋体" w:eastAsia="华文宋体" w:cs="微软雅黑"/>
          <w:szCs w:val="21"/>
        </w:rPr>
        <w:t>）</w:t>
      </w:r>
      <w:r>
        <w:rPr>
          <w:rFonts w:hint="eastAsia" w:ascii="华文宋体" w:hAnsi="华文宋体" w:eastAsia="华文宋体" w:cs="微软雅黑"/>
          <w:szCs w:val="21"/>
        </w:rPr>
        <w:t>。</w:t>
      </w:r>
    </w:p>
    <w:p>
      <w:pPr>
        <w:rPr>
          <w:rFonts w:hint="eastAsia" w:ascii="华文宋体" w:hAnsi="华文宋体" w:eastAsia="华文宋体"/>
          <w:b/>
          <w:bCs/>
          <w:sz w:val="24"/>
          <w:szCs w:val="24"/>
        </w:rPr>
      </w:pPr>
      <w:r>
        <w:rPr>
          <w:rFonts w:hint="eastAsia" w:ascii="华文宋体" w:hAnsi="华文宋体" w:eastAsia="华文宋体"/>
          <w:b/>
          <w:bCs/>
          <w:sz w:val="24"/>
          <w:szCs w:val="24"/>
        </w:rPr>
        <w:t>病员陪伴床（椅）</w:t>
      </w:r>
    </w:p>
    <w:p>
      <w:pPr>
        <w:spacing w:line="360" w:lineRule="auto"/>
        <w:rPr>
          <w:rFonts w:hint="eastAsia" w:ascii="华文宋体" w:hAnsi="华文宋体" w:eastAsia="华文宋体"/>
          <w:szCs w:val="21"/>
        </w:rPr>
      </w:pPr>
      <w:r>
        <w:rPr>
          <w:rFonts w:hint="eastAsia" w:ascii="华文宋体" w:hAnsi="华文宋体" w:eastAsia="华文宋体"/>
          <w:szCs w:val="21"/>
        </w:rPr>
        <w:t>1、规格：820×620×400±10mm/规格：1850×620×400±10mm（展开尺寸）</w:t>
      </w:r>
    </w:p>
    <w:p>
      <w:pPr>
        <w:snapToGrid w:val="0"/>
        <w:spacing w:line="360" w:lineRule="auto"/>
        <w:contextualSpacing/>
        <w:jc w:val="left"/>
        <w:rPr>
          <w:rFonts w:hint="eastAsia" w:ascii="华文宋体" w:hAnsi="华文宋体" w:eastAsia="华文宋体" w:cs="宋体"/>
          <w:szCs w:val="21"/>
        </w:rPr>
      </w:pPr>
      <w:r>
        <w:rPr>
          <w:rFonts w:hint="eastAsia" w:ascii="华文宋体" w:hAnsi="华文宋体" w:eastAsia="华文宋体" w:cs="宋体"/>
          <w:szCs w:val="21"/>
        </w:rPr>
        <w:t>2、外框架使用</w:t>
      </w:r>
      <w:bookmarkStart w:id="5" w:name="_Hlk211000746"/>
      <w:r>
        <w:rPr>
          <w:rFonts w:hint="eastAsia" w:ascii="华文宋体" w:hAnsi="华文宋体" w:eastAsia="华文宋体" w:cs="宋体"/>
          <w:szCs w:val="21"/>
        </w:rPr>
        <w:t>≥</w:t>
      </w:r>
      <w:bookmarkEnd w:id="5"/>
      <w:r>
        <w:rPr>
          <w:rFonts w:hint="eastAsia" w:ascii="华文宋体" w:hAnsi="华文宋体" w:eastAsia="华文宋体" w:cs="宋体"/>
          <w:szCs w:val="21"/>
        </w:rPr>
        <w:t>φ38×1.</w:t>
      </w:r>
      <w:r>
        <w:rPr>
          <w:rFonts w:ascii="华文宋体" w:hAnsi="华文宋体" w:eastAsia="华文宋体" w:cs="宋体"/>
          <w:szCs w:val="21"/>
        </w:rPr>
        <w:t>2</w:t>
      </w:r>
      <w:r>
        <w:rPr>
          <w:rFonts w:hint="eastAsia" w:ascii="华文宋体" w:hAnsi="华文宋体" w:eastAsia="华文宋体" w:cs="宋体"/>
          <w:szCs w:val="21"/>
        </w:rPr>
        <w:t>mm精密焊管，采用全自动化弯管机一次性弯圆成型，床面框架均采用≥φ25×1.2mm焊管，采用焊接机器人以集群焊接，整床金属部件100% 施以高精度焊接工艺，确保陪伴床安全可靠。</w:t>
      </w:r>
    </w:p>
    <w:p>
      <w:pPr>
        <w:snapToGrid w:val="0"/>
        <w:spacing w:line="360" w:lineRule="auto"/>
        <w:contextualSpacing/>
        <w:jc w:val="left"/>
        <w:rPr>
          <w:rFonts w:hint="eastAsia" w:ascii="华文宋体" w:hAnsi="华文宋体" w:eastAsia="华文宋体" w:cs="宋体"/>
          <w:szCs w:val="21"/>
        </w:rPr>
      </w:pPr>
      <w:r>
        <w:rPr>
          <w:rFonts w:hint="eastAsia" w:ascii="华文宋体" w:hAnsi="华文宋体" w:eastAsia="华文宋体" w:cs="宋体"/>
          <w:szCs w:val="21"/>
        </w:rPr>
        <w:t>3、陪伴床整体金属采用电泳加静电粉末喷涂双重涂层技术.</w:t>
      </w:r>
      <w:r>
        <w:rPr>
          <w:rFonts w:hint="eastAsia" w:ascii="华文宋体" w:hAnsi="华文宋体" w:eastAsia="华文宋体" w:cs="宋体"/>
          <w:color w:val="FF0000"/>
          <w:szCs w:val="21"/>
        </w:rPr>
        <w:t xml:space="preserve"> </w:t>
      </w:r>
    </w:p>
    <w:p>
      <w:pPr>
        <w:snapToGrid w:val="0"/>
        <w:spacing w:line="360" w:lineRule="auto"/>
        <w:rPr>
          <w:rFonts w:hint="eastAsia" w:ascii="华文宋体" w:hAnsi="华文宋体" w:eastAsia="华文宋体"/>
          <w:color w:val="000000"/>
          <w:szCs w:val="21"/>
        </w:rPr>
      </w:pPr>
      <w:r>
        <w:rPr>
          <w:rFonts w:hint="eastAsia" w:ascii="华文宋体" w:hAnsi="华文宋体" w:eastAsia="华文宋体" w:cs="宋体"/>
          <w:szCs w:val="21"/>
        </w:rPr>
        <w:t>4、头段床面带半圆孔并具备防夹手功能，</w:t>
      </w:r>
      <w:r>
        <w:rPr>
          <w:rFonts w:hint="eastAsia" w:ascii="华文宋体" w:hAnsi="华文宋体" w:eastAsia="华文宋体" w:cs="仿宋"/>
          <w:color w:val="000000"/>
          <w:kern w:val="0"/>
          <w:szCs w:val="21"/>
          <w:lang w:bidi="ar"/>
        </w:rPr>
        <w:t>（供制造商需提供实物图片并盖公章给予证明）</w:t>
      </w:r>
      <w:r>
        <w:rPr>
          <w:rFonts w:hint="eastAsia" w:ascii="华文宋体" w:hAnsi="华文宋体" w:eastAsia="华文宋体" w:cs="宋体"/>
          <w:szCs w:val="21"/>
        </w:rPr>
        <w:t>。</w:t>
      </w:r>
    </w:p>
    <w:p>
      <w:pPr>
        <w:snapToGrid w:val="0"/>
        <w:spacing w:line="360" w:lineRule="auto"/>
        <w:contextualSpacing/>
        <w:jc w:val="left"/>
        <w:rPr>
          <w:rFonts w:hint="eastAsia" w:ascii="华文宋体" w:hAnsi="华文宋体" w:eastAsia="华文宋体" w:cs="宋体"/>
          <w:szCs w:val="21"/>
        </w:rPr>
      </w:pPr>
      <w:r>
        <w:rPr>
          <w:rFonts w:hint="eastAsia" w:ascii="华文宋体" w:hAnsi="华文宋体" w:eastAsia="华文宋体" w:cs="宋体"/>
          <w:szCs w:val="21"/>
        </w:rPr>
        <w:t>5、外框架后方采用</w:t>
      </w:r>
      <w:r>
        <w:rPr>
          <w:rFonts w:hint="eastAsia" w:ascii="华文宋体" w:hAnsi="华文宋体" w:eastAsia="华文宋体"/>
          <w:szCs w:val="21"/>
        </w:rPr>
        <w:t>≥</w:t>
      </w:r>
      <w:r>
        <w:rPr>
          <w:rFonts w:hint="eastAsia" w:ascii="华文宋体" w:hAnsi="华文宋体" w:eastAsia="华文宋体" w:cs="宋体"/>
          <w:szCs w:val="21"/>
        </w:rPr>
        <w:t>φ75mm承重脚轮，需要移动时将前立柱轻微抬起即可方便移动，活动座椅下带4只φ50mm塑胶脚轮，可在切换形态时有效降噪</w:t>
      </w:r>
    </w:p>
    <w:p>
      <w:pPr>
        <w:snapToGrid w:val="0"/>
        <w:spacing w:line="360" w:lineRule="auto"/>
        <w:contextualSpacing/>
        <w:jc w:val="left"/>
        <w:rPr>
          <w:rFonts w:hint="eastAsia" w:ascii="华文宋体" w:hAnsi="华文宋体" w:eastAsia="华文宋体" w:cs="宋体"/>
          <w:szCs w:val="21"/>
        </w:rPr>
      </w:pPr>
      <w:r>
        <w:rPr>
          <w:rFonts w:hint="eastAsia" w:ascii="华文宋体" w:hAnsi="华文宋体" w:eastAsia="华文宋体" w:cs="宋体"/>
          <w:kern w:val="0"/>
          <w:szCs w:val="21"/>
        </w:rPr>
        <w:t>6、</w:t>
      </w:r>
      <w:r>
        <w:rPr>
          <w:rFonts w:hint="eastAsia" w:ascii="华文宋体" w:hAnsi="华文宋体" w:eastAsia="华文宋体" w:cs="宋体"/>
          <w:szCs w:val="21"/>
        </w:rPr>
        <w:t>床面及护手套采用优质人造皮革并且颜色可选，内部采用高密度泡沫，床头配置有高密度枕头，整床的舒适性更强。</w:t>
      </w:r>
    </w:p>
    <w:p>
      <w:pPr>
        <w:snapToGrid w:val="0"/>
        <w:spacing w:line="360" w:lineRule="auto"/>
        <w:contextualSpacing/>
        <w:jc w:val="left"/>
        <w:rPr>
          <w:rFonts w:hint="eastAsia" w:ascii="华文宋体" w:hAnsi="华文宋体" w:eastAsia="华文宋体" w:cs="宋体"/>
          <w:kern w:val="0"/>
          <w:szCs w:val="21"/>
        </w:rPr>
      </w:pPr>
      <w:r>
        <w:rPr>
          <w:rFonts w:hint="eastAsia" w:ascii="华文宋体" w:hAnsi="华文宋体" w:eastAsia="华文宋体" w:cs="宋体"/>
          <w:szCs w:val="21"/>
        </w:rPr>
        <w:t>7、整床下方设有≥1</w:t>
      </w:r>
      <w:r>
        <w:rPr>
          <w:rFonts w:ascii="华文宋体" w:hAnsi="华文宋体" w:eastAsia="华文宋体" w:cs="宋体"/>
          <w:szCs w:val="21"/>
        </w:rPr>
        <w:t>0</w:t>
      </w:r>
      <w:r>
        <w:rPr>
          <w:rFonts w:hint="eastAsia" w:ascii="华文宋体" w:hAnsi="华文宋体" w:eastAsia="华文宋体" w:cs="宋体"/>
          <w:szCs w:val="21"/>
        </w:rPr>
        <w:t>条的加强筋，负载≥1</w:t>
      </w:r>
      <w:r>
        <w:rPr>
          <w:rFonts w:ascii="华文宋体" w:hAnsi="华文宋体" w:eastAsia="华文宋体" w:cs="宋体"/>
          <w:szCs w:val="21"/>
        </w:rPr>
        <w:t>20</w:t>
      </w:r>
      <w:r>
        <w:rPr>
          <w:rFonts w:hint="eastAsia" w:ascii="华文宋体" w:hAnsi="华文宋体" w:eastAsia="华文宋体" w:cs="宋体"/>
          <w:szCs w:val="21"/>
        </w:rPr>
        <w:t>kg的情况下整床无任何变形。</w:t>
      </w:r>
    </w:p>
    <w:p>
      <w:pPr>
        <w:spacing w:line="360" w:lineRule="auto"/>
        <w:rPr>
          <w:rFonts w:hint="eastAsia" w:ascii="华文宋体" w:hAnsi="华文宋体" w:eastAsia="华文宋体"/>
          <w:b/>
          <w:bCs/>
          <w:sz w:val="24"/>
          <w:szCs w:val="24"/>
        </w:rPr>
      </w:pPr>
      <w:r>
        <w:rPr>
          <w:rFonts w:hint="eastAsia" w:ascii="华文宋体" w:hAnsi="华文宋体" w:eastAsia="华文宋体"/>
          <w:b/>
          <w:bCs/>
          <w:sz w:val="24"/>
          <w:szCs w:val="24"/>
        </w:rPr>
        <w:t>不锈钢</w:t>
      </w:r>
      <w:r>
        <w:rPr>
          <w:rFonts w:hint="eastAsia" w:ascii="华文宋体" w:hAnsi="华文宋体" w:eastAsia="华文宋体"/>
          <w:b/>
          <w:bCs/>
          <w:sz w:val="24"/>
          <w:szCs w:val="24"/>
          <w:lang w:eastAsia="zh-CN"/>
        </w:rPr>
        <w:t>双层</w:t>
      </w:r>
      <w:r>
        <w:rPr>
          <w:rFonts w:hint="eastAsia" w:ascii="华文宋体" w:hAnsi="华文宋体" w:eastAsia="华文宋体"/>
          <w:b/>
          <w:bCs/>
          <w:sz w:val="24"/>
          <w:szCs w:val="24"/>
        </w:rPr>
        <w:t>器械台</w:t>
      </w:r>
    </w:p>
    <w:p>
      <w:pPr>
        <w:spacing w:line="360" w:lineRule="auto"/>
        <w:rPr>
          <w:rFonts w:hint="eastAsia" w:ascii="华文宋体" w:hAnsi="华文宋体" w:eastAsia="华文宋体" w:cs="Times New Roman"/>
          <w:szCs w:val="21"/>
        </w:rPr>
      </w:pPr>
      <w:r>
        <w:rPr>
          <w:rFonts w:hint="eastAsia" w:ascii="华文宋体" w:hAnsi="华文宋体" w:eastAsia="华文宋体" w:cs="Times New Roman"/>
          <w:szCs w:val="21"/>
        </w:rPr>
        <w:t>1、产品规格</w:t>
      </w:r>
    </w:p>
    <w:p>
      <w:pPr>
        <w:spacing w:line="360" w:lineRule="auto"/>
        <w:rPr>
          <w:rFonts w:hint="eastAsia" w:ascii="华文宋体" w:hAnsi="华文宋体" w:eastAsia="华文宋体" w:cs="Times New Roman"/>
          <w:szCs w:val="21"/>
        </w:rPr>
      </w:pPr>
      <w:r>
        <w:rPr>
          <w:rFonts w:hint="eastAsia" w:ascii="华文宋体" w:hAnsi="华文宋体" w:eastAsia="华文宋体" w:cs="Times New Roman"/>
          <w:szCs w:val="21"/>
        </w:rPr>
        <w:t>规格：</w:t>
      </w:r>
      <w:r>
        <w:rPr>
          <w:rFonts w:hint="eastAsia" w:ascii="华文宋体" w:hAnsi="华文宋体" w:eastAsia="华文宋体" w:cs="宋体"/>
          <w:szCs w:val="21"/>
        </w:rPr>
        <w:t>735×4</w:t>
      </w:r>
      <w:r>
        <w:rPr>
          <w:rFonts w:ascii="华文宋体" w:hAnsi="华文宋体" w:eastAsia="华文宋体" w:cs="宋体"/>
          <w:szCs w:val="21"/>
        </w:rPr>
        <w:t>50</w:t>
      </w:r>
      <w:r>
        <w:rPr>
          <w:rFonts w:hint="eastAsia" w:ascii="华文宋体" w:hAnsi="华文宋体" w:eastAsia="华文宋体" w:cs="宋体"/>
          <w:szCs w:val="21"/>
        </w:rPr>
        <w:t>×</w:t>
      </w:r>
      <w:r>
        <w:rPr>
          <w:rFonts w:ascii="华文宋体" w:hAnsi="华文宋体" w:eastAsia="华文宋体" w:cs="宋体"/>
          <w:szCs w:val="21"/>
        </w:rPr>
        <w:t>860</w:t>
      </w:r>
      <w:r>
        <w:rPr>
          <w:rFonts w:hint="eastAsia" w:ascii="华文宋体" w:hAnsi="华文宋体" w:eastAsia="华文宋体" w:cs="Times New Roman"/>
          <w:szCs w:val="21"/>
        </w:rPr>
        <w:t>±5mm</w:t>
      </w:r>
    </w:p>
    <w:p>
      <w:pPr>
        <w:spacing w:line="360" w:lineRule="auto"/>
        <w:rPr>
          <w:rFonts w:hint="eastAsia" w:ascii="华文宋体" w:hAnsi="华文宋体" w:eastAsia="华文宋体" w:cs="宋体"/>
          <w:szCs w:val="21"/>
        </w:rPr>
      </w:pPr>
      <w:r>
        <w:rPr>
          <w:rFonts w:hint="eastAsia" w:ascii="华文宋体" w:hAnsi="华文宋体" w:eastAsia="华文宋体" w:cs="宋体"/>
          <w:szCs w:val="21"/>
        </w:rPr>
        <w:t>2、台面采用</w:t>
      </w:r>
      <w:bookmarkStart w:id="6" w:name="_Hlk104556620"/>
      <w:r>
        <w:rPr>
          <w:rFonts w:hint="eastAsia" w:ascii="华文宋体" w:hAnsi="华文宋体" w:eastAsia="华文宋体" w:cs="宋体"/>
          <w:szCs w:val="21"/>
        </w:rPr>
        <w:t>≥</w:t>
      </w:r>
      <w:bookmarkEnd w:id="6"/>
      <w:r>
        <w:rPr>
          <w:rFonts w:hint="eastAsia" w:ascii="华文宋体" w:hAnsi="华文宋体" w:eastAsia="华文宋体" w:cs="宋体"/>
          <w:szCs w:val="21"/>
        </w:rPr>
        <w:t>1mm的304不锈钢油磨抗指纹板，钢材应符合GB/T3280-2015标准要求，且由行业知名厂家供应。</w:t>
      </w:r>
      <w:bookmarkStart w:id="11" w:name="_GoBack"/>
      <w:bookmarkEnd w:id="11"/>
    </w:p>
    <w:p>
      <w:pPr>
        <w:spacing w:line="360" w:lineRule="auto"/>
        <w:rPr>
          <w:rFonts w:hint="eastAsia" w:ascii="华文宋体" w:hAnsi="华文宋体" w:eastAsia="华文宋体" w:cs="宋体"/>
          <w:szCs w:val="21"/>
        </w:rPr>
      </w:pPr>
      <w:r>
        <w:rPr>
          <w:rFonts w:hint="eastAsia" w:ascii="华文宋体" w:hAnsi="华文宋体" w:eastAsia="华文宋体" w:cs="宋体"/>
          <w:szCs w:val="21"/>
        </w:rPr>
        <w:t xml:space="preserve">3、上下台面采用大型油压机整体拉伸成型，台面中间部分下凹，凹陷深度≥6mm。 </w:t>
      </w:r>
    </w:p>
    <w:p>
      <w:pPr>
        <w:spacing w:line="360" w:lineRule="auto"/>
        <w:rPr>
          <w:rFonts w:hint="eastAsia" w:ascii="华文宋体" w:hAnsi="华文宋体" w:eastAsia="华文宋体" w:cs="宋体"/>
          <w:szCs w:val="21"/>
        </w:rPr>
      </w:pPr>
      <w:r>
        <w:rPr>
          <w:rFonts w:hint="eastAsia" w:ascii="华文宋体" w:hAnsi="华文宋体" w:eastAsia="华文宋体" w:cs="宋体"/>
          <w:szCs w:val="21"/>
        </w:rPr>
        <w:t>4、台面下方配置两个抽屉。</w:t>
      </w:r>
    </w:p>
    <w:p>
      <w:pPr>
        <w:spacing w:line="360" w:lineRule="auto"/>
        <w:rPr>
          <w:rFonts w:hint="eastAsia" w:ascii="华文宋体" w:hAnsi="华文宋体" w:eastAsia="华文宋体" w:cs="宋体"/>
          <w:szCs w:val="21"/>
        </w:rPr>
      </w:pPr>
      <w:r>
        <w:rPr>
          <w:rFonts w:hint="eastAsia" w:ascii="华文宋体" w:hAnsi="华文宋体" w:eastAsia="华文宋体" w:cs="宋体"/>
          <w:szCs w:val="21"/>
        </w:rPr>
        <w:t>5、上下台面三方均设置护栏，采用304不锈钢冷拉圆钢模具弯制，护栏直径≥10mm。推车底部增加H型架保证产品长久推动永不变形。</w:t>
      </w:r>
    </w:p>
    <w:p>
      <w:pPr>
        <w:spacing w:line="360" w:lineRule="auto"/>
        <w:rPr>
          <w:rFonts w:hint="eastAsia" w:ascii="华文宋体" w:hAnsi="华文宋体" w:eastAsia="华文宋体" w:cs="宋体"/>
          <w:szCs w:val="21"/>
        </w:rPr>
      </w:pPr>
      <w:r>
        <w:rPr>
          <w:rFonts w:hint="eastAsia" w:ascii="华文宋体" w:hAnsi="华文宋体" w:eastAsia="华文宋体" w:cs="宋体"/>
          <w:szCs w:val="21"/>
        </w:rPr>
        <w:t>6、脚轮采用直径≥100mm，单只动态载重75Kg，脚轮有全自由、全锁定两档功能；内置无间隙滚珠轴承，保证脚轮平衡性和稳定性；主架材料采用尼龙（PA6）承载能力强，轮面材料采用TPE,具有减震和耐磨作用；脚轮有防尘、防异物卷入装置。</w:t>
      </w:r>
    </w:p>
    <w:p>
      <w:pPr>
        <w:spacing w:line="360" w:lineRule="auto"/>
        <w:rPr>
          <w:rFonts w:hint="eastAsia" w:ascii="华文宋体" w:hAnsi="华文宋体" w:eastAsia="华文宋体" w:cs="宋体"/>
          <w:szCs w:val="21"/>
        </w:rPr>
      </w:pPr>
      <w:r>
        <w:rPr>
          <w:rFonts w:hint="eastAsia" w:ascii="华文宋体" w:hAnsi="华文宋体" w:eastAsia="华文宋体" w:cs="宋体"/>
          <w:szCs w:val="21"/>
        </w:rPr>
        <w:t>7、整体采用工业机器人（激光焊接）焊接，确保产品安全可靠。</w:t>
      </w:r>
    </w:p>
    <w:p>
      <w:pPr>
        <w:spacing w:line="360" w:lineRule="auto"/>
        <w:rPr>
          <w:rFonts w:hint="eastAsia" w:ascii="华文宋体" w:hAnsi="华文宋体" w:eastAsia="华文宋体" w:cs="Times New Roman"/>
          <w:b/>
          <w:bCs/>
          <w:sz w:val="24"/>
          <w:szCs w:val="24"/>
        </w:rPr>
      </w:pPr>
      <w:r>
        <w:rPr>
          <w:rFonts w:hint="eastAsia" w:ascii="华文宋体" w:hAnsi="华文宋体" w:eastAsia="华文宋体" w:cs="Times New Roman"/>
          <w:b/>
          <w:bCs/>
          <w:sz w:val="24"/>
          <w:szCs w:val="24"/>
        </w:rPr>
        <w:t>治疗推车</w:t>
      </w:r>
    </w:p>
    <w:p>
      <w:pPr>
        <w:spacing w:line="360" w:lineRule="auto"/>
        <w:rPr>
          <w:rFonts w:hint="eastAsia" w:ascii="华文宋体" w:hAnsi="华文宋体" w:eastAsia="华文宋体"/>
          <w:szCs w:val="21"/>
        </w:rPr>
      </w:pPr>
      <w:r>
        <w:rPr>
          <w:rFonts w:hint="eastAsia" w:ascii="华文宋体" w:hAnsi="华文宋体" w:eastAsia="华文宋体"/>
          <w:szCs w:val="21"/>
        </w:rPr>
        <w:t>1、规格：</w:t>
      </w:r>
      <w:r>
        <w:rPr>
          <w:rFonts w:ascii="华文宋体" w:hAnsi="华文宋体" w:eastAsia="华文宋体"/>
          <w:szCs w:val="21"/>
        </w:rPr>
        <w:t>682</w:t>
      </w:r>
      <w:r>
        <w:rPr>
          <w:rFonts w:hint="eastAsia" w:ascii="华文宋体" w:hAnsi="华文宋体" w:eastAsia="华文宋体"/>
          <w:szCs w:val="21"/>
        </w:rPr>
        <w:t>×</w:t>
      </w:r>
      <w:r>
        <w:rPr>
          <w:rFonts w:ascii="华文宋体" w:hAnsi="华文宋体" w:eastAsia="华文宋体"/>
          <w:szCs w:val="21"/>
        </w:rPr>
        <w:t>460</w:t>
      </w:r>
      <w:r>
        <w:rPr>
          <w:rFonts w:hint="eastAsia" w:ascii="华文宋体" w:hAnsi="华文宋体" w:eastAsia="华文宋体"/>
          <w:szCs w:val="21"/>
        </w:rPr>
        <w:t>×</w:t>
      </w:r>
      <w:r>
        <w:rPr>
          <w:rFonts w:ascii="华文宋体" w:hAnsi="华文宋体" w:eastAsia="华文宋体"/>
          <w:szCs w:val="21"/>
        </w:rPr>
        <w:t>870</w:t>
      </w:r>
      <w:r>
        <w:rPr>
          <w:rFonts w:hint="eastAsia" w:ascii="华文宋体" w:hAnsi="华文宋体" w:eastAsia="华文宋体"/>
          <w:szCs w:val="21"/>
        </w:rPr>
        <w:t>mm±</w:t>
      </w:r>
      <w:r>
        <w:rPr>
          <w:rFonts w:ascii="华文宋体" w:hAnsi="华文宋体" w:eastAsia="华文宋体"/>
          <w:szCs w:val="21"/>
        </w:rPr>
        <w:t>5</w:t>
      </w:r>
      <w:r>
        <w:rPr>
          <w:rFonts w:hint="eastAsia" w:ascii="华文宋体" w:hAnsi="华文宋体" w:eastAsia="华文宋体"/>
          <w:szCs w:val="21"/>
        </w:rPr>
        <w:t>mm</w:t>
      </w:r>
    </w:p>
    <w:p>
      <w:pPr>
        <w:spacing w:line="360" w:lineRule="auto"/>
        <w:rPr>
          <w:rFonts w:hint="eastAsia" w:ascii="华文宋体" w:hAnsi="华文宋体" w:eastAsia="华文宋体"/>
          <w:szCs w:val="21"/>
        </w:rPr>
      </w:pPr>
      <w:bookmarkStart w:id="7" w:name="_Hlk105420854"/>
      <w:r>
        <w:rPr>
          <w:rFonts w:ascii="华文宋体" w:hAnsi="华文宋体" w:eastAsia="华文宋体"/>
          <w:szCs w:val="21"/>
        </w:rPr>
        <w:t>2</w:t>
      </w:r>
      <w:r>
        <w:rPr>
          <w:rFonts w:hint="eastAsia" w:ascii="华文宋体" w:hAnsi="华文宋体" w:eastAsia="华文宋体"/>
          <w:szCs w:val="21"/>
        </w:rPr>
        <w:t>、</w:t>
      </w:r>
      <w:r>
        <w:rPr>
          <w:rFonts w:ascii="华文宋体" w:hAnsi="华文宋体" w:eastAsia="华文宋体"/>
          <w:szCs w:val="21"/>
        </w:rPr>
        <w:t xml:space="preserve"> </w:t>
      </w:r>
      <w:r>
        <w:rPr>
          <w:rFonts w:hint="eastAsia" w:ascii="华文宋体" w:hAnsi="华文宋体" w:eastAsia="华文宋体"/>
          <w:szCs w:val="21"/>
        </w:rPr>
        <w:t>台面采用A</w:t>
      </w:r>
      <w:r>
        <w:rPr>
          <w:rFonts w:ascii="华文宋体" w:hAnsi="华文宋体" w:eastAsia="华文宋体"/>
          <w:szCs w:val="21"/>
        </w:rPr>
        <w:t>BS</w:t>
      </w:r>
      <w:r>
        <w:rPr>
          <w:rFonts w:hint="eastAsia" w:ascii="华文宋体" w:hAnsi="华文宋体" w:eastAsia="华文宋体"/>
          <w:szCs w:val="21"/>
        </w:rPr>
        <w:t>树脂一次性注塑成型，三方边缘凸台高度≥2</w:t>
      </w:r>
      <w:r>
        <w:rPr>
          <w:rFonts w:ascii="华文宋体" w:hAnsi="华文宋体" w:eastAsia="华文宋体"/>
          <w:szCs w:val="21"/>
        </w:rPr>
        <w:t>5</w:t>
      </w:r>
      <w:r>
        <w:rPr>
          <w:rFonts w:hint="eastAsia" w:ascii="华文宋体" w:hAnsi="华文宋体" w:eastAsia="华文宋体"/>
          <w:szCs w:val="21"/>
        </w:rPr>
        <w:t>m</w:t>
      </w:r>
      <w:r>
        <w:rPr>
          <w:rFonts w:ascii="华文宋体" w:hAnsi="华文宋体" w:eastAsia="华文宋体"/>
          <w:szCs w:val="21"/>
        </w:rPr>
        <w:t>m</w:t>
      </w:r>
      <w:r>
        <w:rPr>
          <w:rFonts w:hint="eastAsia" w:ascii="华文宋体" w:hAnsi="华文宋体" w:eastAsia="华文宋体"/>
          <w:szCs w:val="21"/>
        </w:rPr>
        <w:t>防止药品滑落，台面厚度≥5</w:t>
      </w:r>
      <w:r>
        <w:rPr>
          <w:rFonts w:ascii="华文宋体" w:hAnsi="华文宋体" w:eastAsia="华文宋体"/>
          <w:szCs w:val="21"/>
        </w:rPr>
        <w:t>0</w:t>
      </w:r>
      <w:r>
        <w:rPr>
          <w:rFonts w:hint="eastAsia" w:ascii="华文宋体" w:hAnsi="华文宋体" w:eastAsia="华文宋体"/>
          <w:szCs w:val="21"/>
        </w:rPr>
        <w:t>m</w:t>
      </w:r>
      <w:r>
        <w:rPr>
          <w:rFonts w:ascii="华文宋体" w:hAnsi="华文宋体" w:eastAsia="华文宋体"/>
          <w:szCs w:val="21"/>
        </w:rPr>
        <w:t>m</w:t>
      </w:r>
      <w:r>
        <w:rPr>
          <w:rFonts w:hint="eastAsia" w:ascii="华文宋体" w:hAnsi="华文宋体" w:eastAsia="华文宋体"/>
          <w:szCs w:val="21"/>
        </w:rPr>
        <w:t>，圆弧过渡方便消毒杀菌、清洁，操作台面为3</w:t>
      </w:r>
      <w:r>
        <w:rPr>
          <w:rFonts w:ascii="华文宋体" w:hAnsi="华文宋体" w:eastAsia="华文宋体"/>
          <w:szCs w:val="21"/>
        </w:rPr>
        <w:t>04</w:t>
      </w:r>
      <w:r>
        <w:rPr>
          <w:rFonts w:hint="eastAsia" w:ascii="华文宋体" w:hAnsi="华文宋体" w:eastAsia="华文宋体"/>
          <w:szCs w:val="21"/>
        </w:rPr>
        <w:t>不锈钢油磨抗指纹板，应符合</w:t>
      </w:r>
      <w:r>
        <w:rPr>
          <w:rFonts w:ascii="华文宋体" w:hAnsi="华文宋体" w:eastAsia="华文宋体"/>
          <w:szCs w:val="21"/>
        </w:rPr>
        <w:t>GB/T3280-2015</w:t>
      </w:r>
      <w:r>
        <w:rPr>
          <w:rFonts w:hint="eastAsia" w:ascii="华文宋体" w:hAnsi="华文宋体" w:eastAsia="华文宋体"/>
          <w:szCs w:val="21"/>
        </w:rPr>
        <w:t>《不锈钢冷轧钢板和钢带》标准。</w:t>
      </w:r>
      <w:r>
        <w:rPr>
          <w:rFonts w:ascii="华文宋体" w:hAnsi="华文宋体" w:eastAsia="华文宋体"/>
          <w:szCs w:val="21"/>
        </w:rPr>
        <w:t xml:space="preserve"> </w:t>
      </w:r>
    </w:p>
    <w:p>
      <w:pPr>
        <w:spacing w:line="360" w:lineRule="auto"/>
        <w:rPr>
          <w:rFonts w:hint="eastAsia" w:ascii="华文宋体" w:hAnsi="华文宋体" w:eastAsia="华文宋体"/>
          <w:color w:val="FF0000"/>
          <w:szCs w:val="21"/>
        </w:rPr>
      </w:pPr>
      <w:r>
        <w:rPr>
          <w:rFonts w:hint="eastAsia" w:ascii="华文宋体" w:hAnsi="华文宋体" w:eastAsia="华文宋体"/>
          <w:szCs w:val="21"/>
        </w:rPr>
        <w:t>3、推车右侧配有侧拉板，增加有效操作面350mm×300mm，侧拉板采用A</w:t>
      </w:r>
      <w:r>
        <w:rPr>
          <w:rFonts w:ascii="华文宋体" w:hAnsi="华文宋体" w:eastAsia="华文宋体"/>
          <w:szCs w:val="21"/>
        </w:rPr>
        <w:t>BS</w:t>
      </w:r>
      <w:r>
        <w:rPr>
          <w:rFonts w:hint="eastAsia" w:ascii="华文宋体" w:hAnsi="华文宋体" w:eastAsia="华文宋体"/>
          <w:szCs w:val="21"/>
        </w:rPr>
        <w:t>树脂一次性注塑成型,中间凹陷深度≥</w:t>
      </w:r>
      <w:r>
        <w:rPr>
          <w:rFonts w:ascii="华文宋体" w:hAnsi="华文宋体" w:eastAsia="华文宋体"/>
          <w:szCs w:val="21"/>
        </w:rPr>
        <w:t>5</w:t>
      </w:r>
      <w:r>
        <w:rPr>
          <w:rFonts w:hint="eastAsia" w:ascii="华文宋体" w:hAnsi="华文宋体" w:eastAsia="华文宋体"/>
          <w:szCs w:val="21"/>
        </w:rPr>
        <w:t>m</w:t>
      </w:r>
      <w:r>
        <w:rPr>
          <w:rFonts w:ascii="华文宋体" w:hAnsi="华文宋体" w:eastAsia="华文宋体"/>
          <w:szCs w:val="21"/>
        </w:rPr>
        <w:t>m</w:t>
      </w:r>
      <w:r>
        <w:rPr>
          <w:rFonts w:hint="eastAsia" w:ascii="华文宋体" w:hAnsi="华文宋体" w:eastAsia="华文宋体"/>
          <w:szCs w:val="21"/>
        </w:rPr>
        <w:t>，壁厚≥</w:t>
      </w:r>
      <w:r>
        <w:rPr>
          <w:rFonts w:ascii="华文宋体" w:hAnsi="华文宋体" w:eastAsia="华文宋体"/>
          <w:szCs w:val="21"/>
        </w:rPr>
        <w:t>3</w:t>
      </w:r>
      <w:r>
        <w:rPr>
          <w:rFonts w:hint="eastAsia" w:ascii="华文宋体" w:hAnsi="华文宋体" w:eastAsia="华文宋体"/>
          <w:szCs w:val="21"/>
        </w:rPr>
        <w:t>m</w:t>
      </w:r>
      <w:r>
        <w:rPr>
          <w:rFonts w:ascii="华文宋体" w:hAnsi="华文宋体" w:eastAsia="华文宋体"/>
          <w:szCs w:val="21"/>
        </w:rPr>
        <w:t>m</w:t>
      </w:r>
      <w:r>
        <w:rPr>
          <w:rFonts w:hint="eastAsia" w:ascii="华文宋体" w:hAnsi="华文宋体" w:eastAsia="华文宋体"/>
          <w:szCs w:val="21"/>
        </w:rPr>
        <w:t>，负载</w:t>
      </w:r>
      <w:bookmarkStart w:id="8" w:name="_Hlk105080579"/>
      <w:r>
        <w:rPr>
          <w:rFonts w:hint="eastAsia" w:ascii="华文宋体" w:hAnsi="华文宋体" w:eastAsia="华文宋体"/>
          <w:szCs w:val="21"/>
        </w:rPr>
        <w:t>≥</w:t>
      </w:r>
      <w:r>
        <w:rPr>
          <w:rFonts w:ascii="华文宋体" w:hAnsi="华文宋体" w:eastAsia="华文宋体"/>
          <w:szCs w:val="21"/>
        </w:rPr>
        <w:t>5</w:t>
      </w:r>
      <w:r>
        <w:rPr>
          <w:rFonts w:hint="eastAsia" w:ascii="华文宋体" w:hAnsi="华文宋体" w:eastAsia="华文宋体"/>
          <w:szCs w:val="21"/>
        </w:rPr>
        <w:t>Kg</w:t>
      </w:r>
      <w:bookmarkEnd w:id="8"/>
      <w:r>
        <w:rPr>
          <w:rFonts w:hint="eastAsia" w:ascii="华文宋体" w:hAnsi="华文宋体" w:eastAsia="华文宋体"/>
          <w:color w:val="FF0000"/>
          <w:szCs w:val="21"/>
        </w:rPr>
        <w:t>。</w:t>
      </w:r>
    </w:p>
    <w:p>
      <w:pPr>
        <w:spacing w:line="360" w:lineRule="auto"/>
        <w:rPr>
          <w:rFonts w:hint="eastAsia" w:ascii="华文宋体" w:hAnsi="华文宋体" w:eastAsia="华文宋体"/>
          <w:color w:val="FF0000"/>
          <w:szCs w:val="21"/>
        </w:rPr>
      </w:pPr>
      <w:r>
        <w:rPr>
          <w:rFonts w:hint="eastAsia" w:ascii="华文宋体" w:hAnsi="华文宋体" w:eastAsia="华文宋体"/>
          <w:szCs w:val="21"/>
        </w:rPr>
        <w:t>4、</w:t>
      </w:r>
      <w:r>
        <w:rPr>
          <w:rFonts w:ascii="华文宋体" w:hAnsi="华文宋体" w:eastAsia="华文宋体"/>
          <w:szCs w:val="21"/>
        </w:rPr>
        <w:t xml:space="preserve"> </w:t>
      </w:r>
      <w:r>
        <w:rPr>
          <w:rFonts w:hint="eastAsia" w:ascii="华文宋体" w:hAnsi="华文宋体" w:eastAsia="华文宋体"/>
          <w:szCs w:val="21"/>
        </w:rPr>
        <w:t>抽屉面板采用ABS树脂注塑成型，共配二个空间为485mm×300mm×85mm的抽屉，配有醒目标签牌让医护人员更加快捷存取物品，抽屉负载≥30Kg 。</w:t>
      </w:r>
    </w:p>
    <w:p>
      <w:pPr>
        <w:spacing w:line="360" w:lineRule="auto"/>
        <w:rPr>
          <w:rFonts w:hint="eastAsia" w:ascii="华文宋体" w:hAnsi="华文宋体" w:eastAsia="华文宋体"/>
          <w:szCs w:val="21"/>
        </w:rPr>
      </w:pPr>
      <w:r>
        <w:rPr>
          <w:rFonts w:hint="eastAsia" w:ascii="华文宋体" w:hAnsi="华文宋体" w:eastAsia="华文宋体"/>
          <w:szCs w:val="21"/>
        </w:rPr>
        <w:t>5、药盘采用A</w:t>
      </w:r>
      <w:r>
        <w:rPr>
          <w:rFonts w:ascii="华文宋体" w:hAnsi="华文宋体" w:eastAsia="华文宋体"/>
          <w:szCs w:val="21"/>
        </w:rPr>
        <w:t>BS</w:t>
      </w:r>
      <w:r>
        <w:rPr>
          <w:rFonts w:hint="eastAsia" w:ascii="华文宋体" w:hAnsi="华文宋体" w:eastAsia="华文宋体"/>
          <w:szCs w:val="21"/>
        </w:rPr>
        <w:t>树脂一次性注塑成型，内配可调活动式隔条，隔条既能实现平均分隔，也能实现异形分隔、中药盘可分</w:t>
      </w:r>
      <w:r>
        <w:rPr>
          <w:rFonts w:ascii="华文宋体" w:hAnsi="华文宋体" w:eastAsia="华文宋体"/>
          <w:szCs w:val="21"/>
        </w:rPr>
        <w:t>6</w:t>
      </w:r>
      <w:r>
        <w:rPr>
          <w:rFonts w:hint="eastAsia" w:ascii="华文宋体" w:hAnsi="华文宋体" w:eastAsia="华文宋体"/>
          <w:szCs w:val="21"/>
        </w:rPr>
        <w:t>×</w:t>
      </w:r>
      <w:r>
        <w:rPr>
          <w:rFonts w:ascii="华文宋体" w:hAnsi="华文宋体" w:eastAsia="华文宋体"/>
          <w:szCs w:val="21"/>
        </w:rPr>
        <w:t>4=</w:t>
      </w:r>
      <w:r>
        <w:rPr>
          <w:rFonts w:hint="eastAsia" w:ascii="华文宋体" w:hAnsi="华文宋体" w:eastAsia="华文宋体"/>
          <w:szCs w:val="21"/>
        </w:rPr>
        <w:t>2</w:t>
      </w:r>
      <w:r>
        <w:rPr>
          <w:rFonts w:ascii="华文宋体" w:hAnsi="华文宋体" w:eastAsia="华文宋体"/>
          <w:szCs w:val="21"/>
        </w:rPr>
        <w:t>4</w:t>
      </w:r>
      <w:r>
        <w:rPr>
          <w:rFonts w:hint="eastAsia" w:ascii="华文宋体" w:hAnsi="华文宋体" w:eastAsia="华文宋体"/>
          <w:szCs w:val="21"/>
        </w:rPr>
        <w:t xml:space="preserve">格 满足多种药品有序存放。 </w:t>
      </w:r>
    </w:p>
    <w:p>
      <w:pPr>
        <w:spacing w:line="360" w:lineRule="auto"/>
        <w:rPr>
          <w:rFonts w:hint="eastAsia" w:ascii="华文宋体" w:hAnsi="华文宋体" w:eastAsia="华文宋体"/>
          <w:color w:val="FF0000"/>
          <w:szCs w:val="21"/>
        </w:rPr>
      </w:pPr>
      <w:bookmarkStart w:id="9" w:name="_Hlk105419433"/>
      <w:r>
        <w:rPr>
          <w:rFonts w:hint="eastAsia" w:ascii="华文宋体" w:hAnsi="华文宋体" w:eastAsia="华文宋体"/>
          <w:szCs w:val="21"/>
        </w:rPr>
        <w:t>6、抽屉滑轨采用16吋自闭阻尼三节滑轨，具有启始阻尼功能，防止抽屉自动滑出，滑轨行程≥400mm可满足药盘、药品取出。滑轨负载30Kg 启闭≥50000次无功能性损伤。</w:t>
      </w:r>
    </w:p>
    <w:p>
      <w:pPr>
        <w:spacing w:line="360" w:lineRule="auto"/>
        <w:rPr>
          <w:rFonts w:hint="eastAsia" w:ascii="华文宋体" w:hAnsi="华文宋体" w:eastAsia="华文宋体"/>
          <w:szCs w:val="21"/>
        </w:rPr>
      </w:pPr>
      <w:r>
        <w:rPr>
          <w:rFonts w:hint="eastAsia" w:ascii="华文宋体" w:hAnsi="华文宋体" w:eastAsia="华文宋体"/>
          <w:szCs w:val="21"/>
        </w:rPr>
        <w:t>7、车体立柱采用6063-T5（镁硅铝合金）一次性挤压成型表面经过电泳工艺处理，抗腐蚀性、抗氧化性强，壁厚</w:t>
      </w:r>
      <w:bookmarkStart w:id="10" w:name="_Hlk211000925"/>
      <w:r>
        <w:rPr>
          <w:rFonts w:hint="eastAsia" w:ascii="华文宋体" w:hAnsi="华文宋体" w:eastAsia="华文宋体"/>
          <w:szCs w:val="21"/>
        </w:rPr>
        <w:t>≥</w:t>
      </w:r>
      <w:bookmarkEnd w:id="10"/>
      <w:r>
        <w:rPr>
          <w:rFonts w:hint="eastAsia" w:ascii="华文宋体" w:hAnsi="华文宋体" w:eastAsia="华文宋体"/>
          <w:szCs w:val="21"/>
        </w:rPr>
        <w:t>1.5mm。</w:t>
      </w:r>
    </w:p>
    <w:p>
      <w:pPr>
        <w:spacing w:line="360" w:lineRule="auto"/>
        <w:rPr>
          <w:rFonts w:hint="eastAsia" w:ascii="华文宋体" w:hAnsi="华文宋体" w:eastAsia="华文宋体"/>
          <w:color w:val="FF0000"/>
          <w:szCs w:val="21"/>
        </w:rPr>
      </w:pPr>
      <w:r>
        <w:rPr>
          <w:rFonts w:hint="eastAsia" w:ascii="华文宋体" w:hAnsi="华文宋体" w:eastAsia="华文宋体"/>
          <w:szCs w:val="21"/>
        </w:rPr>
        <w:t>8、底板采用ABS树脂一次性注塑成型，底板厚度≥40mm，圆弧设计方便消毒杀菌、清洁 。台面为304不锈钢油磨抗指纹板。</w:t>
      </w:r>
    </w:p>
    <w:bookmarkEnd w:id="7"/>
    <w:p>
      <w:pPr>
        <w:spacing w:line="360" w:lineRule="auto"/>
        <w:rPr>
          <w:rFonts w:hint="eastAsia" w:ascii="华文宋体" w:hAnsi="华文宋体" w:eastAsia="华文宋体"/>
          <w:szCs w:val="21"/>
        </w:rPr>
      </w:pPr>
      <w:r>
        <w:rPr>
          <w:rFonts w:hint="eastAsia" w:ascii="华文宋体" w:hAnsi="华文宋体" w:eastAsia="华文宋体"/>
          <w:szCs w:val="21"/>
        </w:rPr>
        <w:t>9、脚轮采用≥φ100mm防缠绕静音双面脚轮，其中2 只双向带刹，脚轮有全自由、全锁定两档功能</w:t>
      </w:r>
      <w:bookmarkEnd w:id="9"/>
      <w:r>
        <w:rPr>
          <w:rFonts w:hint="eastAsia" w:ascii="华文宋体" w:hAnsi="华文宋体" w:eastAsia="华文宋体"/>
          <w:szCs w:val="21"/>
        </w:rPr>
        <w:t>。</w:t>
      </w:r>
    </w:p>
    <w:p>
      <w:pPr>
        <w:rPr>
          <w:rFonts w:hint="eastAsia" w:ascii="华文宋体" w:hAnsi="华文宋体" w:eastAsia="华文宋体"/>
        </w:rPr>
      </w:pPr>
      <w:r>
        <w:rPr>
          <w:rFonts w:hint="eastAsia" w:ascii="华文宋体" w:hAnsi="华文宋体" w:eastAsia="华文宋体"/>
        </w:rPr>
        <w:t>10、配置：不锈钢篮筐1个、污物桶两个、锐气架与锐气盒个1个。</w:t>
      </w:r>
    </w:p>
    <w:p>
      <w:pPr>
        <w:snapToGrid w:val="0"/>
        <w:spacing w:line="360" w:lineRule="auto"/>
        <w:rPr>
          <w:rFonts w:hint="eastAsia" w:ascii="方正仿宋_GBK" w:hAnsi="方正仿宋_GBK" w:eastAsia="方正仿宋_GBK" w:cs="方正仿宋_GBK"/>
          <w:sz w:val="32"/>
          <w:szCs w:val="32"/>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40"/>
      <w:pgMar w:top="1077" w:right="1474" w:bottom="1020" w:left="1474" w:header="964" w:footer="992" w:gutter="0"/>
      <w:pgNumType w:fmt="numberInDash"/>
      <w:cols w:space="0" w:num="1"/>
      <w:rtlGutter w:val="0"/>
      <w:docGrid w:type="linesAndChar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entury Gothic">
    <w:altName w:val="Segoe Print"/>
    <w:panose1 w:val="00000000000000000000"/>
    <w:charset w:val="00"/>
    <w:family w:val="auto"/>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pict>
        <v:shape id="_x0000_s4097" o:spid="_x0000_s4097" o:spt="202" type="#_x0000_t202" style="position:absolute;left:0pt;margin-top:0pt;height:20.7pt;width:68.95pt;mso-position-horizontal:center;mso-position-horizontal-relative:margin;z-index:251659264;mso-width-relative:page;mso-height-relative:page;" filled="f" stroked="f" coordsize="21600,21600">
          <v:path/>
          <v:fill on="f" focussize="0,0"/>
          <v:stroke on="f"/>
          <v:imagedata o:title=""/>
          <o:lock v:ext="edit" aspectratio="f"/>
          <v:textbox inset="0mm,0mm,0mm,0mm">
            <w:txbxContent>
              <w:p>
                <w:pPr>
                  <w:pStyle w:val="17"/>
                  <w:jc w:val="right"/>
                </w:pPr>
                <w:r>
                  <w:fldChar w:fldCharType="begin"/>
                </w:r>
                <w:r>
                  <w:instrText xml:space="preserve">PAGE   \* MERGEFORMAT</w:instrText>
                </w:r>
                <w:r>
                  <w:fldChar w:fldCharType="separate"/>
                </w:r>
                <w:r>
                  <w:t>- 19 -</w:t>
                </w:r>
                <w:r>
                  <w:fldChar w:fldCharType="end"/>
                </w:r>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pict>
        <v:shape id="_x0000_s4098" o:spid="_x0000_s4098" o:spt="202" type="#_x0000_t202" style="position:absolute;left:0pt;margin-left:221.7pt;margin-top:0pt;height:20.7pt;width:36pt;mso-position-horizontal-relative:margin;z-index:251660288;mso-width-relative:page;mso-height-relative:page;" filled="f" stroked="f" coordsize="21600,21600">
          <v:path/>
          <v:fill on="f" focussize="0,0"/>
          <v:stroke on="f"/>
          <v:imagedata o:title=""/>
          <o:lock v:ext="edit" aspectratio="f"/>
          <v:textbox inset="0mm,0mm,0mm,0mm">
            <w:txbxContent>
              <w:p>
                <w:pPr>
                  <w:pStyle w:val="17"/>
                  <w:jc w:val="right"/>
                </w:pPr>
                <w:r>
                  <w:fldChar w:fldCharType="begin"/>
                </w:r>
                <w:r>
                  <w:instrText xml:space="preserve">PAGE   \* MERGEFORMAT</w:instrText>
                </w:r>
                <w:r>
                  <w:fldChar w:fldCharType="separate"/>
                </w:r>
                <w:r>
                  <w:t>- 22 -</w:t>
                </w:r>
                <w:r>
                  <w:fldChar w:fldCharType="end"/>
                </w:r>
              </w:p>
            </w:txbxContent>
          </v:textbox>
        </v:shape>
      </w:pic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2307A"/>
    <w:multiLevelType w:val="singleLevel"/>
    <w:tmpl w:val="8622307A"/>
    <w:lvl w:ilvl="0" w:tentative="0">
      <w:start w:val="1"/>
      <w:numFmt w:val="chineseCounting"/>
      <w:suff w:val="nothing"/>
      <w:lvlText w:val="%1、"/>
      <w:lvlJc w:val="left"/>
      <w:pPr>
        <w:ind w:left="70"/>
      </w:pPr>
      <w:rPr>
        <w:rFonts w:hint="eastAsia"/>
      </w:rPr>
    </w:lvl>
  </w:abstractNum>
  <w:abstractNum w:abstractNumId="1">
    <w:nsid w:val="00000004"/>
    <w:multiLevelType w:val="multilevel"/>
    <w:tmpl w:val="00000004"/>
    <w:lvl w:ilvl="0" w:tentative="0">
      <w:start w:val="1"/>
      <w:numFmt w:val="japaneseCounting"/>
      <w:lvlText w:val="%1、"/>
      <w:lvlJc w:val="left"/>
      <w:pPr>
        <w:tabs>
          <w:tab w:val="left" w:pos="1429"/>
        </w:tabs>
        <w:ind w:left="1429" w:hanging="720"/>
      </w:pPr>
      <w:rPr>
        <w:rFonts w:hint="default"/>
      </w:rPr>
    </w:lvl>
    <w:lvl w:ilvl="1" w:tentative="0">
      <w:start w:val="1"/>
      <w:numFmt w:val="lowerLetter"/>
      <w:lvlText w:val="%2)"/>
      <w:lvlJc w:val="left"/>
      <w:pPr>
        <w:tabs>
          <w:tab w:val="left" w:pos="1548"/>
        </w:tabs>
        <w:ind w:left="1548" w:hanging="420"/>
      </w:pPr>
    </w:lvl>
    <w:lvl w:ilvl="2" w:tentative="0">
      <w:start w:val="1"/>
      <w:numFmt w:val="lowerRoman"/>
      <w:lvlText w:val="%3."/>
      <w:lvlJc w:val="right"/>
      <w:pPr>
        <w:tabs>
          <w:tab w:val="left" w:pos="1968"/>
        </w:tabs>
        <w:ind w:left="1968" w:hanging="420"/>
      </w:pPr>
    </w:lvl>
    <w:lvl w:ilvl="3" w:tentative="0">
      <w:start w:val="1"/>
      <w:numFmt w:val="decimal"/>
      <w:lvlText w:val="%4."/>
      <w:lvlJc w:val="left"/>
      <w:pPr>
        <w:tabs>
          <w:tab w:val="left" w:pos="2388"/>
        </w:tabs>
        <w:ind w:left="2388" w:hanging="420"/>
      </w:pPr>
    </w:lvl>
    <w:lvl w:ilvl="4" w:tentative="0">
      <w:start w:val="1"/>
      <w:numFmt w:val="lowerLetter"/>
      <w:lvlText w:val="%5)"/>
      <w:lvlJc w:val="left"/>
      <w:pPr>
        <w:tabs>
          <w:tab w:val="left" w:pos="2808"/>
        </w:tabs>
        <w:ind w:left="2808" w:hanging="420"/>
      </w:pPr>
    </w:lvl>
    <w:lvl w:ilvl="5" w:tentative="0">
      <w:start w:val="1"/>
      <w:numFmt w:val="lowerRoman"/>
      <w:lvlText w:val="%6."/>
      <w:lvlJc w:val="right"/>
      <w:pPr>
        <w:tabs>
          <w:tab w:val="left" w:pos="3228"/>
        </w:tabs>
        <w:ind w:left="3228" w:hanging="420"/>
      </w:pPr>
    </w:lvl>
    <w:lvl w:ilvl="6" w:tentative="0">
      <w:start w:val="1"/>
      <w:numFmt w:val="decimal"/>
      <w:lvlText w:val="%7."/>
      <w:lvlJc w:val="left"/>
      <w:pPr>
        <w:tabs>
          <w:tab w:val="left" w:pos="3648"/>
        </w:tabs>
        <w:ind w:left="3648" w:hanging="420"/>
      </w:pPr>
    </w:lvl>
    <w:lvl w:ilvl="7" w:tentative="0">
      <w:start w:val="1"/>
      <w:numFmt w:val="lowerLetter"/>
      <w:lvlText w:val="%8)"/>
      <w:lvlJc w:val="left"/>
      <w:pPr>
        <w:tabs>
          <w:tab w:val="left" w:pos="4068"/>
        </w:tabs>
        <w:ind w:left="4068" w:hanging="420"/>
      </w:pPr>
    </w:lvl>
    <w:lvl w:ilvl="8" w:tentative="0">
      <w:start w:val="1"/>
      <w:numFmt w:val="lowerRoman"/>
      <w:lvlText w:val="%9."/>
      <w:lvlJc w:val="right"/>
      <w:pPr>
        <w:tabs>
          <w:tab w:val="left" w:pos="4488"/>
        </w:tabs>
        <w:ind w:left="448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2D55"/>
    <w:rsid w:val="00002EBD"/>
    <w:rsid w:val="0000320D"/>
    <w:rsid w:val="00007854"/>
    <w:rsid w:val="00010848"/>
    <w:rsid w:val="00017BFA"/>
    <w:rsid w:val="00022272"/>
    <w:rsid w:val="00024462"/>
    <w:rsid w:val="0002519D"/>
    <w:rsid w:val="00032A74"/>
    <w:rsid w:val="00034AA1"/>
    <w:rsid w:val="000354AA"/>
    <w:rsid w:val="000360F4"/>
    <w:rsid w:val="00036C00"/>
    <w:rsid w:val="00040CD4"/>
    <w:rsid w:val="0004268C"/>
    <w:rsid w:val="00050B55"/>
    <w:rsid w:val="000510C6"/>
    <w:rsid w:val="0005290F"/>
    <w:rsid w:val="00056552"/>
    <w:rsid w:val="00056BE7"/>
    <w:rsid w:val="0007057C"/>
    <w:rsid w:val="00073301"/>
    <w:rsid w:val="00080E75"/>
    <w:rsid w:val="00081623"/>
    <w:rsid w:val="00082987"/>
    <w:rsid w:val="00083DF6"/>
    <w:rsid w:val="00086843"/>
    <w:rsid w:val="000918F9"/>
    <w:rsid w:val="00091C67"/>
    <w:rsid w:val="000A0B93"/>
    <w:rsid w:val="000A19CB"/>
    <w:rsid w:val="000A19E2"/>
    <w:rsid w:val="000A50C5"/>
    <w:rsid w:val="000B0639"/>
    <w:rsid w:val="000B0BB4"/>
    <w:rsid w:val="000B6F89"/>
    <w:rsid w:val="000B787A"/>
    <w:rsid w:val="000C0442"/>
    <w:rsid w:val="000C0466"/>
    <w:rsid w:val="000C3AAD"/>
    <w:rsid w:val="000C4AF4"/>
    <w:rsid w:val="000D2254"/>
    <w:rsid w:val="000D3766"/>
    <w:rsid w:val="000D3CCD"/>
    <w:rsid w:val="000D480A"/>
    <w:rsid w:val="000D515C"/>
    <w:rsid w:val="000E1FC0"/>
    <w:rsid w:val="000E5B70"/>
    <w:rsid w:val="000E60F7"/>
    <w:rsid w:val="000E6A6B"/>
    <w:rsid w:val="000F22B4"/>
    <w:rsid w:val="00106444"/>
    <w:rsid w:val="00113AC2"/>
    <w:rsid w:val="001149FA"/>
    <w:rsid w:val="00123092"/>
    <w:rsid w:val="001273B3"/>
    <w:rsid w:val="001279DE"/>
    <w:rsid w:val="00135771"/>
    <w:rsid w:val="001517B3"/>
    <w:rsid w:val="00157DD7"/>
    <w:rsid w:val="00161672"/>
    <w:rsid w:val="00161B8B"/>
    <w:rsid w:val="00162900"/>
    <w:rsid w:val="0017192C"/>
    <w:rsid w:val="00172A27"/>
    <w:rsid w:val="00181252"/>
    <w:rsid w:val="00184FA4"/>
    <w:rsid w:val="001869B5"/>
    <w:rsid w:val="00191F49"/>
    <w:rsid w:val="001A0219"/>
    <w:rsid w:val="001A1557"/>
    <w:rsid w:val="001A6003"/>
    <w:rsid w:val="001A7718"/>
    <w:rsid w:val="001C1150"/>
    <w:rsid w:val="001C44C2"/>
    <w:rsid w:val="001D4FC3"/>
    <w:rsid w:val="001E4A3D"/>
    <w:rsid w:val="001F3657"/>
    <w:rsid w:val="00201175"/>
    <w:rsid w:val="002041B9"/>
    <w:rsid w:val="002219B9"/>
    <w:rsid w:val="0024082D"/>
    <w:rsid w:val="00243783"/>
    <w:rsid w:val="00246C2C"/>
    <w:rsid w:val="00247B1F"/>
    <w:rsid w:val="00262724"/>
    <w:rsid w:val="002633BB"/>
    <w:rsid w:val="00267739"/>
    <w:rsid w:val="00276B2B"/>
    <w:rsid w:val="002821D6"/>
    <w:rsid w:val="002831BF"/>
    <w:rsid w:val="00285944"/>
    <w:rsid w:val="00294EAB"/>
    <w:rsid w:val="00296530"/>
    <w:rsid w:val="0029705A"/>
    <w:rsid w:val="00297ADA"/>
    <w:rsid w:val="002A51FA"/>
    <w:rsid w:val="002A6C73"/>
    <w:rsid w:val="002B2E44"/>
    <w:rsid w:val="002B3239"/>
    <w:rsid w:val="002B4113"/>
    <w:rsid w:val="002C1AAF"/>
    <w:rsid w:val="002C5A7E"/>
    <w:rsid w:val="002D477E"/>
    <w:rsid w:val="002E16CB"/>
    <w:rsid w:val="002F39C6"/>
    <w:rsid w:val="002F7EEF"/>
    <w:rsid w:val="00301DE1"/>
    <w:rsid w:val="0030731B"/>
    <w:rsid w:val="00315EAD"/>
    <w:rsid w:val="0032247B"/>
    <w:rsid w:val="00325749"/>
    <w:rsid w:val="00326126"/>
    <w:rsid w:val="00332B04"/>
    <w:rsid w:val="00333256"/>
    <w:rsid w:val="00333520"/>
    <w:rsid w:val="003361CA"/>
    <w:rsid w:val="0033711F"/>
    <w:rsid w:val="00337F26"/>
    <w:rsid w:val="003439EC"/>
    <w:rsid w:val="00347B55"/>
    <w:rsid w:val="00355A11"/>
    <w:rsid w:val="00360282"/>
    <w:rsid w:val="0036373F"/>
    <w:rsid w:val="00371E61"/>
    <w:rsid w:val="003721A4"/>
    <w:rsid w:val="00376EFF"/>
    <w:rsid w:val="0038444D"/>
    <w:rsid w:val="00384C59"/>
    <w:rsid w:val="0038799A"/>
    <w:rsid w:val="00391D6E"/>
    <w:rsid w:val="00395ED1"/>
    <w:rsid w:val="003A29C7"/>
    <w:rsid w:val="003A2BE6"/>
    <w:rsid w:val="003B0A72"/>
    <w:rsid w:val="003B21C3"/>
    <w:rsid w:val="003B24C0"/>
    <w:rsid w:val="003B392F"/>
    <w:rsid w:val="003C0461"/>
    <w:rsid w:val="003C2531"/>
    <w:rsid w:val="003D656D"/>
    <w:rsid w:val="003D6D71"/>
    <w:rsid w:val="003D6DF4"/>
    <w:rsid w:val="003D7CFA"/>
    <w:rsid w:val="003F43CA"/>
    <w:rsid w:val="003F49BC"/>
    <w:rsid w:val="003F5AC7"/>
    <w:rsid w:val="003F6A9F"/>
    <w:rsid w:val="00402D43"/>
    <w:rsid w:val="0040459D"/>
    <w:rsid w:val="00417378"/>
    <w:rsid w:val="00422502"/>
    <w:rsid w:val="00423B8F"/>
    <w:rsid w:val="00424B3E"/>
    <w:rsid w:val="00424E88"/>
    <w:rsid w:val="00440ECF"/>
    <w:rsid w:val="00443ACD"/>
    <w:rsid w:val="00447FE0"/>
    <w:rsid w:val="004526CA"/>
    <w:rsid w:val="00457E45"/>
    <w:rsid w:val="00460F7F"/>
    <w:rsid w:val="004619C3"/>
    <w:rsid w:val="00466A10"/>
    <w:rsid w:val="00471040"/>
    <w:rsid w:val="004728ED"/>
    <w:rsid w:val="00475B2A"/>
    <w:rsid w:val="0047635F"/>
    <w:rsid w:val="0047766F"/>
    <w:rsid w:val="0048395D"/>
    <w:rsid w:val="00486AC4"/>
    <w:rsid w:val="00491EC0"/>
    <w:rsid w:val="004B2BC5"/>
    <w:rsid w:val="004B6F0E"/>
    <w:rsid w:val="004C1043"/>
    <w:rsid w:val="004C148C"/>
    <w:rsid w:val="004C383C"/>
    <w:rsid w:val="004C42BA"/>
    <w:rsid w:val="004C510D"/>
    <w:rsid w:val="004D0DD4"/>
    <w:rsid w:val="004D2C3E"/>
    <w:rsid w:val="004D59E7"/>
    <w:rsid w:val="004E3C81"/>
    <w:rsid w:val="004E4159"/>
    <w:rsid w:val="004E7A4A"/>
    <w:rsid w:val="004F133F"/>
    <w:rsid w:val="004F38DA"/>
    <w:rsid w:val="004F4294"/>
    <w:rsid w:val="004F63D2"/>
    <w:rsid w:val="00500C08"/>
    <w:rsid w:val="00505F0B"/>
    <w:rsid w:val="005063F2"/>
    <w:rsid w:val="00515D2B"/>
    <w:rsid w:val="00541747"/>
    <w:rsid w:val="00541D9D"/>
    <w:rsid w:val="00542BA4"/>
    <w:rsid w:val="00544AD6"/>
    <w:rsid w:val="00545974"/>
    <w:rsid w:val="00546654"/>
    <w:rsid w:val="00554ADB"/>
    <w:rsid w:val="00556C7E"/>
    <w:rsid w:val="00562EFE"/>
    <w:rsid w:val="00570CFC"/>
    <w:rsid w:val="0057580E"/>
    <w:rsid w:val="00575EBF"/>
    <w:rsid w:val="0058242A"/>
    <w:rsid w:val="0058523E"/>
    <w:rsid w:val="00591F94"/>
    <w:rsid w:val="00594499"/>
    <w:rsid w:val="00594558"/>
    <w:rsid w:val="005A38F8"/>
    <w:rsid w:val="005A7818"/>
    <w:rsid w:val="005B16B0"/>
    <w:rsid w:val="005B2E52"/>
    <w:rsid w:val="005B39CF"/>
    <w:rsid w:val="005B474F"/>
    <w:rsid w:val="005C3C96"/>
    <w:rsid w:val="005C5E54"/>
    <w:rsid w:val="005C6628"/>
    <w:rsid w:val="005C7C12"/>
    <w:rsid w:val="005D0B97"/>
    <w:rsid w:val="005D130D"/>
    <w:rsid w:val="005E6DD0"/>
    <w:rsid w:val="005F0473"/>
    <w:rsid w:val="0060030E"/>
    <w:rsid w:val="006161F5"/>
    <w:rsid w:val="00620189"/>
    <w:rsid w:val="00620963"/>
    <w:rsid w:val="0062200B"/>
    <w:rsid w:val="00623375"/>
    <w:rsid w:val="00625FD7"/>
    <w:rsid w:val="00635C4B"/>
    <w:rsid w:val="00635D42"/>
    <w:rsid w:val="00640C58"/>
    <w:rsid w:val="006457EE"/>
    <w:rsid w:val="00647043"/>
    <w:rsid w:val="00650F76"/>
    <w:rsid w:val="00652771"/>
    <w:rsid w:val="006655E8"/>
    <w:rsid w:val="00665EB0"/>
    <w:rsid w:val="00673BC8"/>
    <w:rsid w:val="00677A8F"/>
    <w:rsid w:val="00681FD0"/>
    <w:rsid w:val="00686AAE"/>
    <w:rsid w:val="006A3A7B"/>
    <w:rsid w:val="006A4C96"/>
    <w:rsid w:val="006A6484"/>
    <w:rsid w:val="006A77E8"/>
    <w:rsid w:val="006B1344"/>
    <w:rsid w:val="006B645D"/>
    <w:rsid w:val="006C1841"/>
    <w:rsid w:val="006C18FC"/>
    <w:rsid w:val="006C4350"/>
    <w:rsid w:val="006C6746"/>
    <w:rsid w:val="006D2A4D"/>
    <w:rsid w:val="006D52C5"/>
    <w:rsid w:val="006D53E7"/>
    <w:rsid w:val="006D577C"/>
    <w:rsid w:val="006D57A5"/>
    <w:rsid w:val="006F0073"/>
    <w:rsid w:val="006F0C77"/>
    <w:rsid w:val="006F1798"/>
    <w:rsid w:val="006F2E9E"/>
    <w:rsid w:val="006F36B9"/>
    <w:rsid w:val="006F58F4"/>
    <w:rsid w:val="006F6F64"/>
    <w:rsid w:val="0070451B"/>
    <w:rsid w:val="00704A72"/>
    <w:rsid w:val="007064CF"/>
    <w:rsid w:val="00706AF3"/>
    <w:rsid w:val="007202E4"/>
    <w:rsid w:val="0072659F"/>
    <w:rsid w:val="00736C32"/>
    <w:rsid w:val="00746150"/>
    <w:rsid w:val="0075307B"/>
    <w:rsid w:val="00763150"/>
    <w:rsid w:val="00763A0C"/>
    <w:rsid w:val="0076453D"/>
    <w:rsid w:val="007872C0"/>
    <w:rsid w:val="007B3152"/>
    <w:rsid w:val="007B4255"/>
    <w:rsid w:val="007B550F"/>
    <w:rsid w:val="007C2825"/>
    <w:rsid w:val="007C5965"/>
    <w:rsid w:val="007C6897"/>
    <w:rsid w:val="007D08B6"/>
    <w:rsid w:val="007D341A"/>
    <w:rsid w:val="007D4019"/>
    <w:rsid w:val="007E0889"/>
    <w:rsid w:val="007E310E"/>
    <w:rsid w:val="007F25FE"/>
    <w:rsid w:val="007F309D"/>
    <w:rsid w:val="0080258F"/>
    <w:rsid w:val="00813A40"/>
    <w:rsid w:val="00813AD5"/>
    <w:rsid w:val="00816336"/>
    <w:rsid w:val="00820E1E"/>
    <w:rsid w:val="00823596"/>
    <w:rsid w:val="00824194"/>
    <w:rsid w:val="008278FF"/>
    <w:rsid w:val="00832E90"/>
    <w:rsid w:val="00851675"/>
    <w:rsid w:val="00852EB1"/>
    <w:rsid w:val="0085382D"/>
    <w:rsid w:val="00856D38"/>
    <w:rsid w:val="008602C1"/>
    <w:rsid w:val="00861665"/>
    <w:rsid w:val="00861B9A"/>
    <w:rsid w:val="008856AD"/>
    <w:rsid w:val="00885808"/>
    <w:rsid w:val="008956C5"/>
    <w:rsid w:val="00896EC0"/>
    <w:rsid w:val="008A1CC9"/>
    <w:rsid w:val="008B3B24"/>
    <w:rsid w:val="008B5505"/>
    <w:rsid w:val="008C2E6A"/>
    <w:rsid w:val="008C6831"/>
    <w:rsid w:val="008D5D2B"/>
    <w:rsid w:val="008D63AA"/>
    <w:rsid w:val="008E1175"/>
    <w:rsid w:val="008E1CF0"/>
    <w:rsid w:val="008E36FD"/>
    <w:rsid w:val="008E754F"/>
    <w:rsid w:val="008E77B1"/>
    <w:rsid w:val="008F0A26"/>
    <w:rsid w:val="008F4D83"/>
    <w:rsid w:val="00901E60"/>
    <w:rsid w:val="00906C5E"/>
    <w:rsid w:val="009151E7"/>
    <w:rsid w:val="009163D2"/>
    <w:rsid w:val="00922464"/>
    <w:rsid w:val="009314BA"/>
    <w:rsid w:val="00933B19"/>
    <w:rsid w:val="00936B73"/>
    <w:rsid w:val="00937B96"/>
    <w:rsid w:val="00940663"/>
    <w:rsid w:val="00945929"/>
    <w:rsid w:val="00955ADD"/>
    <w:rsid w:val="009570F4"/>
    <w:rsid w:val="00964773"/>
    <w:rsid w:val="00965454"/>
    <w:rsid w:val="00976292"/>
    <w:rsid w:val="0098343E"/>
    <w:rsid w:val="0099732E"/>
    <w:rsid w:val="009A3364"/>
    <w:rsid w:val="009A6CC3"/>
    <w:rsid w:val="009A72A2"/>
    <w:rsid w:val="009B158B"/>
    <w:rsid w:val="009C339B"/>
    <w:rsid w:val="009C6885"/>
    <w:rsid w:val="009E1EAD"/>
    <w:rsid w:val="009E45AD"/>
    <w:rsid w:val="009E4F6C"/>
    <w:rsid w:val="009F2852"/>
    <w:rsid w:val="00A00CBE"/>
    <w:rsid w:val="00A050B4"/>
    <w:rsid w:val="00A15DD5"/>
    <w:rsid w:val="00A24908"/>
    <w:rsid w:val="00A2584D"/>
    <w:rsid w:val="00A262EB"/>
    <w:rsid w:val="00A27063"/>
    <w:rsid w:val="00A3052C"/>
    <w:rsid w:val="00A30759"/>
    <w:rsid w:val="00A3511C"/>
    <w:rsid w:val="00A41BFB"/>
    <w:rsid w:val="00A47047"/>
    <w:rsid w:val="00A4756B"/>
    <w:rsid w:val="00A47D00"/>
    <w:rsid w:val="00A8018E"/>
    <w:rsid w:val="00A80EC0"/>
    <w:rsid w:val="00A85434"/>
    <w:rsid w:val="00A91FC2"/>
    <w:rsid w:val="00A92477"/>
    <w:rsid w:val="00AA0597"/>
    <w:rsid w:val="00AA2B8B"/>
    <w:rsid w:val="00AA3701"/>
    <w:rsid w:val="00AA37D5"/>
    <w:rsid w:val="00AB4E09"/>
    <w:rsid w:val="00AD1A9E"/>
    <w:rsid w:val="00AD22F2"/>
    <w:rsid w:val="00AD359C"/>
    <w:rsid w:val="00AD5E39"/>
    <w:rsid w:val="00AD737C"/>
    <w:rsid w:val="00AD758D"/>
    <w:rsid w:val="00AE0147"/>
    <w:rsid w:val="00AE03AD"/>
    <w:rsid w:val="00AE1692"/>
    <w:rsid w:val="00AE2BB6"/>
    <w:rsid w:val="00AE40AD"/>
    <w:rsid w:val="00AE495F"/>
    <w:rsid w:val="00AF5370"/>
    <w:rsid w:val="00AF5E11"/>
    <w:rsid w:val="00B0019D"/>
    <w:rsid w:val="00B00338"/>
    <w:rsid w:val="00B05A1A"/>
    <w:rsid w:val="00B068E1"/>
    <w:rsid w:val="00B1219C"/>
    <w:rsid w:val="00B12DC7"/>
    <w:rsid w:val="00B1484A"/>
    <w:rsid w:val="00B21086"/>
    <w:rsid w:val="00B24701"/>
    <w:rsid w:val="00B2509D"/>
    <w:rsid w:val="00B255B6"/>
    <w:rsid w:val="00B25F6C"/>
    <w:rsid w:val="00B26AE5"/>
    <w:rsid w:val="00B304FF"/>
    <w:rsid w:val="00B3432A"/>
    <w:rsid w:val="00B35FCC"/>
    <w:rsid w:val="00B3631A"/>
    <w:rsid w:val="00B40F62"/>
    <w:rsid w:val="00B44ECE"/>
    <w:rsid w:val="00B53260"/>
    <w:rsid w:val="00B54AF9"/>
    <w:rsid w:val="00B603B9"/>
    <w:rsid w:val="00B62920"/>
    <w:rsid w:val="00B636B4"/>
    <w:rsid w:val="00B66B39"/>
    <w:rsid w:val="00B70079"/>
    <w:rsid w:val="00B71566"/>
    <w:rsid w:val="00B76618"/>
    <w:rsid w:val="00B83880"/>
    <w:rsid w:val="00BA2FA8"/>
    <w:rsid w:val="00BA3074"/>
    <w:rsid w:val="00BA383A"/>
    <w:rsid w:val="00BA54E8"/>
    <w:rsid w:val="00BB62BD"/>
    <w:rsid w:val="00BC4092"/>
    <w:rsid w:val="00BC5E08"/>
    <w:rsid w:val="00BC647C"/>
    <w:rsid w:val="00BD433E"/>
    <w:rsid w:val="00BE3AAC"/>
    <w:rsid w:val="00BE5F25"/>
    <w:rsid w:val="00BE70C8"/>
    <w:rsid w:val="00BE7EAC"/>
    <w:rsid w:val="00C11C34"/>
    <w:rsid w:val="00C20F83"/>
    <w:rsid w:val="00C20FB1"/>
    <w:rsid w:val="00C224CF"/>
    <w:rsid w:val="00C2365A"/>
    <w:rsid w:val="00C32B21"/>
    <w:rsid w:val="00C43461"/>
    <w:rsid w:val="00C60EED"/>
    <w:rsid w:val="00C6621B"/>
    <w:rsid w:val="00C739A0"/>
    <w:rsid w:val="00C74884"/>
    <w:rsid w:val="00C74ED7"/>
    <w:rsid w:val="00C76C6D"/>
    <w:rsid w:val="00C84C43"/>
    <w:rsid w:val="00C9361D"/>
    <w:rsid w:val="00C973C3"/>
    <w:rsid w:val="00C9768A"/>
    <w:rsid w:val="00CA5598"/>
    <w:rsid w:val="00CB273B"/>
    <w:rsid w:val="00CB5E4F"/>
    <w:rsid w:val="00CC5763"/>
    <w:rsid w:val="00CC5D82"/>
    <w:rsid w:val="00CD591B"/>
    <w:rsid w:val="00CE27CB"/>
    <w:rsid w:val="00CE3958"/>
    <w:rsid w:val="00CE4ED5"/>
    <w:rsid w:val="00CE71CB"/>
    <w:rsid w:val="00CF3EFB"/>
    <w:rsid w:val="00CF72F8"/>
    <w:rsid w:val="00D03FFA"/>
    <w:rsid w:val="00D0463B"/>
    <w:rsid w:val="00D1165C"/>
    <w:rsid w:val="00D12494"/>
    <w:rsid w:val="00D13D97"/>
    <w:rsid w:val="00D14919"/>
    <w:rsid w:val="00D20C64"/>
    <w:rsid w:val="00D22F98"/>
    <w:rsid w:val="00D25618"/>
    <w:rsid w:val="00D27FEA"/>
    <w:rsid w:val="00D3270A"/>
    <w:rsid w:val="00D348DF"/>
    <w:rsid w:val="00D37410"/>
    <w:rsid w:val="00D419A3"/>
    <w:rsid w:val="00D474AE"/>
    <w:rsid w:val="00D507C4"/>
    <w:rsid w:val="00D52E29"/>
    <w:rsid w:val="00D53460"/>
    <w:rsid w:val="00D54620"/>
    <w:rsid w:val="00D561BB"/>
    <w:rsid w:val="00D57A44"/>
    <w:rsid w:val="00D623A4"/>
    <w:rsid w:val="00D62789"/>
    <w:rsid w:val="00D65AC7"/>
    <w:rsid w:val="00D66113"/>
    <w:rsid w:val="00D82BF0"/>
    <w:rsid w:val="00D87EEA"/>
    <w:rsid w:val="00D9128A"/>
    <w:rsid w:val="00D973B5"/>
    <w:rsid w:val="00DA0965"/>
    <w:rsid w:val="00DA4C5C"/>
    <w:rsid w:val="00DA5BC8"/>
    <w:rsid w:val="00DC0635"/>
    <w:rsid w:val="00DC075A"/>
    <w:rsid w:val="00DC1C2E"/>
    <w:rsid w:val="00DD269F"/>
    <w:rsid w:val="00DD2CAC"/>
    <w:rsid w:val="00DD3A40"/>
    <w:rsid w:val="00DE05DB"/>
    <w:rsid w:val="00DE1304"/>
    <w:rsid w:val="00DE1C68"/>
    <w:rsid w:val="00DE54EE"/>
    <w:rsid w:val="00DE666D"/>
    <w:rsid w:val="00DF0152"/>
    <w:rsid w:val="00DF21B6"/>
    <w:rsid w:val="00DF7724"/>
    <w:rsid w:val="00E01F2E"/>
    <w:rsid w:val="00E02A8C"/>
    <w:rsid w:val="00E04266"/>
    <w:rsid w:val="00E04F15"/>
    <w:rsid w:val="00E0558F"/>
    <w:rsid w:val="00E06FFE"/>
    <w:rsid w:val="00E21B64"/>
    <w:rsid w:val="00E248D2"/>
    <w:rsid w:val="00E25595"/>
    <w:rsid w:val="00E339F2"/>
    <w:rsid w:val="00E34F6A"/>
    <w:rsid w:val="00E401C2"/>
    <w:rsid w:val="00E40265"/>
    <w:rsid w:val="00E44A06"/>
    <w:rsid w:val="00E4608F"/>
    <w:rsid w:val="00E46E4B"/>
    <w:rsid w:val="00E50BDE"/>
    <w:rsid w:val="00E52673"/>
    <w:rsid w:val="00E55361"/>
    <w:rsid w:val="00E56713"/>
    <w:rsid w:val="00E617CE"/>
    <w:rsid w:val="00E81470"/>
    <w:rsid w:val="00E819BC"/>
    <w:rsid w:val="00E900D5"/>
    <w:rsid w:val="00E94952"/>
    <w:rsid w:val="00E96AA0"/>
    <w:rsid w:val="00EB47C1"/>
    <w:rsid w:val="00EB4A78"/>
    <w:rsid w:val="00EC0E1B"/>
    <w:rsid w:val="00EC1AD1"/>
    <w:rsid w:val="00EC2BE2"/>
    <w:rsid w:val="00EC73D2"/>
    <w:rsid w:val="00ED039A"/>
    <w:rsid w:val="00ED2EDA"/>
    <w:rsid w:val="00ED3ED0"/>
    <w:rsid w:val="00ED4FA9"/>
    <w:rsid w:val="00ED7DD0"/>
    <w:rsid w:val="00EE71B0"/>
    <w:rsid w:val="00EF1B7B"/>
    <w:rsid w:val="00EF2E0D"/>
    <w:rsid w:val="00F0171A"/>
    <w:rsid w:val="00F21B3D"/>
    <w:rsid w:val="00F22784"/>
    <w:rsid w:val="00F27C6A"/>
    <w:rsid w:val="00F3015C"/>
    <w:rsid w:val="00F36320"/>
    <w:rsid w:val="00F3670B"/>
    <w:rsid w:val="00F37EFE"/>
    <w:rsid w:val="00F40E01"/>
    <w:rsid w:val="00F51B7D"/>
    <w:rsid w:val="00F52052"/>
    <w:rsid w:val="00F54F9E"/>
    <w:rsid w:val="00F56421"/>
    <w:rsid w:val="00F565B6"/>
    <w:rsid w:val="00F636B6"/>
    <w:rsid w:val="00F64959"/>
    <w:rsid w:val="00F649EC"/>
    <w:rsid w:val="00F64F21"/>
    <w:rsid w:val="00F67451"/>
    <w:rsid w:val="00F76141"/>
    <w:rsid w:val="00F76D64"/>
    <w:rsid w:val="00F83C2B"/>
    <w:rsid w:val="00F84F9F"/>
    <w:rsid w:val="00F90C98"/>
    <w:rsid w:val="00F939D3"/>
    <w:rsid w:val="00F94679"/>
    <w:rsid w:val="00F97A44"/>
    <w:rsid w:val="00FA1069"/>
    <w:rsid w:val="00FA6262"/>
    <w:rsid w:val="00FA6687"/>
    <w:rsid w:val="00FB3D74"/>
    <w:rsid w:val="00FB5611"/>
    <w:rsid w:val="00FB63CF"/>
    <w:rsid w:val="00FB6E9C"/>
    <w:rsid w:val="00FC0698"/>
    <w:rsid w:val="00FC1666"/>
    <w:rsid w:val="00FC78A0"/>
    <w:rsid w:val="00FD578C"/>
    <w:rsid w:val="00FE61E9"/>
    <w:rsid w:val="00FF3B4B"/>
    <w:rsid w:val="00FF5685"/>
    <w:rsid w:val="00FF5B2E"/>
    <w:rsid w:val="00FF7E7D"/>
    <w:rsid w:val="015F412A"/>
    <w:rsid w:val="02266585"/>
    <w:rsid w:val="02C62323"/>
    <w:rsid w:val="02FE767A"/>
    <w:rsid w:val="03DA5AF7"/>
    <w:rsid w:val="03FB5D21"/>
    <w:rsid w:val="04701579"/>
    <w:rsid w:val="047922E2"/>
    <w:rsid w:val="04B67296"/>
    <w:rsid w:val="04B81E88"/>
    <w:rsid w:val="04D30284"/>
    <w:rsid w:val="052E3404"/>
    <w:rsid w:val="05F7262C"/>
    <w:rsid w:val="06187F65"/>
    <w:rsid w:val="06731646"/>
    <w:rsid w:val="06B524D2"/>
    <w:rsid w:val="06B71B57"/>
    <w:rsid w:val="07214EFA"/>
    <w:rsid w:val="0790347A"/>
    <w:rsid w:val="07D7393E"/>
    <w:rsid w:val="08C10D11"/>
    <w:rsid w:val="095F3763"/>
    <w:rsid w:val="0A1A053C"/>
    <w:rsid w:val="0AB72333"/>
    <w:rsid w:val="0B1A24E6"/>
    <w:rsid w:val="0B1D37B9"/>
    <w:rsid w:val="0DC7477D"/>
    <w:rsid w:val="0E5F690A"/>
    <w:rsid w:val="0E607E68"/>
    <w:rsid w:val="0ED02E13"/>
    <w:rsid w:val="0F142BDF"/>
    <w:rsid w:val="101907E7"/>
    <w:rsid w:val="10451EAB"/>
    <w:rsid w:val="105255C9"/>
    <w:rsid w:val="10A258E0"/>
    <w:rsid w:val="10A4285E"/>
    <w:rsid w:val="10EE27E5"/>
    <w:rsid w:val="112D714D"/>
    <w:rsid w:val="115114BF"/>
    <w:rsid w:val="117A772A"/>
    <w:rsid w:val="118938CE"/>
    <w:rsid w:val="11C57972"/>
    <w:rsid w:val="11EA2A22"/>
    <w:rsid w:val="12E253AC"/>
    <w:rsid w:val="134946B3"/>
    <w:rsid w:val="134D0992"/>
    <w:rsid w:val="145E470A"/>
    <w:rsid w:val="14FB7EE7"/>
    <w:rsid w:val="15030A7D"/>
    <w:rsid w:val="15121526"/>
    <w:rsid w:val="151D7CAE"/>
    <w:rsid w:val="15605D2D"/>
    <w:rsid w:val="15EC238A"/>
    <w:rsid w:val="16217E02"/>
    <w:rsid w:val="16227FE1"/>
    <w:rsid w:val="16835857"/>
    <w:rsid w:val="17F13A15"/>
    <w:rsid w:val="180258C2"/>
    <w:rsid w:val="18A25032"/>
    <w:rsid w:val="18B20006"/>
    <w:rsid w:val="19223663"/>
    <w:rsid w:val="195F59C0"/>
    <w:rsid w:val="198A629F"/>
    <w:rsid w:val="19DD3C41"/>
    <w:rsid w:val="1A0C0943"/>
    <w:rsid w:val="1A3369BF"/>
    <w:rsid w:val="1AD03279"/>
    <w:rsid w:val="1AEA235C"/>
    <w:rsid w:val="1B1757A4"/>
    <w:rsid w:val="1BA567C6"/>
    <w:rsid w:val="1C0437E9"/>
    <w:rsid w:val="1D3249C1"/>
    <w:rsid w:val="1D354A71"/>
    <w:rsid w:val="1D666C13"/>
    <w:rsid w:val="1DE15017"/>
    <w:rsid w:val="1E096266"/>
    <w:rsid w:val="1E890BF6"/>
    <w:rsid w:val="1E945DD2"/>
    <w:rsid w:val="1EE87254"/>
    <w:rsid w:val="1EFC29C9"/>
    <w:rsid w:val="1F022412"/>
    <w:rsid w:val="202B51F4"/>
    <w:rsid w:val="20482506"/>
    <w:rsid w:val="2158771D"/>
    <w:rsid w:val="216C7CC5"/>
    <w:rsid w:val="222128E9"/>
    <w:rsid w:val="22EE6EBB"/>
    <w:rsid w:val="2324617C"/>
    <w:rsid w:val="232B6535"/>
    <w:rsid w:val="241F03FA"/>
    <w:rsid w:val="249F0268"/>
    <w:rsid w:val="24FC5A05"/>
    <w:rsid w:val="250744BF"/>
    <w:rsid w:val="2524677D"/>
    <w:rsid w:val="25A260E9"/>
    <w:rsid w:val="25E8484A"/>
    <w:rsid w:val="267F709D"/>
    <w:rsid w:val="272914BE"/>
    <w:rsid w:val="28772859"/>
    <w:rsid w:val="28B9349C"/>
    <w:rsid w:val="28E44FC8"/>
    <w:rsid w:val="28EC6B33"/>
    <w:rsid w:val="29A94CED"/>
    <w:rsid w:val="2A0C067F"/>
    <w:rsid w:val="2A353B4E"/>
    <w:rsid w:val="2A74601F"/>
    <w:rsid w:val="2A9C449D"/>
    <w:rsid w:val="2AD51C35"/>
    <w:rsid w:val="2B0F1CB0"/>
    <w:rsid w:val="2B565CA8"/>
    <w:rsid w:val="2B6D41F9"/>
    <w:rsid w:val="2B7172CF"/>
    <w:rsid w:val="2B8C277F"/>
    <w:rsid w:val="2BAA7FEC"/>
    <w:rsid w:val="2BBF575A"/>
    <w:rsid w:val="2BF24CA7"/>
    <w:rsid w:val="2C894404"/>
    <w:rsid w:val="2CEA3D8E"/>
    <w:rsid w:val="2CF91571"/>
    <w:rsid w:val="2D404EB1"/>
    <w:rsid w:val="30607A30"/>
    <w:rsid w:val="3069275C"/>
    <w:rsid w:val="307533C2"/>
    <w:rsid w:val="30BD743C"/>
    <w:rsid w:val="30ED6EA7"/>
    <w:rsid w:val="30FE6CD0"/>
    <w:rsid w:val="31734EAD"/>
    <w:rsid w:val="320C6141"/>
    <w:rsid w:val="342B66B6"/>
    <w:rsid w:val="345C200B"/>
    <w:rsid w:val="345E497B"/>
    <w:rsid w:val="3490064D"/>
    <w:rsid w:val="35CD0AC7"/>
    <w:rsid w:val="3681294A"/>
    <w:rsid w:val="36BE1DE9"/>
    <w:rsid w:val="37257CB2"/>
    <w:rsid w:val="38C61E95"/>
    <w:rsid w:val="39226505"/>
    <w:rsid w:val="3969351D"/>
    <w:rsid w:val="39B94747"/>
    <w:rsid w:val="39F13B0C"/>
    <w:rsid w:val="3A426129"/>
    <w:rsid w:val="3AFA7D0B"/>
    <w:rsid w:val="3B951A56"/>
    <w:rsid w:val="3BE6399B"/>
    <w:rsid w:val="3BEE14A4"/>
    <w:rsid w:val="3C924070"/>
    <w:rsid w:val="3CC7668F"/>
    <w:rsid w:val="3ECF46EB"/>
    <w:rsid w:val="3F172D9E"/>
    <w:rsid w:val="405951FF"/>
    <w:rsid w:val="40EA6DDD"/>
    <w:rsid w:val="40F15305"/>
    <w:rsid w:val="418B5CE8"/>
    <w:rsid w:val="41936BD9"/>
    <w:rsid w:val="423E3EBB"/>
    <w:rsid w:val="42826C11"/>
    <w:rsid w:val="43035B2D"/>
    <w:rsid w:val="44154C11"/>
    <w:rsid w:val="449869AC"/>
    <w:rsid w:val="450544AA"/>
    <w:rsid w:val="460B1809"/>
    <w:rsid w:val="473D38A8"/>
    <w:rsid w:val="475328F2"/>
    <w:rsid w:val="486F3472"/>
    <w:rsid w:val="48950DBF"/>
    <w:rsid w:val="48B978AD"/>
    <w:rsid w:val="49000F7B"/>
    <w:rsid w:val="490D104E"/>
    <w:rsid w:val="4A517141"/>
    <w:rsid w:val="4A7250FD"/>
    <w:rsid w:val="4A89247F"/>
    <w:rsid w:val="4AA318C7"/>
    <w:rsid w:val="4ACD1F4D"/>
    <w:rsid w:val="4AF869D9"/>
    <w:rsid w:val="4B79700B"/>
    <w:rsid w:val="4B910F08"/>
    <w:rsid w:val="4BBC657D"/>
    <w:rsid w:val="4D217C6B"/>
    <w:rsid w:val="4F18150F"/>
    <w:rsid w:val="4FBF3F98"/>
    <w:rsid w:val="4FCC5EB6"/>
    <w:rsid w:val="4FDE105D"/>
    <w:rsid w:val="50330872"/>
    <w:rsid w:val="51691D96"/>
    <w:rsid w:val="51BC6A28"/>
    <w:rsid w:val="51C13C35"/>
    <w:rsid w:val="526E5EFA"/>
    <w:rsid w:val="52BB5F6B"/>
    <w:rsid w:val="52E141E9"/>
    <w:rsid w:val="531F7EBD"/>
    <w:rsid w:val="534760FA"/>
    <w:rsid w:val="539C71C2"/>
    <w:rsid w:val="547F0C12"/>
    <w:rsid w:val="58100078"/>
    <w:rsid w:val="59071F68"/>
    <w:rsid w:val="5974331E"/>
    <w:rsid w:val="59984D95"/>
    <w:rsid w:val="5A64039F"/>
    <w:rsid w:val="5A99775F"/>
    <w:rsid w:val="5BB07A46"/>
    <w:rsid w:val="5C0D386E"/>
    <w:rsid w:val="5C6735CB"/>
    <w:rsid w:val="5D187049"/>
    <w:rsid w:val="5E26659F"/>
    <w:rsid w:val="5EF95CFC"/>
    <w:rsid w:val="5F3F5E63"/>
    <w:rsid w:val="5F522428"/>
    <w:rsid w:val="5FD92450"/>
    <w:rsid w:val="60FE7FFE"/>
    <w:rsid w:val="614A0EAD"/>
    <w:rsid w:val="62B001F8"/>
    <w:rsid w:val="62D67F1E"/>
    <w:rsid w:val="63031B5E"/>
    <w:rsid w:val="64160DFF"/>
    <w:rsid w:val="6477163E"/>
    <w:rsid w:val="652644C2"/>
    <w:rsid w:val="668101CD"/>
    <w:rsid w:val="668C436C"/>
    <w:rsid w:val="676B1873"/>
    <w:rsid w:val="676F6E0A"/>
    <w:rsid w:val="677F48E1"/>
    <w:rsid w:val="67A819D6"/>
    <w:rsid w:val="6841206E"/>
    <w:rsid w:val="690C0309"/>
    <w:rsid w:val="69CF3437"/>
    <w:rsid w:val="69F21388"/>
    <w:rsid w:val="6AA61E4B"/>
    <w:rsid w:val="6BFF71EA"/>
    <w:rsid w:val="6C9F7F4F"/>
    <w:rsid w:val="6CC57BC5"/>
    <w:rsid w:val="6CF10BE1"/>
    <w:rsid w:val="6D4F72FC"/>
    <w:rsid w:val="6D6E7496"/>
    <w:rsid w:val="6D716656"/>
    <w:rsid w:val="6E1C72A4"/>
    <w:rsid w:val="6E791F22"/>
    <w:rsid w:val="6EA76291"/>
    <w:rsid w:val="6F561035"/>
    <w:rsid w:val="6FD47EEF"/>
    <w:rsid w:val="70686C71"/>
    <w:rsid w:val="70A663D9"/>
    <w:rsid w:val="718A7040"/>
    <w:rsid w:val="724379E7"/>
    <w:rsid w:val="72A73FC3"/>
    <w:rsid w:val="72EA0B83"/>
    <w:rsid w:val="739003C5"/>
    <w:rsid w:val="73D76567"/>
    <w:rsid w:val="73DC4D25"/>
    <w:rsid w:val="73F71F2A"/>
    <w:rsid w:val="74EF23D5"/>
    <w:rsid w:val="75306C02"/>
    <w:rsid w:val="75C27CE2"/>
    <w:rsid w:val="76187D01"/>
    <w:rsid w:val="77DC2E6D"/>
    <w:rsid w:val="77EB1A53"/>
    <w:rsid w:val="785F7C80"/>
    <w:rsid w:val="794A0247"/>
    <w:rsid w:val="795F12EF"/>
    <w:rsid w:val="79704B9F"/>
    <w:rsid w:val="79A95219"/>
    <w:rsid w:val="79B93430"/>
    <w:rsid w:val="7A2B369C"/>
    <w:rsid w:val="7A696BF3"/>
    <w:rsid w:val="7A9A79AA"/>
    <w:rsid w:val="7BB11629"/>
    <w:rsid w:val="7BEA02EB"/>
    <w:rsid w:val="7C515F43"/>
    <w:rsid w:val="7CBC425B"/>
    <w:rsid w:val="7CFE27B8"/>
    <w:rsid w:val="7D4A2512"/>
    <w:rsid w:val="7DFE2569"/>
    <w:rsid w:val="7E4902E0"/>
    <w:rsid w:val="7E5816C9"/>
    <w:rsid w:val="7E633896"/>
    <w:rsid w:val="7E6E1B30"/>
    <w:rsid w:val="7E937C8D"/>
    <w:rsid w:val="7F6E2DB2"/>
    <w:rsid w:val="7F984F7B"/>
    <w:rsid w:val="7FF75502"/>
    <w:rsid w:val="8B4FC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3"/>
    <w:qFormat/>
    <w:uiPriority w:val="0"/>
    <w:pPr>
      <w:keepNext/>
      <w:jc w:val="center"/>
      <w:outlineLvl w:val="0"/>
    </w:pPr>
    <w:rPr>
      <w:sz w:val="28"/>
    </w:rPr>
  </w:style>
  <w:style w:type="paragraph" w:styleId="4">
    <w:name w:val="heading 2"/>
    <w:basedOn w:val="1"/>
    <w:next w:val="1"/>
    <w:link w:val="194"/>
    <w:qFormat/>
    <w:uiPriority w:val="0"/>
    <w:pPr>
      <w:keepNext/>
      <w:keepLines/>
      <w:adjustRightInd w:val="0"/>
      <w:spacing w:line="360" w:lineRule="auto"/>
      <w:jc w:val="center"/>
      <w:textAlignment w:val="baseline"/>
      <w:outlineLvl w:val="1"/>
    </w:pPr>
    <w:rPr>
      <w:rFonts w:ascii="宋体" w:hAnsi="宋体" w:eastAsia="黑体"/>
      <w:bCs/>
      <w:color w:val="000000"/>
      <w:sz w:val="32"/>
      <w:szCs w:val="32"/>
    </w:rPr>
  </w:style>
  <w:style w:type="paragraph" w:styleId="5">
    <w:name w:val="heading 3"/>
    <w:basedOn w:val="1"/>
    <w:next w:val="1"/>
    <w:unhideWhenUsed/>
    <w:qFormat/>
    <w:uiPriority w:val="0"/>
    <w:pPr>
      <w:keepNext/>
      <w:keepLines/>
      <w:spacing w:line="413" w:lineRule="auto"/>
      <w:outlineLvl w:val="2"/>
    </w:pPr>
    <w:rPr>
      <w:b/>
      <w:sz w:val="32"/>
    </w:rPr>
  </w:style>
  <w:style w:type="paragraph" w:styleId="6">
    <w:name w:val="heading 7"/>
    <w:basedOn w:val="1"/>
    <w:next w:val="1"/>
    <w:link w:val="195"/>
    <w:qFormat/>
    <w:uiPriority w:val="0"/>
    <w:pPr>
      <w:keepNext/>
      <w:keepLines/>
      <w:spacing w:line="320" w:lineRule="auto"/>
      <w:outlineLvl w:val="6"/>
    </w:pPr>
    <w:rPr>
      <w:b/>
      <w:bCs/>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unhideWhenUsed/>
    <w:qFormat/>
    <w:uiPriority w:val="99"/>
    <w:pPr>
      <w:spacing w:before="120"/>
    </w:pPr>
    <w:rPr>
      <w:rFonts w:ascii="Arial" w:hAnsi="Arial"/>
      <w:sz w:val="24"/>
    </w:rPr>
  </w:style>
  <w:style w:type="paragraph" w:styleId="7">
    <w:name w:val="Normal Indent"/>
    <w:basedOn w:val="1"/>
    <w:qFormat/>
    <w:uiPriority w:val="0"/>
    <w:pPr>
      <w:ind w:firstLine="397"/>
    </w:pPr>
    <w:rPr>
      <w:kern w:val="0"/>
      <w:szCs w:val="28"/>
    </w:rPr>
  </w:style>
  <w:style w:type="paragraph" w:styleId="8">
    <w:name w:val="caption"/>
    <w:basedOn w:val="1"/>
    <w:next w:val="1"/>
    <w:qFormat/>
    <w:uiPriority w:val="0"/>
    <w:pPr>
      <w:suppressLineNumbers/>
      <w:suppressAutoHyphens/>
    </w:pPr>
    <w:rPr>
      <w:rFonts w:ascii="Calibri" w:hAnsi="Calibri" w:cs="Arial"/>
      <w:i/>
      <w:iCs/>
      <w:kern w:val="1"/>
      <w:sz w:val="24"/>
      <w:lang w:eastAsia="ar-SA"/>
    </w:rPr>
  </w:style>
  <w:style w:type="paragraph" w:styleId="9">
    <w:name w:val="annotation text"/>
    <w:basedOn w:val="1"/>
    <w:link w:val="217"/>
    <w:qFormat/>
    <w:uiPriority w:val="0"/>
    <w:pPr>
      <w:suppressAutoHyphens/>
      <w:jc w:val="left"/>
    </w:pPr>
    <w:rPr>
      <w:kern w:val="1"/>
      <w:sz w:val="28"/>
      <w:szCs w:val="20"/>
      <w:lang w:eastAsia="ar-SA"/>
    </w:rPr>
  </w:style>
  <w:style w:type="paragraph" w:styleId="10">
    <w:name w:val="Body Text"/>
    <w:basedOn w:val="1"/>
    <w:next w:val="1"/>
    <w:qFormat/>
    <w:uiPriority w:val="0"/>
  </w:style>
  <w:style w:type="paragraph" w:styleId="11">
    <w:name w:val="Body Text Indent"/>
    <w:basedOn w:val="1"/>
    <w:link w:val="200"/>
    <w:qFormat/>
    <w:uiPriority w:val="0"/>
    <w:pPr>
      <w:widowControl/>
      <w:spacing w:line="360" w:lineRule="auto"/>
      <w:ind w:firstLine="280" w:firstLineChars="100"/>
    </w:pPr>
    <w:rPr>
      <w:rFonts w:ascii="仿宋_GB2312" w:eastAsia="仿宋_GB2312"/>
      <w:kern w:val="0"/>
      <w:sz w:val="30"/>
      <w:szCs w:val="20"/>
    </w:rPr>
  </w:style>
  <w:style w:type="paragraph" w:styleId="12">
    <w:name w:val="List 2"/>
    <w:basedOn w:val="1"/>
    <w:next w:val="13"/>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3">
    <w:name w:val="Plain Text"/>
    <w:basedOn w:val="1"/>
    <w:link w:val="207"/>
    <w:qFormat/>
    <w:uiPriority w:val="0"/>
    <w:pPr>
      <w:adjustRightInd w:val="0"/>
      <w:snapToGrid w:val="0"/>
      <w:spacing w:line="360" w:lineRule="auto"/>
    </w:pPr>
    <w:rPr>
      <w:rFonts w:ascii="宋体" w:hAnsi="Courier New"/>
      <w:szCs w:val="20"/>
    </w:rPr>
  </w:style>
  <w:style w:type="paragraph" w:styleId="14">
    <w:name w:val="Date"/>
    <w:basedOn w:val="1"/>
    <w:next w:val="1"/>
    <w:link w:val="211"/>
    <w:qFormat/>
    <w:uiPriority w:val="0"/>
    <w:pPr>
      <w:ind w:left="100" w:leftChars="2500"/>
    </w:pPr>
  </w:style>
  <w:style w:type="paragraph" w:styleId="15">
    <w:name w:val="Body Text Indent 2"/>
    <w:basedOn w:val="1"/>
    <w:link w:val="196"/>
    <w:qFormat/>
    <w:uiPriority w:val="0"/>
    <w:pPr>
      <w:widowControl/>
      <w:spacing w:line="360" w:lineRule="auto"/>
      <w:ind w:firstLine="660"/>
    </w:pPr>
    <w:rPr>
      <w:rFonts w:ascii="仿宋_GB2312" w:eastAsia="仿宋_GB2312"/>
      <w:kern w:val="0"/>
      <w:sz w:val="32"/>
      <w:szCs w:val="20"/>
    </w:rPr>
  </w:style>
  <w:style w:type="paragraph" w:styleId="16">
    <w:name w:val="Balloon Text"/>
    <w:basedOn w:val="1"/>
    <w:qFormat/>
    <w:uiPriority w:val="0"/>
    <w:rPr>
      <w:sz w:val="18"/>
      <w:szCs w:val="18"/>
    </w:rPr>
  </w:style>
  <w:style w:type="paragraph" w:styleId="17">
    <w:name w:val="footer"/>
    <w:basedOn w:val="1"/>
    <w:link w:val="214"/>
    <w:qFormat/>
    <w:uiPriority w:val="0"/>
    <w:pPr>
      <w:tabs>
        <w:tab w:val="center" w:pos="4153"/>
        <w:tab w:val="right" w:pos="8306"/>
      </w:tabs>
      <w:snapToGrid w:val="0"/>
      <w:jc w:val="left"/>
    </w:pPr>
    <w:rPr>
      <w:sz w:val="18"/>
      <w:szCs w:val="18"/>
    </w:rPr>
  </w:style>
  <w:style w:type="paragraph" w:styleId="18">
    <w:name w:val="header"/>
    <w:basedOn w:val="1"/>
    <w:link w:val="210"/>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jc w:val="left"/>
    </w:pPr>
    <w:rPr>
      <w:b/>
      <w:bCs/>
      <w:caps/>
      <w:sz w:val="20"/>
      <w:szCs w:val="20"/>
    </w:rPr>
  </w:style>
  <w:style w:type="paragraph" w:styleId="20">
    <w:name w:val="List"/>
    <w:basedOn w:val="10"/>
    <w:qFormat/>
    <w:uiPriority w:val="0"/>
    <w:pPr>
      <w:suppressAutoHyphens/>
    </w:pPr>
    <w:rPr>
      <w:rFonts w:ascii="Calibri" w:hAnsi="Calibri" w:cs="Arial"/>
      <w:kern w:val="1"/>
      <w:szCs w:val="22"/>
      <w:lang w:eastAsia="ar-SA"/>
    </w:rPr>
  </w:style>
  <w:style w:type="paragraph" w:styleId="21">
    <w:name w:val="Body Text Indent 3"/>
    <w:basedOn w:val="1"/>
    <w:qFormat/>
    <w:uiPriority w:val="0"/>
    <w:pPr>
      <w:ind w:left="420" w:leftChars="200"/>
    </w:pPr>
    <w:rPr>
      <w:sz w:val="16"/>
      <w:szCs w:val="16"/>
    </w:rPr>
  </w:style>
  <w:style w:type="paragraph" w:styleId="22">
    <w:name w:val="Normal (Web)"/>
    <w:basedOn w:val="1"/>
    <w:qFormat/>
    <w:uiPriority w:val="99"/>
    <w:pPr>
      <w:widowControl/>
      <w:jc w:val="left"/>
    </w:pPr>
    <w:rPr>
      <w:rFonts w:ascii="宋体" w:hAnsi="宋体" w:cs="宋体"/>
      <w:kern w:val="0"/>
      <w:sz w:val="24"/>
    </w:rPr>
  </w:style>
  <w:style w:type="paragraph" w:styleId="23">
    <w:name w:val="Title"/>
    <w:basedOn w:val="1"/>
    <w:next w:val="1"/>
    <w:qFormat/>
    <w:uiPriority w:val="0"/>
    <w:pPr>
      <w:jc w:val="center"/>
      <w:outlineLvl w:val="0"/>
    </w:pPr>
    <w:rPr>
      <w:rFonts w:ascii="Cambria" w:hAnsi="Cambria"/>
      <w:b/>
      <w:bCs/>
      <w:sz w:val="32"/>
      <w:szCs w:val="32"/>
    </w:rPr>
  </w:style>
  <w:style w:type="paragraph" w:styleId="24">
    <w:name w:val="annotation subject"/>
    <w:basedOn w:val="9"/>
    <w:next w:val="9"/>
    <w:qFormat/>
    <w:uiPriority w:val="0"/>
    <w:rPr>
      <w:b/>
      <w:bCs/>
    </w:rPr>
  </w:style>
  <w:style w:type="table" w:styleId="26">
    <w:name w:val="Table Grid"/>
    <w:basedOn w:val="2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rFonts w:ascii="Times New Roman" w:hAnsi="Times New Roman" w:eastAsia="宋体" w:cs="Times New Roman"/>
      <w:b/>
    </w:rPr>
  </w:style>
  <w:style w:type="character" w:styleId="29">
    <w:name w:val="page number"/>
    <w:qFormat/>
    <w:uiPriority w:val="0"/>
    <w:rPr>
      <w:rFonts w:ascii="Times New Roman" w:hAnsi="Times New Roman" w:eastAsia="宋体" w:cs="Times New Roman"/>
    </w:rPr>
  </w:style>
  <w:style w:type="character" w:styleId="30">
    <w:name w:val="FollowedHyperlink"/>
    <w:qFormat/>
    <w:uiPriority w:val="0"/>
    <w:rPr>
      <w:rFonts w:ascii="Times New Roman" w:hAnsi="Times New Roman" w:eastAsia="宋体" w:cs="Times New Roman"/>
      <w:color w:val="800080"/>
      <w:u w:val="single"/>
    </w:rPr>
  </w:style>
  <w:style w:type="character" w:styleId="31">
    <w:name w:val="Emphasis"/>
    <w:qFormat/>
    <w:uiPriority w:val="0"/>
    <w:rPr>
      <w:rFonts w:ascii="Times New Roman" w:hAnsi="Times New Roman" w:eastAsia="宋体" w:cs="Times New Roman"/>
      <w:i/>
    </w:rPr>
  </w:style>
  <w:style w:type="character" w:styleId="32">
    <w:name w:val="Hyperlink"/>
    <w:qFormat/>
    <w:uiPriority w:val="0"/>
    <w:rPr>
      <w:rFonts w:ascii="Tahoma" w:hAnsi="Tahoma" w:eastAsia="宋体" w:cs="Times New Roman"/>
      <w:color w:val="0000FF"/>
      <w:kern w:val="2"/>
      <w:sz w:val="30"/>
      <w:szCs w:val="30"/>
      <w:u w:val="single"/>
      <w:lang w:val="en-US" w:eastAsia="zh-CN" w:bidi="ar-SA"/>
    </w:rPr>
  </w:style>
  <w:style w:type="character" w:styleId="33">
    <w:name w:val="annotation reference"/>
    <w:qFormat/>
    <w:uiPriority w:val="0"/>
    <w:rPr>
      <w:rFonts w:ascii="Times New Roman" w:hAnsi="Times New Roman" w:eastAsia="宋体" w:cs="Times New Roman"/>
      <w:sz w:val="21"/>
      <w:szCs w:val="21"/>
    </w:rPr>
  </w:style>
  <w:style w:type="paragraph" w:customStyle="1" w:styleId="34">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5">
    <w:name w:val="Quote"/>
    <w:basedOn w:val="1"/>
    <w:next w:val="1"/>
    <w:qFormat/>
    <w:uiPriority w:val="29"/>
    <w:rPr>
      <w:i/>
      <w:iCs/>
      <w:color w:val="000000"/>
    </w:rPr>
  </w:style>
  <w:style w:type="paragraph" w:customStyle="1" w:styleId="36">
    <w:name w:val="文档正文"/>
    <w:basedOn w:val="1"/>
    <w:qFormat/>
    <w:uiPriority w:val="0"/>
    <w:pPr>
      <w:spacing w:line="240" w:lineRule="atLeast"/>
      <w:ind w:firstLine="592" w:firstLineChars="200"/>
      <w:jc w:val="center"/>
    </w:pPr>
    <w:rPr>
      <w:rFonts w:ascii="仿宋_GB2312" w:hAnsi="Arial" w:eastAsia="仿宋_GB2312"/>
      <w:bCs/>
      <w:sz w:val="32"/>
      <w:szCs w:val="21"/>
    </w:rPr>
  </w:style>
  <w:style w:type="paragraph" w:customStyle="1" w:styleId="37">
    <w:name w:val="xl11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38">
    <w:name w:val="列表1"/>
    <w:basedOn w:val="1"/>
    <w:qFormat/>
    <w:uiPriority w:val="0"/>
    <w:pPr>
      <w:ind w:left="200" w:hanging="200" w:hangingChars="200"/>
      <w:contextualSpacing/>
    </w:pPr>
    <w:rPr>
      <w:sz w:val="28"/>
      <w:szCs w:val="20"/>
    </w:rPr>
  </w:style>
  <w:style w:type="paragraph" w:customStyle="1" w:styleId="39">
    <w:name w:val="xl85"/>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40">
    <w:name w:val="xl9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41">
    <w:name w:val="xl97"/>
    <w:basedOn w:val="1"/>
    <w:qFormat/>
    <w:uiPriority w:val="0"/>
    <w:pPr>
      <w:widowControl/>
      <w:spacing w:beforeAutospacing="1" w:afterAutospacing="1"/>
      <w:jc w:val="center"/>
    </w:pPr>
    <w:rPr>
      <w:rFonts w:ascii="宋体" w:hAnsi="宋体" w:cs="宋体"/>
      <w:kern w:val="0"/>
      <w:sz w:val="24"/>
    </w:rPr>
  </w:style>
  <w:style w:type="paragraph" w:customStyle="1" w:styleId="42">
    <w:name w:val="xl149"/>
    <w:basedOn w:val="1"/>
    <w:qFormat/>
    <w:uiPriority w:val="0"/>
    <w:pPr>
      <w:widowControl/>
      <w:pBdr>
        <w:bottom w:val="single" w:color="000000" w:sz="4" w:space="0"/>
        <w:right w:val="single" w:color="000000" w:sz="4" w:space="0"/>
      </w:pBdr>
      <w:spacing w:beforeAutospacing="1" w:afterAutospacing="1"/>
      <w:jc w:val="center"/>
    </w:pPr>
    <w:rPr>
      <w:rFonts w:ascii="宋体" w:hAnsi="宋体" w:cs="宋体"/>
      <w:kern w:val="0"/>
      <w:sz w:val="24"/>
    </w:rPr>
  </w:style>
  <w:style w:type="paragraph" w:customStyle="1" w:styleId="43">
    <w:name w:val="xl184"/>
    <w:basedOn w:val="1"/>
    <w:qFormat/>
    <w:uiPriority w:val="0"/>
    <w:pPr>
      <w:widowControl/>
      <w:pBdr>
        <w:top w:val="single" w:color="auto" w:sz="4" w:space="0"/>
        <w:left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44">
    <w:name w:val="xl131"/>
    <w:basedOn w:val="1"/>
    <w:qFormat/>
    <w:uiPriority w:val="0"/>
    <w:pPr>
      <w:widowControl/>
      <w:pBdr>
        <w:top w:val="single" w:color="auto" w:sz="4" w:space="0"/>
        <w:left w:val="single" w:color="auto" w:sz="4" w:space="0"/>
        <w:bottom w:val="single" w:color="000000" w:sz="4" w:space="0"/>
        <w:right w:val="single" w:color="auto" w:sz="4" w:space="0"/>
      </w:pBdr>
      <w:spacing w:beforeAutospacing="1" w:afterAutospacing="1"/>
      <w:jc w:val="left"/>
    </w:pPr>
    <w:rPr>
      <w:rFonts w:ascii="宋体" w:hAnsi="宋体" w:cs="宋体"/>
      <w:kern w:val="0"/>
      <w:sz w:val="24"/>
    </w:rPr>
  </w:style>
  <w:style w:type="paragraph" w:customStyle="1" w:styleId="45">
    <w:name w:val="xl73"/>
    <w:basedOn w:val="1"/>
    <w:qFormat/>
    <w:uiPriority w:val="0"/>
    <w:pPr>
      <w:widowControl/>
      <w:suppressAutoHyphens/>
      <w:jc w:val="left"/>
    </w:pPr>
    <w:rPr>
      <w:rFonts w:ascii="宋体" w:hAnsi="宋体" w:cs="宋体"/>
      <w:kern w:val="1"/>
      <w:sz w:val="20"/>
      <w:szCs w:val="20"/>
      <w:lang w:eastAsia="ar-SA"/>
    </w:rPr>
  </w:style>
  <w:style w:type="paragraph" w:customStyle="1" w:styleId="46">
    <w:name w:val="xl84"/>
    <w:basedOn w:val="1"/>
    <w:qFormat/>
    <w:uiPriority w:val="0"/>
    <w:pPr>
      <w:widowControl/>
      <w:pBdr>
        <w:bottom w:val="single" w:color="000000" w:sz="8" w:space="0"/>
      </w:pBdr>
      <w:suppressAutoHyphens/>
      <w:jc w:val="left"/>
    </w:pPr>
    <w:rPr>
      <w:rFonts w:ascii="宋体" w:hAnsi="宋体" w:cs="宋体"/>
      <w:kern w:val="1"/>
      <w:sz w:val="20"/>
      <w:szCs w:val="20"/>
      <w:lang w:eastAsia="ar-SA"/>
    </w:rPr>
  </w:style>
  <w:style w:type="paragraph" w:customStyle="1" w:styleId="47">
    <w:name w:val="表格内容"/>
    <w:basedOn w:val="1"/>
    <w:qFormat/>
    <w:uiPriority w:val="0"/>
    <w:pPr>
      <w:suppressLineNumbers/>
      <w:suppressAutoHyphens/>
    </w:pPr>
    <w:rPr>
      <w:rFonts w:ascii="Calibri" w:hAnsi="Calibri"/>
      <w:kern w:val="1"/>
      <w:szCs w:val="22"/>
      <w:lang w:eastAsia="ar-SA"/>
    </w:rPr>
  </w:style>
  <w:style w:type="paragraph" w:customStyle="1" w:styleId="48">
    <w:name w:val="xl11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49">
    <w:name w:val="xl77"/>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50">
    <w:name w:val="xl9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51">
    <w:name w:val="List Paragraph2"/>
    <w:basedOn w:val="1"/>
    <w:qFormat/>
    <w:uiPriority w:val="0"/>
    <w:pPr>
      <w:ind w:firstLine="200" w:firstLineChars="200"/>
    </w:pPr>
  </w:style>
  <w:style w:type="paragraph" w:customStyle="1" w:styleId="52">
    <w:name w:val="xl183"/>
    <w:basedOn w:val="1"/>
    <w:qFormat/>
    <w:uiPriority w:val="0"/>
    <w:pPr>
      <w:widowControl/>
      <w:pBdr>
        <w:top w:val="single" w:color="000000" w:sz="4" w:space="0"/>
        <w:bottom w:val="single" w:color="000000" w:sz="4" w:space="0"/>
        <w:right w:val="single" w:color="000000" w:sz="4" w:space="0"/>
      </w:pBdr>
      <w:spacing w:beforeAutospacing="1" w:afterAutospacing="1"/>
      <w:jc w:val="center"/>
    </w:pPr>
    <w:rPr>
      <w:rFonts w:ascii="宋体" w:hAnsi="宋体" w:cs="宋体"/>
      <w:b/>
      <w:bCs/>
      <w:kern w:val="0"/>
      <w:sz w:val="24"/>
    </w:rPr>
  </w:style>
  <w:style w:type="paragraph" w:customStyle="1" w:styleId="53">
    <w:name w:val="xl146"/>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54">
    <w:name w:val="表格文字（大）"/>
    <w:basedOn w:val="1"/>
    <w:qFormat/>
    <w:uiPriority w:val="0"/>
    <w:rPr>
      <w:rFonts w:ascii="Century Gothic" w:hAnsi="Century Gothic"/>
      <w:sz w:val="24"/>
      <w:szCs w:val="20"/>
    </w:rPr>
  </w:style>
  <w:style w:type="paragraph" w:customStyle="1" w:styleId="55">
    <w:name w:val="xl153"/>
    <w:basedOn w:val="1"/>
    <w:qFormat/>
    <w:uiPriority w:val="0"/>
    <w:pPr>
      <w:widowControl/>
      <w:pBdr>
        <w:left w:val="single" w:color="auto" w:sz="4" w:space="0"/>
      </w:pBdr>
      <w:spacing w:beforeAutospacing="1" w:afterAutospacing="1"/>
      <w:jc w:val="left"/>
    </w:pPr>
    <w:rPr>
      <w:rFonts w:ascii="宋体" w:hAnsi="宋体" w:cs="宋体"/>
      <w:kern w:val="0"/>
      <w:sz w:val="24"/>
    </w:rPr>
  </w:style>
  <w:style w:type="paragraph" w:customStyle="1" w:styleId="56">
    <w:name w:val="xl15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rFonts w:ascii="宋体" w:hAnsi="宋体" w:cs="宋体"/>
      <w:kern w:val="0"/>
      <w:sz w:val="24"/>
    </w:rPr>
  </w:style>
  <w:style w:type="paragraph" w:customStyle="1" w:styleId="57">
    <w:name w:val="xl133"/>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58">
    <w:name w:val="xl178"/>
    <w:basedOn w:val="1"/>
    <w:qFormat/>
    <w:uiPriority w:val="0"/>
    <w:pPr>
      <w:widowControl/>
      <w:pBdr>
        <w:top w:val="single" w:color="auto" w:sz="4" w:space="0"/>
        <w:left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59">
    <w:name w:val="xl74"/>
    <w:basedOn w:val="1"/>
    <w:qFormat/>
    <w:uiPriority w:val="0"/>
    <w:pPr>
      <w:widowControl/>
      <w:pBdr>
        <w:bottom w:val="single" w:color="000000" w:sz="8" w:space="0"/>
      </w:pBdr>
      <w:suppressAutoHyphens/>
      <w:jc w:val="left"/>
    </w:pPr>
    <w:rPr>
      <w:rFonts w:ascii="宋体" w:hAnsi="宋体" w:cs="宋体"/>
      <w:kern w:val="1"/>
      <w:sz w:val="20"/>
      <w:szCs w:val="20"/>
      <w:lang w:eastAsia="ar-SA"/>
    </w:rPr>
  </w:style>
  <w:style w:type="paragraph" w:customStyle="1" w:styleId="60">
    <w:name w:val="xl189"/>
    <w:basedOn w:val="1"/>
    <w:qFormat/>
    <w:uiPriority w:val="0"/>
    <w:pPr>
      <w:widowControl/>
      <w:pBdr>
        <w:bottom w:val="single" w:color="auto" w:sz="4" w:space="0"/>
      </w:pBdr>
      <w:spacing w:beforeAutospacing="1" w:afterAutospacing="1"/>
      <w:jc w:val="right"/>
    </w:pPr>
    <w:rPr>
      <w:rFonts w:ascii="宋体" w:hAnsi="宋体" w:cs="宋体"/>
      <w:kern w:val="0"/>
      <w:sz w:val="24"/>
    </w:rPr>
  </w:style>
  <w:style w:type="paragraph" w:customStyle="1" w:styleId="61">
    <w:name w:val="xl179"/>
    <w:basedOn w:val="1"/>
    <w:qFormat/>
    <w:uiPriority w:val="0"/>
    <w:pPr>
      <w:widowControl/>
      <w:pBdr>
        <w:top w:val="single" w:color="auto" w:sz="4" w:space="0"/>
        <w:left w:val="single" w:color="000000" w:sz="4" w:space="0"/>
        <w:bottom w:val="single" w:color="auto" w:sz="4" w:space="0"/>
      </w:pBdr>
      <w:spacing w:beforeAutospacing="1" w:afterAutospacing="1"/>
      <w:jc w:val="center"/>
    </w:pPr>
    <w:rPr>
      <w:rFonts w:ascii="宋体" w:hAnsi="宋体" w:cs="宋体"/>
      <w:b/>
      <w:bCs/>
      <w:kern w:val="0"/>
      <w:sz w:val="24"/>
    </w:rPr>
  </w:style>
  <w:style w:type="paragraph" w:customStyle="1" w:styleId="62">
    <w:name w:val="xl158"/>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63">
    <w:name w:val="xl145"/>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64">
    <w:name w:val="xl9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3"/>
      <w:szCs w:val="23"/>
    </w:rPr>
  </w:style>
  <w:style w:type="paragraph" w:customStyle="1" w:styleId="65">
    <w:name w:val="List Paragraph1"/>
    <w:basedOn w:val="1"/>
    <w:qFormat/>
    <w:uiPriority w:val="0"/>
    <w:pPr>
      <w:ind w:firstLine="420" w:firstLineChars="200"/>
    </w:pPr>
  </w:style>
  <w:style w:type="paragraph" w:customStyle="1" w:styleId="66">
    <w:name w:val="xl79"/>
    <w:basedOn w:val="1"/>
    <w:qFormat/>
    <w:uiPriority w:val="0"/>
    <w:pPr>
      <w:widowControl/>
      <w:pBdr>
        <w:top w:val="single" w:color="000000" w:sz="4" w:space="0"/>
        <w:left w:val="single" w:color="000000" w:sz="4" w:space="0"/>
        <w:bottom w:val="single" w:color="000000" w:sz="4" w:space="0"/>
        <w:right w:val="single" w:color="000000" w:sz="4" w:space="0"/>
      </w:pBdr>
      <w:suppressAutoHyphens/>
      <w:jc w:val="left"/>
    </w:pPr>
    <w:rPr>
      <w:rFonts w:ascii="宋体" w:hAnsi="宋体" w:cs="宋体"/>
      <w:kern w:val="1"/>
      <w:sz w:val="20"/>
      <w:szCs w:val="20"/>
      <w:lang w:eastAsia="ar-SA"/>
    </w:rPr>
  </w:style>
  <w:style w:type="paragraph" w:customStyle="1" w:styleId="67">
    <w:name w:val="xl10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68">
    <w:name w:val="xl176"/>
    <w:basedOn w:val="1"/>
    <w:qFormat/>
    <w:uiPriority w:val="0"/>
    <w:pPr>
      <w:widowControl/>
      <w:pBdr>
        <w:top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69">
    <w:name w:val="xl76"/>
    <w:basedOn w:val="1"/>
    <w:qFormat/>
    <w:uiPriority w:val="0"/>
    <w:pPr>
      <w:widowControl/>
      <w:pBdr>
        <w:top w:val="single" w:color="000000" w:sz="4" w:space="0"/>
        <w:left w:val="single" w:color="000000" w:sz="4" w:space="0"/>
        <w:bottom w:val="single" w:color="000000" w:sz="4" w:space="0"/>
        <w:right w:val="single" w:color="000000" w:sz="4" w:space="0"/>
      </w:pBdr>
      <w:suppressAutoHyphens/>
      <w:jc w:val="left"/>
    </w:pPr>
    <w:rPr>
      <w:rFonts w:ascii="宋体" w:hAnsi="宋体" w:cs="宋体"/>
      <w:kern w:val="1"/>
      <w:sz w:val="24"/>
      <w:lang w:eastAsia="ar-SA"/>
    </w:rPr>
  </w:style>
  <w:style w:type="paragraph" w:customStyle="1" w:styleId="70">
    <w:name w:val="p0"/>
    <w:basedOn w:val="1"/>
    <w:qFormat/>
    <w:uiPriority w:val="0"/>
    <w:pPr>
      <w:widowControl/>
    </w:pPr>
    <w:rPr>
      <w:kern w:val="0"/>
      <w:szCs w:val="21"/>
    </w:rPr>
  </w:style>
  <w:style w:type="paragraph" w:customStyle="1" w:styleId="71">
    <w:name w:val="xl68"/>
    <w:basedOn w:val="1"/>
    <w:qFormat/>
    <w:uiPriority w:val="0"/>
    <w:pPr>
      <w:widowControl/>
      <w:pBdr>
        <w:bottom w:val="single" w:color="000000" w:sz="8" w:space="0"/>
        <w:right w:val="single" w:color="000000" w:sz="8" w:space="0"/>
      </w:pBdr>
      <w:suppressAutoHyphens/>
      <w:jc w:val="left"/>
    </w:pPr>
    <w:rPr>
      <w:rFonts w:ascii="宋体" w:hAnsi="宋体" w:cs="宋体"/>
      <w:kern w:val="1"/>
      <w:sz w:val="24"/>
      <w:lang w:eastAsia="ar-SA"/>
    </w:rPr>
  </w:style>
  <w:style w:type="paragraph" w:customStyle="1" w:styleId="72">
    <w:name w:val="xl16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73">
    <w:name w:val="xl157"/>
    <w:basedOn w:val="1"/>
    <w:qFormat/>
    <w:uiPriority w:val="0"/>
    <w:pPr>
      <w:widowControl/>
      <w:pBdr>
        <w:top w:val="single" w:color="auto" w:sz="4" w:space="0"/>
        <w:left w:val="single" w:color="auto" w:sz="4" w:space="0"/>
        <w:bottom w:val="single" w:color="auto" w:sz="4" w:space="0"/>
        <w:right w:val="single" w:color="000000" w:sz="4" w:space="0"/>
      </w:pBdr>
      <w:spacing w:beforeAutospacing="1" w:afterAutospacing="1"/>
      <w:jc w:val="left"/>
    </w:pPr>
    <w:rPr>
      <w:rFonts w:ascii="宋体" w:hAnsi="宋体" w:cs="宋体"/>
      <w:b/>
      <w:bCs/>
      <w:kern w:val="0"/>
      <w:sz w:val="24"/>
    </w:rPr>
  </w:style>
  <w:style w:type="paragraph" w:customStyle="1" w:styleId="74">
    <w:name w:val="xl78"/>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75">
    <w:name w:val="xl1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color w:val="000000"/>
      <w:kern w:val="0"/>
      <w:sz w:val="24"/>
    </w:rPr>
  </w:style>
  <w:style w:type="paragraph" w:customStyle="1" w:styleId="76">
    <w:name w:val="xl15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77">
    <w:name w:val="xl16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78">
    <w:name w:val="xl64"/>
    <w:basedOn w:val="1"/>
    <w:qFormat/>
    <w:uiPriority w:val="0"/>
    <w:pPr>
      <w:widowControl/>
      <w:pBdr>
        <w:top w:val="single" w:color="000000" w:sz="8" w:space="0"/>
        <w:bottom w:val="single" w:color="000000" w:sz="8" w:space="0"/>
        <w:right w:val="single" w:color="000000" w:sz="8" w:space="0"/>
      </w:pBdr>
      <w:suppressAutoHyphens/>
      <w:jc w:val="center"/>
    </w:pPr>
    <w:rPr>
      <w:rFonts w:ascii="宋体" w:hAnsi="宋体" w:cs="宋体"/>
      <w:b/>
      <w:bCs/>
      <w:kern w:val="1"/>
      <w:sz w:val="20"/>
      <w:szCs w:val="20"/>
      <w:lang w:eastAsia="ar-SA"/>
    </w:rPr>
  </w:style>
  <w:style w:type="paragraph" w:customStyle="1" w:styleId="79">
    <w:name w:val="xl128"/>
    <w:basedOn w:val="1"/>
    <w:qFormat/>
    <w:uiPriority w:val="0"/>
    <w:pPr>
      <w:widowControl/>
      <w:pBdr>
        <w:top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80">
    <w:name w:val="font6"/>
    <w:basedOn w:val="1"/>
    <w:qFormat/>
    <w:uiPriority w:val="0"/>
    <w:pPr>
      <w:widowControl/>
      <w:spacing w:beforeAutospacing="1" w:afterAutospacing="1"/>
      <w:jc w:val="left"/>
    </w:pPr>
    <w:rPr>
      <w:kern w:val="0"/>
      <w:sz w:val="24"/>
    </w:rPr>
  </w:style>
  <w:style w:type="paragraph" w:customStyle="1" w:styleId="81">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2">
    <w:name w:val="xl89"/>
    <w:basedOn w:val="1"/>
    <w:qFormat/>
    <w:uiPriority w:val="0"/>
    <w:pPr>
      <w:widowControl/>
      <w:pBdr>
        <w:top w:val="single" w:color="000000" w:sz="8" w:space="0"/>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83">
    <w:name w:val="xl154"/>
    <w:basedOn w:val="1"/>
    <w:qFormat/>
    <w:uiPriority w:val="0"/>
    <w:pPr>
      <w:widowControl/>
      <w:pBdr>
        <w:right w:val="single" w:color="auto" w:sz="4" w:space="0"/>
      </w:pBdr>
      <w:spacing w:beforeAutospacing="1" w:afterAutospacing="1"/>
      <w:jc w:val="left"/>
    </w:pPr>
    <w:rPr>
      <w:rFonts w:ascii="宋体" w:hAnsi="宋体" w:cs="宋体"/>
      <w:kern w:val="0"/>
      <w:sz w:val="24"/>
    </w:rPr>
  </w:style>
  <w:style w:type="paragraph" w:customStyle="1" w:styleId="84">
    <w:name w:val="xl151"/>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85">
    <w:name w:val="xl91"/>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86">
    <w:name w:val="xl140"/>
    <w:basedOn w:val="1"/>
    <w:qFormat/>
    <w:uiPriority w:val="0"/>
    <w:pPr>
      <w:widowControl/>
      <w:pBdr>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87">
    <w:name w:val="xl132"/>
    <w:basedOn w:val="1"/>
    <w:qFormat/>
    <w:uiPriority w:val="0"/>
    <w:pPr>
      <w:widowControl/>
      <w:pBdr>
        <w:top w:val="single" w:color="auto" w:sz="4" w:space="0"/>
        <w:left w:val="single" w:color="auto" w:sz="4" w:space="0"/>
        <w:bottom w:val="single" w:color="000000" w:sz="4" w:space="0"/>
        <w:right w:val="single" w:color="auto" w:sz="4" w:space="0"/>
      </w:pBdr>
      <w:spacing w:beforeAutospacing="1" w:afterAutospacing="1"/>
      <w:jc w:val="center"/>
    </w:pPr>
    <w:rPr>
      <w:rFonts w:ascii="宋体" w:hAnsi="宋体" w:cs="宋体"/>
      <w:kern w:val="0"/>
      <w:sz w:val="24"/>
    </w:rPr>
  </w:style>
  <w:style w:type="paragraph" w:customStyle="1" w:styleId="88">
    <w:name w:val="Char Char Char Char Char1 Char"/>
    <w:basedOn w:val="1"/>
    <w:qFormat/>
    <w:uiPriority w:val="0"/>
    <w:rPr>
      <w:rFonts w:ascii="Tahoma" w:hAnsi="Tahoma"/>
      <w:sz w:val="24"/>
      <w:szCs w:val="20"/>
    </w:rPr>
  </w:style>
  <w:style w:type="paragraph" w:customStyle="1" w:styleId="89">
    <w:name w:val="font8"/>
    <w:basedOn w:val="1"/>
    <w:qFormat/>
    <w:uiPriority w:val="0"/>
    <w:pPr>
      <w:widowControl/>
      <w:spacing w:beforeAutospacing="1" w:afterAutospacing="1"/>
      <w:jc w:val="left"/>
    </w:pPr>
    <w:rPr>
      <w:rFonts w:ascii="宋体" w:hAnsi="宋体" w:cs="宋体"/>
      <w:kern w:val="0"/>
      <w:sz w:val="24"/>
    </w:rPr>
  </w:style>
  <w:style w:type="paragraph" w:customStyle="1" w:styleId="90">
    <w:name w:val="xl1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91">
    <w:name w:val="xl150"/>
    <w:basedOn w:val="1"/>
    <w:qFormat/>
    <w:uiPriority w:val="0"/>
    <w:pPr>
      <w:widowControl/>
      <w:pBdr>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92">
    <w:name w:val="xl181"/>
    <w:basedOn w:val="1"/>
    <w:qFormat/>
    <w:uiPriority w:val="0"/>
    <w:pPr>
      <w:widowControl/>
      <w:pBdr>
        <w:top w:val="single" w:color="000000" w:sz="4" w:space="0"/>
        <w:left w:val="single" w:color="000000" w:sz="4" w:space="0"/>
        <w:bottom w:val="single" w:color="000000" w:sz="4" w:space="0"/>
      </w:pBdr>
      <w:spacing w:beforeAutospacing="1" w:afterAutospacing="1"/>
      <w:jc w:val="center"/>
    </w:pPr>
    <w:rPr>
      <w:rFonts w:ascii="宋体" w:hAnsi="宋体" w:cs="宋体"/>
      <w:b/>
      <w:bCs/>
      <w:kern w:val="0"/>
      <w:sz w:val="24"/>
    </w:rPr>
  </w:style>
  <w:style w:type="paragraph" w:customStyle="1" w:styleId="93">
    <w:name w:val="xl130"/>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94">
    <w:name w:val="表格标题"/>
    <w:basedOn w:val="47"/>
    <w:qFormat/>
    <w:uiPriority w:val="0"/>
    <w:pPr>
      <w:jc w:val="center"/>
    </w:pPr>
    <w:rPr>
      <w:rFonts w:ascii="Times New Roman" w:hAnsi="Times New Roman"/>
      <w:b/>
      <w:bCs/>
    </w:rPr>
  </w:style>
  <w:style w:type="paragraph" w:customStyle="1" w:styleId="95">
    <w:name w:val="xl13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b/>
      <w:bCs/>
      <w:kern w:val="0"/>
      <w:sz w:val="24"/>
    </w:rPr>
  </w:style>
  <w:style w:type="paragraph" w:customStyle="1" w:styleId="9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xl75"/>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b/>
      <w:bCs/>
      <w:kern w:val="1"/>
      <w:sz w:val="20"/>
      <w:szCs w:val="20"/>
      <w:lang w:eastAsia="ar-SA"/>
    </w:rPr>
  </w:style>
  <w:style w:type="paragraph" w:customStyle="1" w:styleId="98">
    <w:name w:val="xl159"/>
    <w:basedOn w:val="1"/>
    <w:qFormat/>
    <w:uiPriority w:val="0"/>
    <w:pPr>
      <w:widowControl/>
      <w:pBdr>
        <w:top w:val="single" w:color="auto" w:sz="4" w:space="0"/>
        <w:left w:val="single" w:color="auto" w:sz="4" w:space="0"/>
        <w:bottom w:val="single" w:color="auto" w:sz="4" w:space="0"/>
        <w:right w:val="single" w:color="000000" w:sz="4" w:space="0"/>
      </w:pBdr>
      <w:spacing w:beforeAutospacing="1" w:afterAutospacing="1"/>
      <w:jc w:val="left"/>
    </w:pPr>
    <w:rPr>
      <w:rFonts w:ascii="宋体" w:hAnsi="宋体" w:cs="宋体"/>
      <w:kern w:val="0"/>
      <w:sz w:val="24"/>
    </w:rPr>
  </w:style>
  <w:style w:type="paragraph" w:customStyle="1" w:styleId="99">
    <w:name w:val="xl166"/>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00">
    <w:name w:val="xl164"/>
    <w:basedOn w:val="1"/>
    <w:qFormat/>
    <w:uiPriority w:val="0"/>
    <w:pPr>
      <w:widowControl/>
      <w:pBdr>
        <w:top w:val="single" w:color="auto" w:sz="4" w:space="0"/>
        <w:bottom w:val="single" w:color="auto" w:sz="4" w:space="0"/>
        <w:right w:val="single" w:color="auto" w:sz="4" w:space="0"/>
      </w:pBdr>
      <w:spacing w:beforeAutospacing="1" w:afterAutospacing="1"/>
      <w:jc w:val="center"/>
    </w:pPr>
    <w:rPr>
      <w:color w:val="000000"/>
      <w:kern w:val="0"/>
      <w:sz w:val="24"/>
    </w:rPr>
  </w:style>
  <w:style w:type="paragraph" w:customStyle="1" w:styleId="101">
    <w:name w:val="正文首行缩进两字符"/>
    <w:basedOn w:val="1"/>
    <w:qFormat/>
    <w:uiPriority w:val="0"/>
    <w:pPr>
      <w:suppressAutoHyphens/>
      <w:spacing w:line="360" w:lineRule="auto"/>
      <w:ind w:firstLine="200"/>
    </w:pPr>
    <w:rPr>
      <w:rFonts w:ascii="Calibri" w:hAnsi="Calibri"/>
      <w:kern w:val="1"/>
      <w:szCs w:val="22"/>
      <w:lang w:eastAsia="ar-SA"/>
    </w:rPr>
  </w:style>
  <w:style w:type="paragraph" w:customStyle="1" w:styleId="102">
    <w:name w:val="xl11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03">
    <w:name w:val="xl90"/>
    <w:basedOn w:val="1"/>
    <w:qFormat/>
    <w:uiPriority w:val="0"/>
    <w:pPr>
      <w:widowControl/>
      <w:pBdr>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04">
    <w:name w:val="xl65"/>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05">
    <w:name w:val="xl16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4"/>
    </w:rPr>
  </w:style>
  <w:style w:type="paragraph" w:customStyle="1" w:styleId="106">
    <w:name w:val="xl191"/>
    <w:basedOn w:val="1"/>
    <w:qFormat/>
    <w:uiPriority w:val="0"/>
    <w:pPr>
      <w:widowControl/>
      <w:pBdr>
        <w:top w:val="single" w:color="auto" w:sz="4" w:space="0"/>
        <w:left w:val="single" w:color="auto" w:sz="4" w:space="0"/>
        <w:bottom w:val="single" w:color="auto" w:sz="4" w:space="0"/>
      </w:pBdr>
      <w:spacing w:beforeAutospacing="1" w:afterAutospacing="1"/>
      <w:jc w:val="right"/>
    </w:pPr>
    <w:rPr>
      <w:rFonts w:ascii="宋体" w:hAnsi="宋体" w:cs="宋体"/>
      <w:b/>
      <w:bCs/>
      <w:kern w:val="0"/>
      <w:sz w:val="24"/>
    </w:rPr>
  </w:style>
  <w:style w:type="paragraph" w:customStyle="1" w:styleId="107">
    <w:name w:val="xl12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2"/>
      <w:szCs w:val="22"/>
    </w:rPr>
  </w:style>
  <w:style w:type="paragraph" w:customStyle="1" w:styleId="108">
    <w:name w:val="xl83"/>
    <w:basedOn w:val="1"/>
    <w:qFormat/>
    <w:uiPriority w:val="0"/>
    <w:pPr>
      <w:widowControl/>
      <w:pBdr>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09">
    <w:name w:val="Char Char1 Char Char Char Char Char Char Char Char Char Char Char Char Char Char Char"/>
    <w:basedOn w:val="1"/>
    <w:qFormat/>
    <w:uiPriority w:val="0"/>
    <w:pPr>
      <w:widowControl/>
      <w:spacing w:line="240" w:lineRule="exact"/>
      <w:jc w:val="left"/>
    </w:pPr>
  </w:style>
  <w:style w:type="paragraph" w:customStyle="1" w:styleId="110">
    <w:name w:val="xl71"/>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18"/>
      <w:szCs w:val="18"/>
      <w:lang w:eastAsia="ar-SA"/>
    </w:rPr>
  </w:style>
  <w:style w:type="paragraph" w:customStyle="1" w:styleId="111">
    <w:name w:val="xl72"/>
    <w:basedOn w:val="1"/>
    <w:qFormat/>
    <w:uiPriority w:val="0"/>
    <w:pPr>
      <w:widowControl/>
      <w:pBdr>
        <w:top w:val="single" w:color="000000" w:sz="8" w:space="0"/>
        <w:bottom w:val="single" w:color="000000" w:sz="8" w:space="0"/>
      </w:pBdr>
      <w:suppressAutoHyphens/>
      <w:jc w:val="center"/>
    </w:pPr>
    <w:rPr>
      <w:rFonts w:ascii="宋体" w:hAnsi="宋体" w:cs="宋体"/>
      <w:b/>
      <w:bCs/>
      <w:kern w:val="1"/>
      <w:sz w:val="20"/>
      <w:szCs w:val="20"/>
      <w:lang w:eastAsia="ar-SA"/>
    </w:rPr>
  </w:style>
  <w:style w:type="paragraph" w:customStyle="1" w:styleId="112">
    <w:name w:val="xl69"/>
    <w:basedOn w:val="1"/>
    <w:qFormat/>
    <w:uiPriority w:val="0"/>
    <w:pPr>
      <w:widowControl/>
      <w:pBdr>
        <w:right w:val="single" w:color="000000" w:sz="8" w:space="0"/>
      </w:pBdr>
      <w:suppressAutoHyphens/>
      <w:jc w:val="left"/>
    </w:pPr>
    <w:rPr>
      <w:rFonts w:ascii="宋体" w:hAnsi="宋体" w:cs="宋体"/>
      <w:kern w:val="1"/>
      <w:sz w:val="24"/>
      <w:lang w:eastAsia="ar-SA"/>
    </w:rPr>
  </w:style>
  <w:style w:type="paragraph" w:customStyle="1" w:styleId="113">
    <w:name w:val="xl10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仿宋_GB2312" w:hAnsi="宋体" w:eastAsia="仿宋_GB2312" w:cs="宋体"/>
      <w:kern w:val="0"/>
      <w:sz w:val="18"/>
      <w:szCs w:val="18"/>
    </w:rPr>
  </w:style>
  <w:style w:type="paragraph" w:customStyle="1" w:styleId="114">
    <w:name w:val="xl129"/>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宋体" w:hAnsi="宋体" w:cs="宋体"/>
      <w:kern w:val="0"/>
      <w:sz w:val="24"/>
    </w:rPr>
  </w:style>
  <w:style w:type="paragraph" w:customStyle="1" w:styleId="115">
    <w:name w:val="xl135"/>
    <w:basedOn w:val="1"/>
    <w:qFormat/>
    <w:uiPriority w:val="0"/>
    <w:pPr>
      <w:widowControl/>
      <w:pBdr>
        <w:top w:val="single" w:color="auto" w:sz="4" w:space="0"/>
        <w:bottom w:val="single" w:color="auto" w:sz="4" w:space="0"/>
      </w:pBdr>
      <w:spacing w:beforeAutospacing="1" w:afterAutospacing="1"/>
      <w:jc w:val="left"/>
    </w:pPr>
    <w:rPr>
      <w:rFonts w:ascii="宋体" w:hAnsi="宋体" w:cs="宋体"/>
      <w:kern w:val="0"/>
      <w:sz w:val="24"/>
    </w:rPr>
  </w:style>
  <w:style w:type="paragraph" w:customStyle="1" w:styleId="116">
    <w:name w:val="xl172"/>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117">
    <w:name w:val="xl16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18">
    <w:name w:val="xl182"/>
    <w:basedOn w:val="1"/>
    <w:qFormat/>
    <w:uiPriority w:val="0"/>
    <w:pPr>
      <w:widowControl/>
      <w:pBdr>
        <w:top w:val="single" w:color="000000" w:sz="4" w:space="0"/>
        <w:bottom w:val="single" w:color="000000" w:sz="4" w:space="0"/>
      </w:pBdr>
      <w:spacing w:beforeAutospacing="1" w:afterAutospacing="1"/>
      <w:jc w:val="center"/>
    </w:pPr>
    <w:rPr>
      <w:rFonts w:ascii="宋体" w:hAnsi="宋体" w:cs="宋体"/>
      <w:b/>
      <w:bCs/>
      <w:kern w:val="0"/>
      <w:sz w:val="24"/>
    </w:rPr>
  </w:style>
  <w:style w:type="paragraph" w:customStyle="1" w:styleId="119">
    <w:name w:val="xl141"/>
    <w:basedOn w:val="1"/>
    <w:qFormat/>
    <w:uiPriority w:val="0"/>
    <w:pPr>
      <w:widowControl/>
      <w:pBdr>
        <w:left w:val="single" w:color="000000" w:sz="4" w:space="0"/>
        <w:bottom w:val="single" w:color="000000" w:sz="4" w:space="0"/>
        <w:right w:val="single" w:color="auto" w:sz="4" w:space="0"/>
      </w:pBdr>
      <w:spacing w:beforeAutospacing="1" w:afterAutospacing="1"/>
      <w:jc w:val="center"/>
    </w:pPr>
    <w:rPr>
      <w:rFonts w:ascii="宋体" w:hAnsi="宋体" w:cs="宋体"/>
      <w:kern w:val="0"/>
      <w:sz w:val="24"/>
    </w:rPr>
  </w:style>
  <w:style w:type="paragraph" w:customStyle="1" w:styleId="120">
    <w:name w:val="xl115"/>
    <w:basedOn w:val="1"/>
    <w:qFormat/>
    <w:uiPriority w:val="0"/>
    <w:pPr>
      <w:widowControl/>
      <w:pBdr>
        <w:top w:val="single" w:color="auto" w:sz="4" w:space="0"/>
        <w:bottom w:val="single" w:color="auto" w:sz="4" w:space="0"/>
        <w:right w:val="single" w:color="auto" w:sz="4" w:space="0"/>
      </w:pBdr>
      <w:spacing w:beforeAutospacing="1" w:afterAutospacing="1"/>
      <w:jc w:val="right"/>
    </w:pPr>
    <w:rPr>
      <w:rFonts w:ascii="宋体" w:hAnsi="宋体" w:cs="宋体"/>
      <w:b/>
      <w:bCs/>
      <w:kern w:val="0"/>
      <w:sz w:val="24"/>
    </w:rPr>
  </w:style>
  <w:style w:type="paragraph" w:customStyle="1" w:styleId="121">
    <w:name w:val="框内容"/>
    <w:basedOn w:val="10"/>
    <w:qFormat/>
    <w:uiPriority w:val="0"/>
    <w:pPr>
      <w:suppressAutoHyphens/>
    </w:pPr>
    <w:rPr>
      <w:rFonts w:ascii="Calibri" w:hAnsi="Calibri"/>
      <w:kern w:val="1"/>
      <w:szCs w:val="22"/>
      <w:lang w:eastAsia="ar-SA"/>
    </w:rPr>
  </w:style>
  <w:style w:type="paragraph" w:customStyle="1" w:styleId="122">
    <w:name w:val="xl9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23">
    <w:name w:val="xl144"/>
    <w:basedOn w:val="1"/>
    <w:qFormat/>
    <w:uiPriority w:val="0"/>
    <w:pPr>
      <w:widowControl/>
      <w:pBdr>
        <w:top w:val="single" w:color="000000" w:sz="4" w:space="0"/>
        <w:left w:val="single" w:color="auto" w:sz="4" w:space="0"/>
        <w:right w:val="single" w:color="auto" w:sz="4" w:space="0"/>
      </w:pBdr>
      <w:spacing w:beforeAutospacing="1" w:afterAutospacing="1"/>
      <w:jc w:val="left"/>
    </w:pPr>
    <w:rPr>
      <w:rFonts w:ascii="宋体" w:hAnsi="宋体" w:cs="宋体"/>
      <w:kern w:val="0"/>
      <w:sz w:val="24"/>
    </w:rPr>
  </w:style>
  <w:style w:type="paragraph" w:customStyle="1" w:styleId="124">
    <w:name w:val="xl109"/>
    <w:basedOn w:val="1"/>
    <w:qFormat/>
    <w:uiPriority w:val="0"/>
    <w:pPr>
      <w:widowControl/>
      <w:spacing w:beforeAutospacing="1" w:afterAutospacing="1"/>
      <w:jc w:val="left"/>
    </w:pPr>
    <w:rPr>
      <w:rFonts w:ascii="仿宋_GB2312" w:hAnsi="宋体" w:eastAsia="仿宋_GB2312" w:cs="宋体"/>
      <w:kern w:val="0"/>
      <w:sz w:val="18"/>
      <w:szCs w:val="18"/>
    </w:rPr>
  </w:style>
  <w:style w:type="paragraph" w:customStyle="1" w:styleId="125">
    <w:name w:val="xl70"/>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26">
    <w:name w:val="xl11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hAnsi="宋体" w:eastAsia="仿宋_GB2312" w:cs="宋体"/>
      <w:b/>
      <w:bCs/>
      <w:kern w:val="0"/>
      <w:sz w:val="24"/>
    </w:rPr>
  </w:style>
  <w:style w:type="paragraph" w:customStyle="1" w:styleId="127">
    <w:name w:val="xl11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28">
    <w:name w:val="xl148"/>
    <w:basedOn w:val="1"/>
    <w:qFormat/>
    <w:uiPriority w:val="0"/>
    <w:pPr>
      <w:widowControl/>
      <w:pBdr>
        <w:top w:val="single" w:color="000000" w:sz="4" w:space="0"/>
        <w:right w:val="single" w:color="000000" w:sz="4" w:space="0"/>
      </w:pBdr>
      <w:spacing w:beforeAutospacing="1" w:afterAutospacing="1"/>
      <w:jc w:val="center"/>
    </w:pPr>
    <w:rPr>
      <w:rFonts w:ascii="宋体" w:hAnsi="宋体" w:cs="宋体"/>
      <w:kern w:val="0"/>
      <w:sz w:val="24"/>
    </w:rPr>
  </w:style>
  <w:style w:type="paragraph" w:customStyle="1" w:styleId="129">
    <w:name w:val="xl87"/>
    <w:basedOn w:val="1"/>
    <w:qFormat/>
    <w:uiPriority w:val="0"/>
    <w:pPr>
      <w:widowControl/>
      <w:pBdr>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130">
    <w:name w:val="xl9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31">
    <w:name w:val="Char1 Char Char Char"/>
    <w:basedOn w:val="1"/>
    <w:qFormat/>
    <w:uiPriority w:val="0"/>
    <w:rPr>
      <w:rFonts w:ascii="Tahoma" w:hAnsi="Tahoma"/>
      <w:sz w:val="30"/>
      <w:szCs w:val="30"/>
    </w:rPr>
  </w:style>
  <w:style w:type="paragraph" w:customStyle="1" w:styleId="132">
    <w:name w:val="xl147"/>
    <w:basedOn w:val="1"/>
    <w:qFormat/>
    <w:uiPriority w:val="0"/>
    <w:pPr>
      <w:widowControl/>
      <w:pBdr>
        <w:top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33">
    <w:name w:val="xl122"/>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3"/>
      <w:szCs w:val="23"/>
    </w:rPr>
  </w:style>
  <w:style w:type="paragraph" w:customStyle="1" w:styleId="134">
    <w:name w:val="font5"/>
    <w:basedOn w:val="1"/>
    <w:qFormat/>
    <w:uiPriority w:val="0"/>
    <w:pPr>
      <w:widowControl/>
      <w:suppressAutoHyphens/>
      <w:jc w:val="left"/>
    </w:pPr>
    <w:rPr>
      <w:rFonts w:ascii="宋体" w:hAnsi="宋体" w:cs="宋体"/>
      <w:kern w:val="1"/>
      <w:sz w:val="18"/>
      <w:szCs w:val="18"/>
      <w:lang w:eastAsia="ar-SA"/>
    </w:rPr>
  </w:style>
  <w:style w:type="paragraph" w:styleId="135">
    <w:name w:val="List Paragraph"/>
    <w:basedOn w:val="1"/>
    <w:qFormat/>
    <w:uiPriority w:val="34"/>
    <w:pPr>
      <w:ind w:firstLine="420" w:firstLineChars="200"/>
    </w:pPr>
    <w:rPr>
      <w:rFonts w:ascii="Calibri" w:hAnsi="Calibri"/>
      <w:szCs w:val="22"/>
    </w:rPr>
  </w:style>
  <w:style w:type="paragraph" w:customStyle="1" w:styleId="136">
    <w:name w:val="xl12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rFonts w:ascii="宋体" w:hAnsi="宋体" w:cs="宋体"/>
      <w:kern w:val="0"/>
      <w:sz w:val="24"/>
    </w:rPr>
  </w:style>
  <w:style w:type="paragraph" w:customStyle="1" w:styleId="137">
    <w:name w:val="xl10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hAnsi="宋体" w:eastAsia="仿宋_GB2312" w:cs="宋体"/>
      <w:kern w:val="0"/>
      <w:sz w:val="18"/>
      <w:szCs w:val="18"/>
    </w:rPr>
  </w:style>
  <w:style w:type="paragraph" w:customStyle="1" w:styleId="138">
    <w:name w:val="目录"/>
    <w:basedOn w:val="1"/>
    <w:qFormat/>
    <w:uiPriority w:val="0"/>
    <w:pPr>
      <w:suppressLineNumbers/>
      <w:suppressAutoHyphens/>
    </w:pPr>
    <w:rPr>
      <w:rFonts w:ascii="Calibri" w:hAnsi="Calibri" w:cs="Arial"/>
      <w:kern w:val="1"/>
      <w:szCs w:val="22"/>
      <w:lang w:eastAsia="ar-SA"/>
    </w:rPr>
  </w:style>
  <w:style w:type="paragraph" w:customStyle="1" w:styleId="139">
    <w:name w:val="Char"/>
    <w:basedOn w:val="1"/>
    <w:qFormat/>
    <w:uiPriority w:val="0"/>
    <w:pPr>
      <w:suppressAutoHyphens/>
    </w:pPr>
    <w:rPr>
      <w:rFonts w:ascii="Tahoma" w:hAnsi="Tahoma"/>
      <w:kern w:val="1"/>
      <w:sz w:val="24"/>
      <w:szCs w:val="20"/>
      <w:lang w:eastAsia="ar-SA"/>
    </w:rPr>
  </w:style>
  <w:style w:type="paragraph" w:customStyle="1" w:styleId="140">
    <w:name w:val="xl10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仿宋_GB2312" w:hAnsi="宋体" w:eastAsia="仿宋_GB2312" w:cs="宋体"/>
      <w:kern w:val="0"/>
      <w:sz w:val="20"/>
      <w:szCs w:val="20"/>
    </w:rPr>
  </w:style>
  <w:style w:type="paragraph" w:customStyle="1" w:styleId="141">
    <w:name w:val="xl17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42">
    <w:name w:val="xl17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43">
    <w:name w:val="xl67"/>
    <w:basedOn w:val="1"/>
    <w:qFormat/>
    <w:uiPriority w:val="0"/>
    <w:pPr>
      <w:widowControl/>
      <w:pBdr>
        <w:right w:val="single" w:color="000000" w:sz="8" w:space="0"/>
      </w:pBdr>
      <w:suppressAutoHyphens/>
      <w:jc w:val="center"/>
    </w:pPr>
    <w:rPr>
      <w:rFonts w:ascii="宋体" w:hAnsi="宋体" w:cs="宋体"/>
      <w:kern w:val="1"/>
      <w:sz w:val="20"/>
      <w:szCs w:val="20"/>
      <w:lang w:eastAsia="ar-SA"/>
    </w:rPr>
  </w:style>
  <w:style w:type="paragraph" w:customStyle="1" w:styleId="144">
    <w:name w:val="xl12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45">
    <w:name w:val="xl175"/>
    <w:basedOn w:val="1"/>
    <w:qFormat/>
    <w:uiPriority w:val="0"/>
    <w:pPr>
      <w:widowControl/>
      <w:pBdr>
        <w:top w:val="single" w:color="auto" w:sz="4" w:space="0"/>
        <w:left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146">
    <w:name w:val="xl19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47">
    <w:name w:val="xl143"/>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宋体" w:hAnsi="宋体" w:cs="宋体"/>
      <w:kern w:val="0"/>
      <w:sz w:val="24"/>
    </w:rPr>
  </w:style>
  <w:style w:type="paragraph" w:customStyle="1" w:styleId="148">
    <w:name w:val="xl11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49">
    <w:name w:val="xl17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150">
    <w:name w:val="xl180"/>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51">
    <w:name w:val="xl11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52">
    <w:name w:val="xl187"/>
    <w:basedOn w:val="1"/>
    <w:qFormat/>
    <w:uiPriority w:val="0"/>
    <w:pPr>
      <w:widowControl/>
      <w:pBdr>
        <w:top w:val="single" w:color="auto" w:sz="4" w:space="0"/>
      </w:pBdr>
      <w:spacing w:beforeAutospacing="1" w:afterAutospacing="1"/>
      <w:jc w:val="center"/>
    </w:pPr>
    <w:rPr>
      <w:rFonts w:ascii="宋体" w:hAnsi="宋体" w:cs="宋体"/>
      <w:kern w:val="0"/>
      <w:sz w:val="24"/>
    </w:rPr>
  </w:style>
  <w:style w:type="paragraph" w:customStyle="1" w:styleId="153">
    <w:name w:val="xl186"/>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54">
    <w:name w:val="xl162"/>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155">
    <w:name w:val="xl66"/>
    <w:basedOn w:val="1"/>
    <w:qFormat/>
    <w:uiPriority w:val="0"/>
    <w:pPr>
      <w:widowControl/>
      <w:pBdr>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56">
    <w:name w:val="xl12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0"/>
      <w:szCs w:val="20"/>
    </w:rPr>
  </w:style>
  <w:style w:type="paragraph" w:customStyle="1" w:styleId="157">
    <w:name w:val="xl10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58">
    <w:name w:val="xl10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hAnsi="宋体" w:eastAsia="仿宋_GB2312" w:cs="宋体"/>
      <w:kern w:val="0"/>
      <w:sz w:val="24"/>
    </w:rPr>
  </w:style>
  <w:style w:type="paragraph" w:customStyle="1" w:styleId="159">
    <w:name w:val="xl168"/>
    <w:basedOn w:val="1"/>
    <w:qFormat/>
    <w:uiPriority w:val="0"/>
    <w:pPr>
      <w:widowControl/>
      <w:spacing w:beforeAutospacing="1" w:afterAutospacing="1"/>
      <w:jc w:val="left"/>
    </w:pPr>
    <w:rPr>
      <w:rFonts w:ascii="宋体" w:hAnsi="宋体" w:cs="宋体"/>
      <w:b/>
      <w:bCs/>
      <w:kern w:val="0"/>
      <w:sz w:val="24"/>
    </w:rPr>
  </w:style>
  <w:style w:type="paragraph" w:customStyle="1" w:styleId="160">
    <w:name w:val="xl123"/>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1">
    <w:name w:val="xl138"/>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2">
    <w:name w:val="xl12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63">
    <w:name w:val="xl114"/>
    <w:basedOn w:val="1"/>
    <w:qFormat/>
    <w:uiPriority w:val="0"/>
    <w:pPr>
      <w:widowControl/>
      <w:pBdr>
        <w:top w:val="single" w:color="auto" w:sz="4" w:space="0"/>
        <w:left w:val="single" w:color="auto" w:sz="4" w:space="0"/>
        <w:bottom w:val="single" w:color="auto" w:sz="4" w:space="0"/>
      </w:pBdr>
      <w:spacing w:beforeAutospacing="1" w:afterAutospacing="1"/>
      <w:jc w:val="left"/>
    </w:pPr>
    <w:rPr>
      <w:rFonts w:ascii="宋体" w:hAnsi="宋体" w:cs="宋体"/>
      <w:b/>
      <w:bCs/>
      <w:kern w:val="0"/>
      <w:sz w:val="24"/>
    </w:rPr>
  </w:style>
  <w:style w:type="paragraph" w:customStyle="1" w:styleId="164">
    <w:name w:val="xl192"/>
    <w:basedOn w:val="1"/>
    <w:qFormat/>
    <w:uiPriority w:val="0"/>
    <w:pPr>
      <w:widowControl/>
      <w:pBdr>
        <w:top w:val="single" w:color="auto" w:sz="4" w:space="0"/>
        <w:bottom w:val="single" w:color="auto" w:sz="4" w:space="0"/>
      </w:pBdr>
      <w:spacing w:beforeAutospacing="1" w:afterAutospacing="1"/>
      <w:jc w:val="right"/>
    </w:pPr>
    <w:rPr>
      <w:rFonts w:ascii="宋体" w:hAnsi="宋体" w:cs="宋体"/>
      <w:b/>
      <w:bCs/>
      <w:kern w:val="0"/>
      <w:sz w:val="24"/>
    </w:rPr>
  </w:style>
  <w:style w:type="paragraph" w:customStyle="1" w:styleId="165">
    <w:name w:val="xl13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6">
    <w:name w:val="xl152"/>
    <w:basedOn w:val="1"/>
    <w:qFormat/>
    <w:uiPriority w:val="0"/>
    <w:pPr>
      <w:widowControl/>
      <w:pBdr>
        <w:top w:val="single" w:color="000000" w:sz="4" w:space="0"/>
        <w:left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7">
    <w:name w:val="font1"/>
    <w:basedOn w:val="1"/>
    <w:qFormat/>
    <w:uiPriority w:val="0"/>
    <w:pPr>
      <w:widowControl/>
      <w:spacing w:beforeAutospacing="1" w:afterAutospacing="1"/>
      <w:jc w:val="left"/>
    </w:pPr>
    <w:rPr>
      <w:rFonts w:ascii="宋体" w:hAnsi="宋体" w:cs="宋体"/>
      <w:kern w:val="0"/>
      <w:sz w:val="24"/>
    </w:rPr>
  </w:style>
  <w:style w:type="paragraph" w:customStyle="1" w:styleId="168">
    <w:name w:val="xl185"/>
    <w:basedOn w:val="1"/>
    <w:qFormat/>
    <w:uiPriority w:val="0"/>
    <w:pPr>
      <w:widowControl/>
      <w:pBdr>
        <w:top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169">
    <w:name w:val="_Style 163"/>
    <w:qFormat/>
    <w:uiPriority w:val="0"/>
    <w:rPr>
      <w:rFonts w:ascii="Times New Roman" w:hAnsi="Times New Roman" w:eastAsia="宋体" w:cs="Times New Roman"/>
      <w:kern w:val="2"/>
      <w:sz w:val="21"/>
      <w:szCs w:val="24"/>
      <w:lang w:val="en-US" w:eastAsia="zh-CN" w:bidi="ar-SA"/>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kern w:val="0"/>
      <w:sz w:val="24"/>
    </w:rPr>
  </w:style>
  <w:style w:type="paragraph" w:customStyle="1" w:styleId="171">
    <w:name w:val="xl88"/>
    <w:basedOn w:val="1"/>
    <w:qFormat/>
    <w:uiPriority w:val="0"/>
    <w:pPr>
      <w:widowControl/>
      <w:pBdr>
        <w:top w:val="single" w:color="000000" w:sz="8" w:space="0"/>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72">
    <w:name w:val="xl82"/>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73">
    <w:name w:val="font0"/>
    <w:basedOn w:val="1"/>
    <w:qFormat/>
    <w:uiPriority w:val="0"/>
    <w:pPr>
      <w:widowControl/>
      <w:spacing w:beforeAutospacing="1" w:afterAutospacing="1"/>
      <w:jc w:val="left"/>
    </w:pPr>
    <w:rPr>
      <w:rFonts w:ascii="宋体" w:hAnsi="宋体" w:cs="宋体"/>
      <w:kern w:val="0"/>
      <w:sz w:val="24"/>
    </w:rPr>
  </w:style>
  <w:style w:type="paragraph" w:customStyle="1" w:styleId="174">
    <w:name w:val="xl12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kern w:val="0"/>
      <w:sz w:val="24"/>
    </w:rPr>
  </w:style>
  <w:style w:type="paragraph" w:customStyle="1" w:styleId="175">
    <w:name w:val="xl81"/>
    <w:basedOn w:val="1"/>
    <w:qFormat/>
    <w:uiPriority w:val="0"/>
    <w:pPr>
      <w:widowControl/>
      <w:pBdr>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76">
    <w:name w:val="xl16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77">
    <w:name w:val="xl139"/>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78">
    <w:name w:val="font7"/>
    <w:basedOn w:val="1"/>
    <w:qFormat/>
    <w:uiPriority w:val="0"/>
    <w:pPr>
      <w:widowControl/>
      <w:spacing w:beforeAutospacing="1" w:afterAutospacing="1"/>
      <w:jc w:val="left"/>
    </w:pPr>
    <w:rPr>
      <w:rFonts w:ascii="宋体" w:hAnsi="宋体" w:cs="宋体"/>
      <w:kern w:val="0"/>
      <w:sz w:val="18"/>
      <w:szCs w:val="18"/>
    </w:rPr>
  </w:style>
  <w:style w:type="paragraph" w:customStyle="1" w:styleId="179">
    <w:name w:val="xl11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rFonts w:ascii="宋体" w:hAnsi="宋体" w:cs="宋体"/>
      <w:b/>
      <w:bCs/>
      <w:kern w:val="0"/>
      <w:sz w:val="24"/>
    </w:rPr>
  </w:style>
  <w:style w:type="paragraph" w:customStyle="1" w:styleId="180">
    <w:name w:val="xl188"/>
    <w:basedOn w:val="1"/>
    <w:qFormat/>
    <w:uiPriority w:val="0"/>
    <w:pPr>
      <w:widowControl/>
      <w:spacing w:beforeAutospacing="1" w:afterAutospacing="1"/>
      <w:jc w:val="center"/>
    </w:pPr>
    <w:rPr>
      <w:rFonts w:ascii="宋体" w:hAnsi="宋体" w:cs="宋体"/>
      <w:b/>
      <w:bCs/>
      <w:kern w:val="0"/>
      <w:sz w:val="36"/>
      <w:szCs w:val="36"/>
    </w:rPr>
  </w:style>
  <w:style w:type="paragraph" w:customStyle="1" w:styleId="181">
    <w:name w:val="xl10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82">
    <w:name w:val="xl10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kern w:val="0"/>
      <w:sz w:val="24"/>
    </w:rPr>
  </w:style>
  <w:style w:type="paragraph" w:customStyle="1" w:styleId="183">
    <w:name w:val="xl16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84">
    <w:name w:val="pa-8"/>
    <w:basedOn w:val="1"/>
    <w:qFormat/>
    <w:uiPriority w:val="0"/>
    <w:pPr>
      <w:widowControl/>
      <w:jc w:val="left"/>
    </w:pPr>
    <w:rPr>
      <w:rFonts w:ascii="宋体" w:hAnsi="宋体" w:cs="宋体"/>
      <w:kern w:val="0"/>
      <w:sz w:val="24"/>
    </w:rPr>
  </w:style>
  <w:style w:type="paragraph" w:customStyle="1" w:styleId="185">
    <w:name w:val="xl63"/>
    <w:basedOn w:val="1"/>
    <w:qFormat/>
    <w:uiPriority w:val="0"/>
    <w:pPr>
      <w:widowControl/>
      <w:pBdr>
        <w:top w:val="single" w:color="000000" w:sz="8" w:space="0"/>
        <w:left w:val="single" w:color="000000" w:sz="8" w:space="0"/>
        <w:bottom w:val="single" w:color="000000" w:sz="8" w:space="0"/>
        <w:right w:val="single" w:color="000000" w:sz="8" w:space="0"/>
      </w:pBdr>
      <w:suppressAutoHyphens/>
      <w:jc w:val="center"/>
    </w:pPr>
    <w:rPr>
      <w:rFonts w:ascii="宋体" w:hAnsi="宋体" w:cs="宋体"/>
      <w:b/>
      <w:bCs/>
      <w:kern w:val="1"/>
      <w:sz w:val="20"/>
      <w:szCs w:val="20"/>
      <w:lang w:eastAsia="ar-SA"/>
    </w:rPr>
  </w:style>
  <w:style w:type="paragraph" w:customStyle="1" w:styleId="186">
    <w:name w:val="xl136"/>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b/>
      <w:bCs/>
      <w:kern w:val="0"/>
      <w:sz w:val="24"/>
    </w:rPr>
  </w:style>
  <w:style w:type="paragraph" w:customStyle="1" w:styleId="187">
    <w:name w:val="xl99"/>
    <w:basedOn w:val="1"/>
    <w:qFormat/>
    <w:uiPriority w:val="0"/>
    <w:pPr>
      <w:widowControl/>
      <w:spacing w:beforeAutospacing="1" w:afterAutospacing="1"/>
      <w:jc w:val="center"/>
    </w:pPr>
    <w:rPr>
      <w:rFonts w:ascii="宋体" w:hAnsi="宋体" w:cs="宋体"/>
      <w:kern w:val="0"/>
      <w:sz w:val="24"/>
    </w:rPr>
  </w:style>
  <w:style w:type="paragraph" w:customStyle="1" w:styleId="188">
    <w:name w:val="font9"/>
    <w:basedOn w:val="1"/>
    <w:qFormat/>
    <w:uiPriority w:val="0"/>
    <w:pPr>
      <w:widowControl/>
      <w:spacing w:beforeAutospacing="1" w:afterAutospacing="1"/>
      <w:jc w:val="left"/>
    </w:pPr>
    <w:rPr>
      <w:rFonts w:ascii="宋体" w:hAnsi="宋体" w:cs="宋体"/>
      <w:kern w:val="0"/>
      <w:sz w:val="24"/>
    </w:rPr>
  </w:style>
  <w:style w:type="paragraph" w:customStyle="1" w:styleId="189">
    <w:name w:val="xl142"/>
    <w:basedOn w:val="1"/>
    <w:qFormat/>
    <w:uiPriority w:val="0"/>
    <w:pPr>
      <w:widowControl/>
      <w:pBdr>
        <w:left w:val="single" w:color="auto" w:sz="4" w:space="0"/>
        <w:bottom w:val="single" w:color="000000" w:sz="4" w:space="0"/>
        <w:right w:val="single" w:color="auto" w:sz="4" w:space="0"/>
      </w:pBdr>
      <w:spacing w:beforeAutospacing="1" w:afterAutospacing="1"/>
      <w:jc w:val="left"/>
    </w:pPr>
    <w:rPr>
      <w:rFonts w:ascii="宋体" w:hAnsi="宋体" w:cs="宋体"/>
      <w:kern w:val="0"/>
      <w:sz w:val="24"/>
    </w:rPr>
  </w:style>
  <w:style w:type="paragraph" w:customStyle="1" w:styleId="190">
    <w:name w:val="xl86"/>
    <w:basedOn w:val="1"/>
    <w:qFormat/>
    <w:uiPriority w:val="0"/>
    <w:pPr>
      <w:widowControl/>
      <w:pBdr>
        <w:left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191">
    <w:name w:val="xl80"/>
    <w:basedOn w:val="1"/>
    <w:qFormat/>
    <w:uiPriority w:val="0"/>
    <w:pPr>
      <w:widowControl/>
      <w:pBdr>
        <w:top w:val="single" w:color="000000" w:sz="4" w:space="0"/>
        <w:left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192">
    <w:name w:val="Char Char Char Char Char1 Char1"/>
    <w:basedOn w:val="1"/>
    <w:qFormat/>
    <w:uiPriority w:val="0"/>
    <w:pPr>
      <w:suppressAutoHyphens/>
    </w:pPr>
    <w:rPr>
      <w:rFonts w:ascii="Tahoma" w:hAnsi="Tahoma"/>
      <w:kern w:val="1"/>
      <w:sz w:val="24"/>
      <w:szCs w:val="20"/>
      <w:lang w:eastAsia="ar-SA"/>
    </w:rPr>
  </w:style>
  <w:style w:type="character" w:customStyle="1" w:styleId="193">
    <w:name w:val="标题 1 Char1"/>
    <w:link w:val="3"/>
    <w:qFormat/>
    <w:uiPriority w:val="0"/>
    <w:rPr>
      <w:rFonts w:ascii="Times New Roman" w:hAnsi="Times New Roman" w:eastAsia="宋体" w:cs="Times New Roman"/>
      <w:kern w:val="2"/>
      <w:sz w:val="28"/>
      <w:szCs w:val="24"/>
      <w:lang w:val="en-US" w:eastAsia="zh-CN" w:bidi="ar-SA"/>
    </w:rPr>
  </w:style>
  <w:style w:type="character" w:customStyle="1" w:styleId="194">
    <w:name w:val="标题 2 Char2"/>
    <w:link w:val="4"/>
    <w:qFormat/>
    <w:uiPriority w:val="0"/>
    <w:rPr>
      <w:rFonts w:ascii="宋体" w:hAnsi="宋体" w:eastAsia="黑体" w:cs="Times New Roman"/>
      <w:bCs/>
      <w:color w:val="000000"/>
      <w:kern w:val="2"/>
      <w:sz w:val="32"/>
      <w:szCs w:val="32"/>
      <w:lang w:val="en-US" w:eastAsia="zh-CN" w:bidi="ar-SA"/>
    </w:rPr>
  </w:style>
  <w:style w:type="character" w:customStyle="1" w:styleId="195">
    <w:name w:val="标题 7 Char"/>
    <w:link w:val="6"/>
    <w:qFormat/>
    <w:uiPriority w:val="0"/>
    <w:rPr>
      <w:rFonts w:ascii="Times New Roman" w:hAnsi="Times New Roman" w:eastAsia="宋体" w:cs="Times New Roman"/>
      <w:b/>
      <w:bCs/>
      <w:kern w:val="2"/>
      <w:sz w:val="24"/>
      <w:szCs w:val="24"/>
      <w:lang w:val="en-US" w:eastAsia="zh-CN" w:bidi="ar-SA"/>
    </w:rPr>
  </w:style>
  <w:style w:type="character" w:customStyle="1" w:styleId="196">
    <w:name w:val="正文文本缩进 2 Char1"/>
    <w:link w:val="15"/>
    <w:qFormat/>
    <w:uiPriority w:val="0"/>
    <w:rPr>
      <w:rFonts w:ascii="仿宋_GB2312" w:hAnsi="Times New Roman" w:eastAsia="仿宋_GB2312" w:cs="Times New Roman"/>
      <w:sz w:val="32"/>
      <w:lang w:val="en-US" w:eastAsia="zh-CN" w:bidi="ar-SA"/>
    </w:rPr>
  </w:style>
  <w:style w:type="character" w:customStyle="1" w:styleId="197">
    <w:name w:val="Char Char9"/>
    <w:qFormat/>
    <w:uiPriority w:val="0"/>
    <w:rPr>
      <w:rFonts w:ascii="Times New Roman" w:hAnsi="Times New Roman" w:eastAsia="黑体" w:cs="Times New Roman"/>
      <w:kern w:val="1"/>
      <w:sz w:val="44"/>
      <w:lang w:val="en-US" w:eastAsia="ar-SA" w:bidi="ar-SA"/>
    </w:rPr>
  </w:style>
  <w:style w:type="character" w:customStyle="1" w:styleId="198">
    <w:name w:val="标题 1 Char"/>
    <w:qFormat/>
    <w:uiPriority w:val="0"/>
    <w:rPr>
      <w:rFonts w:ascii="Times New Roman" w:hAnsi="Times New Roman" w:eastAsia="黑体" w:cs="Times New Roman"/>
      <w:sz w:val="44"/>
      <w:szCs w:val="20"/>
    </w:rPr>
  </w:style>
  <w:style w:type="character" w:customStyle="1" w:styleId="199">
    <w:name w:val="标题 2 Char"/>
    <w:qFormat/>
    <w:uiPriority w:val="0"/>
    <w:rPr>
      <w:rFonts w:ascii="宋体" w:hAnsi="宋体" w:eastAsia="黑体" w:cs="宋体"/>
      <w:bCs/>
      <w:color w:val="000000"/>
      <w:sz w:val="32"/>
      <w:szCs w:val="32"/>
    </w:rPr>
  </w:style>
  <w:style w:type="character" w:customStyle="1" w:styleId="200">
    <w:name w:val="正文文本缩进 Char1"/>
    <w:link w:val="11"/>
    <w:qFormat/>
    <w:uiPriority w:val="0"/>
    <w:rPr>
      <w:rFonts w:ascii="仿宋_GB2312" w:hAnsi="Times New Roman" w:eastAsia="仿宋_GB2312" w:cs="Times New Roman"/>
      <w:sz w:val="30"/>
      <w:lang w:val="en-US" w:eastAsia="zh-CN" w:bidi="ar-SA"/>
    </w:rPr>
  </w:style>
  <w:style w:type="character" w:customStyle="1" w:styleId="201">
    <w:name w:val="页脚 Char"/>
    <w:qFormat/>
    <w:uiPriority w:val="0"/>
    <w:rPr>
      <w:rFonts w:ascii="Times New Roman" w:hAnsi="Times New Roman" w:eastAsia="宋体" w:cs="Times New Roman"/>
      <w:sz w:val="18"/>
      <w:szCs w:val="18"/>
    </w:rPr>
  </w:style>
  <w:style w:type="character" w:customStyle="1" w:styleId="202">
    <w:name w:val="Char Char7"/>
    <w:qFormat/>
    <w:uiPriority w:val="0"/>
    <w:rPr>
      <w:rFonts w:ascii="Times New Roman" w:hAnsi="Times New Roman" w:eastAsia="宋体" w:cs="Times New Roman"/>
      <w:kern w:val="1"/>
      <w:sz w:val="18"/>
      <w:szCs w:val="18"/>
      <w:lang w:val="en-US" w:eastAsia="ar-SA" w:bidi="ar-SA"/>
    </w:rPr>
  </w:style>
  <w:style w:type="character" w:customStyle="1" w:styleId="203">
    <w:name w:val="正文首行缩进两字符 Char"/>
    <w:qFormat/>
    <w:uiPriority w:val="0"/>
    <w:rPr>
      <w:rFonts w:ascii="Times New Roman" w:hAnsi="Times New Roman" w:eastAsia="宋体" w:cs="Times New Roman"/>
    </w:rPr>
  </w:style>
  <w:style w:type="character" w:customStyle="1" w:styleId="204">
    <w:name w:val="样式2 Char"/>
    <w:qFormat/>
    <w:uiPriority w:val="0"/>
    <w:rPr>
      <w:rFonts w:ascii="宋体" w:hAnsi="宋体" w:eastAsia="宋体" w:cs="Times New Roman"/>
      <w:sz w:val="18"/>
      <w:szCs w:val="18"/>
      <w:lang w:bidi="ar-SA"/>
    </w:rPr>
  </w:style>
  <w:style w:type="character" w:customStyle="1" w:styleId="205">
    <w:name w:val="标题 2 Char1"/>
    <w:qFormat/>
    <w:uiPriority w:val="0"/>
    <w:rPr>
      <w:rFonts w:ascii="宋体" w:hAnsi="宋体" w:eastAsia="宋体" w:cs="宋体"/>
      <w:kern w:val="1"/>
      <w:sz w:val="28"/>
      <w:lang w:val="en-US" w:eastAsia="ar-SA" w:bidi="ar-SA"/>
    </w:rPr>
  </w:style>
  <w:style w:type="character" w:customStyle="1" w:styleId="206">
    <w:name w:val="日期 Char"/>
    <w:qFormat/>
    <w:uiPriority w:val="0"/>
    <w:rPr>
      <w:rFonts w:ascii="Times New Roman" w:hAnsi="Times New Roman" w:eastAsia="宋体" w:cs="Times New Roman"/>
      <w:szCs w:val="24"/>
    </w:rPr>
  </w:style>
  <w:style w:type="character" w:customStyle="1" w:styleId="207">
    <w:name w:val="纯文本 Char1"/>
    <w:link w:val="13"/>
    <w:qFormat/>
    <w:uiPriority w:val="0"/>
    <w:rPr>
      <w:rFonts w:ascii="宋体" w:hAnsi="Courier New" w:eastAsia="宋体" w:cs="Times New Roman"/>
      <w:kern w:val="2"/>
      <w:sz w:val="21"/>
      <w:lang w:val="en-US" w:eastAsia="zh-CN" w:bidi="ar-SA"/>
    </w:rPr>
  </w:style>
  <w:style w:type="character" w:customStyle="1" w:styleId="208">
    <w:name w:val="批注主题 Char"/>
    <w:qFormat/>
    <w:uiPriority w:val="0"/>
    <w:rPr>
      <w:rFonts w:ascii="Times New Roman" w:hAnsi="Times New Roman" w:eastAsia="宋体" w:cs="Times New Roman"/>
      <w:b/>
      <w:bCs/>
      <w:sz w:val="28"/>
      <w:szCs w:val="20"/>
    </w:rPr>
  </w:style>
  <w:style w:type="character" w:customStyle="1" w:styleId="209">
    <w:name w:val="Char Char71"/>
    <w:qFormat/>
    <w:uiPriority w:val="0"/>
    <w:rPr>
      <w:rFonts w:ascii="Times New Roman" w:hAnsi="Times New Roman" w:eastAsia="宋体" w:cs="Times New Roman"/>
      <w:kern w:val="1"/>
      <w:sz w:val="18"/>
      <w:szCs w:val="18"/>
      <w:lang w:val="en-US" w:eastAsia="ar-SA" w:bidi="ar-SA"/>
    </w:rPr>
  </w:style>
  <w:style w:type="character" w:customStyle="1" w:styleId="210">
    <w:name w:val="页眉 Char2"/>
    <w:link w:val="18"/>
    <w:qFormat/>
    <w:uiPriority w:val="0"/>
    <w:rPr>
      <w:rFonts w:ascii="Times New Roman" w:hAnsi="Times New Roman" w:eastAsia="宋体" w:cs="Times New Roman"/>
      <w:kern w:val="2"/>
      <w:sz w:val="18"/>
      <w:szCs w:val="18"/>
    </w:rPr>
  </w:style>
  <w:style w:type="character" w:customStyle="1" w:styleId="211">
    <w:name w:val="日期 Char1"/>
    <w:link w:val="14"/>
    <w:qFormat/>
    <w:uiPriority w:val="0"/>
    <w:rPr>
      <w:rFonts w:ascii="Times New Roman" w:hAnsi="Times New Roman" w:eastAsia="宋体" w:cs="Times New Roman"/>
      <w:kern w:val="2"/>
      <w:sz w:val="21"/>
      <w:szCs w:val="24"/>
      <w:lang w:val="en-US" w:eastAsia="zh-CN" w:bidi="ar-SA"/>
    </w:rPr>
  </w:style>
  <w:style w:type="character" w:customStyle="1" w:styleId="212">
    <w:name w:val="正文文本缩进 Char"/>
    <w:qFormat/>
    <w:uiPriority w:val="0"/>
    <w:rPr>
      <w:rFonts w:ascii="仿宋_GB2312" w:hAnsi="仿宋_GB2312" w:eastAsia="仿宋_GB2312" w:cs="Times New Roman"/>
      <w:kern w:val="1"/>
      <w:sz w:val="30"/>
      <w:szCs w:val="20"/>
    </w:rPr>
  </w:style>
  <w:style w:type="character" w:customStyle="1" w:styleId="213">
    <w:name w:val="Char Char91"/>
    <w:qFormat/>
    <w:uiPriority w:val="0"/>
    <w:rPr>
      <w:rFonts w:ascii="Times New Roman" w:hAnsi="Times New Roman" w:eastAsia="黑体" w:cs="Times New Roman"/>
      <w:kern w:val="1"/>
      <w:sz w:val="44"/>
      <w:lang w:val="en-US" w:eastAsia="ar-SA" w:bidi="ar-SA"/>
    </w:rPr>
  </w:style>
  <w:style w:type="character" w:customStyle="1" w:styleId="214">
    <w:name w:val="页脚 Char1"/>
    <w:link w:val="17"/>
    <w:qFormat/>
    <w:uiPriority w:val="0"/>
    <w:rPr>
      <w:rFonts w:ascii="Times New Roman" w:hAnsi="Times New Roman" w:eastAsia="宋体" w:cs="Times New Roman"/>
      <w:kern w:val="2"/>
      <w:sz w:val="18"/>
      <w:szCs w:val="18"/>
      <w:lang w:val="en-US" w:eastAsia="zh-CN" w:bidi="ar-SA"/>
    </w:rPr>
  </w:style>
  <w:style w:type="character" w:customStyle="1" w:styleId="215">
    <w:name w:val="px121"/>
    <w:qFormat/>
    <w:uiPriority w:val="0"/>
    <w:rPr>
      <w:rFonts w:ascii="Times New Roman" w:hAnsi="Times New Roman" w:eastAsia="宋体" w:cs="Times New Roman"/>
    </w:rPr>
  </w:style>
  <w:style w:type="character" w:customStyle="1" w:styleId="216">
    <w:name w:val="页眉 Char"/>
    <w:qFormat/>
    <w:uiPriority w:val="0"/>
    <w:rPr>
      <w:rFonts w:ascii="Times New Roman" w:hAnsi="Times New Roman" w:eastAsia="宋体" w:cs="Times New Roman"/>
      <w:sz w:val="18"/>
      <w:szCs w:val="18"/>
    </w:rPr>
  </w:style>
  <w:style w:type="character" w:customStyle="1" w:styleId="217">
    <w:name w:val="批注文字 Char1"/>
    <w:link w:val="9"/>
    <w:qFormat/>
    <w:uiPriority w:val="0"/>
    <w:rPr>
      <w:rFonts w:ascii="Times New Roman" w:hAnsi="Times New Roman" w:eastAsia="宋体" w:cs="Times New Roman"/>
      <w:kern w:val="1"/>
      <w:sz w:val="28"/>
      <w:lang w:eastAsia="ar-SA" w:bidi="ar-SA"/>
    </w:rPr>
  </w:style>
  <w:style w:type="character" w:customStyle="1" w:styleId="218">
    <w:name w:val="批注文字 Char"/>
    <w:qFormat/>
    <w:uiPriority w:val="0"/>
    <w:rPr>
      <w:rFonts w:ascii="Times New Roman" w:hAnsi="Times New Roman" w:eastAsia="宋体" w:cs="Times New Roman"/>
      <w:sz w:val="28"/>
      <w:szCs w:val="20"/>
    </w:rPr>
  </w:style>
  <w:style w:type="character" w:customStyle="1" w:styleId="219">
    <w:name w:val="style61"/>
    <w:qFormat/>
    <w:uiPriority w:val="0"/>
    <w:rPr>
      <w:rFonts w:ascii="Times New Roman" w:hAnsi="Times New Roman" w:eastAsia="宋体" w:cs="Times New Roman"/>
      <w:sz w:val="20"/>
      <w:szCs w:val="20"/>
    </w:rPr>
  </w:style>
  <w:style w:type="character" w:customStyle="1" w:styleId="220">
    <w:name w:val="正文文本缩进 3 Char"/>
    <w:qFormat/>
    <w:uiPriority w:val="0"/>
    <w:rPr>
      <w:rFonts w:ascii="Times New Roman" w:hAnsi="Times New Roman" w:eastAsia="宋体" w:cs="Times New Roman"/>
      <w:sz w:val="16"/>
      <w:szCs w:val="16"/>
    </w:rPr>
  </w:style>
  <w:style w:type="character" w:customStyle="1" w:styleId="221">
    <w:name w:val="页眉 Char1"/>
    <w:qFormat/>
    <w:uiPriority w:val="0"/>
    <w:rPr>
      <w:rFonts w:ascii="Times New Roman" w:hAnsi="Times New Roman" w:eastAsia="宋体" w:cs="Times New Roman"/>
      <w:kern w:val="1"/>
      <w:sz w:val="18"/>
      <w:szCs w:val="18"/>
    </w:rPr>
  </w:style>
  <w:style w:type="character" w:customStyle="1" w:styleId="222">
    <w:name w:val="mark"/>
    <w:qFormat/>
    <w:uiPriority w:val="0"/>
    <w:rPr>
      <w:rFonts w:ascii="Times New Roman" w:hAnsi="Times New Roman" w:eastAsia="宋体" w:cs="Times New Roman"/>
    </w:rPr>
  </w:style>
  <w:style w:type="character" w:customStyle="1" w:styleId="223">
    <w:name w:val="纯文本 Char"/>
    <w:qFormat/>
    <w:uiPriority w:val="0"/>
    <w:rPr>
      <w:rFonts w:ascii="宋体" w:hAnsi="宋体" w:eastAsia="宋体" w:cs="Courier New"/>
    </w:rPr>
  </w:style>
  <w:style w:type="character" w:customStyle="1" w:styleId="224">
    <w:name w:val="批注框文本 Char"/>
    <w:qFormat/>
    <w:uiPriority w:val="0"/>
    <w:rPr>
      <w:rFonts w:ascii="Times New Roman" w:hAnsi="Times New Roman" w:eastAsia="宋体" w:cs="Times New Roman"/>
      <w:sz w:val="18"/>
      <w:szCs w:val="18"/>
    </w:rPr>
  </w:style>
  <w:style w:type="character" w:customStyle="1" w:styleId="225">
    <w:name w:val="正文文本缩进 2 Char"/>
    <w:qFormat/>
    <w:uiPriority w:val="0"/>
    <w:rPr>
      <w:rFonts w:ascii="仿宋_GB2312" w:hAnsi="仿宋_GB2312" w:eastAsia="仿宋_GB2312" w:cs="Times New Roman"/>
      <w:kern w:val="1"/>
      <w:sz w:val="32"/>
      <w:szCs w:val="20"/>
    </w:rPr>
  </w:style>
  <w:style w:type="character" w:customStyle="1" w:styleId="226">
    <w:name w:val="font61"/>
    <w:qFormat/>
    <w:uiPriority w:val="0"/>
    <w:rPr>
      <w:rFonts w:hint="default" w:ascii="Times New Roman" w:hAnsi="Times New Roman" w:eastAsia="宋体" w:cs="Times New Roman"/>
      <w:color w:val="000000"/>
      <w:sz w:val="28"/>
      <w:szCs w:val="28"/>
      <w:u w:val="none"/>
    </w:rPr>
  </w:style>
  <w:style w:type="character" w:customStyle="1" w:styleId="227">
    <w:name w:val="ca-3"/>
    <w:qFormat/>
    <w:uiPriority w:val="0"/>
    <w:rPr>
      <w:rFonts w:ascii="Times New Roman" w:hAnsi="Times New Roman" w:eastAsia="宋体" w:cs="Times New Roman"/>
    </w:rPr>
  </w:style>
  <w:style w:type="character" w:customStyle="1" w:styleId="228">
    <w:name w:val="font41"/>
    <w:qFormat/>
    <w:uiPriority w:val="0"/>
    <w:rPr>
      <w:rFonts w:hint="eastAsia" w:ascii="宋体" w:hAnsi="宋体" w:eastAsia="宋体" w:cs="宋体"/>
      <w:color w:val="000000"/>
      <w:sz w:val="28"/>
      <w:szCs w:val="28"/>
      <w:u w:val="none"/>
    </w:rPr>
  </w:style>
  <w:style w:type="paragraph" w:customStyle="1" w:styleId="229">
    <w:name w:val="彩色列表 - 着色 11"/>
    <w:basedOn w:val="1"/>
    <w:qFormat/>
    <w:uiPriority w:val="0"/>
    <w:pPr>
      <w:ind w:firstLine="420" w:firstLineChars="200"/>
    </w:pPr>
    <w:rPr>
      <w:rFonts w:ascii="Calibri" w:hAnsi="Calibri"/>
      <w:szCs w:val="22"/>
    </w:rPr>
  </w:style>
  <w:style w:type="character" w:customStyle="1" w:styleId="230">
    <w:name w:val="NormalCharacter"/>
    <w:qFormat/>
    <w:uiPriority w:val="0"/>
  </w:style>
  <w:style w:type="paragraph" w:customStyle="1" w:styleId="231">
    <w:name w:val="PlainText"/>
    <w:basedOn w:val="1"/>
    <w:qFormat/>
    <w:uiPriority w:val="0"/>
    <w:rPr>
      <w:rFonts w:ascii="宋体" w:hAnsi="Courier New"/>
      <w:szCs w:val="21"/>
    </w:rPr>
  </w:style>
  <w:style w:type="paragraph" w:customStyle="1" w:styleId="232">
    <w:name w:val="px12black"/>
    <w:basedOn w:val="1"/>
    <w:qFormat/>
    <w:uiPriority w:val="0"/>
    <w:pPr>
      <w:spacing w:before="100" w:beforeAutospacing="1" w:after="100" w:afterAutospacing="1"/>
    </w:pPr>
    <w:rPr>
      <w:rFonts w:ascii="宋体" w:hAnsi="宋体" w:cs="宋体"/>
      <w:kern w:val="0"/>
      <w:sz w:val="24"/>
    </w:rPr>
  </w:style>
  <w:style w:type="character" w:customStyle="1" w:styleId="233">
    <w:name w:val="font51"/>
    <w:basedOn w:val="27"/>
    <w:qFormat/>
    <w:uiPriority w:val="0"/>
    <w:rPr>
      <w:rFonts w:hint="eastAsia" w:ascii="宋体" w:hAnsi="宋体" w:eastAsia="宋体" w:cs="宋体"/>
      <w:color w:val="000000"/>
      <w:sz w:val="24"/>
      <w:szCs w:val="24"/>
    </w:rPr>
  </w:style>
  <w:style w:type="character" w:customStyle="1" w:styleId="234">
    <w:name w:val="font101"/>
    <w:basedOn w:val="27"/>
    <w:qFormat/>
    <w:uiPriority w:val="0"/>
    <w:rPr>
      <w:rFonts w:hint="eastAsia" w:ascii="宋体" w:hAnsi="宋体" w:eastAsia="宋体" w:cs="宋体"/>
      <w:color w:val="0070C0"/>
      <w:sz w:val="24"/>
      <w:szCs w:val="24"/>
      <w:u w:val="none"/>
    </w:rPr>
  </w:style>
  <w:style w:type="character" w:customStyle="1" w:styleId="235">
    <w:name w:val="font81"/>
    <w:basedOn w:val="27"/>
    <w:qFormat/>
    <w:uiPriority w:val="0"/>
    <w:rPr>
      <w:rFonts w:hint="eastAsia" w:ascii="宋体" w:hAnsi="宋体" w:eastAsia="宋体" w:cs="宋体"/>
      <w:color w:val="FF0000"/>
      <w:sz w:val="24"/>
      <w:szCs w:val="24"/>
      <w:u w:val="none"/>
    </w:rPr>
  </w:style>
  <w:style w:type="character" w:customStyle="1" w:styleId="236">
    <w:name w:val="font171"/>
    <w:basedOn w:val="27"/>
    <w:qFormat/>
    <w:uiPriority w:val="0"/>
    <w:rPr>
      <w:rFonts w:hint="eastAsia" w:ascii="宋体" w:hAnsi="宋体" w:eastAsia="宋体" w:cs="宋体"/>
      <w:color w:val="000000"/>
      <w:sz w:val="24"/>
      <w:szCs w:val="24"/>
      <w:u w:val="none"/>
    </w:rPr>
  </w:style>
  <w:style w:type="paragraph" w:customStyle="1" w:styleId="23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5A71DF-20BF-441A-A12B-90AA7E72C507}">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23</Pages>
  <Words>1573</Words>
  <Characters>8967</Characters>
  <Lines>74</Lines>
  <Paragraphs>21</Paragraphs>
  <TotalTime>1</TotalTime>
  <ScaleCrop>false</ScaleCrop>
  <LinksUpToDate>false</LinksUpToDate>
  <CharactersWithSpaces>10519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2019-11-10T02:37:00Z</dcterms:created>
  <dc:creator>lidong</dc:creator>
  <cp:lastModifiedBy>般若</cp:lastModifiedBy>
  <cp:lastPrinted>2021-07-15T00:54:00Z</cp:lastPrinted>
  <dcterms:modified xsi:type="dcterms:W3CDTF">2025-10-13T07:53:51Z</dcterms:modified>
  <dc:title>重庆市巴南区政府采购询价文书</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CD27ED048645417681EDF6BB0A68C966</vt:lpwstr>
  </property>
</Properties>
</file>